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BB69C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color w:val="000000"/>
          <w:sz w:val="32"/>
          <w:szCs w:val="32"/>
        </w:rPr>
        <w:t>Historický ústav SAV, v. v. i.</w:t>
      </w:r>
      <w:r>
        <w:rPr>
          <w:rFonts w:ascii="Times New Roman" w:hAnsi="Times New Roman" w:cs="Times New Roman"/>
          <w:sz w:val="24"/>
          <w:szCs w:val="24"/>
        </w:rPr>
        <w:t xml:space="preserve"> </w:t>
      </w:r>
      <w:r>
        <w:rPr>
          <w:rFonts w:ascii="Times New Roman" w:hAnsi="Times New Roman" w:cs="Times New Roman"/>
          <w:sz w:val="24"/>
          <w:szCs w:val="24"/>
        </w:rPr>
        <w:br/>
      </w:r>
    </w:p>
    <w:p w14:paraId="2AD5F759" w14:textId="77777777" w:rsidR="00D4643C" w:rsidRDefault="00D4643C" w:rsidP="00D4643C">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noProof/>
          <w:sz w:val="24"/>
          <w:szCs w:val="24"/>
        </w:rPr>
        <w:drawing>
          <wp:inline distT="0" distB="0" distL="0" distR="0" wp14:anchorId="705339AE" wp14:editId="43D8BF6C">
            <wp:extent cx="1688967" cy="1192668"/>
            <wp:effectExtent l="0" t="0" r="6985" b="762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03930" cy="1203234"/>
                    </a:xfrm>
                    <a:prstGeom prst="rect">
                      <a:avLst/>
                    </a:prstGeom>
                    <a:noFill/>
                    <a:ln>
                      <a:noFill/>
                    </a:ln>
                  </pic:spPr>
                </pic:pic>
              </a:graphicData>
            </a:graphic>
          </wp:inline>
        </w:drawing>
      </w:r>
    </w:p>
    <w:p w14:paraId="6D7ED511" w14:textId="77777777" w:rsidR="00D4643C" w:rsidRDefault="00D4643C" w:rsidP="00D4643C">
      <w:pPr>
        <w:widowControl w:val="0"/>
        <w:autoSpaceDE w:val="0"/>
        <w:autoSpaceDN w:val="0"/>
        <w:adjustRightInd w:val="0"/>
        <w:spacing w:after="0" w:line="240" w:lineRule="auto"/>
        <w:jc w:val="center"/>
        <w:rPr>
          <w:rFonts w:ascii="Times New Roman" w:hAnsi="Times New Roman"/>
          <w:sz w:val="24"/>
          <w:szCs w:val="24"/>
        </w:rPr>
      </w:pPr>
    </w:p>
    <w:p w14:paraId="35C0CECF" w14:textId="77777777" w:rsidR="00D4643C" w:rsidRDefault="00D4643C" w:rsidP="00D4643C">
      <w:pPr>
        <w:widowControl w:val="0"/>
        <w:autoSpaceDE w:val="0"/>
        <w:autoSpaceDN w:val="0"/>
        <w:adjustRightInd w:val="0"/>
        <w:spacing w:after="0" w:line="240" w:lineRule="auto"/>
        <w:jc w:val="center"/>
        <w:rPr>
          <w:rFonts w:ascii="Times New Roman" w:hAnsi="Times New Roman"/>
          <w:sz w:val="24"/>
          <w:szCs w:val="24"/>
        </w:rPr>
      </w:pPr>
    </w:p>
    <w:p w14:paraId="40CAA8C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color w:val="000000"/>
          <w:sz w:val="36"/>
          <w:szCs w:val="36"/>
        </w:rPr>
        <w:t>Výročná správa o činnosti a hospodárení</w:t>
      </w:r>
      <w:r>
        <w:rPr>
          <w:rFonts w:ascii="Times New Roman" w:hAnsi="Times New Roman" w:cs="Times New Roman"/>
          <w:color w:val="000000"/>
          <w:sz w:val="36"/>
          <w:szCs w:val="36"/>
        </w:rPr>
        <w:t xml:space="preserve"> </w:t>
      </w:r>
      <w:r>
        <w:rPr>
          <w:rFonts w:ascii="Times New Roman" w:hAnsi="Times New Roman" w:cs="Times New Roman"/>
          <w:color w:val="000000"/>
          <w:sz w:val="36"/>
          <w:szCs w:val="36"/>
        </w:rPr>
        <w:br/>
      </w:r>
      <w:r>
        <w:rPr>
          <w:rFonts w:ascii="Times New Roman" w:hAnsi="Times New Roman" w:cs="Times New Roman"/>
          <w:b/>
          <w:bCs/>
          <w:color w:val="000000"/>
          <w:sz w:val="36"/>
          <w:szCs w:val="36"/>
        </w:rPr>
        <w:t>za rok 2023</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39B8A78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p>
    <w:p w14:paraId="7BFF3DA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p>
    <w:p w14:paraId="09ED338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p>
    <w:p w14:paraId="6BDF295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p>
    <w:p w14:paraId="6B420A9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p>
    <w:p w14:paraId="5F9DBD0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color w:val="000000"/>
          <w:sz w:val="28"/>
          <w:szCs w:val="28"/>
        </w:rPr>
        <w:t xml:space="preserve">Bratislava </w:t>
      </w:r>
      <w:r>
        <w:rPr>
          <w:rFonts w:ascii="Times New Roman" w:hAnsi="Times New Roman" w:cs="Times New Roman"/>
          <w:color w:val="000000"/>
          <w:sz w:val="28"/>
          <w:szCs w:val="28"/>
        </w:rPr>
        <w:br/>
      </w:r>
      <w:r>
        <w:rPr>
          <w:rFonts w:ascii="Times New Roman" w:hAnsi="Times New Roman" w:cs="Times New Roman"/>
          <w:sz w:val="24"/>
          <w:szCs w:val="24"/>
        </w:rPr>
        <w:t xml:space="preserve">február 2024 </w:t>
      </w:r>
      <w:r>
        <w:rPr>
          <w:rFonts w:ascii="Times New Roman" w:hAnsi="Times New Roman" w:cs="Times New Roman"/>
          <w:sz w:val="24"/>
          <w:szCs w:val="24"/>
        </w:rPr>
        <w:br w:type="page"/>
      </w:r>
    </w:p>
    <w:p w14:paraId="416A15A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8"/>
          <w:szCs w:val="28"/>
          <w:u w:val="single"/>
        </w:rPr>
        <w:lastRenderedPageBreak/>
        <w:t>Obsah</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1DCD8C86" w14:textId="77777777" w:rsidR="00D4643C" w:rsidRDefault="00D4643C" w:rsidP="00D4643C">
      <w:pPr>
        <w:widowControl w:val="0"/>
        <w:autoSpaceDE w:val="0"/>
        <w:autoSpaceDN w:val="0"/>
        <w:adjustRightInd w:val="0"/>
        <w:spacing w:after="0" w:line="240" w:lineRule="auto"/>
        <w:rPr>
          <w:rFonts w:ascii="Times New Roman" w:hAnsi="Times New Roman" w:cs="Times New Roman"/>
          <w:b/>
          <w:bCs/>
          <w:sz w:val="28"/>
          <w:szCs w:val="28"/>
        </w:rPr>
      </w:pPr>
      <w:r>
        <w:rPr>
          <w:rFonts w:ascii="Times New Roman" w:hAnsi="Times New Roman" w:cs="Times New Roman"/>
          <w:b/>
          <w:bCs/>
          <w:sz w:val="28"/>
          <w:szCs w:val="28"/>
        </w:rPr>
        <w:t>ČASŤ A</w:t>
      </w:r>
    </w:p>
    <w:p w14:paraId="7194B6E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8"/>
          <w:szCs w:val="28"/>
        </w:rPr>
        <w:t>Výročná správa o činnosti organizácie za rok 2023</w:t>
      </w:r>
    </w:p>
    <w:p w14:paraId="713903DE"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1" w:history="1">
        <w:r>
          <w:rPr>
            <w:rFonts w:ascii="Times New Roman" w:hAnsi="Times New Roman" w:cs="Times New Roman"/>
            <w:sz w:val="24"/>
            <w:szCs w:val="24"/>
          </w:rPr>
          <w:t>1.</w:t>
        </w:r>
        <w:r>
          <w:rPr>
            <w:rFonts w:ascii="Times New Roman" w:hAnsi="Times New Roman" w:cs="Times New Roman"/>
            <w:sz w:val="24"/>
            <w:szCs w:val="24"/>
          </w:rPr>
          <w:tab/>
          <w:t>Základné údaje o organizácii</w:t>
        </w:r>
      </w:hyperlink>
    </w:p>
    <w:p w14:paraId="335660F2"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2" w:history="1">
        <w:r>
          <w:rPr>
            <w:rFonts w:ascii="Times New Roman" w:hAnsi="Times New Roman" w:cs="Times New Roman"/>
            <w:sz w:val="24"/>
            <w:szCs w:val="24"/>
          </w:rPr>
          <w:t>2.</w:t>
        </w:r>
        <w:r>
          <w:rPr>
            <w:rFonts w:ascii="Times New Roman" w:hAnsi="Times New Roman" w:cs="Times New Roman"/>
            <w:sz w:val="24"/>
            <w:szCs w:val="24"/>
          </w:rPr>
          <w:tab/>
          <w:t>Vedecko-výskumná činnosť – projekty, výsledky</w:t>
        </w:r>
      </w:hyperlink>
    </w:p>
    <w:p w14:paraId="13D20327"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3" w:history="1">
        <w:r>
          <w:rPr>
            <w:rFonts w:ascii="Times New Roman" w:hAnsi="Times New Roman" w:cs="Times New Roman"/>
            <w:sz w:val="24"/>
            <w:szCs w:val="24"/>
          </w:rPr>
          <w:t>3.</w:t>
        </w:r>
        <w:r>
          <w:rPr>
            <w:rFonts w:ascii="Times New Roman" w:hAnsi="Times New Roman" w:cs="Times New Roman"/>
            <w:sz w:val="24"/>
            <w:szCs w:val="24"/>
          </w:rPr>
          <w:tab/>
          <w:t>Medzinárodná vedecká spolupráca</w:t>
        </w:r>
      </w:hyperlink>
    </w:p>
    <w:p w14:paraId="7ACF9D78"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4" w:history="1">
        <w:r>
          <w:rPr>
            <w:rFonts w:ascii="Times New Roman" w:hAnsi="Times New Roman" w:cs="Times New Roman"/>
            <w:sz w:val="24"/>
            <w:szCs w:val="24"/>
          </w:rPr>
          <w:t>4.</w:t>
        </w:r>
        <w:r>
          <w:rPr>
            <w:rFonts w:ascii="Times New Roman" w:hAnsi="Times New Roman" w:cs="Times New Roman"/>
            <w:sz w:val="24"/>
            <w:szCs w:val="24"/>
          </w:rPr>
          <w:tab/>
          <w:t>Aplikácia výsledkov výskumu v praxi</w:t>
        </w:r>
      </w:hyperlink>
    </w:p>
    <w:p w14:paraId="09D90E8A"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5" w:history="1">
        <w:r>
          <w:rPr>
            <w:rFonts w:ascii="Times New Roman" w:hAnsi="Times New Roman" w:cs="Times New Roman"/>
            <w:sz w:val="24"/>
            <w:szCs w:val="24"/>
          </w:rPr>
          <w:t>5.</w:t>
        </w:r>
        <w:r>
          <w:rPr>
            <w:rFonts w:ascii="Times New Roman" w:hAnsi="Times New Roman" w:cs="Times New Roman"/>
            <w:sz w:val="24"/>
            <w:szCs w:val="24"/>
          </w:rPr>
          <w:tab/>
          <w:t>Doktorandské štúdium a pedagogická činnosť</w:t>
        </w:r>
      </w:hyperlink>
    </w:p>
    <w:p w14:paraId="670F870B"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6" w:history="1">
        <w:r>
          <w:rPr>
            <w:rFonts w:ascii="Times New Roman" w:hAnsi="Times New Roman" w:cs="Times New Roman"/>
            <w:sz w:val="24"/>
            <w:szCs w:val="24"/>
          </w:rPr>
          <w:t>6.</w:t>
        </w:r>
        <w:r>
          <w:rPr>
            <w:rFonts w:ascii="Times New Roman" w:hAnsi="Times New Roman" w:cs="Times New Roman"/>
            <w:sz w:val="24"/>
            <w:szCs w:val="24"/>
          </w:rPr>
          <w:tab/>
          <w:t>Zmluvná spolupráca s univerzitami/vysokými školami a inými subjektmi vedy a výskumu</w:t>
        </w:r>
      </w:hyperlink>
    </w:p>
    <w:p w14:paraId="59BC92B4"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7" w:history="1">
        <w:r>
          <w:rPr>
            <w:rFonts w:ascii="Times New Roman" w:hAnsi="Times New Roman" w:cs="Times New Roman"/>
            <w:sz w:val="24"/>
            <w:szCs w:val="24"/>
          </w:rPr>
          <w:t>7.</w:t>
        </w:r>
        <w:r>
          <w:rPr>
            <w:rFonts w:ascii="Times New Roman" w:hAnsi="Times New Roman" w:cs="Times New Roman"/>
            <w:sz w:val="24"/>
            <w:szCs w:val="24"/>
          </w:rPr>
          <w:tab/>
          <w:t>Vedecko-organizačné a popularizačné aktivity</w:t>
        </w:r>
      </w:hyperlink>
    </w:p>
    <w:p w14:paraId="3254D7D6"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8" w:history="1">
        <w:r>
          <w:rPr>
            <w:rFonts w:ascii="Times New Roman" w:hAnsi="Times New Roman" w:cs="Times New Roman"/>
            <w:sz w:val="24"/>
            <w:szCs w:val="24"/>
          </w:rPr>
          <w:t>8.</w:t>
        </w:r>
        <w:r>
          <w:rPr>
            <w:rFonts w:ascii="Times New Roman" w:hAnsi="Times New Roman" w:cs="Times New Roman"/>
            <w:sz w:val="24"/>
            <w:szCs w:val="24"/>
          </w:rPr>
          <w:tab/>
          <w:t>Aktivity pre Národnú radu SR, vládu SR, ústredné orgány štátnej správy SR a iné inštitúcie</w:t>
        </w:r>
      </w:hyperlink>
    </w:p>
    <w:p w14:paraId="7BE8FB6A"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9" w:history="1">
        <w:r>
          <w:rPr>
            <w:rFonts w:ascii="Times New Roman" w:hAnsi="Times New Roman" w:cs="Times New Roman"/>
            <w:sz w:val="24"/>
            <w:szCs w:val="24"/>
          </w:rPr>
          <w:t>9.</w:t>
        </w:r>
        <w:r>
          <w:rPr>
            <w:rFonts w:ascii="Times New Roman" w:hAnsi="Times New Roman" w:cs="Times New Roman"/>
            <w:sz w:val="24"/>
            <w:szCs w:val="24"/>
          </w:rPr>
          <w:tab/>
          <w:t>Aktivity v orgánoch SAV</w:t>
        </w:r>
      </w:hyperlink>
    </w:p>
    <w:p w14:paraId="34020712"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10" w:history="1">
        <w:r>
          <w:rPr>
            <w:rFonts w:ascii="Times New Roman" w:hAnsi="Times New Roman" w:cs="Times New Roman"/>
            <w:sz w:val="24"/>
            <w:szCs w:val="24"/>
          </w:rPr>
          <w:t>10.</w:t>
        </w:r>
        <w:r>
          <w:rPr>
            <w:rFonts w:ascii="Times New Roman" w:hAnsi="Times New Roman" w:cs="Times New Roman"/>
            <w:sz w:val="24"/>
            <w:szCs w:val="24"/>
          </w:rPr>
          <w:tab/>
          <w:t>Starostlivosť o ľudské zdroje, rodovú rovnosť, pracovné a sociálne podmienky zamestnancov a uplatňovanie ich práv</w:t>
        </w:r>
      </w:hyperlink>
    </w:p>
    <w:p w14:paraId="4CD6173A"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11" w:history="1">
        <w:r>
          <w:rPr>
            <w:rFonts w:ascii="Times New Roman" w:hAnsi="Times New Roman" w:cs="Times New Roman"/>
            <w:sz w:val="24"/>
            <w:szCs w:val="24"/>
          </w:rPr>
          <w:t>11.</w:t>
        </w:r>
        <w:r>
          <w:rPr>
            <w:rFonts w:ascii="Times New Roman" w:hAnsi="Times New Roman" w:cs="Times New Roman"/>
            <w:sz w:val="24"/>
            <w:szCs w:val="24"/>
          </w:rPr>
          <w:tab/>
          <w:t>Organizačné a právne zmeny v organizácii</w:t>
        </w:r>
      </w:hyperlink>
    </w:p>
    <w:p w14:paraId="4C45F62B"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12" w:history="1">
        <w:r>
          <w:rPr>
            <w:rFonts w:ascii="Times New Roman" w:hAnsi="Times New Roman" w:cs="Times New Roman"/>
            <w:sz w:val="24"/>
            <w:szCs w:val="24"/>
          </w:rPr>
          <w:t>12.</w:t>
        </w:r>
        <w:r>
          <w:rPr>
            <w:rFonts w:ascii="Times New Roman" w:hAnsi="Times New Roman" w:cs="Times New Roman"/>
            <w:sz w:val="24"/>
            <w:szCs w:val="24"/>
          </w:rPr>
          <w:tab/>
          <w:t>Činnosť knižnično-informačného pracoviska organizácie</w:t>
        </w:r>
      </w:hyperlink>
    </w:p>
    <w:p w14:paraId="3301B141"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13" w:history="1">
        <w:r>
          <w:rPr>
            <w:rFonts w:ascii="Times New Roman" w:hAnsi="Times New Roman" w:cs="Times New Roman"/>
            <w:sz w:val="24"/>
            <w:szCs w:val="24"/>
          </w:rPr>
          <w:t>13.</w:t>
        </w:r>
        <w:r>
          <w:rPr>
            <w:rFonts w:ascii="Times New Roman" w:hAnsi="Times New Roman" w:cs="Times New Roman"/>
            <w:sz w:val="24"/>
            <w:szCs w:val="24"/>
          </w:rPr>
          <w:tab/>
          <w:t>Nadácie a fondy pri organizácii</w:t>
        </w:r>
      </w:hyperlink>
    </w:p>
    <w:p w14:paraId="62F9D816"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14" w:history="1">
        <w:r>
          <w:rPr>
            <w:rFonts w:ascii="Times New Roman" w:hAnsi="Times New Roman" w:cs="Times New Roman"/>
            <w:sz w:val="24"/>
            <w:szCs w:val="24"/>
          </w:rPr>
          <w:t>14.</w:t>
        </w:r>
        <w:r>
          <w:rPr>
            <w:rFonts w:ascii="Times New Roman" w:hAnsi="Times New Roman" w:cs="Times New Roman"/>
            <w:sz w:val="24"/>
            <w:szCs w:val="24"/>
          </w:rPr>
          <w:tab/>
          <w:t>Realizácia Koncepcie dlhodobého rozvoja a Akčného plánu organizácie</w:t>
        </w:r>
      </w:hyperlink>
    </w:p>
    <w:p w14:paraId="25E3BD27"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15" w:history="1">
        <w:r>
          <w:rPr>
            <w:rFonts w:ascii="Times New Roman" w:hAnsi="Times New Roman" w:cs="Times New Roman"/>
            <w:sz w:val="24"/>
            <w:szCs w:val="24"/>
          </w:rPr>
          <w:t>15.</w:t>
        </w:r>
        <w:r>
          <w:rPr>
            <w:rFonts w:ascii="Times New Roman" w:hAnsi="Times New Roman" w:cs="Times New Roman"/>
            <w:sz w:val="24"/>
            <w:szCs w:val="24"/>
          </w:rPr>
          <w:tab/>
          <w:t>Iné významné činnosti organizácie SAV</w:t>
        </w:r>
      </w:hyperlink>
    </w:p>
    <w:p w14:paraId="2CDC4FFE"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16" w:history="1">
        <w:r>
          <w:rPr>
            <w:rFonts w:ascii="Times New Roman" w:hAnsi="Times New Roman" w:cs="Times New Roman"/>
            <w:sz w:val="24"/>
            <w:szCs w:val="24"/>
          </w:rPr>
          <w:t>16.</w:t>
        </w:r>
        <w:r>
          <w:rPr>
            <w:rFonts w:ascii="Times New Roman" w:hAnsi="Times New Roman" w:cs="Times New Roman"/>
            <w:sz w:val="24"/>
            <w:szCs w:val="24"/>
          </w:rPr>
          <w:tab/>
          <w:t>Poskytovanie informácií v súlade so zákonom o slobodnom prístupe k informáciám</w:t>
        </w:r>
      </w:hyperlink>
    </w:p>
    <w:p w14:paraId="1AF5A069"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17" w:history="1">
        <w:r>
          <w:rPr>
            <w:rFonts w:ascii="Times New Roman" w:hAnsi="Times New Roman" w:cs="Times New Roman"/>
            <w:sz w:val="24"/>
            <w:szCs w:val="24"/>
          </w:rPr>
          <w:t>17.</w:t>
        </w:r>
        <w:r>
          <w:rPr>
            <w:rFonts w:ascii="Times New Roman" w:hAnsi="Times New Roman" w:cs="Times New Roman"/>
            <w:sz w:val="24"/>
            <w:szCs w:val="24"/>
          </w:rPr>
          <w:tab/>
          <w:t>Problémy organizácie a podnety pre Predsedníctvo SAV k činnosti SAV</w:t>
        </w:r>
      </w:hyperlink>
    </w:p>
    <w:p w14:paraId="5C17AD84"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18" w:history="1">
        <w:r>
          <w:rPr>
            <w:rFonts w:ascii="Times New Roman" w:hAnsi="Times New Roman" w:cs="Times New Roman"/>
            <w:sz w:val="24"/>
            <w:szCs w:val="24"/>
          </w:rPr>
          <w:t>18.</w:t>
        </w:r>
        <w:r>
          <w:rPr>
            <w:rFonts w:ascii="Times New Roman" w:hAnsi="Times New Roman" w:cs="Times New Roman"/>
            <w:sz w:val="24"/>
            <w:szCs w:val="24"/>
          </w:rPr>
          <w:tab/>
          <w:t>Vyjadrenia vedeckej rady organizácie k výsledkom výskumnej činnosti za uplynulý rok</w:t>
        </w:r>
      </w:hyperlink>
    </w:p>
    <w:p w14:paraId="136884D6"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ype="page"/>
      </w:r>
    </w:p>
    <w:p w14:paraId="2BBCBE17"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b/>
          <w:bCs/>
          <w:sz w:val="24"/>
          <w:szCs w:val="24"/>
        </w:rPr>
        <w:lastRenderedPageBreak/>
        <w:t>PRÍLOHY K ČASTI A</w:t>
      </w:r>
    </w:p>
    <w:p w14:paraId="02D5429D"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annexe1" w:history="1">
        <w:r>
          <w:rPr>
            <w:rFonts w:ascii="Times New Roman" w:hAnsi="Times New Roman" w:cs="Times New Roman"/>
            <w:i/>
            <w:iCs/>
            <w:sz w:val="24"/>
            <w:szCs w:val="24"/>
          </w:rPr>
          <w:t>A-1</w:t>
        </w:r>
        <w:r>
          <w:rPr>
            <w:rFonts w:ascii="Times New Roman" w:hAnsi="Times New Roman" w:cs="Times New Roman"/>
            <w:i/>
            <w:iCs/>
            <w:sz w:val="24"/>
            <w:szCs w:val="24"/>
          </w:rPr>
          <w:tab/>
          <w:t>Zoznam zamestnancov a doktorandov organizácie k 31.12.2023</w:t>
        </w:r>
      </w:hyperlink>
    </w:p>
    <w:p w14:paraId="4A6934BC"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annexe2" w:history="1">
        <w:r>
          <w:rPr>
            <w:rFonts w:ascii="Times New Roman" w:hAnsi="Times New Roman" w:cs="Times New Roman"/>
            <w:i/>
            <w:iCs/>
            <w:sz w:val="24"/>
            <w:szCs w:val="24"/>
          </w:rPr>
          <w:t>A-2</w:t>
        </w:r>
        <w:r>
          <w:rPr>
            <w:rFonts w:ascii="Times New Roman" w:hAnsi="Times New Roman" w:cs="Times New Roman"/>
            <w:i/>
            <w:iCs/>
            <w:sz w:val="24"/>
            <w:szCs w:val="24"/>
          </w:rPr>
          <w:tab/>
          <w:t>Projekty riešené v organizácii</w:t>
        </w:r>
      </w:hyperlink>
    </w:p>
    <w:p w14:paraId="4118F6E0"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annexe3" w:history="1">
        <w:r>
          <w:rPr>
            <w:rFonts w:ascii="Times New Roman" w:hAnsi="Times New Roman" w:cs="Times New Roman"/>
            <w:i/>
            <w:iCs/>
            <w:sz w:val="24"/>
            <w:szCs w:val="24"/>
          </w:rPr>
          <w:t>A-3</w:t>
        </w:r>
        <w:r>
          <w:rPr>
            <w:rFonts w:ascii="Times New Roman" w:hAnsi="Times New Roman" w:cs="Times New Roman"/>
            <w:i/>
            <w:iCs/>
            <w:sz w:val="24"/>
            <w:szCs w:val="24"/>
          </w:rPr>
          <w:tab/>
          <w:t>Publikačná činnosť organizácie</w:t>
        </w:r>
      </w:hyperlink>
    </w:p>
    <w:p w14:paraId="75C3D367"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annexe4" w:history="1">
        <w:r>
          <w:rPr>
            <w:rFonts w:ascii="Times New Roman" w:hAnsi="Times New Roman" w:cs="Times New Roman"/>
            <w:i/>
            <w:iCs/>
            <w:sz w:val="24"/>
            <w:szCs w:val="24"/>
          </w:rPr>
          <w:t>A-4</w:t>
        </w:r>
        <w:r>
          <w:rPr>
            <w:rFonts w:ascii="Times New Roman" w:hAnsi="Times New Roman" w:cs="Times New Roman"/>
            <w:i/>
            <w:iCs/>
            <w:sz w:val="24"/>
            <w:szCs w:val="24"/>
          </w:rPr>
          <w:tab/>
          <w:t>Údaje o pedagogickej činnosti organizácie</w:t>
        </w:r>
      </w:hyperlink>
    </w:p>
    <w:p w14:paraId="74920310"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annexe5" w:history="1">
        <w:r>
          <w:rPr>
            <w:rFonts w:ascii="Times New Roman" w:hAnsi="Times New Roman" w:cs="Times New Roman"/>
            <w:i/>
            <w:iCs/>
            <w:sz w:val="24"/>
            <w:szCs w:val="24"/>
          </w:rPr>
          <w:t>A-5</w:t>
        </w:r>
        <w:r>
          <w:rPr>
            <w:rFonts w:ascii="Times New Roman" w:hAnsi="Times New Roman" w:cs="Times New Roman"/>
            <w:i/>
            <w:iCs/>
            <w:sz w:val="24"/>
            <w:szCs w:val="24"/>
          </w:rPr>
          <w:tab/>
          <w:t>Medzinárodná mobilita organizácie</w:t>
        </w:r>
      </w:hyperlink>
    </w:p>
    <w:p w14:paraId="208C6557"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annexe6" w:history="1">
        <w:r>
          <w:rPr>
            <w:rFonts w:ascii="Times New Roman" w:hAnsi="Times New Roman" w:cs="Times New Roman"/>
            <w:i/>
            <w:iCs/>
            <w:sz w:val="24"/>
            <w:szCs w:val="24"/>
          </w:rPr>
          <w:t>A-6</w:t>
        </w:r>
        <w:r>
          <w:rPr>
            <w:rFonts w:ascii="Times New Roman" w:hAnsi="Times New Roman" w:cs="Times New Roman"/>
            <w:i/>
            <w:iCs/>
            <w:sz w:val="24"/>
            <w:szCs w:val="24"/>
          </w:rPr>
          <w:tab/>
          <w:t>Vedecko-popularizačná činnosť pracovníkov organizácie</w:t>
        </w:r>
      </w:hyperlink>
    </w:p>
    <w:p w14:paraId="45187D11"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annexe7" w:history="1">
        <w:r>
          <w:rPr>
            <w:rFonts w:ascii="Times New Roman" w:hAnsi="Times New Roman" w:cs="Times New Roman"/>
            <w:i/>
            <w:iCs/>
            <w:sz w:val="24"/>
            <w:szCs w:val="24"/>
          </w:rPr>
          <w:t>A-7</w:t>
        </w:r>
        <w:r>
          <w:rPr>
            <w:rFonts w:ascii="Times New Roman" w:hAnsi="Times New Roman" w:cs="Times New Roman"/>
            <w:i/>
            <w:iCs/>
            <w:sz w:val="24"/>
            <w:szCs w:val="24"/>
          </w:rPr>
          <w:tab/>
          <w:t>Vyznamenania, ceny a iné ocenenia udelené organizácii a jej pracovníkom</w:t>
        </w:r>
      </w:hyperlink>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5782D36F" w14:textId="77777777" w:rsidR="00D4643C" w:rsidRDefault="00D4643C" w:rsidP="00D4643C">
      <w:pPr>
        <w:widowControl w:val="0"/>
        <w:tabs>
          <w:tab w:val="left" w:pos="1418"/>
        </w:tabs>
        <w:autoSpaceDE w:val="0"/>
        <w:autoSpaceDN w:val="0"/>
        <w:adjustRightInd w:val="0"/>
        <w:spacing w:after="0" w:line="240" w:lineRule="auto"/>
        <w:rPr>
          <w:rFonts w:ascii="Times New Roman" w:hAnsi="Times New Roman" w:cs="Times New Roman"/>
          <w:b/>
          <w:bCs/>
          <w:sz w:val="28"/>
          <w:szCs w:val="28"/>
        </w:rPr>
      </w:pPr>
      <w:r>
        <w:rPr>
          <w:rFonts w:ascii="Times New Roman" w:hAnsi="Times New Roman" w:cs="Times New Roman"/>
          <w:b/>
          <w:bCs/>
          <w:sz w:val="28"/>
          <w:szCs w:val="28"/>
        </w:rPr>
        <w:t>ČASŤ B</w:t>
      </w:r>
    </w:p>
    <w:p w14:paraId="50F6367E" w14:textId="77777777" w:rsidR="00D4643C" w:rsidRDefault="00D4643C" w:rsidP="00D4643C">
      <w:pPr>
        <w:widowControl w:val="0"/>
        <w:tabs>
          <w:tab w:val="left" w:pos="1418"/>
        </w:tabs>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8"/>
          <w:szCs w:val="28"/>
        </w:rPr>
        <w:t>Výročná správa o hospodárení organizácie za rok 2023</w:t>
      </w:r>
      <w:r>
        <w:rPr>
          <w:rFonts w:ascii="Times New Roman" w:hAnsi="Times New Roman" w:cs="Times New Roman"/>
          <w:sz w:val="24"/>
          <w:szCs w:val="24"/>
        </w:rPr>
        <w:t xml:space="preserve"> </w:t>
      </w:r>
      <w:r>
        <w:rPr>
          <w:rFonts w:ascii="Times New Roman" w:hAnsi="Times New Roman" w:cs="Times New Roman"/>
          <w:sz w:val="24"/>
          <w:szCs w:val="24"/>
        </w:rPr>
        <w:br/>
      </w:r>
    </w:p>
    <w:p w14:paraId="10957291"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19" w:history="1">
        <w:r>
          <w:rPr>
            <w:rFonts w:ascii="Times New Roman" w:hAnsi="Times New Roman" w:cs="Times New Roman"/>
            <w:sz w:val="24"/>
            <w:szCs w:val="24"/>
          </w:rPr>
          <w:t>19.</w:t>
        </w:r>
        <w:r>
          <w:rPr>
            <w:rFonts w:ascii="Times New Roman" w:hAnsi="Times New Roman" w:cs="Times New Roman"/>
            <w:sz w:val="24"/>
            <w:szCs w:val="24"/>
          </w:rPr>
          <w:tab/>
          <w:t>Rámcové informácie o hospodárení organizácie</w:t>
        </w:r>
      </w:hyperlink>
    </w:p>
    <w:p w14:paraId="5058E2A4"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20" w:history="1">
        <w:r>
          <w:rPr>
            <w:rFonts w:ascii="Times New Roman" w:hAnsi="Times New Roman" w:cs="Times New Roman"/>
            <w:sz w:val="24"/>
            <w:szCs w:val="24"/>
          </w:rPr>
          <w:t>20.</w:t>
        </w:r>
        <w:r>
          <w:rPr>
            <w:rFonts w:ascii="Times New Roman" w:hAnsi="Times New Roman" w:cs="Times New Roman"/>
            <w:sz w:val="24"/>
            <w:szCs w:val="24"/>
          </w:rPr>
          <w:tab/>
          <w:t>Ročná účtovná závierka</w:t>
        </w:r>
      </w:hyperlink>
    </w:p>
    <w:p w14:paraId="7CFB8FBB"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21" w:history="1">
        <w:r>
          <w:rPr>
            <w:rFonts w:ascii="Times New Roman" w:hAnsi="Times New Roman" w:cs="Times New Roman"/>
            <w:sz w:val="24"/>
            <w:szCs w:val="24"/>
          </w:rPr>
          <w:t>21.</w:t>
        </w:r>
        <w:r>
          <w:rPr>
            <w:rFonts w:ascii="Times New Roman" w:hAnsi="Times New Roman" w:cs="Times New Roman"/>
            <w:sz w:val="24"/>
            <w:szCs w:val="24"/>
          </w:rPr>
          <w:tab/>
          <w:t>Výrok štatutárneho audítora k ročnej účtovnej závierke</w:t>
        </w:r>
      </w:hyperlink>
    </w:p>
    <w:p w14:paraId="59C5F730"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22" w:history="1">
        <w:r>
          <w:rPr>
            <w:rFonts w:ascii="Times New Roman" w:hAnsi="Times New Roman" w:cs="Times New Roman"/>
            <w:sz w:val="24"/>
            <w:szCs w:val="24"/>
          </w:rPr>
          <w:t>22.</w:t>
        </w:r>
        <w:r>
          <w:rPr>
            <w:rFonts w:ascii="Times New Roman" w:hAnsi="Times New Roman" w:cs="Times New Roman"/>
            <w:sz w:val="24"/>
            <w:szCs w:val="24"/>
          </w:rPr>
          <w:tab/>
          <w:t>Prehľad príjmov a výdavkov</w:t>
        </w:r>
      </w:hyperlink>
    </w:p>
    <w:p w14:paraId="1AA8C8D4"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23" w:history="1">
        <w:r>
          <w:rPr>
            <w:rFonts w:ascii="Times New Roman" w:hAnsi="Times New Roman" w:cs="Times New Roman"/>
            <w:sz w:val="24"/>
            <w:szCs w:val="24"/>
          </w:rPr>
          <w:t>23.</w:t>
        </w:r>
        <w:r>
          <w:rPr>
            <w:rFonts w:ascii="Times New Roman" w:hAnsi="Times New Roman" w:cs="Times New Roman"/>
            <w:sz w:val="24"/>
            <w:szCs w:val="24"/>
          </w:rPr>
          <w:tab/>
          <w:t>Pohyb a konečný stav majetku</w:t>
        </w:r>
      </w:hyperlink>
    </w:p>
    <w:p w14:paraId="582D1F11"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24" w:history="1">
        <w:r>
          <w:rPr>
            <w:rFonts w:ascii="Times New Roman" w:hAnsi="Times New Roman" w:cs="Times New Roman"/>
            <w:sz w:val="24"/>
            <w:szCs w:val="24"/>
          </w:rPr>
          <w:t>24.</w:t>
        </w:r>
        <w:r>
          <w:rPr>
            <w:rFonts w:ascii="Times New Roman" w:hAnsi="Times New Roman" w:cs="Times New Roman"/>
            <w:sz w:val="24"/>
            <w:szCs w:val="24"/>
          </w:rPr>
          <w:tab/>
          <w:t>Opatrenia na odstránenie nedostatkov v hospodárení a správa o plnení opatrení prijatých na odstránenie nedostatkov z predchádzajúceho roku</w:t>
        </w:r>
      </w:hyperlink>
    </w:p>
    <w:p w14:paraId="560DB5E7"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chapter25" w:history="1">
        <w:r>
          <w:rPr>
            <w:rFonts w:ascii="Times New Roman" w:hAnsi="Times New Roman" w:cs="Times New Roman"/>
            <w:sz w:val="24"/>
            <w:szCs w:val="24"/>
          </w:rPr>
          <w:t>25.</w:t>
        </w:r>
        <w:r>
          <w:rPr>
            <w:rFonts w:ascii="Times New Roman" w:hAnsi="Times New Roman" w:cs="Times New Roman"/>
            <w:sz w:val="24"/>
            <w:szCs w:val="24"/>
          </w:rPr>
          <w:tab/>
          <w:t>Ďalšie údaje o hospodárení organizácie</w:t>
        </w:r>
      </w:hyperlink>
      <w:r>
        <w:rPr>
          <w:rFonts w:ascii="Times New Roman" w:hAnsi="Times New Roman" w:cs="Times New Roman"/>
          <w:sz w:val="24"/>
          <w:szCs w:val="24"/>
        </w:rPr>
        <w:t xml:space="preserve"> </w:t>
      </w:r>
      <w:r>
        <w:rPr>
          <w:rFonts w:ascii="Times New Roman" w:hAnsi="Times New Roman" w:cs="Times New Roman"/>
          <w:sz w:val="24"/>
          <w:szCs w:val="24"/>
        </w:rPr>
        <w:br/>
      </w:r>
    </w:p>
    <w:p w14:paraId="670839E1"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PRÍLOHY K ČASTI B</w:t>
      </w:r>
    </w:p>
    <w:p w14:paraId="41A15A35" w14:textId="77777777" w:rsidR="00D4643C" w:rsidRDefault="00D4643C" w:rsidP="00D4643C">
      <w:pPr>
        <w:widowControl w:val="0"/>
        <w:tabs>
          <w:tab w:val="left" w:pos="1418"/>
        </w:tabs>
        <w:autoSpaceDE w:val="0"/>
        <w:autoSpaceDN w:val="0"/>
        <w:adjustRightInd w:val="0"/>
        <w:spacing w:after="0" w:line="510" w:lineRule="atLeast"/>
        <w:ind w:left="680" w:hanging="567"/>
        <w:rPr>
          <w:rFonts w:ascii="Times New Roman" w:hAnsi="Times New Roman" w:cs="Times New Roman"/>
          <w:sz w:val="24"/>
          <w:szCs w:val="24"/>
        </w:rPr>
      </w:pPr>
      <w:r>
        <w:rPr>
          <w:rFonts w:ascii="Times New Roman" w:hAnsi="Times New Roman" w:cs="Times New Roman"/>
          <w:sz w:val="24"/>
          <w:szCs w:val="24"/>
        </w:rPr>
        <w:t xml:space="preserve"> </w:t>
      </w:r>
      <w:hyperlink w:anchor="annexe8" w:history="1">
        <w:r>
          <w:rPr>
            <w:rFonts w:ascii="Times New Roman" w:hAnsi="Times New Roman" w:cs="Times New Roman"/>
            <w:i/>
            <w:iCs/>
            <w:sz w:val="24"/>
            <w:szCs w:val="24"/>
          </w:rPr>
          <w:t>B-1</w:t>
        </w:r>
        <w:r>
          <w:rPr>
            <w:rFonts w:ascii="Times New Roman" w:hAnsi="Times New Roman" w:cs="Times New Roman"/>
            <w:i/>
            <w:iCs/>
            <w:sz w:val="24"/>
            <w:szCs w:val="24"/>
          </w:rPr>
          <w:tab/>
          <w:t>Správa štatutárneho audítora k ročnej účtovnej závierke</w:t>
        </w:r>
      </w:hyperlink>
      <w:r>
        <w:rPr>
          <w:rFonts w:ascii="Times New Roman" w:hAnsi="Times New Roman" w:cs="Times New Roman"/>
          <w:sz w:val="24"/>
          <w:szCs w:val="24"/>
        </w:rPr>
        <w:t xml:space="preserve"> </w:t>
      </w:r>
      <w:r>
        <w:rPr>
          <w:rFonts w:ascii="Times New Roman" w:hAnsi="Times New Roman" w:cs="Times New Roman"/>
          <w:sz w:val="24"/>
          <w:szCs w:val="24"/>
        </w:rPr>
        <w:br w:type="page"/>
      </w:r>
      <w:r>
        <w:rPr>
          <w:rFonts w:ascii="Times New Roman" w:hAnsi="Times New Roman" w:cs="Times New Roman"/>
          <w:sz w:val="24"/>
          <w:szCs w:val="24"/>
        </w:rPr>
        <w:lastRenderedPageBreak/>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660E8B8D" w14:textId="77777777" w:rsidR="00D4643C" w:rsidRDefault="00D4643C" w:rsidP="00D4643C">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cs="Times New Roman"/>
          <w:b/>
          <w:bCs/>
          <w:sz w:val="32"/>
          <w:szCs w:val="32"/>
        </w:rPr>
        <w:t>ČASŤ A</w:t>
      </w:r>
      <w:r>
        <w:rPr>
          <w:rFonts w:ascii="Times New Roman" w:hAnsi="Times New Roman" w:cs="Times New Roman"/>
          <w:sz w:val="24"/>
          <w:szCs w:val="24"/>
        </w:rPr>
        <w:t xml:space="preserve"> </w:t>
      </w:r>
      <w:r>
        <w:rPr>
          <w:rFonts w:ascii="Times New Roman" w:hAnsi="Times New Roman" w:cs="Times New Roman"/>
          <w:sz w:val="24"/>
          <w:szCs w:val="24"/>
        </w:rPr>
        <w:br w:type="page"/>
      </w:r>
      <w:r>
        <w:rPr>
          <w:rFonts w:ascii="Times New Roman" w:hAnsi="Times New Roman" w:cs="Times New Roman"/>
          <w:b/>
          <w:bCs/>
          <w:color w:val="000000"/>
          <w:sz w:val="32"/>
          <w:szCs w:val="32"/>
        </w:rPr>
        <w:lastRenderedPageBreak/>
        <w:t>Historický ústav SAV, v. v. i.</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570C9A6E" w14:textId="77777777" w:rsidR="00D4643C" w:rsidRDefault="00D4643C" w:rsidP="00D4643C">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noProof/>
          <w:sz w:val="24"/>
          <w:szCs w:val="24"/>
        </w:rPr>
        <w:drawing>
          <wp:inline distT="0" distB="0" distL="0" distR="0" wp14:anchorId="6D346BC5" wp14:editId="0F176718">
            <wp:extent cx="1518424" cy="1072238"/>
            <wp:effectExtent l="0" t="0" r="5715" b="0"/>
            <wp:docPr id="14" name="Obrázo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27536" cy="1078672"/>
                    </a:xfrm>
                    <a:prstGeom prst="rect">
                      <a:avLst/>
                    </a:prstGeom>
                    <a:noFill/>
                    <a:ln>
                      <a:noFill/>
                    </a:ln>
                  </pic:spPr>
                </pic:pic>
              </a:graphicData>
            </a:graphic>
          </wp:inline>
        </w:drawing>
      </w:r>
    </w:p>
    <w:p w14:paraId="198D519E" w14:textId="77777777" w:rsidR="00D4643C" w:rsidRDefault="00D4643C" w:rsidP="00D4643C">
      <w:pPr>
        <w:widowControl w:val="0"/>
        <w:autoSpaceDE w:val="0"/>
        <w:autoSpaceDN w:val="0"/>
        <w:adjustRightInd w:val="0"/>
        <w:spacing w:after="0" w:line="240" w:lineRule="auto"/>
        <w:jc w:val="center"/>
        <w:rPr>
          <w:rFonts w:ascii="Times New Roman" w:hAnsi="Times New Roman"/>
          <w:sz w:val="24"/>
          <w:szCs w:val="24"/>
        </w:rPr>
      </w:pPr>
    </w:p>
    <w:p w14:paraId="5D80E434" w14:textId="77777777" w:rsidR="00D4643C" w:rsidRDefault="00D4643C" w:rsidP="00D4643C">
      <w:pPr>
        <w:widowControl w:val="0"/>
        <w:autoSpaceDE w:val="0"/>
        <w:autoSpaceDN w:val="0"/>
        <w:adjustRightInd w:val="0"/>
        <w:spacing w:after="0" w:line="240" w:lineRule="auto"/>
        <w:jc w:val="center"/>
        <w:rPr>
          <w:rFonts w:ascii="Times New Roman" w:hAnsi="Times New Roman"/>
          <w:sz w:val="24"/>
          <w:szCs w:val="24"/>
        </w:rPr>
      </w:pPr>
    </w:p>
    <w:p w14:paraId="34BF7582" w14:textId="77777777" w:rsidR="00D4643C" w:rsidRDefault="00D4643C" w:rsidP="00D4643C">
      <w:pPr>
        <w:widowControl w:val="0"/>
        <w:tabs>
          <w:tab w:val="left" w:pos="1418"/>
        </w:tabs>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300BD52B" w14:textId="77777777" w:rsidR="00D4643C" w:rsidRDefault="00D4643C" w:rsidP="00D4643C">
      <w:pPr>
        <w:widowControl w:val="0"/>
        <w:tabs>
          <w:tab w:val="left" w:pos="1418"/>
        </w:tabs>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32"/>
          <w:szCs w:val="32"/>
        </w:rPr>
        <w:t>Výročná správa o činnosti organizácie</w:t>
      </w:r>
    </w:p>
    <w:p w14:paraId="50FD9D66" w14:textId="77777777" w:rsidR="00D4643C" w:rsidRDefault="00D4643C" w:rsidP="00D4643C">
      <w:pPr>
        <w:widowControl w:val="0"/>
        <w:tabs>
          <w:tab w:val="left" w:pos="1418"/>
        </w:tabs>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32"/>
          <w:szCs w:val="32"/>
        </w:rPr>
        <w:t>za rok 2023</w:t>
      </w:r>
    </w:p>
    <w:p w14:paraId="2C8C3689" w14:textId="77777777" w:rsidR="00D4643C" w:rsidRDefault="00D4643C" w:rsidP="00D4643C">
      <w:pPr>
        <w:widowControl w:val="0"/>
        <w:tabs>
          <w:tab w:val="left" w:pos="1418"/>
        </w:tabs>
        <w:autoSpaceDE w:val="0"/>
        <w:autoSpaceDN w:val="0"/>
        <w:adjustRightInd w:val="0"/>
        <w:spacing w:after="0" w:line="240" w:lineRule="auto"/>
        <w:rPr>
          <w:rFonts w:ascii="Times New Roman" w:hAnsi="Times New Roman" w:cs="Times New Roman"/>
          <w:sz w:val="24"/>
          <w:szCs w:val="24"/>
        </w:rPr>
        <w:sectPr w:rsidR="00D4643C">
          <w:pgSz w:w="11907" w:h="16840"/>
          <w:pgMar w:top="1134" w:right="1134" w:bottom="1134" w:left="1134" w:header="57" w:footer="567" w:gutter="0"/>
          <w:cols w:space="708"/>
          <w:noEndnote/>
        </w:sectPr>
      </w:pPr>
    </w:p>
    <w:p w14:paraId="1A14EF80" w14:textId="77777777" w:rsidR="00D4643C" w:rsidRDefault="00D4643C" w:rsidP="00D4643C">
      <w:pPr>
        <w:widowControl w:val="0"/>
        <w:tabs>
          <w:tab w:val="left" w:pos="1418"/>
        </w:tabs>
        <w:autoSpaceDE w:val="0"/>
        <w:autoSpaceDN w:val="0"/>
        <w:adjustRightInd w:val="0"/>
        <w:spacing w:after="0" w:line="240" w:lineRule="auto"/>
        <w:rPr>
          <w:rFonts w:ascii="Times New Roman" w:hAnsi="Times New Roman" w:cs="Times New Roman"/>
          <w:sz w:val="24"/>
          <w:szCs w:val="24"/>
        </w:rPr>
      </w:pPr>
      <w:bookmarkStart w:id="0" w:name="chapter1"/>
      <w:bookmarkEnd w:id="0"/>
      <w:r>
        <w:rPr>
          <w:rFonts w:ascii="Times New Roman" w:hAnsi="Times New Roman" w:cs="Times New Roman"/>
          <w:b/>
          <w:bCs/>
          <w:color w:val="000000"/>
          <w:sz w:val="28"/>
          <w:szCs w:val="28"/>
        </w:rPr>
        <w:lastRenderedPageBreak/>
        <w:t>1. Základné údaje o organizácii</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3034D126" w14:textId="77777777" w:rsidR="00D4643C" w:rsidRDefault="00D4643C" w:rsidP="00D4643C">
      <w:pPr>
        <w:widowControl w:val="0"/>
        <w:tabs>
          <w:tab w:val="left" w:pos="1418"/>
        </w:tabs>
        <w:autoSpaceDE w:val="0"/>
        <w:autoSpaceDN w:val="0"/>
        <w:adjustRightInd w:val="0"/>
        <w:spacing w:after="120" w:line="240" w:lineRule="auto"/>
        <w:rPr>
          <w:rFonts w:ascii="Times New Roman" w:hAnsi="Times New Roman" w:cs="Times New Roman"/>
          <w:sz w:val="24"/>
          <w:szCs w:val="24"/>
        </w:rPr>
      </w:pPr>
      <w:r>
        <w:rPr>
          <w:rFonts w:ascii="Times New Roman" w:hAnsi="Times New Roman" w:cs="Times New Roman"/>
          <w:b/>
          <w:bCs/>
          <w:sz w:val="24"/>
          <w:szCs w:val="24"/>
        </w:rPr>
        <w:t>1.1. Kontaktné údaje</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Názov:</w:t>
      </w:r>
      <w:r>
        <w:rPr>
          <w:rFonts w:ascii="Times New Roman" w:hAnsi="Times New Roman" w:cs="Times New Roman"/>
          <w:sz w:val="24"/>
          <w:szCs w:val="24"/>
        </w:rPr>
        <w:t xml:space="preserve"> </w:t>
      </w:r>
      <w:hyperlink r:id="rId8" w:history="1">
        <w:r>
          <w:rPr>
            <w:rFonts w:ascii="Times New Roman" w:hAnsi="Times New Roman" w:cs="Times New Roman"/>
            <w:sz w:val="24"/>
            <w:szCs w:val="24"/>
          </w:rPr>
          <w:t>Historický ústav SAV, v. v. i.</w:t>
        </w:r>
      </w:hyperlink>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Riaditeľ:</w:t>
      </w:r>
      <w:r>
        <w:rPr>
          <w:rFonts w:ascii="Times New Roman" w:hAnsi="Times New Roman" w:cs="Times New Roman"/>
          <w:sz w:val="24"/>
          <w:szCs w:val="24"/>
        </w:rPr>
        <w:t xml:space="preserve"> </w:t>
      </w:r>
      <w:hyperlink r:id="rId9" w:history="1">
        <w:r>
          <w:rPr>
            <w:rFonts w:ascii="Times New Roman" w:hAnsi="Times New Roman" w:cs="Times New Roman"/>
            <w:sz w:val="24"/>
            <w:szCs w:val="24"/>
          </w:rPr>
          <w:t>PhDr. Slavomír Michálek, DrSc.</w:t>
        </w:r>
      </w:hyperlink>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1. zástupca riaditeľa:</w:t>
      </w:r>
      <w:r>
        <w:rPr>
          <w:rFonts w:ascii="Times New Roman" w:hAnsi="Times New Roman" w:cs="Times New Roman"/>
          <w:sz w:val="24"/>
          <w:szCs w:val="24"/>
        </w:rPr>
        <w:t xml:space="preserve"> </w:t>
      </w:r>
      <w:hyperlink r:id="rId10" w:history="1">
        <w:r>
          <w:rPr>
            <w:rFonts w:ascii="Times New Roman" w:hAnsi="Times New Roman" w:cs="Times New Roman"/>
            <w:sz w:val="24"/>
            <w:szCs w:val="24"/>
          </w:rPr>
          <w:t>Doc. Peter Šoltés, PhD.</w:t>
        </w:r>
      </w:hyperlink>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2. zástupca riaditeľa:</w:t>
      </w:r>
      <w:r>
        <w:rPr>
          <w:rFonts w:ascii="Times New Roman" w:hAnsi="Times New Roman" w:cs="Times New Roman"/>
          <w:sz w:val="24"/>
          <w:szCs w:val="24"/>
        </w:rPr>
        <w:t xml:space="preserve"> </w:t>
      </w:r>
      <w:hyperlink r:id="rId11" w:history="1">
        <w:r>
          <w:rPr>
            <w:rFonts w:ascii="Times New Roman" w:hAnsi="Times New Roman" w:cs="Times New Roman"/>
            <w:sz w:val="24"/>
            <w:szCs w:val="24"/>
          </w:rPr>
          <w:t>Diana Duchoňová, PhD.</w:t>
        </w:r>
      </w:hyperlink>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Vedecký tajomník:</w:t>
      </w:r>
      <w:r>
        <w:rPr>
          <w:rFonts w:ascii="Times New Roman" w:hAnsi="Times New Roman" w:cs="Times New Roman"/>
          <w:sz w:val="24"/>
          <w:szCs w:val="24"/>
        </w:rPr>
        <w:t xml:space="preserve"> </w:t>
      </w:r>
      <w:hyperlink r:id="rId12" w:history="1">
        <w:r>
          <w:rPr>
            <w:rFonts w:ascii="Times New Roman" w:hAnsi="Times New Roman" w:cs="Times New Roman"/>
            <w:sz w:val="24"/>
            <w:szCs w:val="24"/>
          </w:rPr>
          <w:t>Maroš Hertel, PhD.</w:t>
        </w:r>
      </w:hyperlink>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Predseda vedeckej rady:</w:t>
      </w:r>
      <w:r>
        <w:rPr>
          <w:rFonts w:ascii="Times New Roman" w:hAnsi="Times New Roman" w:cs="Times New Roman"/>
          <w:sz w:val="24"/>
          <w:szCs w:val="24"/>
        </w:rPr>
        <w:t xml:space="preserve"> </w:t>
      </w:r>
      <w:hyperlink r:id="rId13" w:history="1">
        <w:r>
          <w:rPr>
            <w:rFonts w:ascii="Times New Roman" w:hAnsi="Times New Roman" w:cs="Times New Roman"/>
            <w:sz w:val="24"/>
            <w:szCs w:val="24"/>
          </w:rPr>
          <w:t>Doc. Peter Šoltés, PhD.</w:t>
        </w:r>
      </w:hyperlink>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 xml:space="preserve">Člen Snemu SAV: </w:t>
      </w:r>
      <w:hyperlink r:id="rId14" w:history="1">
        <w:r>
          <w:rPr>
            <w:rFonts w:ascii="Times New Roman" w:hAnsi="Times New Roman" w:cs="Times New Roman"/>
            <w:sz w:val="24"/>
            <w:szCs w:val="24"/>
          </w:rPr>
          <w:t>Marína Zavacká, M.A., PhD.</w:t>
        </w:r>
      </w:hyperlink>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Adresa:</w:t>
      </w:r>
      <w:r>
        <w:rPr>
          <w:rFonts w:ascii="Times New Roman" w:hAnsi="Times New Roman" w:cs="Times New Roman"/>
          <w:sz w:val="24"/>
          <w:szCs w:val="24"/>
        </w:rPr>
        <w:t xml:space="preserve"> Klemensova 19, P.O.BOX 198, 814 99 Bratislava</w:t>
      </w:r>
    </w:p>
    <w:p w14:paraId="75487BDD" w14:textId="77777777" w:rsidR="00D4643C" w:rsidRDefault="00D304AB" w:rsidP="00D4643C">
      <w:pPr>
        <w:widowControl w:val="0"/>
        <w:tabs>
          <w:tab w:val="left" w:pos="1418"/>
        </w:tabs>
        <w:autoSpaceDE w:val="0"/>
        <w:autoSpaceDN w:val="0"/>
        <w:adjustRightInd w:val="0"/>
        <w:spacing w:after="120" w:line="240" w:lineRule="auto"/>
        <w:rPr>
          <w:rFonts w:ascii="Times New Roman" w:hAnsi="Times New Roman" w:cs="Times New Roman"/>
          <w:sz w:val="24"/>
          <w:szCs w:val="24"/>
        </w:rPr>
      </w:pPr>
      <w:hyperlink r:id="rId15" w:history="1">
        <w:r w:rsidR="00D4643C" w:rsidRPr="00120FFC">
          <w:rPr>
            <w:rStyle w:val="Hypertextovprepojenie"/>
            <w:rFonts w:ascii="Times New Roman" w:hAnsi="Times New Roman" w:cs="Times New Roman"/>
            <w:sz w:val="24"/>
            <w:szCs w:val="24"/>
          </w:rPr>
          <w:t>http://www.history.sav.sk</w:t>
        </w:r>
      </w:hyperlink>
    </w:p>
    <w:p w14:paraId="78C4BE0D" w14:textId="77777777" w:rsidR="00D4643C" w:rsidRDefault="00D4643C" w:rsidP="00D4643C">
      <w:pPr>
        <w:widowControl w:val="0"/>
        <w:tabs>
          <w:tab w:val="left" w:pos="1418"/>
        </w:tabs>
        <w:autoSpaceDE w:val="0"/>
        <w:autoSpaceDN w:val="0"/>
        <w:adjustRightInd w:val="0"/>
        <w:spacing w:after="120" w:line="240" w:lineRule="auto"/>
        <w:rPr>
          <w:rFonts w:ascii="Times New Roman" w:hAnsi="Times New Roman" w:cs="Times New Roman"/>
          <w:sz w:val="24"/>
          <w:szCs w:val="24"/>
        </w:rPr>
      </w:pPr>
      <w:r>
        <w:rPr>
          <w:rFonts w:ascii="Times New Roman" w:hAnsi="Times New Roman" w:cs="Times New Roman"/>
          <w:b/>
          <w:bCs/>
          <w:sz w:val="24"/>
          <w:szCs w:val="24"/>
        </w:rPr>
        <w:t>Tel.:</w:t>
      </w:r>
      <w:r>
        <w:rPr>
          <w:rFonts w:ascii="Times New Roman" w:hAnsi="Times New Roman" w:cs="Times New Roman"/>
          <w:sz w:val="24"/>
          <w:szCs w:val="24"/>
        </w:rPr>
        <w:t xml:space="preserve"> 02/ 5292 5753 kl. 11 </w:t>
      </w:r>
    </w:p>
    <w:p w14:paraId="2EBBE0CD" w14:textId="77777777" w:rsidR="00D4643C" w:rsidRDefault="00D4643C" w:rsidP="00D4643C">
      <w:pPr>
        <w:widowControl w:val="0"/>
        <w:tabs>
          <w:tab w:val="left" w:pos="1418"/>
        </w:tabs>
        <w:autoSpaceDE w:val="0"/>
        <w:autoSpaceDN w:val="0"/>
        <w:adjustRightInd w:val="0"/>
        <w:spacing w:after="120" w:line="240" w:lineRule="auto"/>
        <w:rPr>
          <w:rFonts w:ascii="Times New Roman" w:hAnsi="Times New Roman" w:cs="Times New Roman"/>
          <w:sz w:val="24"/>
          <w:szCs w:val="24"/>
        </w:rPr>
      </w:pPr>
      <w:r>
        <w:rPr>
          <w:rFonts w:ascii="Times New Roman" w:hAnsi="Times New Roman" w:cs="Times New Roman"/>
          <w:b/>
          <w:bCs/>
          <w:sz w:val="24"/>
          <w:szCs w:val="24"/>
        </w:rPr>
        <w:t>E-mail:</w:t>
      </w:r>
      <w:r>
        <w:rPr>
          <w:rFonts w:ascii="Times New Roman" w:hAnsi="Times New Roman" w:cs="Times New Roman"/>
          <w:sz w:val="24"/>
          <w:szCs w:val="24"/>
        </w:rPr>
        <w:t xml:space="preserve"> </w:t>
      </w:r>
      <w:hyperlink r:id="rId16" w:history="1">
        <w:r w:rsidRPr="00120FFC">
          <w:rPr>
            <w:rStyle w:val="Hypertextovprepojenie"/>
            <w:rFonts w:ascii="Times New Roman" w:hAnsi="Times New Roman" w:cs="Times New Roman"/>
            <w:sz w:val="24"/>
            <w:szCs w:val="24"/>
          </w:rPr>
          <w:t>histinst@savba.sk</w:t>
        </w:r>
      </w:hyperlink>
    </w:p>
    <w:p w14:paraId="78ABD77C" w14:textId="77777777" w:rsidR="00873550" w:rsidRDefault="00D4643C" w:rsidP="00D4643C">
      <w:pPr>
        <w:widowControl w:val="0"/>
        <w:tabs>
          <w:tab w:val="left" w:pos="1418"/>
        </w:tabs>
        <w:autoSpaceDE w:val="0"/>
        <w:autoSpaceDN w:val="0"/>
        <w:adjustRightInd w:val="0"/>
        <w:spacing w:after="120" w:line="240" w:lineRule="auto"/>
        <w:rPr>
          <w:rFonts w:ascii="Times New Roman" w:hAnsi="Times New Roman" w:cs="Times New Roman"/>
          <w:b/>
          <w:bCs/>
          <w:sz w:val="24"/>
          <w:szCs w:val="24"/>
        </w:rPr>
      </w:pPr>
      <w:r>
        <w:rPr>
          <w:rFonts w:ascii="Times New Roman" w:hAnsi="Times New Roman" w:cs="Times New Roman"/>
          <w:b/>
          <w:bCs/>
          <w:sz w:val="24"/>
          <w:szCs w:val="24"/>
        </w:rPr>
        <w:t>Typ organizácie:</w:t>
      </w:r>
      <w:r>
        <w:rPr>
          <w:rFonts w:ascii="Times New Roman" w:hAnsi="Times New Roman" w:cs="Times New Roman"/>
          <w:sz w:val="24"/>
          <w:szCs w:val="24"/>
        </w:rPr>
        <w:t xml:space="preserve"> Verejná výskumná inštitúcia od roku 2022 </w:t>
      </w:r>
      <w:r>
        <w:rPr>
          <w:rFonts w:ascii="Times New Roman" w:hAnsi="Times New Roman" w:cs="Times New Roman"/>
          <w:sz w:val="24"/>
          <w:szCs w:val="24"/>
        </w:rPr>
        <w:br/>
      </w:r>
    </w:p>
    <w:p w14:paraId="7376A708" w14:textId="77777777" w:rsidR="00873550" w:rsidRDefault="00D4643C" w:rsidP="00873550">
      <w:pPr>
        <w:widowControl w:val="0"/>
        <w:tabs>
          <w:tab w:val="left" w:pos="1418"/>
        </w:tabs>
        <w:autoSpaceDE w:val="0"/>
        <w:autoSpaceDN w:val="0"/>
        <w:adjustRightInd w:val="0"/>
        <w:spacing w:after="120" w:line="240" w:lineRule="auto"/>
        <w:rPr>
          <w:rFonts w:ascii="Times New Roman" w:hAnsi="Times New Roman" w:cs="Times New Roman"/>
          <w:b/>
          <w:bCs/>
          <w:sz w:val="24"/>
          <w:szCs w:val="24"/>
        </w:rPr>
      </w:pPr>
      <w:r>
        <w:rPr>
          <w:rFonts w:ascii="Times New Roman" w:hAnsi="Times New Roman" w:cs="Times New Roman"/>
          <w:b/>
          <w:bCs/>
          <w:sz w:val="24"/>
          <w:szCs w:val="24"/>
        </w:rPr>
        <w:t>1.2. Údaje o</w:t>
      </w:r>
      <w:r w:rsidR="00873550">
        <w:rPr>
          <w:rFonts w:ascii="Times New Roman" w:hAnsi="Times New Roman" w:cs="Times New Roman"/>
          <w:b/>
          <w:bCs/>
          <w:sz w:val="24"/>
          <w:szCs w:val="24"/>
        </w:rPr>
        <w:t> </w:t>
      </w:r>
      <w:r>
        <w:rPr>
          <w:rFonts w:ascii="Times New Roman" w:hAnsi="Times New Roman" w:cs="Times New Roman"/>
          <w:b/>
          <w:bCs/>
          <w:sz w:val="24"/>
          <w:szCs w:val="24"/>
        </w:rPr>
        <w:t>zamestnancoch</w:t>
      </w:r>
    </w:p>
    <w:p w14:paraId="29F2C8D5" w14:textId="77777777" w:rsidR="00D4643C" w:rsidRDefault="00D4643C" w:rsidP="00873550">
      <w:pPr>
        <w:widowControl w:val="0"/>
        <w:tabs>
          <w:tab w:val="left" w:pos="1418"/>
        </w:tabs>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1a Počet a štruktúra zamestnancov</w:t>
      </w:r>
    </w:p>
    <w:tbl>
      <w:tblPr>
        <w:tblW w:w="0" w:type="auto"/>
        <w:tblInd w:w="41" w:type="dxa"/>
        <w:tblLayout w:type="fixed"/>
        <w:tblCellMar>
          <w:left w:w="0" w:type="dxa"/>
          <w:right w:w="0" w:type="dxa"/>
        </w:tblCellMar>
        <w:tblLook w:val="0000" w:firstRow="0" w:lastRow="0" w:firstColumn="0" w:lastColumn="0" w:noHBand="0" w:noVBand="0"/>
      </w:tblPr>
      <w:tblGrid>
        <w:gridCol w:w="3366"/>
        <w:gridCol w:w="851"/>
        <w:gridCol w:w="567"/>
        <w:gridCol w:w="567"/>
        <w:gridCol w:w="567"/>
        <w:gridCol w:w="567"/>
        <w:gridCol w:w="851"/>
        <w:gridCol w:w="851"/>
        <w:gridCol w:w="851"/>
        <w:gridCol w:w="851"/>
      </w:tblGrid>
      <w:tr w:rsidR="00D4643C" w14:paraId="29A9A207" w14:textId="77777777" w:rsidTr="00D4643C">
        <w:trPr>
          <w:trHeight w:val="100"/>
        </w:trPr>
        <w:tc>
          <w:tcPr>
            <w:tcW w:w="3366" w:type="dxa"/>
            <w:vMerge w:val="restart"/>
            <w:tcBorders>
              <w:top w:val="single" w:sz="4" w:space="0" w:color="auto"/>
              <w:left w:val="single" w:sz="4" w:space="0" w:color="auto"/>
              <w:bottom w:val="single" w:sz="4" w:space="0" w:color="auto"/>
              <w:right w:val="single" w:sz="4" w:space="0" w:color="auto"/>
            </w:tcBorders>
            <w:vAlign w:val="center"/>
          </w:tcPr>
          <w:p w14:paraId="620F4EA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Štruktúra zamestnancov</w:t>
            </w:r>
            <w:r>
              <w:rPr>
                <w:rFonts w:ascii="Times New Roman" w:hAnsi="Times New Roman" w:cs="Times New Roman"/>
                <w:sz w:val="24"/>
                <w:szCs w:val="24"/>
              </w:rPr>
              <w:t xml:space="preserve"> </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14:paraId="004903C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K</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0C22E27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K</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31564AF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K </w:t>
            </w:r>
            <w:r>
              <w:rPr>
                <w:rFonts w:ascii="Times New Roman" w:hAnsi="Times New Roman" w:cs="Times New Roman"/>
                <w:b/>
                <w:bCs/>
                <w:sz w:val="24"/>
                <w:szCs w:val="24"/>
              </w:rPr>
              <w:br/>
              <w:t xml:space="preserve">do 35 </w:t>
            </w:r>
            <w:r>
              <w:rPr>
                <w:rFonts w:ascii="Times New Roman" w:hAnsi="Times New Roman" w:cs="Times New Roman"/>
                <w:b/>
                <w:bCs/>
                <w:sz w:val="24"/>
                <w:szCs w:val="24"/>
              </w:rPr>
              <w:br/>
              <w:t>rokov</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14:paraId="5686D13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F</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14:paraId="0D161B3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14:paraId="241EED7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T</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14:paraId="5189AC7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O</w:t>
            </w:r>
          </w:p>
        </w:tc>
      </w:tr>
      <w:tr w:rsidR="00D4643C" w14:paraId="03A5DD74" w14:textId="77777777" w:rsidTr="00D4643C">
        <w:trPr>
          <w:trHeight w:val="397"/>
        </w:trPr>
        <w:tc>
          <w:tcPr>
            <w:tcW w:w="3366" w:type="dxa"/>
            <w:vMerge/>
            <w:tcBorders>
              <w:top w:val="single" w:sz="4" w:space="0" w:color="auto"/>
              <w:left w:val="single" w:sz="4" w:space="0" w:color="auto"/>
              <w:bottom w:val="single" w:sz="4" w:space="0" w:color="auto"/>
              <w:right w:val="single" w:sz="4" w:space="0" w:color="auto"/>
            </w:tcBorders>
            <w:vAlign w:val="center"/>
          </w:tcPr>
          <w:p w14:paraId="6BB9AFB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851" w:type="dxa"/>
            <w:vMerge/>
            <w:tcBorders>
              <w:top w:val="single" w:sz="4" w:space="0" w:color="auto"/>
              <w:left w:val="single" w:sz="4" w:space="0" w:color="auto"/>
              <w:bottom w:val="single" w:sz="4" w:space="0" w:color="auto"/>
              <w:right w:val="single" w:sz="4" w:space="0" w:color="auto"/>
            </w:tcBorders>
            <w:vAlign w:val="center"/>
          </w:tcPr>
          <w:p w14:paraId="4D981DF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14:paraId="5FC3201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w:t>
            </w:r>
          </w:p>
        </w:tc>
        <w:tc>
          <w:tcPr>
            <w:tcW w:w="567" w:type="dxa"/>
            <w:tcBorders>
              <w:top w:val="single" w:sz="4" w:space="0" w:color="auto"/>
              <w:left w:val="single" w:sz="4" w:space="0" w:color="auto"/>
              <w:bottom w:val="single" w:sz="4" w:space="0" w:color="auto"/>
              <w:right w:val="single" w:sz="4" w:space="0" w:color="auto"/>
            </w:tcBorders>
            <w:vAlign w:val="center"/>
          </w:tcPr>
          <w:p w14:paraId="5BB3008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Ž</w:t>
            </w:r>
          </w:p>
        </w:tc>
        <w:tc>
          <w:tcPr>
            <w:tcW w:w="567" w:type="dxa"/>
            <w:tcBorders>
              <w:top w:val="single" w:sz="4" w:space="0" w:color="auto"/>
              <w:left w:val="single" w:sz="4" w:space="0" w:color="auto"/>
              <w:bottom w:val="single" w:sz="4" w:space="0" w:color="auto"/>
              <w:right w:val="single" w:sz="4" w:space="0" w:color="auto"/>
            </w:tcBorders>
            <w:vAlign w:val="center"/>
          </w:tcPr>
          <w:p w14:paraId="7D2708C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w:t>
            </w:r>
          </w:p>
        </w:tc>
        <w:tc>
          <w:tcPr>
            <w:tcW w:w="567" w:type="dxa"/>
            <w:tcBorders>
              <w:top w:val="single" w:sz="4" w:space="0" w:color="auto"/>
              <w:left w:val="single" w:sz="4" w:space="0" w:color="auto"/>
              <w:bottom w:val="single" w:sz="4" w:space="0" w:color="auto"/>
              <w:right w:val="single" w:sz="4" w:space="0" w:color="auto"/>
            </w:tcBorders>
            <w:vAlign w:val="center"/>
          </w:tcPr>
          <w:p w14:paraId="5D89028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Ž</w:t>
            </w:r>
          </w:p>
        </w:tc>
        <w:tc>
          <w:tcPr>
            <w:tcW w:w="851" w:type="dxa"/>
            <w:vMerge/>
            <w:tcBorders>
              <w:top w:val="single" w:sz="4" w:space="0" w:color="auto"/>
              <w:left w:val="single" w:sz="4" w:space="0" w:color="auto"/>
              <w:bottom w:val="single" w:sz="4" w:space="0" w:color="auto"/>
              <w:right w:val="single" w:sz="4" w:space="0" w:color="auto"/>
            </w:tcBorders>
            <w:vAlign w:val="center"/>
          </w:tcPr>
          <w:p w14:paraId="6C31CF8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851" w:type="dxa"/>
            <w:vMerge/>
            <w:tcBorders>
              <w:top w:val="single" w:sz="4" w:space="0" w:color="auto"/>
              <w:left w:val="single" w:sz="4" w:space="0" w:color="auto"/>
              <w:bottom w:val="single" w:sz="4" w:space="0" w:color="auto"/>
              <w:right w:val="single" w:sz="4" w:space="0" w:color="auto"/>
            </w:tcBorders>
            <w:vAlign w:val="center"/>
          </w:tcPr>
          <w:p w14:paraId="4DF33E8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851" w:type="dxa"/>
            <w:vMerge/>
            <w:tcBorders>
              <w:top w:val="single" w:sz="4" w:space="0" w:color="auto"/>
              <w:left w:val="single" w:sz="4" w:space="0" w:color="auto"/>
              <w:bottom w:val="single" w:sz="4" w:space="0" w:color="auto"/>
              <w:right w:val="single" w:sz="4" w:space="0" w:color="auto"/>
            </w:tcBorders>
            <w:vAlign w:val="center"/>
          </w:tcPr>
          <w:p w14:paraId="07B22B1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851" w:type="dxa"/>
            <w:vMerge/>
            <w:tcBorders>
              <w:top w:val="single" w:sz="4" w:space="0" w:color="auto"/>
              <w:left w:val="single" w:sz="4" w:space="0" w:color="auto"/>
              <w:bottom w:val="single" w:sz="4" w:space="0" w:color="auto"/>
              <w:right w:val="single" w:sz="4" w:space="0" w:color="auto"/>
            </w:tcBorders>
            <w:vAlign w:val="center"/>
          </w:tcPr>
          <w:p w14:paraId="592BE2B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r>
      <w:tr w:rsidR="00D4643C" w14:paraId="68E8AD0A" w14:textId="77777777" w:rsidTr="00D4643C">
        <w:trPr>
          <w:trHeight w:val="567"/>
        </w:trPr>
        <w:tc>
          <w:tcPr>
            <w:tcW w:w="3366" w:type="dxa"/>
            <w:tcBorders>
              <w:top w:val="single" w:sz="4" w:space="0" w:color="auto"/>
              <w:left w:val="single" w:sz="4" w:space="0" w:color="auto"/>
              <w:bottom w:val="single" w:sz="4" w:space="0" w:color="auto"/>
              <w:right w:val="single" w:sz="4" w:space="0" w:color="auto"/>
            </w:tcBorders>
            <w:vAlign w:val="center"/>
          </w:tcPr>
          <w:p w14:paraId="0D2D637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Celkový počet zamestnancov</w:t>
            </w:r>
          </w:p>
        </w:tc>
        <w:tc>
          <w:tcPr>
            <w:tcW w:w="851" w:type="dxa"/>
            <w:tcBorders>
              <w:top w:val="single" w:sz="4" w:space="0" w:color="auto"/>
              <w:left w:val="single" w:sz="4" w:space="0" w:color="auto"/>
              <w:bottom w:val="single" w:sz="4" w:space="0" w:color="auto"/>
              <w:right w:val="single" w:sz="4" w:space="0" w:color="auto"/>
            </w:tcBorders>
            <w:vAlign w:val="center"/>
          </w:tcPr>
          <w:p w14:paraId="214E7CA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85</w:t>
            </w:r>
          </w:p>
        </w:tc>
        <w:tc>
          <w:tcPr>
            <w:tcW w:w="567" w:type="dxa"/>
            <w:tcBorders>
              <w:top w:val="single" w:sz="4" w:space="0" w:color="auto"/>
              <w:left w:val="single" w:sz="4" w:space="0" w:color="auto"/>
              <w:bottom w:val="single" w:sz="4" w:space="0" w:color="auto"/>
              <w:right w:val="single" w:sz="4" w:space="0" w:color="auto"/>
            </w:tcBorders>
            <w:vAlign w:val="center"/>
          </w:tcPr>
          <w:p w14:paraId="5B115FD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42</w:t>
            </w:r>
          </w:p>
        </w:tc>
        <w:tc>
          <w:tcPr>
            <w:tcW w:w="567" w:type="dxa"/>
            <w:tcBorders>
              <w:top w:val="single" w:sz="4" w:space="0" w:color="auto"/>
              <w:left w:val="single" w:sz="4" w:space="0" w:color="auto"/>
              <w:bottom w:val="single" w:sz="4" w:space="0" w:color="auto"/>
              <w:right w:val="single" w:sz="4" w:space="0" w:color="auto"/>
            </w:tcBorders>
            <w:vAlign w:val="center"/>
          </w:tcPr>
          <w:p w14:paraId="4495E1D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43</w:t>
            </w:r>
          </w:p>
        </w:tc>
        <w:tc>
          <w:tcPr>
            <w:tcW w:w="567" w:type="dxa"/>
            <w:tcBorders>
              <w:top w:val="single" w:sz="4" w:space="0" w:color="auto"/>
              <w:left w:val="single" w:sz="4" w:space="0" w:color="auto"/>
              <w:bottom w:val="single" w:sz="4" w:space="0" w:color="auto"/>
              <w:right w:val="single" w:sz="4" w:space="0" w:color="auto"/>
            </w:tcBorders>
            <w:vAlign w:val="center"/>
          </w:tcPr>
          <w:p w14:paraId="4506CEA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567" w:type="dxa"/>
            <w:tcBorders>
              <w:top w:val="single" w:sz="4" w:space="0" w:color="auto"/>
              <w:left w:val="single" w:sz="4" w:space="0" w:color="auto"/>
              <w:bottom w:val="single" w:sz="4" w:space="0" w:color="auto"/>
              <w:right w:val="single" w:sz="4" w:space="0" w:color="auto"/>
            </w:tcBorders>
            <w:vAlign w:val="center"/>
          </w:tcPr>
          <w:p w14:paraId="3133923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851" w:type="dxa"/>
            <w:tcBorders>
              <w:top w:val="single" w:sz="4" w:space="0" w:color="auto"/>
              <w:left w:val="single" w:sz="4" w:space="0" w:color="auto"/>
              <w:bottom w:val="single" w:sz="4" w:space="0" w:color="auto"/>
              <w:right w:val="single" w:sz="4" w:space="0" w:color="auto"/>
            </w:tcBorders>
            <w:vAlign w:val="center"/>
          </w:tcPr>
          <w:p w14:paraId="227C6FB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82</w:t>
            </w:r>
          </w:p>
        </w:tc>
        <w:tc>
          <w:tcPr>
            <w:tcW w:w="851" w:type="dxa"/>
            <w:tcBorders>
              <w:top w:val="single" w:sz="4" w:space="0" w:color="auto"/>
              <w:left w:val="single" w:sz="4" w:space="0" w:color="auto"/>
              <w:bottom w:val="single" w:sz="4" w:space="0" w:color="auto"/>
              <w:right w:val="single" w:sz="4" w:space="0" w:color="auto"/>
            </w:tcBorders>
            <w:vAlign w:val="center"/>
          </w:tcPr>
          <w:p w14:paraId="1AD69A5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69.75</w:t>
            </w:r>
          </w:p>
        </w:tc>
        <w:tc>
          <w:tcPr>
            <w:tcW w:w="851" w:type="dxa"/>
            <w:tcBorders>
              <w:top w:val="single" w:sz="4" w:space="0" w:color="auto"/>
              <w:left w:val="single" w:sz="4" w:space="0" w:color="auto"/>
              <w:bottom w:val="single" w:sz="4" w:space="0" w:color="auto"/>
              <w:right w:val="single" w:sz="4" w:space="0" w:color="auto"/>
            </w:tcBorders>
            <w:vAlign w:val="center"/>
          </w:tcPr>
          <w:p w14:paraId="35ECEEA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55.79</w:t>
            </w:r>
          </w:p>
        </w:tc>
        <w:tc>
          <w:tcPr>
            <w:tcW w:w="851" w:type="dxa"/>
            <w:tcBorders>
              <w:top w:val="single" w:sz="4" w:space="0" w:color="auto"/>
              <w:left w:val="single" w:sz="4" w:space="0" w:color="auto"/>
              <w:bottom w:val="single" w:sz="4" w:space="0" w:color="auto"/>
              <w:right w:val="single" w:sz="4" w:space="0" w:color="auto"/>
            </w:tcBorders>
            <w:vAlign w:val="center"/>
          </w:tcPr>
          <w:p w14:paraId="5D8C42B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25F40CC3" w14:textId="77777777" w:rsidTr="00D4643C">
        <w:trPr>
          <w:trHeight w:val="567"/>
        </w:trPr>
        <w:tc>
          <w:tcPr>
            <w:tcW w:w="3366" w:type="dxa"/>
            <w:tcBorders>
              <w:top w:val="single" w:sz="4" w:space="0" w:color="auto"/>
              <w:left w:val="single" w:sz="4" w:space="0" w:color="auto"/>
              <w:bottom w:val="single" w:sz="4" w:space="0" w:color="auto"/>
              <w:right w:val="single" w:sz="4" w:space="0" w:color="auto"/>
            </w:tcBorders>
            <w:vAlign w:val="center"/>
          </w:tcPr>
          <w:p w14:paraId="41433FC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Vedeckí pracovníci</w:t>
            </w:r>
          </w:p>
        </w:tc>
        <w:tc>
          <w:tcPr>
            <w:tcW w:w="851" w:type="dxa"/>
            <w:tcBorders>
              <w:top w:val="single" w:sz="4" w:space="0" w:color="auto"/>
              <w:left w:val="single" w:sz="4" w:space="0" w:color="auto"/>
              <w:bottom w:val="single" w:sz="4" w:space="0" w:color="auto"/>
              <w:right w:val="single" w:sz="4" w:space="0" w:color="auto"/>
            </w:tcBorders>
            <w:vAlign w:val="center"/>
          </w:tcPr>
          <w:p w14:paraId="4BF3C69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74</w:t>
            </w:r>
          </w:p>
        </w:tc>
        <w:tc>
          <w:tcPr>
            <w:tcW w:w="567" w:type="dxa"/>
            <w:tcBorders>
              <w:top w:val="single" w:sz="4" w:space="0" w:color="auto"/>
              <w:left w:val="single" w:sz="4" w:space="0" w:color="auto"/>
              <w:bottom w:val="single" w:sz="4" w:space="0" w:color="auto"/>
              <w:right w:val="single" w:sz="4" w:space="0" w:color="auto"/>
            </w:tcBorders>
            <w:vAlign w:val="center"/>
          </w:tcPr>
          <w:p w14:paraId="6217236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41</w:t>
            </w:r>
          </w:p>
        </w:tc>
        <w:tc>
          <w:tcPr>
            <w:tcW w:w="567" w:type="dxa"/>
            <w:tcBorders>
              <w:top w:val="single" w:sz="4" w:space="0" w:color="auto"/>
              <w:left w:val="single" w:sz="4" w:space="0" w:color="auto"/>
              <w:bottom w:val="single" w:sz="4" w:space="0" w:color="auto"/>
              <w:right w:val="single" w:sz="4" w:space="0" w:color="auto"/>
            </w:tcBorders>
            <w:vAlign w:val="center"/>
          </w:tcPr>
          <w:p w14:paraId="2CB6840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33</w:t>
            </w:r>
          </w:p>
        </w:tc>
        <w:tc>
          <w:tcPr>
            <w:tcW w:w="567" w:type="dxa"/>
            <w:tcBorders>
              <w:top w:val="single" w:sz="4" w:space="0" w:color="auto"/>
              <w:left w:val="single" w:sz="4" w:space="0" w:color="auto"/>
              <w:bottom w:val="single" w:sz="4" w:space="0" w:color="auto"/>
              <w:right w:val="single" w:sz="4" w:space="0" w:color="auto"/>
            </w:tcBorders>
            <w:vAlign w:val="center"/>
          </w:tcPr>
          <w:p w14:paraId="70F4F22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567" w:type="dxa"/>
            <w:tcBorders>
              <w:top w:val="single" w:sz="4" w:space="0" w:color="auto"/>
              <w:left w:val="single" w:sz="4" w:space="0" w:color="auto"/>
              <w:bottom w:val="single" w:sz="4" w:space="0" w:color="auto"/>
              <w:right w:val="single" w:sz="4" w:space="0" w:color="auto"/>
            </w:tcBorders>
            <w:vAlign w:val="center"/>
          </w:tcPr>
          <w:p w14:paraId="7FFB105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851" w:type="dxa"/>
            <w:tcBorders>
              <w:top w:val="single" w:sz="4" w:space="0" w:color="auto"/>
              <w:left w:val="single" w:sz="4" w:space="0" w:color="auto"/>
              <w:bottom w:val="single" w:sz="4" w:space="0" w:color="auto"/>
              <w:right w:val="single" w:sz="4" w:space="0" w:color="auto"/>
            </w:tcBorders>
            <w:vAlign w:val="center"/>
          </w:tcPr>
          <w:p w14:paraId="5DAFE18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72</w:t>
            </w:r>
          </w:p>
        </w:tc>
        <w:tc>
          <w:tcPr>
            <w:tcW w:w="851" w:type="dxa"/>
            <w:tcBorders>
              <w:top w:val="single" w:sz="4" w:space="0" w:color="auto"/>
              <w:left w:val="single" w:sz="4" w:space="0" w:color="auto"/>
              <w:bottom w:val="single" w:sz="4" w:space="0" w:color="auto"/>
              <w:right w:val="single" w:sz="4" w:space="0" w:color="auto"/>
            </w:tcBorders>
            <w:vAlign w:val="center"/>
          </w:tcPr>
          <w:p w14:paraId="3F6CE4B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61.25</w:t>
            </w:r>
          </w:p>
        </w:tc>
        <w:tc>
          <w:tcPr>
            <w:tcW w:w="851" w:type="dxa"/>
            <w:tcBorders>
              <w:top w:val="single" w:sz="4" w:space="0" w:color="auto"/>
              <w:left w:val="single" w:sz="4" w:space="0" w:color="auto"/>
              <w:bottom w:val="single" w:sz="4" w:space="0" w:color="auto"/>
              <w:right w:val="single" w:sz="4" w:space="0" w:color="auto"/>
            </w:tcBorders>
            <w:vAlign w:val="center"/>
          </w:tcPr>
          <w:p w14:paraId="4F8F426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55.79</w:t>
            </w:r>
          </w:p>
        </w:tc>
        <w:tc>
          <w:tcPr>
            <w:tcW w:w="851" w:type="dxa"/>
            <w:tcBorders>
              <w:top w:val="single" w:sz="4" w:space="0" w:color="auto"/>
              <w:left w:val="single" w:sz="4" w:space="0" w:color="auto"/>
              <w:bottom w:val="single" w:sz="4" w:space="0" w:color="auto"/>
              <w:right w:val="single" w:sz="4" w:space="0" w:color="auto"/>
            </w:tcBorders>
            <w:vAlign w:val="center"/>
          </w:tcPr>
          <w:p w14:paraId="45F3684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42BA34DD" w14:textId="77777777" w:rsidTr="00D4643C">
        <w:trPr>
          <w:trHeight w:val="567"/>
        </w:trPr>
        <w:tc>
          <w:tcPr>
            <w:tcW w:w="3366" w:type="dxa"/>
            <w:tcBorders>
              <w:top w:val="single" w:sz="4" w:space="0" w:color="auto"/>
              <w:left w:val="single" w:sz="4" w:space="0" w:color="auto"/>
              <w:bottom w:val="single" w:sz="4" w:space="0" w:color="auto"/>
              <w:right w:val="single" w:sz="4" w:space="0" w:color="auto"/>
            </w:tcBorders>
            <w:vAlign w:val="center"/>
          </w:tcPr>
          <w:p w14:paraId="1E9A6BA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Odborní pracovníci VŠ</w:t>
            </w: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sz w:val="18"/>
                <w:szCs w:val="18"/>
              </w:rPr>
              <w:t xml:space="preserve"> (výskumní a vývojoví zamestnanci</w:t>
            </w:r>
            <w:r>
              <w:rPr>
                <w:rFonts w:ascii="Times New Roman" w:hAnsi="Times New Roman" w:cs="Times New Roman"/>
                <w:sz w:val="18"/>
                <w:szCs w:val="18"/>
                <w:vertAlign w:val="superscript"/>
              </w:rPr>
              <w:t>1</w:t>
            </w:r>
            <w:r>
              <w:rPr>
                <w:rFonts w:ascii="Times New Roman" w:hAnsi="Times New Roman" w:cs="Times New Roman"/>
                <w:sz w:val="18"/>
                <w:szCs w:val="18"/>
              </w:rPr>
              <w:t>)</w:t>
            </w:r>
          </w:p>
        </w:tc>
        <w:tc>
          <w:tcPr>
            <w:tcW w:w="851" w:type="dxa"/>
            <w:tcBorders>
              <w:top w:val="single" w:sz="4" w:space="0" w:color="auto"/>
              <w:left w:val="single" w:sz="4" w:space="0" w:color="auto"/>
              <w:bottom w:val="single" w:sz="4" w:space="0" w:color="auto"/>
              <w:right w:val="single" w:sz="4" w:space="0" w:color="auto"/>
            </w:tcBorders>
            <w:vAlign w:val="center"/>
          </w:tcPr>
          <w:p w14:paraId="2521E00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1F9D5DD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7326CCE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328F05F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33E5BFE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851" w:type="dxa"/>
            <w:tcBorders>
              <w:top w:val="single" w:sz="4" w:space="0" w:color="auto"/>
              <w:left w:val="single" w:sz="4" w:space="0" w:color="auto"/>
              <w:bottom w:val="single" w:sz="4" w:space="0" w:color="auto"/>
              <w:right w:val="single" w:sz="4" w:space="0" w:color="auto"/>
            </w:tcBorders>
            <w:vAlign w:val="center"/>
          </w:tcPr>
          <w:p w14:paraId="100010E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851" w:type="dxa"/>
            <w:tcBorders>
              <w:top w:val="single" w:sz="4" w:space="0" w:color="auto"/>
              <w:left w:val="single" w:sz="4" w:space="0" w:color="auto"/>
              <w:bottom w:val="single" w:sz="4" w:space="0" w:color="auto"/>
              <w:right w:val="single" w:sz="4" w:space="0" w:color="auto"/>
            </w:tcBorders>
            <w:vAlign w:val="center"/>
          </w:tcPr>
          <w:p w14:paraId="6D9658A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851" w:type="dxa"/>
            <w:tcBorders>
              <w:top w:val="single" w:sz="4" w:space="0" w:color="auto"/>
              <w:left w:val="single" w:sz="4" w:space="0" w:color="auto"/>
              <w:bottom w:val="single" w:sz="4" w:space="0" w:color="auto"/>
              <w:right w:val="single" w:sz="4" w:space="0" w:color="auto"/>
            </w:tcBorders>
            <w:vAlign w:val="center"/>
          </w:tcPr>
          <w:p w14:paraId="3BD3982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851" w:type="dxa"/>
            <w:tcBorders>
              <w:top w:val="single" w:sz="4" w:space="0" w:color="auto"/>
              <w:left w:val="single" w:sz="4" w:space="0" w:color="auto"/>
              <w:bottom w:val="single" w:sz="4" w:space="0" w:color="auto"/>
              <w:right w:val="single" w:sz="4" w:space="0" w:color="auto"/>
            </w:tcBorders>
            <w:vAlign w:val="center"/>
          </w:tcPr>
          <w:p w14:paraId="3F8093F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3E93D99E" w14:textId="77777777" w:rsidTr="00D4643C">
        <w:trPr>
          <w:trHeight w:val="567"/>
        </w:trPr>
        <w:tc>
          <w:tcPr>
            <w:tcW w:w="3366" w:type="dxa"/>
            <w:tcBorders>
              <w:top w:val="single" w:sz="4" w:space="0" w:color="auto"/>
              <w:left w:val="single" w:sz="4" w:space="0" w:color="auto"/>
              <w:bottom w:val="single" w:sz="4" w:space="0" w:color="auto"/>
              <w:right w:val="single" w:sz="4" w:space="0" w:color="auto"/>
            </w:tcBorders>
            <w:vAlign w:val="center"/>
          </w:tcPr>
          <w:p w14:paraId="7C8AE7F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Odborní pracovníci VŠ</w:t>
            </w: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sz w:val="18"/>
                <w:szCs w:val="18"/>
              </w:rPr>
              <w:t xml:space="preserve"> (ostatní zamestnanci</w:t>
            </w:r>
            <w:r>
              <w:rPr>
                <w:rFonts w:ascii="Times New Roman" w:hAnsi="Times New Roman" w:cs="Times New Roman"/>
                <w:sz w:val="18"/>
                <w:szCs w:val="18"/>
                <w:vertAlign w:val="superscript"/>
              </w:rPr>
              <w:t>2</w:t>
            </w:r>
            <w:r>
              <w:rPr>
                <w:rFonts w:ascii="Times New Roman" w:hAnsi="Times New Roman" w:cs="Times New Roman"/>
                <w:sz w:val="18"/>
                <w:szCs w:val="18"/>
              </w:rPr>
              <w:t>)</w:t>
            </w:r>
          </w:p>
        </w:tc>
        <w:tc>
          <w:tcPr>
            <w:tcW w:w="851" w:type="dxa"/>
            <w:tcBorders>
              <w:top w:val="single" w:sz="4" w:space="0" w:color="auto"/>
              <w:left w:val="single" w:sz="4" w:space="0" w:color="auto"/>
              <w:bottom w:val="single" w:sz="4" w:space="0" w:color="auto"/>
              <w:right w:val="single" w:sz="4" w:space="0" w:color="auto"/>
            </w:tcBorders>
            <w:vAlign w:val="center"/>
          </w:tcPr>
          <w:p w14:paraId="77F1B4D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567" w:type="dxa"/>
            <w:tcBorders>
              <w:top w:val="single" w:sz="4" w:space="0" w:color="auto"/>
              <w:left w:val="single" w:sz="4" w:space="0" w:color="auto"/>
              <w:bottom w:val="single" w:sz="4" w:space="0" w:color="auto"/>
              <w:right w:val="single" w:sz="4" w:space="0" w:color="auto"/>
            </w:tcBorders>
            <w:vAlign w:val="center"/>
          </w:tcPr>
          <w:p w14:paraId="0EB45CB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3856085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567" w:type="dxa"/>
            <w:tcBorders>
              <w:top w:val="single" w:sz="4" w:space="0" w:color="auto"/>
              <w:left w:val="single" w:sz="4" w:space="0" w:color="auto"/>
              <w:bottom w:val="single" w:sz="4" w:space="0" w:color="auto"/>
              <w:right w:val="single" w:sz="4" w:space="0" w:color="auto"/>
            </w:tcBorders>
            <w:vAlign w:val="center"/>
          </w:tcPr>
          <w:p w14:paraId="578AB0F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7EB4F3B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851" w:type="dxa"/>
            <w:tcBorders>
              <w:top w:val="single" w:sz="4" w:space="0" w:color="auto"/>
              <w:left w:val="single" w:sz="4" w:space="0" w:color="auto"/>
              <w:bottom w:val="single" w:sz="4" w:space="0" w:color="auto"/>
              <w:right w:val="single" w:sz="4" w:space="0" w:color="auto"/>
            </w:tcBorders>
            <w:vAlign w:val="center"/>
          </w:tcPr>
          <w:p w14:paraId="7EF76FF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851" w:type="dxa"/>
            <w:tcBorders>
              <w:top w:val="single" w:sz="4" w:space="0" w:color="auto"/>
              <w:left w:val="single" w:sz="4" w:space="0" w:color="auto"/>
              <w:bottom w:val="single" w:sz="4" w:space="0" w:color="auto"/>
              <w:right w:val="single" w:sz="4" w:space="0" w:color="auto"/>
            </w:tcBorders>
            <w:vAlign w:val="center"/>
          </w:tcPr>
          <w:p w14:paraId="758FAD3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4.5</w:t>
            </w:r>
          </w:p>
        </w:tc>
        <w:tc>
          <w:tcPr>
            <w:tcW w:w="851" w:type="dxa"/>
            <w:tcBorders>
              <w:top w:val="single" w:sz="4" w:space="0" w:color="auto"/>
              <w:left w:val="single" w:sz="4" w:space="0" w:color="auto"/>
              <w:bottom w:val="single" w:sz="4" w:space="0" w:color="auto"/>
              <w:right w:val="single" w:sz="4" w:space="0" w:color="auto"/>
            </w:tcBorders>
            <w:vAlign w:val="center"/>
          </w:tcPr>
          <w:p w14:paraId="23F64B9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851" w:type="dxa"/>
            <w:tcBorders>
              <w:top w:val="single" w:sz="4" w:space="0" w:color="auto"/>
              <w:left w:val="single" w:sz="4" w:space="0" w:color="auto"/>
              <w:bottom w:val="single" w:sz="4" w:space="0" w:color="auto"/>
              <w:right w:val="single" w:sz="4" w:space="0" w:color="auto"/>
            </w:tcBorders>
            <w:vAlign w:val="center"/>
          </w:tcPr>
          <w:p w14:paraId="3ABEA38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55F10E76" w14:textId="77777777" w:rsidTr="00D4643C">
        <w:trPr>
          <w:trHeight w:val="567"/>
        </w:trPr>
        <w:tc>
          <w:tcPr>
            <w:tcW w:w="3366" w:type="dxa"/>
            <w:tcBorders>
              <w:top w:val="single" w:sz="4" w:space="0" w:color="auto"/>
              <w:left w:val="single" w:sz="4" w:space="0" w:color="auto"/>
              <w:bottom w:val="single" w:sz="4" w:space="0" w:color="auto"/>
              <w:right w:val="single" w:sz="4" w:space="0" w:color="auto"/>
            </w:tcBorders>
            <w:vAlign w:val="center"/>
          </w:tcPr>
          <w:p w14:paraId="491053F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Odborní pracovníci ÚS</w:t>
            </w:r>
          </w:p>
        </w:tc>
        <w:tc>
          <w:tcPr>
            <w:tcW w:w="851" w:type="dxa"/>
            <w:tcBorders>
              <w:top w:val="single" w:sz="4" w:space="0" w:color="auto"/>
              <w:left w:val="single" w:sz="4" w:space="0" w:color="auto"/>
              <w:bottom w:val="single" w:sz="4" w:space="0" w:color="auto"/>
              <w:right w:val="single" w:sz="4" w:space="0" w:color="auto"/>
            </w:tcBorders>
            <w:vAlign w:val="center"/>
          </w:tcPr>
          <w:p w14:paraId="1273301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567" w:type="dxa"/>
            <w:tcBorders>
              <w:top w:val="single" w:sz="4" w:space="0" w:color="auto"/>
              <w:left w:val="single" w:sz="4" w:space="0" w:color="auto"/>
              <w:bottom w:val="single" w:sz="4" w:space="0" w:color="auto"/>
              <w:right w:val="single" w:sz="4" w:space="0" w:color="auto"/>
            </w:tcBorders>
            <w:vAlign w:val="center"/>
          </w:tcPr>
          <w:p w14:paraId="680781C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030B3A7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567" w:type="dxa"/>
            <w:tcBorders>
              <w:top w:val="single" w:sz="4" w:space="0" w:color="auto"/>
              <w:left w:val="single" w:sz="4" w:space="0" w:color="auto"/>
              <w:bottom w:val="single" w:sz="4" w:space="0" w:color="auto"/>
              <w:right w:val="single" w:sz="4" w:space="0" w:color="auto"/>
            </w:tcBorders>
            <w:vAlign w:val="center"/>
          </w:tcPr>
          <w:p w14:paraId="60CF9CE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17C365C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851" w:type="dxa"/>
            <w:tcBorders>
              <w:top w:val="single" w:sz="4" w:space="0" w:color="auto"/>
              <w:left w:val="single" w:sz="4" w:space="0" w:color="auto"/>
              <w:bottom w:val="single" w:sz="4" w:space="0" w:color="auto"/>
              <w:right w:val="single" w:sz="4" w:space="0" w:color="auto"/>
            </w:tcBorders>
            <w:vAlign w:val="center"/>
          </w:tcPr>
          <w:p w14:paraId="3E24203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851" w:type="dxa"/>
            <w:tcBorders>
              <w:top w:val="single" w:sz="4" w:space="0" w:color="auto"/>
              <w:left w:val="single" w:sz="4" w:space="0" w:color="auto"/>
              <w:bottom w:val="single" w:sz="4" w:space="0" w:color="auto"/>
              <w:right w:val="single" w:sz="4" w:space="0" w:color="auto"/>
            </w:tcBorders>
            <w:vAlign w:val="center"/>
          </w:tcPr>
          <w:p w14:paraId="0AF4BC2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3.5</w:t>
            </w:r>
          </w:p>
        </w:tc>
        <w:tc>
          <w:tcPr>
            <w:tcW w:w="851" w:type="dxa"/>
            <w:tcBorders>
              <w:top w:val="single" w:sz="4" w:space="0" w:color="auto"/>
              <w:left w:val="single" w:sz="4" w:space="0" w:color="auto"/>
              <w:bottom w:val="single" w:sz="4" w:space="0" w:color="auto"/>
              <w:right w:val="single" w:sz="4" w:space="0" w:color="auto"/>
            </w:tcBorders>
            <w:vAlign w:val="center"/>
          </w:tcPr>
          <w:p w14:paraId="69E37D7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851" w:type="dxa"/>
            <w:tcBorders>
              <w:top w:val="single" w:sz="4" w:space="0" w:color="auto"/>
              <w:left w:val="single" w:sz="4" w:space="0" w:color="auto"/>
              <w:bottom w:val="single" w:sz="4" w:space="0" w:color="auto"/>
              <w:right w:val="single" w:sz="4" w:space="0" w:color="auto"/>
            </w:tcBorders>
            <w:vAlign w:val="center"/>
          </w:tcPr>
          <w:p w14:paraId="5750E86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36693111" w14:textId="77777777" w:rsidTr="00D4643C">
        <w:trPr>
          <w:trHeight w:val="567"/>
        </w:trPr>
        <w:tc>
          <w:tcPr>
            <w:tcW w:w="3366" w:type="dxa"/>
            <w:tcBorders>
              <w:top w:val="single" w:sz="4" w:space="0" w:color="auto"/>
              <w:left w:val="single" w:sz="4" w:space="0" w:color="auto"/>
              <w:bottom w:val="single" w:sz="4" w:space="0" w:color="auto"/>
              <w:right w:val="single" w:sz="4" w:space="0" w:color="auto"/>
            </w:tcBorders>
            <w:vAlign w:val="center"/>
          </w:tcPr>
          <w:p w14:paraId="1BC4AA8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Ostatní pracovníci</w:t>
            </w:r>
          </w:p>
        </w:tc>
        <w:tc>
          <w:tcPr>
            <w:tcW w:w="851" w:type="dxa"/>
            <w:tcBorders>
              <w:top w:val="single" w:sz="4" w:space="0" w:color="auto"/>
              <w:left w:val="single" w:sz="4" w:space="0" w:color="auto"/>
              <w:bottom w:val="single" w:sz="4" w:space="0" w:color="auto"/>
              <w:right w:val="single" w:sz="4" w:space="0" w:color="auto"/>
            </w:tcBorders>
            <w:vAlign w:val="center"/>
          </w:tcPr>
          <w:p w14:paraId="62CF82F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4DE124B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514A3D2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28199FC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7A1319C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851" w:type="dxa"/>
            <w:tcBorders>
              <w:top w:val="single" w:sz="4" w:space="0" w:color="auto"/>
              <w:left w:val="single" w:sz="4" w:space="0" w:color="auto"/>
              <w:bottom w:val="single" w:sz="4" w:space="0" w:color="auto"/>
              <w:right w:val="single" w:sz="4" w:space="0" w:color="auto"/>
            </w:tcBorders>
            <w:vAlign w:val="center"/>
          </w:tcPr>
          <w:p w14:paraId="49D1305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851" w:type="dxa"/>
            <w:tcBorders>
              <w:top w:val="single" w:sz="4" w:space="0" w:color="auto"/>
              <w:left w:val="single" w:sz="4" w:space="0" w:color="auto"/>
              <w:bottom w:val="single" w:sz="4" w:space="0" w:color="auto"/>
              <w:right w:val="single" w:sz="4" w:space="0" w:color="auto"/>
            </w:tcBorders>
            <w:vAlign w:val="center"/>
          </w:tcPr>
          <w:p w14:paraId="7937C72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w:t>
            </w:r>
          </w:p>
        </w:tc>
        <w:tc>
          <w:tcPr>
            <w:tcW w:w="851" w:type="dxa"/>
            <w:tcBorders>
              <w:top w:val="single" w:sz="4" w:space="0" w:color="auto"/>
              <w:left w:val="single" w:sz="4" w:space="0" w:color="auto"/>
              <w:bottom w:val="single" w:sz="4" w:space="0" w:color="auto"/>
              <w:right w:val="single" w:sz="4" w:space="0" w:color="auto"/>
            </w:tcBorders>
            <w:vAlign w:val="center"/>
          </w:tcPr>
          <w:p w14:paraId="6BE1002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851" w:type="dxa"/>
            <w:tcBorders>
              <w:top w:val="single" w:sz="4" w:space="0" w:color="auto"/>
              <w:left w:val="single" w:sz="4" w:space="0" w:color="auto"/>
              <w:bottom w:val="single" w:sz="4" w:space="0" w:color="auto"/>
              <w:right w:val="single" w:sz="4" w:space="0" w:color="auto"/>
            </w:tcBorders>
            <w:vAlign w:val="center"/>
          </w:tcPr>
          <w:p w14:paraId="31D0E83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bl>
    <w:p w14:paraId="7C8C1DA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color w:val="999999"/>
          <w:sz w:val="20"/>
          <w:szCs w:val="20"/>
          <w:vertAlign w:val="superscript"/>
        </w:rPr>
        <w:t>1</w:t>
      </w:r>
      <w:r>
        <w:rPr>
          <w:rFonts w:ascii="Times New Roman" w:hAnsi="Times New Roman" w:cs="Times New Roman"/>
          <w:i/>
          <w:iCs/>
          <w:color w:val="999999"/>
          <w:sz w:val="20"/>
          <w:szCs w:val="20"/>
        </w:rPr>
        <w:t xml:space="preserve"> odmeňovaní podľa 553/2003 Z.z., príloha č. 5 </w:t>
      </w:r>
      <w:r>
        <w:rPr>
          <w:rFonts w:ascii="Times New Roman" w:hAnsi="Times New Roman" w:cs="Times New Roman"/>
          <w:i/>
          <w:iCs/>
          <w:color w:val="999999"/>
          <w:sz w:val="20"/>
          <w:szCs w:val="20"/>
        </w:rPr>
        <w:br/>
      </w:r>
      <w:r>
        <w:rPr>
          <w:rFonts w:ascii="Times New Roman" w:hAnsi="Times New Roman" w:cs="Times New Roman"/>
          <w:i/>
          <w:iCs/>
          <w:color w:val="999999"/>
          <w:sz w:val="20"/>
          <w:szCs w:val="20"/>
          <w:vertAlign w:val="superscript"/>
        </w:rPr>
        <w:t>2</w:t>
      </w:r>
      <w:r>
        <w:rPr>
          <w:rFonts w:ascii="Times New Roman" w:hAnsi="Times New Roman" w:cs="Times New Roman"/>
          <w:i/>
          <w:iCs/>
          <w:color w:val="999999"/>
          <w:sz w:val="20"/>
          <w:szCs w:val="20"/>
        </w:rPr>
        <w:t xml:space="preserve"> odmeňovaní podľa 553/2003 Z.z., príloha č. 3 a č. 4</w:t>
      </w:r>
      <w:r>
        <w:rPr>
          <w:rFonts w:ascii="Times New Roman" w:hAnsi="Times New Roman" w:cs="Times New Roman"/>
          <w:sz w:val="24"/>
          <w:szCs w:val="24"/>
        </w:rPr>
        <w:t xml:space="preserve"> </w:t>
      </w:r>
    </w:p>
    <w:p w14:paraId="265AB6F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i/>
          <w:iCs/>
          <w:color w:val="999999"/>
          <w:sz w:val="20"/>
          <w:szCs w:val="20"/>
        </w:rPr>
      </w:pPr>
    </w:p>
    <w:p w14:paraId="012AAC4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i/>
          <w:iCs/>
          <w:color w:val="999999"/>
          <w:sz w:val="20"/>
          <w:szCs w:val="20"/>
        </w:rPr>
      </w:pPr>
      <w:r>
        <w:rPr>
          <w:rFonts w:ascii="Times New Roman" w:hAnsi="Times New Roman" w:cs="Times New Roman"/>
          <w:i/>
          <w:iCs/>
          <w:color w:val="999999"/>
          <w:sz w:val="20"/>
          <w:szCs w:val="20"/>
        </w:rPr>
        <w:t>K – kmeňový stav zamestnancov v pracovnom pomere k 31.12.2023 (uvádzať zamestnancov v pracovnom pomere, vrátane riadnej materskej dovolenky, zamestnancov pôsobiacich v zahraničí, v štátnych funkciách, členov Predsedníctva SAV, zamestnancov pôsobiacich v zastupiteľských zboroch)</w:t>
      </w:r>
    </w:p>
    <w:p w14:paraId="5D1EF0C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i/>
          <w:iCs/>
          <w:color w:val="999999"/>
          <w:sz w:val="20"/>
          <w:szCs w:val="20"/>
        </w:rPr>
      </w:pPr>
      <w:r>
        <w:rPr>
          <w:rFonts w:ascii="Times New Roman" w:hAnsi="Times New Roman" w:cs="Times New Roman"/>
          <w:i/>
          <w:iCs/>
          <w:color w:val="999999"/>
          <w:sz w:val="20"/>
          <w:szCs w:val="20"/>
        </w:rPr>
        <w:t>F – fyzický stav zamestnancov k 31.12.2023 (bez riadnej materskej dovolenky, zamestnancov pôsobiacich v zahraničí v štátnych funkciách, členov Predsedníctva SAV, zamestnancov pôsobiacich v zastupiteľských zboroch)</w:t>
      </w:r>
    </w:p>
    <w:p w14:paraId="070736B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i/>
          <w:iCs/>
          <w:color w:val="999999"/>
          <w:sz w:val="20"/>
          <w:szCs w:val="20"/>
        </w:rPr>
      </w:pPr>
      <w:r>
        <w:rPr>
          <w:rFonts w:ascii="Times New Roman" w:hAnsi="Times New Roman" w:cs="Times New Roman"/>
          <w:i/>
          <w:iCs/>
          <w:color w:val="999999"/>
          <w:sz w:val="20"/>
          <w:szCs w:val="20"/>
        </w:rPr>
        <w:t>P – celoročný priemerný prepočítaný počet zamestnancov</w:t>
      </w:r>
    </w:p>
    <w:p w14:paraId="3AC9FF0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i/>
          <w:iCs/>
          <w:color w:val="999999"/>
          <w:sz w:val="20"/>
          <w:szCs w:val="20"/>
        </w:rPr>
      </w:pPr>
      <w:r>
        <w:rPr>
          <w:rFonts w:ascii="Times New Roman" w:hAnsi="Times New Roman" w:cs="Times New Roman"/>
          <w:i/>
          <w:iCs/>
          <w:color w:val="999999"/>
          <w:sz w:val="20"/>
          <w:szCs w:val="20"/>
        </w:rPr>
        <w:t>T – celoročný priemerný prepočítaný počet riešiteľov projektov</w:t>
      </w:r>
    </w:p>
    <w:p w14:paraId="7249FB3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i/>
          <w:iCs/>
          <w:color w:val="999999"/>
          <w:sz w:val="20"/>
          <w:szCs w:val="20"/>
        </w:rPr>
      </w:pPr>
      <w:r>
        <w:rPr>
          <w:rFonts w:ascii="Times New Roman" w:hAnsi="Times New Roman" w:cs="Times New Roman"/>
          <w:i/>
          <w:iCs/>
          <w:color w:val="999999"/>
          <w:sz w:val="20"/>
          <w:szCs w:val="20"/>
        </w:rPr>
        <w:t>O – celoročný priemerný prepočítaný počet obslužného personálu podieľajúceho sa na riešení projektov (technikov, laborantov, projektových manažérov a pod.) mimo zamestnancov v administratíve, správe a údržbe budov, upratovačiek, vodičov a pod.</w:t>
      </w:r>
    </w:p>
    <w:p w14:paraId="1B36A1D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i/>
          <w:iCs/>
          <w:color w:val="999999"/>
          <w:sz w:val="20"/>
          <w:szCs w:val="20"/>
        </w:rPr>
      </w:pPr>
      <w:r>
        <w:rPr>
          <w:rFonts w:ascii="Times New Roman" w:hAnsi="Times New Roman" w:cs="Times New Roman"/>
          <w:i/>
          <w:iCs/>
          <w:color w:val="999999"/>
          <w:sz w:val="20"/>
          <w:szCs w:val="20"/>
        </w:rPr>
        <w:t>M, Ž – muži, ženy</w:t>
      </w:r>
    </w:p>
    <w:p w14:paraId="19EB14D0" w14:textId="77777777" w:rsidR="00873550" w:rsidRDefault="00873550">
      <w:pPr>
        <w:rPr>
          <w:rFonts w:ascii="Times New Roman" w:hAnsi="Times New Roman" w:cs="Times New Roman"/>
          <w:sz w:val="24"/>
          <w:szCs w:val="24"/>
        </w:rPr>
      </w:pPr>
      <w:r>
        <w:rPr>
          <w:rFonts w:ascii="Times New Roman" w:hAnsi="Times New Roman" w:cs="Times New Roman"/>
          <w:sz w:val="24"/>
          <w:szCs w:val="24"/>
        </w:rPr>
        <w:br w:type="page"/>
      </w:r>
    </w:p>
    <w:p w14:paraId="6A8A3E6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Tabuľka 1b Štruktúra vedeckých pracovníkov (kmeňový stav k 31.12.2023)</w:t>
      </w:r>
    </w:p>
    <w:tbl>
      <w:tblPr>
        <w:tblW w:w="0" w:type="auto"/>
        <w:tblInd w:w="41" w:type="dxa"/>
        <w:tblLayout w:type="fixed"/>
        <w:tblCellMar>
          <w:left w:w="0" w:type="dxa"/>
          <w:right w:w="0" w:type="dxa"/>
        </w:tblCellMar>
        <w:tblLook w:val="0000" w:firstRow="0" w:lastRow="0" w:firstColumn="0" w:lastColumn="0" w:noHBand="0" w:noVBand="0"/>
      </w:tblPr>
      <w:tblGrid>
        <w:gridCol w:w="1665"/>
        <w:gridCol w:w="1134"/>
        <w:gridCol w:w="1134"/>
        <w:gridCol w:w="1134"/>
        <w:gridCol w:w="1134"/>
        <w:gridCol w:w="1134"/>
        <w:gridCol w:w="1134"/>
        <w:gridCol w:w="1134"/>
      </w:tblGrid>
      <w:tr w:rsidR="00D4643C" w14:paraId="78C7018B" w14:textId="77777777" w:rsidTr="00D4643C">
        <w:trPr>
          <w:trHeight w:val="567"/>
        </w:trPr>
        <w:tc>
          <w:tcPr>
            <w:tcW w:w="1665" w:type="dxa"/>
            <w:tcBorders>
              <w:top w:val="single" w:sz="4" w:space="0" w:color="auto"/>
              <w:left w:val="single" w:sz="4" w:space="0" w:color="auto"/>
              <w:bottom w:val="single" w:sz="4" w:space="0" w:color="auto"/>
              <w:right w:val="single" w:sz="4" w:space="0" w:color="auto"/>
            </w:tcBorders>
            <w:vAlign w:val="center"/>
          </w:tcPr>
          <w:p w14:paraId="5488391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Rodová skladba </w:t>
            </w:r>
          </w:p>
        </w:tc>
        <w:tc>
          <w:tcPr>
            <w:tcW w:w="4536" w:type="dxa"/>
            <w:gridSpan w:val="4"/>
            <w:tcBorders>
              <w:top w:val="single" w:sz="4" w:space="0" w:color="auto"/>
              <w:left w:val="single" w:sz="4" w:space="0" w:color="auto"/>
              <w:bottom w:val="single" w:sz="4" w:space="0" w:color="auto"/>
              <w:right w:val="single" w:sz="4" w:space="0" w:color="auto"/>
            </w:tcBorders>
            <w:vAlign w:val="center"/>
          </w:tcPr>
          <w:p w14:paraId="09036BD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Pracovníci s hodnosťou </w:t>
            </w:r>
          </w:p>
        </w:tc>
        <w:tc>
          <w:tcPr>
            <w:tcW w:w="3402" w:type="dxa"/>
            <w:gridSpan w:val="3"/>
            <w:tcBorders>
              <w:top w:val="single" w:sz="4" w:space="0" w:color="auto"/>
              <w:left w:val="single" w:sz="4" w:space="0" w:color="auto"/>
              <w:bottom w:val="single" w:sz="4" w:space="0" w:color="auto"/>
              <w:right w:val="single" w:sz="4" w:space="0" w:color="auto"/>
            </w:tcBorders>
            <w:vAlign w:val="center"/>
          </w:tcPr>
          <w:p w14:paraId="634C14C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Vedeckí pracovníci v stupňoch </w:t>
            </w:r>
          </w:p>
        </w:tc>
      </w:tr>
      <w:tr w:rsidR="00D4643C" w14:paraId="26288ACA" w14:textId="77777777" w:rsidTr="00D4643C">
        <w:trPr>
          <w:trHeight w:val="567"/>
        </w:trPr>
        <w:tc>
          <w:tcPr>
            <w:tcW w:w="1665" w:type="dxa"/>
            <w:tcBorders>
              <w:top w:val="single" w:sz="4" w:space="0" w:color="auto"/>
              <w:left w:val="single" w:sz="4" w:space="0" w:color="auto"/>
              <w:bottom w:val="single" w:sz="4" w:space="0" w:color="auto"/>
              <w:right w:val="single" w:sz="4" w:space="0" w:color="auto"/>
            </w:tcBorders>
            <w:vAlign w:val="center"/>
          </w:tcPr>
          <w:p w14:paraId="0593221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vAlign w:val="center"/>
          </w:tcPr>
          <w:p w14:paraId="78908CA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DrSc. </w:t>
            </w:r>
          </w:p>
        </w:tc>
        <w:tc>
          <w:tcPr>
            <w:tcW w:w="1134" w:type="dxa"/>
            <w:tcBorders>
              <w:top w:val="single" w:sz="4" w:space="0" w:color="auto"/>
              <w:left w:val="single" w:sz="4" w:space="0" w:color="auto"/>
              <w:bottom w:val="single" w:sz="4" w:space="0" w:color="auto"/>
              <w:right w:val="single" w:sz="4" w:space="0" w:color="auto"/>
            </w:tcBorders>
            <w:vAlign w:val="center"/>
          </w:tcPr>
          <w:p w14:paraId="5C71900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CSc./PhD.</w:t>
            </w:r>
          </w:p>
        </w:tc>
        <w:tc>
          <w:tcPr>
            <w:tcW w:w="1134" w:type="dxa"/>
            <w:tcBorders>
              <w:top w:val="single" w:sz="4" w:space="0" w:color="auto"/>
              <w:left w:val="single" w:sz="4" w:space="0" w:color="auto"/>
              <w:bottom w:val="single" w:sz="4" w:space="0" w:color="auto"/>
              <w:right w:val="single" w:sz="4" w:space="0" w:color="auto"/>
            </w:tcBorders>
            <w:vAlign w:val="center"/>
          </w:tcPr>
          <w:p w14:paraId="0BAF4BF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prof. </w:t>
            </w:r>
          </w:p>
        </w:tc>
        <w:tc>
          <w:tcPr>
            <w:tcW w:w="1134" w:type="dxa"/>
            <w:tcBorders>
              <w:top w:val="single" w:sz="4" w:space="0" w:color="auto"/>
              <w:left w:val="single" w:sz="4" w:space="0" w:color="auto"/>
              <w:bottom w:val="single" w:sz="4" w:space="0" w:color="auto"/>
              <w:right w:val="single" w:sz="4" w:space="0" w:color="auto"/>
            </w:tcBorders>
            <w:vAlign w:val="center"/>
          </w:tcPr>
          <w:p w14:paraId="5F01FA0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doc. </w:t>
            </w:r>
          </w:p>
        </w:tc>
        <w:tc>
          <w:tcPr>
            <w:tcW w:w="1134" w:type="dxa"/>
            <w:tcBorders>
              <w:top w:val="single" w:sz="4" w:space="0" w:color="auto"/>
              <w:left w:val="single" w:sz="4" w:space="0" w:color="auto"/>
              <w:bottom w:val="single" w:sz="4" w:space="0" w:color="auto"/>
              <w:right w:val="single" w:sz="4" w:space="0" w:color="auto"/>
            </w:tcBorders>
            <w:vAlign w:val="center"/>
          </w:tcPr>
          <w:p w14:paraId="69E1BA5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I. </w:t>
            </w:r>
          </w:p>
        </w:tc>
        <w:tc>
          <w:tcPr>
            <w:tcW w:w="1134" w:type="dxa"/>
            <w:tcBorders>
              <w:top w:val="single" w:sz="4" w:space="0" w:color="auto"/>
              <w:left w:val="single" w:sz="4" w:space="0" w:color="auto"/>
              <w:bottom w:val="single" w:sz="4" w:space="0" w:color="auto"/>
              <w:right w:val="single" w:sz="4" w:space="0" w:color="auto"/>
            </w:tcBorders>
            <w:vAlign w:val="center"/>
          </w:tcPr>
          <w:p w14:paraId="13B615E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II.a. </w:t>
            </w:r>
          </w:p>
        </w:tc>
        <w:tc>
          <w:tcPr>
            <w:tcW w:w="1134" w:type="dxa"/>
            <w:tcBorders>
              <w:top w:val="single" w:sz="4" w:space="0" w:color="auto"/>
              <w:left w:val="single" w:sz="4" w:space="0" w:color="auto"/>
              <w:bottom w:val="single" w:sz="4" w:space="0" w:color="auto"/>
              <w:right w:val="single" w:sz="4" w:space="0" w:color="auto"/>
            </w:tcBorders>
            <w:vAlign w:val="center"/>
          </w:tcPr>
          <w:p w14:paraId="4B736CF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II.b. </w:t>
            </w:r>
          </w:p>
        </w:tc>
      </w:tr>
      <w:tr w:rsidR="00D4643C" w14:paraId="0DFB6350" w14:textId="77777777" w:rsidTr="00D4643C">
        <w:trPr>
          <w:trHeight w:val="397"/>
        </w:trPr>
        <w:tc>
          <w:tcPr>
            <w:tcW w:w="1665" w:type="dxa"/>
            <w:tcBorders>
              <w:top w:val="single" w:sz="4" w:space="0" w:color="auto"/>
              <w:left w:val="single" w:sz="4" w:space="0" w:color="auto"/>
              <w:bottom w:val="single" w:sz="4" w:space="0" w:color="auto"/>
              <w:right w:val="single" w:sz="4" w:space="0" w:color="auto"/>
            </w:tcBorders>
            <w:vAlign w:val="center"/>
          </w:tcPr>
          <w:p w14:paraId="7C61244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Muži </w:t>
            </w:r>
          </w:p>
        </w:tc>
        <w:tc>
          <w:tcPr>
            <w:tcW w:w="1134" w:type="dxa"/>
            <w:tcBorders>
              <w:top w:val="single" w:sz="4" w:space="0" w:color="auto"/>
              <w:left w:val="single" w:sz="4" w:space="0" w:color="auto"/>
              <w:bottom w:val="single" w:sz="4" w:space="0" w:color="auto"/>
              <w:right w:val="single" w:sz="4" w:space="0" w:color="auto"/>
            </w:tcBorders>
            <w:vAlign w:val="center"/>
          </w:tcPr>
          <w:p w14:paraId="35BA6B4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1134" w:type="dxa"/>
            <w:tcBorders>
              <w:top w:val="single" w:sz="4" w:space="0" w:color="auto"/>
              <w:left w:val="single" w:sz="4" w:space="0" w:color="auto"/>
              <w:bottom w:val="single" w:sz="4" w:space="0" w:color="auto"/>
              <w:right w:val="single" w:sz="4" w:space="0" w:color="auto"/>
            </w:tcBorders>
            <w:vAlign w:val="center"/>
          </w:tcPr>
          <w:p w14:paraId="4BB32DD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35</w:t>
            </w:r>
          </w:p>
        </w:tc>
        <w:tc>
          <w:tcPr>
            <w:tcW w:w="1134" w:type="dxa"/>
            <w:tcBorders>
              <w:top w:val="single" w:sz="4" w:space="0" w:color="auto"/>
              <w:left w:val="single" w:sz="4" w:space="0" w:color="auto"/>
              <w:bottom w:val="single" w:sz="4" w:space="0" w:color="auto"/>
              <w:right w:val="single" w:sz="4" w:space="0" w:color="auto"/>
            </w:tcBorders>
            <w:vAlign w:val="center"/>
          </w:tcPr>
          <w:p w14:paraId="33F21B7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vAlign w:val="center"/>
          </w:tcPr>
          <w:p w14:paraId="6A13C0C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vAlign w:val="center"/>
          </w:tcPr>
          <w:p w14:paraId="12D850E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1134" w:type="dxa"/>
            <w:tcBorders>
              <w:top w:val="single" w:sz="4" w:space="0" w:color="auto"/>
              <w:left w:val="single" w:sz="4" w:space="0" w:color="auto"/>
              <w:bottom w:val="single" w:sz="4" w:space="0" w:color="auto"/>
              <w:right w:val="single" w:sz="4" w:space="0" w:color="auto"/>
            </w:tcBorders>
            <w:vAlign w:val="center"/>
          </w:tcPr>
          <w:p w14:paraId="0FA3FB3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25</w:t>
            </w:r>
          </w:p>
        </w:tc>
        <w:tc>
          <w:tcPr>
            <w:tcW w:w="1134" w:type="dxa"/>
            <w:tcBorders>
              <w:top w:val="single" w:sz="4" w:space="0" w:color="auto"/>
              <w:left w:val="single" w:sz="4" w:space="0" w:color="auto"/>
              <w:bottom w:val="single" w:sz="4" w:space="0" w:color="auto"/>
              <w:right w:val="single" w:sz="4" w:space="0" w:color="auto"/>
            </w:tcBorders>
            <w:vAlign w:val="center"/>
          </w:tcPr>
          <w:p w14:paraId="20E861C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r>
      <w:tr w:rsidR="00D4643C" w14:paraId="1551A459" w14:textId="77777777" w:rsidTr="00D4643C">
        <w:trPr>
          <w:trHeight w:val="397"/>
        </w:trPr>
        <w:tc>
          <w:tcPr>
            <w:tcW w:w="1665" w:type="dxa"/>
            <w:tcBorders>
              <w:top w:val="single" w:sz="4" w:space="0" w:color="auto"/>
              <w:left w:val="single" w:sz="4" w:space="0" w:color="auto"/>
              <w:bottom w:val="single" w:sz="4" w:space="0" w:color="auto"/>
              <w:right w:val="single" w:sz="4" w:space="0" w:color="auto"/>
            </w:tcBorders>
            <w:vAlign w:val="center"/>
          </w:tcPr>
          <w:p w14:paraId="001DB60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Ženy </w:t>
            </w:r>
          </w:p>
        </w:tc>
        <w:tc>
          <w:tcPr>
            <w:tcW w:w="1134" w:type="dxa"/>
            <w:tcBorders>
              <w:top w:val="single" w:sz="4" w:space="0" w:color="auto"/>
              <w:left w:val="single" w:sz="4" w:space="0" w:color="auto"/>
              <w:bottom w:val="single" w:sz="4" w:space="0" w:color="auto"/>
              <w:right w:val="single" w:sz="4" w:space="0" w:color="auto"/>
            </w:tcBorders>
            <w:vAlign w:val="center"/>
          </w:tcPr>
          <w:p w14:paraId="0EDBF1D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vAlign w:val="center"/>
          </w:tcPr>
          <w:p w14:paraId="26D9CF2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30</w:t>
            </w:r>
          </w:p>
        </w:tc>
        <w:tc>
          <w:tcPr>
            <w:tcW w:w="1134" w:type="dxa"/>
            <w:tcBorders>
              <w:top w:val="single" w:sz="4" w:space="0" w:color="auto"/>
              <w:left w:val="single" w:sz="4" w:space="0" w:color="auto"/>
              <w:bottom w:val="single" w:sz="4" w:space="0" w:color="auto"/>
              <w:right w:val="single" w:sz="4" w:space="0" w:color="auto"/>
            </w:tcBorders>
            <w:vAlign w:val="center"/>
          </w:tcPr>
          <w:p w14:paraId="0CEBD6C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vAlign w:val="center"/>
          </w:tcPr>
          <w:p w14:paraId="4E9C29C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vAlign w:val="center"/>
          </w:tcPr>
          <w:p w14:paraId="57FC613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vAlign w:val="center"/>
          </w:tcPr>
          <w:p w14:paraId="082A0FE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24</w:t>
            </w:r>
          </w:p>
        </w:tc>
        <w:tc>
          <w:tcPr>
            <w:tcW w:w="1134" w:type="dxa"/>
            <w:tcBorders>
              <w:top w:val="single" w:sz="4" w:space="0" w:color="auto"/>
              <w:left w:val="single" w:sz="4" w:space="0" w:color="auto"/>
              <w:bottom w:val="single" w:sz="4" w:space="0" w:color="auto"/>
              <w:right w:val="single" w:sz="4" w:space="0" w:color="auto"/>
            </w:tcBorders>
            <w:vAlign w:val="center"/>
          </w:tcPr>
          <w:p w14:paraId="50B044F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r>
    </w:tbl>
    <w:p w14:paraId="781AB92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Tabuľka 1c Štruktúra pracovníkov podľa veku a rodu, ktorí sú riešiteľmi projektov</w:t>
      </w:r>
    </w:p>
    <w:tbl>
      <w:tblPr>
        <w:tblW w:w="0" w:type="auto"/>
        <w:tblInd w:w="41" w:type="dxa"/>
        <w:tblLayout w:type="fixed"/>
        <w:tblCellMar>
          <w:left w:w="0" w:type="dxa"/>
          <w:right w:w="0" w:type="dxa"/>
        </w:tblCellMar>
        <w:tblLook w:val="0000" w:firstRow="0" w:lastRow="0" w:firstColumn="0" w:lastColumn="0" w:noHBand="0" w:noVBand="0"/>
      </w:tblPr>
      <w:tblGrid>
        <w:gridCol w:w="1495"/>
        <w:gridCol w:w="454"/>
        <w:gridCol w:w="454"/>
        <w:gridCol w:w="454"/>
        <w:gridCol w:w="454"/>
        <w:gridCol w:w="454"/>
        <w:gridCol w:w="454"/>
        <w:gridCol w:w="454"/>
        <w:gridCol w:w="454"/>
        <w:gridCol w:w="454"/>
        <w:gridCol w:w="454"/>
        <w:gridCol w:w="454"/>
        <w:gridCol w:w="454"/>
        <w:gridCol w:w="454"/>
        <w:gridCol w:w="454"/>
        <w:gridCol w:w="454"/>
        <w:gridCol w:w="454"/>
        <w:gridCol w:w="454"/>
        <w:gridCol w:w="454"/>
      </w:tblGrid>
      <w:tr w:rsidR="00D4643C" w14:paraId="69401CE7" w14:textId="77777777" w:rsidTr="00D4643C">
        <w:trPr>
          <w:trHeight w:val="851"/>
        </w:trPr>
        <w:tc>
          <w:tcPr>
            <w:tcW w:w="1495" w:type="dxa"/>
            <w:tcBorders>
              <w:top w:val="single" w:sz="4" w:space="0" w:color="auto"/>
              <w:left w:val="single" w:sz="4" w:space="0" w:color="auto"/>
              <w:bottom w:val="single" w:sz="4" w:space="0" w:color="auto"/>
              <w:right w:val="single" w:sz="4" w:space="0" w:color="auto"/>
            </w:tcBorders>
            <w:vAlign w:val="center"/>
          </w:tcPr>
          <w:p w14:paraId="343E10A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Veková štruktúra (roky) </w:t>
            </w:r>
          </w:p>
        </w:tc>
        <w:tc>
          <w:tcPr>
            <w:tcW w:w="908" w:type="dxa"/>
            <w:gridSpan w:val="2"/>
            <w:tcBorders>
              <w:top w:val="single" w:sz="4" w:space="0" w:color="auto"/>
              <w:left w:val="single" w:sz="4" w:space="0" w:color="auto"/>
              <w:bottom w:val="single" w:sz="4" w:space="0" w:color="auto"/>
              <w:right w:val="single" w:sz="4" w:space="0" w:color="auto"/>
            </w:tcBorders>
            <w:vAlign w:val="center"/>
          </w:tcPr>
          <w:p w14:paraId="4C12419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&lt; 31 </w:t>
            </w:r>
          </w:p>
        </w:tc>
        <w:tc>
          <w:tcPr>
            <w:tcW w:w="908" w:type="dxa"/>
            <w:gridSpan w:val="2"/>
            <w:tcBorders>
              <w:top w:val="single" w:sz="4" w:space="0" w:color="auto"/>
              <w:left w:val="single" w:sz="4" w:space="0" w:color="auto"/>
              <w:bottom w:val="single" w:sz="4" w:space="0" w:color="auto"/>
              <w:right w:val="single" w:sz="4" w:space="0" w:color="auto"/>
            </w:tcBorders>
            <w:vAlign w:val="center"/>
          </w:tcPr>
          <w:p w14:paraId="736A428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31-35 </w:t>
            </w:r>
          </w:p>
        </w:tc>
        <w:tc>
          <w:tcPr>
            <w:tcW w:w="908" w:type="dxa"/>
            <w:gridSpan w:val="2"/>
            <w:tcBorders>
              <w:top w:val="single" w:sz="4" w:space="0" w:color="auto"/>
              <w:left w:val="single" w:sz="4" w:space="0" w:color="auto"/>
              <w:bottom w:val="single" w:sz="4" w:space="0" w:color="auto"/>
              <w:right w:val="single" w:sz="4" w:space="0" w:color="auto"/>
            </w:tcBorders>
            <w:vAlign w:val="center"/>
          </w:tcPr>
          <w:p w14:paraId="4E86E94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36-40 </w:t>
            </w:r>
          </w:p>
        </w:tc>
        <w:tc>
          <w:tcPr>
            <w:tcW w:w="908" w:type="dxa"/>
            <w:gridSpan w:val="2"/>
            <w:tcBorders>
              <w:top w:val="single" w:sz="4" w:space="0" w:color="auto"/>
              <w:left w:val="single" w:sz="4" w:space="0" w:color="auto"/>
              <w:bottom w:val="single" w:sz="4" w:space="0" w:color="auto"/>
              <w:right w:val="single" w:sz="4" w:space="0" w:color="auto"/>
            </w:tcBorders>
            <w:vAlign w:val="center"/>
          </w:tcPr>
          <w:p w14:paraId="28AFC6C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41-45 </w:t>
            </w:r>
          </w:p>
        </w:tc>
        <w:tc>
          <w:tcPr>
            <w:tcW w:w="908" w:type="dxa"/>
            <w:gridSpan w:val="2"/>
            <w:tcBorders>
              <w:top w:val="single" w:sz="4" w:space="0" w:color="auto"/>
              <w:left w:val="single" w:sz="4" w:space="0" w:color="auto"/>
              <w:bottom w:val="single" w:sz="4" w:space="0" w:color="auto"/>
              <w:right w:val="single" w:sz="4" w:space="0" w:color="auto"/>
            </w:tcBorders>
            <w:vAlign w:val="center"/>
          </w:tcPr>
          <w:p w14:paraId="7A69511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46-50 </w:t>
            </w:r>
          </w:p>
        </w:tc>
        <w:tc>
          <w:tcPr>
            <w:tcW w:w="908" w:type="dxa"/>
            <w:gridSpan w:val="2"/>
            <w:tcBorders>
              <w:top w:val="single" w:sz="4" w:space="0" w:color="auto"/>
              <w:left w:val="single" w:sz="4" w:space="0" w:color="auto"/>
              <w:bottom w:val="single" w:sz="4" w:space="0" w:color="auto"/>
              <w:right w:val="single" w:sz="4" w:space="0" w:color="auto"/>
            </w:tcBorders>
            <w:vAlign w:val="center"/>
          </w:tcPr>
          <w:p w14:paraId="35583A1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51-55 </w:t>
            </w:r>
          </w:p>
        </w:tc>
        <w:tc>
          <w:tcPr>
            <w:tcW w:w="908" w:type="dxa"/>
            <w:gridSpan w:val="2"/>
            <w:tcBorders>
              <w:top w:val="single" w:sz="4" w:space="0" w:color="auto"/>
              <w:left w:val="single" w:sz="4" w:space="0" w:color="auto"/>
              <w:bottom w:val="single" w:sz="4" w:space="0" w:color="auto"/>
              <w:right w:val="single" w:sz="4" w:space="0" w:color="auto"/>
            </w:tcBorders>
            <w:vAlign w:val="center"/>
          </w:tcPr>
          <w:p w14:paraId="14BA604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56-60 </w:t>
            </w:r>
          </w:p>
        </w:tc>
        <w:tc>
          <w:tcPr>
            <w:tcW w:w="908" w:type="dxa"/>
            <w:gridSpan w:val="2"/>
            <w:tcBorders>
              <w:top w:val="single" w:sz="4" w:space="0" w:color="auto"/>
              <w:left w:val="single" w:sz="4" w:space="0" w:color="auto"/>
              <w:bottom w:val="single" w:sz="4" w:space="0" w:color="auto"/>
              <w:right w:val="single" w:sz="4" w:space="0" w:color="auto"/>
            </w:tcBorders>
            <w:vAlign w:val="center"/>
          </w:tcPr>
          <w:p w14:paraId="4D0B387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61-65 </w:t>
            </w:r>
          </w:p>
        </w:tc>
        <w:tc>
          <w:tcPr>
            <w:tcW w:w="908" w:type="dxa"/>
            <w:gridSpan w:val="2"/>
            <w:tcBorders>
              <w:top w:val="single" w:sz="4" w:space="0" w:color="auto"/>
              <w:left w:val="single" w:sz="4" w:space="0" w:color="auto"/>
              <w:bottom w:val="single" w:sz="4" w:space="0" w:color="auto"/>
              <w:right w:val="single" w:sz="4" w:space="0" w:color="auto"/>
            </w:tcBorders>
            <w:vAlign w:val="center"/>
          </w:tcPr>
          <w:p w14:paraId="4280FB9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&gt; 65 </w:t>
            </w:r>
          </w:p>
        </w:tc>
      </w:tr>
      <w:tr w:rsidR="00D4643C" w14:paraId="15A61957" w14:textId="77777777" w:rsidTr="00D4643C">
        <w:trPr>
          <w:trHeight w:val="851"/>
        </w:trPr>
        <w:tc>
          <w:tcPr>
            <w:tcW w:w="1495" w:type="dxa"/>
            <w:tcBorders>
              <w:top w:val="single" w:sz="4" w:space="0" w:color="auto"/>
              <w:left w:val="single" w:sz="4" w:space="0" w:color="auto"/>
              <w:bottom w:val="single" w:sz="4" w:space="0" w:color="auto"/>
              <w:right w:val="single" w:sz="4" w:space="0" w:color="auto"/>
            </w:tcBorders>
            <w:vAlign w:val="center"/>
          </w:tcPr>
          <w:p w14:paraId="5BA1B65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p>
        </w:tc>
        <w:tc>
          <w:tcPr>
            <w:tcW w:w="454" w:type="dxa"/>
            <w:tcBorders>
              <w:top w:val="single" w:sz="4" w:space="0" w:color="auto"/>
              <w:left w:val="single" w:sz="4" w:space="0" w:color="auto"/>
              <w:bottom w:val="single" w:sz="4" w:space="0" w:color="auto"/>
              <w:right w:val="single" w:sz="4" w:space="0" w:color="auto"/>
            </w:tcBorders>
            <w:vAlign w:val="center"/>
          </w:tcPr>
          <w:p w14:paraId="65DCFB1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A</w:t>
            </w:r>
          </w:p>
        </w:tc>
        <w:tc>
          <w:tcPr>
            <w:tcW w:w="454" w:type="dxa"/>
            <w:tcBorders>
              <w:top w:val="single" w:sz="4" w:space="0" w:color="auto"/>
              <w:left w:val="single" w:sz="4" w:space="0" w:color="auto"/>
              <w:bottom w:val="single" w:sz="4" w:space="0" w:color="auto"/>
              <w:right w:val="single" w:sz="4" w:space="0" w:color="auto"/>
            </w:tcBorders>
            <w:vAlign w:val="center"/>
          </w:tcPr>
          <w:p w14:paraId="6998EF1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B</w:t>
            </w:r>
          </w:p>
        </w:tc>
        <w:tc>
          <w:tcPr>
            <w:tcW w:w="454" w:type="dxa"/>
            <w:tcBorders>
              <w:top w:val="single" w:sz="4" w:space="0" w:color="auto"/>
              <w:left w:val="single" w:sz="4" w:space="0" w:color="auto"/>
              <w:bottom w:val="single" w:sz="4" w:space="0" w:color="auto"/>
              <w:right w:val="single" w:sz="4" w:space="0" w:color="auto"/>
            </w:tcBorders>
            <w:vAlign w:val="center"/>
          </w:tcPr>
          <w:p w14:paraId="2B18B0A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A</w:t>
            </w:r>
          </w:p>
        </w:tc>
        <w:tc>
          <w:tcPr>
            <w:tcW w:w="454" w:type="dxa"/>
            <w:tcBorders>
              <w:top w:val="single" w:sz="4" w:space="0" w:color="auto"/>
              <w:left w:val="single" w:sz="4" w:space="0" w:color="auto"/>
              <w:bottom w:val="single" w:sz="4" w:space="0" w:color="auto"/>
              <w:right w:val="single" w:sz="4" w:space="0" w:color="auto"/>
            </w:tcBorders>
            <w:vAlign w:val="center"/>
          </w:tcPr>
          <w:p w14:paraId="6D3EB19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B</w:t>
            </w:r>
          </w:p>
        </w:tc>
        <w:tc>
          <w:tcPr>
            <w:tcW w:w="454" w:type="dxa"/>
            <w:tcBorders>
              <w:top w:val="single" w:sz="4" w:space="0" w:color="auto"/>
              <w:left w:val="single" w:sz="4" w:space="0" w:color="auto"/>
              <w:bottom w:val="single" w:sz="4" w:space="0" w:color="auto"/>
              <w:right w:val="single" w:sz="4" w:space="0" w:color="auto"/>
            </w:tcBorders>
            <w:vAlign w:val="center"/>
          </w:tcPr>
          <w:p w14:paraId="192FD86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A</w:t>
            </w:r>
          </w:p>
        </w:tc>
        <w:tc>
          <w:tcPr>
            <w:tcW w:w="454" w:type="dxa"/>
            <w:tcBorders>
              <w:top w:val="single" w:sz="4" w:space="0" w:color="auto"/>
              <w:left w:val="single" w:sz="4" w:space="0" w:color="auto"/>
              <w:bottom w:val="single" w:sz="4" w:space="0" w:color="auto"/>
              <w:right w:val="single" w:sz="4" w:space="0" w:color="auto"/>
            </w:tcBorders>
            <w:vAlign w:val="center"/>
          </w:tcPr>
          <w:p w14:paraId="5B8DCCA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B</w:t>
            </w:r>
          </w:p>
        </w:tc>
        <w:tc>
          <w:tcPr>
            <w:tcW w:w="454" w:type="dxa"/>
            <w:tcBorders>
              <w:top w:val="single" w:sz="4" w:space="0" w:color="auto"/>
              <w:left w:val="single" w:sz="4" w:space="0" w:color="auto"/>
              <w:bottom w:val="single" w:sz="4" w:space="0" w:color="auto"/>
              <w:right w:val="single" w:sz="4" w:space="0" w:color="auto"/>
            </w:tcBorders>
            <w:vAlign w:val="center"/>
          </w:tcPr>
          <w:p w14:paraId="69F0BEF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A</w:t>
            </w:r>
          </w:p>
        </w:tc>
        <w:tc>
          <w:tcPr>
            <w:tcW w:w="454" w:type="dxa"/>
            <w:tcBorders>
              <w:top w:val="single" w:sz="4" w:space="0" w:color="auto"/>
              <w:left w:val="single" w:sz="4" w:space="0" w:color="auto"/>
              <w:bottom w:val="single" w:sz="4" w:space="0" w:color="auto"/>
              <w:right w:val="single" w:sz="4" w:space="0" w:color="auto"/>
            </w:tcBorders>
            <w:vAlign w:val="center"/>
          </w:tcPr>
          <w:p w14:paraId="53DBE31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B</w:t>
            </w:r>
          </w:p>
        </w:tc>
        <w:tc>
          <w:tcPr>
            <w:tcW w:w="454" w:type="dxa"/>
            <w:tcBorders>
              <w:top w:val="single" w:sz="4" w:space="0" w:color="auto"/>
              <w:left w:val="single" w:sz="4" w:space="0" w:color="auto"/>
              <w:bottom w:val="single" w:sz="4" w:space="0" w:color="auto"/>
              <w:right w:val="single" w:sz="4" w:space="0" w:color="auto"/>
            </w:tcBorders>
            <w:vAlign w:val="center"/>
          </w:tcPr>
          <w:p w14:paraId="35A330B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A</w:t>
            </w:r>
          </w:p>
        </w:tc>
        <w:tc>
          <w:tcPr>
            <w:tcW w:w="454" w:type="dxa"/>
            <w:tcBorders>
              <w:top w:val="single" w:sz="4" w:space="0" w:color="auto"/>
              <w:left w:val="single" w:sz="4" w:space="0" w:color="auto"/>
              <w:bottom w:val="single" w:sz="4" w:space="0" w:color="auto"/>
              <w:right w:val="single" w:sz="4" w:space="0" w:color="auto"/>
            </w:tcBorders>
            <w:vAlign w:val="center"/>
          </w:tcPr>
          <w:p w14:paraId="509083A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B</w:t>
            </w:r>
          </w:p>
        </w:tc>
        <w:tc>
          <w:tcPr>
            <w:tcW w:w="454" w:type="dxa"/>
            <w:tcBorders>
              <w:top w:val="single" w:sz="4" w:space="0" w:color="auto"/>
              <w:left w:val="single" w:sz="4" w:space="0" w:color="auto"/>
              <w:bottom w:val="single" w:sz="4" w:space="0" w:color="auto"/>
              <w:right w:val="single" w:sz="4" w:space="0" w:color="auto"/>
            </w:tcBorders>
            <w:vAlign w:val="center"/>
          </w:tcPr>
          <w:p w14:paraId="531810E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A</w:t>
            </w:r>
          </w:p>
        </w:tc>
        <w:tc>
          <w:tcPr>
            <w:tcW w:w="454" w:type="dxa"/>
            <w:tcBorders>
              <w:top w:val="single" w:sz="4" w:space="0" w:color="auto"/>
              <w:left w:val="single" w:sz="4" w:space="0" w:color="auto"/>
              <w:bottom w:val="single" w:sz="4" w:space="0" w:color="auto"/>
              <w:right w:val="single" w:sz="4" w:space="0" w:color="auto"/>
            </w:tcBorders>
            <w:vAlign w:val="center"/>
          </w:tcPr>
          <w:p w14:paraId="5D4C9F2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B</w:t>
            </w:r>
          </w:p>
        </w:tc>
        <w:tc>
          <w:tcPr>
            <w:tcW w:w="454" w:type="dxa"/>
            <w:tcBorders>
              <w:top w:val="single" w:sz="4" w:space="0" w:color="auto"/>
              <w:left w:val="single" w:sz="4" w:space="0" w:color="auto"/>
              <w:bottom w:val="single" w:sz="4" w:space="0" w:color="auto"/>
              <w:right w:val="single" w:sz="4" w:space="0" w:color="auto"/>
            </w:tcBorders>
            <w:vAlign w:val="center"/>
          </w:tcPr>
          <w:p w14:paraId="5F83122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A</w:t>
            </w:r>
          </w:p>
        </w:tc>
        <w:tc>
          <w:tcPr>
            <w:tcW w:w="454" w:type="dxa"/>
            <w:tcBorders>
              <w:top w:val="single" w:sz="4" w:space="0" w:color="auto"/>
              <w:left w:val="single" w:sz="4" w:space="0" w:color="auto"/>
              <w:bottom w:val="single" w:sz="4" w:space="0" w:color="auto"/>
              <w:right w:val="single" w:sz="4" w:space="0" w:color="auto"/>
            </w:tcBorders>
            <w:vAlign w:val="center"/>
          </w:tcPr>
          <w:p w14:paraId="425B703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B</w:t>
            </w:r>
          </w:p>
        </w:tc>
        <w:tc>
          <w:tcPr>
            <w:tcW w:w="454" w:type="dxa"/>
            <w:tcBorders>
              <w:top w:val="single" w:sz="4" w:space="0" w:color="auto"/>
              <w:left w:val="single" w:sz="4" w:space="0" w:color="auto"/>
              <w:bottom w:val="single" w:sz="4" w:space="0" w:color="auto"/>
              <w:right w:val="single" w:sz="4" w:space="0" w:color="auto"/>
            </w:tcBorders>
            <w:vAlign w:val="center"/>
          </w:tcPr>
          <w:p w14:paraId="48EC4A2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A</w:t>
            </w:r>
          </w:p>
        </w:tc>
        <w:tc>
          <w:tcPr>
            <w:tcW w:w="454" w:type="dxa"/>
            <w:tcBorders>
              <w:top w:val="single" w:sz="4" w:space="0" w:color="auto"/>
              <w:left w:val="single" w:sz="4" w:space="0" w:color="auto"/>
              <w:bottom w:val="single" w:sz="4" w:space="0" w:color="auto"/>
              <w:right w:val="single" w:sz="4" w:space="0" w:color="auto"/>
            </w:tcBorders>
            <w:vAlign w:val="center"/>
          </w:tcPr>
          <w:p w14:paraId="2BE60DD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B</w:t>
            </w:r>
          </w:p>
        </w:tc>
        <w:tc>
          <w:tcPr>
            <w:tcW w:w="454" w:type="dxa"/>
            <w:tcBorders>
              <w:top w:val="single" w:sz="4" w:space="0" w:color="auto"/>
              <w:left w:val="single" w:sz="4" w:space="0" w:color="auto"/>
              <w:bottom w:val="single" w:sz="4" w:space="0" w:color="auto"/>
              <w:right w:val="single" w:sz="4" w:space="0" w:color="auto"/>
            </w:tcBorders>
            <w:vAlign w:val="center"/>
          </w:tcPr>
          <w:p w14:paraId="33ADD01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A</w:t>
            </w:r>
          </w:p>
        </w:tc>
        <w:tc>
          <w:tcPr>
            <w:tcW w:w="454" w:type="dxa"/>
            <w:tcBorders>
              <w:top w:val="single" w:sz="4" w:space="0" w:color="auto"/>
              <w:left w:val="single" w:sz="4" w:space="0" w:color="auto"/>
              <w:bottom w:val="single" w:sz="4" w:space="0" w:color="auto"/>
              <w:right w:val="single" w:sz="4" w:space="0" w:color="auto"/>
            </w:tcBorders>
            <w:vAlign w:val="center"/>
          </w:tcPr>
          <w:p w14:paraId="2E15CEA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B</w:t>
            </w:r>
          </w:p>
        </w:tc>
      </w:tr>
      <w:tr w:rsidR="00D4643C" w14:paraId="3CC40879" w14:textId="77777777" w:rsidTr="00D4643C">
        <w:trPr>
          <w:trHeight w:val="397"/>
        </w:trPr>
        <w:tc>
          <w:tcPr>
            <w:tcW w:w="1495" w:type="dxa"/>
            <w:tcBorders>
              <w:top w:val="single" w:sz="4" w:space="0" w:color="auto"/>
              <w:left w:val="single" w:sz="4" w:space="0" w:color="auto"/>
              <w:bottom w:val="single" w:sz="4" w:space="0" w:color="auto"/>
              <w:right w:val="single" w:sz="4" w:space="0" w:color="auto"/>
            </w:tcBorders>
            <w:vAlign w:val="center"/>
          </w:tcPr>
          <w:p w14:paraId="2026E05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Muži </w:t>
            </w:r>
          </w:p>
        </w:tc>
        <w:tc>
          <w:tcPr>
            <w:tcW w:w="454" w:type="dxa"/>
            <w:tcBorders>
              <w:top w:val="single" w:sz="4" w:space="0" w:color="auto"/>
              <w:left w:val="single" w:sz="4" w:space="0" w:color="auto"/>
              <w:bottom w:val="single" w:sz="4" w:space="0" w:color="auto"/>
              <w:right w:val="single" w:sz="4" w:space="0" w:color="auto"/>
            </w:tcBorders>
            <w:vAlign w:val="center"/>
          </w:tcPr>
          <w:p w14:paraId="0E7868B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454" w:type="dxa"/>
            <w:tcBorders>
              <w:top w:val="single" w:sz="4" w:space="0" w:color="auto"/>
              <w:left w:val="single" w:sz="4" w:space="0" w:color="auto"/>
              <w:bottom w:val="single" w:sz="4" w:space="0" w:color="auto"/>
              <w:right w:val="single" w:sz="4" w:space="0" w:color="auto"/>
            </w:tcBorders>
            <w:vAlign w:val="center"/>
          </w:tcPr>
          <w:p w14:paraId="3C56979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0.0</w:t>
            </w:r>
          </w:p>
        </w:tc>
        <w:tc>
          <w:tcPr>
            <w:tcW w:w="454" w:type="dxa"/>
            <w:tcBorders>
              <w:top w:val="single" w:sz="4" w:space="0" w:color="auto"/>
              <w:left w:val="single" w:sz="4" w:space="0" w:color="auto"/>
              <w:bottom w:val="single" w:sz="4" w:space="0" w:color="auto"/>
              <w:right w:val="single" w:sz="4" w:space="0" w:color="auto"/>
            </w:tcBorders>
            <w:vAlign w:val="center"/>
          </w:tcPr>
          <w:p w14:paraId="6102448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454" w:type="dxa"/>
            <w:tcBorders>
              <w:top w:val="single" w:sz="4" w:space="0" w:color="auto"/>
              <w:left w:val="single" w:sz="4" w:space="0" w:color="auto"/>
              <w:bottom w:val="single" w:sz="4" w:space="0" w:color="auto"/>
              <w:right w:val="single" w:sz="4" w:space="0" w:color="auto"/>
            </w:tcBorders>
            <w:vAlign w:val="center"/>
          </w:tcPr>
          <w:p w14:paraId="2F0C1CF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454" w:type="dxa"/>
            <w:tcBorders>
              <w:top w:val="single" w:sz="4" w:space="0" w:color="auto"/>
              <w:left w:val="single" w:sz="4" w:space="0" w:color="auto"/>
              <w:bottom w:val="single" w:sz="4" w:space="0" w:color="auto"/>
              <w:right w:val="single" w:sz="4" w:space="0" w:color="auto"/>
            </w:tcBorders>
            <w:vAlign w:val="center"/>
          </w:tcPr>
          <w:p w14:paraId="7EBF86A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454" w:type="dxa"/>
            <w:tcBorders>
              <w:top w:val="single" w:sz="4" w:space="0" w:color="auto"/>
              <w:left w:val="single" w:sz="4" w:space="0" w:color="auto"/>
              <w:bottom w:val="single" w:sz="4" w:space="0" w:color="auto"/>
              <w:right w:val="single" w:sz="4" w:space="0" w:color="auto"/>
            </w:tcBorders>
            <w:vAlign w:val="center"/>
          </w:tcPr>
          <w:p w14:paraId="149E39A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4.7</w:t>
            </w:r>
          </w:p>
        </w:tc>
        <w:tc>
          <w:tcPr>
            <w:tcW w:w="454" w:type="dxa"/>
            <w:tcBorders>
              <w:top w:val="single" w:sz="4" w:space="0" w:color="auto"/>
              <w:left w:val="single" w:sz="4" w:space="0" w:color="auto"/>
              <w:bottom w:val="single" w:sz="4" w:space="0" w:color="auto"/>
              <w:right w:val="single" w:sz="4" w:space="0" w:color="auto"/>
            </w:tcBorders>
            <w:vAlign w:val="center"/>
          </w:tcPr>
          <w:p w14:paraId="15163B9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9</w:t>
            </w:r>
          </w:p>
        </w:tc>
        <w:tc>
          <w:tcPr>
            <w:tcW w:w="454" w:type="dxa"/>
            <w:tcBorders>
              <w:top w:val="single" w:sz="4" w:space="0" w:color="auto"/>
              <w:left w:val="single" w:sz="4" w:space="0" w:color="auto"/>
              <w:bottom w:val="single" w:sz="4" w:space="0" w:color="auto"/>
              <w:right w:val="single" w:sz="4" w:space="0" w:color="auto"/>
            </w:tcBorders>
            <w:vAlign w:val="center"/>
          </w:tcPr>
          <w:p w14:paraId="10F9091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7.5</w:t>
            </w:r>
          </w:p>
        </w:tc>
        <w:tc>
          <w:tcPr>
            <w:tcW w:w="454" w:type="dxa"/>
            <w:tcBorders>
              <w:top w:val="single" w:sz="4" w:space="0" w:color="auto"/>
              <w:left w:val="single" w:sz="4" w:space="0" w:color="auto"/>
              <w:bottom w:val="single" w:sz="4" w:space="0" w:color="auto"/>
              <w:right w:val="single" w:sz="4" w:space="0" w:color="auto"/>
            </w:tcBorders>
            <w:vAlign w:val="center"/>
          </w:tcPr>
          <w:p w14:paraId="3CDE8D2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9</w:t>
            </w:r>
          </w:p>
        </w:tc>
        <w:tc>
          <w:tcPr>
            <w:tcW w:w="454" w:type="dxa"/>
            <w:tcBorders>
              <w:top w:val="single" w:sz="4" w:space="0" w:color="auto"/>
              <w:left w:val="single" w:sz="4" w:space="0" w:color="auto"/>
              <w:bottom w:val="single" w:sz="4" w:space="0" w:color="auto"/>
              <w:right w:val="single" w:sz="4" w:space="0" w:color="auto"/>
            </w:tcBorders>
            <w:vAlign w:val="center"/>
          </w:tcPr>
          <w:p w14:paraId="40D9C3D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8.2</w:t>
            </w:r>
          </w:p>
        </w:tc>
        <w:tc>
          <w:tcPr>
            <w:tcW w:w="454" w:type="dxa"/>
            <w:tcBorders>
              <w:top w:val="single" w:sz="4" w:space="0" w:color="auto"/>
              <w:left w:val="single" w:sz="4" w:space="0" w:color="auto"/>
              <w:bottom w:val="single" w:sz="4" w:space="0" w:color="auto"/>
              <w:right w:val="single" w:sz="4" w:space="0" w:color="auto"/>
            </w:tcBorders>
            <w:vAlign w:val="center"/>
          </w:tcPr>
          <w:p w14:paraId="7D3A210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454" w:type="dxa"/>
            <w:tcBorders>
              <w:top w:val="single" w:sz="4" w:space="0" w:color="auto"/>
              <w:left w:val="single" w:sz="4" w:space="0" w:color="auto"/>
              <w:bottom w:val="single" w:sz="4" w:space="0" w:color="auto"/>
              <w:right w:val="single" w:sz="4" w:space="0" w:color="auto"/>
            </w:tcBorders>
            <w:vAlign w:val="center"/>
          </w:tcPr>
          <w:p w14:paraId="3A1236A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454" w:type="dxa"/>
            <w:tcBorders>
              <w:top w:val="single" w:sz="4" w:space="0" w:color="auto"/>
              <w:left w:val="single" w:sz="4" w:space="0" w:color="auto"/>
              <w:bottom w:val="single" w:sz="4" w:space="0" w:color="auto"/>
              <w:right w:val="single" w:sz="4" w:space="0" w:color="auto"/>
            </w:tcBorders>
            <w:vAlign w:val="center"/>
          </w:tcPr>
          <w:p w14:paraId="67C688B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454" w:type="dxa"/>
            <w:tcBorders>
              <w:top w:val="single" w:sz="4" w:space="0" w:color="auto"/>
              <w:left w:val="single" w:sz="4" w:space="0" w:color="auto"/>
              <w:bottom w:val="single" w:sz="4" w:space="0" w:color="auto"/>
              <w:right w:val="single" w:sz="4" w:space="0" w:color="auto"/>
            </w:tcBorders>
            <w:vAlign w:val="center"/>
          </w:tcPr>
          <w:p w14:paraId="4678BB1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454" w:type="dxa"/>
            <w:tcBorders>
              <w:top w:val="single" w:sz="4" w:space="0" w:color="auto"/>
              <w:left w:val="single" w:sz="4" w:space="0" w:color="auto"/>
              <w:bottom w:val="single" w:sz="4" w:space="0" w:color="auto"/>
              <w:right w:val="single" w:sz="4" w:space="0" w:color="auto"/>
            </w:tcBorders>
            <w:vAlign w:val="center"/>
          </w:tcPr>
          <w:p w14:paraId="20AE219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454" w:type="dxa"/>
            <w:tcBorders>
              <w:top w:val="single" w:sz="4" w:space="0" w:color="auto"/>
              <w:left w:val="single" w:sz="4" w:space="0" w:color="auto"/>
              <w:bottom w:val="single" w:sz="4" w:space="0" w:color="auto"/>
              <w:right w:val="single" w:sz="4" w:space="0" w:color="auto"/>
            </w:tcBorders>
            <w:vAlign w:val="center"/>
          </w:tcPr>
          <w:p w14:paraId="534AAB1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3.2</w:t>
            </w:r>
          </w:p>
        </w:tc>
        <w:tc>
          <w:tcPr>
            <w:tcW w:w="454" w:type="dxa"/>
            <w:tcBorders>
              <w:top w:val="single" w:sz="4" w:space="0" w:color="auto"/>
              <w:left w:val="single" w:sz="4" w:space="0" w:color="auto"/>
              <w:bottom w:val="single" w:sz="4" w:space="0" w:color="auto"/>
              <w:right w:val="single" w:sz="4" w:space="0" w:color="auto"/>
            </w:tcBorders>
            <w:vAlign w:val="center"/>
          </w:tcPr>
          <w:p w14:paraId="72917A8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454" w:type="dxa"/>
            <w:tcBorders>
              <w:top w:val="single" w:sz="4" w:space="0" w:color="auto"/>
              <w:left w:val="single" w:sz="4" w:space="0" w:color="auto"/>
              <w:bottom w:val="single" w:sz="4" w:space="0" w:color="auto"/>
              <w:right w:val="single" w:sz="4" w:space="0" w:color="auto"/>
            </w:tcBorders>
            <w:vAlign w:val="center"/>
          </w:tcPr>
          <w:p w14:paraId="52164E3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r>
      <w:tr w:rsidR="00D4643C" w14:paraId="331F2BF9" w14:textId="77777777" w:rsidTr="00D4643C">
        <w:trPr>
          <w:trHeight w:val="397"/>
        </w:trPr>
        <w:tc>
          <w:tcPr>
            <w:tcW w:w="1495" w:type="dxa"/>
            <w:tcBorders>
              <w:top w:val="single" w:sz="4" w:space="0" w:color="auto"/>
              <w:left w:val="single" w:sz="4" w:space="0" w:color="auto"/>
              <w:bottom w:val="single" w:sz="4" w:space="0" w:color="auto"/>
              <w:right w:val="single" w:sz="4" w:space="0" w:color="auto"/>
            </w:tcBorders>
            <w:vAlign w:val="center"/>
          </w:tcPr>
          <w:p w14:paraId="4785D80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Ženy </w:t>
            </w:r>
          </w:p>
        </w:tc>
        <w:tc>
          <w:tcPr>
            <w:tcW w:w="454" w:type="dxa"/>
            <w:tcBorders>
              <w:top w:val="single" w:sz="4" w:space="0" w:color="auto"/>
              <w:left w:val="single" w:sz="4" w:space="0" w:color="auto"/>
              <w:bottom w:val="single" w:sz="4" w:space="0" w:color="auto"/>
              <w:right w:val="single" w:sz="4" w:space="0" w:color="auto"/>
            </w:tcBorders>
            <w:vAlign w:val="center"/>
          </w:tcPr>
          <w:p w14:paraId="74BD8F1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454" w:type="dxa"/>
            <w:tcBorders>
              <w:top w:val="single" w:sz="4" w:space="0" w:color="auto"/>
              <w:left w:val="single" w:sz="4" w:space="0" w:color="auto"/>
              <w:bottom w:val="single" w:sz="4" w:space="0" w:color="auto"/>
              <w:right w:val="single" w:sz="4" w:space="0" w:color="auto"/>
            </w:tcBorders>
            <w:vAlign w:val="center"/>
          </w:tcPr>
          <w:p w14:paraId="2727133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454" w:type="dxa"/>
            <w:tcBorders>
              <w:top w:val="single" w:sz="4" w:space="0" w:color="auto"/>
              <w:left w:val="single" w:sz="4" w:space="0" w:color="auto"/>
              <w:bottom w:val="single" w:sz="4" w:space="0" w:color="auto"/>
              <w:right w:val="single" w:sz="4" w:space="0" w:color="auto"/>
            </w:tcBorders>
            <w:vAlign w:val="center"/>
          </w:tcPr>
          <w:p w14:paraId="2118DEC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454" w:type="dxa"/>
            <w:tcBorders>
              <w:top w:val="single" w:sz="4" w:space="0" w:color="auto"/>
              <w:left w:val="single" w:sz="4" w:space="0" w:color="auto"/>
              <w:bottom w:val="single" w:sz="4" w:space="0" w:color="auto"/>
              <w:right w:val="single" w:sz="4" w:space="0" w:color="auto"/>
            </w:tcBorders>
            <w:vAlign w:val="center"/>
          </w:tcPr>
          <w:p w14:paraId="5226475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454" w:type="dxa"/>
            <w:tcBorders>
              <w:top w:val="single" w:sz="4" w:space="0" w:color="auto"/>
              <w:left w:val="single" w:sz="4" w:space="0" w:color="auto"/>
              <w:bottom w:val="single" w:sz="4" w:space="0" w:color="auto"/>
              <w:right w:val="single" w:sz="4" w:space="0" w:color="auto"/>
            </w:tcBorders>
            <w:vAlign w:val="center"/>
          </w:tcPr>
          <w:p w14:paraId="218AA08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454" w:type="dxa"/>
            <w:tcBorders>
              <w:top w:val="single" w:sz="4" w:space="0" w:color="auto"/>
              <w:left w:val="single" w:sz="4" w:space="0" w:color="auto"/>
              <w:bottom w:val="single" w:sz="4" w:space="0" w:color="auto"/>
              <w:right w:val="single" w:sz="4" w:space="0" w:color="auto"/>
            </w:tcBorders>
            <w:vAlign w:val="center"/>
          </w:tcPr>
          <w:p w14:paraId="5E3E2EE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454" w:type="dxa"/>
            <w:tcBorders>
              <w:top w:val="single" w:sz="4" w:space="0" w:color="auto"/>
              <w:left w:val="single" w:sz="4" w:space="0" w:color="auto"/>
              <w:bottom w:val="single" w:sz="4" w:space="0" w:color="auto"/>
              <w:right w:val="single" w:sz="4" w:space="0" w:color="auto"/>
            </w:tcBorders>
            <w:vAlign w:val="center"/>
          </w:tcPr>
          <w:p w14:paraId="129AC43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454" w:type="dxa"/>
            <w:tcBorders>
              <w:top w:val="single" w:sz="4" w:space="0" w:color="auto"/>
              <w:left w:val="single" w:sz="4" w:space="0" w:color="auto"/>
              <w:bottom w:val="single" w:sz="4" w:space="0" w:color="auto"/>
              <w:right w:val="single" w:sz="4" w:space="0" w:color="auto"/>
            </w:tcBorders>
            <w:vAlign w:val="center"/>
          </w:tcPr>
          <w:p w14:paraId="5666397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4.5</w:t>
            </w:r>
          </w:p>
        </w:tc>
        <w:tc>
          <w:tcPr>
            <w:tcW w:w="454" w:type="dxa"/>
            <w:tcBorders>
              <w:top w:val="single" w:sz="4" w:space="0" w:color="auto"/>
              <w:left w:val="single" w:sz="4" w:space="0" w:color="auto"/>
              <w:bottom w:val="single" w:sz="4" w:space="0" w:color="auto"/>
              <w:right w:val="single" w:sz="4" w:space="0" w:color="auto"/>
            </w:tcBorders>
            <w:vAlign w:val="center"/>
          </w:tcPr>
          <w:p w14:paraId="2AB748A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454" w:type="dxa"/>
            <w:tcBorders>
              <w:top w:val="single" w:sz="4" w:space="0" w:color="auto"/>
              <w:left w:val="single" w:sz="4" w:space="0" w:color="auto"/>
              <w:bottom w:val="single" w:sz="4" w:space="0" w:color="auto"/>
              <w:right w:val="single" w:sz="4" w:space="0" w:color="auto"/>
            </w:tcBorders>
            <w:vAlign w:val="center"/>
          </w:tcPr>
          <w:p w14:paraId="546AC78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4.0</w:t>
            </w:r>
          </w:p>
        </w:tc>
        <w:tc>
          <w:tcPr>
            <w:tcW w:w="454" w:type="dxa"/>
            <w:tcBorders>
              <w:top w:val="single" w:sz="4" w:space="0" w:color="auto"/>
              <w:left w:val="single" w:sz="4" w:space="0" w:color="auto"/>
              <w:bottom w:val="single" w:sz="4" w:space="0" w:color="auto"/>
              <w:right w:val="single" w:sz="4" w:space="0" w:color="auto"/>
            </w:tcBorders>
            <w:vAlign w:val="center"/>
          </w:tcPr>
          <w:p w14:paraId="1F76050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454" w:type="dxa"/>
            <w:tcBorders>
              <w:top w:val="single" w:sz="4" w:space="0" w:color="auto"/>
              <w:left w:val="single" w:sz="4" w:space="0" w:color="auto"/>
              <w:bottom w:val="single" w:sz="4" w:space="0" w:color="auto"/>
              <w:right w:val="single" w:sz="4" w:space="0" w:color="auto"/>
            </w:tcBorders>
            <w:vAlign w:val="center"/>
          </w:tcPr>
          <w:p w14:paraId="0DAB95B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454" w:type="dxa"/>
            <w:tcBorders>
              <w:top w:val="single" w:sz="4" w:space="0" w:color="auto"/>
              <w:left w:val="single" w:sz="4" w:space="0" w:color="auto"/>
              <w:bottom w:val="single" w:sz="4" w:space="0" w:color="auto"/>
              <w:right w:val="single" w:sz="4" w:space="0" w:color="auto"/>
            </w:tcBorders>
            <w:vAlign w:val="center"/>
          </w:tcPr>
          <w:p w14:paraId="0A9C565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454" w:type="dxa"/>
            <w:tcBorders>
              <w:top w:val="single" w:sz="4" w:space="0" w:color="auto"/>
              <w:left w:val="single" w:sz="4" w:space="0" w:color="auto"/>
              <w:bottom w:val="single" w:sz="4" w:space="0" w:color="auto"/>
              <w:right w:val="single" w:sz="4" w:space="0" w:color="auto"/>
            </w:tcBorders>
            <w:vAlign w:val="center"/>
          </w:tcPr>
          <w:p w14:paraId="2AA929E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1.5</w:t>
            </w:r>
          </w:p>
        </w:tc>
        <w:tc>
          <w:tcPr>
            <w:tcW w:w="454" w:type="dxa"/>
            <w:tcBorders>
              <w:top w:val="single" w:sz="4" w:space="0" w:color="auto"/>
              <w:left w:val="single" w:sz="4" w:space="0" w:color="auto"/>
              <w:bottom w:val="single" w:sz="4" w:space="0" w:color="auto"/>
              <w:right w:val="single" w:sz="4" w:space="0" w:color="auto"/>
            </w:tcBorders>
            <w:vAlign w:val="center"/>
          </w:tcPr>
          <w:p w14:paraId="36B9B57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454" w:type="dxa"/>
            <w:tcBorders>
              <w:top w:val="single" w:sz="4" w:space="0" w:color="auto"/>
              <w:left w:val="single" w:sz="4" w:space="0" w:color="auto"/>
              <w:bottom w:val="single" w:sz="4" w:space="0" w:color="auto"/>
              <w:right w:val="single" w:sz="4" w:space="0" w:color="auto"/>
            </w:tcBorders>
            <w:vAlign w:val="center"/>
          </w:tcPr>
          <w:p w14:paraId="0D73B70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4.0</w:t>
            </w:r>
          </w:p>
        </w:tc>
        <w:tc>
          <w:tcPr>
            <w:tcW w:w="454" w:type="dxa"/>
            <w:tcBorders>
              <w:top w:val="single" w:sz="4" w:space="0" w:color="auto"/>
              <w:left w:val="single" w:sz="4" w:space="0" w:color="auto"/>
              <w:bottom w:val="single" w:sz="4" w:space="0" w:color="auto"/>
              <w:right w:val="single" w:sz="4" w:space="0" w:color="auto"/>
            </w:tcBorders>
            <w:vAlign w:val="center"/>
          </w:tcPr>
          <w:p w14:paraId="2B4159B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454" w:type="dxa"/>
            <w:tcBorders>
              <w:top w:val="single" w:sz="4" w:space="0" w:color="auto"/>
              <w:left w:val="single" w:sz="4" w:space="0" w:color="auto"/>
              <w:bottom w:val="single" w:sz="4" w:space="0" w:color="auto"/>
              <w:right w:val="single" w:sz="4" w:space="0" w:color="auto"/>
            </w:tcBorders>
            <w:vAlign w:val="center"/>
          </w:tcPr>
          <w:p w14:paraId="051C8B7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3.5</w:t>
            </w:r>
          </w:p>
        </w:tc>
      </w:tr>
    </w:tbl>
    <w:p w14:paraId="4DE6BDD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 xml:space="preserve">A - Prepočet bez zohľadnenia úväzkov zamestnancov </w:t>
      </w:r>
      <w:r>
        <w:rPr>
          <w:rFonts w:ascii="Times New Roman" w:hAnsi="Times New Roman" w:cs="Times New Roman"/>
          <w:i/>
          <w:iCs/>
          <w:color w:val="999999"/>
          <w:sz w:val="20"/>
          <w:szCs w:val="20"/>
        </w:rPr>
        <w:br/>
        <w:t>B - Prepočet so zohľadnením úväzkov zamestnancov</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Tabuľka 1d Priemerný vek zamestnancov organizácie k 31.12.2023</w:t>
      </w:r>
    </w:p>
    <w:tbl>
      <w:tblPr>
        <w:tblW w:w="0" w:type="auto"/>
        <w:tblInd w:w="41" w:type="dxa"/>
        <w:tblLayout w:type="fixed"/>
        <w:tblCellMar>
          <w:left w:w="0" w:type="dxa"/>
          <w:right w:w="0" w:type="dxa"/>
        </w:tblCellMar>
        <w:tblLook w:val="0000" w:firstRow="0" w:lastRow="0" w:firstColumn="0" w:lastColumn="0" w:noHBand="0" w:noVBand="0"/>
      </w:tblPr>
      <w:tblGrid>
        <w:gridCol w:w="815"/>
        <w:gridCol w:w="2948"/>
        <w:gridCol w:w="2948"/>
        <w:gridCol w:w="2948"/>
      </w:tblGrid>
      <w:tr w:rsidR="00D4643C" w14:paraId="506223AE" w14:textId="77777777" w:rsidTr="00D4643C">
        <w:trPr>
          <w:trHeight w:val="397"/>
        </w:trPr>
        <w:tc>
          <w:tcPr>
            <w:tcW w:w="815" w:type="dxa"/>
            <w:tcBorders>
              <w:top w:val="single" w:sz="4" w:space="0" w:color="auto"/>
              <w:left w:val="single" w:sz="4" w:space="0" w:color="auto"/>
              <w:bottom w:val="single" w:sz="4" w:space="0" w:color="auto"/>
              <w:right w:val="single" w:sz="4" w:space="0" w:color="auto"/>
            </w:tcBorders>
            <w:vAlign w:val="center"/>
          </w:tcPr>
          <w:p w14:paraId="280D6E1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p>
        </w:tc>
        <w:tc>
          <w:tcPr>
            <w:tcW w:w="2948" w:type="dxa"/>
            <w:tcBorders>
              <w:top w:val="single" w:sz="4" w:space="0" w:color="auto"/>
              <w:left w:val="single" w:sz="4" w:space="0" w:color="auto"/>
              <w:bottom w:val="single" w:sz="4" w:space="0" w:color="auto"/>
              <w:right w:val="single" w:sz="4" w:space="0" w:color="auto"/>
            </w:tcBorders>
            <w:vAlign w:val="center"/>
          </w:tcPr>
          <w:p w14:paraId="26446C4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Kmeňoví zamestnanci </w:t>
            </w:r>
          </w:p>
        </w:tc>
        <w:tc>
          <w:tcPr>
            <w:tcW w:w="2948" w:type="dxa"/>
            <w:tcBorders>
              <w:top w:val="single" w:sz="4" w:space="0" w:color="auto"/>
              <w:left w:val="single" w:sz="4" w:space="0" w:color="auto"/>
              <w:bottom w:val="single" w:sz="4" w:space="0" w:color="auto"/>
              <w:right w:val="single" w:sz="4" w:space="0" w:color="auto"/>
            </w:tcBorders>
            <w:vAlign w:val="center"/>
          </w:tcPr>
          <w:p w14:paraId="29FA9B1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Vedeckí pracovníci </w:t>
            </w:r>
          </w:p>
        </w:tc>
        <w:tc>
          <w:tcPr>
            <w:tcW w:w="2948" w:type="dxa"/>
            <w:tcBorders>
              <w:top w:val="single" w:sz="4" w:space="0" w:color="auto"/>
              <w:left w:val="single" w:sz="4" w:space="0" w:color="auto"/>
              <w:bottom w:val="single" w:sz="4" w:space="0" w:color="auto"/>
              <w:right w:val="single" w:sz="4" w:space="0" w:color="auto"/>
            </w:tcBorders>
            <w:vAlign w:val="center"/>
          </w:tcPr>
          <w:p w14:paraId="0E1B824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Riešitelia projektov </w:t>
            </w:r>
          </w:p>
        </w:tc>
      </w:tr>
      <w:tr w:rsidR="00D4643C" w14:paraId="4CD48CCF" w14:textId="77777777" w:rsidTr="00D4643C">
        <w:trPr>
          <w:trHeight w:val="397"/>
        </w:trPr>
        <w:tc>
          <w:tcPr>
            <w:tcW w:w="815" w:type="dxa"/>
            <w:tcBorders>
              <w:top w:val="single" w:sz="4" w:space="0" w:color="auto"/>
              <w:left w:val="single" w:sz="4" w:space="0" w:color="auto"/>
              <w:bottom w:val="single" w:sz="4" w:space="0" w:color="auto"/>
              <w:right w:val="single" w:sz="4" w:space="0" w:color="auto"/>
            </w:tcBorders>
            <w:vAlign w:val="center"/>
          </w:tcPr>
          <w:p w14:paraId="5FFF990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Muži </w:t>
            </w:r>
          </w:p>
        </w:tc>
        <w:tc>
          <w:tcPr>
            <w:tcW w:w="2948" w:type="dxa"/>
            <w:tcBorders>
              <w:top w:val="single" w:sz="4" w:space="0" w:color="auto"/>
              <w:left w:val="single" w:sz="4" w:space="0" w:color="auto"/>
              <w:bottom w:val="single" w:sz="4" w:space="0" w:color="auto"/>
              <w:right w:val="single" w:sz="4" w:space="0" w:color="auto"/>
            </w:tcBorders>
            <w:vAlign w:val="center"/>
          </w:tcPr>
          <w:p w14:paraId="6B9ECB6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48.0</w:t>
            </w:r>
          </w:p>
        </w:tc>
        <w:tc>
          <w:tcPr>
            <w:tcW w:w="2948" w:type="dxa"/>
            <w:tcBorders>
              <w:top w:val="single" w:sz="4" w:space="0" w:color="auto"/>
              <w:left w:val="single" w:sz="4" w:space="0" w:color="auto"/>
              <w:bottom w:val="single" w:sz="4" w:space="0" w:color="auto"/>
              <w:right w:val="single" w:sz="4" w:space="0" w:color="auto"/>
            </w:tcBorders>
            <w:vAlign w:val="center"/>
          </w:tcPr>
          <w:p w14:paraId="45EE262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47.9</w:t>
            </w:r>
          </w:p>
        </w:tc>
        <w:tc>
          <w:tcPr>
            <w:tcW w:w="2948" w:type="dxa"/>
            <w:tcBorders>
              <w:top w:val="single" w:sz="4" w:space="0" w:color="auto"/>
              <w:left w:val="single" w:sz="4" w:space="0" w:color="auto"/>
              <w:bottom w:val="single" w:sz="4" w:space="0" w:color="auto"/>
              <w:right w:val="single" w:sz="4" w:space="0" w:color="auto"/>
            </w:tcBorders>
            <w:vAlign w:val="center"/>
          </w:tcPr>
          <w:p w14:paraId="5C3A8A3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47.6</w:t>
            </w:r>
          </w:p>
        </w:tc>
      </w:tr>
      <w:tr w:rsidR="00D4643C" w14:paraId="319B3D73" w14:textId="77777777" w:rsidTr="00D4643C">
        <w:trPr>
          <w:trHeight w:val="397"/>
        </w:trPr>
        <w:tc>
          <w:tcPr>
            <w:tcW w:w="815" w:type="dxa"/>
            <w:tcBorders>
              <w:top w:val="single" w:sz="4" w:space="0" w:color="auto"/>
              <w:left w:val="single" w:sz="4" w:space="0" w:color="auto"/>
              <w:bottom w:val="single" w:sz="4" w:space="0" w:color="auto"/>
              <w:right w:val="single" w:sz="4" w:space="0" w:color="auto"/>
            </w:tcBorders>
            <w:vAlign w:val="center"/>
          </w:tcPr>
          <w:p w14:paraId="112AC99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Ženy </w:t>
            </w:r>
          </w:p>
        </w:tc>
        <w:tc>
          <w:tcPr>
            <w:tcW w:w="2948" w:type="dxa"/>
            <w:tcBorders>
              <w:top w:val="single" w:sz="4" w:space="0" w:color="auto"/>
              <w:left w:val="single" w:sz="4" w:space="0" w:color="auto"/>
              <w:bottom w:val="single" w:sz="4" w:space="0" w:color="auto"/>
              <w:right w:val="single" w:sz="4" w:space="0" w:color="auto"/>
            </w:tcBorders>
            <w:vAlign w:val="center"/>
          </w:tcPr>
          <w:p w14:paraId="3183E73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51.0</w:t>
            </w:r>
          </w:p>
        </w:tc>
        <w:tc>
          <w:tcPr>
            <w:tcW w:w="2948" w:type="dxa"/>
            <w:tcBorders>
              <w:top w:val="single" w:sz="4" w:space="0" w:color="auto"/>
              <w:left w:val="single" w:sz="4" w:space="0" w:color="auto"/>
              <w:bottom w:val="single" w:sz="4" w:space="0" w:color="auto"/>
              <w:right w:val="single" w:sz="4" w:space="0" w:color="auto"/>
            </w:tcBorders>
            <w:vAlign w:val="center"/>
          </w:tcPr>
          <w:p w14:paraId="2C4A088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52.0</w:t>
            </w:r>
          </w:p>
        </w:tc>
        <w:tc>
          <w:tcPr>
            <w:tcW w:w="2948" w:type="dxa"/>
            <w:tcBorders>
              <w:top w:val="single" w:sz="4" w:space="0" w:color="auto"/>
              <w:left w:val="single" w:sz="4" w:space="0" w:color="auto"/>
              <w:bottom w:val="single" w:sz="4" w:space="0" w:color="auto"/>
              <w:right w:val="single" w:sz="4" w:space="0" w:color="auto"/>
            </w:tcBorders>
            <w:vAlign w:val="center"/>
          </w:tcPr>
          <w:p w14:paraId="2F357A2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52.1</w:t>
            </w:r>
          </w:p>
        </w:tc>
      </w:tr>
      <w:tr w:rsidR="00D4643C" w14:paraId="268E4C9B" w14:textId="77777777" w:rsidTr="00D4643C">
        <w:trPr>
          <w:trHeight w:val="397"/>
        </w:trPr>
        <w:tc>
          <w:tcPr>
            <w:tcW w:w="815" w:type="dxa"/>
            <w:tcBorders>
              <w:top w:val="single" w:sz="4" w:space="0" w:color="auto"/>
              <w:left w:val="single" w:sz="4" w:space="0" w:color="auto"/>
              <w:bottom w:val="single" w:sz="4" w:space="0" w:color="auto"/>
              <w:right w:val="single" w:sz="4" w:space="0" w:color="auto"/>
            </w:tcBorders>
            <w:vAlign w:val="center"/>
          </w:tcPr>
          <w:p w14:paraId="2B91291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Spolu </w:t>
            </w:r>
          </w:p>
        </w:tc>
        <w:tc>
          <w:tcPr>
            <w:tcW w:w="2948" w:type="dxa"/>
            <w:tcBorders>
              <w:top w:val="single" w:sz="4" w:space="0" w:color="auto"/>
              <w:left w:val="single" w:sz="4" w:space="0" w:color="auto"/>
              <w:bottom w:val="single" w:sz="4" w:space="0" w:color="auto"/>
              <w:right w:val="single" w:sz="4" w:space="0" w:color="auto"/>
            </w:tcBorders>
            <w:vAlign w:val="center"/>
          </w:tcPr>
          <w:p w14:paraId="7AE30A2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49.5</w:t>
            </w:r>
          </w:p>
        </w:tc>
        <w:tc>
          <w:tcPr>
            <w:tcW w:w="2948" w:type="dxa"/>
            <w:tcBorders>
              <w:top w:val="single" w:sz="4" w:space="0" w:color="auto"/>
              <w:left w:val="single" w:sz="4" w:space="0" w:color="auto"/>
              <w:bottom w:val="single" w:sz="4" w:space="0" w:color="auto"/>
              <w:right w:val="single" w:sz="4" w:space="0" w:color="auto"/>
            </w:tcBorders>
            <w:vAlign w:val="center"/>
          </w:tcPr>
          <w:p w14:paraId="730AA64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49.7</w:t>
            </w:r>
          </w:p>
        </w:tc>
        <w:tc>
          <w:tcPr>
            <w:tcW w:w="2948" w:type="dxa"/>
            <w:tcBorders>
              <w:top w:val="single" w:sz="4" w:space="0" w:color="auto"/>
              <w:left w:val="single" w:sz="4" w:space="0" w:color="auto"/>
              <w:bottom w:val="single" w:sz="4" w:space="0" w:color="auto"/>
              <w:right w:val="single" w:sz="4" w:space="0" w:color="auto"/>
            </w:tcBorders>
            <w:vAlign w:val="center"/>
          </w:tcPr>
          <w:p w14:paraId="7A9AFAA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49.6</w:t>
            </w:r>
          </w:p>
        </w:tc>
      </w:tr>
    </w:tbl>
    <w:p w14:paraId="3C1DA6D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1.3. In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d</w:t>
      </w:r>
      <w:r>
        <w:rPr>
          <w:rFonts w:ascii="Times New Roman" w:hAnsi="Times New Roman" w:cs="Times New Roman"/>
          <w:b/>
          <w:bCs/>
          <w:color w:val="000000"/>
          <w:sz w:val="24"/>
          <w:szCs w:val="24"/>
        </w:rPr>
        <w:t>ô</w:t>
      </w:r>
      <w:r>
        <w:rPr>
          <w:rFonts w:ascii="Times New Roman" w:hAnsi="Times New Roman" w:cs="Times New Roman"/>
          <w:b/>
          <w:bCs/>
          <w:sz w:val="24"/>
          <w:szCs w:val="24"/>
        </w:rPr>
        <w:t>ležit</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inform</w:t>
      </w:r>
      <w:r>
        <w:rPr>
          <w:rFonts w:ascii="Times New Roman" w:hAnsi="Times New Roman" w:cs="Times New Roman"/>
          <w:b/>
          <w:bCs/>
          <w:color w:val="000000"/>
          <w:sz w:val="24"/>
          <w:szCs w:val="24"/>
        </w:rPr>
        <w:t>á</w:t>
      </w:r>
      <w:r>
        <w:rPr>
          <w:rFonts w:ascii="Times New Roman" w:hAnsi="Times New Roman" w:cs="Times New Roman"/>
          <w:b/>
          <w:bCs/>
          <w:sz w:val="24"/>
          <w:szCs w:val="24"/>
        </w:rPr>
        <w:t>cie k z</w:t>
      </w:r>
      <w:r>
        <w:rPr>
          <w:rFonts w:ascii="Times New Roman" w:hAnsi="Times New Roman" w:cs="Times New Roman"/>
          <w:b/>
          <w:bCs/>
          <w:color w:val="000000"/>
          <w:sz w:val="24"/>
          <w:szCs w:val="24"/>
        </w:rPr>
        <w:t>á</w:t>
      </w:r>
      <w:r>
        <w:rPr>
          <w:rFonts w:ascii="Times New Roman" w:hAnsi="Times New Roman" w:cs="Times New Roman"/>
          <w:b/>
          <w:bCs/>
          <w:sz w:val="24"/>
          <w:szCs w:val="24"/>
        </w:rPr>
        <w:t>kladn</w:t>
      </w:r>
      <w:r>
        <w:rPr>
          <w:rFonts w:ascii="Times New Roman" w:hAnsi="Times New Roman" w:cs="Times New Roman"/>
          <w:b/>
          <w:bCs/>
          <w:color w:val="000000"/>
          <w:sz w:val="24"/>
          <w:szCs w:val="24"/>
        </w:rPr>
        <w:t>ý</w:t>
      </w:r>
      <w:r>
        <w:rPr>
          <w:rFonts w:ascii="Times New Roman" w:hAnsi="Times New Roman" w:cs="Times New Roman"/>
          <w:b/>
          <w:bCs/>
          <w:sz w:val="24"/>
          <w:szCs w:val="24"/>
        </w:rPr>
        <w:t xml:space="preserve">m </w:t>
      </w:r>
      <w:r>
        <w:rPr>
          <w:rFonts w:ascii="Times New Roman" w:hAnsi="Times New Roman" w:cs="Times New Roman"/>
          <w:b/>
          <w:bCs/>
          <w:color w:val="000000"/>
          <w:sz w:val="24"/>
          <w:szCs w:val="24"/>
        </w:rPr>
        <w:t>ú</w:t>
      </w:r>
      <w:r>
        <w:rPr>
          <w:rFonts w:ascii="Times New Roman" w:hAnsi="Times New Roman" w:cs="Times New Roman"/>
          <w:b/>
          <w:bCs/>
          <w:sz w:val="24"/>
          <w:szCs w:val="24"/>
        </w:rPr>
        <w:t>dajom o organiz</w:t>
      </w:r>
      <w:r>
        <w:rPr>
          <w:rFonts w:ascii="Times New Roman" w:hAnsi="Times New Roman" w:cs="Times New Roman"/>
          <w:b/>
          <w:bCs/>
          <w:color w:val="000000"/>
          <w:sz w:val="24"/>
          <w:szCs w:val="24"/>
        </w:rPr>
        <w:t>á</w:t>
      </w:r>
      <w:r>
        <w:rPr>
          <w:rFonts w:ascii="Times New Roman" w:hAnsi="Times New Roman" w:cs="Times New Roman"/>
          <w:b/>
          <w:bCs/>
          <w:sz w:val="24"/>
          <w:szCs w:val="24"/>
        </w:rPr>
        <w:t>cii a zmeny za posledn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obdobie (v zameran</w:t>
      </w:r>
      <w:r>
        <w:rPr>
          <w:rFonts w:ascii="Times New Roman" w:hAnsi="Times New Roman" w:cs="Times New Roman"/>
          <w:b/>
          <w:bCs/>
          <w:color w:val="000000"/>
          <w:sz w:val="24"/>
          <w:szCs w:val="24"/>
        </w:rPr>
        <w:t>í</w:t>
      </w:r>
      <w:r>
        <w:rPr>
          <w:rFonts w:ascii="Times New Roman" w:hAnsi="Times New Roman" w:cs="Times New Roman"/>
          <w:b/>
          <w:bCs/>
          <w:sz w:val="24"/>
          <w:szCs w:val="24"/>
        </w:rPr>
        <w:t>, v person</w:t>
      </w:r>
      <w:r>
        <w:rPr>
          <w:rFonts w:ascii="Times New Roman" w:hAnsi="Times New Roman" w:cs="Times New Roman"/>
          <w:b/>
          <w:bCs/>
          <w:color w:val="000000"/>
          <w:sz w:val="24"/>
          <w:szCs w:val="24"/>
        </w:rPr>
        <w:t>á</w:t>
      </w:r>
      <w:r>
        <w:rPr>
          <w:rFonts w:ascii="Times New Roman" w:hAnsi="Times New Roman" w:cs="Times New Roman"/>
          <w:b/>
          <w:bCs/>
          <w:sz w:val="24"/>
          <w:szCs w:val="24"/>
        </w:rPr>
        <w:t xml:space="preserve">lnej </w:t>
      </w:r>
      <w:r>
        <w:rPr>
          <w:rFonts w:ascii="Times New Roman" w:hAnsi="Times New Roman" w:cs="Times New Roman"/>
          <w:b/>
          <w:bCs/>
          <w:color w:val="000000"/>
          <w:sz w:val="24"/>
          <w:szCs w:val="24"/>
        </w:rPr>
        <w:t>š</w:t>
      </w:r>
      <w:r>
        <w:rPr>
          <w:rFonts w:ascii="Times New Roman" w:hAnsi="Times New Roman" w:cs="Times New Roman"/>
          <w:b/>
          <w:bCs/>
          <w:sz w:val="24"/>
          <w:szCs w:val="24"/>
        </w:rPr>
        <w:t>trukt</w:t>
      </w:r>
      <w:r>
        <w:rPr>
          <w:rFonts w:ascii="Times New Roman" w:hAnsi="Times New Roman" w:cs="Times New Roman"/>
          <w:b/>
          <w:bCs/>
          <w:color w:val="000000"/>
          <w:sz w:val="24"/>
          <w:szCs w:val="24"/>
        </w:rPr>
        <w:t>ú</w:t>
      </w:r>
      <w:r>
        <w:rPr>
          <w:rFonts w:ascii="Times New Roman" w:hAnsi="Times New Roman" w:cs="Times New Roman"/>
          <w:b/>
          <w:bCs/>
          <w:sz w:val="24"/>
          <w:szCs w:val="24"/>
        </w:rPr>
        <w:t>re a pod.)</w:t>
      </w:r>
    </w:p>
    <w:p w14:paraId="5897038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346E9E4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12BA833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Ved</w:t>
      </w:r>
      <w:r>
        <w:rPr>
          <w:rFonts w:ascii="Times New Roman" w:hAnsi="Times New Roman" w:cs="Times New Roman"/>
          <w:b/>
          <w:bCs/>
          <w:color w:val="000000"/>
          <w:sz w:val="24"/>
          <w:szCs w:val="24"/>
        </w:rPr>
        <w:t>ú</w:t>
      </w:r>
      <w:r>
        <w:rPr>
          <w:rFonts w:ascii="Times New Roman" w:hAnsi="Times New Roman" w:cs="Times New Roman"/>
          <w:b/>
          <w:bCs/>
          <w:sz w:val="24"/>
          <w:szCs w:val="24"/>
        </w:rPr>
        <w:t>ci oddelen</w:t>
      </w:r>
      <w:r>
        <w:rPr>
          <w:rFonts w:ascii="Times New Roman" w:hAnsi="Times New Roman" w:cs="Times New Roman"/>
          <w:b/>
          <w:bCs/>
          <w:color w:val="000000"/>
          <w:sz w:val="24"/>
          <w:szCs w:val="24"/>
        </w:rPr>
        <w:t>í</w:t>
      </w:r>
      <w:r>
        <w:rPr>
          <w:rFonts w:ascii="Times New Roman" w:hAnsi="Times New Roman" w:cs="Times New Roman"/>
          <w:b/>
          <w:bCs/>
          <w:sz w:val="24"/>
          <w:szCs w:val="24"/>
        </w:rPr>
        <w:t>:</w:t>
      </w:r>
    </w:p>
    <w:p w14:paraId="184815F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Oddelenie stredovek</w:t>
      </w:r>
      <w:r>
        <w:rPr>
          <w:rFonts w:ascii="Times New Roman" w:hAnsi="Times New Roman" w:cs="Times New Roman"/>
          <w:b/>
          <w:bCs/>
          <w:color w:val="000000"/>
          <w:sz w:val="24"/>
          <w:szCs w:val="24"/>
        </w:rPr>
        <w:t>ý</w:t>
      </w:r>
      <w:r>
        <w:rPr>
          <w:rFonts w:ascii="Times New Roman" w:hAnsi="Times New Roman" w:cs="Times New Roman"/>
          <w:b/>
          <w:bCs/>
          <w:sz w:val="24"/>
          <w:szCs w:val="24"/>
        </w:rPr>
        <w:t>ch dej</w:t>
      </w:r>
      <w:r>
        <w:rPr>
          <w:rFonts w:ascii="Times New Roman" w:hAnsi="Times New Roman" w:cs="Times New Roman"/>
          <w:b/>
          <w:bCs/>
          <w:color w:val="000000"/>
          <w:sz w:val="24"/>
          <w:szCs w:val="24"/>
        </w:rPr>
        <w:t>í</w:t>
      </w:r>
      <w:r>
        <w:rPr>
          <w:rFonts w:ascii="Times New Roman" w:hAnsi="Times New Roman" w:cs="Times New Roman"/>
          <w:b/>
          <w:bCs/>
          <w:sz w:val="24"/>
          <w:szCs w:val="24"/>
        </w:rPr>
        <w:t xml:space="preserve">n: </w:t>
      </w:r>
    </w:p>
    <w:p w14:paraId="207F87C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PhDr. Martin </w:t>
      </w:r>
      <w:r>
        <w:rPr>
          <w:rFonts w:ascii="Times New Roman" w:hAnsi="Times New Roman" w:cs="Times New Roman"/>
          <w:color w:val="000000"/>
          <w:sz w:val="24"/>
          <w:szCs w:val="24"/>
        </w:rPr>
        <w:t>Š</w:t>
      </w:r>
      <w:r>
        <w:rPr>
          <w:rFonts w:ascii="Times New Roman" w:hAnsi="Times New Roman" w:cs="Times New Roman"/>
          <w:sz w:val="24"/>
          <w:szCs w:val="24"/>
        </w:rPr>
        <w:t>tef</w:t>
      </w:r>
      <w:r>
        <w:rPr>
          <w:rFonts w:ascii="Times New Roman" w:hAnsi="Times New Roman" w:cs="Times New Roman"/>
          <w:color w:val="000000"/>
          <w:sz w:val="24"/>
          <w:szCs w:val="24"/>
        </w:rPr>
        <w:t>á</w:t>
      </w:r>
      <w:r>
        <w:rPr>
          <w:rFonts w:ascii="Times New Roman" w:hAnsi="Times New Roman" w:cs="Times New Roman"/>
          <w:sz w:val="24"/>
          <w:szCs w:val="24"/>
        </w:rPr>
        <w:t>nik, PhD. do 30.09.2023</w:t>
      </w:r>
    </w:p>
    <w:p w14:paraId="578908C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Pavol Hud</w:t>
      </w:r>
      <w:r>
        <w:rPr>
          <w:rFonts w:ascii="Times New Roman" w:hAnsi="Times New Roman" w:cs="Times New Roman"/>
          <w:color w:val="000000"/>
          <w:sz w:val="24"/>
          <w:szCs w:val="24"/>
        </w:rPr>
        <w:t>á</w:t>
      </w:r>
      <w:r>
        <w:rPr>
          <w:rFonts w:ascii="Times New Roman" w:hAnsi="Times New Roman" w:cs="Times New Roman"/>
          <w:sz w:val="24"/>
          <w:szCs w:val="24"/>
        </w:rPr>
        <w:t>ček, PhD od 01.10.2023</w:t>
      </w:r>
    </w:p>
    <w:p w14:paraId="3F23980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38D4D6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Oddelenie dej</w:t>
      </w:r>
      <w:r>
        <w:rPr>
          <w:rFonts w:ascii="Times New Roman" w:hAnsi="Times New Roman" w:cs="Times New Roman"/>
          <w:b/>
          <w:bCs/>
          <w:color w:val="000000"/>
          <w:sz w:val="24"/>
          <w:szCs w:val="24"/>
        </w:rPr>
        <w:t>í</w:t>
      </w:r>
      <w:r>
        <w:rPr>
          <w:rFonts w:ascii="Times New Roman" w:hAnsi="Times New Roman" w:cs="Times New Roman"/>
          <w:b/>
          <w:bCs/>
          <w:sz w:val="24"/>
          <w:szCs w:val="24"/>
        </w:rPr>
        <w:t>n ran</w:t>
      </w:r>
      <w:r>
        <w:rPr>
          <w:rFonts w:ascii="Times New Roman" w:hAnsi="Times New Roman" w:cs="Times New Roman"/>
          <w:b/>
          <w:bCs/>
          <w:color w:val="000000"/>
          <w:sz w:val="24"/>
          <w:szCs w:val="24"/>
        </w:rPr>
        <w:t>é</w:t>
      </w:r>
      <w:r>
        <w:rPr>
          <w:rFonts w:ascii="Times New Roman" w:hAnsi="Times New Roman" w:cs="Times New Roman"/>
          <w:b/>
          <w:bCs/>
          <w:sz w:val="24"/>
          <w:szCs w:val="24"/>
        </w:rPr>
        <w:t>ho novoveku</w:t>
      </w:r>
    </w:p>
    <w:p w14:paraId="6EDEDC4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Diana Duchoňov</w:t>
      </w:r>
      <w:r>
        <w:rPr>
          <w:rFonts w:ascii="Times New Roman" w:hAnsi="Times New Roman" w:cs="Times New Roman"/>
          <w:color w:val="000000"/>
          <w:sz w:val="24"/>
          <w:szCs w:val="24"/>
        </w:rPr>
        <w:t>á</w:t>
      </w:r>
      <w:r>
        <w:rPr>
          <w:rFonts w:ascii="Times New Roman" w:hAnsi="Times New Roman" w:cs="Times New Roman"/>
          <w:sz w:val="24"/>
          <w:szCs w:val="24"/>
        </w:rPr>
        <w:t>, PhD.</w:t>
      </w:r>
    </w:p>
    <w:p w14:paraId="76B57FA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BEF579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Oddelenie dej</w:t>
      </w:r>
      <w:r>
        <w:rPr>
          <w:rFonts w:ascii="Times New Roman" w:hAnsi="Times New Roman" w:cs="Times New Roman"/>
          <w:b/>
          <w:bCs/>
          <w:color w:val="000000"/>
          <w:sz w:val="24"/>
          <w:szCs w:val="24"/>
        </w:rPr>
        <w:t>í</w:t>
      </w:r>
      <w:r>
        <w:rPr>
          <w:rFonts w:ascii="Times New Roman" w:hAnsi="Times New Roman" w:cs="Times New Roman"/>
          <w:b/>
          <w:bCs/>
          <w:sz w:val="24"/>
          <w:szCs w:val="24"/>
        </w:rPr>
        <w:t>n 19. storočia:</w:t>
      </w:r>
    </w:p>
    <w:p w14:paraId="17FF92D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Ingrid Ku</w:t>
      </w:r>
      <w:r>
        <w:rPr>
          <w:rFonts w:ascii="Times New Roman" w:hAnsi="Times New Roman" w:cs="Times New Roman"/>
          <w:color w:val="000000"/>
          <w:sz w:val="24"/>
          <w:szCs w:val="24"/>
        </w:rPr>
        <w:t>š</w:t>
      </w:r>
      <w:r>
        <w:rPr>
          <w:rFonts w:ascii="Times New Roman" w:hAnsi="Times New Roman" w:cs="Times New Roman"/>
          <w:sz w:val="24"/>
          <w:szCs w:val="24"/>
        </w:rPr>
        <w:t>nir</w:t>
      </w:r>
      <w:r>
        <w:rPr>
          <w:rFonts w:ascii="Times New Roman" w:hAnsi="Times New Roman" w:cs="Times New Roman"/>
          <w:color w:val="000000"/>
          <w:sz w:val="24"/>
          <w:szCs w:val="24"/>
        </w:rPr>
        <w:t>á</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PhD.</w:t>
      </w:r>
    </w:p>
    <w:p w14:paraId="42B2412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B79CA8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Oddelenie dej</w:t>
      </w:r>
      <w:r>
        <w:rPr>
          <w:rFonts w:ascii="Times New Roman" w:hAnsi="Times New Roman" w:cs="Times New Roman"/>
          <w:b/>
          <w:bCs/>
          <w:color w:val="000000"/>
          <w:sz w:val="24"/>
          <w:szCs w:val="24"/>
        </w:rPr>
        <w:t>í</w:t>
      </w:r>
      <w:r>
        <w:rPr>
          <w:rFonts w:ascii="Times New Roman" w:hAnsi="Times New Roman" w:cs="Times New Roman"/>
          <w:b/>
          <w:bCs/>
          <w:sz w:val="24"/>
          <w:szCs w:val="24"/>
        </w:rPr>
        <w:t>n 20. storočia:</w:t>
      </w:r>
    </w:p>
    <w:p w14:paraId="1A5BB60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PhDr. Michal Schvarc, PhD.</w:t>
      </w:r>
    </w:p>
    <w:p w14:paraId="4B63C0C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CE6702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Oddelenie najnov</w:t>
      </w:r>
      <w:r>
        <w:rPr>
          <w:rFonts w:ascii="Times New Roman" w:hAnsi="Times New Roman" w:cs="Times New Roman"/>
          <w:b/>
          <w:bCs/>
          <w:color w:val="000000"/>
          <w:sz w:val="24"/>
          <w:szCs w:val="24"/>
        </w:rPr>
        <w:t>ší</w:t>
      </w:r>
      <w:r>
        <w:rPr>
          <w:rFonts w:ascii="Times New Roman" w:hAnsi="Times New Roman" w:cs="Times New Roman"/>
          <w:b/>
          <w:bCs/>
          <w:sz w:val="24"/>
          <w:szCs w:val="24"/>
        </w:rPr>
        <w:t>ch dej</w:t>
      </w:r>
      <w:r>
        <w:rPr>
          <w:rFonts w:ascii="Times New Roman" w:hAnsi="Times New Roman" w:cs="Times New Roman"/>
          <w:b/>
          <w:bCs/>
          <w:color w:val="000000"/>
          <w:sz w:val="24"/>
          <w:szCs w:val="24"/>
        </w:rPr>
        <w:t>í</w:t>
      </w:r>
      <w:r>
        <w:rPr>
          <w:rFonts w:ascii="Times New Roman" w:hAnsi="Times New Roman" w:cs="Times New Roman"/>
          <w:b/>
          <w:bCs/>
          <w:sz w:val="24"/>
          <w:szCs w:val="24"/>
        </w:rPr>
        <w:t>n:</w:t>
      </w:r>
    </w:p>
    <w:p w14:paraId="3F6938F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Du</w:t>
      </w:r>
      <w:r>
        <w:rPr>
          <w:rFonts w:ascii="Times New Roman" w:hAnsi="Times New Roman" w:cs="Times New Roman"/>
          <w:color w:val="000000"/>
          <w:sz w:val="24"/>
          <w:szCs w:val="24"/>
        </w:rPr>
        <w:t>š</w:t>
      </w:r>
      <w:r>
        <w:rPr>
          <w:rFonts w:ascii="Times New Roman" w:hAnsi="Times New Roman" w:cs="Times New Roman"/>
          <w:sz w:val="24"/>
          <w:szCs w:val="24"/>
        </w:rPr>
        <w:t>an Sege</w:t>
      </w:r>
      <w:r>
        <w:rPr>
          <w:rFonts w:ascii="Times New Roman" w:hAnsi="Times New Roman" w:cs="Times New Roman"/>
          <w:color w:val="000000"/>
          <w:sz w:val="24"/>
          <w:szCs w:val="24"/>
        </w:rPr>
        <w:t>š</w:t>
      </w:r>
      <w:r>
        <w:rPr>
          <w:rFonts w:ascii="Times New Roman" w:hAnsi="Times New Roman" w:cs="Times New Roman"/>
          <w:sz w:val="24"/>
          <w:szCs w:val="24"/>
        </w:rPr>
        <w:t>, M.A., PhD.</w:t>
      </w:r>
    </w:p>
    <w:p w14:paraId="42BA7F4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7B14E5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lastRenderedPageBreak/>
        <w:t>Oddelenie dej</w:t>
      </w:r>
      <w:r>
        <w:rPr>
          <w:rFonts w:ascii="Times New Roman" w:hAnsi="Times New Roman" w:cs="Times New Roman"/>
          <w:b/>
          <w:bCs/>
          <w:color w:val="000000"/>
          <w:sz w:val="24"/>
          <w:szCs w:val="24"/>
        </w:rPr>
        <w:t>í</w:t>
      </w:r>
      <w:r>
        <w:rPr>
          <w:rFonts w:ascii="Times New Roman" w:hAnsi="Times New Roman" w:cs="Times New Roman"/>
          <w:b/>
          <w:bCs/>
          <w:sz w:val="24"/>
          <w:szCs w:val="24"/>
        </w:rPr>
        <w:t>n vied a techniky:</w:t>
      </w:r>
    </w:p>
    <w:p w14:paraId="3818068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PhDr. Ľudov</w:t>
      </w:r>
      <w:r>
        <w:rPr>
          <w:rFonts w:ascii="Times New Roman" w:hAnsi="Times New Roman" w:cs="Times New Roman"/>
          <w:color w:val="000000"/>
          <w:sz w:val="24"/>
          <w:szCs w:val="24"/>
        </w:rPr>
        <w:t>í</w:t>
      </w:r>
      <w:r>
        <w:rPr>
          <w:rFonts w:ascii="Times New Roman" w:hAnsi="Times New Roman" w:cs="Times New Roman"/>
          <w:sz w:val="24"/>
          <w:szCs w:val="24"/>
        </w:rPr>
        <w:t>t Hallon, DrSc.</w:t>
      </w:r>
    </w:p>
    <w:p w14:paraId="0CBF1A2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1A59F02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Oddelenie architekt</w:t>
      </w:r>
      <w:r>
        <w:rPr>
          <w:rFonts w:ascii="Times New Roman" w:hAnsi="Times New Roman" w:cs="Times New Roman"/>
          <w:b/>
          <w:bCs/>
          <w:color w:val="000000"/>
          <w:sz w:val="24"/>
          <w:szCs w:val="24"/>
        </w:rPr>
        <w:t>ú</w:t>
      </w:r>
      <w:r>
        <w:rPr>
          <w:rFonts w:ascii="Times New Roman" w:hAnsi="Times New Roman" w:cs="Times New Roman"/>
          <w:b/>
          <w:bCs/>
          <w:sz w:val="24"/>
          <w:szCs w:val="24"/>
        </w:rPr>
        <w:t>ry:</w:t>
      </w:r>
    </w:p>
    <w:p w14:paraId="075DE5C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Prof. Dr. Ing. Arch. Henrieta Moravč</w:t>
      </w:r>
      <w:r>
        <w:rPr>
          <w:rFonts w:ascii="Times New Roman" w:hAnsi="Times New Roman" w:cs="Times New Roman"/>
          <w:color w:val="000000"/>
          <w:sz w:val="24"/>
          <w:szCs w:val="24"/>
        </w:rPr>
        <w:t>í</w:t>
      </w:r>
      <w:r>
        <w:rPr>
          <w:rFonts w:ascii="Times New Roman" w:hAnsi="Times New Roman" w:cs="Times New Roman"/>
          <w:sz w:val="24"/>
          <w:szCs w:val="24"/>
        </w:rPr>
        <w:t>kov</w:t>
      </w:r>
      <w:r>
        <w:rPr>
          <w:rFonts w:ascii="Times New Roman" w:hAnsi="Times New Roman" w:cs="Times New Roman"/>
          <w:color w:val="000000"/>
          <w:sz w:val="24"/>
          <w:szCs w:val="24"/>
        </w:rPr>
        <w:t>á</w:t>
      </w:r>
    </w:p>
    <w:p w14:paraId="3845ABB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3D92E7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Knižnica:</w:t>
      </w:r>
    </w:p>
    <w:p w14:paraId="1DD8AB2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Veronika Paukov</w:t>
      </w:r>
      <w:r>
        <w:rPr>
          <w:rFonts w:ascii="Times New Roman" w:hAnsi="Times New Roman" w:cs="Times New Roman"/>
          <w:color w:val="000000"/>
          <w:sz w:val="24"/>
          <w:szCs w:val="24"/>
        </w:rPr>
        <w:t>á</w:t>
      </w:r>
      <w:r>
        <w:rPr>
          <w:rFonts w:ascii="Times New Roman" w:hAnsi="Times New Roman" w:cs="Times New Roman"/>
          <w:sz w:val="24"/>
          <w:szCs w:val="24"/>
        </w:rPr>
        <w:t xml:space="preserve"> od 01.01.2023</w:t>
      </w:r>
    </w:p>
    <w:p w14:paraId="1C29DC4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CF4F1C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Vedeck</w:t>
      </w:r>
      <w:r>
        <w:rPr>
          <w:rFonts w:ascii="Times New Roman" w:hAnsi="Times New Roman" w:cs="Times New Roman"/>
          <w:b/>
          <w:bCs/>
          <w:color w:val="000000"/>
          <w:sz w:val="24"/>
          <w:szCs w:val="24"/>
        </w:rPr>
        <w:t>á</w:t>
      </w:r>
      <w:r>
        <w:rPr>
          <w:rFonts w:ascii="Times New Roman" w:hAnsi="Times New Roman" w:cs="Times New Roman"/>
          <w:b/>
          <w:bCs/>
          <w:sz w:val="24"/>
          <w:szCs w:val="24"/>
        </w:rPr>
        <w:t xml:space="preserve"> rada H</w:t>
      </w:r>
      <w:r>
        <w:rPr>
          <w:rFonts w:ascii="Times New Roman" w:hAnsi="Times New Roman" w:cs="Times New Roman"/>
          <w:b/>
          <w:bCs/>
          <w:color w:val="000000"/>
          <w:sz w:val="24"/>
          <w:szCs w:val="24"/>
        </w:rPr>
        <w:t>Ú</w:t>
      </w:r>
      <w:r>
        <w:rPr>
          <w:rFonts w:ascii="Times New Roman" w:hAnsi="Times New Roman" w:cs="Times New Roman"/>
          <w:b/>
          <w:bCs/>
          <w:sz w:val="24"/>
          <w:szCs w:val="24"/>
        </w:rPr>
        <w:t xml:space="preserve"> SAV, v.v.i.: </w:t>
      </w:r>
    </w:p>
    <w:p w14:paraId="2BEC328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Doc. Peter </w:t>
      </w:r>
      <w:r>
        <w:rPr>
          <w:rFonts w:ascii="Times New Roman" w:hAnsi="Times New Roman" w:cs="Times New Roman"/>
          <w:color w:val="000000"/>
          <w:sz w:val="24"/>
          <w:szCs w:val="24"/>
        </w:rPr>
        <w:t>Š</w:t>
      </w:r>
      <w:r>
        <w:rPr>
          <w:rFonts w:ascii="Times New Roman" w:hAnsi="Times New Roman" w:cs="Times New Roman"/>
          <w:sz w:val="24"/>
          <w:szCs w:val="24"/>
        </w:rPr>
        <w:t>olt</w:t>
      </w:r>
      <w:r>
        <w:rPr>
          <w:rFonts w:ascii="Times New Roman" w:hAnsi="Times New Roman" w:cs="Times New Roman"/>
          <w:color w:val="000000"/>
          <w:sz w:val="24"/>
          <w:szCs w:val="24"/>
        </w:rPr>
        <w:t>é</w:t>
      </w:r>
      <w:r>
        <w:rPr>
          <w:rFonts w:ascii="Times New Roman" w:hAnsi="Times New Roman" w:cs="Times New Roman"/>
          <w:sz w:val="24"/>
          <w:szCs w:val="24"/>
        </w:rPr>
        <w:t>s, PhD.</w:t>
      </w:r>
      <w:r>
        <w:rPr>
          <w:rFonts w:ascii="Times New Roman" w:hAnsi="Times New Roman" w:cs="Times New Roman"/>
          <w:sz w:val="24"/>
          <w:szCs w:val="24"/>
        </w:rPr>
        <w:tab/>
      </w:r>
      <w:r>
        <w:rPr>
          <w:rFonts w:ascii="Times New Roman" w:hAnsi="Times New Roman" w:cs="Times New Roman"/>
          <w:sz w:val="24"/>
          <w:szCs w:val="24"/>
        </w:rPr>
        <w:tab/>
        <w:t>predseda</w:t>
      </w:r>
    </w:p>
    <w:p w14:paraId="1F5BAA6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Intern</w:t>
      </w:r>
      <w:r>
        <w:rPr>
          <w:rFonts w:ascii="Times New Roman" w:hAnsi="Times New Roman" w:cs="Times New Roman"/>
          <w:b/>
          <w:bCs/>
          <w:color w:val="000000"/>
          <w:sz w:val="24"/>
          <w:szCs w:val="24"/>
        </w:rPr>
        <w:t>í</w:t>
      </w:r>
      <w:r>
        <w:rPr>
          <w:rFonts w:ascii="Times New Roman" w:hAnsi="Times New Roman" w:cs="Times New Roman"/>
          <w:b/>
          <w:bCs/>
          <w:sz w:val="24"/>
          <w:szCs w:val="24"/>
        </w:rPr>
        <w:t xml:space="preserve"> členovia:</w:t>
      </w:r>
    </w:p>
    <w:p w14:paraId="1AA51C3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PhDr. Daniela Dvoř</w:t>
      </w:r>
      <w:r>
        <w:rPr>
          <w:rFonts w:ascii="Times New Roman" w:hAnsi="Times New Roman" w:cs="Times New Roman"/>
          <w:color w:val="000000"/>
          <w:sz w:val="24"/>
          <w:szCs w:val="24"/>
        </w:rPr>
        <w:t>á</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DrSc.</w:t>
      </w:r>
    </w:p>
    <w:p w14:paraId="4B37576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Ingrid Ku</w:t>
      </w:r>
      <w:r>
        <w:rPr>
          <w:rFonts w:ascii="Times New Roman" w:hAnsi="Times New Roman" w:cs="Times New Roman"/>
          <w:color w:val="000000"/>
          <w:sz w:val="24"/>
          <w:szCs w:val="24"/>
        </w:rPr>
        <w:t>š</w:t>
      </w:r>
      <w:r>
        <w:rPr>
          <w:rFonts w:ascii="Times New Roman" w:hAnsi="Times New Roman" w:cs="Times New Roman"/>
          <w:sz w:val="24"/>
          <w:szCs w:val="24"/>
        </w:rPr>
        <w:t>nir</w:t>
      </w:r>
      <w:r>
        <w:rPr>
          <w:rFonts w:ascii="Times New Roman" w:hAnsi="Times New Roman" w:cs="Times New Roman"/>
          <w:color w:val="000000"/>
          <w:sz w:val="24"/>
          <w:szCs w:val="24"/>
        </w:rPr>
        <w:t>á</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PhD.</w:t>
      </w:r>
    </w:p>
    <w:p w14:paraId="252198F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Prof. Dr. Ing. Arch. Henrieta Moravč</w:t>
      </w:r>
      <w:r>
        <w:rPr>
          <w:rFonts w:ascii="Times New Roman" w:hAnsi="Times New Roman" w:cs="Times New Roman"/>
          <w:color w:val="000000"/>
          <w:sz w:val="24"/>
          <w:szCs w:val="24"/>
        </w:rPr>
        <w:t>í</w:t>
      </w:r>
      <w:r>
        <w:rPr>
          <w:rFonts w:ascii="Times New Roman" w:hAnsi="Times New Roman" w:cs="Times New Roman"/>
          <w:sz w:val="24"/>
          <w:szCs w:val="24"/>
        </w:rPr>
        <w:t>kov</w:t>
      </w:r>
      <w:r>
        <w:rPr>
          <w:rFonts w:ascii="Times New Roman" w:hAnsi="Times New Roman" w:cs="Times New Roman"/>
          <w:color w:val="000000"/>
          <w:sz w:val="24"/>
          <w:szCs w:val="24"/>
        </w:rPr>
        <w:t>á</w:t>
      </w:r>
    </w:p>
    <w:p w14:paraId="14F6D1B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PhDr. Michal Schvarc, PhD.</w:t>
      </w:r>
    </w:p>
    <w:p w14:paraId="5BD82EF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Mar</w:t>
      </w:r>
      <w:r>
        <w:rPr>
          <w:rFonts w:ascii="Times New Roman" w:hAnsi="Times New Roman" w:cs="Times New Roman"/>
          <w:color w:val="000000"/>
          <w:sz w:val="24"/>
          <w:szCs w:val="24"/>
        </w:rPr>
        <w:t>í</w:t>
      </w:r>
      <w:r>
        <w:rPr>
          <w:rFonts w:ascii="Times New Roman" w:hAnsi="Times New Roman" w:cs="Times New Roman"/>
          <w:sz w:val="24"/>
          <w:szCs w:val="24"/>
        </w:rPr>
        <w:t>na Zavack</w:t>
      </w:r>
      <w:r>
        <w:rPr>
          <w:rFonts w:ascii="Times New Roman" w:hAnsi="Times New Roman" w:cs="Times New Roman"/>
          <w:color w:val="000000"/>
          <w:sz w:val="24"/>
          <w:szCs w:val="24"/>
        </w:rPr>
        <w:t>á</w:t>
      </w:r>
      <w:r>
        <w:rPr>
          <w:rFonts w:ascii="Times New Roman" w:hAnsi="Times New Roman" w:cs="Times New Roman"/>
          <w:sz w:val="24"/>
          <w:szCs w:val="24"/>
        </w:rPr>
        <w:t>, M.A., PhD.</w:t>
      </w:r>
    </w:p>
    <w:p w14:paraId="0F8EE9F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Extern</w:t>
      </w:r>
      <w:r>
        <w:rPr>
          <w:rFonts w:ascii="Times New Roman" w:hAnsi="Times New Roman" w:cs="Times New Roman"/>
          <w:color w:val="000000"/>
          <w:sz w:val="24"/>
          <w:szCs w:val="24"/>
        </w:rPr>
        <w:t>í</w:t>
      </w:r>
      <w:r>
        <w:rPr>
          <w:rFonts w:ascii="Times New Roman" w:hAnsi="Times New Roman" w:cs="Times New Roman"/>
          <w:sz w:val="24"/>
          <w:szCs w:val="24"/>
        </w:rPr>
        <w:t xml:space="preserve"> členovia:</w:t>
      </w:r>
    </w:p>
    <w:p w14:paraId="78B2649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PhDr. Franti</w:t>
      </w:r>
      <w:r>
        <w:rPr>
          <w:rFonts w:ascii="Times New Roman" w:hAnsi="Times New Roman" w:cs="Times New Roman"/>
          <w:color w:val="000000"/>
          <w:sz w:val="24"/>
          <w:szCs w:val="24"/>
        </w:rPr>
        <w:t>š</w:t>
      </w:r>
      <w:r>
        <w:rPr>
          <w:rFonts w:ascii="Times New Roman" w:hAnsi="Times New Roman" w:cs="Times New Roman"/>
          <w:sz w:val="24"/>
          <w:szCs w:val="24"/>
        </w:rPr>
        <w:t>ek Chudj</w:t>
      </w:r>
      <w:r>
        <w:rPr>
          <w:rFonts w:ascii="Times New Roman" w:hAnsi="Times New Roman" w:cs="Times New Roman"/>
          <w:color w:val="000000"/>
          <w:sz w:val="24"/>
          <w:szCs w:val="24"/>
        </w:rPr>
        <w:t>á</w:t>
      </w:r>
      <w:r>
        <w:rPr>
          <w:rFonts w:ascii="Times New Roman" w:hAnsi="Times New Roman" w:cs="Times New Roman"/>
          <w:sz w:val="24"/>
          <w:szCs w:val="24"/>
        </w:rPr>
        <w:t>k, PhD.</w:t>
      </w:r>
    </w:p>
    <w:p w14:paraId="6ECA207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PhDr. Rastislav Kožiak, PhD.</w:t>
      </w:r>
    </w:p>
    <w:p w14:paraId="5B4B676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doc. Vincent M</w:t>
      </w:r>
      <w:r>
        <w:rPr>
          <w:rFonts w:ascii="Times New Roman" w:hAnsi="Times New Roman" w:cs="Times New Roman"/>
          <w:color w:val="000000"/>
          <w:sz w:val="24"/>
          <w:szCs w:val="24"/>
        </w:rPr>
        <w:t>ú</w:t>
      </w:r>
      <w:r>
        <w:rPr>
          <w:rFonts w:ascii="Times New Roman" w:hAnsi="Times New Roman" w:cs="Times New Roman"/>
          <w:sz w:val="24"/>
          <w:szCs w:val="24"/>
        </w:rPr>
        <w:t>cska, PhD.</w:t>
      </w:r>
    </w:p>
    <w:p w14:paraId="76CA472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918D5F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Spr</w:t>
      </w:r>
      <w:r>
        <w:rPr>
          <w:rFonts w:ascii="Times New Roman" w:hAnsi="Times New Roman" w:cs="Times New Roman"/>
          <w:b/>
          <w:bCs/>
          <w:color w:val="000000"/>
          <w:sz w:val="24"/>
          <w:szCs w:val="24"/>
        </w:rPr>
        <w:t>á</w:t>
      </w:r>
      <w:r>
        <w:rPr>
          <w:rFonts w:ascii="Times New Roman" w:hAnsi="Times New Roman" w:cs="Times New Roman"/>
          <w:b/>
          <w:bCs/>
          <w:sz w:val="24"/>
          <w:szCs w:val="24"/>
        </w:rPr>
        <w:t>vna rada H</w:t>
      </w:r>
      <w:r>
        <w:rPr>
          <w:rFonts w:ascii="Times New Roman" w:hAnsi="Times New Roman" w:cs="Times New Roman"/>
          <w:b/>
          <w:bCs/>
          <w:color w:val="000000"/>
          <w:sz w:val="24"/>
          <w:szCs w:val="24"/>
        </w:rPr>
        <w:t>Ú</w:t>
      </w:r>
      <w:r>
        <w:rPr>
          <w:rFonts w:ascii="Times New Roman" w:hAnsi="Times New Roman" w:cs="Times New Roman"/>
          <w:b/>
          <w:bCs/>
          <w:sz w:val="24"/>
          <w:szCs w:val="24"/>
        </w:rPr>
        <w:t xml:space="preserve"> SAV, v.v.i.: </w:t>
      </w:r>
    </w:p>
    <w:p w14:paraId="58D48E0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PhDr. Slavom</w:t>
      </w:r>
      <w:r>
        <w:rPr>
          <w:rFonts w:ascii="Times New Roman" w:hAnsi="Times New Roman" w:cs="Times New Roman"/>
          <w:color w:val="000000"/>
          <w:sz w:val="24"/>
          <w:szCs w:val="24"/>
        </w:rPr>
        <w:t>í</w:t>
      </w:r>
      <w:r>
        <w:rPr>
          <w:rFonts w:ascii="Times New Roman" w:hAnsi="Times New Roman" w:cs="Times New Roman"/>
          <w:sz w:val="24"/>
          <w:szCs w:val="24"/>
        </w:rPr>
        <w:t>r Mich</w:t>
      </w:r>
      <w:r>
        <w:rPr>
          <w:rFonts w:ascii="Times New Roman" w:hAnsi="Times New Roman" w:cs="Times New Roman"/>
          <w:color w:val="000000"/>
          <w:sz w:val="24"/>
          <w:szCs w:val="24"/>
        </w:rPr>
        <w:t>á</w:t>
      </w:r>
      <w:r>
        <w:rPr>
          <w:rFonts w:ascii="Times New Roman" w:hAnsi="Times New Roman" w:cs="Times New Roman"/>
          <w:sz w:val="24"/>
          <w:szCs w:val="24"/>
        </w:rPr>
        <w:t>lek, DrSc.</w:t>
      </w:r>
      <w:r>
        <w:rPr>
          <w:rFonts w:ascii="Times New Roman" w:hAnsi="Times New Roman" w:cs="Times New Roman"/>
          <w:sz w:val="24"/>
          <w:szCs w:val="24"/>
        </w:rPr>
        <w:tab/>
        <w:t>predseda</w:t>
      </w:r>
    </w:p>
    <w:p w14:paraId="6D59E96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Členovia:</w:t>
      </w:r>
    </w:p>
    <w:p w14:paraId="2D5BF11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Peter Bystrick</w:t>
      </w:r>
      <w:r>
        <w:rPr>
          <w:rFonts w:ascii="Times New Roman" w:hAnsi="Times New Roman" w:cs="Times New Roman"/>
          <w:color w:val="000000"/>
          <w:sz w:val="24"/>
          <w:szCs w:val="24"/>
        </w:rPr>
        <w:t>ý</w:t>
      </w:r>
      <w:r>
        <w:rPr>
          <w:rFonts w:ascii="Times New Roman" w:hAnsi="Times New Roman" w:cs="Times New Roman"/>
          <w:sz w:val="24"/>
          <w:szCs w:val="24"/>
        </w:rPr>
        <w:t>, PhD.</w:t>
      </w:r>
    </w:p>
    <w:p w14:paraId="3B3D66C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Diana Duchoňov</w:t>
      </w:r>
      <w:r>
        <w:rPr>
          <w:rFonts w:ascii="Times New Roman" w:hAnsi="Times New Roman" w:cs="Times New Roman"/>
          <w:color w:val="000000"/>
          <w:sz w:val="24"/>
          <w:szCs w:val="24"/>
        </w:rPr>
        <w:t>á</w:t>
      </w:r>
      <w:r>
        <w:rPr>
          <w:rFonts w:ascii="Times New Roman" w:hAnsi="Times New Roman" w:cs="Times New Roman"/>
          <w:sz w:val="24"/>
          <w:szCs w:val="24"/>
        </w:rPr>
        <w:t>, PhD.</w:t>
      </w:r>
    </w:p>
    <w:p w14:paraId="3D9DF06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Matej Hanula, PhD.</w:t>
      </w:r>
    </w:p>
    <w:p w14:paraId="6F1CC47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Du</w:t>
      </w:r>
      <w:r>
        <w:rPr>
          <w:rFonts w:ascii="Times New Roman" w:hAnsi="Times New Roman" w:cs="Times New Roman"/>
          <w:color w:val="000000"/>
          <w:sz w:val="24"/>
          <w:szCs w:val="24"/>
        </w:rPr>
        <w:t>š</w:t>
      </w:r>
      <w:r>
        <w:rPr>
          <w:rFonts w:ascii="Times New Roman" w:hAnsi="Times New Roman" w:cs="Times New Roman"/>
          <w:sz w:val="24"/>
          <w:szCs w:val="24"/>
        </w:rPr>
        <w:t>an Sege</w:t>
      </w:r>
      <w:r>
        <w:rPr>
          <w:rFonts w:ascii="Times New Roman" w:hAnsi="Times New Roman" w:cs="Times New Roman"/>
          <w:color w:val="000000"/>
          <w:sz w:val="24"/>
          <w:szCs w:val="24"/>
        </w:rPr>
        <w:t>š</w:t>
      </w:r>
      <w:r>
        <w:rPr>
          <w:rFonts w:ascii="Times New Roman" w:hAnsi="Times New Roman" w:cs="Times New Roman"/>
          <w:sz w:val="24"/>
          <w:szCs w:val="24"/>
        </w:rPr>
        <w:t>, M.A., PhD.</w:t>
      </w:r>
    </w:p>
    <w:p w14:paraId="3DAAA8C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71AC61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Ukončenie pracovn</w:t>
      </w:r>
      <w:r>
        <w:rPr>
          <w:rFonts w:ascii="Times New Roman" w:hAnsi="Times New Roman" w:cs="Times New Roman"/>
          <w:b/>
          <w:bCs/>
          <w:color w:val="000000"/>
          <w:sz w:val="24"/>
          <w:szCs w:val="24"/>
        </w:rPr>
        <w:t>é</w:t>
      </w:r>
      <w:r>
        <w:rPr>
          <w:rFonts w:ascii="Times New Roman" w:hAnsi="Times New Roman" w:cs="Times New Roman"/>
          <w:b/>
          <w:bCs/>
          <w:sz w:val="24"/>
          <w:szCs w:val="24"/>
        </w:rPr>
        <w:t>ho pomeru:</w:t>
      </w:r>
    </w:p>
    <w:p w14:paraId="392D753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Simona Ďurkov</w:t>
      </w:r>
      <w:r>
        <w:rPr>
          <w:rFonts w:ascii="Times New Roman" w:hAnsi="Times New Roman" w:cs="Times New Roman"/>
          <w:color w:val="000000"/>
          <w:sz w:val="24"/>
          <w:szCs w:val="24"/>
        </w:rPr>
        <w:t>á</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 xml:space="preserve"> 14.09.2023 ukončenie PP</w:t>
      </w:r>
      <w:r>
        <w:rPr>
          <w:rFonts w:ascii="Times New Roman" w:hAnsi="Times New Roman" w:cs="Times New Roman"/>
          <w:sz w:val="24"/>
          <w:szCs w:val="24"/>
        </w:rPr>
        <w:tab/>
        <w:t>odchod do invalidn</w:t>
      </w:r>
      <w:r>
        <w:rPr>
          <w:rFonts w:ascii="Times New Roman" w:hAnsi="Times New Roman" w:cs="Times New Roman"/>
          <w:color w:val="000000"/>
          <w:sz w:val="24"/>
          <w:szCs w:val="24"/>
        </w:rPr>
        <w:t>é</w:t>
      </w:r>
      <w:r>
        <w:rPr>
          <w:rFonts w:ascii="Times New Roman" w:hAnsi="Times New Roman" w:cs="Times New Roman"/>
          <w:sz w:val="24"/>
          <w:szCs w:val="24"/>
        </w:rPr>
        <w:t>ho d</w:t>
      </w:r>
      <w:r>
        <w:rPr>
          <w:rFonts w:ascii="Times New Roman" w:hAnsi="Times New Roman" w:cs="Times New Roman"/>
          <w:color w:val="000000"/>
          <w:sz w:val="24"/>
          <w:szCs w:val="24"/>
        </w:rPr>
        <w:t>ô</w:t>
      </w:r>
      <w:r>
        <w:rPr>
          <w:rFonts w:ascii="Times New Roman" w:hAnsi="Times New Roman" w:cs="Times New Roman"/>
          <w:sz w:val="24"/>
          <w:szCs w:val="24"/>
        </w:rPr>
        <w:t>chodku</w:t>
      </w:r>
    </w:p>
    <w:p w14:paraId="1FF655D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847B59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Prijatie do pracovn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ho pomeru:  </w:t>
      </w:r>
    </w:p>
    <w:p w14:paraId="020DC98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Jana Magdal</w:t>
      </w:r>
      <w:r>
        <w:rPr>
          <w:rFonts w:ascii="Times New Roman" w:hAnsi="Times New Roman" w:cs="Times New Roman"/>
          <w:color w:val="000000"/>
          <w:sz w:val="24"/>
          <w:szCs w:val="24"/>
        </w:rPr>
        <w:t>é</w:t>
      </w:r>
      <w:r>
        <w:rPr>
          <w:rFonts w:ascii="Times New Roman" w:hAnsi="Times New Roman" w:cs="Times New Roman"/>
          <w:sz w:val="24"/>
          <w:szCs w:val="24"/>
        </w:rPr>
        <w:t>na M</w:t>
      </w:r>
      <w:r>
        <w:rPr>
          <w:rFonts w:ascii="Times New Roman" w:hAnsi="Times New Roman" w:cs="Times New Roman"/>
          <w:color w:val="000000"/>
          <w:sz w:val="24"/>
          <w:szCs w:val="24"/>
        </w:rPr>
        <w:t>á</w:t>
      </w:r>
      <w:r>
        <w:rPr>
          <w:rFonts w:ascii="Times New Roman" w:hAnsi="Times New Roman" w:cs="Times New Roman"/>
          <w:sz w:val="24"/>
          <w:szCs w:val="24"/>
        </w:rPr>
        <w:t>jekov</w:t>
      </w:r>
      <w:r>
        <w:rPr>
          <w:rFonts w:ascii="Times New Roman" w:hAnsi="Times New Roman" w:cs="Times New Roman"/>
          <w:color w:val="000000"/>
          <w:sz w:val="24"/>
          <w:szCs w:val="24"/>
        </w:rPr>
        <w:t>á</w:t>
      </w:r>
      <w:r>
        <w:rPr>
          <w:rFonts w:ascii="Times New Roman" w:hAnsi="Times New Roman" w:cs="Times New Roman"/>
          <w:sz w:val="24"/>
          <w:szCs w:val="24"/>
        </w:rPr>
        <w:t>, PhD.</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n</w:t>
      </w:r>
      <w:r>
        <w:rPr>
          <w:rFonts w:ascii="Times New Roman" w:hAnsi="Times New Roman" w:cs="Times New Roman"/>
          <w:color w:val="000000"/>
          <w:sz w:val="24"/>
          <w:szCs w:val="24"/>
        </w:rPr>
        <w:t>á</w:t>
      </w:r>
      <w:r>
        <w:rPr>
          <w:rFonts w:ascii="Times New Roman" w:hAnsi="Times New Roman" w:cs="Times New Roman"/>
          <w:sz w:val="24"/>
          <w:szCs w:val="24"/>
        </w:rPr>
        <w:t>stup od 01.09.2023, 100 %</w:t>
      </w:r>
    </w:p>
    <w:p w14:paraId="65F8326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DB3744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Zmeny v pracovnom pomere:</w:t>
      </w:r>
    </w:p>
    <w:p w14:paraId="6880181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Doc. Ivona Koll</w:t>
      </w:r>
      <w:r>
        <w:rPr>
          <w:rFonts w:ascii="Times New Roman" w:hAnsi="Times New Roman" w:cs="Times New Roman"/>
          <w:color w:val="000000"/>
          <w:sz w:val="24"/>
          <w:szCs w:val="24"/>
        </w:rPr>
        <w:t>á</w:t>
      </w:r>
      <w:r>
        <w:rPr>
          <w:rFonts w:ascii="Times New Roman" w:hAnsi="Times New Roman" w:cs="Times New Roman"/>
          <w:sz w:val="24"/>
          <w:szCs w:val="24"/>
        </w:rPr>
        <w:t>rov</w:t>
      </w:r>
      <w:r>
        <w:rPr>
          <w:rFonts w:ascii="Times New Roman" w:hAnsi="Times New Roman" w:cs="Times New Roman"/>
          <w:color w:val="000000"/>
          <w:sz w:val="24"/>
          <w:szCs w:val="24"/>
        </w:rPr>
        <w:t>á</w:t>
      </w:r>
      <w:r>
        <w:rPr>
          <w:rFonts w:ascii="Times New Roman" w:hAnsi="Times New Roman" w:cs="Times New Roman"/>
          <w:sz w:val="24"/>
          <w:szCs w:val="24"/>
        </w:rPr>
        <w:t>, PhD.</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od 01.01.2023 zv</w:t>
      </w:r>
      <w:r>
        <w:rPr>
          <w:rFonts w:ascii="Times New Roman" w:hAnsi="Times New Roman" w:cs="Times New Roman"/>
          <w:color w:val="000000"/>
          <w:sz w:val="24"/>
          <w:szCs w:val="24"/>
        </w:rPr>
        <w:t>ýš</w:t>
      </w:r>
      <w:r>
        <w:rPr>
          <w:rFonts w:ascii="Times New Roman" w:hAnsi="Times New Roman" w:cs="Times New Roman"/>
          <w:sz w:val="24"/>
          <w:szCs w:val="24"/>
        </w:rPr>
        <w:t>enie PP na 50%</w:t>
      </w:r>
    </w:p>
    <w:p w14:paraId="1528030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Miroslav Michela, PhD.</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od 01.01.2023 zv</w:t>
      </w:r>
      <w:r>
        <w:rPr>
          <w:rFonts w:ascii="Times New Roman" w:hAnsi="Times New Roman" w:cs="Times New Roman"/>
          <w:color w:val="000000"/>
          <w:sz w:val="24"/>
          <w:szCs w:val="24"/>
        </w:rPr>
        <w:t>ýš</w:t>
      </w:r>
      <w:r>
        <w:rPr>
          <w:rFonts w:ascii="Times New Roman" w:hAnsi="Times New Roman" w:cs="Times New Roman"/>
          <w:sz w:val="24"/>
          <w:szCs w:val="24"/>
        </w:rPr>
        <w:t>enie PP na 50%</w:t>
      </w:r>
    </w:p>
    <w:p w14:paraId="3B097FA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Blanka Szeghyov</w:t>
      </w:r>
      <w:r>
        <w:rPr>
          <w:rFonts w:ascii="Times New Roman" w:hAnsi="Times New Roman" w:cs="Times New Roman"/>
          <w:color w:val="000000"/>
          <w:sz w:val="24"/>
          <w:szCs w:val="24"/>
        </w:rPr>
        <w:t>á</w:t>
      </w:r>
      <w:r>
        <w:rPr>
          <w:rFonts w:ascii="Times New Roman" w:hAnsi="Times New Roman" w:cs="Times New Roman"/>
          <w:sz w:val="24"/>
          <w:szCs w:val="24"/>
        </w:rPr>
        <w:t>, PhD.</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od 01.01.2023 zv</w:t>
      </w:r>
      <w:r>
        <w:rPr>
          <w:rFonts w:ascii="Times New Roman" w:hAnsi="Times New Roman" w:cs="Times New Roman"/>
          <w:color w:val="000000"/>
          <w:sz w:val="24"/>
          <w:szCs w:val="24"/>
        </w:rPr>
        <w:t>ýš</w:t>
      </w:r>
      <w:r>
        <w:rPr>
          <w:rFonts w:ascii="Times New Roman" w:hAnsi="Times New Roman" w:cs="Times New Roman"/>
          <w:sz w:val="24"/>
          <w:szCs w:val="24"/>
        </w:rPr>
        <w:t>enie PP na 50%</w:t>
      </w:r>
    </w:p>
    <w:p w14:paraId="7674295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Milena Sokolov</w:t>
      </w:r>
      <w:r>
        <w:rPr>
          <w:rFonts w:ascii="Times New Roman" w:hAnsi="Times New Roman" w:cs="Times New Roman"/>
          <w:color w:val="000000"/>
          <w:sz w:val="24"/>
          <w:szCs w:val="24"/>
        </w:rPr>
        <w:t>á</w:t>
      </w:r>
      <w:r>
        <w:rPr>
          <w:rFonts w:ascii="Times New Roman" w:hAnsi="Times New Roman" w:cs="Times New Roman"/>
          <w:sz w:val="24"/>
          <w:szCs w:val="24"/>
        </w:rPr>
        <w:t>, PhD</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n</w:t>
      </w:r>
      <w:r>
        <w:rPr>
          <w:rFonts w:ascii="Times New Roman" w:hAnsi="Times New Roman" w:cs="Times New Roman"/>
          <w:color w:val="000000"/>
          <w:sz w:val="24"/>
          <w:szCs w:val="24"/>
        </w:rPr>
        <w:t>á</w:t>
      </w:r>
      <w:r>
        <w:rPr>
          <w:rFonts w:ascii="Times New Roman" w:hAnsi="Times New Roman" w:cs="Times New Roman"/>
          <w:sz w:val="24"/>
          <w:szCs w:val="24"/>
        </w:rPr>
        <w:t>stup po RD 12.02.2023</w:t>
      </w:r>
    </w:p>
    <w:p w14:paraId="616428A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Michal K</w:t>
      </w:r>
      <w:r>
        <w:rPr>
          <w:rFonts w:ascii="Times New Roman" w:hAnsi="Times New Roman" w:cs="Times New Roman"/>
          <w:color w:val="000000"/>
          <w:sz w:val="24"/>
          <w:szCs w:val="24"/>
        </w:rPr>
        <w:t>š</w:t>
      </w:r>
      <w:r>
        <w:rPr>
          <w:rFonts w:ascii="Times New Roman" w:hAnsi="Times New Roman" w:cs="Times New Roman"/>
          <w:sz w:val="24"/>
          <w:szCs w:val="24"/>
        </w:rPr>
        <w:t>iňan, PhD.</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n</w:t>
      </w:r>
      <w:r>
        <w:rPr>
          <w:rFonts w:ascii="Times New Roman" w:hAnsi="Times New Roman" w:cs="Times New Roman"/>
          <w:color w:val="000000"/>
          <w:sz w:val="24"/>
          <w:szCs w:val="24"/>
        </w:rPr>
        <w:t>á</w:t>
      </w:r>
      <w:r>
        <w:rPr>
          <w:rFonts w:ascii="Times New Roman" w:hAnsi="Times New Roman" w:cs="Times New Roman"/>
          <w:sz w:val="24"/>
          <w:szCs w:val="24"/>
        </w:rPr>
        <w:t>stup na RD od 02.05.2023</w:t>
      </w:r>
    </w:p>
    <w:p w14:paraId="5A798F2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PhDr. Jaroslava Roguľov</w:t>
      </w:r>
      <w:r>
        <w:rPr>
          <w:rFonts w:ascii="Times New Roman" w:hAnsi="Times New Roman" w:cs="Times New Roman"/>
          <w:color w:val="000000"/>
          <w:sz w:val="24"/>
          <w:szCs w:val="24"/>
        </w:rPr>
        <w:t>á</w:t>
      </w:r>
      <w:r>
        <w:rPr>
          <w:rFonts w:ascii="Times New Roman" w:hAnsi="Times New Roman" w:cs="Times New Roman"/>
          <w:sz w:val="24"/>
          <w:szCs w:val="24"/>
        </w:rPr>
        <w:t>, PhD.</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n</w:t>
      </w:r>
      <w:r>
        <w:rPr>
          <w:rFonts w:ascii="Times New Roman" w:hAnsi="Times New Roman" w:cs="Times New Roman"/>
          <w:color w:val="000000"/>
          <w:sz w:val="24"/>
          <w:szCs w:val="24"/>
        </w:rPr>
        <w:t>á</w:t>
      </w:r>
      <w:r>
        <w:rPr>
          <w:rFonts w:ascii="Times New Roman" w:hAnsi="Times New Roman" w:cs="Times New Roman"/>
          <w:sz w:val="24"/>
          <w:szCs w:val="24"/>
        </w:rPr>
        <w:t>stup po RD 01.07.2023</w:t>
      </w:r>
    </w:p>
    <w:p w14:paraId="0474986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806FF0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Jubile</w:t>
      </w:r>
      <w:r>
        <w:rPr>
          <w:rFonts w:ascii="Times New Roman" w:hAnsi="Times New Roman" w:cs="Times New Roman"/>
          <w:b/>
          <w:bCs/>
          <w:color w:val="000000"/>
          <w:sz w:val="24"/>
          <w:szCs w:val="24"/>
        </w:rPr>
        <w:t>á</w:t>
      </w:r>
      <w:r>
        <w:rPr>
          <w:rFonts w:ascii="Times New Roman" w:hAnsi="Times New Roman" w:cs="Times New Roman"/>
          <w:b/>
          <w:bCs/>
          <w:sz w:val="24"/>
          <w:szCs w:val="24"/>
        </w:rPr>
        <w:t>:</w:t>
      </w:r>
    </w:p>
    <w:p w14:paraId="0F72B36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PhDr. R</w:t>
      </w:r>
      <w:r>
        <w:rPr>
          <w:rFonts w:ascii="Times New Roman" w:hAnsi="Times New Roman" w:cs="Times New Roman"/>
          <w:color w:val="000000"/>
          <w:sz w:val="24"/>
          <w:szCs w:val="24"/>
        </w:rPr>
        <w:t>ó</w:t>
      </w:r>
      <w:r>
        <w:rPr>
          <w:rFonts w:ascii="Times New Roman" w:hAnsi="Times New Roman" w:cs="Times New Roman"/>
          <w:sz w:val="24"/>
          <w:szCs w:val="24"/>
        </w:rPr>
        <w:t>bert Arp</w:t>
      </w:r>
      <w:r>
        <w:rPr>
          <w:rFonts w:ascii="Times New Roman" w:hAnsi="Times New Roman" w:cs="Times New Roman"/>
          <w:color w:val="000000"/>
          <w:sz w:val="24"/>
          <w:szCs w:val="24"/>
        </w:rPr>
        <w:t>áš</w:t>
      </w:r>
      <w:r>
        <w:rPr>
          <w:rFonts w:ascii="Times New Roman" w:hAnsi="Times New Roman" w:cs="Times New Roman"/>
          <w:sz w:val="24"/>
          <w:szCs w:val="24"/>
        </w:rPr>
        <w:t>, PhD.</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50 rokov</w:t>
      </w:r>
    </w:p>
    <w:p w14:paraId="3E59DDB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Simona Ďurkov</w:t>
      </w:r>
      <w:r>
        <w:rPr>
          <w:rFonts w:ascii="Times New Roman" w:hAnsi="Times New Roman" w:cs="Times New Roman"/>
          <w:color w:val="000000"/>
          <w:sz w:val="24"/>
          <w:szCs w:val="24"/>
        </w:rPr>
        <w:t>á</w:t>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sz w:val="24"/>
          <w:szCs w:val="24"/>
        </w:rPr>
        <w:t>50 rokov</w:t>
      </w:r>
    </w:p>
    <w:p w14:paraId="189BD17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rPr>
        <w:t>Š</w:t>
      </w:r>
      <w:r>
        <w:rPr>
          <w:rFonts w:ascii="Times New Roman" w:hAnsi="Times New Roman" w:cs="Times New Roman"/>
          <w:sz w:val="24"/>
          <w:szCs w:val="24"/>
        </w:rPr>
        <w:t>tefan Gauč</w:t>
      </w:r>
      <w:r>
        <w:rPr>
          <w:rFonts w:ascii="Times New Roman" w:hAnsi="Times New Roman" w:cs="Times New Roman"/>
          <w:color w:val="000000"/>
          <w:sz w:val="24"/>
          <w:szCs w:val="24"/>
        </w:rPr>
        <w:t>í</w:t>
      </w:r>
      <w:r>
        <w:rPr>
          <w:rFonts w:ascii="Times New Roman" w:hAnsi="Times New Roman" w:cs="Times New Roman"/>
          <w:sz w:val="24"/>
          <w:szCs w:val="24"/>
        </w:rPr>
        <w:t>k, PhD.</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50 rokov</w:t>
      </w:r>
    </w:p>
    <w:p w14:paraId="2CC03C4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PhDr. Katar</w:t>
      </w:r>
      <w:r>
        <w:rPr>
          <w:rFonts w:ascii="Times New Roman" w:hAnsi="Times New Roman" w:cs="Times New Roman"/>
          <w:color w:val="000000"/>
          <w:sz w:val="24"/>
          <w:szCs w:val="24"/>
        </w:rPr>
        <w:t>í</w:t>
      </w:r>
      <w:r>
        <w:rPr>
          <w:rFonts w:ascii="Times New Roman" w:hAnsi="Times New Roman" w:cs="Times New Roman"/>
          <w:sz w:val="24"/>
          <w:szCs w:val="24"/>
        </w:rPr>
        <w:t>na Haberlandov</w:t>
      </w:r>
      <w:r>
        <w:rPr>
          <w:rFonts w:ascii="Times New Roman" w:hAnsi="Times New Roman" w:cs="Times New Roman"/>
          <w:color w:val="000000"/>
          <w:sz w:val="24"/>
          <w:szCs w:val="24"/>
        </w:rPr>
        <w:t>á</w:t>
      </w:r>
      <w:r>
        <w:rPr>
          <w:rFonts w:ascii="Times New Roman" w:hAnsi="Times New Roman" w:cs="Times New Roman"/>
          <w:sz w:val="24"/>
          <w:szCs w:val="24"/>
        </w:rPr>
        <w:t>, PhD.</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50 rokov</w:t>
      </w:r>
    </w:p>
    <w:p w14:paraId="65D4DBB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Prof. Dr. Ing. arch. Henrieta Moravč</w:t>
      </w:r>
      <w:r>
        <w:rPr>
          <w:rFonts w:ascii="Times New Roman" w:hAnsi="Times New Roman" w:cs="Times New Roman"/>
          <w:color w:val="000000"/>
          <w:sz w:val="24"/>
          <w:szCs w:val="24"/>
        </w:rPr>
        <w:t>í</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sz w:val="24"/>
          <w:szCs w:val="24"/>
        </w:rPr>
        <w:t>60 rokov</w:t>
      </w:r>
    </w:p>
    <w:p w14:paraId="31FDBB3F" w14:textId="77777777" w:rsidR="00D15DD6" w:rsidRDefault="00D15DD6" w:rsidP="00D4643C">
      <w:pPr>
        <w:widowControl w:val="0"/>
        <w:autoSpaceDE w:val="0"/>
        <w:autoSpaceDN w:val="0"/>
        <w:adjustRightInd w:val="0"/>
        <w:spacing w:after="0" w:line="240" w:lineRule="auto"/>
        <w:jc w:val="both"/>
        <w:rPr>
          <w:rFonts w:ascii="Times New Roman" w:hAnsi="Times New Roman" w:cs="Times New Roman"/>
          <w:sz w:val="24"/>
          <w:szCs w:val="24"/>
        </w:rPr>
      </w:pPr>
    </w:p>
    <w:p w14:paraId="6E052977" w14:textId="77777777" w:rsidR="00D15DD6" w:rsidRDefault="00D15DD6" w:rsidP="00D4643C">
      <w:pPr>
        <w:widowControl w:val="0"/>
        <w:autoSpaceDE w:val="0"/>
        <w:autoSpaceDN w:val="0"/>
        <w:adjustRightInd w:val="0"/>
        <w:spacing w:after="0" w:line="240" w:lineRule="auto"/>
        <w:jc w:val="both"/>
        <w:rPr>
          <w:rFonts w:ascii="Times New Roman" w:hAnsi="Times New Roman" w:cs="Times New Roman"/>
          <w:sz w:val="24"/>
          <w:szCs w:val="24"/>
        </w:rPr>
      </w:pPr>
    </w:p>
    <w:p w14:paraId="5714A24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p>
    <w:p w14:paraId="4DA36FB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Zvy</w:t>
      </w:r>
      <w:r>
        <w:rPr>
          <w:rFonts w:ascii="Times New Roman" w:hAnsi="Times New Roman" w:cs="Times New Roman"/>
          <w:b/>
          <w:bCs/>
          <w:color w:val="000000"/>
          <w:sz w:val="24"/>
          <w:szCs w:val="24"/>
        </w:rPr>
        <w:t>š</w:t>
      </w:r>
      <w:r>
        <w:rPr>
          <w:rFonts w:ascii="Times New Roman" w:hAnsi="Times New Roman" w:cs="Times New Roman"/>
          <w:b/>
          <w:bCs/>
          <w:sz w:val="24"/>
          <w:szCs w:val="24"/>
        </w:rPr>
        <w:t>ovanie vedeckej kvalifik</w:t>
      </w:r>
      <w:r>
        <w:rPr>
          <w:rFonts w:ascii="Times New Roman" w:hAnsi="Times New Roman" w:cs="Times New Roman"/>
          <w:b/>
          <w:bCs/>
          <w:color w:val="000000"/>
          <w:sz w:val="24"/>
          <w:szCs w:val="24"/>
        </w:rPr>
        <w:t>á</w:t>
      </w:r>
      <w:r>
        <w:rPr>
          <w:rFonts w:ascii="Times New Roman" w:hAnsi="Times New Roman" w:cs="Times New Roman"/>
          <w:b/>
          <w:bCs/>
          <w:sz w:val="24"/>
          <w:szCs w:val="24"/>
        </w:rPr>
        <w:t>cie:</w:t>
      </w:r>
    </w:p>
    <w:p w14:paraId="1201901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PhDr. Katar</w:t>
      </w:r>
      <w:r>
        <w:rPr>
          <w:rFonts w:ascii="Times New Roman" w:hAnsi="Times New Roman" w:cs="Times New Roman"/>
          <w:color w:val="000000"/>
          <w:sz w:val="24"/>
          <w:szCs w:val="24"/>
        </w:rPr>
        <w:t>í</w:t>
      </w:r>
      <w:r>
        <w:rPr>
          <w:rFonts w:ascii="Times New Roman" w:hAnsi="Times New Roman" w:cs="Times New Roman"/>
          <w:sz w:val="24"/>
          <w:szCs w:val="24"/>
        </w:rPr>
        <w:t>na Haberlandov</w:t>
      </w:r>
      <w:r>
        <w:rPr>
          <w:rFonts w:ascii="Times New Roman" w:hAnsi="Times New Roman" w:cs="Times New Roman"/>
          <w:color w:val="000000"/>
          <w:sz w:val="24"/>
          <w:szCs w:val="24"/>
        </w:rPr>
        <w:t>á</w:t>
      </w:r>
      <w:r>
        <w:rPr>
          <w:rFonts w:ascii="Times New Roman" w:hAnsi="Times New Roman" w:cs="Times New Roman"/>
          <w:sz w:val="24"/>
          <w:szCs w:val="24"/>
        </w:rPr>
        <w:t xml:space="preserve">, PhD. </w:t>
      </w:r>
      <w:r>
        <w:rPr>
          <w:rFonts w:ascii="Times New Roman" w:hAnsi="Times New Roman" w:cs="Times New Roman"/>
          <w:sz w:val="24"/>
          <w:szCs w:val="24"/>
        </w:rPr>
        <w:tab/>
        <w:t>priznan</w:t>
      </w:r>
      <w:r>
        <w:rPr>
          <w:rFonts w:ascii="Times New Roman" w:hAnsi="Times New Roman" w:cs="Times New Roman"/>
          <w:color w:val="000000"/>
          <w:sz w:val="24"/>
          <w:szCs w:val="24"/>
        </w:rPr>
        <w:t>ý</w:t>
      </w:r>
      <w:r>
        <w:rPr>
          <w:rFonts w:ascii="Times New Roman" w:hAnsi="Times New Roman" w:cs="Times New Roman"/>
          <w:sz w:val="24"/>
          <w:szCs w:val="24"/>
        </w:rPr>
        <w:t xml:space="preserve"> samostatn</w:t>
      </w:r>
      <w:r>
        <w:rPr>
          <w:rFonts w:ascii="Times New Roman" w:hAnsi="Times New Roman" w:cs="Times New Roman"/>
          <w:color w:val="000000"/>
          <w:sz w:val="24"/>
          <w:szCs w:val="24"/>
        </w:rPr>
        <w:t>ý</w:t>
      </w:r>
      <w:r>
        <w:rPr>
          <w:rFonts w:ascii="Times New Roman" w:hAnsi="Times New Roman" w:cs="Times New Roman"/>
          <w:sz w:val="24"/>
          <w:szCs w:val="24"/>
        </w:rPr>
        <w:t xml:space="preserve"> vedeck</w:t>
      </w:r>
      <w:r>
        <w:rPr>
          <w:rFonts w:ascii="Times New Roman" w:hAnsi="Times New Roman" w:cs="Times New Roman"/>
          <w:color w:val="000000"/>
          <w:sz w:val="24"/>
          <w:szCs w:val="24"/>
        </w:rPr>
        <w:t>ý</w:t>
      </w:r>
      <w:r>
        <w:rPr>
          <w:rFonts w:ascii="Times New Roman" w:hAnsi="Times New Roman" w:cs="Times New Roman"/>
          <w:sz w:val="24"/>
          <w:szCs w:val="24"/>
        </w:rPr>
        <w:t xml:space="preserve"> pracovn</w:t>
      </w:r>
      <w:r>
        <w:rPr>
          <w:rFonts w:ascii="Times New Roman" w:hAnsi="Times New Roman" w:cs="Times New Roman"/>
          <w:color w:val="000000"/>
          <w:sz w:val="24"/>
          <w:szCs w:val="24"/>
        </w:rPr>
        <w:t>í</w:t>
      </w:r>
      <w:r>
        <w:rPr>
          <w:rFonts w:ascii="Times New Roman" w:hAnsi="Times New Roman" w:cs="Times New Roman"/>
          <w:sz w:val="24"/>
          <w:szCs w:val="24"/>
        </w:rPr>
        <w:t>k IIa, 01.08.2023</w:t>
      </w:r>
    </w:p>
    <w:p w14:paraId="6102205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Ing. Arch. Laura Kri</w:t>
      </w:r>
      <w:r>
        <w:rPr>
          <w:rFonts w:ascii="Times New Roman" w:hAnsi="Times New Roman" w:cs="Times New Roman"/>
          <w:color w:val="000000"/>
          <w:sz w:val="24"/>
          <w:szCs w:val="24"/>
        </w:rPr>
        <w:t>š</w:t>
      </w:r>
      <w:r>
        <w:rPr>
          <w:rFonts w:ascii="Times New Roman" w:hAnsi="Times New Roman" w:cs="Times New Roman"/>
          <w:sz w:val="24"/>
          <w:szCs w:val="24"/>
        </w:rPr>
        <w:t>tekov</w:t>
      </w:r>
      <w:r>
        <w:rPr>
          <w:rFonts w:ascii="Times New Roman" w:hAnsi="Times New Roman" w:cs="Times New Roman"/>
          <w:color w:val="000000"/>
          <w:sz w:val="24"/>
          <w:szCs w:val="24"/>
        </w:rPr>
        <w:t>á</w:t>
      </w:r>
      <w:r>
        <w:rPr>
          <w:rFonts w:ascii="Times New Roman" w:hAnsi="Times New Roman" w:cs="Times New Roman"/>
          <w:sz w:val="24"/>
          <w:szCs w:val="24"/>
        </w:rPr>
        <w:t xml:space="preserve">, PhD. </w:t>
      </w:r>
      <w:r>
        <w:rPr>
          <w:rFonts w:ascii="Times New Roman" w:hAnsi="Times New Roman" w:cs="Times New Roman"/>
          <w:sz w:val="24"/>
          <w:szCs w:val="24"/>
        </w:rPr>
        <w:tab/>
        <w:t>priznan</w:t>
      </w:r>
      <w:r>
        <w:rPr>
          <w:rFonts w:ascii="Times New Roman" w:hAnsi="Times New Roman" w:cs="Times New Roman"/>
          <w:color w:val="000000"/>
          <w:sz w:val="24"/>
          <w:szCs w:val="24"/>
        </w:rPr>
        <w:t>ý</w:t>
      </w:r>
      <w:r>
        <w:rPr>
          <w:rFonts w:ascii="Times New Roman" w:hAnsi="Times New Roman" w:cs="Times New Roman"/>
          <w:sz w:val="24"/>
          <w:szCs w:val="24"/>
        </w:rPr>
        <w:t xml:space="preserve"> samostatn</w:t>
      </w:r>
      <w:r>
        <w:rPr>
          <w:rFonts w:ascii="Times New Roman" w:hAnsi="Times New Roman" w:cs="Times New Roman"/>
          <w:color w:val="000000"/>
          <w:sz w:val="24"/>
          <w:szCs w:val="24"/>
        </w:rPr>
        <w:t>ý</w:t>
      </w:r>
      <w:r>
        <w:rPr>
          <w:rFonts w:ascii="Times New Roman" w:hAnsi="Times New Roman" w:cs="Times New Roman"/>
          <w:sz w:val="24"/>
          <w:szCs w:val="24"/>
        </w:rPr>
        <w:t xml:space="preserve"> vedeck</w:t>
      </w:r>
      <w:r>
        <w:rPr>
          <w:rFonts w:ascii="Times New Roman" w:hAnsi="Times New Roman" w:cs="Times New Roman"/>
          <w:color w:val="000000"/>
          <w:sz w:val="24"/>
          <w:szCs w:val="24"/>
        </w:rPr>
        <w:t>ý</w:t>
      </w:r>
      <w:r>
        <w:rPr>
          <w:rFonts w:ascii="Times New Roman" w:hAnsi="Times New Roman" w:cs="Times New Roman"/>
          <w:sz w:val="24"/>
          <w:szCs w:val="24"/>
        </w:rPr>
        <w:t xml:space="preserve"> pracovn</w:t>
      </w:r>
      <w:r>
        <w:rPr>
          <w:rFonts w:ascii="Times New Roman" w:hAnsi="Times New Roman" w:cs="Times New Roman"/>
          <w:color w:val="000000"/>
          <w:sz w:val="24"/>
          <w:szCs w:val="24"/>
        </w:rPr>
        <w:t>í</w:t>
      </w:r>
      <w:r>
        <w:rPr>
          <w:rFonts w:ascii="Times New Roman" w:hAnsi="Times New Roman" w:cs="Times New Roman"/>
          <w:sz w:val="24"/>
          <w:szCs w:val="24"/>
        </w:rPr>
        <w:t>k IIa, 01.08.2023</w:t>
      </w:r>
    </w:p>
    <w:p w14:paraId="29A097B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Žofia Lys</w:t>
      </w:r>
      <w:r>
        <w:rPr>
          <w:rFonts w:ascii="Times New Roman" w:hAnsi="Times New Roman" w:cs="Times New Roman"/>
          <w:color w:val="000000"/>
          <w:sz w:val="24"/>
          <w:szCs w:val="24"/>
        </w:rPr>
        <w:t>á</w:t>
      </w:r>
      <w:r>
        <w:rPr>
          <w:rFonts w:ascii="Times New Roman" w:hAnsi="Times New Roman" w:cs="Times New Roman"/>
          <w:sz w:val="24"/>
          <w:szCs w:val="24"/>
        </w:rPr>
        <w:t xml:space="preserve">, PhD.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priznan</w:t>
      </w:r>
      <w:r>
        <w:rPr>
          <w:rFonts w:ascii="Times New Roman" w:hAnsi="Times New Roman" w:cs="Times New Roman"/>
          <w:color w:val="000000"/>
          <w:sz w:val="24"/>
          <w:szCs w:val="24"/>
        </w:rPr>
        <w:t>ý</w:t>
      </w:r>
      <w:r>
        <w:rPr>
          <w:rFonts w:ascii="Times New Roman" w:hAnsi="Times New Roman" w:cs="Times New Roman"/>
          <w:sz w:val="24"/>
          <w:szCs w:val="24"/>
        </w:rPr>
        <w:t xml:space="preserve"> samostatn</w:t>
      </w:r>
      <w:r>
        <w:rPr>
          <w:rFonts w:ascii="Times New Roman" w:hAnsi="Times New Roman" w:cs="Times New Roman"/>
          <w:color w:val="000000"/>
          <w:sz w:val="24"/>
          <w:szCs w:val="24"/>
        </w:rPr>
        <w:t>ý</w:t>
      </w:r>
      <w:r>
        <w:rPr>
          <w:rFonts w:ascii="Times New Roman" w:hAnsi="Times New Roman" w:cs="Times New Roman"/>
          <w:sz w:val="24"/>
          <w:szCs w:val="24"/>
        </w:rPr>
        <w:t xml:space="preserve"> vedeck</w:t>
      </w:r>
      <w:r>
        <w:rPr>
          <w:rFonts w:ascii="Times New Roman" w:hAnsi="Times New Roman" w:cs="Times New Roman"/>
          <w:color w:val="000000"/>
          <w:sz w:val="24"/>
          <w:szCs w:val="24"/>
        </w:rPr>
        <w:t>ý</w:t>
      </w:r>
      <w:r>
        <w:rPr>
          <w:rFonts w:ascii="Times New Roman" w:hAnsi="Times New Roman" w:cs="Times New Roman"/>
          <w:sz w:val="24"/>
          <w:szCs w:val="24"/>
        </w:rPr>
        <w:t xml:space="preserve"> pracovn</w:t>
      </w:r>
      <w:r>
        <w:rPr>
          <w:rFonts w:ascii="Times New Roman" w:hAnsi="Times New Roman" w:cs="Times New Roman"/>
          <w:color w:val="000000"/>
          <w:sz w:val="24"/>
          <w:szCs w:val="24"/>
        </w:rPr>
        <w:t>í</w:t>
      </w:r>
      <w:r>
        <w:rPr>
          <w:rFonts w:ascii="Times New Roman" w:hAnsi="Times New Roman" w:cs="Times New Roman"/>
          <w:sz w:val="24"/>
          <w:szCs w:val="24"/>
        </w:rPr>
        <w:t>k IIa, 01.12.2023</w:t>
      </w:r>
    </w:p>
    <w:p w14:paraId="10E8C14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C4AFE4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Preru</w:t>
      </w:r>
      <w:r>
        <w:rPr>
          <w:rFonts w:ascii="Times New Roman" w:hAnsi="Times New Roman" w:cs="Times New Roman"/>
          <w:b/>
          <w:bCs/>
          <w:color w:val="000000"/>
          <w:sz w:val="24"/>
          <w:szCs w:val="24"/>
        </w:rPr>
        <w:t>š</w:t>
      </w:r>
      <w:r>
        <w:rPr>
          <w:rFonts w:ascii="Times New Roman" w:hAnsi="Times New Roman" w:cs="Times New Roman"/>
          <w:b/>
          <w:bCs/>
          <w:sz w:val="24"/>
          <w:szCs w:val="24"/>
        </w:rPr>
        <w:t>enie doktorandsk</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ho </w:t>
      </w:r>
      <w:r>
        <w:rPr>
          <w:rFonts w:ascii="Times New Roman" w:hAnsi="Times New Roman" w:cs="Times New Roman"/>
          <w:b/>
          <w:bCs/>
          <w:color w:val="000000"/>
          <w:sz w:val="24"/>
          <w:szCs w:val="24"/>
        </w:rPr>
        <w:t>š</w:t>
      </w:r>
      <w:r>
        <w:rPr>
          <w:rFonts w:ascii="Times New Roman" w:hAnsi="Times New Roman" w:cs="Times New Roman"/>
          <w:b/>
          <w:bCs/>
          <w:sz w:val="24"/>
          <w:szCs w:val="24"/>
        </w:rPr>
        <w:t>t</w:t>
      </w:r>
      <w:r>
        <w:rPr>
          <w:rFonts w:ascii="Times New Roman" w:hAnsi="Times New Roman" w:cs="Times New Roman"/>
          <w:b/>
          <w:bCs/>
          <w:color w:val="000000"/>
          <w:sz w:val="24"/>
          <w:szCs w:val="24"/>
        </w:rPr>
        <w:t>ú</w:t>
      </w:r>
      <w:r>
        <w:rPr>
          <w:rFonts w:ascii="Times New Roman" w:hAnsi="Times New Roman" w:cs="Times New Roman"/>
          <w:b/>
          <w:bCs/>
          <w:sz w:val="24"/>
          <w:szCs w:val="24"/>
        </w:rPr>
        <w:t>dia:</w:t>
      </w:r>
    </w:p>
    <w:p w14:paraId="7408F86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Volodymyr Dmytriiev</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preru</w:t>
      </w:r>
      <w:r>
        <w:rPr>
          <w:rFonts w:ascii="Times New Roman" w:hAnsi="Times New Roman" w:cs="Times New Roman"/>
          <w:color w:val="000000"/>
          <w:sz w:val="24"/>
          <w:szCs w:val="24"/>
        </w:rPr>
        <w:t>š</w:t>
      </w:r>
      <w:r>
        <w:rPr>
          <w:rFonts w:ascii="Times New Roman" w:hAnsi="Times New Roman" w:cs="Times New Roman"/>
          <w:sz w:val="24"/>
          <w:szCs w:val="24"/>
        </w:rPr>
        <w:t>enie od 01.09.2023 do 31.08.2024</w:t>
      </w:r>
    </w:p>
    <w:p w14:paraId="172F4E4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CD9F9B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Pokračovanie doktorandsk</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ho </w:t>
      </w:r>
      <w:r>
        <w:rPr>
          <w:rFonts w:ascii="Times New Roman" w:hAnsi="Times New Roman" w:cs="Times New Roman"/>
          <w:b/>
          <w:bCs/>
          <w:color w:val="000000"/>
          <w:sz w:val="24"/>
          <w:szCs w:val="24"/>
        </w:rPr>
        <w:t>š</w:t>
      </w:r>
      <w:r>
        <w:rPr>
          <w:rFonts w:ascii="Times New Roman" w:hAnsi="Times New Roman" w:cs="Times New Roman"/>
          <w:b/>
          <w:bCs/>
          <w:sz w:val="24"/>
          <w:szCs w:val="24"/>
        </w:rPr>
        <w:t>t</w:t>
      </w:r>
      <w:r>
        <w:rPr>
          <w:rFonts w:ascii="Times New Roman" w:hAnsi="Times New Roman" w:cs="Times New Roman"/>
          <w:b/>
          <w:bCs/>
          <w:color w:val="000000"/>
          <w:sz w:val="24"/>
          <w:szCs w:val="24"/>
        </w:rPr>
        <w:t>ú</w:t>
      </w:r>
      <w:r>
        <w:rPr>
          <w:rFonts w:ascii="Times New Roman" w:hAnsi="Times New Roman" w:cs="Times New Roman"/>
          <w:b/>
          <w:bCs/>
          <w:sz w:val="24"/>
          <w:szCs w:val="24"/>
        </w:rPr>
        <w:t>dia po preru</w:t>
      </w:r>
      <w:r>
        <w:rPr>
          <w:rFonts w:ascii="Times New Roman" w:hAnsi="Times New Roman" w:cs="Times New Roman"/>
          <w:b/>
          <w:bCs/>
          <w:color w:val="000000"/>
          <w:sz w:val="24"/>
          <w:szCs w:val="24"/>
        </w:rPr>
        <w:t>š</w:t>
      </w:r>
      <w:r>
        <w:rPr>
          <w:rFonts w:ascii="Times New Roman" w:hAnsi="Times New Roman" w:cs="Times New Roman"/>
          <w:b/>
          <w:bCs/>
          <w:sz w:val="24"/>
          <w:szCs w:val="24"/>
        </w:rPr>
        <w:t>en</w:t>
      </w:r>
      <w:r>
        <w:rPr>
          <w:rFonts w:ascii="Times New Roman" w:hAnsi="Times New Roman" w:cs="Times New Roman"/>
          <w:b/>
          <w:bCs/>
          <w:color w:val="000000"/>
          <w:sz w:val="24"/>
          <w:szCs w:val="24"/>
        </w:rPr>
        <w:t>í</w:t>
      </w:r>
      <w:r>
        <w:rPr>
          <w:rFonts w:ascii="Times New Roman" w:hAnsi="Times New Roman" w:cs="Times New Roman"/>
          <w:b/>
          <w:bCs/>
          <w:sz w:val="24"/>
          <w:szCs w:val="24"/>
        </w:rPr>
        <w:t>:</w:t>
      </w:r>
    </w:p>
    <w:p w14:paraId="214EB79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Jaroslav Valent</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od 01.09.2023</w:t>
      </w:r>
    </w:p>
    <w:p w14:paraId="63E6770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1B70E01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Ukončenie doktorandsk</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ho </w:t>
      </w:r>
      <w:r>
        <w:rPr>
          <w:rFonts w:ascii="Times New Roman" w:hAnsi="Times New Roman" w:cs="Times New Roman"/>
          <w:b/>
          <w:bCs/>
          <w:color w:val="000000"/>
          <w:sz w:val="24"/>
          <w:szCs w:val="24"/>
        </w:rPr>
        <w:t>š</w:t>
      </w:r>
      <w:r>
        <w:rPr>
          <w:rFonts w:ascii="Times New Roman" w:hAnsi="Times New Roman" w:cs="Times New Roman"/>
          <w:b/>
          <w:bCs/>
          <w:sz w:val="24"/>
          <w:szCs w:val="24"/>
        </w:rPr>
        <w:t>t</w:t>
      </w:r>
      <w:r>
        <w:rPr>
          <w:rFonts w:ascii="Times New Roman" w:hAnsi="Times New Roman" w:cs="Times New Roman"/>
          <w:b/>
          <w:bCs/>
          <w:color w:val="000000"/>
          <w:sz w:val="24"/>
          <w:szCs w:val="24"/>
        </w:rPr>
        <w:t>ú</w:t>
      </w:r>
      <w:r>
        <w:rPr>
          <w:rFonts w:ascii="Times New Roman" w:hAnsi="Times New Roman" w:cs="Times New Roman"/>
          <w:b/>
          <w:bCs/>
          <w:sz w:val="24"/>
          <w:szCs w:val="24"/>
        </w:rPr>
        <w:t>dia obhajobou:</w:t>
      </w:r>
    </w:p>
    <w:p w14:paraId="5452CEE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Jana Magdal</w:t>
      </w:r>
      <w:r>
        <w:rPr>
          <w:rFonts w:ascii="Times New Roman" w:hAnsi="Times New Roman" w:cs="Times New Roman"/>
          <w:color w:val="000000"/>
          <w:sz w:val="24"/>
          <w:szCs w:val="24"/>
        </w:rPr>
        <w:t>é</w:t>
      </w:r>
      <w:r>
        <w:rPr>
          <w:rFonts w:ascii="Times New Roman" w:hAnsi="Times New Roman" w:cs="Times New Roman"/>
          <w:sz w:val="24"/>
          <w:szCs w:val="24"/>
        </w:rPr>
        <w:t>na M</w:t>
      </w:r>
      <w:r>
        <w:rPr>
          <w:rFonts w:ascii="Times New Roman" w:hAnsi="Times New Roman" w:cs="Times New Roman"/>
          <w:color w:val="000000"/>
          <w:sz w:val="24"/>
          <w:szCs w:val="24"/>
        </w:rPr>
        <w:t>á</w:t>
      </w:r>
      <w:r>
        <w:rPr>
          <w:rFonts w:ascii="Times New Roman" w:hAnsi="Times New Roman" w:cs="Times New Roman"/>
          <w:sz w:val="24"/>
          <w:szCs w:val="24"/>
        </w:rPr>
        <w:t>jekov</w:t>
      </w:r>
      <w:r>
        <w:rPr>
          <w:rFonts w:ascii="Times New Roman" w:hAnsi="Times New Roman" w:cs="Times New Roman"/>
          <w:color w:val="000000"/>
          <w:sz w:val="24"/>
          <w:szCs w:val="24"/>
        </w:rPr>
        <w:t>á</w:t>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sz w:val="24"/>
          <w:szCs w:val="24"/>
        </w:rPr>
        <w:t>slovensk</w:t>
      </w:r>
      <w:r>
        <w:rPr>
          <w:rFonts w:ascii="Times New Roman" w:hAnsi="Times New Roman" w:cs="Times New Roman"/>
          <w:color w:val="000000"/>
          <w:sz w:val="24"/>
          <w:szCs w:val="24"/>
        </w:rPr>
        <w:t>é</w:t>
      </w:r>
      <w:r>
        <w:rPr>
          <w:rFonts w:ascii="Times New Roman" w:hAnsi="Times New Roman" w:cs="Times New Roman"/>
          <w:sz w:val="24"/>
          <w:szCs w:val="24"/>
        </w:rPr>
        <w:t xml:space="preserve"> dejiny </w:t>
      </w:r>
      <w:r>
        <w:rPr>
          <w:rFonts w:ascii="Times New Roman" w:hAnsi="Times New Roman" w:cs="Times New Roman"/>
          <w:color w:val="000000"/>
          <w:sz w:val="24"/>
          <w:szCs w:val="24"/>
        </w:rPr>
        <w:t>–</w:t>
      </w:r>
      <w:r>
        <w:rPr>
          <w:rFonts w:ascii="Times New Roman" w:hAnsi="Times New Roman" w:cs="Times New Roman"/>
          <w:sz w:val="24"/>
          <w:szCs w:val="24"/>
        </w:rPr>
        <w:t xml:space="preserve"> 21.08.2023</w:t>
      </w:r>
    </w:p>
    <w:p w14:paraId="07D8D60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49891E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Ukončenie doktorandsk</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ho </w:t>
      </w:r>
      <w:r>
        <w:rPr>
          <w:rFonts w:ascii="Times New Roman" w:hAnsi="Times New Roman" w:cs="Times New Roman"/>
          <w:b/>
          <w:bCs/>
          <w:color w:val="000000"/>
          <w:sz w:val="24"/>
          <w:szCs w:val="24"/>
        </w:rPr>
        <w:t>š</w:t>
      </w:r>
      <w:r>
        <w:rPr>
          <w:rFonts w:ascii="Times New Roman" w:hAnsi="Times New Roman" w:cs="Times New Roman"/>
          <w:b/>
          <w:bCs/>
          <w:sz w:val="24"/>
          <w:szCs w:val="24"/>
        </w:rPr>
        <w:t>t</w:t>
      </w:r>
      <w:r>
        <w:rPr>
          <w:rFonts w:ascii="Times New Roman" w:hAnsi="Times New Roman" w:cs="Times New Roman"/>
          <w:b/>
          <w:bCs/>
          <w:color w:val="000000"/>
          <w:sz w:val="24"/>
          <w:szCs w:val="24"/>
        </w:rPr>
        <w:t>ú</w:t>
      </w:r>
      <w:r>
        <w:rPr>
          <w:rFonts w:ascii="Times New Roman" w:hAnsi="Times New Roman" w:cs="Times New Roman"/>
          <w:b/>
          <w:bCs/>
          <w:sz w:val="24"/>
          <w:szCs w:val="24"/>
        </w:rPr>
        <w:t>dia bez obhajoby:</w:t>
      </w:r>
    </w:p>
    <w:p w14:paraId="0C223B5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Katar</w:t>
      </w:r>
      <w:r>
        <w:rPr>
          <w:rFonts w:ascii="Times New Roman" w:hAnsi="Times New Roman" w:cs="Times New Roman"/>
          <w:color w:val="000000"/>
          <w:sz w:val="24"/>
          <w:szCs w:val="24"/>
        </w:rPr>
        <w:t>í</w:t>
      </w:r>
      <w:r>
        <w:rPr>
          <w:rFonts w:ascii="Times New Roman" w:hAnsi="Times New Roman" w:cs="Times New Roman"/>
          <w:sz w:val="24"/>
          <w:szCs w:val="24"/>
        </w:rPr>
        <w:t>na Eli</w:t>
      </w:r>
      <w:r>
        <w:rPr>
          <w:rFonts w:ascii="Times New Roman" w:hAnsi="Times New Roman" w:cs="Times New Roman"/>
          <w:color w:val="000000"/>
          <w:sz w:val="24"/>
          <w:szCs w:val="24"/>
        </w:rPr>
        <w:t>áš</w:t>
      </w:r>
      <w:r>
        <w:rPr>
          <w:rFonts w:ascii="Times New Roman" w:hAnsi="Times New Roman" w:cs="Times New Roman"/>
          <w:sz w:val="24"/>
          <w:szCs w:val="24"/>
        </w:rPr>
        <w:t>ov</w:t>
      </w:r>
      <w:r>
        <w:rPr>
          <w:rFonts w:ascii="Times New Roman" w:hAnsi="Times New Roman" w:cs="Times New Roman"/>
          <w:color w:val="000000"/>
          <w:sz w:val="24"/>
          <w:szCs w:val="24"/>
        </w:rPr>
        <w:t>á</w:t>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sz w:val="24"/>
          <w:szCs w:val="24"/>
        </w:rPr>
        <w:t>slovensk</w:t>
      </w:r>
      <w:r>
        <w:rPr>
          <w:rFonts w:ascii="Times New Roman" w:hAnsi="Times New Roman" w:cs="Times New Roman"/>
          <w:color w:val="000000"/>
          <w:sz w:val="24"/>
          <w:szCs w:val="24"/>
        </w:rPr>
        <w:t>é</w:t>
      </w:r>
      <w:r>
        <w:rPr>
          <w:rFonts w:ascii="Times New Roman" w:hAnsi="Times New Roman" w:cs="Times New Roman"/>
          <w:sz w:val="24"/>
          <w:szCs w:val="24"/>
        </w:rPr>
        <w:t xml:space="preserve"> dejiny zanechanie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dia 30.06.2023</w:t>
      </w:r>
    </w:p>
    <w:p w14:paraId="184A313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14F244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Dizertačn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sk</w:t>
      </w:r>
      <w:r>
        <w:rPr>
          <w:rFonts w:ascii="Times New Roman" w:hAnsi="Times New Roman" w:cs="Times New Roman"/>
          <w:b/>
          <w:bCs/>
          <w:color w:val="000000"/>
          <w:sz w:val="24"/>
          <w:szCs w:val="24"/>
        </w:rPr>
        <w:t>úš</w:t>
      </w:r>
      <w:r>
        <w:rPr>
          <w:rFonts w:ascii="Times New Roman" w:hAnsi="Times New Roman" w:cs="Times New Roman"/>
          <w:b/>
          <w:bCs/>
          <w:sz w:val="24"/>
          <w:szCs w:val="24"/>
        </w:rPr>
        <w:t>ky:</w:t>
      </w:r>
    </w:p>
    <w:p w14:paraId="042FD06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Jaroslav Valent</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27.11.2023</w:t>
      </w:r>
    </w:p>
    <w:p w14:paraId="395B993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Patrik Beňu</w:t>
      </w:r>
      <w:r>
        <w:rPr>
          <w:rFonts w:ascii="Times New Roman" w:hAnsi="Times New Roman" w:cs="Times New Roman"/>
          <w:color w:val="000000"/>
          <w:sz w:val="24"/>
          <w:szCs w:val="24"/>
        </w:rPr>
        <w:t>š</w:t>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sz w:val="24"/>
          <w:szCs w:val="24"/>
        </w:rPr>
        <w:t>07.12.2023</w:t>
      </w:r>
    </w:p>
    <w:p w14:paraId="0A11FF5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Erik Koncz</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07.12.2023</w:t>
      </w:r>
    </w:p>
    <w:p w14:paraId="6F7C979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Barbora Mlynekov</w:t>
      </w:r>
      <w:r>
        <w:rPr>
          <w:rFonts w:ascii="Times New Roman" w:hAnsi="Times New Roman" w:cs="Times New Roman"/>
          <w:color w:val="000000"/>
          <w:sz w:val="24"/>
          <w:szCs w:val="24"/>
        </w:rPr>
        <w:t>á</w:t>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sz w:val="24"/>
          <w:szCs w:val="24"/>
        </w:rPr>
        <w:t>07.12.2023</w:t>
      </w:r>
    </w:p>
    <w:p w14:paraId="19CFB16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FD49B1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Nov</w:t>
      </w:r>
      <w:r>
        <w:rPr>
          <w:rFonts w:ascii="Times New Roman" w:hAnsi="Times New Roman" w:cs="Times New Roman"/>
          <w:b/>
          <w:bCs/>
          <w:color w:val="000000"/>
          <w:sz w:val="24"/>
          <w:szCs w:val="24"/>
        </w:rPr>
        <w:t>í</w:t>
      </w:r>
      <w:r>
        <w:rPr>
          <w:rFonts w:ascii="Times New Roman" w:hAnsi="Times New Roman" w:cs="Times New Roman"/>
          <w:b/>
          <w:bCs/>
          <w:sz w:val="24"/>
          <w:szCs w:val="24"/>
        </w:rPr>
        <w:t xml:space="preserve"> intern</w:t>
      </w:r>
      <w:r>
        <w:rPr>
          <w:rFonts w:ascii="Times New Roman" w:hAnsi="Times New Roman" w:cs="Times New Roman"/>
          <w:b/>
          <w:bCs/>
          <w:color w:val="000000"/>
          <w:sz w:val="24"/>
          <w:szCs w:val="24"/>
        </w:rPr>
        <w:t>í</w:t>
      </w:r>
      <w:r>
        <w:rPr>
          <w:rFonts w:ascii="Times New Roman" w:hAnsi="Times New Roman" w:cs="Times New Roman"/>
          <w:b/>
          <w:bCs/>
          <w:sz w:val="24"/>
          <w:szCs w:val="24"/>
        </w:rPr>
        <w:t xml:space="preserve"> doktorandi od 06.09.2023:</w:t>
      </w:r>
    </w:p>
    <w:p w14:paraId="2A4EE52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Simona Kov</w:t>
      </w:r>
      <w:r>
        <w:rPr>
          <w:rFonts w:ascii="Times New Roman" w:hAnsi="Times New Roman" w:cs="Times New Roman"/>
          <w:color w:val="000000"/>
          <w:sz w:val="24"/>
          <w:szCs w:val="24"/>
        </w:rPr>
        <w:t>á</w:t>
      </w:r>
      <w:r>
        <w:rPr>
          <w:rFonts w:ascii="Times New Roman" w:hAnsi="Times New Roman" w:cs="Times New Roman"/>
          <w:sz w:val="24"/>
          <w:szCs w:val="24"/>
        </w:rPr>
        <w:t>čov</w:t>
      </w:r>
      <w:r>
        <w:rPr>
          <w:rFonts w:ascii="Times New Roman" w:hAnsi="Times New Roman" w:cs="Times New Roman"/>
          <w:color w:val="000000"/>
          <w:sz w:val="24"/>
          <w:szCs w:val="24"/>
        </w:rPr>
        <w:t>á</w:t>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sz w:val="24"/>
          <w:szCs w:val="24"/>
        </w:rPr>
        <w:t>slovensk</w:t>
      </w:r>
      <w:r>
        <w:rPr>
          <w:rFonts w:ascii="Times New Roman" w:hAnsi="Times New Roman" w:cs="Times New Roman"/>
          <w:color w:val="000000"/>
          <w:sz w:val="24"/>
          <w:szCs w:val="24"/>
        </w:rPr>
        <w:t>é</w:t>
      </w:r>
      <w:r>
        <w:rPr>
          <w:rFonts w:ascii="Times New Roman" w:hAnsi="Times New Roman" w:cs="Times New Roman"/>
          <w:sz w:val="24"/>
          <w:szCs w:val="24"/>
        </w:rPr>
        <w:t xml:space="preserve"> dejiny</w:t>
      </w:r>
    </w:p>
    <w:p w14:paraId="2FB9BF3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Karol</w:t>
      </w:r>
      <w:r>
        <w:rPr>
          <w:rFonts w:ascii="Times New Roman" w:hAnsi="Times New Roman" w:cs="Times New Roman"/>
          <w:color w:val="000000"/>
          <w:sz w:val="24"/>
          <w:szCs w:val="24"/>
        </w:rPr>
        <w:t>í</w:t>
      </w:r>
      <w:r>
        <w:rPr>
          <w:rFonts w:ascii="Times New Roman" w:hAnsi="Times New Roman" w:cs="Times New Roman"/>
          <w:sz w:val="24"/>
          <w:szCs w:val="24"/>
        </w:rPr>
        <w:t>na Kr</w:t>
      </w:r>
      <w:r>
        <w:rPr>
          <w:rFonts w:ascii="Times New Roman" w:hAnsi="Times New Roman" w:cs="Times New Roman"/>
          <w:color w:val="000000"/>
          <w:sz w:val="24"/>
          <w:szCs w:val="24"/>
        </w:rPr>
        <w:t>á</w:t>
      </w:r>
      <w:r>
        <w:rPr>
          <w:rFonts w:ascii="Times New Roman" w:hAnsi="Times New Roman" w:cs="Times New Roman"/>
          <w:sz w:val="24"/>
          <w:szCs w:val="24"/>
        </w:rPr>
        <w:t>likov</w:t>
      </w:r>
      <w:r>
        <w:rPr>
          <w:rFonts w:ascii="Times New Roman" w:hAnsi="Times New Roman" w:cs="Times New Roman"/>
          <w:color w:val="000000"/>
          <w:sz w:val="24"/>
          <w:szCs w:val="24"/>
        </w:rPr>
        <w:t>á</w:t>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sz w:val="24"/>
          <w:szCs w:val="24"/>
        </w:rPr>
        <w:t>slovensk</w:t>
      </w:r>
      <w:r>
        <w:rPr>
          <w:rFonts w:ascii="Times New Roman" w:hAnsi="Times New Roman" w:cs="Times New Roman"/>
          <w:color w:val="000000"/>
          <w:sz w:val="24"/>
          <w:szCs w:val="24"/>
        </w:rPr>
        <w:t>é</w:t>
      </w:r>
      <w:r>
        <w:rPr>
          <w:rFonts w:ascii="Times New Roman" w:hAnsi="Times New Roman" w:cs="Times New Roman"/>
          <w:sz w:val="24"/>
          <w:szCs w:val="24"/>
        </w:rPr>
        <w:t xml:space="preserve"> dejiny</w:t>
      </w:r>
    </w:p>
    <w:p w14:paraId="03E8933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Marek Mach</w:t>
      </w:r>
      <w:r>
        <w:rPr>
          <w:rFonts w:ascii="Times New Roman" w:hAnsi="Times New Roman" w:cs="Times New Roman"/>
          <w:color w:val="000000"/>
          <w:sz w:val="24"/>
          <w:szCs w:val="24"/>
        </w:rPr>
        <w:t>ý</w:t>
      </w:r>
      <w:r>
        <w:rPr>
          <w:rFonts w:ascii="Times New Roman" w:hAnsi="Times New Roman" w:cs="Times New Roman"/>
          <w:sz w:val="24"/>
          <w:szCs w:val="24"/>
        </w:rPr>
        <w:t>l</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slovensk</w:t>
      </w:r>
      <w:r>
        <w:rPr>
          <w:rFonts w:ascii="Times New Roman" w:hAnsi="Times New Roman" w:cs="Times New Roman"/>
          <w:color w:val="000000"/>
          <w:sz w:val="24"/>
          <w:szCs w:val="24"/>
        </w:rPr>
        <w:t>é</w:t>
      </w:r>
      <w:r>
        <w:rPr>
          <w:rFonts w:ascii="Times New Roman" w:hAnsi="Times New Roman" w:cs="Times New Roman"/>
          <w:sz w:val="24"/>
          <w:szCs w:val="24"/>
        </w:rPr>
        <w:t xml:space="preserve"> dejiny</w:t>
      </w:r>
    </w:p>
    <w:p w14:paraId="0C648BB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Dorota T</w:t>
      </w:r>
      <w:r>
        <w:rPr>
          <w:rFonts w:ascii="Times New Roman" w:hAnsi="Times New Roman" w:cs="Times New Roman"/>
          <w:color w:val="000000"/>
          <w:sz w:val="24"/>
          <w:szCs w:val="24"/>
        </w:rPr>
        <w:t>ó</w:t>
      </w:r>
      <w:r>
        <w:rPr>
          <w:rFonts w:ascii="Times New Roman" w:hAnsi="Times New Roman" w:cs="Times New Roman"/>
          <w:sz w:val="24"/>
          <w:szCs w:val="24"/>
        </w:rPr>
        <w:t>thov</w:t>
      </w:r>
      <w:r>
        <w:rPr>
          <w:rFonts w:ascii="Times New Roman" w:hAnsi="Times New Roman" w:cs="Times New Roman"/>
          <w:color w:val="000000"/>
          <w:sz w:val="24"/>
          <w:szCs w:val="24"/>
        </w:rPr>
        <w:t>á</w:t>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color w:val="000000"/>
          <w:sz w:val="24"/>
          <w:szCs w:val="24"/>
        </w:rPr>
        <w:tab/>
      </w:r>
      <w:r>
        <w:rPr>
          <w:rFonts w:ascii="Times New Roman" w:hAnsi="Times New Roman" w:cs="Times New Roman"/>
          <w:sz w:val="24"/>
          <w:szCs w:val="24"/>
        </w:rPr>
        <w:t>v</w:t>
      </w:r>
      <w:r>
        <w:rPr>
          <w:rFonts w:ascii="Times New Roman" w:hAnsi="Times New Roman" w:cs="Times New Roman"/>
          <w:color w:val="000000"/>
          <w:sz w:val="24"/>
          <w:szCs w:val="24"/>
        </w:rPr>
        <w:t>š</w:t>
      </w:r>
      <w:r>
        <w:rPr>
          <w:rFonts w:ascii="Times New Roman" w:hAnsi="Times New Roman" w:cs="Times New Roman"/>
          <w:sz w:val="24"/>
          <w:szCs w:val="24"/>
        </w:rPr>
        <w:t>eobecn</w:t>
      </w:r>
      <w:r>
        <w:rPr>
          <w:rFonts w:ascii="Times New Roman" w:hAnsi="Times New Roman" w:cs="Times New Roman"/>
          <w:color w:val="000000"/>
          <w:sz w:val="24"/>
          <w:szCs w:val="24"/>
        </w:rPr>
        <w:t>é</w:t>
      </w:r>
      <w:r>
        <w:rPr>
          <w:rFonts w:ascii="Times New Roman" w:hAnsi="Times New Roman" w:cs="Times New Roman"/>
          <w:sz w:val="24"/>
          <w:szCs w:val="24"/>
        </w:rPr>
        <w:t xml:space="preserve"> dejiny</w:t>
      </w:r>
    </w:p>
    <w:p w14:paraId="085079B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ype="page"/>
      </w:r>
      <w:bookmarkStart w:id="1" w:name="chapter2"/>
      <w:bookmarkEnd w:id="1"/>
      <w:r>
        <w:rPr>
          <w:rFonts w:ascii="Times New Roman" w:hAnsi="Times New Roman" w:cs="Times New Roman"/>
          <w:b/>
          <w:bCs/>
          <w:color w:val="000000"/>
          <w:sz w:val="28"/>
          <w:szCs w:val="28"/>
        </w:rPr>
        <w:lastRenderedPageBreak/>
        <w:t>2. Vedecko-výskumná činnosť – projekty, výsledky</w:t>
      </w:r>
      <w:r>
        <w:rPr>
          <w:rFonts w:ascii="Times New Roman" w:hAnsi="Times New Roman" w:cs="Times New Roman"/>
          <w:sz w:val="24"/>
          <w:szCs w:val="24"/>
        </w:rPr>
        <w:t xml:space="preserve"> </w:t>
      </w:r>
      <w:r>
        <w:rPr>
          <w:rFonts w:ascii="Times New Roman" w:hAnsi="Times New Roman" w:cs="Times New Roman"/>
          <w:sz w:val="24"/>
          <w:szCs w:val="24"/>
        </w:rPr>
        <w:br/>
      </w:r>
    </w:p>
    <w:p w14:paraId="125A4EF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2.1. Domáce projekty</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Tabuľka 2a Domáce projekty riešené v roku 2023</w:t>
      </w:r>
    </w:p>
    <w:tbl>
      <w:tblPr>
        <w:tblW w:w="0" w:type="auto"/>
        <w:tblInd w:w="41" w:type="dxa"/>
        <w:tblLayout w:type="fixed"/>
        <w:tblCellMar>
          <w:left w:w="0" w:type="dxa"/>
          <w:right w:w="0" w:type="dxa"/>
        </w:tblCellMar>
        <w:tblLook w:val="0000" w:firstRow="0" w:lastRow="0" w:firstColumn="0" w:lastColumn="0" w:noHBand="0" w:noVBand="0"/>
      </w:tblPr>
      <w:tblGrid>
        <w:gridCol w:w="3933"/>
        <w:gridCol w:w="340"/>
        <w:gridCol w:w="340"/>
        <w:gridCol w:w="794"/>
        <w:gridCol w:w="851"/>
        <w:gridCol w:w="794"/>
        <w:gridCol w:w="851"/>
        <w:gridCol w:w="851"/>
        <w:gridCol w:w="851"/>
      </w:tblGrid>
      <w:tr w:rsidR="00D4643C" w14:paraId="75B92551" w14:textId="77777777" w:rsidTr="00D4643C">
        <w:trPr>
          <w:trHeight w:val="794"/>
        </w:trPr>
        <w:tc>
          <w:tcPr>
            <w:tcW w:w="3933" w:type="dxa"/>
            <w:vMerge w:val="restart"/>
            <w:tcBorders>
              <w:top w:val="single" w:sz="4" w:space="0" w:color="auto"/>
              <w:left w:val="single" w:sz="4" w:space="0" w:color="auto"/>
              <w:bottom w:val="single" w:sz="4" w:space="0" w:color="auto"/>
              <w:right w:val="single" w:sz="4" w:space="0" w:color="auto"/>
            </w:tcBorders>
            <w:vAlign w:val="center"/>
          </w:tcPr>
          <w:p w14:paraId="2D93A89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ŠTRUKTÚRA PROJEKTOV</w:t>
            </w:r>
          </w:p>
        </w:tc>
        <w:tc>
          <w:tcPr>
            <w:tcW w:w="680" w:type="dxa"/>
            <w:gridSpan w:val="2"/>
            <w:tcBorders>
              <w:top w:val="single" w:sz="4" w:space="0" w:color="auto"/>
              <w:left w:val="single" w:sz="4" w:space="0" w:color="auto"/>
              <w:bottom w:val="single" w:sz="4" w:space="0" w:color="auto"/>
              <w:right w:val="single" w:sz="4" w:space="0" w:color="auto"/>
            </w:tcBorders>
            <w:vAlign w:val="center"/>
          </w:tcPr>
          <w:p w14:paraId="14B7099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w:t>
            </w:r>
          </w:p>
        </w:tc>
        <w:tc>
          <w:tcPr>
            <w:tcW w:w="4992" w:type="dxa"/>
            <w:gridSpan w:val="6"/>
            <w:tcBorders>
              <w:top w:val="single" w:sz="4" w:space="0" w:color="auto"/>
              <w:left w:val="single" w:sz="4" w:space="0" w:color="auto"/>
              <w:bottom w:val="single" w:sz="4" w:space="0" w:color="auto"/>
              <w:right w:val="single" w:sz="4" w:space="0" w:color="auto"/>
            </w:tcBorders>
            <w:vAlign w:val="center"/>
          </w:tcPr>
          <w:p w14:paraId="4CF8895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Čerpané financie (€)</w:t>
            </w:r>
          </w:p>
        </w:tc>
      </w:tr>
      <w:tr w:rsidR="00D4643C" w14:paraId="7F318D13" w14:textId="77777777" w:rsidTr="00D4643C">
        <w:trPr>
          <w:trHeight w:val="397"/>
        </w:trPr>
        <w:tc>
          <w:tcPr>
            <w:tcW w:w="3933" w:type="dxa"/>
            <w:vMerge/>
            <w:tcBorders>
              <w:top w:val="single" w:sz="4" w:space="0" w:color="auto"/>
              <w:left w:val="single" w:sz="4" w:space="0" w:color="auto"/>
              <w:bottom w:val="single" w:sz="4" w:space="0" w:color="auto"/>
              <w:right w:val="single" w:sz="4" w:space="0" w:color="auto"/>
            </w:tcBorders>
            <w:vAlign w:val="center"/>
          </w:tcPr>
          <w:p w14:paraId="5AD9916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340" w:type="dxa"/>
            <w:vMerge w:val="restart"/>
            <w:tcBorders>
              <w:top w:val="single" w:sz="4" w:space="0" w:color="auto"/>
              <w:left w:val="single" w:sz="4" w:space="0" w:color="auto"/>
              <w:bottom w:val="single" w:sz="4" w:space="0" w:color="auto"/>
              <w:right w:val="single" w:sz="4" w:space="0" w:color="auto"/>
            </w:tcBorders>
            <w:vAlign w:val="center"/>
          </w:tcPr>
          <w:p w14:paraId="67AC1BB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A</w:t>
            </w:r>
          </w:p>
        </w:tc>
        <w:tc>
          <w:tcPr>
            <w:tcW w:w="340" w:type="dxa"/>
            <w:vMerge w:val="restart"/>
            <w:tcBorders>
              <w:top w:val="single" w:sz="4" w:space="0" w:color="auto"/>
              <w:left w:val="single" w:sz="4" w:space="0" w:color="auto"/>
              <w:bottom w:val="single" w:sz="4" w:space="0" w:color="auto"/>
              <w:right w:val="single" w:sz="4" w:space="0" w:color="auto"/>
            </w:tcBorders>
            <w:vAlign w:val="center"/>
          </w:tcPr>
          <w:p w14:paraId="50B052F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B</w:t>
            </w:r>
          </w:p>
        </w:tc>
        <w:tc>
          <w:tcPr>
            <w:tcW w:w="3290" w:type="dxa"/>
            <w:gridSpan w:val="4"/>
            <w:tcBorders>
              <w:top w:val="single" w:sz="4" w:space="0" w:color="auto"/>
              <w:left w:val="single" w:sz="4" w:space="0" w:color="auto"/>
              <w:bottom w:val="single" w:sz="4" w:space="0" w:color="auto"/>
              <w:right w:val="single" w:sz="4" w:space="0" w:color="auto"/>
            </w:tcBorders>
            <w:vAlign w:val="center"/>
          </w:tcPr>
          <w:p w14:paraId="176C720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A</w:t>
            </w:r>
          </w:p>
        </w:tc>
        <w:tc>
          <w:tcPr>
            <w:tcW w:w="1702" w:type="dxa"/>
            <w:gridSpan w:val="2"/>
            <w:tcBorders>
              <w:top w:val="single" w:sz="4" w:space="0" w:color="auto"/>
              <w:left w:val="single" w:sz="4" w:space="0" w:color="auto"/>
              <w:bottom w:val="single" w:sz="4" w:space="0" w:color="auto"/>
              <w:right w:val="single" w:sz="4" w:space="0" w:color="auto"/>
            </w:tcBorders>
            <w:vAlign w:val="center"/>
          </w:tcPr>
          <w:p w14:paraId="365F404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B</w:t>
            </w:r>
          </w:p>
        </w:tc>
      </w:tr>
      <w:tr w:rsidR="00D4643C" w14:paraId="47EE194E" w14:textId="77777777" w:rsidTr="00D4643C">
        <w:trPr>
          <w:trHeight w:val="794"/>
        </w:trPr>
        <w:tc>
          <w:tcPr>
            <w:tcW w:w="3933" w:type="dxa"/>
            <w:vMerge/>
            <w:tcBorders>
              <w:top w:val="single" w:sz="4" w:space="0" w:color="auto"/>
              <w:left w:val="single" w:sz="4" w:space="0" w:color="auto"/>
              <w:bottom w:val="single" w:sz="4" w:space="0" w:color="auto"/>
              <w:right w:val="single" w:sz="4" w:space="0" w:color="auto"/>
            </w:tcBorders>
            <w:vAlign w:val="center"/>
          </w:tcPr>
          <w:p w14:paraId="2AFE155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340" w:type="dxa"/>
            <w:vMerge/>
            <w:tcBorders>
              <w:top w:val="single" w:sz="4" w:space="0" w:color="auto"/>
              <w:left w:val="single" w:sz="4" w:space="0" w:color="auto"/>
              <w:bottom w:val="single" w:sz="4" w:space="0" w:color="auto"/>
              <w:right w:val="single" w:sz="4" w:space="0" w:color="auto"/>
            </w:tcBorders>
            <w:vAlign w:val="center"/>
          </w:tcPr>
          <w:p w14:paraId="7085021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340" w:type="dxa"/>
            <w:vMerge/>
            <w:tcBorders>
              <w:top w:val="single" w:sz="4" w:space="0" w:color="auto"/>
              <w:left w:val="single" w:sz="4" w:space="0" w:color="auto"/>
              <w:bottom w:val="single" w:sz="4" w:space="0" w:color="auto"/>
              <w:right w:val="single" w:sz="4" w:space="0" w:color="auto"/>
            </w:tcBorders>
            <w:vAlign w:val="center"/>
          </w:tcPr>
          <w:p w14:paraId="39AD3C1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1645" w:type="dxa"/>
            <w:gridSpan w:val="2"/>
            <w:tcBorders>
              <w:top w:val="single" w:sz="4" w:space="0" w:color="auto"/>
              <w:left w:val="single" w:sz="4" w:space="0" w:color="auto"/>
              <w:bottom w:val="single" w:sz="4" w:space="0" w:color="auto"/>
              <w:right w:val="single" w:sz="4" w:space="0" w:color="auto"/>
            </w:tcBorders>
            <w:vAlign w:val="center"/>
          </w:tcPr>
          <w:p w14:paraId="45E7FAC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Zo zdrojov SAV</w:t>
            </w:r>
          </w:p>
        </w:tc>
        <w:tc>
          <w:tcPr>
            <w:tcW w:w="1645" w:type="dxa"/>
            <w:gridSpan w:val="2"/>
            <w:tcBorders>
              <w:top w:val="single" w:sz="4" w:space="0" w:color="auto"/>
              <w:left w:val="single" w:sz="4" w:space="0" w:color="auto"/>
              <w:bottom w:val="single" w:sz="4" w:space="0" w:color="auto"/>
              <w:right w:val="single" w:sz="4" w:space="0" w:color="auto"/>
            </w:tcBorders>
            <w:vAlign w:val="center"/>
          </w:tcPr>
          <w:p w14:paraId="6F8C80C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Z iných zdrojov</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14:paraId="7C344B7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Zo zdrojov SAV</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14:paraId="7D4129D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Z iných zdrojov</w:t>
            </w:r>
          </w:p>
        </w:tc>
      </w:tr>
      <w:tr w:rsidR="00D4643C" w14:paraId="06EC7DC7" w14:textId="77777777" w:rsidTr="00D4643C">
        <w:trPr>
          <w:trHeight w:val="794"/>
        </w:trPr>
        <w:tc>
          <w:tcPr>
            <w:tcW w:w="3933" w:type="dxa"/>
            <w:vMerge/>
            <w:tcBorders>
              <w:top w:val="single" w:sz="4" w:space="0" w:color="auto"/>
              <w:left w:val="single" w:sz="4" w:space="0" w:color="auto"/>
              <w:bottom w:val="single" w:sz="4" w:space="0" w:color="auto"/>
              <w:right w:val="single" w:sz="4" w:space="0" w:color="auto"/>
            </w:tcBorders>
            <w:vAlign w:val="center"/>
          </w:tcPr>
          <w:p w14:paraId="144DB23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340" w:type="dxa"/>
            <w:vMerge/>
            <w:tcBorders>
              <w:top w:val="single" w:sz="4" w:space="0" w:color="auto"/>
              <w:left w:val="single" w:sz="4" w:space="0" w:color="auto"/>
              <w:bottom w:val="single" w:sz="4" w:space="0" w:color="auto"/>
              <w:right w:val="single" w:sz="4" w:space="0" w:color="auto"/>
            </w:tcBorders>
            <w:vAlign w:val="center"/>
          </w:tcPr>
          <w:p w14:paraId="03BA722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340" w:type="dxa"/>
            <w:vMerge/>
            <w:tcBorders>
              <w:top w:val="single" w:sz="4" w:space="0" w:color="auto"/>
              <w:left w:val="single" w:sz="4" w:space="0" w:color="auto"/>
              <w:bottom w:val="single" w:sz="4" w:space="0" w:color="auto"/>
              <w:right w:val="single" w:sz="4" w:space="0" w:color="auto"/>
            </w:tcBorders>
            <w:vAlign w:val="center"/>
          </w:tcPr>
          <w:p w14:paraId="22BAD07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794" w:type="dxa"/>
            <w:tcBorders>
              <w:top w:val="single" w:sz="4" w:space="0" w:color="auto"/>
              <w:left w:val="single" w:sz="4" w:space="0" w:color="auto"/>
              <w:bottom w:val="single" w:sz="4" w:space="0" w:color="auto"/>
              <w:right w:val="single" w:sz="4" w:space="0" w:color="auto"/>
            </w:tcBorders>
            <w:vAlign w:val="center"/>
          </w:tcPr>
          <w:p w14:paraId="73DB12F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Spolu</w:t>
            </w:r>
          </w:p>
        </w:tc>
        <w:tc>
          <w:tcPr>
            <w:tcW w:w="851" w:type="dxa"/>
            <w:tcBorders>
              <w:top w:val="single" w:sz="4" w:space="0" w:color="auto"/>
              <w:left w:val="single" w:sz="4" w:space="0" w:color="auto"/>
              <w:bottom w:val="single" w:sz="4" w:space="0" w:color="auto"/>
              <w:right w:val="single" w:sz="4" w:space="0" w:color="auto"/>
            </w:tcBorders>
            <w:vAlign w:val="center"/>
          </w:tcPr>
          <w:p w14:paraId="36740D2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Pre </w:t>
            </w:r>
            <w:r>
              <w:rPr>
                <w:rFonts w:ascii="Times New Roman" w:hAnsi="Times New Roman" w:cs="Times New Roman"/>
                <w:b/>
                <w:bCs/>
                <w:sz w:val="24"/>
                <w:szCs w:val="24"/>
              </w:rPr>
              <w:br/>
              <w:t xml:space="preserve">organi- </w:t>
            </w:r>
            <w:r>
              <w:rPr>
                <w:rFonts w:ascii="Times New Roman" w:hAnsi="Times New Roman" w:cs="Times New Roman"/>
                <w:b/>
                <w:bCs/>
                <w:sz w:val="24"/>
                <w:szCs w:val="24"/>
              </w:rPr>
              <w:br/>
              <w:t>záciu</w:t>
            </w:r>
          </w:p>
        </w:tc>
        <w:tc>
          <w:tcPr>
            <w:tcW w:w="794" w:type="dxa"/>
            <w:tcBorders>
              <w:top w:val="single" w:sz="4" w:space="0" w:color="auto"/>
              <w:left w:val="single" w:sz="4" w:space="0" w:color="auto"/>
              <w:bottom w:val="single" w:sz="4" w:space="0" w:color="auto"/>
              <w:right w:val="single" w:sz="4" w:space="0" w:color="auto"/>
            </w:tcBorders>
            <w:vAlign w:val="center"/>
          </w:tcPr>
          <w:p w14:paraId="1D29BFF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Spolu</w:t>
            </w:r>
          </w:p>
        </w:tc>
        <w:tc>
          <w:tcPr>
            <w:tcW w:w="851" w:type="dxa"/>
            <w:tcBorders>
              <w:top w:val="single" w:sz="4" w:space="0" w:color="auto"/>
              <w:left w:val="single" w:sz="4" w:space="0" w:color="auto"/>
              <w:bottom w:val="single" w:sz="4" w:space="0" w:color="auto"/>
              <w:right w:val="single" w:sz="4" w:space="0" w:color="auto"/>
            </w:tcBorders>
            <w:vAlign w:val="center"/>
          </w:tcPr>
          <w:p w14:paraId="65B6AAB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Pre </w:t>
            </w:r>
            <w:r>
              <w:rPr>
                <w:rFonts w:ascii="Times New Roman" w:hAnsi="Times New Roman" w:cs="Times New Roman"/>
                <w:b/>
                <w:bCs/>
                <w:sz w:val="24"/>
                <w:szCs w:val="24"/>
              </w:rPr>
              <w:br/>
              <w:t xml:space="preserve">organi- </w:t>
            </w:r>
            <w:r>
              <w:rPr>
                <w:rFonts w:ascii="Times New Roman" w:hAnsi="Times New Roman" w:cs="Times New Roman"/>
                <w:b/>
                <w:bCs/>
                <w:sz w:val="24"/>
                <w:szCs w:val="24"/>
              </w:rPr>
              <w:br/>
              <w:t>záciu</w:t>
            </w:r>
          </w:p>
        </w:tc>
        <w:tc>
          <w:tcPr>
            <w:tcW w:w="851" w:type="dxa"/>
            <w:vMerge/>
            <w:tcBorders>
              <w:top w:val="single" w:sz="4" w:space="0" w:color="auto"/>
              <w:left w:val="single" w:sz="4" w:space="0" w:color="auto"/>
              <w:bottom w:val="single" w:sz="4" w:space="0" w:color="auto"/>
              <w:right w:val="single" w:sz="4" w:space="0" w:color="auto"/>
            </w:tcBorders>
            <w:vAlign w:val="center"/>
          </w:tcPr>
          <w:p w14:paraId="2BC11B7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851" w:type="dxa"/>
            <w:vMerge/>
            <w:tcBorders>
              <w:top w:val="single" w:sz="4" w:space="0" w:color="auto"/>
              <w:left w:val="single" w:sz="4" w:space="0" w:color="auto"/>
              <w:bottom w:val="single" w:sz="4" w:space="0" w:color="auto"/>
              <w:right w:val="single" w:sz="4" w:space="0" w:color="auto"/>
            </w:tcBorders>
            <w:vAlign w:val="center"/>
          </w:tcPr>
          <w:p w14:paraId="2A47289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r>
      <w:tr w:rsidR="00D4643C" w14:paraId="5F4592F3"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39A1DDC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1. Projekty VEGA</w:t>
            </w:r>
          </w:p>
        </w:tc>
        <w:tc>
          <w:tcPr>
            <w:tcW w:w="340" w:type="dxa"/>
            <w:tcBorders>
              <w:top w:val="single" w:sz="4" w:space="0" w:color="auto"/>
              <w:left w:val="single" w:sz="4" w:space="0" w:color="auto"/>
              <w:bottom w:val="single" w:sz="4" w:space="0" w:color="auto"/>
              <w:right w:val="single" w:sz="4" w:space="0" w:color="auto"/>
            </w:tcBorders>
            <w:vAlign w:val="center"/>
          </w:tcPr>
          <w:p w14:paraId="11C54A9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340" w:type="dxa"/>
            <w:tcBorders>
              <w:top w:val="single" w:sz="4" w:space="0" w:color="auto"/>
              <w:left w:val="single" w:sz="4" w:space="0" w:color="auto"/>
              <w:bottom w:val="single" w:sz="4" w:space="0" w:color="auto"/>
              <w:right w:val="single" w:sz="4" w:space="0" w:color="auto"/>
            </w:tcBorders>
            <w:vAlign w:val="center"/>
          </w:tcPr>
          <w:p w14:paraId="58CB915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794" w:type="dxa"/>
            <w:tcBorders>
              <w:top w:val="single" w:sz="4" w:space="0" w:color="auto"/>
              <w:left w:val="single" w:sz="4" w:space="0" w:color="auto"/>
              <w:bottom w:val="single" w:sz="4" w:space="0" w:color="auto"/>
              <w:right w:val="single" w:sz="4" w:space="0" w:color="auto"/>
            </w:tcBorders>
            <w:vAlign w:val="center"/>
          </w:tcPr>
          <w:p w14:paraId="1494AF6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271A87C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94" w:type="dxa"/>
            <w:tcBorders>
              <w:top w:val="single" w:sz="4" w:space="0" w:color="auto"/>
              <w:left w:val="single" w:sz="4" w:space="0" w:color="auto"/>
              <w:bottom w:val="single" w:sz="4" w:space="0" w:color="auto"/>
              <w:right w:val="single" w:sz="4" w:space="0" w:color="auto"/>
            </w:tcBorders>
            <w:vAlign w:val="center"/>
          </w:tcPr>
          <w:p w14:paraId="3FD7599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114299</w:t>
            </w:r>
          </w:p>
        </w:tc>
        <w:tc>
          <w:tcPr>
            <w:tcW w:w="851" w:type="dxa"/>
            <w:tcBorders>
              <w:top w:val="single" w:sz="4" w:space="0" w:color="auto"/>
              <w:left w:val="single" w:sz="4" w:space="0" w:color="auto"/>
              <w:bottom w:val="single" w:sz="4" w:space="0" w:color="auto"/>
              <w:right w:val="single" w:sz="4" w:space="0" w:color="auto"/>
            </w:tcBorders>
            <w:vAlign w:val="center"/>
          </w:tcPr>
          <w:p w14:paraId="4396066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114299</w:t>
            </w:r>
          </w:p>
        </w:tc>
        <w:tc>
          <w:tcPr>
            <w:tcW w:w="851" w:type="dxa"/>
            <w:tcBorders>
              <w:top w:val="single" w:sz="4" w:space="0" w:color="auto"/>
              <w:left w:val="single" w:sz="4" w:space="0" w:color="auto"/>
              <w:bottom w:val="single" w:sz="4" w:space="0" w:color="auto"/>
              <w:right w:val="single" w:sz="4" w:space="0" w:color="auto"/>
            </w:tcBorders>
            <w:vAlign w:val="center"/>
          </w:tcPr>
          <w:p w14:paraId="6D81390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1175623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8126</w:t>
            </w:r>
          </w:p>
        </w:tc>
      </w:tr>
      <w:tr w:rsidR="00D4643C" w14:paraId="34105171"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0B234C3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2. Projekty APVV</w:t>
            </w:r>
          </w:p>
        </w:tc>
        <w:tc>
          <w:tcPr>
            <w:tcW w:w="340" w:type="dxa"/>
            <w:tcBorders>
              <w:top w:val="single" w:sz="4" w:space="0" w:color="auto"/>
              <w:left w:val="single" w:sz="4" w:space="0" w:color="auto"/>
              <w:bottom w:val="single" w:sz="4" w:space="0" w:color="auto"/>
              <w:right w:val="single" w:sz="4" w:space="0" w:color="auto"/>
            </w:tcBorders>
            <w:vAlign w:val="center"/>
          </w:tcPr>
          <w:p w14:paraId="6430C9C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40" w:type="dxa"/>
            <w:tcBorders>
              <w:top w:val="single" w:sz="4" w:space="0" w:color="auto"/>
              <w:left w:val="single" w:sz="4" w:space="0" w:color="auto"/>
              <w:bottom w:val="single" w:sz="4" w:space="0" w:color="auto"/>
              <w:right w:val="single" w:sz="4" w:space="0" w:color="auto"/>
            </w:tcBorders>
            <w:vAlign w:val="center"/>
          </w:tcPr>
          <w:p w14:paraId="3EBAB12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794" w:type="dxa"/>
            <w:tcBorders>
              <w:top w:val="single" w:sz="4" w:space="0" w:color="auto"/>
              <w:left w:val="single" w:sz="4" w:space="0" w:color="auto"/>
              <w:bottom w:val="single" w:sz="4" w:space="0" w:color="auto"/>
              <w:right w:val="single" w:sz="4" w:space="0" w:color="auto"/>
            </w:tcBorders>
            <w:vAlign w:val="center"/>
          </w:tcPr>
          <w:p w14:paraId="1B2B5D1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69A01EF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94" w:type="dxa"/>
            <w:tcBorders>
              <w:top w:val="single" w:sz="4" w:space="0" w:color="auto"/>
              <w:left w:val="single" w:sz="4" w:space="0" w:color="auto"/>
              <w:bottom w:val="single" w:sz="4" w:space="0" w:color="auto"/>
              <w:right w:val="single" w:sz="4" w:space="0" w:color="auto"/>
            </w:tcBorders>
            <w:vAlign w:val="center"/>
          </w:tcPr>
          <w:p w14:paraId="3ED0C61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216614</w:t>
            </w:r>
          </w:p>
        </w:tc>
        <w:tc>
          <w:tcPr>
            <w:tcW w:w="851" w:type="dxa"/>
            <w:tcBorders>
              <w:top w:val="single" w:sz="4" w:space="0" w:color="auto"/>
              <w:left w:val="single" w:sz="4" w:space="0" w:color="auto"/>
              <w:bottom w:val="single" w:sz="4" w:space="0" w:color="auto"/>
              <w:right w:val="single" w:sz="4" w:space="0" w:color="auto"/>
            </w:tcBorders>
            <w:vAlign w:val="center"/>
          </w:tcPr>
          <w:p w14:paraId="6A4D455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216614</w:t>
            </w:r>
          </w:p>
        </w:tc>
        <w:tc>
          <w:tcPr>
            <w:tcW w:w="851" w:type="dxa"/>
            <w:tcBorders>
              <w:top w:val="single" w:sz="4" w:space="0" w:color="auto"/>
              <w:left w:val="single" w:sz="4" w:space="0" w:color="auto"/>
              <w:bottom w:val="single" w:sz="4" w:space="0" w:color="auto"/>
              <w:right w:val="single" w:sz="4" w:space="0" w:color="auto"/>
            </w:tcBorders>
            <w:vAlign w:val="center"/>
          </w:tcPr>
          <w:p w14:paraId="3168F4C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2283C45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15197</w:t>
            </w:r>
          </w:p>
        </w:tc>
      </w:tr>
      <w:tr w:rsidR="00D4643C" w14:paraId="3E1DBDA4"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71111DF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3. Projekty EŠIF/OP ŠF, </w:t>
            </w:r>
            <w:r>
              <w:rPr>
                <w:rFonts w:ascii="Times New Roman" w:hAnsi="Times New Roman" w:cs="Times New Roman"/>
                <w:b/>
                <w:bCs/>
                <w:sz w:val="24"/>
                <w:szCs w:val="24"/>
              </w:rPr>
              <w:br/>
              <w:t xml:space="preserve"> Plán obnovy EÚ</w:t>
            </w:r>
          </w:p>
        </w:tc>
        <w:tc>
          <w:tcPr>
            <w:tcW w:w="340" w:type="dxa"/>
            <w:tcBorders>
              <w:top w:val="single" w:sz="4" w:space="0" w:color="auto"/>
              <w:left w:val="single" w:sz="4" w:space="0" w:color="auto"/>
              <w:bottom w:val="single" w:sz="4" w:space="0" w:color="auto"/>
              <w:right w:val="single" w:sz="4" w:space="0" w:color="auto"/>
            </w:tcBorders>
            <w:vAlign w:val="center"/>
          </w:tcPr>
          <w:p w14:paraId="38B846C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340" w:type="dxa"/>
            <w:tcBorders>
              <w:top w:val="single" w:sz="4" w:space="0" w:color="auto"/>
              <w:left w:val="single" w:sz="4" w:space="0" w:color="auto"/>
              <w:bottom w:val="single" w:sz="4" w:space="0" w:color="auto"/>
              <w:right w:val="single" w:sz="4" w:space="0" w:color="auto"/>
            </w:tcBorders>
            <w:vAlign w:val="center"/>
          </w:tcPr>
          <w:p w14:paraId="107F3DD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794" w:type="dxa"/>
            <w:tcBorders>
              <w:top w:val="single" w:sz="4" w:space="0" w:color="auto"/>
              <w:left w:val="single" w:sz="4" w:space="0" w:color="auto"/>
              <w:bottom w:val="single" w:sz="4" w:space="0" w:color="auto"/>
              <w:right w:val="single" w:sz="4" w:space="0" w:color="auto"/>
            </w:tcBorders>
            <w:vAlign w:val="center"/>
          </w:tcPr>
          <w:p w14:paraId="7C74583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166A150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94" w:type="dxa"/>
            <w:tcBorders>
              <w:top w:val="single" w:sz="4" w:space="0" w:color="auto"/>
              <w:left w:val="single" w:sz="4" w:space="0" w:color="auto"/>
              <w:bottom w:val="single" w:sz="4" w:space="0" w:color="auto"/>
              <w:right w:val="single" w:sz="4" w:space="0" w:color="auto"/>
            </w:tcBorders>
            <w:vAlign w:val="center"/>
          </w:tcPr>
          <w:p w14:paraId="7EB53A3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19505</w:t>
            </w:r>
          </w:p>
        </w:tc>
        <w:tc>
          <w:tcPr>
            <w:tcW w:w="851" w:type="dxa"/>
            <w:tcBorders>
              <w:top w:val="single" w:sz="4" w:space="0" w:color="auto"/>
              <w:left w:val="single" w:sz="4" w:space="0" w:color="auto"/>
              <w:bottom w:val="single" w:sz="4" w:space="0" w:color="auto"/>
              <w:right w:val="single" w:sz="4" w:space="0" w:color="auto"/>
            </w:tcBorders>
            <w:vAlign w:val="center"/>
          </w:tcPr>
          <w:p w14:paraId="0986D17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19505</w:t>
            </w:r>
          </w:p>
        </w:tc>
        <w:tc>
          <w:tcPr>
            <w:tcW w:w="851" w:type="dxa"/>
            <w:tcBorders>
              <w:top w:val="single" w:sz="4" w:space="0" w:color="auto"/>
              <w:left w:val="single" w:sz="4" w:space="0" w:color="auto"/>
              <w:bottom w:val="single" w:sz="4" w:space="0" w:color="auto"/>
              <w:right w:val="single" w:sz="4" w:space="0" w:color="auto"/>
            </w:tcBorders>
            <w:vAlign w:val="center"/>
          </w:tcPr>
          <w:p w14:paraId="141F277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0A38BFA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D4643C" w14:paraId="39DBF90A"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1601111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4. Projekty SASPRO, MoRePro, </w:t>
            </w:r>
            <w:r>
              <w:rPr>
                <w:rFonts w:ascii="Times New Roman" w:hAnsi="Times New Roman" w:cs="Times New Roman"/>
                <w:b/>
                <w:bCs/>
                <w:sz w:val="24"/>
                <w:szCs w:val="24"/>
              </w:rPr>
              <w:br/>
              <w:t xml:space="preserve"> IMPULZ</w:t>
            </w:r>
          </w:p>
        </w:tc>
        <w:tc>
          <w:tcPr>
            <w:tcW w:w="340" w:type="dxa"/>
            <w:tcBorders>
              <w:top w:val="single" w:sz="4" w:space="0" w:color="auto"/>
              <w:left w:val="single" w:sz="4" w:space="0" w:color="auto"/>
              <w:bottom w:val="single" w:sz="4" w:space="0" w:color="auto"/>
              <w:right w:val="single" w:sz="4" w:space="0" w:color="auto"/>
            </w:tcBorders>
            <w:vAlign w:val="center"/>
          </w:tcPr>
          <w:p w14:paraId="41F9C1B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340" w:type="dxa"/>
            <w:tcBorders>
              <w:top w:val="single" w:sz="4" w:space="0" w:color="auto"/>
              <w:left w:val="single" w:sz="4" w:space="0" w:color="auto"/>
              <w:bottom w:val="single" w:sz="4" w:space="0" w:color="auto"/>
              <w:right w:val="single" w:sz="4" w:space="0" w:color="auto"/>
            </w:tcBorders>
            <w:vAlign w:val="center"/>
          </w:tcPr>
          <w:p w14:paraId="2589C7A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794" w:type="dxa"/>
            <w:tcBorders>
              <w:top w:val="single" w:sz="4" w:space="0" w:color="auto"/>
              <w:left w:val="single" w:sz="4" w:space="0" w:color="auto"/>
              <w:bottom w:val="single" w:sz="4" w:space="0" w:color="auto"/>
              <w:right w:val="single" w:sz="4" w:space="0" w:color="auto"/>
            </w:tcBorders>
            <w:vAlign w:val="center"/>
          </w:tcPr>
          <w:p w14:paraId="31BD054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3B80EDD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94" w:type="dxa"/>
            <w:tcBorders>
              <w:top w:val="single" w:sz="4" w:space="0" w:color="auto"/>
              <w:left w:val="single" w:sz="4" w:space="0" w:color="auto"/>
              <w:bottom w:val="single" w:sz="4" w:space="0" w:color="auto"/>
              <w:right w:val="single" w:sz="4" w:space="0" w:color="auto"/>
            </w:tcBorders>
            <w:vAlign w:val="center"/>
          </w:tcPr>
          <w:p w14:paraId="5C31BBB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7AFADDB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051913A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2E136A2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D4643C" w14:paraId="5E86F01E"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46EDC82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5. Iné projekty (FM EHP, </w:t>
            </w:r>
            <w:r>
              <w:rPr>
                <w:rFonts w:ascii="Times New Roman" w:hAnsi="Times New Roman" w:cs="Times New Roman"/>
                <w:b/>
                <w:bCs/>
                <w:sz w:val="24"/>
                <w:szCs w:val="24"/>
              </w:rPr>
              <w:br/>
              <w:t xml:space="preserve"> Vedecko-technické projekty, </w:t>
            </w:r>
            <w:r>
              <w:rPr>
                <w:rFonts w:ascii="Times New Roman" w:hAnsi="Times New Roman" w:cs="Times New Roman"/>
                <w:b/>
                <w:bCs/>
                <w:sz w:val="24"/>
                <w:szCs w:val="24"/>
              </w:rPr>
              <w:br/>
              <w:t xml:space="preserve"> na objednávku rezortov a pod.)</w:t>
            </w:r>
          </w:p>
        </w:tc>
        <w:tc>
          <w:tcPr>
            <w:tcW w:w="340" w:type="dxa"/>
            <w:tcBorders>
              <w:top w:val="single" w:sz="4" w:space="0" w:color="auto"/>
              <w:left w:val="single" w:sz="4" w:space="0" w:color="auto"/>
              <w:bottom w:val="single" w:sz="4" w:space="0" w:color="auto"/>
              <w:right w:val="single" w:sz="4" w:space="0" w:color="auto"/>
            </w:tcBorders>
            <w:vAlign w:val="center"/>
          </w:tcPr>
          <w:p w14:paraId="2B25547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340" w:type="dxa"/>
            <w:tcBorders>
              <w:top w:val="single" w:sz="4" w:space="0" w:color="auto"/>
              <w:left w:val="single" w:sz="4" w:space="0" w:color="auto"/>
              <w:bottom w:val="single" w:sz="4" w:space="0" w:color="auto"/>
              <w:right w:val="single" w:sz="4" w:space="0" w:color="auto"/>
            </w:tcBorders>
            <w:vAlign w:val="center"/>
          </w:tcPr>
          <w:p w14:paraId="5227401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794" w:type="dxa"/>
            <w:tcBorders>
              <w:top w:val="single" w:sz="4" w:space="0" w:color="auto"/>
              <w:left w:val="single" w:sz="4" w:space="0" w:color="auto"/>
              <w:bottom w:val="single" w:sz="4" w:space="0" w:color="auto"/>
              <w:right w:val="single" w:sz="4" w:space="0" w:color="auto"/>
            </w:tcBorders>
            <w:vAlign w:val="center"/>
          </w:tcPr>
          <w:p w14:paraId="46D17AE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6D65E37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94" w:type="dxa"/>
            <w:tcBorders>
              <w:top w:val="single" w:sz="4" w:space="0" w:color="auto"/>
              <w:left w:val="single" w:sz="4" w:space="0" w:color="auto"/>
              <w:bottom w:val="single" w:sz="4" w:space="0" w:color="auto"/>
              <w:right w:val="single" w:sz="4" w:space="0" w:color="auto"/>
            </w:tcBorders>
            <w:vAlign w:val="center"/>
          </w:tcPr>
          <w:p w14:paraId="78D502E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2000</w:t>
            </w:r>
          </w:p>
        </w:tc>
        <w:tc>
          <w:tcPr>
            <w:tcW w:w="851" w:type="dxa"/>
            <w:tcBorders>
              <w:top w:val="single" w:sz="4" w:space="0" w:color="auto"/>
              <w:left w:val="single" w:sz="4" w:space="0" w:color="auto"/>
              <w:bottom w:val="single" w:sz="4" w:space="0" w:color="auto"/>
              <w:right w:val="single" w:sz="4" w:space="0" w:color="auto"/>
            </w:tcBorders>
            <w:vAlign w:val="center"/>
          </w:tcPr>
          <w:p w14:paraId="1EDC753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2000</w:t>
            </w:r>
          </w:p>
        </w:tc>
        <w:tc>
          <w:tcPr>
            <w:tcW w:w="851" w:type="dxa"/>
            <w:tcBorders>
              <w:top w:val="single" w:sz="4" w:space="0" w:color="auto"/>
              <w:left w:val="single" w:sz="4" w:space="0" w:color="auto"/>
              <w:bottom w:val="single" w:sz="4" w:space="0" w:color="auto"/>
              <w:right w:val="single" w:sz="4" w:space="0" w:color="auto"/>
            </w:tcBorders>
            <w:vAlign w:val="center"/>
          </w:tcPr>
          <w:p w14:paraId="0A8A769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7CF5032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bl>
    <w:p w14:paraId="79B69FF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A - organizácia je nositeľom projektu</w:t>
      </w:r>
    </w:p>
    <w:p w14:paraId="6E23A43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B - organizácia sa zmluvne podieľa na riešení projektu</w:t>
      </w:r>
      <w:r>
        <w:rPr>
          <w:rFonts w:ascii="Times New Roman" w:hAnsi="Times New Roman" w:cs="Times New Roman"/>
          <w:sz w:val="24"/>
          <w:szCs w:val="24"/>
        </w:rPr>
        <w:t xml:space="preserve"> </w:t>
      </w:r>
      <w:r>
        <w:rPr>
          <w:rFonts w:ascii="Times New Roman" w:hAnsi="Times New Roman" w:cs="Times New Roman"/>
          <w:sz w:val="24"/>
          <w:szCs w:val="24"/>
        </w:rPr>
        <w:br/>
      </w:r>
    </w:p>
    <w:p w14:paraId="6860AC5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Tabuľka 2b Dom</w:t>
      </w:r>
      <w:r>
        <w:rPr>
          <w:rFonts w:ascii="Times New Roman" w:hAnsi="Times New Roman" w:cs="Times New Roman"/>
          <w:color w:val="000000"/>
          <w:sz w:val="24"/>
          <w:szCs w:val="24"/>
        </w:rPr>
        <w:t>á</w:t>
      </w:r>
      <w:r>
        <w:rPr>
          <w:rFonts w:ascii="Times New Roman" w:hAnsi="Times New Roman" w:cs="Times New Roman"/>
          <w:sz w:val="24"/>
          <w:szCs w:val="24"/>
        </w:rPr>
        <w:t>ce projekty podan</w:t>
      </w:r>
      <w:r>
        <w:rPr>
          <w:rFonts w:ascii="Times New Roman" w:hAnsi="Times New Roman" w:cs="Times New Roman"/>
          <w:color w:val="000000"/>
          <w:sz w:val="24"/>
          <w:szCs w:val="24"/>
        </w:rPr>
        <w:t>é</w:t>
      </w:r>
      <w:r>
        <w:rPr>
          <w:rFonts w:ascii="Times New Roman" w:hAnsi="Times New Roman" w:cs="Times New Roman"/>
          <w:sz w:val="24"/>
          <w:szCs w:val="24"/>
        </w:rPr>
        <w:t xml:space="preserve"> v roku 2023</w:t>
      </w:r>
    </w:p>
    <w:tbl>
      <w:tblPr>
        <w:tblW w:w="0" w:type="auto"/>
        <w:tblInd w:w="41" w:type="dxa"/>
        <w:tblLayout w:type="fixed"/>
        <w:tblCellMar>
          <w:left w:w="0" w:type="dxa"/>
          <w:right w:w="0" w:type="dxa"/>
        </w:tblCellMar>
        <w:tblLook w:val="0000" w:firstRow="0" w:lastRow="0" w:firstColumn="0" w:lastColumn="0" w:noHBand="0" w:noVBand="0"/>
      </w:tblPr>
      <w:tblGrid>
        <w:gridCol w:w="3820"/>
        <w:gridCol w:w="1928"/>
        <w:gridCol w:w="1928"/>
        <w:gridCol w:w="1928"/>
      </w:tblGrid>
      <w:tr w:rsidR="00D4643C" w14:paraId="3937F571" w14:textId="77777777" w:rsidTr="00D4643C">
        <w:trPr>
          <w:trHeight w:val="100"/>
        </w:trPr>
        <w:tc>
          <w:tcPr>
            <w:tcW w:w="3820" w:type="dxa"/>
            <w:tcBorders>
              <w:top w:val="single" w:sz="4" w:space="0" w:color="auto"/>
              <w:left w:val="single" w:sz="4" w:space="0" w:color="auto"/>
              <w:bottom w:val="single" w:sz="4" w:space="0" w:color="auto"/>
              <w:right w:val="single" w:sz="4" w:space="0" w:color="auto"/>
            </w:tcBorders>
            <w:vAlign w:val="center"/>
          </w:tcPr>
          <w:p w14:paraId="5FC1AE3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color w:val="000000"/>
                <w:sz w:val="24"/>
                <w:szCs w:val="24"/>
              </w:rPr>
              <w:t>Š</w:t>
            </w:r>
            <w:r>
              <w:rPr>
                <w:rFonts w:ascii="Times New Roman" w:hAnsi="Times New Roman" w:cs="Times New Roman"/>
                <w:b/>
                <w:bCs/>
                <w:sz w:val="24"/>
                <w:szCs w:val="24"/>
              </w:rPr>
              <w:t>trukt</w:t>
            </w:r>
            <w:r>
              <w:rPr>
                <w:rFonts w:ascii="Times New Roman" w:hAnsi="Times New Roman" w:cs="Times New Roman"/>
                <w:b/>
                <w:bCs/>
                <w:color w:val="000000"/>
                <w:sz w:val="24"/>
                <w:szCs w:val="24"/>
              </w:rPr>
              <w:t>ú</w:t>
            </w:r>
            <w:r>
              <w:rPr>
                <w:rFonts w:ascii="Times New Roman" w:hAnsi="Times New Roman" w:cs="Times New Roman"/>
                <w:b/>
                <w:bCs/>
                <w:sz w:val="24"/>
                <w:szCs w:val="24"/>
              </w:rPr>
              <w:t>ra projektov</w:t>
            </w:r>
          </w:p>
        </w:tc>
        <w:tc>
          <w:tcPr>
            <w:tcW w:w="1928" w:type="dxa"/>
            <w:tcBorders>
              <w:top w:val="single" w:sz="4" w:space="0" w:color="auto"/>
              <w:left w:val="single" w:sz="4" w:space="0" w:color="auto"/>
              <w:bottom w:val="single" w:sz="4" w:space="0" w:color="auto"/>
              <w:right w:val="single" w:sz="4" w:space="0" w:color="auto"/>
            </w:tcBorders>
            <w:vAlign w:val="center"/>
          </w:tcPr>
          <w:p w14:paraId="2445A84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Miesto podania</w:t>
            </w:r>
          </w:p>
        </w:tc>
        <w:tc>
          <w:tcPr>
            <w:tcW w:w="1928" w:type="dxa"/>
            <w:tcBorders>
              <w:top w:val="single" w:sz="4" w:space="0" w:color="auto"/>
              <w:left w:val="single" w:sz="4" w:space="0" w:color="auto"/>
              <w:bottom w:val="single" w:sz="4" w:space="0" w:color="auto"/>
              <w:right w:val="single" w:sz="4" w:space="0" w:color="auto"/>
            </w:tcBorders>
            <w:vAlign w:val="center"/>
          </w:tcPr>
          <w:p w14:paraId="1F54C6D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Organiz</w:t>
            </w:r>
            <w:r>
              <w:rPr>
                <w:rFonts w:ascii="Times New Roman" w:hAnsi="Times New Roman" w:cs="Times New Roman"/>
                <w:b/>
                <w:bCs/>
                <w:color w:val="000000"/>
                <w:sz w:val="24"/>
                <w:szCs w:val="24"/>
              </w:rPr>
              <w:t>á</w:t>
            </w:r>
            <w:r>
              <w:rPr>
                <w:rFonts w:ascii="Times New Roman" w:hAnsi="Times New Roman" w:cs="Times New Roman"/>
                <w:b/>
                <w:bCs/>
                <w:sz w:val="24"/>
                <w:szCs w:val="24"/>
              </w:rPr>
              <w:t>cia je nositeľom projektu</w:t>
            </w:r>
          </w:p>
        </w:tc>
        <w:tc>
          <w:tcPr>
            <w:tcW w:w="1928" w:type="dxa"/>
            <w:tcBorders>
              <w:top w:val="single" w:sz="4" w:space="0" w:color="auto"/>
              <w:left w:val="single" w:sz="4" w:space="0" w:color="auto"/>
              <w:bottom w:val="single" w:sz="4" w:space="0" w:color="auto"/>
              <w:right w:val="single" w:sz="4" w:space="0" w:color="auto"/>
            </w:tcBorders>
            <w:vAlign w:val="center"/>
          </w:tcPr>
          <w:p w14:paraId="125DF2C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Organiz</w:t>
            </w:r>
            <w:r>
              <w:rPr>
                <w:rFonts w:ascii="Times New Roman" w:hAnsi="Times New Roman" w:cs="Times New Roman"/>
                <w:b/>
                <w:bCs/>
                <w:color w:val="000000"/>
                <w:sz w:val="24"/>
                <w:szCs w:val="24"/>
              </w:rPr>
              <w:t>á</w:t>
            </w:r>
            <w:r>
              <w:rPr>
                <w:rFonts w:ascii="Times New Roman" w:hAnsi="Times New Roman" w:cs="Times New Roman"/>
                <w:b/>
                <w:bCs/>
                <w:sz w:val="24"/>
                <w:szCs w:val="24"/>
              </w:rPr>
              <w:t>cia sa zmluvne podieľa na rie</w:t>
            </w:r>
            <w:r>
              <w:rPr>
                <w:rFonts w:ascii="Times New Roman" w:hAnsi="Times New Roman" w:cs="Times New Roman"/>
                <w:b/>
                <w:bCs/>
                <w:color w:val="000000"/>
                <w:sz w:val="24"/>
                <w:szCs w:val="24"/>
              </w:rPr>
              <w:t>š</w:t>
            </w:r>
            <w:r>
              <w:rPr>
                <w:rFonts w:ascii="Times New Roman" w:hAnsi="Times New Roman" w:cs="Times New Roman"/>
                <w:b/>
                <w:bCs/>
                <w:sz w:val="24"/>
                <w:szCs w:val="24"/>
              </w:rPr>
              <w:t>en</w:t>
            </w:r>
            <w:r>
              <w:rPr>
                <w:rFonts w:ascii="Times New Roman" w:hAnsi="Times New Roman" w:cs="Times New Roman"/>
                <w:b/>
                <w:bCs/>
                <w:color w:val="000000"/>
                <w:sz w:val="24"/>
                <w:szCs w:val="24"/>
              </w:rPr>
              <w:t>í</w:t>
            </w:r>
            <w:r>
              <w:rPr>
                <w:rFonts w:ascii="Times New Roman" w:hAnsi="Times New Roman" w:cs="Times New Roman"/>
                <w:b/>
                <w:bCs/>
                <w:sz w:val="24"/>
                <w:szCs w:val="24"/>
              </w:rPr>
              <w:t xml:space="preserve"> projektu</w:t>
            </w:r>
          </w:p>
        </w:tc>
      </w:tr>
      <w:tr w:rsidR="00D4643C" w14:paraId="1301160A" w14:textId="77777777" w:rsidTr="00D4643C">
        <w:trPr>
          <w:trHeight w:val="100"/>
        </w:trPr>
        <w:tc>
          <w:tcPr>
            <w:tcW w:w="3820" w:type="dxa"/>
            <w:tcBorders>
              <w:top w:val="single" w:sz="4" w:space="0" w:color="auto"/>
              <w:left w:val="single" w:sz="4" w:space="0" w:color="auto"/>
              <w:bottom w:val="single" w:sz="4" w:space="0" w:color="auto"/>
              <w:right w:val="single" w:sz="4" w:space="0" w:color="auto"/>
            </w:tcBorders>
            <w:vAlign w:val="center"/>
          </w:tcPr>
          <w:p w14:paraId="32CFC38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 xml:space="preserve">1. </w:t>
            </w:r>
            <w:r>
              <w:rPr>
                <w:rFonts w:ascii="Times New Roman" w:hAnsi="Times New Roman" w:cs="Times New Roman"/>
                <w:b/>
                <w:bCs/>
                <w:color w:val="000000"/>
                <w:sz w:val="24"/>
                <w:szCs w:val="24"/>
              </w:rPr>
              <w:t>Ú</w:t>
            </w:r>
            <w:r>
              <w:rPr>
                <w:rFonts w:ascii="Times New Roman" w:hAnsi="Times New Roman" w:cs="Times New Roman"/>
                <w:b/>
                <w:bCs/>
                <w:sz w:val="24"/>
                <w:szCs w:val="24"/>
              </w:rPr>
              <w:t>časť na nov</w:t>
            </w:r>
            <w:r>
              <w:rPr>
                <w:rFonts w:ascii="Times New Roman" w:hAnsi="Times New Roman" w:cs="Times New Roman"/>
                <w:b/>
                <w:bCs/>
                <w:color w:val="000000"/>
                <w:sz w:val="24"/>
                <w:szCs w:val="24"/>
              </w:rPr>
              <w:t>ý</w:t>
            </w:r>
            <w:r>
              <w:rPr>
                <w:rFonts w:ascii="Times New Roman" w:hAnsi="Times New Roman" w:cs="Times New Roman"/>
                <w:b/>
                <w:bCs/>
                <w:sz w:val="24"/>
                <w:szCs w:val="24"/>
              </w:rPr>
              <w:t>ch v</w:t>
            </w:r>
            <w:r>
              <w:rPr>
                <w:rFonts w:ascii="Times New Roman" w:hAnsi="Times New Roman" w:cs="Times New Roman"/>
                <w:b/>
                <w:bCs/>
                <w:color w:val="000000"/>
                <w:sz w:val="24"/>
                <w:szCs w:val="24"/>
              </w:rPr>
              <w:t>ý</w:t>
            </w:r>
            <w:r>
              <w:rPr>
                <w:rFonts w:ascii="Times New Roman" w:hAnsi="Times New Roman" w:cs="Times New Roman"/>
                <w:b/>
                <w:bCs/>
                <w:sz w:val="24"/>
                <w:szCs w:val="24"/>
              </w:rPr>
              <w:t>zvach APVV</w:t>
            </w:r>
          </w:p>
          <w:p w14:paraId="678CAC7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 xml:space="preserve"> r. 2023</w:t>
            </w:r>
          </w:p>
        </w:tc>
        <w:tc>
          <w:tcPr>
            <w:tcW w:w="1928" w:type="dxa"/>
            <w:tcBorders>
              <w:top w:val="single" w:sz="4" w:space="0" w:color="auto"/>
              <w:left w:val="single" w:sz="4" w:space="0" w:color="auto"/>
              <w:bottom w:val="single" w:sz="4" w:space="0" w:color="auto"/>
              <w:right w:val="single" w:sz="4" w:space="0" w:color="auto"/>
            </w:tcBorders>
            <w:vAlign w:val="center"/>
          </w:tcPr>
          <w:p w14:paraId="1AC23C3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Bratislava-</w:t>
            </w:r>
          </w:p>
        </w:tc>
        <w:tc>
          <w:tcPr>
            <w:tcW w:w="1928" w:type="dxa"/>
            <w:tcBorders>
              <w:top w:val="single" w:sz="4" w:space="0" w:color="auto"/>
              <w:left w:val="single" w:sz="4" w:space="0" w:color="auto"/>
              <w:bottom w:val="single" w:sz="4" w:space="0" w:color="auto"/>
              <w:right w:val="single" w:sz="4" w:space="0" w:color="auto"/>
            </w:tcBorders>
            <w:vAlign w:val="center"/>
          </w:tcPr>
          <w:p w14:paraId="288BABD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928" w:type="dxa"/>
            <w:tcBorders>
              <w:top w:val="single" w:sz="4" w:space="0" w:color="auto"/>
              <w:left w:val="single" w:sz="4" w:space="0" w:color="auto"/>
              <w:bottom w:val="single" w:sz="4" w:space="0" w:color="auto"/>
              <w:right w:val="single" w:sz="4" w:space="0" w:color="auto"/>
            </w:tcBorders>
            <w:vAlign w:val="center"/>
          </w:tcPr>
          <w:p w14:paraId="114B5B7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r>
      <w:tr w:rsidR="00D4643C" w14:paraId="29D76D56" w14:textId="77777777" w:rsidTr="00D4643C">
        <w:trPr>
          <w:trHeight w:val="100"/>
        </w:trPr>
        <w:tc>
          <w:tcPr>
            <w:tcW w:w="3820" w:type="dxa"/>
            <w:vMerge w:val="restart"/>
            <w:tcBorders>
              <w:top w:val="single" w:sz="4" w:space="0" w:color="auto"/>
              <w:left w:val="single" w:sz="4" w:space="0" w:color="auto"/>
              <w:bottom w:val="single" w:sz="4" w:space="0" w:color="auto"/>
              <w:right w:val="single" w:sz="4" w:space="0" w:color="auto"/>
            </w:tcBorders>
            <w:vAlign w:val="center"/>
          </w:tcPr>
          <w:p w14:paraId="2BB7326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2. Projekty v</w:t>
            </w:r>
            <w:r>
              <w:rPr>
                <w:rFonts w:ascii="Times New Roman" w:hAnsi="Times New Roman" w:cs="Times New Roman"/>
                <w:b/>
                <w:bCs/>
                <w:color w:val="000000"/>
                <w:sz w:val="24"/>
                <w:szCs w:val="24"/>
              </w:rPr>
              <w:t>ý</w:t>
            </w:r>
            <w:r>
              <w:rPr>
                <w:rFonts w:ascii="Times New Roman" w:hAnsi="Times New Roman" w:cs="Times New Roman"/>
                <w:b/>
                <w:bCs/>
                <w:sz w:val="24"/>
                <w:szCs w:val="24"/>
              </w:rPr>
              <w:t>ziev E</w:t>
            </w:r>
            <w:r>
              <w:rPr>
                <w:rFonts w:ascii="Times New Roman" w:hAnsi="Times New Roman" w:cs="Times New Roman"/>
                <w:b/>
                <w:bCs/>
                <w:color w:val="000000"/>
                <w:sz w:val="24"/>
                <w:szCs w:val="24"/>
              </w:rPr>
              <w:t>Š</w:t>
            </w:r>
            <w:r>
              <w:rPr>
                <w:rFonts w:ascii="Times New Roman" w:hAnsi="Times New Roman" w:cs="Times New Roman"/>
                <w:b/>
                <w:bCs/>
                <w:sz w:val="24"/>
                <w:szCs w:val="24"/>
              </w:rPr>
              <w:t>IF podan</w:t>
            </w:r>
            <w:r>
              <w:rPr>
                <w:rFonts w:ascii="Times New Roman" w:hAnsi="Times New Roman" w:cs="Times New Roman"/>
                <w:b/>
                <w:bCs/>
                <w:color w:val="000000"/>
                <w:sz w:val="24"/>
                <w:szCs w:val="24"/>
              </w:rPr>
              <w:t>é</w:t>
            </w:r>
          </w:p>
          <w:p w14:paraId="2E14AEA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 xml:space="preserve"> r. 2023</w:t>
            </w:r>
          </w:p>
        </w:tc>
        <w:tc>
          <w:tcPr>
            <w:tcW w:w="1928" w:type="dxa"/>
            <w:tcBorders>
              <w:top w:val="single" w:sz="4" w:space="0" w:color="auto"/>
              <w:left w:val="single" w:sz="4" w:space="0" w:color="auto"/>
              <w:bottom w:val="single" w:sz="4" w:space="0" w:color="auto"/>
              <w:right w:val="single" w:sz="4" w:space="0" w:color="auto"/>
            </w:tcBorders>
            <w:vAlign w:val="center"/>
          </w:tcPr>
          <w:p w14:paraId="6A7CCFF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Bratislava</w:t>
            </w:r>
          </w:p>
        </w:tc>
        <w:tc>
          <w:tcPr>
            <w:tcW w:w="1928" w:type="dxa"/>
            <w:tcBorders>
              <w:top w:val="single" w:sz="4" w:space="0" w:color="auto"/>
              <w:left w:val="single" w:sz="4" w:space="0" w:color="auto"/>
              <w:bottom w:val="single" w:sz="4" w:space="0" w:color="auto"/>
              <w:right w:val="single" w:sz="4" w:space="0" w:color="auto"/>
            </w:tcBorders>
            <w:vAlign w:val="center"/>
          </w:tcPr>
          <w:p w14:paraId="5144649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928" w:type="dxa"/>
            <w:tcBorders>
              <w:top w:val="single" w:sz="4" w:space="0" w:color="auto"/>
              <w:left w:val="single" w:sz="4" w:space="0" w:color="auto"/>
              <w:bottom w:val="single" w:sz="4" w:space="0" w:color="auto"/>
              <w:right w:val="single" w:sz="4" w:space="0" w:color="auto"/>
            </w:tcBorders>
            <w:vAlign w:val="center"/>
          </w:tcPr>
          <w:p w14:paraId="47D3F7D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r>
      <w:tr w:rsidR="00D4643C" w14:paraId="756CEC6C" w14:textId="77777777" w:rsidTr="00D4643C">
        <w:trPr>
          <w:trHeight w:val="100"/>
        </w:trPr>
        <w:tc>
          <w:tcPr>
            <w:tcW w:w="3820" w:type="dxa"/>
            <w:vMerge/>
            <w:tcBorders>
              <w:top w:val="single" w:sz="4" w:space="0" w:color="auto"/>
              <w:left w:val="single" w:sz="4" w:space="0" w:color="auto"/>
              <w:bottom w:val="single" w:sz="4" w:space="0" w:color="auto"/>
              <w:right w:val="single" w:sz="4" w:space="0" w:color="auto"/>
            </w:tcBorders>
            <w:vAlign w:val="center"/>
          </w:tcPr>
          <w:p w14:paraId="488A569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1928" w:type="dxa"/>
            <w:tcBorders>
              <w:top w:val="single" w:sz="4" w:space="0" w:color="auto"/>
              <w:left w:val="single" w:sz="4" w:space="0" w:color="auto"/>
              <w:bottom w:val="single" w:sz="4" w:space="0" w:color="auto"/>
              <w:right w:val="single" w:sz="4" w:space="0" w:color="auto"/>
            </w:tcBorders>
            <w:vAlign w:val="center"/>
          </w:tcPr>
          <w:p w14:paraId="7E29546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Regi</w:t>
            </w:r>
            <w:r>
              <w:rPr>
                <w:rFonts w:ascii="Times New Roman" w:hAnsi="Times New Roman" w:cs="Times New Roman"/>
                <w:color w:val="000000"/>
                <w:sz w:val="24"/>
                <w:szCs w:val="24"/>
              </w:rPr>
              <w:t>ó</w:t>
            </w:r>
            <w:r>
              <w:rPr>
                <w:rFonts w:ascii="Times New Roman" w:hAnsi="Times New Roman" w:cs="Times New Roman"/>
                <w:sz w:val="24"/>
                <w:szCs w:val="24"/>
              </w:rPr>
              <w:t>ny</w:t>
            </w:r>
          </w:p>
        </w:tc>
        <w:tc>
          <w:tcPr>
            <w:tcW w:w="1928" w:type="dxa"/>
            <w:tcBorders>
              <w:top w:val="single" w:sz="4" w:space="0" w:color="auto"/>
              <w:left w:val="single" w:sz="4" w:space="0" w:color="auto"/>
              <w:bottom w:val="single" w:sz="4" w:space="0" w:color="auto"/>
              <w:right w:val="single" w:sz="4" w:space="0" w:color="auto"/>
            </w:tcBorders>
            <w:vAlign w:val="center"/>
          </w:tcPr>
          <w:p w14:paraId="1297899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928" w:type="dxa"/>
            <w:tcBorders>
              <w:top w:val="single" w:sz="4" w:space="0" w:color="auto"/>
              <w:left w:val="single" w:sz="4" w:space="0" w:color="auto"/>
              <w:bottom w:val="single" w:sz="4" w:space="0" w:color="auto"/>
              <w:right w:val="single" w:sz="4" w:space="0" w:color="auto"/>
            </w:tcBorders>
            <w:vAlign w:val="center"/>
          </w:tcPr>
          <w:p w14:paraId="5A86836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r>
    </w:tbl>
    <w:p w14:paraId="6EB6E6C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9C0C17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2CA528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Projekty APVV podan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v roku 2023:</w:t>
      </w:r>
    </w:p>
    <w:p w14:paraId="56CD320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APVV-23-0118 Transfer ide</w:t>
      </w:r>
      <w:r>
        <w:rPr>
          <w:rFonts w:ascii="Times New Roman" w:hAnsi="Times New Roman" w:cs="Times New Roman"/>
          <w:color w:val="000000"/>
          <w:sz w:val="24"/>
          <w:szCs w:val="24"/>
        </w:rPr>
        <w:t>í</w:t>
      </w:r>
      <w:r>
        <w:rPr>
          <w:rFonts w:ascii="Times New Roman" w:hAnsi="Times New Roman" w:cs="Times New Roman"/>
          <w:sz w:val="24"/>
          <w:szCs w:val="24"/>
        </w:rPr>
        <w:t xml:space="preserve"> a premeny spoločensk</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š</w:t>
      </w:r>
      <w:r>
        <w:rPr>
          <w:rFonts w:ascii="Times New Roman" w:hAnsi="Times New Roman" w:cs="Times New Roman"/>
          <w:sz w:val="24"/>
          <w:szCs w:val="24"/>
        </w:rPr>
        <w:t>trukt</w:t>
      </w:r>
      <w:r>
        <w:rPr>
          <w:rFonts w:ascii="Times New Roman" w:hAnsi="Times New Roman" w:cs="Times New Roman"/>
          <w:color w:val="000000"/>
          <w:sz w:val="24"/>
          <w:szCs w:val="24"/>
        </w:rPr>
        <w:t>ú</w:t>
      </w:r>
      <w:r>
        <w:rPr>
          <w:rFonts w:ascii="Times New Roman" w:hAnsi="Times New Roman" w:cs="Times New Roman"/>
          <w:sz w:val="24"/>
          <w:szCs w:val="24"/>
        </w:rPr>
        <w:t>r v stredovekom Uhorskom kr</w:t>
      </w:r>
      <w:r>
        <w:rPr>
          <w:rFonts w:ascii="Times New Roman" w:hAnsi="Times New Roman" w:cs="Times New Roman"/>
          <w:color w:val="000000"/>
          <w:sz w:val="24"/>
          <w:szCs w:val="24"/>
        </w:rPr>
        <w:t>á</w:t>
      </w:r>
      <w:r>
        <w:rPr>
          <w:rFonts w:ascii="Times New Roman" w:hAnsi="Times New Roman" w:cs="Times New Roman"/>
          <w:sz w:val="24"/>
          <w:szCs w:val="24"/>
        </w:rPr>
        <w:t>ľovstve / The Transfer of Ideas and the Transformations of Social Structures in the Medieval Kingdom of Hungary, žiadateľ Pavol Hud</w:t>
      </w:r>
      <w:r>
        <w:rPr>
          <w:rFonts w:ascii="Times New Roman" w:hAnsi="Times New Roman" w:cs="Times New Roman"/>
          <w:color w:val="000000"/>
          <w:sz w:val="24"/>
          <w:szCs w:val="24"/>
        </w:rPr>
        <w:t>á</w:t>
      </w:r>
      <w:r>
        <w:rPr>
          <w:rFonts w:ascii="Times New Roman" w:hAnsi="Times New Roman" w:cs="Times New Roman"/>
          <w:sz w:val="24"/>
          <w:szCs w:val="24"/>
        </w:rPr>
        <w:t>ček, PhD.</w:t>
      </w:r>
    </w:p>
    <w:p w14:paraId="1906064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172C68D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APVV-23-0149 Voľn</w:t>
      </w:r>
      <w:r>
        <w:rPr>
          <w:rFonts w:ascii="Times New Roman" w:hAnsi="Times New Roman" w:cs="Times New Roman"/>
          <w:color w:val="000000"/>
          <w:sz w:val="24"/>
          <w:szCs w:val="24"/>
        </w:rPr>
        <w:t>ý</w:t>
      </w:r>
      <w:r>
        <w:rPr>
          <w:rFonts w:ascii="Times New Roman" w:hAnsi="Times New Roman" w:cs="Times New Roman"/>
          <w:sz w:val="24"/>
          <w:szCs w:val="24"/>
        </w:rPr>
        <w:t xml:space="preserve"> čas v dejin</w:t>
      </w:r>
      <w:r>
        <w:rPr>
          <w:rFonts w:ascii="Times New Roman" w:hAnsi="Times New Roman" w:cs="Times New Roman"/>
          <w:color w:val="000000"/>
          <w:sz w:val="24"/>
          <w:szCs w:val="24"/>
        </w:rPr>
        <w:t>á</w:t>
      </w:r>
      <w:r>
        <w:rPr>
          <w:rFonts w:ascii="Times New Roman" w:hAnsi="Times New Roman" w:cs="Times New Roman"/>
          <w:sz w:val="24"/>
          <w:szCs w:val="24"/>
        </w:rPr>
        <w:t>ch Slovenska od n</w:t>
      </w:r>
      <w:r>
        <w:rPr>
          <w:rFonts w:ascii="Times New Roman" w:hAnsi="Times New Roman" w:cs="Times New Roman"/>
          <w:color w:val="000000"/>
          <w:sz w:val="24"/>
          <w:szCs w:val="24"/>
        </w:rPr>
        <w:t>á</w:t>
      </w:r>
      <w:r>
        <w:rPr>
          <w:rFonts w:ascii="Times New Roman" w:hAnsi="Times New Roman" w:cs="Times New Roman"/>
          <w:sz w:val="24"/>
          <w:szCs w:val="24"/>
        </w:rPr>
        <w:t>stupu industrializ</w:t>
      </w:r>
      <w:r>
        <w:rPr>
          <w:rFonts w:ascii="Times New Roman" w:hAnsi="Times New Roman" w:cs="Times New Roman"/>
          <w:color w:val="000000"/>
          <w:sz w:val="24"/>
          <w:szCs w:val="24"/>
        </w:rPr>
        <w:t>á</w:t>
      </w:r>
      <w:r>
        <w:rPr>
          <w:rFonts w:ascii="Times New Roman" w:hAnsi="Times New Roman" w:cs="Times New Roman"/>
          <w:sz w:val="24"/>
          <w:szCs w:val="24"/>
        </w:rPr>
        <w:t>cie v 19 storoč</w:t>
      </w:r>
      <w:r>
        <w:rPr>
          <w:rFonts w:ascii="Times New Roman" w:hAnsi="Times New Roman" w:cs="Times New Roman"/>
          <w:color w:val="000000"/>
          <w:sz w:val="24"/>
          <w:szCs w:val="24"/>
        </w:rPr>
        <w:t>í</w:t>
      </w:r>
      <w:r>
        <w:rPr>
          <w:rFonts w:ascii="Times New Roman" w:hAnsi="Times New Roman" w:cs="Times New Roman"/>
          <w:sz w:val="24"/>
          <w:szCs w:val="24"/>
        </w:rPr>
        <w:t xml:space="preserve"> do roka 1989 / Leisure in the history of Slovakia from the onset of industrialization in the 19</w:t>
      </w:r>
      <w:r>
        <w:rPr>
          <w:rFonts w:ascii="Times New Roman" w:hAnsi="Times New Roman" w:cs="Times New Roman"/>
          <w:sz w:val="24"/>
          <w:szCs w:val="24"/>
          <w:vertAlign w:val="superscript"/>
        </w:rPr>
        <w:t>th</w:t>
      </w:r>
      <w:r>
        <w:rPr>
          <w:rFonts w:ascii="Times New Roman" w:hAnsi="Times New Roman" w:cs="Times New Roman"/>
          <w:sz w:val="24"/>
          <w:szCs w:val="24"/>
        </w:rPr>
        <w:t xml:space="preserve"> century to 1989, žiadateľ PhDr. Ľudov</w:t>
      </w:r>
      <w:r>
        <w:rPr>
          <w:rFonts w:ascii="Times New Roman" w:hAnsi="Times New Roman" w:cs="Times New Roman"/>
          <w:color w:val="000000"/>
          <w:sz w:val="24"/>
          <w:szCs w:val="24"/>
        </w:rPr>
        <w:t>í</w:t>
      </w:r>
      <w:r>
        <w:rPr>
          <w:rFonts w:ascii="Times New Roman" w:hAnsi="Times New Roman" w:cs="Times New Roman"/>
          <w:sz w:val="24"/>
          <w:szCs w:val="24"/>
        </w:rPr>
        <w:t>t Hallon, DrSc.</w:t>
      </w:r>
    </w:p>
    <w:p w14:paraId="1DBE50F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p>
    <w:p w14:paraId="293556F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APVV 23-01-01 Slovensk</w:t>
      </w:r>
      <w:r>
        <w:rPr>
          <w:rFonts w:ascii="Times New Roman" w:hAnsi="Times New Roman" w:cs="Times New Roman"/>
          <w:color w:val="000000"/>
          <w:sz w:val="24"/>
          <w:szCs w:val="24"/>
        </w:rPr>
        <w:t>ý</w:t>
      </w:r>
      <w:r>
        <w:rPr>
          <w:rFonts w:ascii="Times New Roman" w:hAnsi="Times New Roman" w:cs="Times New Roman"/>
          <w:sz w:val="24"/>
          <w:szCs w:val="24"/>
        </w:rPr>
        <w:t xml:space="preserve"> variant moderny? Architekt</w:t>
      </w:r>
      <w:r>
        <w:rPr>
          <w:rFonts w:ascii="Times New Roman" w:hAnsi="Times New Roman" w:cs="Times New Roman"/>
          <w:color w:val="000000"/>
          <w:sz w:val="24"/>
          <w:szCs w:val="24"/>
        </w:rPr>
        <w:t>ú</w:t>
      </w:r>
      <w:r>
        <w:rPr>
          <w:rFonts w:ascii="Times New Roman" w:hAnsi="Times New Roman" w:cs="Times New Roman"/>
          <w:sz w:val="24"/>
          <w:szCs w:val="24"/>
        </w:rPr>
        <w:t>ra druhej polovice 20. storočia ako prejav kult</w:t>
      </w:r>
      <w:r>
        <w:rPr>
          <w:rFonts w:ascii="Times New Roman" w:hAnsi="Times New Roman" w:cs="Times New Roman"/>
          <w:color w:val="000000"/>
          <w:sz w:val="24"/>
          <w:szCs w:val="24"/>
        </w:rPr>
        <w:t>ú</w:t>
      </w:r>
      <w:r>
        <w:rPr>
          <w:rFonts w:ascii="Times New Roman" w:hAnsi="Times New Roman" w:cs="Times New Roman"/>
          <w:sz w:val="24"/>
          <w:szCs w:val="24"/>
        </w:rPr>
        <w:t>rno-spoločenskej identity Slovenska / Slovak variant of modernity? Architecture of the Second Half of the 20th Century as a Manifestation of Cultural and Social Identity of Slovakia, žiadateľka prof., Dr., Ing. arch. Henrieta Moravč</w:t>
      </w:r>
      <w:r>
        <w:rPr>
          <w:rFonts w:ascii="Times New Roman" w:hAnsi="Times New Roman" w:cs="Times New Roman"/>
          <w:color w:val="000000"/>
          <w:sz w:val="24"/>
          <w:szCs w:val="24"/>
        </w:rPr>
        <w:t>í</w:t>
      </w:r>
      <w:r>
        <w:rPr>
          <w:rFonts w:ascii="Times New Roman" w:hAnsi="Times New Roman" w:cs="Times New Roman"/>
          <w:sz w:val="24"/>
          <w:szCs w:val="24"/>
        </w:rPr>
        <w:t>kov</w:t>
      </w:r>
      <w:r>
        <w:rPr>
          <w:rFonts w:ascii="Times New Roman" w:hAnsi="Times New Roman" w:cs="Times New Roman"/>
          <w:color w:val="000000"/>
          <w:sz w:val="24"/>
          <w:szCs w:val="24"/>
        </w:rPr>
        <w:t>á</w:t>
      </w:r>
    </w:p>
    <w:p w14:paraId="7E5735B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72B5DAA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592BCB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Projekty VEGA podan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v roku 2023:</w:t>
      </w:r>
    </w:p>
    <w:p w14:paraId="295FB12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2/0094/ Cesty a cestovanie v stredovekom Uhorsku / Roads and Travel in Medieval Hungaria, žiadateľ Peter Bystrick</w:t>
      </w:r>
      <w:r>
        <w:rPr>
          <w:rFonts w:ascii="Times New Roman" w:hAnsi="Times New Roman" w:cs="Times New Roman"/>
          <w:color w:val="000000"/>
          <w:sz w:val="24"/>
          <w:szCs w:val="24"/>
        </w:rPr>
        <w:t>ý</w:t>
      </w:r>
      <w:r>
        <w:rPr>
          <w:rFonts w:ascii="Times New Roman" w:hAnsi="Times New Roman" w:cs="Times New Roman"/>
          <w:sz w:val="24"/>
          <w:szCs w:val="24"/>
        </w:rPr>
        <w:t>, PhD.</w:t>
      </w:r>
    </w:p>
    <w:p w14:paraId="571BB66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D315EB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2/0076/24 Environment</w:t>
      </w:r>
      <w:r>
        <w:rPr>
          <w:rFonts w:ascii="Times New Roman" w:hAnsi="Times New Roman" w:cs="Times New Roman"/>
          <w:color w:val="000000"/>
          <w:sz w:val="24"/>
          <w:szCs w:val="24"/>
        </w:rPr>
        <w:t>á</w:t>
      </w:r>
      <w:r>
        <w:rPr>
          <w:rFonts w:ascii="Times New Roman" w:hAnsi="Times New Roman" w:cs="Times New Roman"/>
          <w:sz w:val="24"/>
          <w:szCs w:val="24"/>
        </w:rPr>
        <w:t>lne s</w:t>
      </w:r>
      <w:r>
        <w:rPr>
          <w:rFonts w:ascii="Times New Roman" w:hAnsi="Times New Roman" w:cs="Times New Roman"/>
          <w:color w:val="000000"/>
          <w:sz w:val="24"/>
          <w:szCs w:val="24"/>
        </w:rPr>
        <w:t>ú</w:t>
      </w:r>
      <w:r>
        <w:rPr>
          <w:rFonts w:ascii="Times New Roman" w:hAnsi="Times New Roman" w:cs="Times New Roman"/>
          <w:sz w:val="24"/>
          <w:szCs w:val="24"/>
        </w:rPr>
        <w:t>vislosti v</w:t>
      </w:r>
      <w:r>
        <w:rPr>
          <w:rFonts w:ascii="Times New Roman" w:hAnsi="Times New Roman" w:cs="Times New Roman"/>
          <w:color w:val="000000"/>
          <w:sz w:val="24"/>
          <w:szCs w:val="24"/>
        </w:rPr>
        <w:t>ý</w:t>
      </w:r>
      <w:r>
        <w:rPr>
          <w:rFonts w:ascii="Times New Roman" w:hAnsi="Times New Roman" w:cs="Times New Roman"/>
          <w:sz w:val="24"/>
          <w:szCs w:val="24"/>
        </w:rPr>
        <w:t>voja chemick</w:t>
      </w:r>
      <w:r>
        <w:rPr>
          <w:rFonts w:ascii="Times New Roman" w:hAnsi="Times New Roman" w:cs="Times New Roman"/>
          <w:color w:val="000000"/>
          <w:sz w:val="24"/>
          <w:szCs w:val="24"/>
        </w:rPr>
        <w:t>é</w:t>
      </w:r>
      <w:r>
        <w:rPr>
          <w:rFonts w:ascii="Times New Roman" w:hAnsi="Times New Roman" w:cs="Times New Roman"/>
          <w:sz w:val="24"/>
          <w:szCs w:val="24"/>
        </w:rPr>
        <w:t>ho priemyslu na Slovensku 1948</w:t>
      </w:r>
      <w:r>
        <w:rPr>
          <w:rFonts w:ascii="Times New Roman" w:hAnsi="Times New Roman" w:cs="Times New Roman"/>
          <w:color w:val="000000"/>
          <w:sz w:val="24"/>
          <w:szCs w:val="24"/>
        </w:rPr>
        <w:t>–</w:t>
      </w:r>
      <w:r>
        <w:rPr>
          <w:rFonts w:ascii="Times New Roman" w:hAnsi="Times New Roman" w:cs="Times New Roman"/>
          <w:sz w:val="24"/>
          <w:szCs w:val="24"/>
        </w:rPr>
        <w:t>1989 / Environmental Context of the Development of the Chemical Industry in Slovakia 1948</w:t>
      </w:r>
      <w:r>
        <w:rPr>
          <w:rFonts w:ascii="Times New Roman" w:hAnsi="Times New Roman" w:cs="Times New Roman"/>
          <w:color w:val="000000"/>
          <w:sz w:val="24"/>
          <w:szCs w:val="24"/>
        </w:rPr>
        <w:t>–</w:t>
      </w:r>
      <w:r>
        <w:rPr>
          <w:rFonts w:ascii="Times New Roman" w:hAnsi="Times New Roman" w:cs="Times New Roman"/>
          <w:sz w:val="24"/>
          <w:szCs w:val="24"/>
        </w:rPr>
        <w:t>1989, žiadateľ PhDr. Ľudov</w:t>
      </w:r>
      <w:r>
        <w:rPr>
          <w:rFonts w:ascii="Times New Roman" w:hAnsi="Times New Roman" w:cs="Times New Roman"/>
          <w:color w:val="000000"/>
          <w:sz w:val="24"/>
          <w:szCs w:val="24"/>
        </w:rPr>
        <w:t>í</w:t>
      </w:r>
      <w:r>
        <w:rPr>
          <w:rFonts w:ascii="Times New Roman" w:hAnsi="Times New Roman" w:cs="Times New Roman"/>
          <w:sz w:val="24"/>
          <w:szCs w:val="24"/>
        </w:rPr>
        <w:t>t Hallon, DrSc.</w:t>
      </w:r>
    </w:p>
    <w:p w14:paraId="4A0B6F6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33BD322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2/0086/24 Ungaria reflorens: medievalizmus a modernizmus ran</w:t>
      </w:r>
      <w:r>
        <w:rPr>
          <w:rFonts w:ascii="Times New Roman" w:hAnsi="Times New Roman" w:cs="Times New Roman"/>
          <w:color w:val="000000"/>
          <w:sz w:val="24"/>
          <w:szCs w:val="24"/>
        </w:rPr>
        <w:t>é</w:t>
      </w:r>
      <w:r>
        <w:rPr>
          <w:rFonts w:ascii="Times New Roman" w:hAnsi="Times New Roman" w:cs="Times New Roman"/>
          <w:sz w:val="24"/>
          <w:szCs w:val="24"/>
        </w:rPr>
        <w:t>ho novoveku na Slovensku / Ungaria reflorens: medievalism vs. modernism in early modern Slovakia, žiadateľ Svorad Zavarsk</w:t>
      </w:r>
      <w:r>
        <w:rPr>
          <w:rFonts w:ascii="Times New Roman" w:hAnsi="Times New Roman" w:cs="Times New Roman"/>
          <w:color w:val="000000"/>
          <w:sz w:val="24"/>
          <w:szCs w:val="24"/>
        </w:rPr>
        <w:t>ý</w:t>
      </w:r>
      <w:r>
        <w:rPr>
          <w:rFonts w:ascii="Times New Roman" w:hAnsi="Times New Roman" w:cs="Times New Roman"/>
          <w:sz w:val="24"/>
          <w:szCs w:val="24"/>
        </w:rPr>
        <w:t>, PhD.</w:t>
      </w:r>
    </w:p>
    <w:p w14:paraId="7C3A18C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BD5418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2/0049/24 Poz</w:t>
      </w:r>
      <w:r>
        <w:rPr>
          <w:rFonts w:ascii="Times New Roman" w:hAnsi="Times New Roman" w:cs="Times New Roman"/>
          <w:color w:val="000000"/>
          <w:sz w:val="24"/>
          <w:szCs w:val="24"/>
        </w:rPr>
        <w:t>í</w:t>
      </w:r>
      <w:r>
        <w:rPr>
          <w:rFonts w:ascii="Times New Roman" w:hAnsi="Times New Roman" w:cs="Times New Roman"/>
          <w:sz w:val="24"/>
          <w:szCs w:val="24"/>
        </w:rPr>
        <w:t xml:space="preserve">cie žien v </w:t>
      </w:r>
      <w:r>
        <w:rPr>
          <w:rFonts w:ascii="Times New Roman" w:hAnsi="Times New Roman" w:cs="Times New Roman"/>
          <w:color w:val="000000"/>
          <w:sz w:val="24"/>
          <w:szCs w:val="24"/>
        </w:rPr>
        <w:t>š</w:t>
      </w:r>
      <w:r>
        <w:rPr>
          <w:rFonts w:ascii="Times New Roman" w:hAnsi="Times New Roman" w:cs="Times New Roman"/>
          <w:sz w:val="24"/>
          <w:szCs w:val="24"/>
        </w:rPr>
        <w:t>trukt</w:t>
      </w:r>
      <w:r>
        <w:rPr>
          <w:rFonts w:ascii="Times New Roman" w:hAnsi="Times New Roman" w:cs="Times New Roman"/>
          <w:color w:val="000000"/>
          <w:sz w:val="24"/>
          <w:szCs w:val="24"/>
        </w:rPr>
        <w:t>ú</w:t>
      </w:r>
      <w:r>
        <w:rPr>
          <w:rFonts w:ascii="Times New Roman" w:hAnsi="Times New Roman" w:cs="Times New Roman"/>
          <w:sz w:val="24"/>
          <w:szCs w:val="24"/>
        </w:rPr>
        <w:t>rach politick</w:t>
      </w:r>
      <w:r>
        <w:rPr>
          <w:rFonts w:ascii="Times New Roman" w:hAnsi="Times New Roman" w:cs="Times New Roman"/>
          <w:color w:val="000000"/>
          <w:sz w:val="24"/>
          <w:szCs w:val="24"/>
        </w:rPr>
        <w:t>ý</w:t>
      </w:r>
      <w:r>
        <w:rPr>
          <w:rFonts w:ascii="Times New Roman" w:hAnsi="Times New Roman" w:cs="Times New Roman"/>
          <w:sz w:val="24"/>
          <w:szCs w:val="24"/>
        </w:rPr>
        <w:t>ch str</w:t>
      </w:r>
      <w:r>
        <w:rPr>
          <w:rFonts w:ascii="Times New Roman" w:hAnsi="Times New Roman" w:cs="Times New Roman"/>
          <w:color w:val="000000"/>
          <w:sz w:val="24"/>
          <w:szCs w:val="24"/>
        </w:rPr>
        <w:t>á</w:t>
      </w:r>
      <w:r>
        <w:rPr>
          <w:rFonts w:ascii="Times New Roman" w:hAnsi="Times New Roman" w:cs="Times New Roman"/>
          <w:sz w:val="24"/>
          <w:szCs w:val="24"/>
        </w:rPr>
        <w:t>n na medzivojnovom Slovensku a ich žensk</w:t>
      </w:r>
      <w:r>
        <w:rPr>
          <w:rFonts w:ascii="Times New Roman" w:hAnsi="Times New Roman" w:cs="Times New Roman"/>
          <w:color w:val="000000"/>
          <w:sz w:val="24"/>
          <w:szCs w:val="24"/>
        </w:rPr>
        <w:t>á</w:t>
      </w:r>
      <w:r>
        <w:rPr>
          <w:rFonts w:ascii="Times New Roman" w:hAnsi="Times New Roman" w:cs="Times New Roman"/>
          <w:sz w:val="24"/>
          <w:szCs w:val="24"/>
        </w:rPr>
        <w:t xml:space="preserve"> agenda, žensk</w:t>
      </w:r>
      <w:r>
        <w:rPr>
          <w:rFonts w:ascii="Times New Roman" w:hAnsi="Times New Roman" w:cs="Times New Roman"/>
          <w:color w:val="000000"/>
          <w:sz w:val="24"/>
          <w:szCs w:val="24"/>
        </w:rPr>
        <w:t>á</w:t>
      </w:r>
      <w:r>
        <w:rPr>
          <w:rFonts w:ascii="Times New Roman" w:hAnsi="Times New Roman" w:cs="Times New Roman"/>
          <w:sz w:val="24"/>
          <w:szCs w:val="24"/>
        </w:rPr>
        <w:t xml:space="preserve"> reflexia slovenskej politiky 1918</w:t>
      </w:r>
      <w:r>
        <w:rPr>
          <w:rFonts w:ascii="Times New Roman" w:hAnsi="Times New Roman" w:cs="Times New Roman"/>
          <w:color w:val="000000"/>
          <w:sz w:val="24"/>
          <w:szCs w:val="24"/>
        </w:rPr>
        <w:t>–</w:t>
      </w:r>
      <w:r>
        <w:rPr>
          <w:rFonts w:ascii="Times New Roman" w:hAnsi="Times New Roman" w:cs="Times New Roman"/>
          <w:sz w:val="24"/>
          <w:szCs w:val="24"/>
        </w:rPr>
        <w:t>1938 / Positions of women in the structures of political parties in interwar Slovakia and their women's agenda, women's reflection on Slovak politics 1918</w:t>
      </w:r>
      <w:r>
        <w:rPr>
          <w:rFonts w:ascii="Times New Roman" w:hAnsi="Times New Roman" w:cs="Times New Roman"/>
          <w:color w:val="000000"/>
          <w:sz w:val="24"/>
          <w:szCs w:val="24"/>
        </w:rPr>
        <w:t>–</w:t>
      </w:r>
      <w:r>
        <w:rPr>
          <w:rFonts w:ascii="Times New Roman" w:hAnsi="Times New Roman" w:cs="Times New Roman"/>
          <w:sz w:val="24"/>
          <w:szCs w:val="24"/>
        </w:rPr>
        <w:t>1938, žiadateľ Matej Hanula, PhD.</w:t>
      </w:r>
    </w:p>
    <w:p w14:paraId="1F3F39D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79B0BF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2/0048/24 Odboj a minority na Slovensku v podmienkach druhej svetovej vojny / Resistance and Minorities in Slovakia in the Second World War, žiadateľ PhDr. Michal Schvarc, PhD.</w:t>
      </w:r>
    </w:p>
    <w:p w14:paraId="72266C7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71C602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2/00106/24 Migračn</w:t>
      </w:r>
      <w:r>
        <w:rPr>
          <w:rFonts w:ascii="Times New Roman" w:hAnsi="Times New Roman" w:cs="Times New Roman"/>
          <w:color w:val="000000"/>
          <w:sz w:val="24"/>
          <w:szCs w:val="24"/>
        </w:rPr>
        <w:t>é</w:t>
      </w:r>
      <w:r>
        <w:rPr>
          <w:rFonts w:ascii="Times New Roman" w:hAnsi="Times New Roman" w:cs="Times New Roman"/>
          <w:sz w:val="24"/>
          <w:szCs w:val="24"/>
        </w:rPr>
        <w:t xml:space="preserve"> vlny v 20. storoč</w:t>
      </w:r>
      <w:r>
        <w:rPr>
          <w:rFonts w:ascii="Times New Roman" w:hAnsi="Times New Roman" w:cs="Times New Roman"/>
          <w:color w:val="000000"/>
          <w:sz w:val="24"/>
          <w:szCs w:val="24"/>
        </w:rPr>
        <w:t>í</w:t>
      </w:r>
      <w:r>
        <w:rPr>
          <w:rFonts w:ascii="Times New Roman" w:hAnsi="Times New Roman" w:cs="Times New Roman"/>
          <w:sz w:val="24"/>
          <w:szCs w:val="24"/>
        </w:rPr>
        <w:t xml:space="preserve"> a ich vplyv na slovensk</w:t>
      </w:r>
      <w:r>
        <w:rPr>
          <w:rFonts w:ascii="Times New Roman" w:hAnsi="Times New Roman" w:cs="Times New Roman"/>
          <w:color w:val="000000"/>
          <w:sz w:val="24"/>
          <w:szCs w:val="24"/>
        </w:rPr>
        <w:t>ú</w:t>
      </w:r>
      <w:r>
        <w:rPr>
          <w:rFonts w:ascii="Times New Roman" w:hAnsi="Times New Roman" w:cs="Times New Roman"/>
          <w:sz w:val="24"/>
          <w:szCs w:val="24"/>
        </w:rPr>
        <w:t xml:space="preserve"> spoločnosť. Kontexty, aspekty a s</w:t>
      </w:r>
      <w:r>
        <w:rPr>
          <w:rFonts w:ascii="Times New Roman" w:hAnsi="Times New Roman" w:cs="Times New Roman"/>
          <w:color w:val="000000"/>
          <w:sz w:val="24"/>
          <w:szCs w:val="24"/>
        </w:rPr>
        <w:t>ú</w:t>
      </w:r>
      <w:r>
        <w:rPr>
          <w:rFonts w:ascii="Times New Roman" w:hAnsi="Times New Roman" w:cs="Times New Roman"/>
          <w:sz w:val="24"/>
          <w:szCs w:val="24"/>
        </w:rPr>
        <w:t>vislosti / Migration waves in the 20th century and their impact on Slovak society.</w:t>
      </w:r>
    </w:p>
    <w:p w14:paraId="26A2B93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Contexts, aspects and connections, žiadateľka PhDr. Zuzana Pol</w:t>
      </w:r>
      <w:r>
        <w:rPr>
          <w:rFonts w:ascii="Times New Roman" w:hAnsi="Times New Roman" w:cs="Times New Roman"/>
          <w:color w:val="000000"/>
          <w:sz w:val="24"/>
          <w:szCs w:val="24"/>
        </w:rPr>
        <w:t>á</w:t>
      </w:r>
      <w:r>
        <w:rPr>
          <w:rFonts w:ascii="Times New Roman" w:hAnsi="Times New Roman" w:cs="Times New Roman"/>
          <w:sz w:val="24"/>
          <w:szCs w:val="24"/>
        </w:rPr>
        <w:t>čkov</w:t>
      </w:r>
      <w:r>
        <w:rPr>
          <w:rFonts w:ascii="Times New Roman" w:hAnsi="Times New Roman" w:cs="Times New Roman"/>
          <w:color w:val="000000"/>
          <w:sz w:val="24"/>
          <w:szCs w:val="24"/>
        </w:rPr>
        <w:t>á</w:t>
      </w:r>
      <w:r>
        <w:rPr>
          <w:rFonts w:ascii="Times New Roman" w:hAnsi="Times New Roman" w:cs="Times New Roman"/>
          <w:sz w:val="24"/>
          <w:szCs w:val="24"/>
        </w:rPr>
        <w:t>, CSc.</w:t>
      </w:r>
    </w:p>
    <w:p w14:paraId="4BA8AAD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0AF63A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2/0054/24 Digitaliz</w:t>
      </w:r>
      <w:r>
        <w:rPr>
          <w:rFonts w:ascii="Times New Roman" w:hAnsi="Times New Roman" w:cs="Times New Roman"/>
          <w:color w:val="000000"/>
          <w:sz w:val="24"/>
          <w:szCs w:val="24"/>
        </w:rPr>
        <w:t>á</w:t>
      </w:r>
      <w:r>
        <w:rPr>
          <w:rFonts w:ascii="Times New Roman" w:hAnsi="Times New Roman" w:cs="Times New Roman"/>
          <w:sz w:val="24"/>
          <w:szCs w:val="24"/>
        </w:rPr>
        <w:t>cia, anal</w:t>
      </w:r>
      <w:r>
        <w:rPr>
          <w:rFonts w:ascii="Times New Roman" w:hAnsi="Times New Roman" w:cs="Times New Roman"/>
          <w:color w:val="000000"/>
          <w:sz w:val="24"/>
          <w:szCs w:val="24"/>
        </w:rPr>
        <w:t>ý</w:t>
      </w:r>
      <w:r>
        <w:rPr>
          <w:rFonts w:ascii="Times New Roman" w:hAnsi="Times New Roman" w:cs="Times New Roman"/>
          <w:sz w:val="24"/>
          <w:szCs w:val="24"/>
        </w:rPr>
        <w:t>za, spracovanie a l</w:t>
      </w:r>
      <w:r>
        <w:rPr>
          <w:rFonts w:ascii="Times New Roman" w:hAnsi="Times New Roman" w:cs="Times New Roman"/>
          <w:color w:val="000000"/>
          <w:sz w:val="24"/>
          <w:szCs w:val="24"/>
        </w:rPr>
        <w:t>úš</w:t>
      </w:r>
      <w:r>
        <w:rPr>
          <w:rFonts w:ascii="Times New Roman" w:hAnsi="Times New Roman" w:cs="Times New Roman"/>
          <w:sz w:val="24"/>
          <w:szCs w:val="24"/>
        </w:rPr>
        <w:t>tenie historick</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š</w:t>
      </w:r>
      <w:r>
        <w:rPr>
          <w:rFonts w:ascii="Times New Roman" w:hAnsi="Times New Roman" w:cs="Times New Roman"/>
          <w:sz w:val="24"/>
          <w:szCs w:val="24"/>
        </w:rPr>
        <w:t>ifrovan</w:t>
      </w:r>
      <w:r>
        <w:rPr>
          <w:rFonts w:ascii="Times New Roman" w:hAnsi="Times New Roman" w:cs="Times New Roman"/>
          <w:color w:val="000000"/>
          <w:sz w:val="24"/>
          <w:szCs w:val="24"/>
        </w:rPr>
        <w:t>ý</w:t>
      </w:r>
      <w:r>
        <w:rPr>
          <w:rFonts w:ascii="Times New Roman" w:hAnsi="Times New Roman" w:cs="Times New Roman"/>
          <w:sz w:val="24"/>
          <w:szCs w:val="24"/>
        </w:rPr>
        <w:t>ch dokumentov / Digitization, analysis, processing, and deciphering historical encrypted documents, žiadateľka PhDr. T</w:t>
      </w:r>
      <w:r>
        <w:rPr>
          <w:rFonts w:ascii="Times New Roman" w:hAnsi="Times New Roman" w:cs="Times New Roman"/>
          <w:color w:val="000000"/>
          <w:sz w:val="24"/>
          <w:szCs w:val="24"/>
        </w:rPr>
        <w:t>ü</w:t>
      </w:r>
      <w:r>
        <w:rPr>
          <w:rFonts w:ascii="Times New Roman" w:hAnsi="Times New Roman" w:cs="Times New Roman"/>
          <w:sz w:val="24"/>
          <w:szCs w:val="24"/>
        </w:rPr>
        <w:t>nde Lengyelov</w:t>
      </w:r>
      <w:r>
        <w:rPr>
          <w:rFonts w:ascii="Times New Roman" w:hAnsi="Times New Roman" w:cs="Times New Roman"/>
          <w:color w:val="000000"/>
          <w:sz w:val="24"/>
          <w:szCs w:val="24"/>
        </w:rPr>
        <w:t>á</w:t>
      </w:r>
      <w:r>
        <w:rPr>
          <w:rFonts w:ascii="Times New Roman" w:hAnsi="Times New Roman" w:cs="Times New Roman"/>
          <w:sz w:val="24"/>
          <w:szCs w:val="24"/>
        </w:rPr>
        <w:t>, CSc.</w:t>
      </w:r>
    </w:p>
    <w:p w14:paraId="038F048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0ADFA2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2/0087/24 Ženy z polosveta. Neviestky, odalisky, konkub</w:t>
      </w:r>
      <w:r>
        <w:rPr>
          <w:rFonts w:ascii="Times New Roman" w:hAnsi="Times New Roman" w:cs="Times New Roman"/>
          <w:color w:val="000000"/>
          <w:sz w:val="24"/>
          <w:szCs w:val="24"/>
        </w:rPr>
        <w:t>í</w:t>
      </w:r>
      <w:r>
        <w:rPr>
          <w:rFonts w:ascii="Times New Roman" w:hAnsi="Times New Roman" w:cs="Times New Roman"/>
          <w:sz w:val="24"/>
          <w:szCs w:val="24"/>
        </w:rPr>
        <w:t>ny, kr</w:t>
      </w:r>
      <w:r>
        <w:rPr>
          <w:rFonts w:ascii="Times New Roman" w:hAnsi="Times New Roman" w:cs="Times New Roman"/>
          <w:color w:val="000000"/>
          <w:sz w:val="24"/>
          <w:szCs w:val="24"/>
        </w:rPr>
        <w:t>á</w:t>
      </w:r>
      <w:r>
        <w:rPr>
          <w:rFonts w:ascii="Times New Roman" w:hAnsi="Times New Roman" w:cs="Times New Roman"/>
          <w:sz w:val="24"/>
          <w:szCs w:val="24"/>
        </w:rPr>
        <w:t>ľovsk</w:t>
      </w:r>
      <w:r>
        <w:rPr>
          <w:rFonts w:ascii="Times New Roman" w:hAnsi="Times New Roman" w:cs="Times New Roman"/>
          <w:color w:val="000000"/>
          <w:sz w:val="24"/>
          <w:szCs w:val="24"/>
        </w:rPr>
        <w:t>é</w:t>
      </w:r>
      <w:r>
        <w:rPr>
          <w:rFonts w:ascii="Times New Roman" w:hAnsi="Times New Roman" w:cs="Times New Roman"/>
          <w:sz w:val="24"/>
          <w:szCs w:val="24"/>
        </w:rPr>
        <w:t xml:space="preserve"> metresy a kurtiz</w:t>
      </w:r>
      <w:r>
        <w:rPr>
          <w:rFonts w:ascii="Times New Roman" w:hAnsi="Times New Roman" w:cs="Times New Roman"/>
          <w:color w:val="000000"/>
          <w:sz w:val="24"/>
          <w:szCs w:val="24"/>
        </w:rPr>
        <w:t>á</w:t>
      </w:r>
      <w:r>
        <w:rPr>
          <w:rFonts w:ascii="Times New Roman" w:hAnsi="Times New Roman" w:cs="Times New Roman"/>
          <w:sz w:val="24"/>
          <w:szCs w:val="24"/>
        </w:rPr>
        <w:t>ny v na</w:t>
      </w:r>
      <w:r>
        <w:rPr>
          <w:rFonts w:ascii="Times New Roman" w:hAnsi="Times New Roman" w:cs="Times New Roman"/>
          <w:color w:val="000000"/>
          <w:sz w:val="24"/>
          <w:szCs w:val="24"/>
        </w:rPr>
        <w:t>š</w:t>
      </w:r>
      <w:r>
        <w:rPr>
          <w:rFonts w:ascii="Times New Roman" w:hAnsi="Times New Roman" w:cs="Times New Roman"/>
          <w:sz w:val="24"/>
          <w:szCs w:val="24"/>
        </w:rPr>
        <w:t>ich dej</w:t>
      </w:r>
      <w:r>
        <w:rPr>
          <w:rFonts w:ascii="Times New Roman" w:hAnsi="Times New Roman" w:cs="Times New Roman"/>
          <w:color w:val="000000"/>
          <w:sz w:val="24"/>
          <w:szCs w:val="24"/>
        </w:rPr>
        <w:t>í</w:t>
      </w:r>
      <w:r>
        <w:rPr>
          <w:rFonts w:ascii="Times New Roman" w:hAnsi="Times New Roman" w:cs="Times New Roman"/>
          <w:sz w:val="24"/>
          <w:szCs w:val="24"/>
        </w:rPr>
        <w:t>n</w:t>
      </w:r>
      <w:r>
        <w:rPr>
          <w:rFonts w:ascii="Times New Roman" w:hAnsi="Times New Roman" w:cs="Times New Roman"/>
          <w:color w:val="000000"/>
          <w:sz w:val="24"/>
          <w:szCs w:val="24"/>
        </w:rPr>
        <w:t>á</w:t>
      </w:r>
      <w:r>
        <w:rPr>
          <w:rFonts w:ascii="Times New Roman" w:hAnsi="Times New Roman" w:cs="Times New Roman"/>
          <w:sz w:val="24"/>
          <w:szCs w:val="24"/>
        </w:rPr>
        <w:t>ch. Sondy do problematiky. / Women of the demimonde. Harlots, odalisques, concubines, royal mistresses and courtesans in our history. Introductory research, žiadateľka Anna Fund</w:t>
      </w:r>
      <w:r>
        <w:rPr>
          <w:rFonts w:ascii="Times New Roman" w:hAnsi="Times New Roman" w:cs="Times New Roman"/>
          <w:color w:val="000000"/>
          <w:sz w:val="24"/>
          <w:szCs w:val="24"/>
        </w:rPr>
        <w:t>á</w:t>
      </w:r>
      <w:r>
        <w:rPr>
          <w:rFonts w:ascii="Times New Roman" w:hAnsi="Times New Roman" w:cs="Times New Roman"/>
          <w:sz w:val="24"/>
          <w:szCs w:val="24"/>
        </w:rPr>
        <w:t>rkov</w:t>
      </w:r>
      <w:r>
        <w:rPr>
          <w:rFonts w:ascii="Times New Roman" w:hAnsi="Times New Roman" w:cs="Times New Roman"/>
          <w:color w:val="000000"/>
          <w:sz w:val="24"/>
          <w:szCs w:val="24"/>
        </w:rPr>
        <w:t>á</w:t>
      </w:r>
      <w:r>
        <w:rPr>
          <w:rFonts w:ascii="Times New Roman" w:hAnsi="Times New Roman" w:cs="Times New Roman"/>
          <w:sz w:val="24"/>
          <w:szCs w:val="24"/>
        </w:rPr>
        <w:t>, M.A., PhD.</w:t>
      </w:r>
    </w:p>
    <w:p w14:paraId="4D63543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6A34B0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2/0078/24 Nov</w:t>
      </w:r>
      <w:r>
        <w:rPr>
          <w:rFonts w:ascii="Times New Roman" w:hAnsi="Times New Roman" w:cs="Times New Roman"/>
          <w:color w:val="000000"/>
          <w:sz w:val="24"/>
          <w:szCs w:val="24"/>
        </w:rPr>
        <w:t>á</w:t>
      </w:r>
      <w:r>
        <w:rPr>
          <w:rFonts w:ascii="Times New Roman" w:hAnsi="Times New Roman" w:cs="Times New Roman"/>
          <w:sz w:val="24"/>
          <w:szCs w:val="24"/>
        </w:rPr>
        <w:t xml:space="preserve"> monarchia. Premeny spoločnosti v neskorom stredoveku / New monarchy. Transformations of society in the late Middle Ages, žiadateľ PhDr. Martin </w:t>
      </w:r>
      <w:r>
        <w:rPr>
          <w:rFonts w:ascii="Times New Roman" w:hAnsi="Times New Roman" w:cs="Times New Roman"/>
          <w:color w:val="000000"/>
          <w:sz w:val="24"/>
          <w:szCs w:val="24"/>
        </w:rPr>
        <w:t>Š</w:t>
      </w:r>
      <w:r>
        <w:rPr>
          <w:rFonts w:ascii="Times New Roman" w:hAnsi="Times New Roman" w:cs="Times New Roman"/>
          <w:sz w:val="24"/>
          <w:szCs w:val="24"/>
        </w:rPr>
        <w:t>tef</w:t>
      </w:r>
      <w:r>
        <w:rPr>
          <w:rFonts w:ascii="Times New Roman" w:hAnsi="Times New Roman" w:cs="Times New Roman"/>
          <w:color w:val="000000"/>
          <w:sz w:val="24"/>
          <w:szCs w:val="24"/>
        </w:rPr>
        <w:t>á</w:t>
      </w:r>
      <w:r>
        <w:rPr>
          <w:rFonts w:ascii="Times New Roman" w:hAnsi="Times New Roman" w:cs="Times New Roman"/>
          <w:sz w:val="24"/>
          <w:szCs w:val="24"/>
        </w:rPr>
        <w:t>nik, PhD.</w:t>
      </w:r>
    </w:p>
    <w:p w14:paraId="71812A9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34C032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1/0063/24 Pamiatkov</w:t>
      </w:r>
      <w:r>
        <w:rPr>
          <w:rFonts w:ascii="Times New Roman" w:hAnsi="Times New Roman" w:cs="Times New Roman"/>
          <w:color w:val="000000"/>
          <w:sz w:val="24"/>
          <w:szCs w:val="24"/>
        </w:rPr>
        <w:t>é</w:t>
      </w:r>
      <w:r>
        <w:rPr>
          <w:rFonts w:ascii="Times New Roman" w:hAnsi="Times New Roman" w:cs="Times New Roman"/>
          <w:sz w:val="24"/>
          <w:szCs w:val="24"/>
        </w:rPr>
        <w:t xml:space="preserve"> hodnoty architekt</w:t>
      </w:r>
      <w:r>
        <w:rPr>
          <w:rFonts w:ascii="Times New Roman" w:hAnsi="Times New Roman" w:cs="Times New Roman"/>
          <w:color w:val="000000"/>
          <w:sz w:val="24"/>
          <w:szCs w:val="24"/>
        </w:rPr>
        <w:t>ú</w:t>
      </w:r>
      <w:r>
        <w:rPr>
          <w:rFonts w:ascii="Times New Roman" w:hAnsi="Times New Roman" w:cs="Times New Roman"/>
          <w:sz w:val="24"/>
          <w:szCs w:val="24"/>
        </w:rPr>
        <w:t>ry 2. polovice 20. storočia: identifik</w:t>
      </w:r>
      <w:r>
        <w:rPr>
          <w:rFonts w:ascii="Times New Roman" w:hAnsi="Times New Roman" w:cs="Times New Roman"/>
          <w:color w:val="000000"/>
          <w:sz w:val="24"/>
          <w:szCs w:val="24"/>
        </w:rPr>
        <w:t>á</w:t>
      </w:r>
      <w:r>
        <w:rPr>
          <w:rFonts w:ascii="Times New Roman" w:hAnsi="Times New Roman" w:cs="Times New Roman"/>
          <w:sz w:val="24"/>
          <w:szCs w:val="24"/>
        </w:rPr>
        <w:t>cia a met</w:t>
      </w:r>
      <w:r>
        <w:rPr>
          <w:rFonts w:ascii="Times New Roman" w:hAnsi="Times New Roman" w:cs="Times New Roman"/>
          <w:color w:val="000000"/>
          <w:sz w:val="24"/>
          <w:szCs w:val="24"/>
        </w:rPr>
        <w:t>ó</w:t>
      </w:r>
      <w:r>
        <w:rPr>
          <w:rFonts w:ascii="Times New Roman" w:hAnsi="Times New Roman" w:cs="Times New Roman"/>
          <w:sz w:val="24"/>
          <w:szCs w:val="24"/>
        </w:rPr>
        <w:t>dy ochrany / Heritage values of the architecture of the second half of the 20th century: identification and methods of protection, spolurie</w:t>
      </w:r>
      <w:r>
        <w:rPr>
          <w:rFonts w:ascii="Times New Roman" w:hAnsi="Times New Roman" w:cs="Times New Roman"/>
          <w:color w:val="000000"/>
          <w:sz w:val="24"/>
          <w:szCs w:val="24"/>
        </w:rPr>
        <w:t>š</w:t>
      </w:r>
      <w:r>
        <w:rPr>
          <w:rFonts w:ascii="Times New Roman" w:hAnsi="Times New Roman" w:cs="Times New Roman"/>
          <w:sz w:val="24"/>
          <w:szCs w:val="24"/>
        </w:rPr>
        <w:t>iteľ za H</w:t>
      </w:r>
      <w:r>
        <w:rPr>
          <w:rFonts w:ascii="Times New Roman" w:hAnsi="Times New Roman" w:cs="Times New Roman"/>
          <w:color w:val="000000"/>
          <w:sz w:val="24"/>
          <w:szCs w:val="24"/>
        </w:rPr>
        <w:t>Ú</w:t>
      </w:r>
      <w:r>
        <w:rPr>
          <w:rFonts w:ascii="Times New Roman" w:hAnsi="Times New Roman" w:cs="Times New Roman"/>
          <w:sz w:val="24"/>
          <w:szCs w:val="24"/>
        </w:rPr>
        <w:t xml:space="preserve"> SAV, v.v.i. Peter Szalay, PhD.</w:t>
      </w:r>
    </w:p>
    <w:p w14:paraId="1620D0D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3F8CFB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1/0120/24 Formovanie syst</w:t>
      </w:r>
      <w:r>
        <w:rPr>
          <w:rFonts w:ascii="Times New Roman" w:hAnsi="Times New Roman" w:cs="Times New Roman"/>
          <w:color w:val="000000"/>
          <w:sz w:val="24"/>
          <w:szCs w:val="24"/>
        </w:rPr>
        <w:t>é</w:t>
      </w:r>
      <w:r>
        <w:rPr>
          <w:rFonts w:ascii="Times New Roman" w:hAnsi="Times New Roman" w:cs="Times New Roman"/>
          <w:sz w:val="24"/>
          <w:szCs w:val="24"/>
        </w:rPr>
        <w:t>mu vojnov</w:t>
      </w:r>
      <w:r>
        <w:rPr>
          <w:rFonts w:ascii="Times New Roman" w:hAnsi="Times New Roman" w:cs="Times New Roman"/>
          <w:color w:val="000000"/>
          <w:sz w:val="24"/>
          <w:szCs w:val="24"/>
        </w:rPr>
        <w:t>é</w:t>
      </w:r>
      <w:r>
        <w:rPr>
          <w:rFonts w:ascii="Times New Roman" w:hAnsi="Times New Roman" w:cs="Times New Roman"/>
          <w:sz w:val="24"/>
          <w:szCs w:val="24"/>
        </w:rPr>
        <w:t>ho hospod</w:t>
      </w:r>
      <w:r>
        <w:rPr>
          <w:rFonts w:ascii="Times New Roman" w:hAnsi="Times New Roman" w:cs="Times New Roman"/>
          <w:color w:val="000000"/>
          <w:sz w:val="24"/>
          <w:szCs w:val="24"/>
        </w:rPr>
        <w:t>á</w:t>
      </w:r>
      <w:r>
        <w:rPr>
          <w:rFonts w:ascii="Times New Roman" w:hAnsi="Times New Roman" w:cs="Times New Roman"/>
          <w:sz w:val="24"/>
          <w:szCs w:val="24"/>
        </w:rPr>
        <w:t>rstva na Slovensku v rokoch 1939</w:t>
      </w:r>
      <w:r>
        <w:rPr>
          <w:rFonts w:ascii="Times New Roman" w:hAnsi="Times New Roman" w:cs="Times New Roman"/>
          <w:color w:val="000000"/>
          <w:sz w:val="24"/>
          <w:szCs w:val="24"/>
        </w:rPr>
        <w:t>–</w:t>
      </w:r>
      <w:r>
        <w:rPr>
          <w:rFonts w:ascii="Times New Roman" w:hAnsi="Times New Roman" w:cs="Times New Roman"/>
          <w:sz w:val="24"/>
          <w:szCs w:val="24"/>
        </w:rPr>
        <w:t>1942 / Formation of War Economy System in Slovakia in 1939</w:t>
      </w:r>
      <w:r>
        <w:rPr>
          <w:rFonts w:ascii="Times New Roman" w:hAnsi="Times New Roman" w:cs="Times New Roman"/>
          <w:color w:val="000000"/>
          <w:sz w:val="24"/>
          <w:szCs w:val="24"/>
        </w:rPr>
        <w:t>–</w:t>
      </w:r>
      <w:r>
        <w:rPr>
          <w:rFonts w:ascii="Times New Roman" w:hAnsi="Times New Roman" w:cs="Times New Roman"/>
          <w:sz w:val="24"/>
          <w:szCs w:val="24"/>
        </w:rPr>
        <w:t>1942, spolurie</w:t>
      </w:r>
      <w:r>
        <w:rPr>
          <w:rFonts w:ascii="Times New Roman" w:hAnsi="Times New Roman" w:cs="Times New Roman"/>
          <w:color w:val="000000"/>
          <w:sz w:val="24"/>
          <w:szCs w:val="24"/>
        </w:rPr>
        <w:t>š</w:t>
      </w:r>
      <w:r>
        <w:rPr>
          <w:rFonts w:ascii="Times New Roman" w:hAnsi="Times New Roman" w:cs="Times New Roman"/>
          <w:sz w:val="24"/>
          <w:szCs w:val="24"/>
        </w:rPr>
        <w:t>iteľ za H</w:t>
      </w:r>
      <w:r>
        <w:rPr>
          <w:rFonts w:ascii="Times New Roman" w:hAnsi="Times New Roman" w:cs="Times New Roman"/>
          <w:color w:val="000000"/>
          <w:sz w:val="24"/>
          <w:szCs w:val="24"/>
        </w:rPr>
        <w:t>Ú</w:t>
      </w:r>
      <w:r>
        <w:rPr>
          <w:rFonts w:ascii="Times New Roman" w:hAnsi="Times New Roman" w:cs="Times New Roman"/>
          <w:sz w:val="24"/>
          <w:szCs w:val="24"/>
        </w:rPr>
        <w:t xml:space="preserve"> SAV, v.v.i. PhDr. Ľudov</w:t>
      </w:r>
      <w:r>
        <w:rPr>
          <w:rFonts w:ascii="Times New Roman" w:hAnsi="Times New Roman" w:cs="Times New Roman"/>
          <w:color w:val="000000"/>
          <w:sz w:val="24"/>
          <w:szCs w:val="24"/>
        </w:rPr>
        <w:t>í</w:t>
      </w:r>
      <w:r>
        <w:rPr>
          <w:rFonts w:ascii="Times New Roman" w:hAnsi="Times New Roman" w:cs="Times New Roman"/>
          <w:sz w:val="24"/>
          <w:szCs w:val="24"/>
        </w:rPr>
        <w:t>t Hallon, DrSc.</w:t>
      </w:r>
    </w:p>
    <w:p w14:paraId="7B45FA9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46AA916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1897DDB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p>
    <w:p w14:paraId="1521F7D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1/0024/24 Dejiny Lek</w:t>
      </w:r>
      <w:r>
        <w:rPr>
          <w:rFonts w:ascii="Times New Roman" w:hAnsi="Times New Roman" w:cs="Times New Roman"/>
          <w:color w:val="000000"/>
          <w:sz w:val="24"/>
          <w:szCs w:val="24"/>
        </w:rPr>
        <w:t>á</w:t>
      </w:r>
      <w:r>
        <w:rPr>
          <w:rFonts w:ascii="Times New Roman" w:hAnsi="Times New Roman" w:cs="Times New Roman"/>
          <w:sz w:val="24"/>
          <w:szCs w:val="24"/>
        </w:rPr>
        <w:t>rskej fakulty Univerzity Komensk</w:t>
      </w:r>
      <w:r>
        <w:rPr>
          <w:rFonts w:ascii="Times New Roman" w:hAnsi="Times New Roman" w:cs="Times New Roman"/>
          <w:color w:val="000000"/>
          <w:sz w:val="24"/>
          <w:szCs w:val="24"/>
        </w:rPr>
        <w:t>é</w:t>
      </w:r>
      <w:r>
        <w:rPr>
          <w:rFonts w:ascii="Times New Roman" w:hAnsi="Times New Roman" w:cs="Times New Roman"/>
          <w:sz w:val="24"/>
          <w:szCs w:val="24"/>
        </w:rPr>
        <w:t>ho v Bratislave 1948</w:t>
      </w:r>
      <w:r>
        <w:rPr>
          <w:rFonts w:ascii="Times New Roman" w:hAnsi="Times New Roman" w:cs="Times New Roman"/>
          <w:color w:val="000000"/>
          <w:sz w:val="24"/>
          <w:szCs w:val="24"/>
        </w:rPr>
        <w:t>–</w:t>
      </w:r>
      <w:r>
        <w:rPr>
          <w:rFonts w:ascii="Times New Roman" w:hAnsi="Times New Roman" w:cs="Times New Roman"/>
          <w:sz w:val="24"/>
          <w:szCs w:val="24"/>
        </w:rPr>
        <w:t>1968. Fakulta, veda, osobnosti a spoločensk</w:t>
      </w:r>
      <w:r>
        <w:rPr>
          <w:rFonts w:ascii="Times New Roman" w:hAnsi="Times New Roman" w:cs="Times New Roman"/>
          <w:color w:val="000000"/>
          <w:sz w:val="24"/>
          <w:szCs w:val="24"/>
        </w:rPr>
        <w:t>ý</w:t>
      </w:r>
      <w:r>
        <w:rPr>
          <w:rFonts w:ascii="Times New Roman" w:hAnsi="Times New Roman" w:cs="Times New Roman"/>
          <w:sz w:val="24"/>
          <w:szCs w:val="24"/>
        </w:rPr>
        <w:t xml:space="preserve"> kontext od Febru</w:t>
      </w:r>
      <w:r>
        <w:rPr>
          <w:rFonts w:ascii="Times New Roman" w:hAnsi="Times New Roman" w:cs="Times New Roman"/>
          <w:color w:val="000000"/>
          <w:sz w:val="24"/>
          <w:szCs w:val="24"/>
        </w:rPr>
        <w:t>á</w:t>
      </w:r>
      <w:r>
        <w:rPr>
          <w:rFonts w:ascii="Times New Roman" w:hAnsi="Times New Roman" w:cs="Times New Roman"/>
          <w:sz w:val="24"/>
          <w:szCs w:val="24"/>
        </w:rPr>
        <w:t>rov</w:t>
      </w:r>
      <w:r>
        <w:rPr>
          <w:rFonts w:ascii="Times New Roman" w:hAnsi="Times New Roman" w:cs="Times New Roman"/>
          <w:color w:val="000000"/>
          <w:sz w:val="24"/>
          <w:szCs w:val="24"/>
        </w:rPr>
        <w:t>é</w:t>
      </w:r>
      <w:r>
        <w:rPr>
          <w:rFonts w:ascii="Times New Roman" w:hAnsi="Times New Roman" w:cs="Times New Roman"/>
          <w:sz w:val="24"/>
          <w:szCs w:val="24"/>
        </w:rPr>
        <w:t>ho prevratu do vp</w:t>
      </w:r>
      <w:r>
        <w:rPr>
          <w:rFonts w:ascii="Times New Roman" w:hAnsi="Times New Roman" w:cs="Times New Roman"/>
          <w:color w:val="000000"/>
          <w:sz w:val="24"/>
          <w:szCs w:val="24"/>
        </w:rPr>
        <w:t>á</w:t>
      </w:r>
      <w:r>
        <w:rPr>
          <w:rFonts w:ascii="Times New Roman" w:hAnsi="Times New Roman" w:cs="Times New Roman"/>
          <w:sz w:val="24"/>
          <w:szCs w:val="24"/>
        </w:rPr>
        <w:t>du vojsk Var</w:t>
      </w:r>
      <w:r>
        <w:rPr>
          <w:rFonts w:ascii="Times New Roman" w:hAnsi="Times New Roman" w:cs="Times New Roman"/>
          <w:color w:val="000000"/>
          <w:sz w:val="24"/>
          <w:szCs w:val="24"/>
        </w:rPr>
        <w:t>š</w:t>
      </w:r>
      <w:r>
        <w:rPr>
          <w:rFonts w:ascii="Times New Roman" w:hAnsi="Times New Roman" w:cs="Times New Roman"/>
          <w:sz w:val="24"/>
          <w:szCs w:val="24"/>
        </w:rPr>
        <w:t>avskej zmluvy, spolurie</w:t>
      </w:r>
      <w:r>
        <w:rPr>
          <w:rFonts w:ascii="Times New Roman" w:hAnsi="Times New Roman" w:cs="Times New Roman"/>
          <w:color w:val="000000"/>
          <w:sz w:val="24"/>
          <w:szCs w:val="24"/>
        </w:rPr>
        <w:t>š</w:t>
      </w:r>
      <w:r>
        <w:rPr>
          <w:rFonts w:ascii="Times New Roman" w:hAnsi="Times New Roman" w:cs="Times New Roman"/>
          <w:sz w:val="24"/>
          <w:szCs w:val="24"/>
        </w:rPr>
        <w:t>iteľ za H</w:t>
      </w:r>
      <w:r>
        <w:rPr>
          <w:rFonts w:ascii="Times New Roman" w:hAnsi="Times New Roman" w:cs="Times New Roman"/>
          <w:color w:val="000000"/>
          <w:sz w:val="24"/>
          <w:szCs w:val="24"/>
        </w:rPr>
        <w:t>Ú</w:t>
      </w:r>
      <w:r>
        <w:rPr>
          <w:rFonts w:ascii="Times New Roman" w:hAnsi="Times New Roman" w:cs="Times New Roman"/>
          <w:sz w:val="24"/>
          <w:szCs w:val="24"/>
        </w:rPr>
        <w:t xml:space="preserve"> SAV, v.v.i. PhDr. Anna Falisov</w:t>
      </w:r>
      <w:r>
        <w:rPr>
          <w:rFonts w:ascii="Times New Roman" w:hAnsi="Times New Roman" w:cs="Times New Roman"/>
          <w:color w:val="000000"/>
          <w:sz w:val="24"/>
          <w:szCs w:val="24"/>
        </w:rPr>
        <w:t>á</w:t>
      </w:r>
      <w:r>
        <w:rPr>
          <w:rFonts w:ascii="Times New Roman" w:hAnsi="Times New Roman" w:cs="Times New Roman"/>
          <w:sz w:val="24"/>
          <w:szCs w:val="24"/>
        </w:rPr>
        <w:t>, CSc.</w:t>
      </w:r>
    </w:p>
    <w:p w14:paraId="532DFA0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5DEA3B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93C230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 xml:space="preserve">DoktoGrant </w:t>
      </w:r>
      <w:r>
        <w:rPr>
          <w:rFonts w:ascii="Times New Roman" w:hAnsi="Times New Roman" w:cs="Times New Roman"/>
          <w:sz w:val="24"/>
          <w:szCs w:val="24"/>
        </w:rPr>
        <w:t>APP0467, žiadateľka Mgr. Anastasiia Luzhanytsia</w:t>
      </w:r>
    </w:p>
    <w:p w14:paraId="4319E66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3A8726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039BEB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Projekty podan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v r</w:t>
      </w:r>
      <w:r>
        <w:rPr>
          <w:rFonts w:ascii="Times New Roman" w:hAnsi="Times New Roman" w:cs="Times New Roman"/>
          <w:b/>
          <w:bCs/>
          <w:color w:val="000000"/>
          <w:sz w:val="24"/>
          <w:szCs w:val="24"/>
        </w:rPr>
        <w:t>á</w:t>
      </w:r>
      <w:r>
        <w:rPr>
          <w:rFonts w:ascii="Times New Roman" w:hAnsi="Times New Roman" w:cs="Times New Roman"/>
          <w:b/>
          <w:bCs/>
          <w:sz w:val="24"/>
          <w:szCs w:val="24"/>
        </w:rPr>
        <w:t>mci pl</w:t>
      </w:r>
      <w:r>
        <w:rPr>
          <w:rFonts w:ascii="Times New Roman" w:hAnsi="Times New Roman" w:cs="Times New Roman"/>
          <w:b/>
          <w:bCs/>
          <w:color w:val="000000"/>
          <w:sz w:val="24"/>
          <w:szCs w:val="24"/>
        </w:rPr>
        <w:t>á</w:t>
      </w:r>
      <w:r>
        <w:rPr>
          <w:rFonts w:ascii="Times New Roman" w:hAnsi="Times New Roman" w:cs="Times New Roman"/>
          <w:b/>
          <w:bCs/>
          <w:sz w:val="24"/>
          <w:szCs w:val="24"/>
        </w:rPr>
        <w:t>nu obnovy</w:t>
      </w:r>
    </w:p>
    <w:p w14:paraId="425688D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w:t>
      </w:r>
      <w:r>
        <w:rPr>
          <w:rFonts w:ascii="Times New Roman" w:hAnsi="Times New Roman" w:cs="Times New Roman"/>
          <w:color w:val="000000"/>
          <w:sz w:val="24"/>
          <w:szCs w:val="24"/>
        </w:rPr>
        <w:t>ó</w:t>
      </w:r>
      <w:r>
        <w:rPr>
          <w:rFonts w:ascii="Times New Roman" w:hAnsi="Times New Roman" w:cs="Times New Roman"/>
          <w:sz w:val="24"/>
          <w:szCs w:val="24"/>
        </w:rPr>
        <w:t>d v</w:t>
      </w:r>
      <w:r>
        <w:rPr>
          <w:rFonts w:ascii="Times New Roman" w:hAnsi="Times New Roman" w:cs="Times New Roman"/>
          <w:color w:val="000000"/>
          <w:sz w:val="24"/>
          <w:szCs w:val="24"/>
        </w:rPr>
        <w:t>ý</w:t>
      </w:r>
      <w:r>
        <w:rPr>
          <w:rFonts w:ascii="Times New Roman" w:hAnsi="Times New Roman" w:cs="Times New Roman"/>
          <w:sz w:val="24"/>
          <w:szCs w:val="24"/>
        </w:rPr>
        <w:t>zvy: 09I03-03-V04 Architekt</w:t>
      </w:r>
      <w:r>
        <w:rPr>
          <w:rFonts w:ascii="Times New Roman" w:hAnsi="Times New Roman" w:cs="Times New Roman"/>
          <w:color w:val="000000"/>
          <w:sz w:val="24"/>
          <w:szCs w:val="24"/>
        </w:rPr>
        <w:t>ú</w:t>
      </w:r>
      <w:r>
        <w:rPr>
          <w:rFonts w:ascii="Times New Roman" w:hAnsi="Times New Roman" w:cs="Times New Roman"/>
          <w:sz w:val="24"/>
          <w:szCs w:val="24"/>
        </w:rPr>
        <w:t>ra povojnovej moderny na Slovensku: identifik</w:t>
      </w:r>
      <w:r>
        <w:rPr>
          <w:rFonts w:ascii="Times New Roman" w:hAnsi="Times New Roman" w:cs="Times New Roman"/>
          <w:color w:val="000000"/>
          <w:sz w:val="24"/>
          <w:szCs w:val="24"/>
        </w:rPr>
        <w:t>á</w:t>
      </w:r>
      <w:r>
        <w:rPr>
          <w:rFonts w:ascii="Times New Roman" w:hAnsi="Times New Roman" w:cs="Times New Roman"/>
          <w:sz w:val="24"/>
          <w:szCs w:val="24"/>
        </w:rPr>
        <w:t>cia, hodnotenie a ochrana / Architecture of post-war modernism in Slovakia: identification, evaluation and protection, žiadateľka prof., Dr., Ing. arch. Henrieta Moravč</w:t>
      </w:r>
      <w:r>
        <w:rPr>
          <w:rFonts w:ascii="Times New Roman" w:hAnsi="Times New Roman" w:cs="Times New Roman"/>
          <w:color w:val="000000"/>
          <w:sz w:val="24"/>
          <w:szCs w:val="24"/>
        </w:rPr>
        <w:t>í</w:t>
      </w:r>
      <w:r>
        <w:rPr>
          <w:rFonts w:ascii="Times New Roman" w:hAnsi="Times New Roman" w:cs="Times New Roman"/>
          <w:sz w:val="24"/>
          <w:szCs w:val="24"/>
        </w:rPr>
        <w:t>kov</w:t>
      </w:r>
      <w:r>
        <w:rPr>
          <w:rFonts w:ascii="Times New Roman" w:hAnsi="Times New Roman" w:cs="Times New Roman"/>
          <w:color w:val="000000"/>
          <w:sz w:val="24"/>
          <w:szCs w:val="24"/>
        </w:rPr>
        <w:t>á</w:t>
      </w:r>
    </w:p>
    <w:p w14:paraId="0CCD4EF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3B5B494D" w14:textId="77777777" w:rsidR="00D4643C" w:rsidRPr="00150BEF"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sidRPr="00150BEF">
        <w:rPr>
          <w:rFonts w:ascii="Times New Roman" w:hAnsi="Times New Roman" w:cs="Times New Roman"/>
          <w:sz w:val="24"/>
          <w:szCs w:val="24"/>
        </w:rPr>
        <w:t>kód výzvy: 09I03-03-V04 Národná a politická ľahostajnosť? Chápanie národa a politiky medzi slovensky hovoriacim vidieckym obyvateľstvom na konci 19. a začiatku 20. storočia / National and Political Indifference? The Understanding of Nation and Politics Among the Slovak-Speaking Rural Population in the Late 19th and Early 20th Centuries, žiadateľ Ladislav Vörös, PhD.</w:t>
      </w:r>
    </w:p>
    <w:p w14:paraId="3817D43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ype="page"/>
      </w:r>
      <w:r>
        <w:rPr>
          <w:rFonts w:ascii="Times New Roman" w:hAnsi="Times New Roman" w:cs="Times New Roman"/>
          <w:b/>
          <w:bCs/>
          <w:sz w:val="24"/>
          <w:szCs w:val="24"/>
        </w:rPr>
        <w:lastRenderedPageBreak/>
        <w:t>2.2. Medzinárodné projekty</w:t>
      </w:r>
      <w:r>
        <w:rPr>
          <w:rFonts w:ascii="Times New Roman" w:hAnsi="Times New Roman" w:cs="Times New Roman"/>
          <w:sz w:val="24"/>
          <w:szCs w:val="24"/>
        </w:rPr>
        <w:t xml:space="preserve"> </w:t>
      </w:r>
      <w:r>
        <w:rPr>
          <w:rFonts w:ascii="Times New Roman" w:hAnsi="Times New Roman" w:cs="Times New Roman"/>
          <w:sz w:val="24"/>
          <w:szCs w:val="24"/>
        </w:rPr>
        <w:br/>
      </w:r>
    </w:p>
    <w:p w14:paraId="0534C8C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2.2.1. Medzinárodné projekty riešené v roku 2023</w:t>
      </w:r>
      <w:r>
        <w:rPr>
          <w:rFonts w:ascii="Times New Roman" w:hAnsi="Times New Roman" w:cs="Times New Roman"/>
          <w:sz w:val="24"/>
          <w:szCs w:val="24"/>
        </w:rPr>
        <w:t xml:space="preserve"> </w:t>
      </w:r>
      <w:r>
        <w:rPr>
          <w:rFonts w:ascii="Times New Roman" w:hAnsi="Times New Roman" w:cs="Times New Roman"/>
          <w:sz w:val="24"/>
          <w:szCs w:val="24"/>
        </w:rPr>
        <w:br/>
      </w:r>
    </w:p>
    <w:p w14:paraId="5508284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2c Medzinárodné projekty riešené v roku 2023</w:t>
      </w:r>
    </w:p>
    <w:tbl>
      <w:tblPr>
        <w:tblW w:w="0" w:type="auto"/>
        <w:tblInd w:w="41" w:type="dxa"/>
        <w:tblLayout w:type="fixed"/>
        <w:tblCellMar>
          <w:left w:w="0" w:type="dxa"/>
          <w:right w:w="0" w:type="dxa"/>
        </w:tblCellMar>
        <w:tblLook w:val="0000" w:firstRow="0" w:lastRow="0" w:firstColumn="0" w:lastColumn="0" w:noHBand="0" w:noVBand="0"/>
      </w:tblPr>
      <w:tblGrid>
        <w:gridCol w:w="3933"/>
        <w:gridCol w:w="340"/>
        <w:gridCol w:w="340"/>
        <w:gridCol w:w="794"/>
        <w:gridCol w:w="851"/>
        <w:gridCol w:w="794"/>
        <w:gridCol w:w="851"/>
        <w:gridCol w:w="851"/>
        <w:gridCol w:w="851"/>
      </w:tblGrid>
      <w:tr w:rsidR="00D4643C" w14:paraId="10175A29" w14:textId="77777777" w:rsidTr="00D4643C">
        <w:trPr>
          <w:trHeight w:val="794"/>
        </w:trPr>
        <w:tc>
          <w:tcPr>
            <w:tcW w:w="3933" w:type="dxa"/>
            <w:vMerge w:val="restart"/>
            <w:tcBorders>
              <w:top w:val="single" w:sz="4" w:space="0" w:color="auto"/>
              <w:left w:val="single" w:sz="4" w:space="0" w:color="auto"/>
              <w:bottom w:val="single" w:sz="4" w:space="0" w:color="auto"/>
              <w:right w:val="single" w:sz="4" w:space="0" w:color="auto"/>
            </w:tcBorders>
            <w:vAlign w:val="center"/>
          </w:tcPr>
          <w:p w14:paraId="34FD1FE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ŠTRUKTÚRA PROJEKTOV</w:t>
            </w:r>
          </w:p>
        </w:tc>
        <w:tc>
          <w:tcPr>
            <w:tcW w:w="680" w:type="dxa"/>
            <w:gridSpan w:val="2"/>
            <w:tcBorders>
              <w:top w:val="single" w:sz="4" w:space="0" w:color="auto"/>
              <w:left w:val="single" w:sz="4" w:space="0" w:color="auto"/>
              <w:bottom w:val="single" w:sz="4" w:space="0" w:color="auto"/>
              <w:right w:val="single" w:sz="4" w:space="0" w:color="auto"/>
            </w:tcBorders>
            <w:vAlign w:val="center"/>
          </w:tcPr>
          <w:p w14:paraId="6DBDB60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w:t>
            </w:r>
          </w:p>
        </w:tc>
        <w:tc>
          <w:tcPr>
            <w:tcW w:w="4992" w:type="dxa"/>
            <w:gridSpan w:val="6"/>
            <w:tcBorders>
              <w:top w:val="single" w:sz="4" w:space="0" w:color="auto"/>
              <w:left w:val="single" w:sz="4" w:space="0" w:color="auto"/>
              <w:bottom w:val="single" w:sz="4" w:space="0" w:color="auto"/>
              <w:right w:val="single" w:sz="4" w:space="0" w:color="auto"/>
            </w:tcBorders>
            <w:vAlign w:val="center"/>
          </w:tcPr>
          <w:p w14:paraId="21FD5E4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Čerpané financie (€)</w:t>
            </w:r>
          </w:p>
        </w:tc>
      </w:tr>
      <w:tr w:rsidR="00D4643C" w14:paraId="72E76B86" w14:textId="77777777" w:rsidTr="00D4643C">
        <w:trPr>
          <w:trHeight w:val="397"/>
        </w:trPr>
        <w:tc>
          <w:tcPr>
            <w:tcW w:w="3933" w:type="dxa"/>
            <w:vMerge/>
            <w:tcBorders>
              <w:top w:val="single" w:sz="4" w:space="0" w:color="auto"/>
              <w:left w:val="single" w:sz="4" w:space="0" w:color="auto"/>
              <w:bottom w:val="single" w:sz="4" w:space="0" w:color="auto"/>
              <w:right w:val="single" w:sz="4" w:space="0" w:color="auto"/>
            </w:tcBorders>
            <w:vAlign w:val="center"/>
          </w:tcPr>
          <w:p w14:paraId="6AEA947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340" w:type="dxa"/>
            <w:vMerge w:val="restart"/>
            <w:tcBorders>
              <w:top w:val="single" w:sz="4" w:space="0" w:color="auto"/>
              <w:left w:val="single" w:sz="4" w:space="0" w:color="auto"/>
              <w:bottom w:val="single" w:sz="4" w:space="0" w:color="auto"/>
              <w:right w:val="single" w:sz="4" w:space="0" w:color="auto"/>
            </w:tcBorders>
            <w:vAlign w:val="center"/>
          </w:tcPr>
          <w:p w14:paraId="444F3EB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A</w:t>
            </w:r>
          </w:p>
        </w:tc>
        <w:tc>
          <w:tcPr>
            <w:tcW w:w="340" w:type="dxa"/>
            <w:vMerge w:val="restart"/>
            <w:tcBorders>
              <w:top w:val="single" w:sz="4" w:space="0" w:color="auto"/>
              <w:left w:val="single" w:sz="4" w:space="0" w:color="auto"/>
              <w:bottom w:val="single" w:sz="4" w:space="0" w:color="auto"/>
              <w:right w:val="single" w:sz="4" w:space="0" w:color="auto"/>
            </w:tcBorders>
            <w:vAlign w:val="center"/>
          </w:tcPr>
          <w:p w14:paraId="2F262BC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B</w:t>
            </w:r>
          </w:p>
        </w:tc>
        <w:tc>
          <w:tcPr>
            <w:tcW w:w="3290" w:type="dxa"/>
            <w:gridSpan w:val="4"/>
            <w:tcBorders>
              <w:top w:val="single" w:sz="4" w:space="0" w:color="auto"/>
              <w:left w:val="single" w:sz="4" w:space="0" w:color="auto"/>
              <w:bottom w:val="single" w:sz="4" w:space="0" w:color="auto"/>
              <w:right w:val="single" w:sz="4" w:space="0" w:color="auto"/>
            </w:tcBorders>
            <w:vAlign w:val="center"/>
          </w:tcPr>
          <w:p w14:paraId="666A52B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A</w:t>
            </w:r>
          </w:p>
        </w:tc>
        <w:tc>
          <w:tcPr>
            <w:tcW w:w="1702" w:type="dxa"/>
            <w:gridSpan w:val="2"/>
            <w:tcBorders>
              <w:top w:val="single" w:sz="4" w:space="0" w:color="auto"/>
              <w:left w:val="single" w:sz="4" w:space="0" w:color="auto"/>
              <w:bottom w:val="single" w:sz="4" w:space="0" w:color="auto"/>
              <w:right w:val="single" w:sz="4" w:space="0" w:color="auto"/>
            </w:tcBorders>
            <w:vAlign w:val="center"/>
          </w:tcPr>
          <w:p w14:paraId="17F37BF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B</w:t>
            </w:r>
          </w:p>
        </w:tc>
      </w:tr>
      <w:tr w:rsidR="00D4643C" w14:paraId="54E3AA90" w14:textId="77777777" w:rsidTr="00D4643C">
        <w:trPr>
          <w:trHeight w:val="794"/>
        </w:trPr>
        <w:tc>
          <w:tcPr>
            <w:tcW w:w="3933" w:type="dxa"/>
            <w:vMerge/>
            <w:tcBorders>
              <w:top w:val="single" w:sz="4" w:space="0" w:color="auto"/>
              <w:left w:val="single" w:sz="4" w:space="0" w:color="auto"/>
              <w:bottom w:val="single" w:sz="4" w:space="0" w:color="auto"/>
              <w:right w:val="single" w:sz="4" w:space="0" w:color="auto"/>
            </w:tcBorders>
            <w:vAlign w:val="center"/>
          </w:tcPr>
          <w:p w14:paraId="3314E7B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340" w:type="dxa"/>
            <w:vMerge/>
            <w:tcBorders>
              <w:top w:val="single" w:sz="4" w:space="0" w:color="auto"/>
              <w:left w:val="single" w:sz="4" w:space="0" w:color="auto"/>
              <w:bottom w:val="single" w:sz="4" w:space="0" w:color="auto"/>
              <w:right w:val="single" w:sz="4" w:space="0" w:color="auto"/>
            </w:tcBorders>
            <w:vAlign w:val="center"/>
          </w:tcPr>
          <w:p w14:paraId="440B4BC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340" w:type="dxa"/>
            <w:vMerge/>
            <w:tcBorders>
              <w:top w:val="single" w:sz="4" w:space="0" w:color="auto"/>
              <w:left w:val="single" w:sz="4" w:space="0" w:color="auto"/>
              <w:bottom w:val="single" w:sz="4" w:space="0" w:color="auto"/>
              <w:right w:val="single" w:sz="4" w:space="0" w:color="auto"/>
            </w:tcBorders>
            <w:vAlign w:val="center"/>
          </w:tcPr>
          <w:p w14:paraId="0067C0E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1645" w:type="dxa"/>
            <w:gridSpan w:val="2"/>
            <w:tcBorders>
              <w:top w:val="single" w:sz="4" w:space="0" w:color="auto"/>
              <w:left w:val="single" w:sz="4" w:space="0" w:color="auto"/>
              <w:bottom w:val="single" w:sz="4" w:space="0" w:color="auto"/>
              <w:right w:val="single" w:sz="4" w:space="0" w:color="auto"/>
            </w:tcBorders>
            <w:vAlign w:val="center"/>
          </w:tcPr>
          <w:p w14:paraId="2760380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Zo zdrojov SAV</w:t>
            </w:r>
          </w:p>
        </w:tc>
        <w:tc>
          <w:tcPr>
            <w:tcW w:w="1645" w:type="dxa"/>
            <w:gridSpan w:val="2"/>
            <w:tcBorders>
              <w:top w:val="single" w:sz="4" w:space="0" w:color="auto"/>
              <w:left w:val="single" w:sz="4" w:space="0" w:color="auto"/>
              <w:bottom w:val="single" w:sz="4" w:space="0" w:color="auto"/>
              <w:right w:val="single" w:sz="4" w:space="0" w:color="auto"/>
            </w:tcBorders>
            <w:vAlign w:val="center"/>
          </w:tcPr>
          <w:p w14:paraId="31535EA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Z iných zdrojov</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14:paraId="6662442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Zo zdrojov SAV</w:t>
            </w:r>
          </w:p>
        </w:tc>
        <w:tc>
          <w:tcPr>
            <w:tcW w:w="851" w:type="dxa"/>
            <w:vMerge w:val="restart"/>
            <w:tcBorders>
              <w:top w:val="single" w:sz="4" w:space="0" w:color="auto"/>
              <w:left w:val="single" w:sz="4" w:space="0" w:color="auto"/>
              <w:bottom w:val="single" w:sz="4" w:space="0" w:color="auto"/>
              <w:right w:val="single" w:sz="4" w:space="0" w:color="auto"/>
            </w:tcBorders>
            <w:vAlign w:val="center"/>
          </w:tcPr>
          <w:p w14:paraId="62DD0A5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Z iných zdrojov</w:t>
            </w:r>
          </w:p>
        </w:tc>
      </w:tr>
      <w:tr w:rsidR="00D4643C" w14:paraId="01D10B5D" w14:textId="77777777" w:rsidTr="00D4643C">
        <w:trPr>
          <w:trHeight w:val="794"/>
        </w:trPr>
        <w:tc>
          <w:tcPr>
            <w:tcW w:w="3933" w:type="dxa"/>
            <w:vMerge/>
            <w:tcBorders>
              <w:top w:val="single" w:sz="4" w:space="0" w:color="auto"/>
              <w:left w:val="single" w:sz="4" w:space="0" w:color="auto"/>
              <w:bottom w:val="single" w:sz="4" w:space="0" w:color="auto"/>
              <w:right w:val="single" w:sz="4" w:space="0" w:color="auto"/>
            </w:tcBorders>
            <w:vAlign w:val="center"/>
          </w:tcPr>
          <w:p w14:paraId="3D133E2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340" w:type="dxa"/>
            <w:vMerge/>
            <w:tcBorders>
              <w:top w:val="single" w:sz="4" w:space="0" w:color="auto"/>
              <w:left w:val="single" w:sz="4" w:space="0" w:color="auto"/>
              <w:bottom w:val="single" w:sz="4" w:space="0" w:color="auto"/>
              <w:right w:val="single" w:sz="4" w:space="0" w:color="auto"/>
            </w:tcBorders>
            <w:vAlign w:val="center"/>
          </w:tcPr>
          <w:p w14:paraId="2644A1A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340" w:type="dxa"/>
            <w:vMerge/>
            <w:tcBorders>
              <w:top w:val="single" w:sz="4" w:space="0" w:color="auto"/>
              <w:left w:val="single" w:sz="4" w:space="0" w:color="auto"/>
              <w:bottom w:val="single" w:sz="4" w:space="0" w:color="auto"/>
              <w:right w:val="single" w:sz="4" w:space="0" w:color="auto"/>
            </w:tcBorders>
            <w:vAlign w:val="center"/>
          </w:tcPr>
          <w:p w14:paraId="31FA800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794" w:type="dxa"/>
            <w:tcBorders>
              <w:top w:val="single" w:sz="4" w:space="0" w:color="auto"/>
              <w:left w:val="single" w:sz="4" w:space="0" w:color="auto"/>
              <w:bottom w:val="single" w:sz="4" w:space="0" w:color="auto"/>
              <w:right w:val="single" w:sz="4" w:space="0" w:color="auto"/>
            </w:tcBorders>
            <w:vAlign w:val="center"/>
          </w:tcPr>
          <w:p w14:paraId="720F3A4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Spolu</w:t>
            </w:r>
          </w:p>
        </w:tc>
        <w:tc>
          <w:tcPr>
            <w:tcW w:w="851" w:type="dxa"/>
            <w:tcBorders>
              <w:top w:val="single" w:sz="4" w:space="0" w:color="auto"/>
              <w:left w:val="single" w:sz="4" w:space="0" w:color="auto"/>
              <w:bottom w:val="single" w:sz="4" w:space="0" w:color="auto"/>
              <w:right w:val="single" w:sz="4" w:space="0" w:color="auto"/>
            </w:tcBorders>
            <w:vAlign w:val="center"/>
          </w:tcPr>
          <w:p w14:paraId="4D3BA18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Pre </w:t>
            </w:r>
            <w:r>
              <w:rPr>
                <w:rFonts w:ascii="Times New Roman" w:hAnsi="Times New Roman" w:cs="Times New Roman"/>
                <w:b/>
                <w:bCs/>
                <w:sz w:val="24"/>
                <w:szCs w:val="24"/>
              </w:rPr>
              <w:br/>
              <w:t xml:space="preserve">organi- </w:t>
            </w:r>
            <w:r>
              <w:rPr>
                <w:rFonts w:ascii="Times New Roman" w:hAnsi="Times New Roman" w:cs="Times New Roman"/>
                <w:b/>
                <w:bCs/>
                <w:sz w:val="24"/>
                <w:szCs w:val="24"/>
              </w:rPr>
              <w:br/>
              <w:t>záciu</w:t>
            </w:r>
          </w:p>
        </w:tc>
        <w:tc>
          <w:tcPr>
            <w:tcW w:w="794" w:type="dxa"/>
            <w:tcBorders>
              <w:top w:val="single" w:sz="4" w:space="0" w:color="auto"/>
              <w:left w:val="single" w:sz="4" w:space="0" w:color="auto"/>
              <w:bottom w:val="single" w:sz="4" w:space="0" w:color="auto"/>
              <w:right w:val="single" w:sz="4" w:space="0" w:color="auto"/>
            </w:tcBorders>
            <w:vAlign w:val="center"/>
          </w:tcPr>
          <w:p w14:paraId="03B10CC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Spolu</w:t>
            </w:r>
          </w:p>
        </w:tc>
        <w:tc>
          <w:tcPr>
            <w:tcW w:w="851" w:type="dxa"/>
            <w:tcBorders>
              <w:top w:val="single" w:sz="4" w:space="0" w:color="auto"/>
              <w:left w:val="single" w:sz="4" w:space="0" w:color="auto"/>
              <w:bottom w:val="single" w:sz="4" w:space="0" w:color="auto"/>
              <w:right w:val="single" w:sz="4" w:space="0" w:color="auto"/>
            </w:tcBorders>
            <w:vAlign w:val="center"/>
          </w:tcPr>
          <w:p w14:paraId="3A4388A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Pre </w:t>
            </w:r>
            <w:r>
              <w:rPr>
                <w:rFonts w:ascii="Times New Roman" w:hAnsi="Times New Roman" w:cs="Times New Roman"/>
                <w:b/>
                <w:bCs/>
                <w:sz w:val="24"/>
                <w:szCs w:val="24"/>
              </w:rPr>
              <w:br/>
              <w:t xml:space="preserve">organi- </w:t>
            </w:r>
            <w:r>
              <w:rPr>
                <w:rFonts w:ascii="Times New Roman" w:hAnsi="Times New Roman" w:cs="Times New Roman"/>
                <w:b/>
                <w:bCs/>
                <w:sz w:val="24"/>
                <w:szCs w:val="24"/>
              </w:rPr>
              <w:br/>
              <w:t>záciu</w:t>
            </w:r>
          </w:p>
        </w:tc>
        <w:tc>
          <w:tcPr>
            <w:tcW w:w="851" w:type="dxa"/>
            <w:vMerge/>
            <w:tcBorders>
              <w:top w:val="single" w:sz="4" w:space="0" w:color="auto"/>
              <w:left w:val="single" w:sz="4" w:space="0" w:color="auto"/>
              <w:bottom w:val="single" w:sz="4" w:space="0" w:color="auto"/>
              <w:right w:val="single" w:sz="4" w:space="0" w:color="auto"/>
            </w:tcBorders>
            <w:vAlign w:val="center"/>
          </w:tcPr>
          <w:p w14:paraId="4BDF4E0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851" w:type="dxa"/>
            <w:vMerge/>
            <w:tcBorders>
              <w:top w:val="single" w:sz="4" w:space="0" w:color="auto"/>
              <w:left w:val="single" w:sz="4" w:space="0" w:color="auto"/>
              <w:bottom w:val="single" w:sz="4" w:space="0" w:color="auto"/>
              <w:right w:val="single" w:sz="4" w:space="0" w:color="auto"/>
            </w:tcBorders>
            <w:vAlign w:val="center"/>
          </w:tcPr>
          <w:p w14:paraId="50C0718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r>
      <w:tr w:rsidR="00D4643C" w14:paraId="002C34CF"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4BAD99C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1. Projekty Horizont 2020 a </w:t>
            </w:r>
            <w:r>
              <w:rPr>
                <w:rFonts w:ascii="Times New Roman" w:hAnsi="Times New Roman" w:cs="Times New Roman"/>
                <w:b/>
                <w:bCs/>
                <w:sz w:val="24"/>
                <w:szCs w:val="24"/>
              </w:rPr>
              <w:br/>
              <w:t xml:space="preserve"> Horizont Európa</w:t>
            </w:r>
          </w:p>
        </w:tc>
        <w:tc>
          <w:tcPr>
            <w:tcW w:w="340" w:type="dxa"/>
            <w:tcBorders>
              <w:top w:val="single" w:sz="4" w:space="0" w:color="auto"/>
              <w:left w:val="single" w:sz="4" w:space="0" w:color="auto"/>
              <w:bottom w:val="single" w:sz="4" w:space="0" w:color="auto"/>
              <w:right w:val="single" w:sz="4" w:space="0" w:color="auto"/>
            </w:tcBorders>
            <w:vAlign w:val="center"/>
          </w:tcPr>
          <w:p w14:paraId="5DF1E4A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340" w:type="dxa"/>
            <w:tcBorders>
              <w:top w:val="single" w:sz="4" w:space="0" w:color="auto"/>
              <w:left w:val="single" w:sz="4" w:space="0" w:color="auto"/>
              <w:bottom w:val="single" w:sz="4" w:space="0" w:color="auto"/>
              <w:right w:val="single" w:sz="4" w:space="0" w:color="auto"/>
            </w:tcBorders>
            <w:vAlign w:val="center"/>
          </w:tcPr>
          <w:p w14:paraId="23DCC3D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794" w:type="dxa"/>
            <w:tcBorders>
              <w:top w:val="single" w:sz="4" w:space="0" w:color="auto"/>
              <w:left w:val="single" w:sz="4" w:space="0" w:color="auto"/>
              <w:bottom w:val="single" w:sz="4" w:space="0" w:color="auto"/>
              <w:right w:val="single" w:sz="4" w:space="0" w:color="auto"/>
            </w:tcBorders>
            <w:vAlign w:val="center"/>
          </w:tcPr>
          <w:p w14:paraId="6751D04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48B0A82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94" w:type="dxa"/>
            <w:tcBorders>
              <w:top w:val="single" w:sz="4" w:space="0" w:color="auto"/>
              <w:left w:val="single" w:sz="4" w:space="0" w:color="auto"/>
              <w:bottom w:val="single" w:sz="4" w:space="0" w:color="auto"/>
              <w:right w:val="single" w:sz="4" w:space="0" w:color="auto"/>
            </w:tcBorders>
            <w:vAlign w:val="center"/>
          </w:tcPr>
          <w:p w14:paraId="3C2F06D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7326C59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317811D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665258F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D4643C" w14:paraId="2958E922"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3AF28F5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2. Projekty ERA.NET, ESA, JRP</w:t>
            </w:r>
          </w:p>
        </w:tc>
        <w:tc>
          <w:tcPr>
            <w:tcW w:w="340" w:type="dxa"/>
            <w:tcBorders>
              <w:top w:val="single" w:sz="4" w:space="0" w:color="auto"/>
              <w:left w:val="single" w:sz="4" w:space="0" w:color="auto"/>
              <w:bottom w:val="single" w:sz="4" w:space="0" w:color="auto"/>
              <w:right w:val="single" w:sz="4" w:space="0" w:color="auto"/>
            </w:tcBorders>
            <w:vAlign w:val="center"/>
          </w:tcPr>
          <w:p w14:paraId="0671C18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340" w:type="dxa"/>
            <w:tcBorders>
              <w:top w:val="single" w:sz="4" w:space="0" w:color="auto"/>
              <w:left w:val="single" w:sz="4" w:space="0" w:color="auto"/>
              <w:bottom w:val="single" w:sz="4" w:space="0" w:color="auto"/>
              <w:right w:val="single" w:sz="4" w:space="0" w:color="auto"/>
            </w:tcBorders>
            <w:vAlign w:val="center"/>
          </w:tcPr>
          <w:p w14:paraId="551AB78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794" w:type="dxa"/>
            <w:tcBorders>
              <w:top w:val="single" w:sz="4" w:space="0" w:color="auto"/>
              <w:left w:val="single" w:sz="4" w:space="0" w:color="auto"/>
              <w:bottom w:val="single" w:sz="4" w:space="0" w:color="auto"/>
              <w:right w:val="single" w:sz="4" w:space="0" w:color="auto"/>
            </w:tcBorders>
            <w:vAlign w:val="center"/>
          </w:tcPr>
          <w:p w14:paraId="7D00960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1A897E4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94" w:type="dxa"/>
            <w:tcBorders>
              <w:top w:val="single" w:sz="4" w:space="0" w:color="auto"/>
              <w:left w:val="single" w:sz="4" w:space="0" w:color="auto"/>
              <w:bottom w:val="single" w:sz="4" w:space="0" w:color="auto"/>
              <w:right w:val="single" w:sz="4" w:space="0" w:color="auto"/>
            </w:tcBorders>
            <w:vAlign w:val="center"/>
          </w:tcPr>
          <w:p w14:paraId="27BDAED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32E8B05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23C2C63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023AEB1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D4643C" w14:paraId="71840E5E"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52F47DC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3. Projekty COST</w:t>
            </w:r>
          </w:p>
        </w:tc>
        <w:tc>
          <w:tcPr>
            <w:tcW w:w="340" w:type="dxa"/>
            <w:tcBorders>
              <w:top w:val="single" w:sz="4" w:space="0" w:color="auto"/>
              <w:left w:val="single" w:sz="4" w:space="0" w:color="auto"/>
              <w:bottom w:val="single" w:sz="4" w:space="0" w:color="auto"/>
              <w:right w:val="single" w:sz="4" w:space="0" w:color="auto"/>
            </w:tcBorders>
            <w:vAlign w:val="center"/>
          </w:tcPr>
          <w:p w14:paraId="088AA75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340" w:type="dxa"/>
            <w:tcBorders>
              <w:top w:val="single" w:sz="4" w:space="0" w:color="auto"/>
              <w:left w:val="single" w:sz="4" w:space="0" w:color="auto"/>
              <w:bottom w:val="single" w:sz="4" w:space="0" w:color="auto"/>
              <w:right w:val="single" w:sz="4" w:space="0" w:color="auto"/>
            </w:tcBorders>
            <w:vAlign w:val="center"/>
          </w:tcPr>
          <w:p w14:paraId="4A41AEB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794" w:type="dxa"/>
            <w:tcBorders>
              <w:top w:val="single" w:sz="4" w:space="0" w:color="auto"/>
              <w:left w:val="single" w:sz="4" w:space="0" w:color="auto"/>
              <w:bottom w:val="single" w:sz="4" w:space="0" w:color="auto"/>
              <w:right w:val="single" w:sz="4" w:space="0" w:color="auto"/>
            </w:tcBorders>
            <w:vAlign w:val="center"/>
          </w:tcPr>
          <w:p w14:paraId="54D83F4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06FF70D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94" w:type="dxa"/>
            <w:tcBorders>
              <w:top w:val="single" w:sz="4" w:space="0" w:color="auto"/>
              <w:left w:val="single" w:sz="4" w:space="0" w:color="auto"/>
              <w:bottom w:val="single" w:sz="4" w:space="0" w:color="auto"/>
              <w:right w:val="single" w:sz="4" w:space="0" w:color="auto"/>
            </w:tcBorders>
            <w:vAlign w:val="center"/>
          </w:tcPr>
          <w:p w14:paraId="1099965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6F2A63F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484925E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3940442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D4643C" w14:paraId="09F14113"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722829C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4. Projekty EUREKA, NATO, </w:t>
            </w:r>
            <w:r>
              <w:rPr>
                <w:rFonts w:ascii="Times New Roman" w:hAnsi="Times New Roman" w:cs="Times New Roman"/>
                <w:b/>
                <w:bCs/>
                <w:sz w:val="24"/>
                <w:szCs w:val="24"/>
              </w:rPr>
              <w:br/>
              <w:t xml:space="preserve"> UNESCO, CERN, IAEA, IVF, </w:t>
            </w:r>
            <w:r>
              <w:rPr>
                <w:rFonts w:ascii="Times New Roman" w:hAnsi="Times New Roman" w:cs="Times New Roman"/>
                <w:b/>
                <w:bCs/>
                <w:sz w:val="24"/>
                <w:szCs w:val="24"/>
              </w:rPr>
              <w:br/>
              <w:t xml:space="preserve"> ERDF a iné</w:t>
            </w:r>
          </w:p>
        </w:tc>
        <w:tc>
          <w:tcPr>
            <w:tcW w:w="340" w:type="dxa"/>
            <w:tcBorders>
              <w:top w:val="single" w:sz="4" w:space="0" w:color="auto"/>
              <w:left w:val="single" w:sz="4" w:space="0" w:color="auto"/>
              <w:bottom w:val="single" w:sz="4" w:space="0" w:color="auto"/>
              <w:right w:val="single" w:sz="4" w:space="0" w:color="auto"/>
            </w:tcBorders>
            <w:vAlign w:val="center"/>
          </w:tcPr>
          <w:p w14:paraId="09D88ED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340" w:type="dxa"/>
            <w:tcBorders>
              <w:top w:val="single" w:sz="4" w:space="0" w:color="auto"/>
              <w:left w:val="single" w:sz="4" w:space="0" w:color="auto"/>
              <w:bottom w:val="single" w:sz="4" w:space="0" w:color="auto"/>
              <w:right w:val="single" w:sz="4" w:space="0" w:color="auto"/>
            </w:tcBorders>
            <w:vAlign w:val="center"/>
          </w:tcPr>
          <w:p w14:paraId="53ECA13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794" w:type="dxa"/>
            <w:tcBorders>
              <w:top w:val="single" w:sz="4" w:space="0" w:color="auto"/>
              <w:left w:val="single" w:sz="4" w:space="0" w:color="auto"/>
              <w:bottom w:val="single" w:sz="4" w:space="0" w:color="auto"/>
              <w:right w:val="single" w:sz="4" w:space="0" w:color="auto"/>
            </w:tcBorders>
            <w:vAlign w:val="center"/>
          </w:tcPr>
          <w:p w14:paraId="37F10C3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356ED9B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94" w:type="dxa"/>
            <w:tcBorders>
              <w:top w:val="single" w:sz="4" w:space="0" w:color="auto"/>
              <w:left w:val="single" w:sz="4" w:space="0" w:color="auto"/>
              <w:bottom w:val="single" w:sz="4" w:space="0" w:color="auto"/>
              <w:right w:val="single" w:sz="4" w:space="0" w:color="auto"/>
            </w:tcBorders>
            <w:vAlign w:val="center"/>
          </w:tcPr>
          <w:p w14:paraId="78A3611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2ED0120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7F51A28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79D560D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D4643C" w14:paraId="06A7DB36"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075A1A1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5. Projekty v rámci medzivládnych </w:t>
            </w:r>
            <w:r>
              <w:rPr>
                <w:rFonts w:ascii="Times New Roman" w:hAnsi="Times New Roman" w:cs="Times New Roman"/>
                <w:b/>
                <w:bCs/>
                <w:sz w:val="24"/>
                <w:szCs w:val="24"/>
              </w:rPr>
              <w:br/>
              <w:t xml:space="preserve"> dohôd</w:t>
            </w:r>
          </w:p>
        </w:tc>
        <w:tc>
          <w:tcPr>
            <w:tcW w:w="340" w:type="dxa"/>
            <w:tcBorders>
              <w:top w:val="single" w:sz="4" w:space="0" w:color="auto"/>
              <w:left w:val="single" w:sz="4" w:space="0" w:color="auto"/>
              <w:bottom w:val="single" w:sz="4" w:space="0" w:color="auto"/>
              <w:right w:val="single" w:sz="4" w:space="0" w:color="auto"/>
            </w:tcBorders>
            <w:vAlign w:val="center"/>
          </w:tcPr>
          <w:p w14:paraId="26A7DA4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340" w:type="dxa"/>
            <w:tcBorders>
              <w:top w:val="single" w:sz="4" w:space="0" w:color="auto"/>
              <w:left w:val="single" w:sz="4" w:space="0" w:color="auto"/>
              <w:bottom w:val="single" w:sz="4" w:space="0" w:color="auto"/>
              <w:right w:val="single" w:sz="4" w:space="0" w:color="auto"/>
            </w:tcBorders>
            <w:vAlign w:val="center"/>
          </w:tcPr>
          <w:p w14:paraId="106E455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794" w:type="dxa"/>
            <w:tcBorders>
              <w:top w:val="single" w:sz="4" w:space="0" w:color="auto"/>
              <w:left w:val="single" w:sz="4" w:space="0" w:color="auto"/>
              <w:bottom w:val="single" w:sz="4" w:space="0" w:color="auto"/>
              <w:right w:val="single" w:sz="4" w:space="0" w:color="auto"/>
            </w:tcBorders>
            <w:vAlign w:val="center"/>
          </w:tcPr>
          <w:p w14:paraId="7166E92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140A7E9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94" w:type="dxa"/>
            <w:tcBorders>
              <w:top w:val="single" w:sz="4" w:space="0" w:color="auto"/>
              <w:left w:val="single" w:sz="4" w:space="0" w:color="auto"/>
              <w:bottom w:val="single" w:sz="4" w:space="0" w:color="auto"/>
              <w:right w:val="single" w:sz="4" w:space="0" w:color="auto"/>
            </w:tcBorders>
            <w:vAlign w:val="center"/>
          </w:tcPr>
          <w:p w14:paraId="71A82EF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5C1EA31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1E631F1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5BAC939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D4643C" w14:paraId="73FD4637"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70914CA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6. Bilaterálne projekty MAD, </w:t>
            </w:r>
            <w:r>
              <w:rPr>
                <w:rFonts w:ascii="Times New Roman" w:hAnsi="Times New Roman" w:cs="Times New Roman"/>
                <w:b/>
                <w:bCs/>
                <w:sz w:val="24"/>
                <w:szCs w:val="24"/>
              </w:rPr>
              <w:br/>
              <w:t xml:space="preserve"> Mobility, Open Mobility</w:t>
            </w:r>
          </w:p>
        </w:tc>
        <w:tc>
          <w:tcPr>
            <w:tcW w:w="340" w:type="dxa"/>
            <w:tcBorders>
              <w:top w:val="single" w:sz="4" w:space="0" w:color="auto"/>
              <w:left w:val="single" w:sz="4" w:space="0" w:color="auto"/>
              <w:bottom w:val="single" w:sz="4" w:space="0" w:color="auto"/>
              <w:right w:val="single" w:sz="4" w:space="0" w:color="auto"/>
            </w:tcBorders>
            <w:vAlign w:val="center"/>
          </w:tcPr>
          <w:p w14:paraId="1137938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340" w:type="dxa"/>
            <w:tcBorders>
              <w:top w:val="single" w:sz="4" w:space="0" w:color="auto"/>
              <w:left w:val="single" w:sz="4" w:space="0" w:color="auto"/>
              <w:bottom w:val="single" w:sz="4" w:space="0" w:color="auto"/>
              <w:right w:val="single" w:sz="4" w:space="0" w:color="auto"/>
            </w:tcBorders>
            <w:vAlign w:val="center"/>
          </w:tcPr>
          <w:p w14:paraId="1C23F75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794" w:type="dxa"/>
            <w:tcBorders>
              <w:top w:val="single" w:sz="4" w:space="0" w:color="auto"/>
              <w:left w:val="single" w:sz="4" w:space="0" w:color="auto"/>
              <w:bottom w:val="single" w:sz="4" w:space="0" w:color="auto"/>
              <w:right w:val="single" w:sz="4" w:space="0" w:color="auto"/>
            </w:tcBorders>
            <w:vAlign w:val="center"/>
          </w:tcPr>
          <w:p w14:paraId="2AD589A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5D0E572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94" w:type="dxa"/>
            <w:tcBorders>
              <w:top w:val="single" w:sz="4" w:space="0" w:color="auto"/>
              <w:left w:val="single" w:sz="4" w:space="0" w:color="auto"/>
              <w:bottom w:val="single" w:sz="4" w:space="0" w:color="auto"/>
              <w:right w:val="single" w:sz="4" w:space="0" w:color="auto"/>
            </w:tcBorders>
            <w:vAlign w:val="center"/>
          </w:tcPr>
          <w:p w14:paraId="0A31852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28CED05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211A530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4250</w:t>
            </w:r>
          </w:p>
        </w:tc>
        <w:tc>
          <w:tcPr>
            <w:tcW w:w="851" w:type="dxa"/>
            <w:tcBorders>
              <w:top w:val="single" w:sz="4" w:space="0" w:color="auto"/>
              <w:left w:val="single" w:sz="4" w:space="0" w:color="auto"/>
              <w:bottom w:val="single" w:sz="4" w:space="0" w:color="auto"/>
              <w:right w:val="single" w:sz="4" w:space="0" w:color="auto"/>
            </w:tcBorders>
            <w:vAlign w:val="center"/>
          </w:tcPr>
          <w:p w14:paraId="09F0BFD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D4643C" w14:paraId="4AC04040"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567BB06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7. Bilaterálne projekty ostatné</w:t>
            </w:r>
          </w:p>
        </w:tc>
        <w:tc>
          <w:tcPr>
            <w:tcW w:w="340" w:type="dxa"/>
            <w:tcBorders>
              <w:top w:val="single" w:sz="4" w:space="0" w:color="auto"/>
              <w:left w:val="single" w:sz="4" w:space="0" w:color="auto"/>
              <w:bottom w:val="single" w:sz="4" w:space="0" w:color="auto"/>
              <w:right w:val="single" w:sz="4" w:space="0" w:color="auto"/>
            </w:tcBorders>
            <w:vAlign w:val="center"/>
          </w:tcPr>
          <w:p w14:paraId="622A519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340" w:type="dxa"/>
            <w:tcBorders>
              <w:top w:val="single" w:sz="4" w:space="0" w:color="auto"/>
              <w:left w:val="single" w:sz="4" w:space="0" w:color="auto"/>
              <w:bottom w:val="single" w:sz="4" w:space="0" w:color="auto"/>
              <w:right w:val="single" w:sz="4" w:space="0" w:color="auto"/>
            </w:tcBorders>
            <w:vAlign w:val="center"/>
          </w:tcPr>
          <w:p w14:paraId="0C887A8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794" w:type="dxa"/>
            <w:tcBorders>
              <w:top w:val="single" w:sz="4" w:space="0" w:color="auto"/>
              <w:left w:val="single" w:sz="4" w:space="0" w:color="auto"/>
              <w:bottom w:val="single" w:sz="4" w:space="0" w:color="auto"/>
              <w:right w:val="single" w:sz="4" w:space="0" w:color="auto"/>
            </w:tcBorders>
            <w:vAlign w:val="center"/>
          </w:tcPr>
          <w:p w14:paraId="6AD145C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796E36E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94" w:type="dxa"/>
            <w:tcBorders>
              <w:top w:val="single" w:sz="4" w:space="0" w:color="auto"/>
              <w:left w:val="single" w:sz="4" w:space="0" w:color="auto"/>
              <w:bottom w:val="single" w:sz="4" w:space="0" w:color="auto"/>
              <w:right w:val="single" w:sz="4" w:space="0" w:color="auto"/>
            </w:tcBorders>
            <w:vAlign w:val="center"/>
          </w:tcPr>
          <w:p w14:paraId="143E5AA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3728547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213D41F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4619117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D4643C" w14:paraId="67157D6E"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4C6DA34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8. Podpora MVTS z národných </w:t>
            </w:r>
            <w:r>
              <w:rPr>
                <w:rFonts w:ascii="Times New Roman" w:hAnsi="Times New Roman" w:cs="Times New Roman"/>
                <w:b/>
                <w:bCs/>
                <w:sz w:val="24"/>
                <w:szCs w:val="24"/>
              </w:rPr>
              <w:br/>
              <w:t xml:space="preserve"> zdrojov (SAV, APVV a iné)</w:t>
            </w:r>
          </w:p>
        </w:tc>
        <w:tc>
          <w:tcPr>
            <w:tcW w:w="340" w:type="dxa"/>
            <w:tcBorders>
              <w:top w:val="single" w:sz="4" w:space="0" w:color="auto"/>
              <w:left w:val="single" w:sz="4" w:space="0" w:color="auto"/>
              <w:bottom w:val="single" w:sz="4" w:space="0" w:color="auto"/>
              <w:right w:val="single" w:sz="4" w:space="0" w:color="auto"/>
            </w:tcBorders>
            <w:vAlign w:val="center"/>
          </w:tcPr>
          <w:p w14:paraId="251EA8D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340" w:type="dxa"/>
            <w:tcBorders>
              <w:top w:val="single" w:sz="4" w:space="0" w:color="auto"/>
              <w:left w:val="single" w:sz="4" w:space="0" w:color="auto"/>
              <w:bottom w:val="single" w:sz="4" w:space="0" w:color="auto"/>
              <w:right w:val="single" w:sz="4" w:space="0" w:color="auto"/>
            </w:tcBorders>
            <w:vAlign w:val="center"/>
          </w:tcPr>
          <w:p w14:paraId="243F770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794" w:type="dxa"/>
            <w:tcBorders>
              <w:top w:val="single" w:sz="4" w:space="0" w:color="auto"/>
              <w:left w:val="single" w:sz="4" w:space="0" w:color="auto"/>
              <w:bottom w:val="single" w:sz="4" w:space="0" w:color="auto"/>
              <w:right w:val="single" w:sz="4" w:space="0" w:color="auto"/>
            </w:tcBorders>
            <w:vAlign w:val="center"/>
          </w:tcPr>
          <w:p w14:paraId="31C703B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3AE7579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94" w:type="dxa"/>
            <w:tcBorders>
              <w:top w:val="single" w:sz="4" w:space="0" w:color="auto"/>
              <w:left w:val="single" w:sz="4" w:space="0" w:color="auto"/>
              <w:bottom w:val="single" w:sz="4" w:space="0" w:color="auto"/>
              <w:right w:val="single" w:sz="4" w:space="0" w:color="auto"/>
            </w:tcBorders>
            <w:vAlign w:val="center"/>
          </w:tcPr>
          <w:p w14:paraId="5817B48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3452</w:t>
            </w:r>
          </w:p>
        </w:tc>
        <w:tc>
          <w:tcPr>
            <w:tcW w:w="851" w:type="dxa"/>
            <w:tcBorders>
              <w:top w:val="single" w:sz="4" w:space="0" w:color="auto"/>
              <w:left w:val="single" w:sz="4" w:space="0" w:color="auto"/>
              <w:bottom w:val="single" w:sz="4" w:space="0" w:color="auto"/>
              <w:right w:val="single" w:sz="4" w:space="0" w:color="auto"/>
            </w:tcBorders>
            <w:vAlign w:val="center"/>
          </w:tcPr>
          <w:p w14:paraId="2074E71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3452</w:t>
            </w:r>
          </w:p>
        </w:tc>
        <w:tc>
          <w:tcPr>
            <w:tcW w:w="851" w:type="dxa"/>
            <w:tcBorders>
              <w:top w:val="single" w:sz="4" w:space="0" w:color="auto"/>
              <w:left w:val="single" w:sz="4" w:space="0" w:color="auto"/>
              <w:bottom w:val="single" w:sz="4" w:space="0" w:color="auto"/>
              <w:right w:val="single" w:sz="4" w:space="0" w:color="auto"/>
            </w:tcBorders>
            <w:vAlign w:val="center"/>
          </w:tcPr>
          <w:p w14:paraId="3FD1837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63AC611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D4643C" w14:paraId="3EE57061"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3E79C92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9. SAS-UPJŠ ERC Visiting </w:t>
            </w:r>
            <w:r>
              <w:rPr>
                <w:rFonts w:ascii="Times New Roman" w:hAnsi="Times New Roman" w:cs="Times New Roman"/>
                <w:b/>
                <w:bCs/>
                <w:sz w:val="24"/>
                <w:szCs w:val="24"/>
              </w:rPr>
              <w:br/>
              <w:t xml:space="preserve"> Fellowship Grants</w:t>
            </w:r>
          </w:p>
        </w:tc>
        <w:tc>
          <w:tcPr>
            <w:tcW w:w="340" w:type="dxa"/>
            <w:tcBorders>
              <w:top w:val="single" w:sz="4" w:space="0" w:color="auto"/>
              <w:left w:val="single" w:sz="4" w:space="0" w:color="auto"/>
              <w:bottom w:val="single" w:sz="4" w:space="0" w:color="auto"/>
              <w:right w:val="single" w:sz="4" w:space="0" w:color="auto"/>
            </w:tcBorders>
            <w:vAlign w:val="center"/>
          </w:tcPr>
          <w:p w14:paraId="61263E4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340" w:type="dxa"/>
            <w:tcBorders>
              <w:top w:val="single" w:sz="4" w:space="0" w:color="auto"/>
              <w:left w:val="single" w:sz="4" w:space="0" w:color="auto"/>
              <w:bottom w:val="single" w:sz="4" w:space="0" w:color="auto"/>
              <w:right w:val="single" w:sz="4" w:space="0" w:color="auto"/>
            </w:tcBorders>
            <w:vAlign w:val="center"/>
          </w:tcPr>
          <w:p w14:paraId="1330C9B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794" w:type="dxa"/>
            <w:tcBorders>
              <w:top w:val="single" w:sz="4" w:space="0" w:color="auto"/>
              <w:left w:val="single" w:sz="4" w:space="0" w:color="auto"/>
              <w:bottom w:val="single" w:sz="4" w:space="0" w:color="auto"/>
              <w:right w:val="single" w:sz="4" w:space="0" w:color="auto"/>
            </w:tcBorders>
            <w:vAlign w:val="center"/>
          </w:tcPr>
          <w:p w14:paraId="51B8599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2851A7F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94" w:type="dxa"/>
            <w:tcBorders>
              <w:top w:val="single" w:sz="4" w:space="0" w:color="auto"/>
              <w:left w:val="single" w:sz="4" w:space="0" w:color="auto"/>
              <w:bottom w:val="single" w:sz="4" w:space="0" w:color="auto"/>
              <w:right w:val="single" w:sz="4" w:space="0" w:color="auto"/>
            </w:tcBorders>
            <w:vAlign w:val="center"/>
          </w:tcPr>
          <w:p w14:paraId="5FA635E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066DCF9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3DC14E9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3BF19B7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D4643C" w14:paraId="3EB7DF3A"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03151EC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10. Iné projekty</w:t>
            </w:r>
          </w:p>
        </w:tc>
        <w:tc>
          <w:tcPr>
            <w:tcW w:w="340" w:type="dxa"/>
            <w:tcBorders>
              <w:top w:val="single" w:sz="4" w:space="0" w:color="auto"/>
              <w:left w:val="single" w:sz="4" w:space="0" w:color="auto"/>
              <w:bottom w:val="single" w:sz="4" w:space="0" w:color="auto"/>
              <w:right w:val="single" w:sz="4" w:space="0" w:color="auto"/>
            </w:tcBorders>
            <w:vAlign w:val="center"/>
          </w:tcPr>
          <w:p w14:paraId="5C4A23C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340" w:type="dxa"/>
            <w:tcBorders>
              <w:top w:val="single" w:sz="4" w:space="0" w:color="auto"/>
              <w:left w:val="single" w:sz="4" w:space="0" w:color="auto"/>
              <w:bottom w:val="single" w:sz="4" w:space="0" w:color="auto"/>
              <w:right w:val="single" w:sz="4" w:space="0" w:color="auto"/>
            </w:tcBorders>
            <w:vAlign w:val="center"/>
          </w:tcPr>
          <w:p w14:paraId="234AD28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794" w:type="dxa"/>
            <w:tcBorders>
              <w:top w:val="single" w:sz="4" w:space="0" w:color="auto"/>
              <w:left w:val="single" w:sz="4" w:space="0" w:color="auto"/>
              <w:bottom w:val="single" w:sz="4" w:space="0" w:color="auto"/>
              <w:right w:val="single" w:sz="4" w:space="0" w:color="auto"/>
            </w:tcBorders>
            <w:vAlign w:val="center"/>
          </w:tcPr>
          <w:p w14:paraId="087B31A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792BA3E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94" w:type="dxa"/>
            <w:tcBorders>
              <w:top w:val="single" w:sz="4" w:space="0" w:color="auto"/>
              <w:left w:val="single" w:sz="4" w:space="0" w:color="auto"/>
              <w:bottom w:val="single" w:sz="4" w:space="0" w:color="auto"/>
              <w:right w:val="single" w:sz="4" w:space="0" w:color="auto"/>
            </w:tcBorders>
            <w:vAlign w:val="center"/>
          </w:tcPr>
          <w:p w14:paraId="1A3B105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66EF6B9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0A00703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vAlign w:val="center"/>
          </w:tcPr>
          <w:p w14:paraId="4DDD52A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bl>
    <w:p w14:paraId="2EFB8DC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A - organizácia je nositeľom projektu</w:t>
      </w:r>
    </w:p>
    <w:p w14:paraId="037A359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B - organizácia sa zmluvne podieľa na riešení projektu</w:t>
      </w:r>
      <w:r>
        <w:rPr>
          <w:rFonts w:ascii="Times New Roman" w:hAnsi="Times New Roman" w:cs="Times New Roman"/>
          <w:sz w:val="24"/>
          <w:szCs w:val="24"/>
        </w:rPr>
        <w:t xml:space="preserve"> </w:t>
      </w:r>
      <w:r>
        <w:rPr>
          <w:rFonts w:ascii="Times New Roman" w:hAnsi="Times New Roman" w:cs="Times New Roman"/>
          <w:sz w:val="24"/>
          <w:szCs w:val="24"/>
        </w:rPr>
        <w:br w:type="page"/>
      </w:r>
    </w:p>
    <w:p w14:paraId="02662A0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b/>
          <w:bCs/>
          <w:sz w:val="24"/>
          <w:szCs w:val="24"/>
        </w:rPr>
      </w:pPr>
    </w:p>
    <w:p w14:paraId="246768B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2.2.2. Medzin</w:t>
      </w:r>
      <w:r>
        <w:rPr>
          <w:rFonts w:ascii="Times New Roman" w:hAnsi="Times New Roman" w:cs="Times New Roman"/>
          <w:b/>
          <w:bCs/>
          <w:color w:val="000000"/>
          <w:sz w:val="24"/>
          <w:szCs w:val="24"/>
        </w:rPr>
        <w:t>á</w:t>
      </w:r>
      <w:r>
        <w:rPr>
          <w:rFonts w:ascii="Times New Roman" w:hAnsi="Times New Roman" w:cs="Times New Roman"/>
          <w:b/>
          <w:bCs/>
          <w:sz w:val="24"/>
          <w:szCs w:val="24"/>
        </w:rPr>
        <w:t>rodn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projekty Horizont Eur</w:t>
      </w:r>
      <w:r>
        <w:rPr>
          <w:rFonts w:ascii="Times New Roman" w:hAnsi="Times New Roman" w:cs="Times New Roman"/>
          <w:b/>
          <w:bCs/>
          <w:color w:val="000000"/>
          <w:sz w:val="24"/>
          <w:szCs w:val="24"/>
        </w:rPr>
        <w:t>ó</w:t>
      </w:r>
      <w:r>
        <w:rPr>
          <w:rFonts w:ascii="Times New Roman" w:hAnsi="Times New Roman" w:cs="Times New Roman"/>
          <w:b/>
          <w:bCs/>
          <w:sz w:val="24"/>
          <w:szCs w:val="24"/>
        </w:rPr>
        <w:t>pa podan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v roku 2023</w:t>
      </w:r>
    </w:p>
    <w:p w14:paraId="2E2A3A3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50702E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Tabuľka 2d Počet projektov Horizont Eur</w:t>
      </w:r>
      <w:r>
        <w:rPr>
          <w:rFonts w:ascii="Times New Roman" w:hAnsi="Times New Roman" w:cs="Times New Roman"/>
          <w:color w:val="000000"/>
          <w:sz w:val="24"/>
          <w:szCs w:val="24"/>
        </w:rPr>
        <w:t>ó</w:t>
      </w:r>
      <w:r>
        <w:rPr>
          <w:rFonts w:ascii="Times New Roman" w:hAnsi="Times New Roman" w:cs="Times New Roman"/>
          <w:sz w:val="24"/>
          <w:szCs w:val="24"/>
        </w:rPr>
        <w:t>pa v roku 2023</w:t>
      </w:r>
    </w:p>
    <w:tbl>
      <w:tblPr>
        <w:tblW w:w="0" w:type="auto"/>
        <w:tblInd w:w="41" w:type="dxa"/>
        <w:tblLayout w:type="fixed"/>
        <w:tblCellMar>
          <w:left w:w="0" w:type="dxa"/>
          <w:right w:w="0" w:type="dxa"/>
        </w:tblCellMar>
        <w:tblLook w:val="0000" w:firstRow="0" w:lastRow="0" w:firstColumn="0" w:lastColumn="0" w:noHBand="0" w:noVBand="0"/>
      </w:tblPr>
      <w:tblGrid>
        <w:gridCol w:w="5073"/>
        <w:gridCol w:w="2217"/>
        <w:gridCol w:w="2217"/>
      </w:tblGrid>
      <w:tr w:rsidR="00D4643C" w14:paraId="0F22A4C8" w14:textId="77777777" w:rsidTr="00D4643C">
        <w:trPr>
          <w:trHeight w:val="100"/>
        </w:trPr>
        <w:tc>
          <w:tcPr>
            <w:tcW w:w="5073" w:type="dxa"/>
            <w:tcBorders>
              <w:top w:val="single" w:sz="4" w:space="0" w:color="auto"/>
              <w:left w:val="single" w:sz="4" w:space="0" w:color="auto"/>
              <w:bottom w:val="single" w:sz="4" w:space="0" w:color="auto"/>
              <w:right w:val="single" w:sz="4" w:space="0" w:color="auto"/>
            </w:tcBorders>
            <w:vAlign w:val="center"/>
          </w:tcPr>
          <w:p w14:paraId="19072BF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2217" w:type="dxa"/>
            <w:tcBorders>
              <w:top w:val="single" w:sz="4" w:space="0" w:color="auto"/>
              <w:left w:val="single" w:sz="4" w:space="0" w:color="auto"/>
              <w:bottom w:val="single" w:sz="4" w:space="0" w:color="auto"/>
              <w:right w:val="single" w:sz="4" w:space="0" w:color="auto"/>
            </w:tcBorders>
            <w:vAlign w:val="center"/>
          </w:tcPr>
          <w:p w14:paraId="432F5B1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A</w:t>
            </w:r>
          </w:p>
        </w:tc>
        <w:tc>
          <w:tcPr>
            <w:tcW w:w="2217" w:type="dxa"/>
            <w:tcBorders>
              <w:top w:val="single" w:sz="4" w:space="0" w:color="auto"/>
              <w:left w:val="single" w:sz="4" w:space="0" w:color="auto"/>
              <w:bottom w:val="single" w:sz="4" w:space="0" w:color="auto"/>
              <w:right w:val="single" w:sz="4" w:space="0" w:color="auto"/>
            </w:tcBorders>
            <w:vAlign w:val="center"/>
          </w:tcPr>
          <w:p w14:paraId="0AC6FE9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B</w:t>
            </w:r>
          </w:p>
        </w:tc>
      </w:tr>
      <w:tr w:rsidR="00D4643C" w14:paraId="7F2B1D3D" w14:textId="77777777" w:rsidTr="00D4643C">
        <w:trPr>
          <w:trHeight w:val="100"/>
        </w:trPr>
        <w:tc>
          <w:tcPr>
            <w:tcW w:w="5073" w:type="dxa"/>
            <w:tcBorders>
              <w:top w:val="single" w:sz="4" w:space="0" w:color="auto"/>
              <w:left w:val="single" w:sz="4" w:space="0" w:color="auto"/>
              <w:bottom w:val="single" w:sz="4" w:space="0" w:color="auto"/>
              <w:right w:val="single" w:sz="4" w:space="0" w:color="auto"/>
            </w:tcBorders>
            <w:vAlign w:val="center"/>
          </w:tcPr>
          <w:p w14:paraId="3F1834A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Počet podan</w:t>
            </w:r>
            <w:r>
              <w:rPr>
                <w:rFonts w:ascii="Times New Roman" w:hAnsi="Times New Roman" w:cs="Times New Roman"/>
                <w:b/>
                <w:bCs/>
                <w:color w:val="000000"/>
                <w:sz w:val="24"/>
                <w:szCs w:val="24"/>
              </w:rPr>
              <w:t>ý</w:t>
            </w:r>
            <w:r>
              <w:rPr>
                <w:rFonts w:ascii="Times New Roman" w:hAnsi="Times New Roman" w:cs="Times New Roman"/>
                <w:b/>
                <w:bCs/>
                <w:sz w:val="24"/>
                <w:szCs w:val="24"/>
              </w:rPr>
              <w:t>ch projektov Horizont Eur</w:t>
            </w:r>
            <w:r>
              <w:rPr>
                <w:rFonts w:ascii="Times New Roman" w:hAnsi="Times New Roman" w:cs="Times New Roman"/>
                <w:b/>
                <w:bCs/>
                <w:color w:val="000000"/>
                <w:sz w:val="24"/>
                <w:szCs w:val="24"/>
              </w:rPr>
              <w:t>ó</w:t>
            </w:r>
            <w:r>
              <w:rPr>
                <w:rFonts w:ascii="Times New Roman" w:hAnsi="Times New Roman" w:cs="Times New Roman"/>
                <w:b/>
                <w:bCs/>
                <w:sz w:val="24"/>
                <w:szCs w:val="24"/>
              </w:rPr>
              <w:t xml:space="preserve">pa </w:t>
            </w:r>
            <w:r>
              <w:rPr>
                <w:rFonts w:ascii="Times New Roman" w:hAnsi="Times New Roman" w:cs="Times New Roman"/>
                <w:sz w:val="24"/>
                <w:szCs w:val="24"/>
              </w:rPr>
              <w:t xml:space="preserve"> </w:t>
            </w:r>
          </w:p>
        </w:tc>
        <w:tc>
          <w:tcPr>
            <w:tcW w:w="2217" w:type="dxa"/>
            <w:tcBorders>
              <w:top w:val="single" w:sz="4" w:space="0" w:color="auto"/>
              <w:left w:val="single" w:sz="4" w:space="0" w:color="auto"/>
              <w:bottom w:val="single" w:sz="4" w:space="0" w:color="auto"/>
              <w:right w:val="single" w:sz="4" w:space="0" w:color="auto"/>
            </w:tcBorders>
            <w:vAlign w:val="center"/>
          </w:tcPr>
          <w:p w14:paraId="1EA95DD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2217" w:type="dxa"/>
            <w:tcBorders>
              <w:top w:val="single" w:sz="4" w:space="0" w:color="auto"/>
              <w:left w:val="single" w:sz="4" w:space="0" w:color="auto"/>
              <w:bottom w:val="single" w:sz="4" w:space="0" w:color="auto"/>
              <w:right w:val="single" w:sz="4" w:space="0" w:color="auto"/>
            </w:tcBorders>
            <w:vAlign w:val="center"/>
          </w:tcPr>
          <w:p w14:paraId="6280B84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bl>
    <w:p w14:paraId="340DA10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A - organiz</w:t>
      </w:r>
      <w:r>
        <w:rPr>
          <w:rFonts w:ascii="Times New Roman" w:hAnsi="Times New Roman" w:cs="Times New Roman"/>
          <w:i/>
          <w:iCs/>
          <w:color w:val="000000"/>
          <w:sz w:val="24"/>
          <w:szCs w:val="24"/>
        </w:rPr>
        <w:t>á</w:t>
      </w:r>
      <w:r>
        <w:rPr>
          <w:rFonts w:ascii="Times New Roman" w:hAnsi="Times New Roman" w:cs="Times New Roman"/>
          <w:i/>
          <w:iCs/>
          <w:sz w:val="24"/>
          <w:szCs w:val="24"/>
        </w:rPr>
        <w:t>cia je nositeľom projektu</w:t>
      </w:r>
    </w:p>
    <w:p w14:paraId="09E64FF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B - organiz</w:t>
      </w:r>
      <w:r>
        <w:rPr>
          <w:rFonts w:ascii="Times New Roman" w:hAnsi="Times New Roman" w:cs="Times New Roman"/>
          <w:i/>
          <w:iCs/>
          <w:color w:val="000000"/>
          <w:sz w:val="24"/>
          <w:szCs w:val="24"/>
        </w:rPr>
        <w:t>á</w:t>
      </w:r>
      <w:r>
        <w:rPr>
          <w:rFonts w:ascii="Times New Roman" w:hAnsi="Times New Roman" w:cs="Times New Roman"/>
          <w:i/>
          <w:iCs/>
          <w:sz w:val="24"/>
          <w:szCs w:val="24"/>
        </w:rPr>
        <w:t>cia sa zmluvne podieľa na rie</w:t>
      </w:r>
      <w:r>
        <w:rPr>
          <w:rFonts w:ascii="Times New Roman" w:hAnsi="Times New Roman" w:cs="Times New Roman"/>
          <w:i/>
          <w:iCs/>
          <w:color w:val="000000"/>
          <w:sz w:val="24"/>
          <w:szCs w:val="24"/>
        </w:rPr>
        <w:t>š</w:t>
      </w:r>
      <w:r>
        <w:rPr>
          <w:rFonts w:ascii="Times New Roman" w:hAnsi="Times New Roman" w:cs="Times New Roman"/>
          <w:i/>
          <w:iCs/>
          <w:sz w:val="24"/>
          <w:szCs w:val="24"/>
        </w:rPr>
        <w:t>en</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projektu</w:t>
      </w:r>
    </w:p>
    <w:p w14:paraId="6395D3A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color w:val="000000"/>
          <w:sz w:val="24"/>
          <w:szCs w:val="24"/>
        </w:rPr>
        <w:t>Ú</w:t>
      </w:r>
      <w:r>
        <w:rPr>
          <w:rFonts w:ascii="Times New Roman" w:hAnsi="Times New Roman" w:cs="Times New Roman"/>
          <w:i/>
          <w:iCs/>
          <w:sz w:val="24"/>
          <w:szCs w:val="24"/>
        </w:rPr>
        <w:t>daje k dom</w:t>
      </w:r>
      <w:r>
        <w:rPr>
          <w:rFonts w:ascii="Times New Roman" w:hAnsi="Times New Roman" w:cs="Times New Roman"/>
          <w:i/>
          <w:iCs/>
          <w:color w:val="000000"/>
          <w:sz w:val="24"/>
          <w:szCs w:val="24"/>
        </w:rPr>
        <w:t>á</w:t>
      </w:r>
      <w:r>
        <w:rPr>
          <w:rFonts w:ascii="Times New Roman" w:hAnsi="Times New Roman" w:cs="Times New Roman"/>
          <w:i/>
          <w:iCs/>
          <w:sz w:val="24"/>
          <w:szCs w:val="24"/>
        </w:rPr>
        <w:t>cim a medzin</w:t>
      </w:r>
      <w:r>
        <w:rPr>
          <w:rFonts w:ascii="Times New Roman" w:hAnsi="Times New Roman" w:cs="Times New Roman"/>
          <w:i/>
          <w:iCs/>
          <w:color w:val="000000"/>
          <w:sz w:val="24"/>
          <w:szCs w:val="24"/>
        </w:rPr>
        <w:t>á</w:t>
      </w:r>
      <w:r>
        <w:rPr>
          <w:rFonts w:ascii="Times New Roman" w:hAnsi="Times New Roman" w:cs="Times New Roman"/>
          <w:i/>
          <w:iCs/>
          <w:sz w:val="24"/>
          <w:szCs w:val="24"/>
        </w:rPr>
        <w:t>rodn</w:t>
      </w:r>
      <w:r>
        <w:rPr>
          <w:rFonts w:ascii="Times New Roman" w:hAnsi="Times New Roman" w:cs="Times New Roman"/>
          <w:i/>
          <w:iCs/>
          <w:color w:val="000000"/>
          <w:sz w:val="24"/>
          <w:szCs w:val="24"/>
        </w:rPr>
        <w:t>ý</w:t>
      </w:r>
      <w:r>
        <w:rPr>
          <w:rFonts w:ascii="Times New Roman" w:hAnsi="Times New Roman" w:cs="Times New Roman"/>
          <w:i/>
          <w:iCs/>
          <w:sz w:val="24"/>
          <w:szCs w:val="24"/>
        </w:rPr>
        <w:t>m projektom s</w:t>
      </w:r>
      <w:r>
        <w:rPr>
          <w:rFonts w:ascii="Times New Roman" w:hAnsi="Times New Roman" w:cs="Times New Roman"/>
          <w:i/>
          <w:iCs/>
          <w:color w:val="000000"/>
          <w:sz w:val="24"/>
          <w:szCs w:val="24"/>
        </w:rPr>
        <w:t>ú</w:t>
      </w:r>
      <w:r>
        <w:rPr>
          <w:rFonts w:ascii="Times New Roman" w:hAnsi="Times New Roman" w:cs="Times New Roman"/>
          <w:i/>
          <w:iCs/>
          <w:sz w:val="24"/>
          <w:szCs w:val="24"/>
        </w:rPr>
        <w:t xml:space="preserve"> uveden</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v Pr</w:t>
      </w:r>
      <w:r>
        <w:rPr>
          <w:rFonts w:ascii="Times New Roman" w:hAnsi="Times New Roman" w:cs="Times New Roman"/>
          <w:i/>
          <w:iCs/>
          <w:color w:val="000000"/>
          <w:sz w:val="24"/>
          <w:szCs w:val="24"/>
        </w:rPr>
        <w:t>í</w:t>
      </w:r>
      <w:r>
        <w:rPr>
          <w:rFonts w:ascii="Times New Roman" w:hAnsi="Times New Roman" w:cs="Times New Roman"/>
          <w:i/>
          <w:iCs/>
          <w:sz w:val="24"/>
          <w:szCs w:val="24"/>
        </w:rPr>
        <w:t>lohe A-2.</w:t>
      </w:r>
    </w:p>
    <w:p w14:paraId="05E668B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734D132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EE44F4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ERC 101124238 Ako prehodnotiť vypuknutie druhej svetovej vojny / Outbreak of WWII revisited, zodpovedn</w:t>
      </w:r>
      <w:r>
        <w:rPr>
          <w:rFonts w:ascii="Times New Roman" w:hAnsi="Times New Roman" w:cs="Times New Roman"/>
          <w:color w:val="000000"/>
          <w:sz w:val="24"/>
          <w:szCs w:val="24"/>
        </w:rPr>
        <w:t>ý</w:t>
      </w:r>
      <w:r>
        <w:rPr>
          <w:rFonts w:ascii="Times New Roman" w:hAnsi="Times New Roman" w:cs="Times New Roman"/>
          <w:sz w:val="24"/>
          <w:szCs w:val="24"/>
        </w:rPr>
        <w:t xml:space="preserve"> rie</w:t>
      </w:r>
      <w:r>
        <w:rPr>
          <w:rFonts w:ascii="Times New Roman" w:hAnsi="Times New Roman" w:cs="Times New Roman"/>
          <w:color w:val="000000"/>
          <w:sz w:val="24"/>
          <w:szCs w:val="24"/>
        </w:rPr>
        <w:t>š</w:t>
      </w:r>
      <w:r>
        <w:rPr>
          <w:rFonts w:ascii="Times New Roman" w:hAnsi="Times New Roman" w:cs="Times New Roman"/>
          <w:sz w:val="24"/>
          <w:szCs w:val="24"/>
        </w:rPr>
        <w:t>iteľ za H</w:t>
      </w:r>
      <w:r>
        <w:rPr>
          <w:rFonts w:ascii="Times New Roman" w:hAnsi="Times New Roman" w:cs="Times New Roman"/>
          <w:color w:val="000000"/>
          <w:sz w:val="24"/>
          <w:szCs w:val="24"/>
        </w:rPr>
        <w:t>Ú</w:t>
      </w:r>
      <w:r>
        <w:rPr>
          <w:rFonts w:ascii="Times New Roman" w:hAnsi="Times New Roman" w:cs="Times New Roman"/>
          <w:sz w:val="24"/>
          <w:szCs w:val="24"/>
        </w:rPr>
        <w:t xml:space="preserve"> SAV: Michal K</w:t>
      </w:r>
      <w:r>
        <w:rPr>
          <w:rFonts w:ascii="Times New Roman" w:hAnsi="Times New Roman" w:cs="Times New Roman"/>
          <w:color w:val="000000"/>
          <w:sz w:val="24"/>
          <w:szCs w:val="24"/>
        </w:rPr>
        <w:t>š</w:t>
      </w:r>
      <w:r>
        <w:rPr>
          <w:rFonts w:ascii="Times New Roman" w:hAnsi="Times New Roman" w:cs="Times New Roman"/>
          <w:sz w:val="24"/>
          <w:szCs w:val="24"/>
        </w:rPr>
        <w:t>iňan, PhD.</w:t>
      </w:r>
    </w:p>
    <w:p w14:paraId="47C232B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002104F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0DC8CAE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B1BEE5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2.2.3. Z</w:t>
      </w:r>
      <w:r>
        <w:rPr>
          <w:rFonts w:ascii="Times New Roman" w:hAnsi="Times New Roman" w:cs="Times New Roman"/>
          <w:b/>
          <w:bCs/>
          <w:color w:val="000000"/>
          <w:sz w:val="24"/>
          <w:szCs w:val="24"/>
        </w:rPr>
        <w:t>á</w:t>
      </w:r>
      <w:r>
        <w:rPr>
          <w:rFonts w:ascii="Times New Roman" w:hAnsi="Times New Roman" w:cs="Times New Roman"/>
          <w:b/>
          <w:bCs/>
          <w:sz w:val="24"/>
          <w:szCs w:val="24"/>
        </w:rPr>
        <w:t>mery na čerpanie Eur</w:t>
      </w:r>
      <w:r>
        <w:rPr>
          <w:rFonts w:ascii="Times New Roman" w:hAnsi="Times New Roman" w:cs="Times New Roman"/>
          <w:b/>
          <w:bCs/>
          <w:color w:val="000000"/>
          <w:sz w:val="24"/>
          <w:szCs w:val="24"/>
        </w:rPr>
        <w:t>ó</w:t>
      </w:r>
      <w:r>
        <w:rPr>
          <w:rFonts w:ascii="Times New Roman" w:hAnsi="Times New Roman" w:cs="Times New Roman"/>
          <w:b/>
          <w:bCs/>
          <w:sz w:val="24"/>
          <w:szCs w:val="24"/>
        </w:rPr>
        <w:t xml:space="preserve">pskych </w:t>
      </w:r>
      <w:r>
        <w:rPr>
          <w:rFonts w:ascii="Times New Roman" w:hAnsi="Times New Roman" w:cs="Times New Roman"/>
          <w:b/>
          <w:bCs/>
          <w:color w:val="000000"/>
          <w:sz w:val="24"/>
          <w:szCs w:val="24"/>
        </w:rPr>
        <w:t>š</w:t>
      </w:r>
      <w:r>
        <w:rPr>
          <w:rFonts w:ascii="Times New Roman" w:hAnsi="Times New Roman" w:cs="Times New Roman"/>
          <w:b/>
          <w:bCs/>
          <w:sz w:val="24"/>
          <w:szCs w:val="24"/>
        </w:rPr>
        <w:t>truktur</w:t>
      </w:r>
      <w:r>
        <w:rPr>
          <w:rFonts w:ascii="Times New Roman" w:hAnsi="Times New Roman" w:cs="Times New Roman"/>
          <w:b/>
          <w:bCs/>
          <w:color w:val="000000"/>
          <w:sz w:val="24"/>
          <w:szCs w:val="24"/>
        </w:rPr>
        <w:t>á</w:t>
      </w:r>
      <w:r>
        <w:rPr>
          <w:rFonts w:ascii="Times New Roman" w:hAnsi="Times New Roman" w:cs="Times New Roman"/>
          <w:b/>
          <w:bCs/>
          <w:sz w:val="24"/>
          <w:szCs w:val="24"/>
        </w:rPr>
        <w:t>lnych a investičn</w:t>
      </w:r>
      <w:r>
        <w:rPr>
          <w:rFonts w:ascii="Times New Roman" w:hAnsi="Times New Roman" w:cs="Times New Roman"/>
          <w:b/>
          <w:bCs/>
          <w:color w:val="000000"/>
          <w:sz w:val="24"/>
          <w:szCs w:val="24"/>
        </w:rPr>
        <w:t>ý</w:t>
      </w:r>
      <w:r>
        <w:rPr>
          <w:rFonts w:ascii="Times New Roman" w:hAnsi="Times New Roman" w:cs="Times New Roman"/>
          <w:b/>
          <w:bCs/>
          <w:sz w:val="24"/>
          <w:szCs w:val="24"/>
        </w:rPr>
        <w:t>ch fondov v ďal</w:t>
      </w:r>
      <w:r>
        <w:rPr>
          <w:rFonts w:ascii="Times New Roman" w:hAnsi="Times New Roman" w:cs="Times New Roman"/>
          <w:b/>
          <w:bCs/>
          <w:color w:val="000000"/>
          <w:sz w:val="24"/>
          <w:szCs w:val="24"/>
        </w:rPr>
        <w:t>ší</w:t>
      </w:r>
      <w:r>
        <w:rPr>
          <w:rFonts w:ascii="Times New Roman" w:hAnsi="Times New Roman" w:cs="Times New Roman"/>
          <w:b/>
          <w:bCs/>
          <w:sz w:val="24"/>
          <w:szCs w:val="24"/>
        </w:rPr>
        <w:t>ch v</w:t>
      </w:r>
      <w:r>
        <w:rPr>
          <w:rFonts w:ascii="Times New Roman" w:hAnsi="Times New Roman" w:cs="Times New Roman"/>
          <w:b/>
          <w:bCs/>
          <w:color w:val="000000"/>
          <w:sz w:val="24"/>
          <w:szCs w:val="24"/>
        </w:rPr>
        <w:t>ý</w:t>
      </w:r>
      <w:r>
        <w:rPr>
          <w:rFonts w:ascii="Times New Roman" w:hAnsi="Times New Roman" w:cs="Times New Roman"/>
          <w:b/>
          <w:bCs/>
          <w:sz w:val="24"/>
          <w:szCs w:val="24"/>
        </w:rPr>
        <w:t>zvach</w:t>
      </w:r>
    </w:p>
    <w:p w14:paraId="29931DD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BED4B0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L</w:t>
      </w:r>
      <w:r>
        <w:rPr>
          <w:rFonts w:ascii="Times New Roman" w:hAnsi="Times New Roman" w:cs="Times New Roman"/>
          <w:color w:val="000000"/>
          <w:sz w:val="24"/>
          <w:szCs w:val="24"/>
        </w:rPr>
        <w:t>á</w:t>
      </w:r>
      <w:r>
        <w:rPr>
          <w:rFonts w:ascii="Times New Roman" w:hAnsi="Times New Roman" w:cs="Times New Roman"/>
          <w:sz w:val="24"/>
          <w:szCs w:val="24"/>
        </w:rPr>
        <w:t>szl</w:t>
      </w:r>
      <w:r>
        <w:rPr>
          <w:rFonts w:ascii="Times New Roman" w:hAnsi="Times New Roman" w:cs="Times New Roman"/>
          <w:color w:val="000000"/>
          <w:sz w:val="24"/>
          <w:szCs w:val="24"/>
        </w:rPr>
        <w:t>ó</w:t>
      </w:r>
      <w:r>
        <w:rPr>
          <w:rFonts w:ascii="Times New Roman" w:hAnsi="Times New Roman" w:cs="Times New Roman"/>
          <w:sz w:val="24"/>
          <w:szCs w:val="24"/>
        </w:rPr>
        <w:t xml:space="preserve"> V</w:t>
      </w:r>
      <w:r>
        <w:rPr>
          <w:rFonts w:ascii="Times New Roman" w:hAnsi="Times New Roman" w:cs="Times New Roman"/>
          <w:color w:val="000000"/>
          <w:sz w:val="24"/>
          <w:szCs w:val="24"/>
        </w:rPr>
        <w:t>ö</w:t>
      </w:r>
      <w:r>
        <w:rPr>
          <w:rFonts w:ascii="Times New Roman" w:hAnsi="Times New Roman" w:cs="Times New Roman"/>
          <w:sz w:val="24"/>
          <w:szCs w:val="24"/>
        </w:rPr>
        <w:t>r</w:t>
      </w:r>
      <w:r>
        <w:rPr>
          <w:rFonts w:ascii="Times New Roman" w:hAnsi="Times New Roman" w:cs="Times New Roman"/>
          <w:color w:val="000000"/>
          <w:sz w:val="24"/>
          <w:szCs w:val="24"/>
        </w:rPr>
        <w:t>ö</w:t>
      </w:r>
      <w:r>
        <w:rPr>
          <w:rFonts w:ascii="Times New Roman" w:hAnsi="Times New Roman" w:cs="Times New Roman"/>
          <w:sz w:val="24"/>
          <w:szCs w:val="24"/>
        </w:rPr>
        <w:t>s bol osloven</w:t>
      </w:r>
      <w:r>
        <w:rPr>
          <w:rFonts w:ascii="Times New Roman" w:hAnsi="Times New Roman" w:cs="Times New Roman"/>
          <w:color w:val="000000"/>
          <w:sz w:val="24"/>
          <w:szCs w:val="24"/>
        </w:rPr>
        <w:t>ý</w:t>
      </w:r>
      <w:r>
        <w:rPr>
          <w:rFonts w:ascii="Times New Roman" w:hAnsi="Times New Roman" w:cs="Times New Roman"/>
          <w:sz w:val="24"/>
          <w:szCs w:val="24"/>
        </w:rPr>
        <w:t xml:space="preserve"> ako spolurie</w:t>
      </w:r>
      <w:r>
        <w:rPr>
          <w:rFonts w:ascii="Times New Roman" w:hAnsi="Times New Roman" w:cs="Times New Roman"/>
          <w:color w:val="000000"/>
          <w:sz w:val="24"/>
          <w:szCs w:val="24"/>
        </w:rPr>
        <w:t>š</w:t>
      </w:r>
      <w:r>
        <w:rPr>
          <w:rFonts w:ascii="Times New Roman" w:hAnsi="Times New Roman" w:cs="Times New Roman"/>
          <w:sz w:val="24"/>
          <w:szCs w:val="24"/>
        </w:rPr>
        <w:t>iteľ do ERC Starting Grants pod veden</w:t>
      </w:r>
      <w:r>
        <w:rPr>
          <w:rFonts w:ascii="Times New Roman" w:hAnsi="Times New Roman" w:cs="Times New Roman"/>
          <w:color w:val="000000"/>
          <w:sz w:val="24"/>
          <w:szCs w:val="24"/>
        </w:rPr>
        <w:t>í</w:t>
      </w:r>
      <w:r>
        <w:rPr>
          <w:rFonts w:ascii="Times New Roman" w:hAnsi="Times New Roman" w:cs="Times New Roman"/>
          <w:sz w:val="24"/>
          <w:szCs w:val="24"/>
        </w:rPr>
        <w:t xml:space="preserve">m </w:t>
      </w:r>
      <w:r>
        <w:rPr>
          <w:rFonts w:ascii="Times New Roman" w:hAnsi="Times New Roman" w:cs="Times New Roman"/>
          <w:color w:val="000000"/>
          <w:sz w:val="24"/>
          <w:szCs w:val="24"/>
        </w:rPr>
        <w:t>Á</w:t>
      </w:r>
      <w:r>
        <w:rPr>
          <w:rFonts w:ascii="Times New Roman" w:hAnsi="Times New Roman" w:cs="Times New Roman"/>
          <w:sz w:val="24"/>
          <w:szCs w:val="24"/>
        </w:rPr>
        <w:t>gostona Berecza z Central Europen University. Do projektu s n</w:t>
      </w:r>
      <w:r>
        <w:rPr>
          <w:rFonts w:ascii="Times New Roman" w:hAnsi="Times New Roman" w:cs="Times New Roman"/>
          <w:color w:val="000000"/>
          <w:sz w:val="24"/>
          <w:szCs w:val="24"/>
        </w:rPr>
        <w:t>á</w:t>
      </w:r>
      <w:r>
        <w:rPr>
          <w:rFonts w:ascii="Times New Roman" w:hAnsi="Times New Roman" w:cs="Times New Roman"/>
          <w:sz w:val="24"/>
          <w:szCs w:val="24"/>
        </w:rPr>
        <w:t>zvom Becoming National against the State: Popular discontent and adherence to minority nationalisms in late nineteenth-century Eastern Europe sa zapoj</w:t>
      </w:r>
      <w:r>
        <w:rPr>
          <w:rFonts w:ascii="Times New Roman" w:hAnsi="Times New Roman" w:cs="Times New Roman"/>
          <w:color w:val="000000"/>
          <w:sz w:val="24"/>
          <w:szCs w:val="24"/>
        </w:rPr>
        <w:t>í</w:t>
      </w:r>
      <w:r>
        <w:rPr>
          <w:rFonts w:ascii="Times New Roman" w:hAnsi="Times New Roman" w:cs="Times New Roman"/>
          <w:sz w:val="24"/>
          <w:szCs w:val="24"/>
        </w:rPr>
        <w:t xml:space="preserve"> od 1. marca 2024.</w:t>
      </w:r>
    </w:p>
    <w:p w14:paraId="296417A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FECE9F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Du</w:t>
      </w:r>
      <w:r>
        <w:rPr>
          <w:rFonts w:ascii="Times New Roman" w:hAnsi="Times New Roman" w:cs="Times New Roman"/>
          <w:color w:val="000000"/>
          <w:sz w:val="24"/>
          <w:szCs w:val="24"/>
        </w:rPr>
        <w:t>š</w:t>
      </w:r>
      <w:r>
        <w:rPr>
          <w:rFonts w:ascii="Times New Roman" w:hAnsi="Times New Roman" w:cs="Times New Roman"/>
          <w:sz w:val="24"/>
          <w:szCs w:val="24"/>
        </w:rPr>
        <w:t>an Zupka absolvoval v m</w:t>
      </w:r>
      <w:r>
        <w:rPr>
          <w:rFonts w:ascii="Times New Roman" w:hAnsi="Times New Roman" w:cs="Times New Roman"/>
          <w:color w:val="000000"/>
          <w:sz w:val="24"/>
          <w:szCs w:val="24"/>
        </w:rPr>
        <w:t>á</w:t>
      </w:r>
      <w:r>
        <w:rPr>
          <w:rFonts w:ascii="Times New Roman" w:hAnsi="Times New Roman" w:cs="Times New Roman"/>
          <w:sz w:val="24"/>
          <w:szCs w:val="24"/>
        </w:rPr>
        <w:t>ji a j</w:t>
      </w:r>
      <w:r>
        <w:rPr>
          <w:rFonts w:ascii="Times New Roman" w:hAnsi="Times New Roman" w:cs="Times New Roman"/>
          <w:color w:val="000000"/>
          <w:sz w:val="24"/>
          <w:szCs w:val="24"/>
        </w:rPr>
        <w:t>ú</w:t>
      </w:r>
      <w:r>
        <w:rPr>
          <w:rFonts w:ascii="Times New Roman" w:hAnsi="Times New Roman" w:cs="Times New Roman"/>
          <w:sz w:val="24"/>
          <w:szCs w:val="24"/>
        </w:rPr>
        <w:t>ni ERC Visiting Fellowship Grants, Academic Visitor na History Faculty na University of Oxford. S profesorom Peterom Wilsonom z All Souls College, ktor</w:t>
      </w:r>
      <w:r>
        <w:rPr>
          <w:rFonts w:ascii="Times New Roman" w:hAnsi="Times New Roman" w:cs="Times New Roman"/>
          <w:color w:val="000000"/>
          <w:sz w:val="24"/>
          <w:szCs w:val="24"/>
        </w:rPr>
        <w:t>ý</w:t>
      </w:r>
      <w:r>
        <w:rPr>
          <w:rFonts w:ascii="Times New Roman" w:hAnsi="Times New Roman" w:cs="Times New Roman"/>
          <w:sz w:val="24"/>
          <w:szCs w:val="24"/>
        </w:rPr>
        <w:t xml:space="preserve"> je v s</w:t>
      </w:r>
      <w:r>
        <w:rPr>
          <w:rFonts w:ascii="Times New Roman" w:hAnsi="Times New Roman" w:cs="Times New Roman"/>
          <w:color w:val="000000"/>
          <w:sz w:val="24"/>
          <w:szCs w:val="24"/>
        </w:rPr>
        <w:t>ú</w:t>
      </w:r>
      <w:r>
        <w:rPr>
          <w:rFonts w:ascii="Times New Roman" w:hAnsi="Times New Roman" w:cs="Times New Roman"/>
          <w:sz w:val="24"/>
          <w:szCs w:val="24"/>
        </w:rPr>
        <w:t>časnosti držiteľom ERC grantu konzultoval pr</w:t>
      </w:r>
      <w:r>
        <w:rPr>
          <w:rFonts w:ascii="Times New Roman" w:hAnsi="Times New Roman" w:cs="Times New Roman"/>
          <w:color w:val="000000"/>
          <w:sz w:val="24"/>
          <w:szCs w:val="24"/>
        </w:rPr>
        <w:t>í</w:t>
      </w:r>
      <w:r>
        <w:rPr>
          <w:rFonts w:ascii="Times New Roman" w:hAnsi="Times New Roman" w:cs="Times New Roman"/>
          <w:sz w:val="24"/>
          <w:szCs w:val="24"/>
        </w:rPr>
        <w:t>pravu vlastn</w:t>
      </w:r>
      <w:r>
        <w:rPr>
          <w:rFonts w:ascii="Times New Roman" w:hAnsi="Times New Roman" w:cs="Times New Roman"/>
          <w:color w:val="000000"/>
          <w:sz w:val="24"/>
          <w:szCs w:val="24"/>
        </w:rPr>
        <w:t>é</w:t>
      </w:r>
      <w:r>
        <w:rPr>
          <w:rFonts w:ascii="Times New Roman" w:hAnsi="Times New Roman" w:cs="Times New Roman"/>
          <w:sz w:val="24"/>
          <w:szCs w:val="24"/>
        </w:rPr>
        <w:t>ho projektu v r</w:t>
      </w:r>
      <w:r>
        <w:rPr>
          <w:rFonts w:ascii="Times New Roman" w:hAnsi="Times New Roman" w:cs="Times New Roman"/>
          <w:color w:val="000000"/>
          <w:sz w:val="24"/>
          <w:szCs w:val="24"/>
        </w:rPr>
        <w:t>á</w:t>
      </w:r>
      <w:r>
        <w:rPr>
          <w:rFonts w:ascii="Times New Roman" w:hAnsi="Times New Roman" w:cs="Times New Roman"/>
          <w:sz w:val="24"/>
          <w:szCs w:val="24"/>
        </w:rPr>
        <w:t>mci sch</w:t>
      </w:r>
      <w:r>
        <w:rPr>
          <w:rFonts w:ascii="Times New Roman" w:hAnsi="Times New Roman" w:cs="Times New Roman"/>
          <w:color w:val="000000"/>
          <w:sz w:val="24"/>
          <w:szCs w:val="24"/>
        </w:rPr>
        <w:t>é</w:t>
      </w:r>
      <w:r>
        <w:rPr>
          <w:rFonts w:ascii="Times New Roman" w:hAnsi="Times New Roman" w:cs="Times New Roman"/>
          <w:sz w:val="24"/>
          <w:szCs w:val="24"/>
        </w:rPr>
        <w:t>my ERC grants, ktor</w:t>
      </w:r>
      <w:r>
        <w:rPr>
          <w:rFonts w:ascii="Times New Roman" w:hAnsi="Times New Roman" w:cs="Times New Roman"/>
          <w:color w:val="000000"/>
          <w:sz w:val="24"/>
          <w:szCs w:val="24"/>
        </w:rPr>
        <w:t>ý</w:t>
      </w:r>
      <w:r>
        <w:rPr>
          <w:rFonts w:ascii="Times New Roman" w:hAnsi="Times New Roman" w:cs="Times New Roman"/>
          <w:sz w:val="24"/>
          <w:szCs w:val="24"/>
        </w:rPr>
        <w:t xml:space="preserve"> pl</w:t>
      </w:r>
      <w:r>
        <w:rPr>
          <w:rFonts w:ascii="Times New Roman" w:hAnsi="Times New Roman" w:cs="Times New Roman"/>
          <w:color w:val="000000"/>
          <w:sz w:val="24"/>
          <w:szCs w:val="24"/>
        </w:rPr>
        <w:t>á</w:t>
      </w:r>
      <w:r>
        <w:rPr>
          <w:rFonts w:ascii="Times New Roman" w:hAnsi="Times New Roman" w:cs="Times New Roman"/>
          <w:sz w:val="24"/>
          <w:szCs w:val="24"/>
        </w:rPr>
        <w:t>nuje podať v roku 2024 resp. 2025.</w:t>
      </w:r>
    </w:p>
    <w:p w14:paraId="3ED78ED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E8F318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L</w:t>
      </w:r>
      <w:r>
        <w:rPr>
          <w:rFonts w:ascii="Times New Roman" w:hAnsi="Times New Roman" w:cs="Times New Roman"/>
          <w:color w:val="000000"/>
          <w:sz w:val="24"/>
          <w:szCs w:val="24"/>
        </w:rPr>
        <w:t>á</w:t>
      </w:r>
      <w:r>
        <w:rPr>
          <w:rFonts w:ascii="Times New Roman" w:hAnsi="Times New Roman" w:cs="Times New Roman"/>
          <w:sz w:val="24"/>
          <w:szCs w:val="24"/>
        </w:rPr>
        <w:t>szl</w:t>
      </w:r>
      <w:r>
        <w:rPr>
          <w:rFonts w:ascii="Times New Roman" w:hAnsi="Times New Roman" w:cs="Times New Roman"/>
          <w:color w:val="000000"/>
          <w:sz w:val="24"/>
          <w:szCs w:val="24"/>
        </w:rPr>
        <w:t>ó</w:t>
      </w:r>
      <w:r>
        <w:rPr>
          <w:rFonts w:ascii="Times New Roman" w:hAnsi="Times New Roman" w:cs="Times New Roman"/>
          <w:sz w:val="24"/>
          <w:szCs w:val="24"/>
        </w:rPr>
        <w:t xml:space="preserve"> V</w:t>
      </w:r>
      <w:r>
        <w:rPr>
          <w:rFonts w:ascii="Times New Roman" w:hAnsi="Times New Roman" w:cs="Times New Roman"/>
          <w:color w:val="000000"/>
          <w:sz w:val="24"/>
          <w:szCs w:val="24"/>
        </w:rPr>
        <w:t>ö</w:t>
      </w:r>
      <w:r>
        <w:rPr>
          <w:rFonts w:ascii="Times New Roman" w:hAnsi="Times New Roman" w:cs="Times New Roman"/>
          <w:sz w:val="24"/>
          <w:szCs w:val="24"/>
        </w:rPr>
        <w:t>r</w:t>
      </w:r>
      <w:r>
        <w:rPr>
          <w:rFonts w:ascii="Times New Roman" w:hAnsi="Times New Roman" w:cs="Times New Roman"/>
          <w:color w:val="000000"/>
          <w:sz w:val="24"/>
          <w:szCs w:val="24"/>
        </w:rPr>
        <w:t>ö</w:t>
      </w:r>
      <w:r>
        <w:rPr>
          <w:rFonts w:ascii="Times New Roman" w:hAnsi="Times New Roman" w:cs="Times New Roman"/>
          <w:sz w:val="24"/>
          <w:szCs w:val="24"/>
        </w:rPr>
        <w:t>s bol dezignovan</w:t>
      </w:r>
      <w:r>
        <w:rPr>
          <w:rFonts w:ascii="Times New Roman" w:hAnsi="Times New Roman" w:cs="Times New Roman"/>
          <w:color w:val="000000"/>
          <w:sz w:val="24"/>
          <w:szCs w:val="24"/>
        </w:rPr>
        <w:t>ý</w:t>
      </w:r>
      <w:r>
        <w:rPr>
          <w:rFonts w:ascii="Times New Roman" w:hAnsi="Times New Roman" w:cs="Times New Roman"/>
          <w:sz w:val="24"/>
          <w:szCs w:val="24"/>
        </w:rPr>
        <w:t xml:space="preserve"> ako partner v r</w:t>
      </w:r>
      <w:r>
        <w:rPr>
          <w:rFonts w:ascii="Times New Roman" w:hAnsi="Times New Roman" w:cs="Times New Roman"/>
          <w:color w:val="000000"/>
          <w:sz w:val="24"/>
          <w:szCs w:val="24"/>
        </w:rPr>
        <w:t>á</w:t>
      </w:r>
      <w:r>
        <w:rPr>
          <w:rFonts w:ascii="Times New Roman" w:hAnsi="Times New Roman" w:cs="Times New Roman"/>
          <w:sz w:val="24"/>
          <w:szCs w:val="24"/>
        </w:rPr>
        <w:t>mci programu COST, Action Proposal OC-</w:t>
      </w:r>
      <w:hyperlink r:id="rId17" w:history="1">
        <w:r>
          <w:rPr>
            <w:rFonts w:ascii="Times New Roman" w:hAnsi="Times New Roman" w:cs="Times New Roman"/>
            <w:color w:val="003399"/>
            <w:sz w:val="24"/>
            <w:szCs w:val="24"/>
            <w:u w:val="single"/>
          </w:rPr>
          <w:t>2023-1-26636</w:t>
        </w:r>
      </w:hyperlink>
      <w:r>
        <w:rPr>
          <w:rFonts w:ascii="Times New Roman" w:hAnsi="Times New Roman" w:cs="Times New Roman"/>
          <w:sz w:val="24"/>
          <w:szCs w:val="24"/>
        </w:rPr>
        <w:t xml:space="preserve"> Microhistories of Democratic Ideas: Understandings of the Past for an Inclusive Future- Hlavn</w:t>
      </w:r>
      <w:r>
        <w:rPr>
          <w:rFonts w:ascii="Times New Roman" w:hAnsi="Times New Roman" w:cs="Times New Roman"/>
          <w:color w:val="000000"/>
          <w:sz w:val="24"/>
          <w:szCs w:val="24"/>
        </w:rPr>
        <w:t>ý</w:t>
      </w:r>
      <w:r>
        <w:rPr>
          <w:rFonts w:ascii="Times New Roman" w:hAnsi="Times New Roman" w:cs="Times New Roman"/>
          <w:sz w:val="24"/>
          <w:szCs w:val="24"/>
        </w:rPr>
        <w:t>m rie</w:t>
      </w:r>
      <w:r>
        <w:rPr>
          <w:rFonts w:ascii="Times New Roman" w:hAnsi="Times New Roman" w:cs="Times New Roman"/>
          <w:color w:val="000000"/>
          <w:sz w:val="24"/>
          <w:szCs w:val="24"/>
        </w:rPr>
        <w:t>š</w:t>
      </w:r>
      <w:r>
        <w:rPr>
          <w:rFonts w:ascii="Times New Roman" w:hAnsi="Times New Roman" w:cs="Times New Roman"/>
          <w:sz w:val="24"/>
          <w:szCs w:val="24"/>
        </w:rPr>
        <w:t>iteľom je Dr. Adela Hincu (Institute of Contemporary History / In</w:t>
      </w:r>
      <w:r>
        <w:rPr>
          <w:rFonts w:ascii="Times New Roman" w:hAnsi="Times New Roman" w:cs="Times New Roman"/>
          <w:color w:val="000000"/>
          <w:sz w:val="24"/>
          <w:szCs w:val="24"/>
        </w:rPr>
        <w:t>š</w:t>
      </w:r>
      <w:r>
        <w:rPr>
          <w:rFonts w:ascii="Times New Roman" w:hAnsi="Times New Roman" w:cs="Times New Roman"/>
          <w:sz w:val="24"/>
          <w:szCs w:val="24"/>
        </w:rPr>
        <w:t>titut za novej</w:t>
      </w:r>
      <w:r>
        <w:rPr>
          <w:rFonts w:ascii="Times New Roman" w:hAnsi="Times New Roman" w:cs="Times New Roman"/>
          <w:color w:val="000000"/>
          <w:sz w:val="24"/>
          <w:szCs w:val="24"/>
        </w:rPr>
        <w:t>š</w:t>
      </w:r>
      <w:r>
        <w:rPr>
          <w:rFonts w:ascii="Times New Roman" w:hAnsi="Times New Roman" w:cs="Times New Roman"/>
          <w:sz w:val="24"/>
          <w:szCs w:val="24"/>
        </w:rPr>
        <w:t>o zgodovino, Ljubljana). Cieľom projektu bude sk</w:t>
      </w:r>
      <w:r>
        <w:rPr>
          <w:rFonts w:ascii="Times New Roman" w:hAnsi="Times New Roman" w:cs="Times New Roman"/>
          <w:color w:val="000000"/>
          <w:sz w:val="24"/>
          <w:szCs w:val="24"/>
        </w:rPr>
        <w:t>ú</w:t>
      </w:r>
      <w:r>
        <w:rPr>
          <w:rFonts w:ascii="Times New Roman" w:hAnsi="Times New Roman" w:cs="Times New Roman"/>
          <w:sz w:val="24"/>
          <w:szCs w:val="24"/>
        </w:rPr>
        <w:t>mať mikrohist</w:t>
      </w:r>
      <w:r>
        <w:rPr>
          <w:rFonts w:ascii="Times New Roman" w:hAnsi="Times New Roman" w:cs="Times New Roman"/>
          <w:color w:val="000000"/>
          <w:sz w:val="24"/>
          <w:szCs w:val="24"/>
        </w:rPr>
        <w:t>ó</w:t>
      </w:r>
      <w:r>
        <w:rPr>
          <w:rFonts w:ascii="Times New Roman" w:hAnsi="Times New Roman" w:cs="Times New Roman"/>
          <w:sz w:val="24"/>
          <w:szCs w:val="24"/>
        </w:rPr>
        <w:t>riu demokratick</w:t>
      </w:r>
      <w:r>
        <w:rPr>
          <w:rFonts w:ascii="Times New Roman" w:hAnsi="Times New Roman" w:cs="Times New Roman"/>
          <w:color w:val="000000"/>
          <w:sz w:val="24"/>
          <w:szCs w:val="24"/>
        </w:rPr>
        <w:t>ý</w:t>
      </w:r>
      <w:r>
        <w:rPr>
          <w:rFonts w:ascii="Times New Roman" w:hAnsi="Times New Roman" w:cs="Times New Roman"/>
          <w:sz w:val="24"/>
          <w:szCs w:val="24"/>
        </w:rPr>
        <w:t>ch my</w:t>
      </w:r>
      <w:r>
        <w:rPr>
          <w:rFonts w:ascii="Times New Roman" w:hAnsi="Times New Roman" w:cs="Times New Roman"/>
          <w:color w:val="000000"/>
          <w:sz w:val="24"/>
          <w:szCs w:val="24"/>
        </w:rPr>
        <w:t>š</w:t>
      </w:r>
      <w:r>
        <w:rPr>
          <w:rFonts w:ascii="Times New Roman" w:hAnsi="Times New Roman" w:cs="Times New Roman"/>
          <w:sz w:val="24"/>
          <w:szCs w:val="24"/>
        </w:rPr>
        <w:t>lienok v ned</w:t>
      </w:r>
      <w:r>
        <w:rPr>
          <w:rFonts w:ascii="Times New Roman" w:hAnsi="Times New Roman" w:cs="Times New Roman"/>
          <w:color w:val="000000"/>
          <w:sz w:val="24"/>
          <w:szCs w:val="24"/>
        </w:rPr>
        <w:t>á</w:t>
      </w:r>
      <w:r>
        <w:rPr>
          <w:rFonts w:ascii="Times New Roman" w:hAnsi="Times New Roman" w:cs="Times New Roman"/>
          <w:sz w:val="24"/>
          <w:szCs w:val="24"/>
        </w:rPr>
        <w:t>vnej minulosti od 70. roky 20. storočia po s</w:t>
      </w:r>
      <w:r>
        <w:rPr>
          <w:rFonts w:ascii="Times New Roman" w:hAnsi="Times New Roman" w:cs="Times New Roman"/>
          <w:color w:val="000000"/>
          <w:sz w:val="24"/>
          <w:szCs w:val="24"/>
        </w:rPr>
        <w:t>ú</w:t>
      </w:r>
      <w:r>
        <w:rPr>
          <w:rFonts w:ascii="Times New Roman" w:hAnsi="Times New Roman" w:cs="Times New Roman"/>
          <w:sz w:val="24"/>
          <w:szCs w:val="24"/>
        </w:rPr>
        <w:t>časnosť nielen v r</w:t>
      </w:r>
      <w:r>
        <w:rPr>
          <w:rFonts w:ascii="Times New Roman" w:hAnsi="Times New Roman" w:cs="Times New Roman"/>
          <w:color w:val="000000"/>
          <w:sz w:val="24"/>
          <w:szCs w:val="24"/>
        </w:rPr>
        <w:t>á</w:t>
      </w:r>
      <w:r>
        <w:rPr>
          <w:rFonts w:ascii="Times New Roman" w:hAnsi="Times New Roman" w:cs="Times New Roman"/>
          <w:sz w:val="24"/>
          <w:szCs w:val="24"/>
        </w:rPr>
        <w:t>mci intelektu</w:t>
      </w:r>
      <w:r>
        <w:rPr>
          <w:rFonts w:ascii="Times New Roman" w:hAnsi="Times New Roman" w:cs="Times New Roman"/>
          <w:color w:val="000000"/>
          <w:sz w:val="24"/>
          <w:szCs w:val="24"/>
        </w:rPr>
        <w:t>á</w:t>
      </w:r>
      <w:r>
        <w:rPr>
          <w:rFonts w:ascii="Times New Roman" w:hAnsi="Times New Roman" w:cs="Times New Roman"/>
          <w:sz w:val="24"/>
          <w:szCs w:val="24"/>
        </w:rPr>
        <w:t>lnych a politick</w:t>
      </w:r>
      <w:r>
        <w:rPr>
          <w:rFonts w:ascii="Times New Roman" w:hAnsi="Times New Roman" w:cs="Times New Roman"/>
          <w:color w:val="000000"/>
          <w:sz w:val="24"/>
          <w:szCs w:val="24"/>
        </w:rPr>
        <w:t>ý</w:t>
      </w:r>
      <w:r>
        <w:rPr>
          <w:rFonts w:ascii="Times New Roman" w:hAnsi="Times New Roman" w:cs="Times New Roman"/>
          <w:sz w:val="24"/>
          <w:szCs w:val="24"/>
        </w:rPr>
        <w:t>ch el</w:t>
      </w:r>
      <w:r>
        <w:rPr>
          <w:rFonts w:ascii="Times New Roman" w:hAnsi="Times New Roman" w:cs="Times New Roman"/>
          <w:color w:val="000000"/>
          <w:sz w:val="24"/>
          <w:szCs w:val="24"/>
        </w:rPr>
        <w:t>í</w:t>
      </w:r>
      <w:r>
        <w:rPr>
          <w:rFonts w:ascii="Times New Roman" w:hAnsi="Times New Roman" w:cs="Times New Roman"/>
          <w:sz w:val="24"/>
          <w:szCs w:val="24"/>
        </w:rPr>
        <w:t>t ale i v doteraz m</w:t>
      </w:r>
      <w:r>
        <w:rPr>
          <w:rFonts w:ascii="Times New Roman" w:hAnsi="Times New Roman" w:cs="Times New Roman"/>
          <w:color w:val="000000"/>
          <w:sz w:val="24"/>
          <w:szCs w:val="24"/>
        </w:rPr>
        <w:t>á</w:t>
      </w:r>
      <w:r>
        <w:rPr>
          <w:rFonts w:ascii="Times New Roman" w:hAnsi="Times New Roman" w:cs="Times New Roman"/>
          <w:sz w:val="24"/>
          <w:szCs w:val="24"/>
        </w:rPr>
        <w:t>lo sk</w:t>
      </w:r>
      <w:r>
        <w:rPr>
          <w:rFonts w:ascii="Times New Roman" w:hAnsi="Times New Roman" w:cs="Times New Roman"/>
          <w:color w:val="000000"/>
          <w:sz w:val="24"/>
          <w:szCs w:val="24"/>
        </w:rPr>
        <w:t>ú</w:t>
      </w:r>
      <w:r>
        <w:rPr>
          <w:rFonts w:ascii="Times New Roman" w:hAnsi="Times New Roman" w:cs="Times New Roman"/>
          <w:sz w:val="24"/>
          <w:szCs w:val="24"/>
        </w:rPr>
        <w:t>man</w:t>
      </w:r>
      <w:r>
        <w:rPr>
          <w:rFonts w:ascii="Times New Roman" w:hAnsi="Times New Roman" w:cs="Times New Roman"/>
          <w:color w:val="000000"/>
          <w:sz w:val="24"/>
          <w:szCs w:val="24"/>
        </w:rPr>
        <w:t>ý</w:t>
      </w:r>
      <w:r>
        <w:rPr>
          <w:rFonts w:ascii="Times New Roman" w:hAnsi="Times New Roman" w:cs="Times New Roman"/>
          <w:sz w:val="24"/>
          <w:szCs w:val="24"/>
        </w:rPr>
        <w:t>ch soci</w:t>
      </w:r>
      <w:r>
        <w:rPr>
          <w:rFonts w:ascii="Times New Roman" w:hAnsi="Times New Roman" w:cs="Times New Roman"/>
          <w:color w:val="000000"/>
          <w:sz w:val="24"/>
          <w:szCs w:val="24"/>
        </w:rPr>
        <w:t>á</w:t>
      </w:r>
      <w:r>
        <w:rPr>
          <w:rFonts w:ascii="Times New Roman" w:hAnsi="Times New Roman" w:cs="Times New Roman"/>
          <w:sz w:val="24"/>
          <w:szCs w:val="24"/>
        </w:rPr>
        <w:t>lnych prostrediach (vidiecke obyvateľstvo, samospr</w:t>
      </w:r>
      <w:r>
        <w:rPr>
          <w:rFonts w:ascii="Times New Roman" w:hAnsi="Times New Roman" w:cs="Times New Roman"/>
          <w:color w:val="000000"/>
          <w:sz w:val="24"/>
          <w:szCs w:val="24"/>
        </w:rPr>
        <w:t>á</w:t>
      </w:r>
      <w:r>
        <w:rPr>
          <w:rFonts w:ascii="Times New Roman" w:hAnsi="Times New Roman" w:cs="Times New Roman"/>
          <w:sz w:val="24"/>
          <w:szCs w:val="24"/>
        </w:rPr>
        <w:t>vne kolekt</w:t>
      </w:r>
      <w:r>
        <w:rPr>
          <w:rFonts w:ascii="Times New Roman" w:hAnsi="Times New Roman" w:cs="Times New Roman"/>
          <w:color w:val="000000"/>
          <w:sz w:val="24"/>
          <w:szCs w:val="24"/>
        </w:rPr>
        <w:t>í</w:t>
      </w:r>
      <w:r>
        <w:rPr>
          <w:rFonts w:ascii="Times New Roman" w:hAnsi="Times New Roman" w:cs="Times New Roman"/>
          <w:sz w:val="24"/>
          <w:szCs w:val="24"/>
        </w:rPr>
        <w:t>vy v tov</w:t>
      </w:r>
      <w:r>
        <w:rPr>
          <w:rFonts w:ascii="Times New Roman" w:hAnsi="Times New Roman" w:cs="Times New Roman"/>
          <w:color w:val="000000"/>
          <w:sz w:val="24"/>
          <w:szCs w:val="24"/>
        </w:rPr>
        <w:t>á</w:t>
      </w:r>
      <w:r>
        <w:rPr>
          <w:rFonts w:ascii="Times New Roman" w:hAnsi="Times New Roman" w:cs="Times New Roman"/>
          <w:sz w:val="24"/>
          <w:szCs w:val="24"/>
        </w:rPr>
        <w:t>rňach, LGBTQI+ komunity, ekofeministick</w:t>
      </w:r>
      <w:r>
        <w:rPr>
          <w:rFonts w:ascii="Times New Roman" w:hAnsi="Times New Roman" w:cs="Times New Roman"/>
          <w:color w:val="000000"/>
          <w:sz w:val="24"/>
          <w:szCs w:val="24"/>
        </w:rPr>
        <w:t>é</w:t>
      </w:r>
      <w:r>
        <w:rPr>
          <w:rFonts w:ascii="Times New Roman" w:hAnsi="Times New Roman" w:cs="Times New Roman"/>
          <w:sz w:val="24"/>
          <w:szCs w:val="24"/>
        </w:rPr>
        <w:t xml:space="preserve"> hnutia). Projekt akcentuje rozmanitosť akt</w:t>
      </w:r>
      <w:r>
        <w:rPr>
          <w:rFonts w:ascii="Times New Roman" w:hAnsi="Times New Roman" w:cs="Times New Roman"/>
          <w:color w:val="000000"/>
          <w:sz w:val="24"/>
          <w:szCs w:val="24"/>
        </w:rPr>
        <w:t>é</w:t>
      </w:r>
      <w:r>
        <w:rPr>
          <w:rFonts w:ascii="Times New Roman" w:hAnsi="Times New Roman" w:cs="Times New Roman"/>
          <w:sz w:val="24"/>
          <w:szCs w:val="24"/>
        </w:rPr>
        <w:t>rov, ktor</w:t>
      </w:r>
      <w:r>
        <w:rPr>
          <w:rFonts w:ascii="Times New Roman" w:hAnsi="Times New Roman" w:cs="Times New Roman"/>
          <w:color w:val="000000"/>
          <w:sz w:val="24"/>
          <w:szCs w:val="24"/>
        </w:rPr>
        <w:t>í</w:t>
      </w:r>
      <w:r>
        <w:rPr>
          <w:rFonts w:ascii="Times New Roman" w:hAnsi="Times New Roman" w:cs="Times New Roman"/>
          <w:sz w:val="24"/>
          <w:szCs w:val="24"/>
        </w:rPr>
        <w:t xml:space="preserve"> artikulovali ch</w:t>
      </w:r>
      <w:r>
        <w:rPr>
          <w:rFonts w:ascii="Times New Roman" w:hAnsi="Times New Roman" w:cs="Times New Roman"/>
          <w:color w:val="000000"/>
          <w:sz w:val="24"/>
          <w:szCs w:val="24"/>
        </w:rPr>
        <w:t>á</w:t>
      </w:r>
      <w:r>
        <w:rPr>
          <w:rFonts w:ascii="Times New Roman" w:hAnsi="Times New Roman" w:cs="Times New Roman"/>
          <w:sz w:val="24"/>
          <w:szCs w:val="24"/>
        </w:rPr>
        <w:t>panie demokracie zdola, prostredn</w:t>
      </w:r>
      <w:r>
        <w:rPr>
          <w:rFonts w:ascii="Times New Roman" w:hAnsi="Times New Roman" w:cs="Times New Roman"/>
          <w:color w:val="000000"/>
          <w:sz w:val="24"/>
          <w:szCs w:val="24"/>
        </w:rPr>
        <w:t>í</w:t>
      </w:r>
      <w:r>
        <w:rPr>
          <w:rFonts w:ascii="Times New Roman" w:hAnsi="Times New Roman" w:cs="Times New Roman"/>
          <w:sz w:val="24"/>
          <w:szCs w:val="24"/>
        </w:rPr>
        <w:t>ctvom diskurzov, ako aj soci</w:t>
      </w:r>
      <w:r>
        <w:rPr>
          <w:rFonts w:ascii="Times New Roman" w:hAnsi="Times New Roman" w:cs="Times New Roman"/>
          <w:color w:val="000000"/>
          <w:sz w:val="24"/>
          <w:szCs w:val="24"/>
        </w:rPr>
        <w:t>á</w:t>
      </w:r>
      <w:r>
        <w:rPr>
          <w:rFonts w:ascii="Times New Roman" w:hAnsi="Times New Roman" w:cs="Times New Roman"/>
          <w:sz w:val="24"/>
          <w:szCs w:val="24"/>
        </w:rPr>
        <w:t>lnych prakt</w:t>
      </w:r>
      <w:r>
        <w:rPr>
          <w:rFonts w:ascii="Times New Roman" w:hAnsi="Times New Roman" w:cs="Times New Roman"/>
          <w:color w:val="000000"/>
          <w:sz w:val="24"/>
          <w:szCs w:val="24"/>
        </w:rPr>
        <w:t>í</w:t>
      </w:r>
      <w:r>
        <w:rPr>
          <w:rFonts w:ascii="Times New Roman" w:hAnsi="Times New Roman" w:cs="Times New Roman"/>
          <w:sz w:val="24"/>
          <w:szCs w:val="24"/>
        </w:rPr>
        <w:t>k.</w:t>
      </w:r>
    </w:p>
    <w:p w14:paraId="066D0CE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209588C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23AD52B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4B4A620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7F9FD84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3238C99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4799E5A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760BAB3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38B4CA6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0AC6A94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02585E3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1323F70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65C9334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72C0B97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66986E3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00C9E9D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5D1B874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2.3. V</w:t>
      </w:r>
      <w:r>
        <w:rPr>
          <w:rFonts w:ascii="Times New Roman" w:hAnsi="Times New Roman" w:cs="Times New Roman"/>
          <w:b/>
          <w:bCs/>
          <w:color w:val="000000"/>
          <w:sz w:val="24"/>
          <w:szCs w:val="24"/>
        </w:rPr>
        <w:t>ý</w:t>
      </w:r>
      <w:r>
        <w:rPr>
          <w:rFonts w:ascii="Times New Roman" w:hAnsi="Times New Roman" w:cs="Times New Roman"/>
          <w:b/>
          <w:bCs/>
          <w:sz w:val="24"/>
          <w:szCs w:val="24"/>
        </w:rPr>
        <w:t>ber najv</w:t>
      </w:r>
      <w:r>
        <w:rPr>
          <w:rFonts w:ascii="Times New Roman" w:hAnsi="Times New Roman" w:cs="Times New Roman"/>
          <w:b/>
          <w:bCs/>
          <w:color w:val="000000"/>
          <w:sz w:val="24"/>
          <w:szCs w:val="24"/>
        </w:rPr>
        <w:t>ý</w:t>
      </w:r>
      <w:r>
        <w:rPr>
          <w:rFonts w:ascii="Times New Roman" w:hAnsi="Times New Roman" w:cs="Times New Roman"/>
          <w:b/>
          <w:bCs/>
          <w:sz w:val="24"/>
          <w:szCs w:val="24"/>
        </w:rPr>
        <w:t>znamnej</w:t>
      </w:r>
      <w:r>
        <w:rPr>
          <w:rFonts w:ascii="Times New Roman" w:hAnsi="Times New Roman" w:cs="Times New Roman"/>
          <w:b/>
          <w:bCs/>
          <w:color w:val="000000"/>
          <w:sz w:val="24"/>
          <w:szCs w:val="24"/>
        </w:rPr>
        <w:t>ší</w:t>
      </w:r>
      <w:r>
        <w:rPr>
          <w:rFonts w:ascii="Times New Roman" w:hAnsi="Times New Roman" w:cs="Times New Roman"/>
          <w:b/>
          <w:bCs/>
          <w:sz w:val="24"/>
          <w:szCs w:val="24"/>
        </w:rPr>
        <w:t>ch v</w:t>
      </w:r>
      <w:r>
        <w:rPr>
          <w:rFonts w:ascii="Times New Roman" w:hAnsi="Times New Roman" w:cs="Times New Roman"/>
          <w:b/>
          <w:bCs/>
          <w:color w:val="000000"/>
          <w:sz w:val="24"/>
          <w:szCs w:val="24"/>
        </w:rPr>
        <w:t>ý</w:t>
      </w:r>
      <w:r>
        <w:rPr>
          <w:rFonts w:ascii="Times New Roman" w:hAnsi="Times New Roman" w:cs="Times New Roman"/>
          <w:b/>
          <w:bCs/>
          <w:sz w:val="24"/>
          <w:szCs w:val="24"/>
        </w:rPr>
        <w:t>sledkov vedeckej pr</w:t>
      </w:r>
      <w:r>
        <w:rPr>
          <w:rFonts w:ascii="Times New Roman" w:hAnsi="Times New Roman" w:cs="Times New Roman"/>
          <w:b/>
          <w:bCs/>
          <w:color w:val="000000"/>
          <w:sz w:val="24"/>
          <w:szCs w:val="24"/>
        </w:rPr>
        <w:t>á</w:t>
      </w:r>
      <w:r>
        <w:rPr>
          <w:rFonts w:ascii="Times New Roman" w:hAnsi="Times New Roman" w:cs="Times New Roman"/>
          <w:b/>
          <w:bCs/>
          <w:sz w:val="24"/>
          <w:szCs w:val="24"/>
        </w:rPr>
        <w:t>ce organiz</w:t>
      </w:r>
      <w:r>
        <w:rPr>
          <w:rFonts w:ascii="Times New Roman" w:hAnsi="Times New Roman" w:cs="Times New Roman"/>
          <w:b/>
          <w:bCs/>
          <w:color w:val="000000"/>
          <w:sz w:val="24"/>
          <w:szCs w:val="24"/>
        </w:rPr>
        <w:t>á</w:t>
      </w:r>
      <w:r>
        <w:rPr>
          <w:rFonts w:ascii="Times New Roman" w:hAnsi="Times New Roman" w:cs="Times New Roman"/>
          <w:b/>
          <w:bCs/>
          <w:sz w:val="24"/>
          <w:szCs w:val="24"/>
        </w:rPr>
        <w:t>cie v roku 2023</w:t>
      </w:r>
    </w:p>
    <w:p w14:paraId="0420DFC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7C346F7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2A5E4B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2.3.1. V</w:t>
      </w:r>
      <w:r>
        <w:rPr>
          <w:rFonts w:ascii="Times New Roman" w:hAnsi="Times New Roman" w:cs="Times New Roman"/>
          <w:b/>
          <w:bCs/>
          <w:color w:val="000000"/>
          <w:sz w:val="24"/>
          <w:szCs w:val="24"/>
        </w:rPr>
        <w:t>ý</w:t>
      </w:r>
      <w:r>
        <w:rPr>
          <w:rFonts w:ascii="Times New Roman" w:hAnsi="Times New Roman" w:cs="Times New Roman"/>
          <w:b/>
          <w:bCs/>
          <w:sz w:val="24"/>
          <w:szCs w:val="24"/>
        </w:rPr>
        <w:t>sledky na b</w:t>
      </w:r>
      <w:r>
        <w:rPr>
          <w:rFonts w:ascii="Times New Roman" w:hAnsi="Times New Roman" w:cs="Times New Roman"/>
          <w:b/>
          <w:bCs/>
          <w:color w:val="000000"/>
          <w:sz w:val="24"/>
          <w:szCs w:val="24"/>
        </w:rPr>
        <w:t>á</w:t>
      </w:r>
      <w:r>
        <w:rPr>
          <w:rFonts w:ascii="Times New Roman" w:hAnsi="Times New Roman" w:cs="Times New Roman"/>
          <w:b/>
          <w:bCs/>
          <w:sz w:val="24"/>
          <w:szCs w:val="24"/>
        </w:rPr>
        <w:t>ze z</w:t>
      </w:r>
      <w:r>
        <w:rPr>
          <w:rFonts w:ascii="Times New Roman" w:hAnsi="Times New Roman" w:cs="Times New Roman"/>
          <w:b/>
          <w:bCs/>
          <w:color w:val="000000"/>
          <w:sz w:val="24"/>
          <w:szCs w:val="24"/>
        </w:rPr>
        <w:t>á</w:t>
      </w:r>
      <w:r>
        <w:rPr>
          <w:rFonts w:ascii="Times New Roman" w:hAnsi="Times New Roman" w:cs="Times New Roman"/>
          <w:b/>
          <w:bCs/>
          <w:sz w:val="24"/>
          <w:szCs w:val="24"/>
        </w:rPr>
        <w:t>kladn</w:t>
      </w:r>
      <w:r>
        <w:rPr>
          <w:rFonts w:ascii="Times New Roman" w:hAnsi="Times New Roman" w:cs="Times New Roman"/>
          <w:b/>
          <w:bCs/>
          <w:color w:val="000000"/>
          <w:sz w:val="24"/>
          <w:szCs w:val="24"/>
        </w:rPr>
        <w:t>é</w:t>
      </w:r>
      <w:r>
        <w:rPr>
          <w:rFonts w:ascii="Times New Roman" w:hAnsi="Times New Roman" w:cs="Times New Roman"/>
          <w:b/>
          <w:bCs/>
          <w:sz w:val="24"/>
          <w:szCs w:val="24"/>
        </w:rPr>
        <w:t>ho v</w:t>
      </w:r>
      <w:r>
        <w:rPr>
          <w:rFonts w:ascii="Times New Roman" w:hAnsi="Times New Roman" w:cs="Times New Roman"/>
          <w:b/>
          <w:bCs/>
          <w:color w:val="000000"/>
          <w:sz w:val="24"/>
          <w:szCs w:val="24"/>
        </w:rPr>
        <w:t>ý</w:t>
      </w:r>
      <w:r>
        <w:rPr>
          <w:rFonts w:ascii="Times New Roman" w:hAnsi="Times New Roman" w:cs="Times New Roman"/>
          <w:b/>
          <w:bCs/>
          <w:sz w:val="24"/>
          <w:szCs w:val="24"/>
        </w:rPr>
        <w:t>skumu</w:t>
      </w:r>
    </w:p>
    <w:p w14:paraId="3144970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F61B64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u w:val="single"/>
        </w:rPr>
        <w:t>DVOŘ</w:t>
      </w:r>
      <w:r>
        <w:rPr>
          <w:rFonts w:ascii="Times New Roman" w:hAnsi="Times New Roman" w:cs="Times New Roman"/>
          <w:b/>
          <w:bCs/>
          <w:color w:val="000000"/>
          <w:sz w:val="24"/>
          <w:szCs w:val="24"/>
          <w:u w:val="single"/>
        </w:rPr>
        <w:t>Á</w:t>
      </w:r>
      <w:r>
        <w:rPr>
          <w:rFonts w:ascii="Times New Roman" w:hAnsi="Times New Roman" w:cs="Times New Roman"/>
          <w:b/>
          <w:bCs/>
          <w:sz w:val="24"/>
          <w:szCs w:val="24"/>
          <w:u w:val="single"/>
        </w:rPr>
        <w:t>KOV</w:t>
      </w:r>
      <w:r>
        <w:rPr>
          <w:rFonts w:ascii="Times New Roman" w:hAnsi="Times New Roman" w:cs="Times New Roman"/>
          <w:b/>
          <w:bCs/>
          <w:color w:val="000000"/>
          <w:sz w:val="24"/>
          <w:szCs w:val="24"/>
          <w:u w:val="single"/>
        </w:rPr>
        <w:t>Á</w:t>
      </w:r>
      <w:r>
        <w:rPr>
          <w:rFonts w:ascii="Times New Roman" w:hAnsi="Times New Roman" w:cs="Times New Roman"/>
          <w:b/>
          <w:bCs/>
          <w:sz w:val="24"/>
          <w:szCs w:val="24"/>
          <w:u w:val="single"/>
        </w:rPr>
        <w:t>, Daniela</w:t>
      </w:r>
      <w:r>
        <w:rPr>
          <w:rFonts w:ascii="Times New Roman" w:hAnsi="Times New Roman" w:cs="Times New Roman"/>
          <w:b/>
          <w:bCs/>
          <w:sz w:val="24"/>
          <w:szCs w:val="24"/>
        </w:rPr>
        <w:t xml:space="preserve"> - ELBEL, Petr - PAPSONOV</w:t>
      </w:r>
      <w:r>
        <w:rPr>
          <w:rFonts w:ascii="Times New Roman" w:hAnsi="Times New Roman" w:cs="Times New Roman"/>
          <w:b/>
          <w:bCs/>
          <w:color w:val="000000"/>
          <w:sz w:val="24"/>
          <w:szCs w:val="24"/>
        </w:rPr>
        <w:t>Á</w:t>
      </w:r>
      <w:r>
        <w:rPr>
          <w:rFonts w:ascii="Times New Roman" w:hAnsi="Times New Roman" w:cs="Times New Roman"/>
          <w:b/>
          <w:bCs/>
          <w:sz w:val="24"/>
          <w:szCs w:val="24"/>
        </w:rPr>
        <w:t>, M</w:t>
      </w:r>
      <w:r>
        <w:rPr>
          <w:rFonts w:ascii="Times New Roman" w:hAnsi="Times New Roman" w:cs="Times New Roman"/>
          <w:b/>
          <w:bCs/>
          <w:color w:val="000000"/>
          <w:sz w:val="24"/>
          <w:szCs w:val="24"/>
        </w:rPr>
        <w:t>á</w:t>
      </w:r>
      <w:r>
        <w:rPr>
          <w:rFonts w:ascii="Times New Roman" w:hAnsi="Times New Roman" w:cs="Times New Roman"/>
          <w:b/>
          <w:bCs/>
          <w:sz w:val="24"/>
          <w:szCs w:val="24"/>
        </w:rPr>
        <w:t>ria. Eberhard Windecke I. : Pam</w:t>
      </w:r>
      <w:r>
        <w:rPr>
          <w:rFonts w:ascii="Times New Roman" w:hAnsi="Times New Roman" w:cs="Times New Roman"/>
          <w:b/>
          <w:bCs/>
          <w:color w:val="000000"/>
          <w:sz w:val="24"/>
          <w:szCs w:val="24"/>
        </w:rPr>
        <w:t>ä</w:t>
      </w:r>
      <w:r>
        <w:rPr>
          <w:rFonts w:ascii="Times New Roman" w:hAnsi="Times New Roman" w:cs="Times New Roman"/>
          <w:b/>
          <w:bCs/>
          <w:sz w:val="24"/>
          <w:szCs w:val="24"/>
        </w:rPr>
        <w:t>tihodnosti z čias panovania cis</w:t>
      </w:r>
      <w:r>
        <w:rPr>
          <w:rFonts w:ascii="Times New Roman" w:hAnsi="Times New Roman" w:cs="Times New Roman"/>
          <w:b/>
          <w:bCs/>
          <w:color w:val="000000"/>
          <w:sz w:val="24"/>
          <w:szCs w:val="24"/>
        </w:rPr>
        <w:t>á</w:t>
      </w:r>
      <w:r>
        <w:rPr>
          <w:rFonts w:ascii="Times New Roman" w:hAnsi="Times New Roman" w:cs="Times New Roman"/>
          <w:b/>
          <w:bCs/>
          <w:sz w:val="24"/>
          <w:szCs w:val="24"/>
        </w:rPr>
        <w:t>ra Žigmunda. Recenzenti: Anton</w:t>
      </w:r>
      <w:r>
        <w:rPr>
          <w:rFonts w:ascii="Times New Roman" w:hAnsi="Times New Roman" w:cs="Times New Roman"/>
          <w:b/>
          <w:bCs/>
          <w:color w:val="000000"/>
          <w:sz w:val="24"/>
          <w:szCs w:val="24"/>
        </w:rPr>
        <w:t>í</w:t>
      </w:r>
      <w:r>
        <w:rPr>
          <w:rFonts w:ascii="Times New Roman" w:hAnsi="Times New Roman" w:cs="Times New Roman"/>
          <w:b/>
          <w:bCs/>
          <w:sz w:val="24"/>
          <w:szCs w:val="24"/>
        </w:rPr>
        <w:t>n Kalous, Vincent M</w:t>
      </w:r>
      <w:r>
        <w:rPr>
          <w:rFonts w:ascii="Times New Roman" w:hAnsi="Times New Roman" w:cs="Times New Roman"/>
          <w:b/>
          <w:bCs/>
          <w:color w:val="000000"/>
          <w:sz w:val="24"/>
          <w:szCs w:val="24"/>
        </w:rPr>
        <w:t>ú</w:t>
      </w:r>
      <w:r>
        <w:rPr>
          <w:rFonts w:ascii="Times New Roman" w:hAnsi="Times New Roman" w:cs="Times New Roman"/>
          <w:b/>
          <w:bCs/>
          <w:sz w:val="24"/>
          <w:szCs w:val="24"/>
        </w:rPr>
        <w:t>cska. Budmerice : Vydavateľstvo RAK, 2023. 295 s. ISBN 978-80-85501-91-9.</w:t>
      </w:r>
    </w:p>
    <w:p w14:paraId="529A225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noProof/>
        </w:rPr>
        <w:drawing>
          <wp:anchor distT="180020" distB="180020" distL="180020" distR="180020" simplePos="0" relativeHeight="251659264" behindDoc="1" locked="0" layoutInCell="0" allowOverlap="1" wp14:anchorId="0FDAC762" wp14:editId="571FAEE7">
            <wp:simplePos x="0" y="0"/>
            <wp:positionH relativeFrom="margin">
              <wp:align>left</wp:align>
            </wp:positionH>
            <wp:positionV relativeFrom="paragraph">
              <wp:posOffset>182880</wp:posOffset>
            </wp:positionV>
            <wp:extent cx="1800225" cy="2520315"/>
            <wp:effectExtent l="0" t="0" r="9525" b="0"/>
            <wp:wrapSquare wrapText="bothSides"/>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00225" cy="25203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 xml:space="preserve"> </w:t>
      </w:r>
    </w:p>
    <w:p w14:paraId="7E2398E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w:t>
      </w:r>
      <w:r>
        <w:rPr>
          <w:rFonts w:ascii="Times New Roman" w:hAnsi="Times New Roman" w:cs="Times New Roman"/>
          <w:color w:val="000000"/>
          <w:sz w:val="24"/>
          <w:szCs w:val="24"/>
        </w:rPr>
        <w:t>í</w:t>
      </w:r>
      <w:r>
        <w:rPr>
          <w:rFonts w:ascii="Times New Roman" w:hAnsi="Times New Roman" w:cs="Times New Roman"/>
          <w:sz w:val="24"/>
          <w:szCs w:val="24"/>
        </w:rPr>
        <w:t>cia nemeck</w:t>
      </w:r>
      <w:r>
        <w:rPr>
          <w:rFonts w:ascii="Times New Roman" w:hAnsi="Times New Roman" w:cs="Times New Roman"/>
          <w:color w:val="000000"/>
          <w:sz w:val="24"/>
          <w:szCs w:val="24"/>
        </w:rPr>
        <w:t>é</w:t>
      </w:r>
      <w:r>
        <w:rPr>
          <w:rFonts w:ascii="Times New Roman" w:hAnsi="Times New Roman" w:cs="Times New Roman"/>
          <w:sz w:val="24"/>
          <w:szCs w:val="24"/>
        </w:rPr>
        <w:t>ho stredovek</w:t>
      </w:r>
      <w:r>
        <w:rPr>
          <w:rFonts w:ascii="Times New Roman" w:hAnsi="Times New Roman" w:cs="Times New Roman"/>
          <w:color w:val="000000"/>
          <w:sz w:val="24"/>
          <w:szCs w:val="24"/>
        </w:rPr>
        <w:t>é</w:t>
      </w:r>
      <w:r>
        <w:rPr>
          <w:rFonts w:ascii="Times New Roman" w:hAnsi="Times New Roman" w:cs="Times New Roman"/>
          <w:sz w:val="24"/>
          <w:szCs w:val="24"/>
        </w:rPr>
        <w:t>ho prameňa v preklade M</w:t>
      </w:r>
      <w:r>
        <w:rPr>
          <w:rFonts w:ascii="Times New Roman" w:hAnsi="Times New Roman" w:cs="Times New Roman"/>
          <w:color w:val="000000"/>
          <w:sz w:val="24"/>
          <w:szCs w:val="24"/>
        </w:rPr>
        <w:t>á</w:t>
      </w:r>
      <w:r>
        <w:rPr>
          <w:rFonts w:ascii="Times New Roman" w:hAnsi="Times New Roman" w:cs="Times New Roman"/>
          <w:sz w:val="24"/>
          <w:szCs w:val="24"/>
        </w:rPr>
        <w:t>rie Papsonovej, na ktorej sa podieľala dvojica historikov Daniela Dvoř</w:t>
      </w:r>
      <w:r>
        <w:rPr>
          <w:rFonts w:ascii="Times New Roman" w:hAnsi="Times New Roman" w:cs="Times New Roman"/>
          <w:color w:val="000000"/>
          <w:sz w:val="24"/>
          <w:szCs w:val="24"/>
        </w:rPr>
        <w:t>á</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xml:space="preserve"> a Petr Elbel , ktor</w:t>
      </w:r>
      <w:r>
        <w:rPr>
          <w:rFonts w:ascii="Times New Roman" w:hAnsi="Times New Roman" w:cs="Times New Roman"/>
          <w:color w:val="000000"/>
          <w:sz w:val="24"/>
          <w:szCs w:val="24"/>
        </w:rPr>
        <w:t>á</w:t>
      </w:r>
      <w:r>
        <w:rPr>
          <w:rFonts w:ascii="Times New Roman" w:hAnsi="Times New Roman" w:cs="Times New Roman"/>
          <w:sz w:val="24"/>
          <w:szCs w:val="24"/>
        </w:rPr>
        <w:t xml:space="preserve"> vy</w:t>
      </w:r>
      <w:r>
        <w:rPr>
          <w:rFonts w:ascii="Times New Roman" w:hAnsi="Times New Roman" w:cs="Times New Roman"/>
          <w:color w:val="000000"/>
          <w:sz w:val="24"/>
          <w:szCs w:val="24"/>
        </w:rPr>
        <w:t>š</w:t>
      </w:r>
      <w:r>
        <w:rPr>
          <w:rFonts w:ascii="Times New Roman" w:hAnsi="Times New Roman" w:cs="Times New Roman"/>
          <w:sz w:val="24"/>
          <w:szCs w:val="24"/>
        </w:rPr>
        <w:t>la v roku 2023 pod n</w:t>
      </w:r>
      <w:r>
        <w:rPr>
          <w:rFonts w:ascii="Times New Roman" w:hAnsi="Times New Roman" w:cs="Times New Roman"/>
          <w:color w:val="000000"/>
          <w:sz w:val="24"/>
          <w:szCs w:val="24"/>
        </w:rPr>
        <w:t>á</w:t>
      </w:r>
      <w:r>
        <w:rPr>
          <w:rFonts w:ascii="Times New Roman" w:hAnsi="Times New Roman" w:cs="Times New Roman"/>
          <w:sz w:val="24"/>
          <w:szCs w:val="24"/>
        </w:rPr>
        <w:t xml:space="preserve">zvom </w:t>
      </w:r>
      <w:r>
        <w:rPr>
          <w:rFonts w:ascii="Times New Roman" w:hAnsi="Times New Roman" w:cs="Times New Roman"/>
          <w:color w:val="000000"/>
          <w:sz w:val="24"/>
          <w:szCs w:val="24"/>
        </w:rPr>
        <w:t>"</w:t>
      </w:r>
      <w:r>
        <w:rPr>
          <w:rFonts w:ascii="Times New Roman" w:hAnsi="Times New Roman" w:cs="Times New Roman"/>
          <w:sz w:val="24"/>
          <w:szCs w:val="24"/>
        </w:rPr>
        <w:t>Pam</w:t>
      </w:r>
      <w:r>
        <w:rPr>
          <w:rFonts w:ascii="Times New Roman" w:hAnsi="Times New Roman" w:cs="Times New Roman"/>
          <w:color w:val="000000"/>
          <w:sz w:val="24"/>
          <w:szCs w:val="24"/>
        </w:rPr>
        <w:t>ä</w:t>
      </w:r>
      <w:r>
        <w:rPr>
          <w:rFonts w:ascii="Times New Roman" w:hAnsi="Times New Roman" w:cs="Times New Roman"/>
          <w:sz w:val="24"/>
          <w:szCs w:val="24"/>
        </w:rPr>
        <w:t>tihodnosti z čias panovania cis</w:t>
      </w:r>
      <w:r>
        <w:rPr>
          <w:rFonts w:ascii="Times New Roman" w:hAnsi="Times New Roman" w:cs="Times New Roman"/>
          <w:color w:val="000000"/>
          <w:sz w:val="24"/>
          <w:szCs w:val="24"/>
        </w:rPr>
        <w:t>á</w:t>
      </w:r>
      <w:r>
        <w:rPr>
          <w:rFonts w:ascii="Times New Roman" w:hAnsi="Times New Roman" w:cs="Times New Roman"/>
          <w:sz w:val="24"/>
          <w:szCs w:val="24"/>
        </w:rPr>
        <w:t>ra Žigmunda,</w:t>
      </w:r>
      <w:r>
        <w:rPr>
          <w:rFonts w:ascii="Times New Roman" w:hAnsi="Times New Roman" w:cs="Times New Roman"/>
          <w:color w:val="000000"/>
          <w:sz w:val="24"/>
          <w:szCs w:val="24"/>
        </w:rPr>
        <w:t>"</w:t>
      </w:r>
      <w:r>
        <w:rPr>
          <w:rFonts w:ascii="Times New Roman" w:hAnsi="Times New Roman" w:cs="Times New Roman"/>
          <w:sz w:val="24"/>
          <w:szCs w:val="24"/>
        </w:rPr>
        <w:t xml:space="preserve"> je v</w:t>
      </w:r>
      <w:r>
        <w:rPr>
          <w:rFonts w:ascii="Times New Roman" w:hAnsi="Times New Roman" w:cs="Times New Roman"/>
          <w:color w:val="000000"/>
          <w:sz w:val="24"/>
          <w:szCs w:val="24"/>
        </w:rPr>
        <w:t>ý</w:t>
      </w:r>
      <w:r>
        <w:rPr>
          <w:rFonts w:ascii="Times New Roman" w:hAnsi="Times New Roman" w:cs="Times New Roman"/>
          <w:sz w:val="24"/>
          <w:szCs w:val="24"/>
        </w:rPr>
        <w:t>znamn</w:t>
      </w:r>
      <w:r>
        <w:rPr>
          <w:rFonts w:ascii="Times New Roman" w:hAnsi="Times New Roman" w:cs="Times New Roman"/>
          <w:color w:val="000000"/>
          <w:sz w:val="24"/>
          <w:szCs w:val="24"/>
        </w:rPr>
        <w:t>ý</w:t>
      </w:r>
      <w:r>
        <w:rPr>
          <w:rFonts w:ascii="Times New Roman" w:hAnsi="Times New Roman" w:cs="Times New Roman"/>
          <w:sz w:val="24"/>
          <w:szCs w:val="24"/>
        </w:rPr>
        <w:t>m pr</w:t>
      </w:r>
      <w:r>
        <w:rPr>
          <w:rFonts w:ascii="Times New Roman" w:hAnsi="Times New Roman" w:cs="Times New Roman"/>
          <w:color w:val="000000"/>
          <w:sz w:val="24"/>
          <w:szCs w:val="24"/>
        </w:rPr>
        <w:t>í</w:t>
      </w:r>
      <w:r>
        <w:rPr>
          <w:rFonts w:ascii="Times New Roman" w:hAnsi="Times New Roman" w:cs="Times New Roman"/>
          <w:sz w:val="24"/>
          <w:szCs w:val="24"/>
        </w:rPr>
        <w:t>spevkom medievalistickej heuristiky. Spr</w:t>
      </w:r>
      <w:r>
        <w:rPr>
          <w:rFonts w:ascii="Times New Roman" w:hAnsi="Times New Roman" w:cs="Times New Roman"/>
          <w:color w:val="000000"/>
          <w:sz w:val="24"/>
          <w:szCs w:val="24"/>
        </w:rPr>
        <w:t>í</w:t>
      </w:r>
      <w:r>
        <w:rPr>
          <w:rFonts w:ascii="Times New Roman" w:hAnsi="Times New Roman" w:cs="Times New Roman"/>
          <w:sz w:val="24"/>
          <w:szCs w:val="24"/>
        </w:rPr>
        <w:t xml:space="preserve">stupňuje vedeckej obci, ale aj </w:t>
      </w:r>
      <w:r>
        <w:rPr>
          <w:rFonts w:ascii="Times New Roman" w:hAnsi="Times New Roman" w:cs="Times New Roman"/>
          <w:color w:val="000000"/>
          <w:sz w:val="24"/>
          <w:szCs w:val="24"/>
        </w:rPr>
        <w:t>š</w:t>
      </w:r>
      <w:r>
        <w:rPr>
          <w:rFonts w:ascii="Times New Roman" w:hAnsi="Times New Roman" w:cs="Times New Roman"/>
          <w:sz w:val="24"/>
          <w:szCs w:val="24"/>
        </w:rPr>
        <w:t>irokej laickej verejnosti v</w:t>
      </w:r>
      <w:r>
        <w:rPr>
          <w:rFonts w:ascii="Times New Roman" w:hAnsi="Times New Roman" w:cs="Times New Roman"/>
          <w:color w:val="000000"/>
          <w:sz w:val="24"/>
          <w:szCs w:val="24"/>
        </w:rPr>
        <w:t>ý</w:t>
      </w:r>
      <w:r>
        <w:rPr>
          <w:rFonts w:ascii="Times New Roman" w:hAnsi="Times New Roman" w:cs="Times New Roman"/>
          <w:sz w:val="24"/>
          <w:szCs w:val="24"/>
        </w:rPr>
        <w:t>znamn</w:t>
      </w:r>
      <w:r>
        <w:rPr>
          <w:rFonts w:ascii="Times New Roman" w:hAnsi="Times New Roman" w:cs="Times New Roman"/>
          <w:color w:val="000000"/>
          <w:sz w:val="24"/>
          <w:szCs w:val="24"/>
        </w:rPr>
        <w:t>é</w:t>
      </w:r>
      <w:r>
        <w:rPr>
          <w:rFonts w:ascii="Times New Roman" w:hAnsi="Times New Roman" w:cs="Times New Roman"/>
          <w:sz w:val="24"/>
          <w:szCs w:val="24"/>
        </w:rPr>
        <w:t xml:space="preserve"> liter</w:t>
      </w:r>
      <w:r>
        <w:rPr>
          <w:rFonts w:ascii="Times New Roman" w:hAnsi="Times New Roman" w:cs="Times New Roman"/>
          <w:color w:val="000000"/>
          <w:sz w:val="24"/>
          <w:szCs w:val="24"/>
        </w:rPr>
        <w:t>á</w:t>
      </w:r>
      <w:r>
        <w:rPr>
          <w:rFonts w:ascii="Times New Roman" w:hAnsi="Times New Roman" w:cs="Times New Roman"/>
          <w:sz w:val="24"/>
          <w:szCs w:val="24"/>
        </w:rPr>
        <w:t>rne dielo stredovek</w:t>
      </w:r>
      <w:r>
        <w:rPr>
          <w:rFonts w:ascii="Times New Roman" w:hAnsi="Times New Roman" w:cs="Times New Roman"/>
          <w:color w:val="000000"/>
          <w:sz w:val="24"/>
          <w:szCs w:val="24"/>
        </w:rPr>
        <w:t>é</w:t>
      </w:r>
      <w:r>
        <w:rPr>
          <w:rFonts w:ascii="Times New Roman" w:hAnsi="Times New Roman" w:cs="Times New Roman"/>
          <w:sz w:val="24"/>
          <w:szCs w:val="24"/>
        </w:rPr>
        <w:t>ho autora Eberharda Windeckeho. Eberhard Windecke, p</w:t>
      </w:r>
      <w:r>
        <w:rPr>
          <w:rFonts w:ascii="Times New Roman" w:hAnsi="Times New Roman" w:cs="Times New Roman"/>
          <w:color w:val="000000"/>
          <w:sz w:val="24"/>
          <w:szCs w:val="24"/>
        </w:rPr>
        <w:t>ô</w:t>
      </w:r>
      <w:r>
        <w:rPr>
          <w:rFonts w:ascii="Times New Roman" w:hAnsi="Times New Roman" w:cs="Times New Roman"/>
          <w:sz w:val="24"/>
          <w:szCs w:val="24"/>
        </w:rPr>
        <w:t>vodne kupec z Mainzu str</w:t>
      </w:r>
      <w:r>
        <w:rPr>
          <w:rFonts w:ascii="Times New Roman" w:hAnsi="Times New Roman" w:cs="Times New Roman"/>
          <w:color w:val="000000"/>
          <w:sz w:val="24"/>
          <w:szCs w:val="24"/>
        </w:rPr>
        <w:t>á</w:t>
      </w:r>
      <w:r>
        <w:rPr>
          <w:rFonts w:ascii="Times New Roman" w:hAnsi="Times New Roman" w:cs="Times New Roman"/>
          <w:sz w:val="24"/>
          <w:szCs w:val="24"/>
        </w:rPr>
        <w:t>vil niekoľko rokov v Erfurte, Prahe, Par</w:t>
      </w:r>
      <w:r>
        <w:rPr>
          <w:rFonts w:ascii="Times New Roman" w:hAnsi="Times New Roman" w:cs="Times New Roman"/>
          <w:color w:val="000000"/>
          <w:sz w:val="24"/>
          <w:szCs w:val="24"/>
        </w:rPr>
        <w:t>í</w:t>
      </w:r>
      <w:r>
        <w:rPr>
          <w:rFonts w:ascii="Times New Roman" w:hAnsi="Times New Roman" w:cs="Times New Roman"/>
          <w:sz w:val="24"/>
          <w:szCs w:val="24"/>
        </w:rPr>
        <w:t>ži, Berl</w:t>
      </w:r>
      <w:r>
        <w:rPr>
          <w:rFonts w:ascii="Times New Roman" w:hAnsi="Times New Roman" w:cs="Times New Roman"/>
          <w:color w:val="000000"/>
          <w:sz w:val="24"/>
          <w:szCs w:val="24"/>
        </w:rPr>
        <w:t>í</w:t>
      </w:r>
      <w:r>
        <w:rPr>
          <w:rFonts w:ascii="Times New Roman" w:hAnsi="Times New Roman" w:cs="Times New Roman"/>
          <w:sz w:val="24"/>
          <w:szCs w:val="24"/>
        </w:rPr>
        <w:t>ne. V roku 1415 sa stretol v Nemecku s uhorsk</w:t>
      </w:r>
      <w:r>
        <w:rPr>
          <w:rFonts w:ascii="Times New Roman" w:hAnsi="Times New Roman" w:cs="Times New Roman"/>
          <w:color w:val="000000"/>
          <w:sz w:val="24"/>
          <w:szCs w:val="24"/>
        </w:rPr>
        <w:t>ý</w:t>
      </w:r>
      <w:r>
        <w:rPr>
          <w:rFonts w:ascii="Times New Roman" w:hAnsi="Times New Roman" w:cs="Times New Roman"/>
          <w:sz w:val="24"/>
          <w:szCs w:val="24"/>
        </w:rPr>
        <w:t>m kr</w:t>
      </w:r>
      <w:r>
        <w:rPr>
          <w:rFonts w:ascii="Times New Roman" w:hAnsi="Times New Roman" w:cs="Times New Roman"/>
          <w:color w:val="000000"/>
          <w:sz w:val="24"/>
          <w:szCs w:val="24"/>
        </w:rPr>
        <w:t>á</w:t>
      </w:r>
      <w:r>
        <w:rPr>
          <w:rFonts w:ascii="Times New Roman" w:hAnsi="Times New Roman" w:cs="Times New Roman"/>
          <w:sz w:val="24"/>
          <w:szCs w:val="24"/>
        </w:rPr>
        <w:t>ľom Žigmundom Luxembursk</w:t>
      </w:r>
      <w:r>
        <w:rPr>
          <w:rFonts w:ascii="Times New Roman" w:hAnsi="Times New Roman" w:cs="Times New Roman"/>
          <w:color w:val="000000"/>
          <w:sz w:val="24"/>
          <w:szCs w:val="24"/>
        </w:rPr>
        <w:t>ý</w:t>
      </w:r>
      <w:r>
        <w:rPr>
          <w:rFonts w:ascii="Times New Roman" w:hAnsi="Times New Roman" w:cs="Times New Roman"/>
          <w:sz w:val="24"/>
          <w:szCs w:val="24"/>
        </w:rPr>
        <w:t>m. Svojho nov</w:t>
      </w:r>
      <w:r>
        <w:rPr>
          <w:rFonts w:ascii="Times New Roman" w:hAnsi="Times New Roman" w:cs="Times New Roman"/>
          <w:color w:val="000000"/>
          <w:sz w:val="24"/>
          <w:szCs w:val="24"/>
        </w:rPr>
        <w:t>é</w:t>
      </w:r>
      <w:r>
        <w:rPr>
          <w:rFonts w:ascii="Times New Roman" w:hAnsi="Times New Roman" w:cs="Times New Roman"/>
          <w:sz w:val="24"/>
          <w:szCs w:val="24"/>
        </w:rPr>
        <w:t>ho p</w:t>
      </w:r>
      <w:r>
        <w:rPr>
          <w:rFonts w:ascii="Times New Roman" w:hAnsi="Times New Roman" w:cs="Times New Roman"/>
          <w:color w:val="000000"/>
          <w:sz w:val="24"/>
          <w:szCs w:val="24"/>
        </w:rPr>
        <w:t>á</w:t>
      </w:r>
      <w:r>
        <w:rPr>
          <w:rFonts w:ascii="Times New Roman" w:hAnsi="Times New Roman" w:cs="Times New Roman"/>
          <w:sz w:val="24"/>
          <w:szCs w:val="24"/>
        </w:rPr>
        <w:t>na najsk</w:t>
      </w:r>
      <w:r>
        <w:rPr>
          <w:rFonts w:ascii="Times New Roman" w:hAnsi="Times New Roman" w:cs="Times New Roman"/>
          <w:color w:val="000000"/>
          <w:sz w:val="24"/>
          <w:szCs w:val="24"/>
        </w:rPr>
        <w:t>ô</w:t>
      </w:r>
      <w:r>
        <w:rPr>
          <w:rFonts w:ascii="Times New Roman" w:hAnsi="Times New Roman" w:cs="Times New Roman"/>
          <w:sz w:val="24"/>
          <w:szCs w:val="24"/>
        </w:rPr>
        <w:t>r sprev</w:t>
      </w:r>
      <w:r>
        <w:rPr>
          <w:rFonts w:ascii="Times New Roman" w:hAnsi="Times New Roman" w:cs="Times New Roman"/>
          <w:color w:val="000000"/>
          <w:sz w:val="24"/>
          <w:szCs w:val="24"/>
        </w:rPr>
        <w:t>á</w:t>
      </w:r>
      <w:r>
        <w:rPr>
          <w:rFonts w:ascii="Times New Roman" w:hAnsi="Times New Roman" w:cs="Times New Roman"/>
          <w:sz w:val="24"/>
          <w:szCs w:val="24"/>
        </w:rPr>
        <w:t>dzal na cest</w:t>
      </w:r>
      <w:r>
        <w:rPr>
          <w:rFonts w:ascii="Times New Roman" w:hAnsi="Times New Roman" w:cs="Times New Roman"/>
          <w:color w:val="000000"/>
          <w:sz w:val="24"/>
          <w:szCs w:val="24"/>
        </w:rPr>
        <w:t>á</w:t>
      </w:r>
      <w:r>
        <w:rPr>
          <w:rFonts w:ascii="Times New Roman" w:hAnsi="Times New Roman" w:cs="Times New Roman"/>
          <w:sz w:val="24"/>
          <w:szCs w:val="24"/>
        </w:rPr>
        <w:t>ch po z</w:t>
      </w:r>
      <w:r>
        <w:rPr>
          <w:rFonts w:ascii="Times New Roman" w:hAnsi="Times New Roman" w:cs="Times New Roman"/>
          <w:color w:val="000000"/>
          <w:sz w:val="24"/>
          <w:szCs w:val="24"/>
        </w:rPr>
        <w:t>á</w:t>
      </w:r>
      <w:r>
        <w:rPr>
          <w:rFonts w:ascii="Times New Roman" w:hAnsi="Times New Roman" w:cs="Times New Roman"/>
          <w:sz w:val="24"/>
          <w:szCs w:val="24"/>
        </w:rPr>
        <w:t>padnej Eur</w:t>
      </w:r>
      <w:r>
        <w:rPr>
          <w:rFonts w:ascii="Times New Roman" w:hAnsi="Times New Roman" w:cs="Times New Roman"/>
          <w:color w:val="000000"/>
          <w:sz w:val="24"/>
          <w:szCs w:val="24"/>
        </w:rPr>
        <w:t>ó</w:t>
      </w:r>
      <w:r>
        <w:rPr>
          <w:rFonts w:ascii="Times New Roman" w:hAnsi="Times New Roman" w:cs="Times New Roman"/>
          <w:sz w:val="24"/>
          <w:szCs w:val="24"/>
        </w:rPr>
        <w:t>pe, nesk</w:t>
      </w:r>
      <w:r>
        <w:rPr>
          <w:rFonts w:ascii="Times New Roman" w:hAnsi="Times New Roman" w:cs="Times New Roman"/>
          <w:color w:val="000000"/>
          <w:sz w:val="24"/>
          <w:szCs w:val="24"/>
        </w:rPr>
        <w:t>ô</w:t>
      </w:r>
      <w:r>
        <w:rPr>
          <w:rFonts w:ascii="Times New Roman" w:hAnsi="Times New Roman" w:cs="Times New Roman"/>
          <w:sz w:val="24"/>
          <w:szCs w:val="24"/>
        </w:rPr>
        <w:t>r s n</w:t>
      </w:r>
      <w:r>
        <w:rPr>
          <w:rFonts w:ascii="Times New Roman" w:hAnsi="Times New Roman" w:cs="Times New Roman"/>
          <w:color w:val="000000"/>
          <w:sz w:val="24"/>
          <w:szCs w:val="24"/>
        </w:rPr>
        <w:t>í</w:t>
      </w:r>
      <w:r>
        <w:rPr>
          <w:rFonts w:ascii="Times New Roman" w:hAnsi="Times New Roman" w:cs="Times New Roman"/>
          <w:sz w:val="24"/>
          <w:szCs w:val="24"/>
        </w:rPr>
        <w:t>m odi</w:t>
      </w:r>
      <w:r>
        <w:rPr>
          <w:rFonts w:ascii="Times New Roman" w:hAnsi="Times New Roman" w:cs="Times New Roman"/>
          <w:color w:val="000000"/>
          <w:sz w:val="24"/>
          <w:szCs w:val="24"/>
        </w:rPr>
        <w:t>š</w:t>
      </w:r>
      <w:r>
        <w:rPr>
          <w:rFonts w:ascii="Times New Roman" w:hAnsi="Times New Roman" w:cs="Times New Roman"/>
          <w:sz w:val="24"/>
          <w:szCs w:val="24"/>
        </w:rPr>
        <w:t>iel do Uhorsk</w:t>
      </w:r>
      <w:r>
        <w:rPr>
          <w:rFonts w:ascii="Times New Roman" w:hAnsi="Times New Roman" w:cs="Times New Roman"/>
          <w:color w:val="000000"/>
          <w:sz w:val="24"/>
          <w:szCs w:val="24"/>
        </w:rPr>
        <w:t>é</w:t>
      </w:r>
      <w:r>
        <w:rPr>
          <w:rFonts w:ascii="Times New Roman" w:hAnsi="Times New Roman" w:cs="Times New Roman"/>
          <w:sz w:val="24"/>
          <w:szCs w:val="24"/>
        </w:rPr>
        <w:t>ho kr</w:t>
      </w:r>
      <w:r>
        <w:rPr>
          <w:rFonts w:ascii="Times New Roman" w:hAnsi="Times New Roman" w:cs="Times New Roman"/>
          <w:color w:val="000000"/>
          <w:sz w:val="24"/>
          <w:szCs w:val="24"/>
        </w:rPr>
        <w:t>á</w:t>
      </w:r>
      <w:r>
        <w:rPr>
          <w:rFonts w:ascii="Times New Roman" w:hAnsi="Times New Roman" w:cs="Times New Roman"/>
          <w:sz w:val="24"/>
          <w:szCs w:val="24"/>
        </w:rPr>
        <w:t>ľovstva. Uk</w:t>
      </w:r>
      <w:r>
        <w:rPr>
          <w:rFonts w:ascii="Times New Roman" w:hAnsi="Times New Roman" w:cs="Times New Roman"/>
          <w:color w:val="000000"/>
          <w:sz w:val="24"/>
          <w:szCs w:val="24"/>
        </w:rPr>
        <w:t>á</w:t>
      </w:r>
      <w:r>
        <w:rPr>
          <w:rFonts w:ascii="Times New Roman" w:hAnsi="Times New Roman" w:cs="Times New Roman"/>
          <w:sz w:val="24"/>
          <w:szCs w:val="24"/>
        </w:rPr>
        <w:t>zal sa nielen ako schopn</w:t>
      </w:r>
      <w:r>
        <w:rPr>
          <w:rFonts w:ascii="Times New Roman" w:hAnsi="Times New Roman" w:cs="Times New Roman"/>
          <w:color w:val="000000"/>
          <w:sz w:val="24"/>
          <w:szCs w:val="24"/>
        </w:rPr>
        <w:t>ý</w:t>
      </w:r>
      <w:r>
        <w:rPr>
          <w:rFonts w:ascii="Times New Roman" w:hAnsi="Times New Roman" w:cs="Times New Roman"/>
          <w:sz w:val="24"/>
          <w:szCs w:val="24"/>
        </w:rPr>
        <w:t xml:space="preserve"> kupec, ale aj človek s liter</w:t>
      </w:r>
      <w:r>
        <w:rPr>
          <w:rFonts w:ascii="Times New Roman" w:hAnsi="Times New Roman" w:cs="Times New Roman"/>
          <w:color w:val="000000"/>
          <w:sz w:val="24"/>
          <w:szCs w:val="24"/>
        </w:rPr>
        <w:t>á</w:t>
      </w:r>
      <w:r>
        <w:rPr>
          <w:rFonts w:ascii="Times New Roman" w:hAnsi="Times New Roman" w:cs="Times New Roman"/>
          <w:sz w:val="24"/>
          <w:szCs w:val="24"/>
        </w:rPr>
        <w:t>rnym nadan</w:t>
      </w:r>
      <w:r>
        <w:rPr>
          <w:rFonts w:ascii="Times New Roman" w:hAnsi="Times New Roman" w:cs="Times New Roman"/>
          <w:color w:val="000000"/>
          <w:sz w:val="24"/>
          <w:szCs w:val="24"/>
        </w:rPr>
        <w:t>í</w:t>
      </w:r>
      <w:r>
        <w:rPr>
          <w:rFonts w:ascii="Times New Roman" w:hAnsi="Times New Roman" w:cs="Times New Roman"/>
          <w:sz w:val="24"/>
          <w:szCs w:val="24"/>
        </w:rPr>
        <w:t>m a z</w:t>
      </w:r>
      <w:r>
        <w:rPr>
          <w:rFonts w:ascii="Times New Roman" w:hAnsi="Times New Roman" w:cs="Times New Roman"/>
          <w:color w:val="000000"/>
          <w:sz w:val="24"/>
          <w:szCs w:val="24"/>
        </w:rPr>
        <w:t>á</w:t>
      </w:r>
      <w:r>
        <w:rPr>
          <w:rFonts w:ascii="Times New Roman" w:hAnsi="Times New Roman" w:cs="Times New Roman"/>
          <w:sz w:val="24"/>
          <w:szCs w:val="24"/>
        </w:rPr>
        <w:t>ujmom o dianie okolo seba. Svoje z</w:t>
      </w:r>
      <w:r>
        <w:rPr>
          <w:rFonts w:ascii="Times New Roman" w:hAnsi="Times New Roman" w:cs="Times New Roman"/>
          <w:color w:val="000000"/>
          <w:sz w:val="24"/>
          <w:szCs w:val="24"/>
        </w:rPr>
        <w:t>á</w:t>
      </w:r>
      <w:r>
        <w:rPr>
          <w:rFonts w:ascii="Times New Roman" w:hAnsi="Times New Roman" w:cs="Times New Roman"/>
          <w:sz w:val="24"/>
          <w:szCs w:val="24"/>
        </w:rPr>
        <w:t>žitky a postrehy, ale aj klebety a spr</w:t>
      </w:r>
      <w:r>
        <w:rPr>
          <w:rFonts w:ascii="Times New Roman" w:hAnsi="Times New Roman" w:cs="Times New Roman"/>
          <w:color w:val="000000"/>
          <w:sz w:val="24"/>
          <w:szCs w:val="24"/>
        </w:rPr>
        <w:t>á</w:t>
      </w:r>
      <w:r>
        <w:rPr>
          <w:rFonts w:ascii="Times New Roman" w:hAnsi="Times New Roman" w:cs="Times New Roman"/>
          <w:sz w:val="24"/>
          <w:szCs w:val="24"/>
        </w:rPr>
        <w:t>vy, ku ktor</w:t>
      </w:r>
      <w:r>
        <w:rPr>
          <w:rFonts w:ascii="Times New Roman" w:hAnsi="Times New Roman" w:cs="Times New Roman"/>
          <w:color w:val="000000"/>
          <w:sz w:val="24"/>
          <w:szCs w:val="24"/>
        </w:rPr>
        <w:t>ý</w:t>
      </w:r>
      <w:r>
        <w:rPr>
          <w:rFonts w:ascii="Times New Roman" w:hAnsi="Times New Roman" w:cs="Times New Roman"/>
          <w:sz w:val="24"/>
          <w:szCs w:val="24"/>
        </w:rPr>
        <w:t>m mal ako kr</w:t>
      </w:r>
      <w:r>
        <w:rPr>
          <w:rFonts w:ascii="Times New Roman" w:hAnsi="Times New Roman" w:cs="Times New Roman"/>
          <w:color w:val="000000"/>
          <w:sz w:val="24"/>
          <w:szCs w:val="24"/>
        </w:rPr>
        <w:t>á</w:t>
      </w:r>
      <w:r>
        <w:rPr>
          <w:rFonts w:ascii="Times New Roman" w:hAnsi="Times New Roman" w:cs="Times New Roman"/>
          <w:sz w:val="24"/>
          <w:szCs w:val="24"/>
        </w:rPr>
        <w:t>ľov dvoran pr</w:t>
      </w:r>
      <w:r>
        <w:rPr>
          <w:rFonts w:ascii="Times New Roman" w:hAnsi="Times New Roman" w:cs="Times New Roman"/>
          <w:color w:val="000000"/>
          <w:sz w:val="24"/>
          <w:szCs w:val="24"/>
        </w:rPr>
        <w:t>í</w:t>
      </w:r>
      <w:r>
        <w:rPr>
          <w:rFonts w:ascii="Times New Roman" w:hAnsi="Times New Roman" w:cs="Times New Roman"/>
          <w:sz w:val="24"/>
          <w:szCs w:val="24"/>
        </w:rPr>
        <w:t>stup, spojil do pozoruhodn</w:t>
      </w:r>
      <w:r>
        <w:rPr>
          <w:rFonts w:ascii="Times New Roman" w:hAnsi="Times New Roman" w:cs="Times New Roman"/>
          <w:color w:val="000000"/>
          <w:sz w:val="24"/>
          <w:szCs w:val="24"/>
        </w:rPr>
        <w:t>é</w:t>
      </w:r>
      <w:r>
        <w:rPr>
          <w:rFonts w:ascii="Times New Roman" w:hAnsi="Times New Roman" w:cs="Times New Roman"/>
          <w:sz w:val="24"/>
          <w:szCs w:val="24"/>
        </w:rPr>
        <w:t>ho diela, ktor</w:t>
      </w:r>
      <w:r>
        <w:rPr>
          <w:rFonts w:ascii="Times New Roman" w:hAnsi="Times New Roman" w:cs="Times New Roman"/>
          <w:color w:val="000000"/>
          <w:sz w:val="24"/>
          <w:szCs w:val="24"/>
        </w:rPr>
        <w:t>é</w:t>
      </w:r>
      <w:r>
        <w:rPr>
          <w:rFonts w:ascii="Times New Roman" w:hAnsi="Times New Roman" w:cs="Times New Roman"/>
          <w:sz w:val="24"/>
          <w:szCs w:val="24"/>
        </w:rPr>
        <w:t xml:space="preserve"> pon</w:t>
      </w:r>
      <w:r>
        <w:rPr>
          <w:rFonts w:ascii="Times New Roman" w:hAnsi="Times New Roman" w:cs="Times New Roman"/>
          <w:color w:val="000000"/>
          <w:sz w:val="24"/>
          <w:szCs w:val="24"/>
        </w:rPr>
        <w:t>ú</w:t>
      </w:r>
      <w:r>
        <w:rPr>
          <w:rFonts w:ascii="Times New Roman" w:hAnsi="Times New Roman" w:cs="Times New Roman"/>
          <w:sz w:val="24"/>
          <w:szCs w:val="24"/>
        </w:rPr>
        <w:t>ka autentick</w:t>
      </w:r>
      <w:r>
        <w:rPr>
          <w:rFonts w:ascii="Times New Roman" w:hAnsi="Times New Roman" w:cs="Times New Roman"/>
          <w:color w:val="000000"/>
          <w:sz w:val="24"/>
          <w:szCs w:val="24"/>
        </w:rPr>
        <w:t>ý</w:t>
      </w:r>
      <w:r>
        <w:rPr>
          <w:rFonts w:ascii="Times New Roman" w:hAnsi="Times New Roman" w:cs="Times New Roman"/>
          <w:sz w:val="24"/>
          <w:szCs w:val="24"/>
        </w:rPr>
        <w:t xml:space="preserve"> pohľad do života na kr</w:t>
      </w:r>
      <w:r>
        <w:rPr>
          <w:rFonts w:ascii="Times New Roman" w:hAnsi="Times New Roman" w:cs="Times New Roman"/>
          <w:color w:val="000000"/>
          <w:sz w:val="24"/>
          <w:szCs w:val="24"/>
        </w:rPr>
        <w:t>á</w:t>
      </w:r>
      <w:r>
        <w:rPr>
          <w:rFonts w:ascii="Times New Roman" w:hAnsi="Times New Roman" w:cs="Times New Roman"/>
          <w:sz w:val="24"/>
          <w:szCs w:val="24"/>
        </w:rPr>
        <w:t xml:space="preserve">ľovskom dvore v prvej tretine 15. storočia. Windeckeho </w:t>
      </w:r>
      <w:r>
        <w:rPr>
          <w:rFonts w:ascii="Times New Roman" w:hAnsi="Times New Roman" w:cs="Times New Roman"/>
          <w:color w:val="000000"/>
          <w:sz w:val="24"/>
          <w:szCs w:val="24"/>
        </w:rPr>
        <w:t>„</w:t>
      </w:r>
      <w:r>
        <w:rPr>
          <w:rFonts w:ascii="Times New Roman" w:hAnsi="Times New Roman" w:cs="Times New Roman"/>
          <w:sz w:val="24"/>
          <w:szCs w:val="24"/>
        </w:rPr>
        <w:t>Pam</w:t>
      </w:r>
      <w:r>
        <w:rPr>
          <w:rFonts w:ascii="Times New Roman" w:hAnsi="Times New Roman" w:cs="Times New Roman"/>
          <w:color w:val="000000"/>
          <w:sz w:val="24"/>
          <w:szCs w:val="24"/>
        </w:rPr>
        <w:t>ä</w:t>
      </w:r>
      <w:r>
        <w:rPr>
          <w:rFonts w:ascii="Times New Roman" w:hAnsi="Times New Roman" w:cs="Times New Roman"/>
          <w:sz w:val="24"/>
          <w:szCs w:val="24"/>
        </w:rPr>
        <w:t>tihodnosti</w:t>
      </w:r>
      <w:r>
        <w:rPr>
          <w:rFonts w:ascii="Times New Roman" w:hAnsi="Times New Roman" w:cs="Times New Roman"/>
          <w:color w:val="000000"/>
          <w:sz w:val="24"/>
          <w:szCs w:val="24"/>
        </w:rPr>
        <w:t>“</w:t>
      </w:r>
      <w:r>
        <w:rPr>
          <w:rFonts w:ascii="Times New Roman" w:hAnsi="Times New Roman" w:cs="Times New Roman"/>
          <w:sz w:val="24"/>
          <w:szCs w:val="24"/>
        </w:rPr>
        <w:t xml:space="preserve"> priťahuj</w:t>
      </w:r>
      <w:r>
        <w:rPr>
          <w:rFonts w:ascii="Times New Roman" w:hAnsi="Times New Roman" w:cs="Times New Roman"/>
          <w:color w:val="000000"/>
          <w:sz w:val="24"/>
          <w:szCs w:val="24"/>
        </w:rPr>
        <w:t>ú</w:t>
      </w:r>
      <w:r>
        <w:rPr>
          <w:rFonts w:ascii="Times New Roman" w:hAnsi="Times New Roman" w:cs="Times New Roman"/>
          <w:sz w:val="24"/>
          <w:szCs w:val="24"/>
        </w:rPr>
        <w:t xml:space="preserve"> pozornosť historikov a z</w:t>
      </w:r>
      <w:r>
        <w:rPr>
          <w:rFonts w:ascii="Times New Roman" w:hAnsi="Times New Roman" w:cs="Times New Roman"/>
          <w:color w:val="000000"/>
          <w:sz w:val="24"/>
          <w:szCs w:val="24"/>
        </w:rPr>
        <w:t>á</w:t>
      </w:r>
      <w:r>
        <w:rPr>
          <w:rFonts w:ascii="Times New Roman" w:hAnsi="Times New Roman" w:cs="Times New Roman"/>
          <w:sz w:val="24"/>
          <w:szCs w:val="24"/>
        </w:rPr>
        <w:t>ujemcov o hist</w:t>
      </w:r>
      <w:r>
        <w:rPr>
          <w:rFonts w:ascii="Times New Roman" w:hAnsi="Times New Roman" w:cs="Times New Roman"/>
          <w:color w:val="000000"/>
          <w:sz w:val="24"/>
          <w:szCs w:val="24"/>
        </w:rPr>
        <w:t>ó</w:t>
      </w:r>
      <w:r>
        <w:rPr>
          <w:rFonts w:ascii="Times New Roman" w:hAnsi="Times New Roman" w:cs="Times New Roman"/>
          <w:sz w:val="24"/>
          <w:szCs w:val="24"/>
        </w:rPr>
        <w:t>riu v celej Eur</w:t>
      </w:r>
      <w:r>
        <w:rPr>
          <w:rFonts w:ascii="Times New Roman" w:hAnsi="Times New Roman" w:cs="Times New Roman"/>
          <w:color w:val="000000"/>
          <w:sz w:val="24"/>
          <w:szCs w:val="24"/>
        </w:rPr>
        <w:t>ó</w:t>
      </w:r>
      <w:r>
        <w:rPr>
          <w:rFonts w:ascii="Times New Roman" w:hAnsi="Times New Roman" w:cs="Times New Roman"/>
          <w:sz w:val="24"/>
          <w:szCs w:val="24"/>
        </w:rPr>
        <w:t>pe, dielo vy</w:t>
      </w:r>
      <w:r>
        <w:rPr>
          <w:rFonts w:ascii="Times New Roman" w:hAnsi="Times New Roman" w:cs="Times New Roman"/>
          <w:color w:val="000000"/>
          <w:sz w:val="24"/>
          <w:szCs w:val="24"/>
        </w:rPr>
        <w:t>š</w:t>
      </w:r>
      <w:r>
        <w:rPr>
          <w:rFonts w:ascii="Times New Roman" w:hAnsi="Times New Roman" w:cs="Times New Roman"/>
          <w:sz w:val="24"/>
          <w:szCs w:val="24"/>
        </w:rPr>
        <w:t>lo napr. aj v maďarskom preklade. Windecke pritom žil dlh</w:t>
      </w:r>
      <w:r>
        <w:rPr>
          <w:rFonts w:ascii="Times New Roman" w:hAnsi="Times New Roman" w:cs="Times New Roman"/>
          <w:color w:val="000000"/>
          <w:sz w:val="24"/>
          <w:szCs w:val="24"/>
        </w:rPr>
        <w:t>é</w:t>
      </w:r>
      <w:r>
        <w:rPr>
          <w:rFonts w:ascii="Times New Roman" w:hAnsi="Times New Roman" w:cs="Times New Roman"/>
          <w:sz w:val="24"/>
          <w:szCs w:val="24"/>
        </w:rPr>
        <w:t xml:space="preserve"> roky v Bratislave a s na</w:t>
      </w:r>
      <w:r>
        <w:rPr>
          <w:rFonts w:ascii="Times New Roman" w:hAnsi="Times New Roman" w:cs="Times New Roman"/>
          <w:color w:val="000000"/>
          <w:sz w:val="24"/>
          <w:szCs w:val="24"/>
        </w:rPr>
        <w:t>š</w:t>
      </w:r>
      <w:r>
        <w:rPr>
          <w:rFonts w:ascii="Times New Roman" w:hAnsi="Times New Roman" w:cs="Times New Roman"/>
          <w:sz w:val="24"/>
          <w:szCs w:val="24"/>
        </w:rPr>
        <w:t xml:space="preserve">imi dejinami je veľmi </w:t>
      </w:r>
      <w:r>
        <w:rPr>
          <w:rFonts w:ascii="Times New Roman" w:hAnsi="Times New Roman" w:cs="Times New Roman"/>
          <w:color w:val="000000"/>
          <w:sz w:val="24"/>
          <w:szCs w:val="24"/>
        </w:rPr>
        <w:t>ú</w:t>
      </w:r>
      <w:r>
        <w:rPr>
          <w:rFonts w:ascii="Times New Roman" w:hAnsi="Times New Roman" w:cs="Times New Roman"/>
          <w:sz w:val="24"/>
          <w:szCs w:val="24"/>
        </w:rPr>
        <w:t>zko spojen</w:t>
      </w:r>
      <w:r>
        <w:rPr>
          <w:rFonts w:ascii="Times New Roman" w:hAnsi="Times New Roman" w:cs="Times New Roman"/>
          <w:color w:val="000000"/>
          <w:sz w:val="24"/>
          <w:szCs w:val="24"/>
        </w:rPr>
        <w:t>ý</w:t>
      </w:r>
      <w:r>
        <w:rPr>
          <w:rFonts w:ascii="Times New Roman" w:hAnsi="Times New Roman" w:cs="Times New Roman"/>
          <w:sz w:val="24"/>
          <w:szCs w:val="24"/>
        </w:rPr>
        <w:t>.</w:t>
      </w:r>
    </w:p>
    <w:p w14:paraId="36ADAC1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Autentick</w:t>
      </w:r>
      <w:r>
        <w:rPr>
          <w:rFonts w:ascii="Times New Roman" w:hAnsi="Times New Roman" w:cs="Times New Roman"/>
          <w:color w:val="000000"/>
          <w:sz w:val="24"/>
          <w:szCs w:val="24"/>
        </w:rPr>
        <w:t>é</w:t>
      </w:r>
      <w:r>
        <w:rPr>
          <w:rFonts w:ascii="Times New Roman" w:hAnsi="Times New Roman" w:cs="Times New Roman"/>
          <w:sz w:val="24"/>
          <w:szCs w:val="24"/>
        </w:rPr>
        <w:t xml:space="preserve"> stredovek</w:t>
      </w:r>
      <w:r>
        <w:rPr>
          <w:rFonts w:ascii="Times New Roman" w:hAnsi="Times New Roman" w:cs="Times New Roman"/>
          <w:color w:val="000000"/>
          <w:sz w:val="24"/>
          <w:szCs w:val="24"/>
        </w:rPr>
        <w:t>é</w:t>
      </w:r>
      <w:r>
        <w:rPr>
          <w:rFonts w:ascii="Times New Roman" w:hAnsi="Times New Roman" w:cs="Times New Roman"/>
          <w:sz w:val="24"/>
          <w:szCs w:val="24"/>
        </w:rPr>
        <w:t xml:space="preserve"> naračn</w:t>
      </w:r>
      <w:r>
        <w:rPr>
          <w:rFonts w:ascii="Times New Roman" w:hAnsi="Times New Roman" w:cs="Times New Roman"/>
          <w:color w:val="000000"/>
          <w:sz w:val="24"/>
          <w:szCs w:val="24"/>
        </w:rPr>
        <w:t>é</w:t>
      </w:r>
      <w:r>
        <w:rPr>
          <w:rFonts w:ascii="Times New Roman" w:hAnsi="Times New Roman" w:cs="Times New Roman"/>
          <w:sz w:val="24"/>
          <w:szCs w:val="24"/>
        </w:rPr>
        <w:t xml:space="preserve"> pramene, ktor</w:t>
      </w:r>
      <w:r>
        <w:rPr>
          <w:rFonts w:ascii="Times New Roman" w:hAnsi="Times New Roman" w:cs="Times New Roman"/>
          <w:color w:val="000000"/>
          <w:sz w:val="24"/>
          <w:szCs w:val="24"/>
        </w:rPr>
        <w:t>é</w:t>
      </w:r>
      <w:r>
        <w:rPr>
          <w:rFonts w:ascii="Times New Roman" w:hAnsi="Times New Roman" w:cs="Times New Roman"/>
          <w:sz w:val="24"/>
          <w:szCs w:val="24"/>
        </w:rPr>
        <w:t xml:space="preserve"> maj</w:t>
      </w:r>
      <w:r>
        <w:rPr>
          <w:rFonts w:ascii="Times New Roman" w:hAnsi="Times New Roman" w:cs="Times New Roman"/>
          <w:color w:val="000000"/>
          <w:sz w:val="24"/>
          <w:szCs w:val="24"/>
        </w:rPr>
        <w:t>ú</w:t>
      </w:r>
      <w:r>
        <w:rPr>
          <w:rFonts w:ascii="Times New Roman" w:hAnsi="Times New Roman" w:cs="Times New Roman"/>
          <w:sz w:val="24"/>
          <w:szCs w:val="24"/>
        </w:rPr>
        <w:t xml:space="preserve"> priamy vzťah k </w:t>
      </w:r>
      <w:r>
        <w:rPr>
          <w:rFonts w:ascii="Times New Roman" w:hAnsi="Times New Roman" w:cs="Times New Roman"/>
          <w:color w:val="000000"/>
          <w:sz w:val="24"/>
          <w:szCs w:val="24"/>
        </w:rPr>
        <w:t>ú</w:t>
      </w:r>
      <w:r>
        <w:rPr>
          <w:rFonts w:ascii="Times New Roman" w:hAnsi="Times New Roman" w:cs="Times New Roman"/>
          <w:sz w:val="24"/>
          <w:szCs w:val="24"/>
        </w:rPr>
        <w:t>zemiu dne</w:t>
      </w:r>
      <w:r>
        <w:rPr>
          <w:rFonts w:ascii="Times New Roman" w:hAnsi="Times New Roman" w:cs="Times New Roman"/>
          <w:color w:val="000000"/>
          <w:sz w:val="24"/>
          <w:szCs w:val="24"/>
        </w:rPr>
        <w:t>š</w:t>
      </w:r>
      <w:r>
        <w:rPr>
          <w:rFonts w:ascii="Times New Roman" w:hAnsi="Times New Roman" w:cs="Times New Roman"/>
          <w:sz w:val="24"/>
          <w:szCs w:val="24"/>
        </w:rPr>
        <w:t>n</w:t>
      </w:r>
      <w:r>
        <w:rPr>
          <w:rFonts w:ascii="Times New Roman" w:hAnsi="Times New Roman" w:cs="Times New Roman"/>
          <w:color w:val="000000"/>
          <w:sz w:val="24"/>
          <w:szCs w:val="24"/>
        </w:rPr>
        <w:t>é</w:t>
      </w:r>
      <w:r>
        <w:rPr>
          <w:rFonts w:ascii="Times New Roman" w:hAnsi="Times New Roman" w:cs="Times New Roman"/>
          <w:sz w:val="24"/>
          <w:szCs w:val="24"/>
        </w:rPr>
        <w:t>ho Slovenska a slovensk</w:t>
      </w:r>
      <w:r>
        <w:rPr>
          <w:rFonts w:ascii="Times New Roman" w:hAnsi="Times New Roman" w:cs="Times New Roman"/>
          <w:color w:val="000000"/>
          <w:sz w:val="24"/>
          <w:szCs w:val="24"/>
        </w:rPr>
        <w:t>ý</w:t>
      </w:r>
      <w:r>
        <w:rPr>
          <w:rFonts w:ascii="Times New Roman" w:hAnsi="Times New Roman" w:cs="Times New Roman"/>
          <w:sz w:val="24"/>
          <w:szCs w:val="24"/>
        </w:rPr>
        <w:t>m dejin</w:t>
      </w:r>
      <w:r>
        <w:rPr>
          <w:rFonts w:ascii="Times New Roman" w:hAnsi="Times New Roman" w:cs="Times New Roman"/>
          <w:color w:val="000000"/>
          <w:sz w:val="24"/>
          <w:szCs w:val="24"/>
        </w:rPr>
        <w:t>á</w:t>
      </w:r>
      <w:r>
        <w:rPr>
          <w:rFonts w:ascii="Times New Roman" w:hAnsi="Times New Roman" w:cs="Times New Roman"/>
          <w:sz w:val="24"/>
          <w:szCs w:val="24"/>
        </w:rPr>
        <w:t>m, s</w:t>
      </w:r>
      <w:r>
        <w:rPr>
          <w:rFonts w:ascii="Times New Roman" w:hAnsi="Times New Roman" w:cs="Times New Roman"/>
          <w:color w:val="000000"/>
          <w:sz w:val="24"/>
          <w:szCs w:val="24"/>
        </w:rPr>
        <w:t>ú</w:t>
      </w:r>
      <w:r>
        <w:rPr>
          <w:rFonts w:ascii="Times New Roman" w:hAnsi="Times New Roman" w:cs="Times New Roman"/>
          <w:sz w:val="24"/>
          <w:szCs w:val="24"/>
        </w:rPr>
        <w:t xml:space="preserve"> veľmi vz</w:t>
      </w:r>
      <w:r>
        <w:rPr>
          <w:rFonts w:ascii="Times New Roman" w:hAnsi="Times New Roman" w:cs="Times New Roman"/>
          <w:color w:val="000000"/>
          <w:sz w:val="24"/>
          <w:szCs w:val="24"/>
        </w:rPr>
        <w:t>á</w:t>
      </w:r>
      <w:r>
        <w:rPr>
          <w:rFonts w:ascii="Times New Roman" w:hAnsi="Times New Roman" w:cs="Times New Roman"/>
          <w:sz w:val="24"/>
          <w:szCs w:val="24"/>
        </w:rPr>
        <w:t>cne a ojedinel</w:t>
      </w:r>
      <w:r>
        <w:rPr>
          <w:rFonts w:ascii="Times New Roman" w:hAnsi="Times New Roman" w:cs="Times New Roman"/>
          <w:color w:val="000000"/>
          <w:sz w:val="24"/>
          <w:szCs w:val="24"/>
        </w:rPr>
        <w:t>é</w:t>
      </w:r>
      <w:r>
        <w:rPr>
          <w:rFonts w:ascii="Times New Roman" w:hAnsi="Times New Roman" w:cs="Times New Roman"/>
          <w:sz w:val="24"/>
          <w:szCs w:val="24"/>
        </w:rPr>
        <w:t>. Eberhard Windecke mnoh</w:t>
      </w:r>
      <w:r>
        <w:rPr>
          <w:rFonts w:ascii="Times New Roman" w:hAnsi="Times New Roman" w:cs="Times New Roman"/>
          <w:color w:val="000000"/>
          <w:sz w:val="24"/>
          <w:szCs w:val="24"/>
        </w:rPr>
        <w:t>é</w:t>
      </w:r>
      <w:r>
        <w:rPr>
          <w:rFonts w:ascii="Times New Roman" w:hAnsi="Times New Roman" w:cs="Times New Roman"/>
          <w:sz w:val="24"/>
          <w:szCs w:val="24"/>
        </w:rPr>
        <w:t xml:space="preserve"> udalosti zamlčal, prekr</w:t>
      </w:r>
      <w:r>
        <w:rPr>
          <w:rFonts w:ascii="Times New Roman" w:hAnsi="Times New Roman" w:cs="Times New Roman"/>
          <w:color w:val="000000"/>
          <w:sz w:val="24"/>
          <w:szCs w:val="24"/>
        </w:rPr>
        <w:t>ú</w:t>
      </w:r>
      <w:r>
        <w:rPr>
          <w:rFonts w:ascii="Times New Roman" w:hAnsi="Times New Roman" w:cs="Times New Roman"/>
          <w:sz w:val="24"/>
          <w:szCs w:val="24"/>
        </w:rPr>
        <w:t>til alebo skomolil, rovnako tak men</w:t>
      </w:r>
      <w:r>
        <w:rPr>
          <w:rFonts w:ascii="Times New Roman" w:hAnsi="Times New Roman" w:cs="Times New Roman"/>
          <w:color w:val="000000"/>
          <w:sz w:val="24"/>
          <w:szCs w:val="24"/>
        </w:rPr>
        <w:t>á</w:t>
      </w:r>
      <w:r>
        <w:rPr>
          <w:rFonts w:ascii="Times New Roman" w:hAnsi="Times New Roman" w:cs="Times New Roman"/>
          <w:sz w:val="24"/>
          <w:szCs w:val="24"/>
        </w:rPr>
        <w:t xml:space="preserve"> a miestne n</w:t>
      </w:r>
      <w:r>
        <w:rPr>
          <w:rFonts w:ascii="Times New Roman" w:hAnsi="Times New Roman" w:cs="Times New Roman"/>
          <w:color w:val="000000"/>
          <w:sz w:val="24"/>
          <w:szCs w:val="24"/>
        </w:rPr>
        <w:t>á</w:t>
      </w:r>
      <w:r>
        <w:rPr>
          <w:rFonts w:ascii="Times New Roman" w:hAnsi="Times New Roman" w:cs="Times New Roman"/>
          <w:sz w:val="24"/>
          <w:szCs w:val="24"/>
        </w:rPr>
        <w:t>zvy. Preklad jeho diela preto bolo treba obohatiť o rozsiahle koment</w:t>
      </w:r>
      <w:r>
        <w:rPr>
          <w:rFonts w:ascii="Times New Roman" w:hAnsi="Times New Roman" w:cs="Times New Roman"/>
          <w:color w:val="000000"/>
          <w:sz w:val="24"/>
          <w:szCs w:val="24"/>
        </w:rPr>
        <w:t>á</w:t>
      </w:r>
      <w:r>
        <w:rPr>
          <w:rFonts w:ascii="Times New Roman" w:hAnsi="Times New Roman" w:cs="Times New Roman"/>
          <w:sz w:val="24"/>
          <w:szCs w:val="24"/>
        </w:rPr>
        <w:t xml:space="preserve">re a </w:t>
      </w:r>
      <w:r>
        <w:rPr>
          <w:rFonts w:ascii="Times New Roman" w:hAnsi="Times New Roman" w:cs="Times New Roman"/>
          <w:color w:val="000000"/>
          <w:sz w:val="24"/>
          <w:szCs w:val="24"/>
        </w:rPr>
        <w:t>ú</w:t>
      </w:r>
      <w:r>
        <w:rPr>
          <w:rFonts w:ascii="Times New Roman" w:hAnsi="Times New Roman" w:cs="Times New Roman"/>
          <w:sz w:val="24"/>
          <w:szCs w:val="24"/>
        </w:rPr>
        <w:t xml:space="preserve">vody dvoch historikov </w:t>
      </w:r>
      <w:r>
        <w:rPr>
          <w:rFonts w:ascii="Times New Roman" w:hAnsi="Times New Roman" w:cs="Times New Roman"/>
          <w:color w:val="000000"/>
          <w:sz w:val="24"/>
          <w:szCs w:val="24"/>
        </w:rPr>
        <w:t>–</w:t>
      </w:r>
      <w:r>
        <w:rPr>
          <w:rFonts w:ascii="Times New Roman" w:hAnsi="Times New Roman" w:cs="Times New Roman"/>
          <w:sz w:val="24"/>
          <w:szCs w:val="24"/>
        </w:rPr>
        <w:t xml:space="preserve"> medievistov. Identifik</w:t>
      </w:r>
      <w:r>
        <w:rPr>
          <w:rFonts w:ascii="Times New Roman" w:hAnsi="Times New Roman" w:cs="Times New Roman"/>
          <w:color w:val="000000"/>
          <w:sz w:val="24"/>
          <w:szCs w:val="24"/>
        </w:rPr>
        <w:t>á</w:t>
      </w:r>
      <w:r>
        <w:rPr>
          <w:rFonts w:ascii="Times New Roman" w:hAnsi="Times New Roman" w:cs="Times New Roman"/>
          <w:sz w:val="24"/>
          <w:szCs w:val="24"/>
        </w:rPr>
        <w:t>cia niektor</w:t>
      </w:r>
      <w:r>
        <w:rPr>
          <w:rFonts w:ascii="Times New Roman" w:hAnsi="Times New Roman" w:cs="Times New Roman"/>
          <w:color w:val="000000"/>
          <w:sz w:val="24"/>
          <w:szCs w:val="24"/>
        </w:rPr>
        <w:t>ý</w:t>
      </w:r>
      <w:r>
        <w:rPr>
          <w:rFonts w:ascii="Times New Roman" w:hAnsi="Times New Roman" w:cs="Times New Roman"/>
          <w:sz w:val="24"/>
          <w:szCs w:val="24"/>
        </w:rPr>
        <w:t>ch mien a miestnych n</w:t>
      </w:r>
      <w:r>
        <w:rPr>
          <w:rFonts w:ascii="Times New Roman" w:hAnsi="Times New Roman" w:cs="Times New Roman"/>
          <w:color w:val="000000"/>
          <w:sz w:val="24"/>
          <w:szCs w:val="24"/>
        </w:rPr>
        <w:t>á</w:t>
      </w:r>
      <w:r>
        <w:rPr>
          <w:rFonts w:ascii="Times New Roman" w:hAnsi="Times New Roman" w:cs="Times New Roman"/>
          <w:sz w:val="24"/>
          <w:szCs w:val="24"/>
        </w:rPr>
        <w:t>zvov sa prv</w:t>
      </w:r>
      <w:r>
        <w:rPr>
          <w:rFonts w:ascii="Times New Roman" w:hAnsi="Times New Roman" w:cs="Times New Roman"/>
          <w:color w:val="000000"/>
          <w:sz w:val="24"/>
          <w:szCs w:val="24"/>
        </w:rPr>
        <w:t>ý</w:t>
      </w:r>
      <w:r>
        <w:rPr>
          <w:rFonts w:ascii="Times New Roman" w:hAnsi="Times New Roman" w:cs="Times New Roman"/>
          <w:sz w:val="24"/>
          <w:szCs w:val="24"/>
        </w:rPr>
        <w:t xml:space="preserve"> raz podarila až v tomto vydan</w:t>
      </w:r>
      <w:r>
        <w:rPr>
          <w:rFonts w:ascii="Times New Roman" w:hAnsi="Times New Roman" w:cs="Times New Roman"/>
          <w:color w:val="000000"/>
          <w:sz w:val="24"/>
          <w:szCs w:val="24"/>
        </w:rPr>
        <w:t>í</w:t>
      </w:r>
      <w:r>
        <w:rPr>
          <w:rFonts w:ascii="Times New Roman" w:hAnsi="Times New Roman" w:cs="Times New Roman"/>
          <w:sz w:val="24"/>
          <w:szCs w:val="24"/>
        </w:rPr>
        <w:t>, č</w:t>
      </w:r>
      <w:r>
        <w:rPr>
          <w:rFonts w:ascii="Times New Roman" w:hAnsi="Times New Roman" w:cs="Times New Roman"/>
          <w:color w:val="000000"/>
          <w:sz w:val="24"/>
          <w:szCs w:val="24"/>
        </w:rPr>
        <w:t>í</w:t>
      </w:r>
      <w:r>
        <w:rPr>
          <w:rFonts w:ascii="Times New Roman" w:hAnsi="Times New Roman" w:cs="Times New Roman"/>
          <w:sz w:val="24"/>
          <w:szCs w:val="24"/>
        </w:rPr>
        <w:t>m obaja historici prispeli v</w:t>
      </w:r>
      <w:r>
        <w:rPr>
          <w:rFonts w:ascii="Times New Roman" w:hAnsi="Times New Roman" w:cs="Times New Roman"/>
          <w:color w:val="000000"/>
          <w:sz w:val="24"/>
          <w:szCs w:val="24"/>
        </w:rPr>
        <w:t>ý</w:t>
      </w:r>
      <w:r>
        <w:rPr>
          <w:rFonts w:ascii="Times New Roman" w:hAnsi="Times New Roman" w:cs="Times New Roman"/>
          <w:sz w:val="24"/>
          <w:szCs w:val="24"/>
        </w:rPr>
        <w:t>znamn</w:t>
      </w:r>
      <w:r>
        <w:rPr>
          <w:rFonts w:ascii="Times New Roman" w:hAnsi="Times New Roman" w:cs="Times New Roman"/>
          <w:color w:val="000000"/>
          <w:sz w:val="24"/>
          <w:szCs w:val="24"/>
        </w:rPr>
        <w:t>ý</w:t>
      </w:r>
      <w:r>
        <w:rPr>
          <w:rFonts w:ascii="Times New Roman" w:hAnsi="Times New Roman" w:cs="Times New Roman"/>
          <w:sz w:val="24"/>
          <w:szCs w:val="24"/>
        </w:rPr>
        <w:t>m podielom k posunu poznania o problematike Eberharda Windeckeho a jeho diela z hľadiska celoeur</w:t>
      </w:r>
      <w:r>
        <w:rPr>
          <w:rFonts w:ascii="Times New Roman" w:hAnsi="Times New Roman" w:cs="Times New Roman"/>
          <w:color w:val="000000"/>
          <w:sz w:val="24"/>
          <w:szCs w:val="24"/>
        </w:rPr>
        <w:t>ó</w:t>
      </w:r>
      <w:r>
        <w:rPr>
          <w:rFonts w:ascii="Times New Roman" w:hAnsi="Times New Roman" w:cs="Times New Roman"/>
          <w:sz w:val="24"/>
          <w:szCs w:val="24"/>
        </w:rPr>
        <w:t>pskej historiografie. Cieľovou skupinou tejto knihy s</w:t>
      </w:r>
      <w:r>
        <w:rPr>
          <w:rFonts w:ascii="Times New Roman" w:hAnsi="Times New Roman" w:cs="Times New Roman"/>
          <w:color w:val="000000"/>
          <w:sz w:val="24"/>
          <w:szCs w:val="24"/>
        </w:rPr>
        <w:t>ú</w:t>
      </w:r>
      <w:r>
        <w:rPr>
          <w:rFonts w:ascii="Times New Roman" w:hAnsi="Times New Roman" w:cs="Times New Roman"/>
          <w:sz w:val="24"/>
          <w:szCs w:val="24"/>
        </w:rPr>
        <w:t xml:space="preserve"> nielen odborn</w:t>
      </w:r>
      <w:r>
        <w:rPr>
          <w:rFonts w:ascii="Times New Roman" w:hAnsi="Times New Roman" w:cs="Times New Roman"/>
          <w:color w:val="000000"/>
          <w:sz w:val="24"/>
          <w:szCs w:val="24"/>
        </w:rPr>
        <w:t>í</w:t>
      </w:r>
      <w:r>
        <w:rPr>
          <w:rFonts w:ascii="Times New Roman" w:hAnsi="Times New Roman" w:cs="Times New Roman"/>
          <w:sz w:val="24"/>
          <w:szCs w:val="24"/>
        </w:rPr>
        <w:t>ci (historici, archiv</w:t>
      </w:r>
      <w:r>
        <w:rPr>
          <w:rFonts w:ascii="Times New Roman" w:hAnsi="Times New Roman" w:cs="Times New Roman"/>
          <w:color w:val="000000"/>
          <w:sz w:val="24"/>
          <w:szCs w:val="24"/>
        </w:rPr>
        <w:t>á</w:t>
      </w:r>
      <w:r>
        <w:rPr>
          <w:rFonts w:ascii="Times New Roman" w:hAnsi="Times New Roman" w:cs="Times New Roman"/>
          <w:sz w:val="24"/>
          <w:szCs w:val="24"/>
        </w:rPr>
        <w:t>ri, liter</w:t>
      </w:r>
      <w:r>
        <w:rPr>
          <w:rFonts w:ascii="Times New Roman" w:hAnsi="Times New Roman" w:cs="Times New Roman"/>
          <w:color w:val="000000"/>
          <w:sz w:val="24"/>
          <w:szCs w:val="24"/>
        </w:rPr>
        <w:t>á</w:t>
      </w:r>
      <w:r>
        <w:rPr>
          <w:rFonts w:ascii="Times New Roman" w:hAnsi="Times New Roman" w:cs="Times New Roman"/>
          <w:sz w:val="24"/>
          <w:szCs w:val="24"/>
        </w:rPr>
        <w:t>rni vedci, geneal</w:t>
      </w:r>
      <w:r>
        <w:rPr>
          <w:rFonts w:ascii="Times New Roman" w:hAnsi="Times New Roman" w:cs="Times New Roman"/>
          <w:color w:val="000000"/>
          <w:sz w:val="24"/>
          <w:szCs w:val="24"/>
        </w:rPr>
        <w:t>ó</w:t>
      </w:r>
      <w:r>
        <w:rPr>
          <w:rFonts w:ascii="Times New Roman" w:hAnsi="Times New Roman" w:cs="Times New Roman"/>
          <w:sz w:val="24"/>
          <w:szCs w:val="24"/>
        </w:rPr>
        <w:t xml:space="preserve">govia a pod.), ale aj </w:t>
      </w:r>
      <w:r>
        <w:rPr>
          <w:rFonts w:ascii="Times New Roman" w:hAnsi="Times New Roman" w:cs="Times New Roman"/>
          <w:color w:val="000000"/>
          <w:sz w:val="24"/>
          <w:szCs w:val="24"/>
        </w:rPr>
        <w:t>š</w:t>
      </w:r>
      <w:r>
        <w:rPr>
          <w:rFonts w:ascii="Times New Roman" w:hAnsi="Times New Roman" w:cs="Times New Roman"/>
          <w:sz w:val="24"/>
          <w:szCs w:val="24"/>
        </w:rPr>
        <w:t>irok</w:t>
      </w:r>
      <w:r>
        <w:rPr>
          <w:rFonts w:ascii="Times New Roman" w:hAnsi="Times New Roman" w:cs="Times New Roman"/>
          <w:color w:val="000000"/>
          <w:sz w:val="24"/>
          <w:szCs w:val="24"/>
        </w:rPr>
        <w:t>á</w:t>
      </w:r>
      <w:r>
        <w:rPr>
          <w:rFonts w:ascii="Times New Roman" w:hAnsi="Times New Roman" w:cs="Times New Roman"/>
          <w:sz w:val="24"/>
          <w:szCs w:val="24"/>
        </w:rPr>
        <w:t xml:space="preserve"> verejnosť. Pom</w:t>
      </w:r>
      <w:r>
        <w:rPr>
          <w:rFonts w:ascii="Times New Roman" w:hAnsi="Times New Roman" w:cs="Times New Roman"/>
          <w:color w:val="000000"/>
          <w:sz w:val="24"/>
          <w:szCs w:val="24"/>
        </w:rPr>
        <w:t>ô</w:t>
      </w:r>
      <w:r>
        <w:rPr>
          <w:rFonts w:ascii="Times New Roman" w:hAnsi="Times New Roman" w:cs="Times New Roman"/>
          <w:sz w:val="24"/>
          <w:szCs w:val="24"/>
        </w:rPr>
        <w:t>cť m</w:t>
      </w:r>
      <w:r>
        <w:rPr>
          <w:rFonts w:ascii="Times New Roman" w:hAnsi="Times New Roman" w:cs="Times New Roman"/>
          <w:color w:val="000000"/>
          <w:sz w:val="24"/>
          <w:szCs w:val="24"/>
        </w:rPr>
        <w:t>ô</w:t>
      </w:r>
      <w:r>
        <w:rPr>
          <w:rFonts w:ascii="Times New Roman" w:hAnsi="Times New Roman" w:cs="Times New Roman"/>
          <w:sz w:val="24"/>
          <w:szCs w:val="24"/>
        </w:rPr>
        <w:t>že aj pri vyučovan</w:t>
      </w:r>
      <w:r>
        <w:rPr>
          <w:rFonts w:ascii="Times New Roman" w:hAnsi="Times New Roman" w:cs="Times New Roman"/>
          <w:color w:val="000000"/>
          <w:sz w:val="24"/>
          <w:szCs w:val="24"/>
        </w:rPr>
        <w:t>í</w:t>
      </w:r>
      <w:r>
        <w:rPr>
          <w:rFonts w:ascii="Times New Roman" w:hAnsi="Times New Roman" w:cs="Times New Roman"/>
          <w:sz w:val="24"/>
          <w:szCs w:val="24"/>
        </w:rPr>
        <w:t xml:space="preserve"> dejepisu, pre učiteľov aj </w:t>
      </w:r>
      <w:r>
        <w:rPr>
          <w:rFonts w:ascii="Times New Roman" w:hAnsi="Times New Roman" w:cs="Times New Roman"/>
          <w:color w:val="000000"/>
          <w:sz w:val="24"/>
          <w:szCs w:val="24"/>
        </w:rPr>
        <w:t>š</w:t>
      </w:r>
      <w:r>
        <w:rPr>
          <w:rFonts w:ascii="Times New Roman" w:hAnsi="Times New Roman" w:cs="Times New Roman"/>
          <w:sz w:val="24"/>
          <w:szCs w:val="24"/>
        </w:rPr>
        <w:t>tudentov to m</w:t>
      </w:r>
      <w:r>
        <w:rPr>
          <w:rFonts w:ascii="Times New Roman" w:hAnsi="Times New Roman" w:cs="Times New Roman"/>
          <w:color w:val="000000"/>
          <w:sz w:val="24"/>
          <w:szCs w:val="24"/>
        </w:rPr>
        <w:t>ô</w:t>
      </w:r>
      <w:r>
        <w:rPr>
          <w:rFonts w:ascii="Times New Roman" w:hAnsi="Times New Roman" w:cs="Times New Roman"/>
          <w:sz w:val="24"/>
          <w:szCs w:val="24"/>
        </w:rPr>
        <w:t>že byť veľmi pr</w:t>
      </w:r>
      <w:r>
        <w:rPr>
          <w:rFonts w:ascii="Times New Roman" w:hAnsi="Times New Roman" w:cs="Times New Roman"/>
          <w:color w:val="000000"/>
          <w:sz w:val="24"/>
          <w:szCs w:val="24"/>
        </w:rPr>
        <w:t>í</w:t>
      </w:r>
      <w:r>
        <w:rPr>
          <w:rFonts w:ascii="Times New Roman" w:hAnsi="Times New Roman" w:cs="Times New Roman"/>
          <w:sz w:val="24"/>
          <w:szCs w:val="24"/>
        </w:rPr>
        <w:t>nosn</w:t>
      </w:r>
      <w:r>
        <w:rPr>
          <w:rFonts w:ascii="Times New Roman" w:hAnsi="Times New Roman" w:cs="Times New Roman"/>
          <w:color w:val="000000"/>
          <w:sz w:val="24"/>
          <w:szCs w:val="24"/>
        </w:rPr>
        <w:t>é</w:t>
      </w:r>
      <w:r>
        <w:rPr>
          <w:rFonts w:ascii="Times New Roman" w:hAnsi="Times New Roman" w:cs="Times New Roman"/>
          <w:sz w:val="24"/>
          <w:szCs w:val="24"/>
        </w:rPr>
        <w:t xml:space="preserve"> dielo, ktor</w:t>
      </w:r>
      <w:r>
        <w:rPr>
          <w:rFonts w:ascii="Times New Roman" w:hAnsi="Times New Roman" w:cs="Times New Roman"/>
          <w:color w:val="000000"/>
          <w:sz w:val="24"/>
          <w:szCs w:val="24"/>
        </w:rPr>
        <w:t>é</w:t>
      </w:r>
      <w:r>
        <w:rPr>
          <w:rFonts w:ascii="Times New Roman" w:hAnsi="Times New Roman" w:cs="Times New Roman"/>
          <w:sz w:val="24"/>
          <w:szCs w:val="24"/>
        </w:rPr>
        <w:t xml:space="preserve"> čitateľa vov</w:t>
      </w:r>
      <w:r>
        <w:rPr>
          <w:rFonts w:ascii="Times New Roman" w:hAnsi="Times New Roman" w:cs="Times New Roman"/>
          <w:color w:val="000000"/>
          <w:sz w:val="24"/>
          <w:szCs w:val="24"/>
        </w:rPr>
        <w:t>á</w:t>
      </w:r>
      <w:r>
        <w:rPr>
          <w:rFonts w:ascii="Times New Roman" w:hAnsi="Times New Roman" w:cs="Times New Roman"/>
          <w:sz w:val="24"/>
          <w:szCs w:val="24"/>
        </w:rPr>
        <w:t xml:space="preserve">dza do </w:t>
      </w:r>
      <w:r>
        <w:rPr>
          <w:rFonts w:ascii="Times New Roman" w:hAnsi="Times New Roman" w:cs="Times New Roman"/>
          <w:color w:val="000000"/>
          <w:sz w:val="24"/>
          <w:szCs w:val="24"/>
        </w:rPr>
        <w:t>„</w:t>
      </w:r>
      <w:r>
        <w:rPr>
          <w:rFonts w:ascii="Times New Roman" w:hAnsi="Times New Roman" w:cs="Times New Roman"/>
          <w:sz w:val="24"/>
          <w:szCs w:val="24"/>
        </w:rPr>
        <w:t>živej</w:t>
      </w:r>
      <w:r>
        <w:rPr>
          <w:rFonts w:ascii="Times New Roman" w:hAnsi="Times New Roman" w:cs="Times New Roman"/>
          <w:color w:val="000000"/>
          <w:sz w:val="24"/>
          <w:szCs w:val="24"/>
        </w:rPr>
        <w:t>“</w:t>
      </w:r>
      <w:r>
        <w:rPr>
          <w:rFonts w:ascii="Times New Roman" w:hAnsi="Times New Roman" w:cs="Times New Roman"/>
          <w:sz w:val="24"/>
          <w:szCs w:val="24"/>
        </w:rPr>
        <w:t xml:space="preserve"> a pr</w:t>
      </w:r>
      <w:r>
        <w:rPr>
          <w:rFonts w:ascii="Times New Roman" w:hAnsi="Times New Roman" w:cs="Times New Roman"/>
          <w:color w:val="000000"/>
          <w:sz w:val="24"/>
          <w:szCs w:val="24"/>
        </w:rPr>
        <w:t>í</w:t>
      </w:r>
      <w:r>
        <w:rPr>
          <w:rFonts w:ascii="Times New Roman" w:hAnsi="Times New Roman" w:cs="Times New Roman"/>
          <w:sz w:val="24"/>
          <w:szCs w:val="24"/>
        </w:rPr>
        <w:t>ťažlivej hist</w:t>
      </w:r>
      <w:r>
        <w:rPr>
          <w:rFonts w:ascii="Times New Roman" w:hAnsi="Times New Roman" w:cs="Times New Roman"/>
          <w:color w:val="000000"/>
          <w:sz w:val="24"/>
          <w:szCs w:val="24"/>
        </w:rPr>
        <w:t>ó</w:t>
      </w:r>
      <w:r>
        <w:rPr>
          <w:rFonts w:ascii="Times New Roman" w:hAnsi="Times New Roman" w:cs="Times New Roman"/>
          <w:sz w:val="24"/>
          <w:szCs w:val="24"/>
        </w:rPr>
        <w:t>rie. Rob</w:t>
      </w:r>
      <w:r>
        <w:rPr>
          <w:rFonts w:ascii="Times New Roman" w:hAnsi="Times New Roman" w:cs="Times New Roman"/>
          <w:color w:val="000000"/>
          <w:sz w:val="24"/>
          <w:szCs w:val="24"/>
        </w:rPr>
        <w:t>í</w:t>
      </w:r>
      <w:r>
        <w:rPr>
          <w:rFonts w:ascii="Times New Roman" w:hAnsi="Times New Roman" w:cs="Times New Roman"/>
          <w:sz w:val="24"/>
          <w:szCs w:val="24"/>
        </w:rPr>
        <w:t xml:space="preserve"> tak </w:t>
      </w:r>
      <w:r>
        <w:rPr>
          <w:rFonts w:ascii="Times New Roman" w:hAnsi="Times New Roman" w:cs="Times New Roman"/>
          <w:color w:val="000000"/>
          <w:sz w:val="24"/>
          <w:szCs w:val="24"/>
        </w:rPr>
        <w:t>ú</w:t>
      </w:r>
      <w:r>
        <w:rPr>
          <w:rFonts w:ascii="Times New Roman" w:hAnsi="Times New Roman" w:cs="Times New Roman"/>
          <w:sz w:val="24"/>
          <w:szCs w:val="24"/>
        </w:rPr>
        <w:t>plne jedinečn</w:t>
      </w:r>
      <w:r>
        <w:rPr>
          <w:rFonts w:ascii="Times New Roman" w:hAnsi="Times New Roman" w:cs="Times New Roman"/>
          <w:color w:val="000000"/>
          <w:sz w:val="24"/>
          <w:szCs w:val="24"/>
        </w:rPr>
        <w:t>ý</w:t>
      </w:r>
      <w:r>
        <w:rPr>
          <w:rFonts w:ascii="Times New Roman" w:hAnsi="Times New Roman" w:cs="Times New Roman"/>
          <w:sz w:val="24"/>
          <w:szCs w:val="24"/>
        </w:rPr>
        <w:t>m sp</w:t>
      </w:r>
      <w:r>
        <w:rPr>
          <w:rFonts w:ascii="Times New Roman" w:hAnsi="Times New Roman" w:cs="Times New Roman"/>
          <w:color w:val="000000"/>
          <w:sz w:val="24"/>
          <w:szCs w:val="24"/>
        </w:rPr>
        <w:t>ô</w:t>
      </w:r>
      <w:r>
        <w:rPr>
          <w:rFonts w:ascii="Times New Roman" w:hAnsi="Times New Roman" w:cs="Times New Roman"/>
          <w:sz w:val="24"/>
          <w:szCs w:val="24"/>
        </w:rPr>
        <w:t>sobom: na udalosti a ľud</w:t>
      </w:r>
      <w:r>
        <w:rPr>
          <w:rFonts w:ascii="Times New Roman" w:hAnsi="Times New Roman" w:cs="Times New Roman"/>
          <w:color w:val="000000"/>
          <w:sz w:val="24"/>
          <w:szCs w:val="24"/>
        </w:rPr>
        <w:t>í</w:t>
      </w:r>
      <w:r>
        <w:rPr>
          <w:rFonts w:ascii="Times New Roman" w:hAnsi="Times New Roman" w:cs="Times New Roman"/>
          <w:sz w:val="24"/>
          <w:szCs w:val="24"/>
        </w:rPr>
        <w:t xml:space="preserve"> sa pozer</w:t>
      </w:r>
      <w:r>
        <w:rPr>
          <w:rFonts w:ascii="Times New Roman" w:hAnsi="Times New Roman" w:cs="Times New Roman"/>
          <w:color w:val="000000"/>
          <w:sz w:val="24"/>
          <w:szCs w:val="24"/>
        </w:rPr>
        <w:t>á</w:t>
      </w:r>
      <w:r>
        <w:rPr>
          <w:rFonts w:ascii="Times New Roman" w:hAnsi="Times New Roman" w:cs="Times New Roman"/>
          <w:sz w:val="24"/>
          <w:szCs w:val="24"/>
        </w:rPr>
        <w:t xml:space="preserve"> vlastn</w:t>
      </w:r>
      <w:r>
        <w:rPr>
          <w:rFonts w:ascii="Times New Roman" w:hAnsi="Times New Roman" w:cs="Times New Roman"/>
          <w:color w:val="000000"/>
          <w:sz w:val="24"/>
          <w:szCs w:val="24"/>
        </w:rPr>
        <w:t>ý</w:t>
      </w:r>
      <w:r>
        <w:rPr>
          <w:rFonts w:ascii="Times New Roman" w:hAnsi="Times New Roman" w:cs="Times New Roman"/>
          <w:sz w:val="24"/>
          <w:szCs w:val="24"/>
        </w:rPr>
        <w:t>m pohľadom, neraz tendenčn</w:t>
      </w:r>
      <w:r>
        <w:rPr>
          <w:rFonts w:ascii="Times New Roman" w:hAnsi="Times New Roman" w:cs="Times New Roman"/>
          <w:color w:val="000000"/>
          <w:sz w:val="24"/>
          <w:szCs w:val="24"/>
        </w:rPr>
        <w:t>ý</w:t>
      </w:r>
      <w:r>
        <w:rPr>
          <w:rFonts w:ascii="Times New Roman" w:hAnsi="Times New Roman" w:cs="Times New Roman"/>
          <w:sz w:val="24"/>
          <w:szCs w:val="24"/>
        </w:rPr>
        <w:t>m, a uč</w:t>
      </w:r>
      <w:r>
        <w:rPr>
          <w:rFonts w:ascii="Times New Roman" w:hAnsi="Times New Roman" w:cs="Times New Roman"/>
          <w:color w:val="000000"/>
          <w:sz w:val="24"/>
          <w:szCs w:val="24"/>
        </w:rPr>
        <w:t>í</w:t>
      </w:r>
      <w:r>
        <w:rPr>
          <w:rFonts w:ascii="Times New Roman" w:hAnsi="Times New Roman" w:cs="Times New Roman"/>
          <w:sz w:val="24"/>
          <w:szCs w:val="24"/>
        </w:rPr>
        <w:t xml:space="preserve"> tak čitateľa pristupovať k historick</w:t>
      </w:r>
      <w:r>
        <w:rPr>
          <w:rFonts w:ascii="Times New Roman" w:hAnsi="Times New Roman" w:cs="Times New Roman"/>
          <w:color w:val="000000"/>
          <w:sz w:val="24"/>
          <w:szCs w:val="24"/>
        </w:rPr>
        <w:t>ý</w:t>
      </w:r>
      <w:r>
        <w:rPr>
          <w:rFonts w:ascii="Times New Roman" w:hAnsi="Times New Roman" w:cs="Times New Roman"/>
          <w:sz w:val="24"/>
          <w:szCs w:val="24"/>
        </w:rPr>
        <w:t>m prameňom s istou d</w:t>
      </w:r>
      <w:r>
        <w:rPr>
          <w:rFonts w:ascii="Times New Roman" w:hAnsi="Times New Roman" w:cs="Times New Roman"/>
          <w:color w:val="000000"/>
          <w:sz w:val="24"/>
          <w:szCs w:val="24"/>
        </w:rPr>
        <w:t>á</w:t>
      </w:r>
      <w:r>
        <w:rPr>
          <w:rFonts w:ascii="Times New Roman" w:hAnsi="Times New Roman" w:cs="Times New Roman"/>
          <w:sz w:val="24"/>
          <w:szCs w:val="24"/>
        </w:rPr>
        <w:t>vkou kritick</w:t>
      </w:r>
      <w:r>
        <w:rPr>
          <w:rFonts w:ascii="Times New Roman" w:hAnsi="Times New Roman" w:cs="Times New Roman"/>
          <w:color w:val="000000"/>
          <w:sz w:val="24"/>
          <w:szCs w:val="24"/>
        </w:rPr>
        <w:t>é</w:t>
      </w:r>
      <w:r>
        <w:rPr>
          <w:rFonts w:ascii="Times New Roman" w:hAnsi="Times New Roman" w:cs="Times New Roman"/>
          <w:sz w:val="24"/>
          <w:szCs w:val="24"/>
        </w:rPr>
        <w:t>ho myslenia.</w:t>
      </w:r>
    </w:p>
    <w:p w14:paraId="3FAF9DA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F3F414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8B8B43C" w14:textId="77777777" w:rsidR="00D4643C" w:rsidRDefault="00D4643C" w:rsidP="00D4643C">
      <w:pPr>
        <w:rPr>
          <w:rFonts w:ascii="Times New Roman" w:hAnsi="Times New Roman" w:cs="Times New Roman"/>
          <w:b/>
          <w:bCs/>
          <w:sz w:val="24"/>
          <w:szCs w:val="24"/>
        </w:rPr>
      </w:pPr>
      <w:r>
        <w:rPr>
          <w:rFonts w:ascii="Times New Roman" w:hAnsi="Times New Roman" w:cs="Times New Roman"/>
          <w:b/>
          <w:bCs/>
          <w:sz w:val="24"/>
          <w:szCs w:val="24"/>
        </w:rPr>
        <w:br w:type="page"/>
      </w:r>
    </w:p>
    <w:p w14:paraId="70E7416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lastRenderedPageBreak/>
        <w:t>MICH</w:t>
      </w:r>
      <w:r>
        <w:rPr>
          <w:rFonts w:ascii="Times New Roman" w:hAnsi="Times New Roman" w:cs="Times New Roman"/>
          <w:b/>
          <w:bCs/>
          <w:color w:val="000000"/>
          <w:sz w:val="24"/>
          <w:szCs w:val="24"/>
        </w:rPr>
        <w:t>Á</w:t>
      </w:r>
      <w:r>
        <w:rPr>
          <w:rFonts w:ascii="Times New Roman" w:hAnsi="Times New Roman" w:cs="Times New Roman"/>
          <w:b/>
          <w:bCs/>
          <w:sz w:val="24"/>
          <w:szCs w:val="24"/>
        </w:rPr>
        <w:t>LEK, Slavom</w:t>
      </w:r>
      <w:r>
        <w:rPr>
          <w:rFonts w:ascii="Times New Roman" w:hAnsi="Times New Roman" w:cs="Times New Roman"/>
          <w:b/>
          <w:bCs/>
          <w:color w:val="000000"/>
          <w:sz w:val="24"/>
          <w:szCs w:val="24"/>
        </w:rPr>
        <w:t>í</w:t>
      </w:r>
      <w:r>
        <w:rPr>
          <w:rFonts w:ascii="Times New Roman" w:hAnsi="Times New Roman" w:cs="Times New Roman"/>
          <w:b/>
          <w:bCs/>
          <w:sz w:val="24"/>
          <w:szCs w:val="24"/>
        </w:rPr>
        <w:t xml:space="preserve">r. Nazi Germany and the Role of the US in the Fate of Czechoslovak Monetary Gold. Cham : Palgrave Macmillan, 2023, 331 s. </w:t>
      </w:r>
    </w:p>
    <w:p w14:paraId="72C503E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B34908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noProof/>
        </w:rPr>
        <w:drawing>
          <wp:anchor distT="180020" distB="180020" distL="180020" distR="180020" simplePos="0" relativeHeight="251660288" behindDoc="1" locked="0" layoutInCell="0" allowOverlap="1" wp14:anchorId="7585A583" wp14:editId="232B8B60">
            <wp:simplePos x="0" y="0"/>
            <wp:positionH relativeFrom="margin">
              <wp:align>left</wp:align>
            </wp:positionH>
            <wp:positionV relativeFrom="paragraph">
              <wp:posOffset>9856</wp:posOffset>
            </wp:positionV>
            <wp:extent cx="1800225" cy="2520315"/>
            <wp:effectExtent l="0" t="0" r="9525" b="0"/>
            <wp:wrapSquare wrapText="bothSides"/>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00225" cy="25203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Dlhoročn</w:t>
      </w:r>
      <w:r>
        <w:rPr>
          <w:rFonts w:ascii="Times New Roman" w:hAnsi="Times New Roman" w:cs="Times New Roman"/>
          <w:color w:val="000000"/>
          <w:sz w:val="24"/>
          <w:szCs w:val="24"/>
        </w:rPr>
        <w:t>ý</w:t>
      </w:r>
      <w:r>
        <w:rPr>
          <w:rFonts w:ascii="Times New Roman" w:hAnsi="Times New Roman" w:cs="Times New Roman"/>
          <w:sz w:val="24"/>
          <w:szCs w:val="24"/>
        </w:rPr>
        <w:t xml:space="preserve"> arch</w:t>
      </w:r>
      <w:r>
        <w:rPr>
          <w:rFonts w:ascii="Times New Roman" w:hAnsi="Times New Roman" w:cs="Times New Roman"/>
          <w:color w:val="000000"/>
          <w:sz w:val="24"/>
          <w:szCs w:val="24"/>
        </w:rPr>
        <w:t>í</w:t>
      </w:r>
      <w:r>
        <w:rPr>
          <w:rFonts w:ascii="Times New Roman" w:hAnsi="Times New Roman" w:cs="Times New Roman"/>
          <w:sz w:val="24"/>
          <w:szCs w:val="24"/>
        </w:rPr>
        <w:t>vny v</w:t>
      </w:r>
      <w:r>
        <w:rPr>
          <w:rFonts w:ascii="Times New Roman" w:hAnsi="Times New Roman" w:cs="Times New Roman"/>
          <w:color w:val="000000"/>
          <w:sz w:val="24"/>
          <w:szCs w:val="24"/>
        </w:rPr>
        <w:t>ý</w:t>
      </w:r>
      <w:r>
        <w:rPr>
          <w:rFonts w:ascii="Times New Roman" w:hAnsi="Times New Roman" w:cs="Times New Roman"/>
          <w:sz w:val="24"/>
          <w:szCs w:val="24"/>
        </w:rPr>
        <w:t>skum autora v zahraničn</w:t>
      </w:r>
      <w:r>
        <w:rPr>
          <w:rFonts w:ascii="Times New Roman" w:hAnsi="Times New Roman" w:cs="Times New Roman"/>
          <w:color w:val="000000"/>
          <w:sz w:val="24"/>
          <w:szCs w:val="24"/>
        </w:rPr>
        <w:t>ý</w:t>
      </w:r>
      <w:r>
        <w:rPr>
          <w:rFonts w:ascii="Times New Roman" w:hAnsi="Times New Roman" w:cs="Times New Roman"/>
          <w:sz w:val="24"/>
          <w:szCs w:val="24"/>
        </w:rPr>
        <w:t>ch arch</w:t>
      </w:r>
      <w:r>
        <w:rPr>
          <w:rFonts w:ascii="Times New Roman" w:hAnsi="Times New Roman" w:cs="Times New Roman"/>
          <w:color w:val="000000"/>
          <w:sz w:val="24"/>
          <w:szCs w:val="24"/>
        </w:rPr>
        <w:t>í</w:t>
      </w:r>
      <w:r>
        <w:rPr>
          <w:rFonts w:ascii="Times New Roman" w:hAnsi="Times New Roman" w:cs="Times New Roman"/>
          <w:sz w:val="24"/>
          <w:szCs w:val="24"/>
        </w:rPr>
        <w:t>voch (USA a Česk</w:t>
      </w:r>
      <w:r>
        <w:rPr>
          <w:rFonts w:ascii="Times New Roman" w:hAnsi="Times New Roman" w:cs="Times New Roman"/>
          <w:color w:val="000000"/>
          <w:sz w:val="24"/>
          <w:szCs w:val="24"/>
        </w:rPr>
        <w:t>á</w:t>
      </w:r>
      <w:r>
        <w:rPr>
          <w:rFonts w:ascii="Times New Roman" w:hAnsi="Times New Roman" w:cs="Times New Roman"/>
          <w:sz w:val="24"/>
          <w:szCs w:val="24"/>
        </w:rPr>
        <w:t xml:space="preserve"> republika) sa venoval atrakt</w:t>
      </w:r>
      <w:r>
        <w:rPr>
          <w:rFonts w:ascii="Times New Roman" w:hAnsi="Times New Roman" w:cs="Times New Roman"/>
          <w:color w:val="000000"/>
          <w:sz w:val="24"/>
          <w:szCs w:val="24"/>
        </w:rPr>
        <w:t>í</w:t>
      </w:r>
      <w:r>
        <w:rPr>
          <w:rFonts w:ascii="Times New Roman" w:hAnsi="Times New Roman" w:cs="Times New Roman"/>
          <w:sz w:val="24"/>
          <w:szCs w:val="24"/>
        </w:rPr>
        <w:t>vnej t</w:t>
      </w:r>
      <w:r>
        <w:rPr>
          <w:rFonts w:ascii="Times New Roman" w:hAnsi="Times New Roman" w:cs="Times New Roman"/>
          <w:color w:val="000000"/>
          <w:sz w:val="24"/>
          <w:szCs w:val="24"/>
        </w:rPr>
        <w:t>é</w:t>
      </w:r>
      <w:r>
        <w:rPr>
          <w:rFonts w:ascii="Times New Roman" w:hAnsi="Times New Roman" w:cs="Times New Roman"/>
          <w:sz w:val="24"/>
          <w:szCs w:val="24"/>
        </w:rPr>
        <w:t>me modern</w:t>
      </w:r>
      <w:r>
        <w:rPr>
          <w:rFonts w:ascii="Times New Roman" w:hAnsi="Times New Roman" w:cs="Times New Roman"/>
          <w:color w:val="000000"/>
          <w:sz w:val="24"/>
          <w:szCs w:val="24"/>
        </w:rPr>
        <w:t>ý</w:t>
      </w:r>
      <w:r>
        <w:rPr>
          <w:rFonts w:ascii="Times New Roman" w:hAnsi="Times New Roman" w:cs="Times New Roman"/>
          <w:sz w:val="24"/>
          <w:szCs w:val="24"/>
        </w:rPr>
        <w:t>ch československ</w:t>
      </w:r>
      <w:r>
        <w:rPr>
          <w:rFonts w:ascii="Times New Roman" w:hAnsi="Times New Roman" w:cs="Times New Roman"/>
          <w:color w:val="000000"/>
          <w:sz w:val="24"/>
          <w:szCs w:val="24"/>
        </w:rPr>
        <w:t>ý</w:t>
      </w:r>
      <w:r>
        <w:rPr>
          <w:rFonts w:ascii="Times New Roman" w:hAnsi="Times New Roman" w:cs="Times New Roman"/>
          <w:sz w:val="24"/>
          <w:szCs w:val="24"/>
        </w:rPr>
        <w:t>ch dej</w:t>
      </w:r>
      <w:r>
        <w:rPr>
          <w:rFonts w:ascii="Times New Roman" w:hAnsi="Times New Roman" w:cs="Times New Roman"/>
          <w:color w:val="000000"/>
          <w:sz w:val="24"/>
          <w:szCs w:val="24"/>
        </w:rPr>
        <w:t>í</w:t>
      </w:r>
      <w:r>
        <w:rPr>
          <w:rFonts w:ascii="Times New Roman" w:hAnsi="Times New Roman" w:cs="Times New Roman"/>
          <w:sz w:val="24"/>
          <w:szCs w:val="24"/>
        </w:rPr>
        <w:t>n zasadenej do kontextu v</w:t>
      </w:r>
      <w:r>
        <w:rPr>
          <w:rFonts w:ascii="Times New Roman" w:hAnsi="Times New Roman" w:cs="Times New Roman"/>
          <w:color w:val="000000"/>
          <w:sz w:val="24"/>
          <w:szCs w:val="24"/>
        </w:rPr>
        <w:t>ý</w:t>
      </w:r>
      <w:r>
        <w:rPr>
          <w:rFonts w:ascii="Times New Roman" w:hAnsi="Times New Roman" w:cs="Times New Roman"/>
          <w:sz w:val="24"/>
          <w:szCs w:val="24"/>
        </w:rPr>
        <w:t>voja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ý</w:t>
      </w:r>
      <w:r>
        <w:rPr>
          <w:rFonts w:ascii="Times New Roman" w:hAnsi="Times New Roman" w:cs="Times New Roman"/>
          <w:sz w:val="24"/>
          <w:szCs w:val="24"/>
        </w:rPr>
        <w:t>ch vzťahov počas druhej svetovej vojny i v obdob</w:t>
      </w:r>
      <w:r>
        <w:rPr>
          <w:rFonts w:ascii="Times New Roman" w:hAnsi="Times New Roman" w:cs="Times New Roman"/>
          <w:color w:val="000000"/>
          <w:sz w:val="24"/>
          <w:szCs w:val="24"/>
        </w:rPr>
        <w:t>í</w:t>
      </w:r>
      <w:r>
        <w:rPr>
          <w:rFonts w:ascii="Times New Roman" w:hAnsi="Times New Roman" w:cs="Times New Roman"/>
          <w:sz w:val="24"/>
          <w:szCs w:val="24"/>
        </w:rPr>
        <w:t xml:space="preserve"> studenej vojny. Problematika Československ</w:t>
      </w:r>
      <w:r>
        <w:rPr>
          <w:rFonts w:ascii="Times New Roman" w:hAnsi="Times New Roman" w:cs="Times New Roman"/>
          <w:color w:val="000000"/>
          <w:sz w:val="24"/>
          <w:szCs w:val="24"/>
        </w:rPr>
        <w:t>é</w:t>
      </w:r>
      <w:r>
        <w:rPr>
          <w:rFonts w:ascii="Times New Roman" w:hAnsi="Times New Roman" w:cs="Times New Roman"/>
          <w:sz w:val="24"/>
          <w:szCs w:val="24"/>
        </w:rPr>
        <w:t>ho menov</w:t>
      </w:r>
      <w:r>
        <w:rPr>
          <w:rFonts w:ascii="Times New Roman" w:hAnsi="Times New Roman" w:cs="Times New Roman"/>
          <w:color w:val="000000"/>
          <w:sz w:val="24"/>
          <w:szCs w:val="24"/>
        </w:rPr>
        <w:t>é</w:t>
      </w:r>
      <w:r>
        <w:rPr>
          <w:rFonts w:ascii="Times New Roman" w:hAnsi="Times New Roman" w:cs="Times New Roman"/>
          <w:sz w:val="24"/>
          <w:szCs w:val="24"/>
        </w:rPr>
        <w:t>ho zlata doteraz nebola vedecky komplexne presk</w:t>
      </w:r>
      <w:r>
        <w:rPr>
          <w:rFonts w:ascii="Times New Roman" w:hAnsi="Times New Roman" w:cs="Times New Roman"/>
          <w:color w:val="000000"/>
          <w:sz w:val="24"/>
          <w:szCs w:val="24"/>
        </w:rPr>
        <w:t>ú</w:t>
      </w:r>
      <w:r>
        <w:rPr>
          <w:rFonts w:ascii="Times New Roman" w:hAnsi="Times New Roman" w:cs="Times New Roman"/>
          <w:sz w:val="24"/>
          <w:szCs w:val="24"/>
        </w:rPr>
        <w:t>man</w:t>
      </w:r>
      <w:r>
        <w:rPr>
          <w:rFonts w:ascii="Times New Roman" w:hAnsi="Times New Roman" w:cs="Times New Roman"/>
          <w:color w:val="000000"/>
          <w:sz w:val="24"/>
          <w:szCs w:val="24"/>
        </w:rPr>
        <w:t>ú</w:t>
      </w:r>
      <w:r>
        <w:rPr>
          <w:rFonts w:ascii="Times New Roman" w:hAnsi="Times New Roman" w:cs="Times New Roman"/>
          <w:sz w:val="24"/>
          <w:szCs w:val="24"/>
        </w:rPr>
        <w:t xml:space="preserve"> a spracovan</w:t>
      </w:r>
      <w:r>
        <w:rPr>
          <w:rFonts w:ascii="Times New Roman" w:hAnsi="Times New Roman" w:cs="Times New Roman"/>
          <w:color w:val="000000"/>
          <w:sz w:val="24"/>
          <w:szCs w:val="24"/>
        </w:rPr>
        <w:t>ú</w:t>
      </w:r>
      <w:r>
        <w:rPr>
          <w:rFonts w:ascii="Times New Roman" w:hAnsi="Times New Roman" w:cs="Times New Roman"/>
          <w:sz w:val="24"/>
          <w:szCs w:val="24"/>
        </w:rPr>
        <w:t xml:space="preserve"> doma ani v zahranič</w:t>
      </w:r>
      <w:r>
        <w:rPr>
          <w:rFonts w:ascii="Times New Roman" w:hAnsi="Times New Roman" w:cs="Times New Roman"/>
          <w:color w:val="000000"/>
          <w:sz w:val="24"/>
          <w:szCs w:val="24"/>
        </w:rPr>
        <w:t>í</w:t>
      </w:r>
      <w:r>
        <w:rPr>
          <w:rFonts w:ascii="Times New Roman" w:hAnsi="Times New Roman" w:cs="Times New Roman"/>
          <w:sz w:val="24"/>
          <w:szCs w:val="24"/>
        </w:rPr>
        <w:t>.</w:t>
      </w:r>
    </w:p>
    <w:p w14:paraId="7A98BD5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Svoju dramatick</w:t>
      </w:r>
      <w:r>
        <w:rPr>
          <w:rFonts w:ascii="Times New Roman" w:hAnsi="Times New Roman" w:cs="Times New Roman"/>
          <w:color w:val="000000"/>
          <w:sz w:val="24"/>
          <w:szCs w:val="24"/>
        </w:rPr>
        <w:t>ú</w:t>
      </w:r>
      <w:r>
        <w:rPr>
          <w:rFonts w:ascii="Times New Roman" w:hAnsi="Times New Roman" w:cs="Times New Roman"/>
          <w:sz w:val="24"/>
          <w:szCs w:val="24"/>
        </w:rPr>
        <w:t xml:space="preserve"> hist</w:t>
      </w:r>
      <w:r>
        <w:rPr>
          <w:rFonts w:ascii="Times New Roman" w:hAnsi="Times New Roman" w:cs="Times New Roman"/>
          <w:color w:val="000000"/>
          <w:sz w:val="24"/>
          <w:szCs w:val="24"/>
        </w:rPr>
        <w:t>ó</w:t>
      </w:r>
      <w:r>
        <w:rPr>
          <w:rFonts w:ascii="Times New Roman" w:hAnsi="Times New Roman" w:cs="Times New Roman"/>
          <w:sz w:val="24"/>
          <w:szCs w:val="24"/>
        </w:rPr>
        <w:t>riu začalo menov</w:t>
      </w:r>
      <w:r>
        <w:rPr>
          <w:rFonts w:ascii="Times New Roman" w:hAnsi="Times New Roman" w:cs="Times New Roman"/>
          <w:color w:val="000000"/>
          <w:sz w:val="24"/>
          <w:szCs w:val="24"/>
        </w:rPr>
        <w:t>é</w:t>
      </w:r>
      <w:r>
        <w:rPr>
          <w:rFonts w:ascii="Times New Roman" w:hAnsi="Times New Roman" w:cs="Times New Roman"/>
          <w:sz w:val="24"/>
          <w:szCs w:val="24"/>
        </w:rPr>
        <w:t xml:space="preserve"> zlato p</w:t>
      </w:r>
      <w:r>
        <w:rPr>
          <w:rFonts w:ascii="Times New Roman" w:hAnsi="Times New Roman" w:cs="Times New Roman"/>
          <w:color w:val="000000"/>
          <w:sz w:val="24"/>
          <w:szCs w:val="24"/>
        </w:rPr>
        <w:t>í</w:t>
      </w:r>
      <w:r>
        <w:rPr>
          <w:rFonts w:ascii="Times New Roman" w:hAnsi="Times New Roman" w:cs="Times New Roman"/>
          <w:sz w:val="24"/>
          <w:szCs w:val="24"/>
        </w:rPr>
        <w:t>sať na sklonku 30. rokov dvadsiateho storočia v čase oklie</w:t>
      </w:r>
      <w:r>
        <w:rPr>
          <w:rFonts w:ascii="Times New Roman" w:hAnsi="Times New Roman" w:cs="Times New Roman"/>
          <w:color w:val="000000"/>
          <w:sz w:val="24"/>
          <w:szCs w:val="24"/>
        </w:rPr>
        <w:t>š</w:t>
      </w:r>
      <w:r>
        <w:rPr>
          <w:rFonts w:ascii="Times New Roman" w:hAnsi="Times New Roman" w:cs="Times New Roman"/>
          <w:sz w:val="24"/>
          <w:szCs w:val="24"/>
        </w:rPr>
        <w:t>tenia a rozbitia Československej republiky, kedy bolo n</w:t>
      </w:r>
      <w:r>
        <w:rPr>
          <w:rFonts w:ascii="Times New Roman" w:hAnsi="Times New Roman" w:cs="Times New Roman"/>
          <w:color w:val="000000"/>
          <w:sz w:val="24"/>
          <w:szCs w:val="24"/>
        </w:rPr>
        <w:t>á</w:t>
      </w:r>
      <w:r>
        <w:rPr>
          <w:rFonts w:ascii="Times New Roman" w:hAnsi="Times New Roman" w:cs="Times New Roman"/>
          <w:sz w:val="24"/>
          <w:szCs w:val="24"/>
        </w:rPr>
        <w:t>silne a bezpr</w:t>
      </w:r>
      <w:r>
        <w:rPr>
          <w:rFonts w:ascii="Times New Roman" w:hAnsi="Times New Roman" w:cs="Times New Roman"/>
          <w:color w:val="000000"/>
          <w:sz w:val="24"/>
          <w:szCs w:val="24"/>
        </w:rPr>
        <w:t>á</w:t>
      </w:r>
      <w:r>
        <w:rPr>
          <w:rFonts w:ascii="Times New Roman" w:hAnsi="Times New Roman" w:cs="Times New Roman"/>
          <w:sz w:val="24"/>
          <w:szCs w:val="24"/>
        </w:rPr>
        <w:t>vne ukoristen</w:t>
      </w:r>
      <w:r>
        <w:rPr>
          <w:rFonts w:ascii="Times New Roman" w:hAnsi="Times New Roman" w:cs="Times New Roman"/>
          <w:color w:val="000000"/>
          <w:sz w:val="24"/>
          <w:szCs w:val="24"/>
        </w:rPr>
        <w:t>é</w:t>
      </w:r>
      <w:r>
        <w:rPr>
          <w:rFonts w:ascii="Times New Roman" w:hAnsi="Times New Roman" w:cs="Times New Roman"/>
          <w:sz w:val="24"/>
          <w:szCs w:val="24"/>
        </w:rPr>
        <w:t xml:space="preserve"> nacistick</w:t>
      </w:r>
      <w:r>
        <w:rPr>
          <w:rFonts w:ascii="Times New Roman" w:hAnsi="Times New Roman" w:cs="Times New Roman"/>
          <w:color w:val="000000"/>
          <w:sz w:val="24"/>
          <w:szCs w:val="24"/>
        </w:rPr>
        <w:t>ý</w:t>
      </w:r>
      <w:r>
        <w:rPr>
          <w:rFonts w:ascii="Times New Roman" w:hAnsi="Times New Roman" w:cs="Times New Roman"/>
          <w:sz w:val="24"/>
          <w:szCs w:val="24"/>
        </w:rPr>
        <w:t>m Nemeckom. V m</w:t>
      </w:r>
      <w:r>
        <w:rPr>
          <w:rFonts w:ascii="Times New Roman" w:hAnsi="Times New Roman" w:cs="Times New Roman"/>
          <w:color w:val="000000"/>
          <w:sz w:val="24"/>
          <w:szCs w:val="24"/>
        </w:rPr>
        <w:t>á</w:t>
      </w:r>
      <w:r>
        <w:rPr>
          <w:rFonts w:ascii="Times New Roman" w:hAnsi="Times New Roman" w:cs="Times New Roman"/>
          <w:sz w:val="24"/>
          <w:szCs w:val="24"/>
        </w:rPr>
        <w:t>ji 1945 vojny ho objavila americk</w:t>
      </w:r>
      <w:r>
        <w:rPr>
          <w:rFonts w:ascii="Times New Roman" w:hAnsi="Times New Roman" w:cs="Times New Roman"/>
          <w:color w:val="000000"/>
          <w:sz w:val="24"/>
          <w:szCs w:val="24"/>
        </w:rPr>
        <w:t>á</w:t>
      </w:r>
      <w:r>
        <w:rPr>
          <w:rFonts w:ascii="Times New Roman" w:hAnsi="Times New Roman" w:cs="Times New Roman"/>
          <w:sz w:val="24"/>
          <w:szCs w:val="24"/>
        </w:rPr>
        <w:t xml:space="preserve"> okupačn</w:t>
      </w:r>
      <w:r>
        <w:rPr>
          <w:rFonts w:ascii="Times New Roman" w:hAnsi="Times New Roman" w:cs="Times New Roman"/>
          <w:color w:val="000000"/>
          <w:sz w:val="24"/>
          <w:szCs w:val="24"/>
        </w:rPr>
        <w:t>á</w:t>
      </w:r>
      <w:r>
        <w:rPr>
          <w:rFonts w:ascii="Times New Roman" w:hAnsi="Times New Roman" w:cs="Times New Roman"/>
          <w:sz w:val="24"/>
          <w:szCs w:val="24"/>
        </w:rPr>
        <w:t xml:space="preserve"> arm</w:t>
      </w:r>
      <w:r>
        <w:rPr>
          <w:rFonts w:ascii="Times New Roman" w:hAnsi="Times New Roman" w:cs="Times New Roman"/>
          <w:color w:val="000000"/>
          <w:sz w:val="24"/>
          <w:szCs w:val="24"/>
        </w:rPr>
        <w:t>á</w:t>
      </w:r>
      <w:r>
        <w:rPr>
          <w:rFonts w:ascii="Times New Roman" w:hAnsi="Times New Roman" w:cs="Times New Roman"/>
          <w:sz w:val="24"/>
          <w:szCs w:val="24"/>
        </w:rPr>
        <w:t>da a stalo sa na dlh</w:t>
      </w:r>
      <w:r>
        <w:rPr>
          <w:rFonts w:ascii="Times New Roman" w:hAnsi="Times New Roman" w:cs="Times New Roman"/>
          <w:color w:val="000000"/>
          <w:sz w:val="24"/>
          <w:szCs w:val="24"/>
        </w:rPr>
        <w:t>ý</w:t>
      </w:r>
      <w:r>
        <w:rPr>
          <w:rFonts w:ascii="Times New Roman" w:hAnsi="Times New Roman" w:cs="Times New Roman"/>
          <w:sz w:val="24"/>
          <w:szCs w:val="24"/>
        </w:rPr>
        <w:t>ch takmer 37 rokov s</w:t>
      </w:r>
      <w:r>
        <w:rPr>
          <w:rFonts w:ascii="Times New Roman" w:hAnsi="Times New Roman" w:cs="Times New Roman"/>
          <w:color w:val="000000"/>
          <w:sz w:val="24"/>
          <w:szCs w:val="24"/>
        </w:rPr>
        <w:t>ú</w:t>
      </w:r>
      <w:r>
        <w:rPr>
          <w:rFonts w:ascii="Times New Roman" w:hAnsi="Times New Roman" w:cs="Times New Roman"/>
          <w:sz w:val="24"/>
          <w:szCs w:val="24"/>
        </w:rPr>
        <w:t>časťou hospod</w:t>
      </w:r>
      <w:r>
        <w:rPr>
          <w:rFonts w:ascii="Times New Roman" w:hAnsi="Times New Roman" w:cs="Times New Roman"/>
          <w:color w:val="000000"/>
          <w:sz w:val="24"/>
          <w:szCs w:val="24"/>
        </w:rPr>
        <w:t>á</w:t>
      </w:r>
      <w:r>
        <w:rPr>
          <w:rFonts w:ascii="Times New Roman" w:hAnsi="Times New Roman" w:cs="Times New Roman"/>
          <w:sz w:val="24"/>
          <w:szCs w:val="24"/>
        </w:rPr>
        <w:t>rsko-obchodn</w:t>
      </w:r>
      <w:r>
        <w:rPr>
          <w:rFonts w:ascii="Times New Roman" w:hAnsi="Times New Roman" w:cs="Times New Roman"/>
          <w:color w:val="000000"/>
          <w:sz w:val="24"/>
          <w:szCs w:val="24"/>
        </w:rPr>
        <w:t>ý</w:t>
      </w:r>
      <w:r>
        <w:rPr>
          <w:rFonts w:ascii="Times New Roman" w:hAnsi="Times New Roman" w:cs="Times New Roman"/>
          <w:sz w:val="24"/>
          <w:szCs w:val="24"/>
        </w:rPr>
        <w:t>ch a politicko-ideologick</w:t>
      </w:r>
      <w:r>
        <w:rPr>
          <w:rFonts w:ascii="Times New Roman" w:hAnsi="Times New Roman" w:cs="Times New Roman"/>
          <w:color w:val="000000"/>
          <w:sz w:val="24"/>
          <w:szCs w:val="24"/>
        </w:rPr>
        <w:t>ý</w:t>
      </w:r>
      <w:r>
        <w:rPr>
          <w:rFonts w:ascii="Times New Roman" w:hAnsi="Times New Roman" w:cs="Times New Roman"/>
          <w:sz w:val="24"/>
          <w:szCs w:val="24"/>
        </w:rPr>
        <w:t>ch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ý</w:t>
      </w:r>
      <w:r>
        <w:rPr>
          <w:rFonts w:ascii="Times New Roman" w:hAnsi="Times New Roman" w:cs="Times New Roman"/>
          <w:sz w:val="24"/>
          <w:szCs w:val="24"/>
        </w:rPr>
        <w:t>ch sporov medzi Československom a USA. Až v roku 1982 bola jeho adekv</w:t>
      </w:r>
      <w:r>
        <w:rPr>
          <w:rFonts w:ascii="Times New Roman" w:hAnsi="Times New Roman" w:cs="Times New Roman"/>
          <w:color w:val="000000"/>
          <w:sz w:val="24"/>
          <w:szCs w:val="24"/>
        </w:rPr>
        <w:t>á</w:t>
      </w:r>
      <w:r>
        <w:rPr>
          <w:rFonts w:ascii="Times New Roman" w:hAnsi="Times New Roman" w:cs="Times New Roman"/>
          <w:sz w:val="24"/>
          <w:szCs w:val="24"/>
        </w:rPr>
        <w:t>tna časť op</w:t>
      </w:r>
      <w:r>
        <w:rPr>
          <w:rFonts w:ascii="Times New Roman" w:hAnsi="Times New Roman" w:cs="Times New Roman"/>
          <w:color w:val="000000"/>
          <w:sz w:val="24"/>
          <w:szCs w:val="24"/>
        </w:rPr>
        <w:t>ä</w:t>
      </w:r>
      <w:r>
        <w:rPr>
          <w:rFonts w:ascii="Times New Roman" w:hAnsi="Times New Roman" w:cs="Times New Roman"/>
          <w:sz w:val="24"/>
          <w:szCs w:val="24"/>
        </w:rPr>
        <w:t>ť vr</w:t>
      </w:r>
      <w:r>
        <w:rPr>
          <w:rFonts w:ascii="Times New Roman" w:hAnsi="Times New Roman" w:cs="Times New Roman"/>
          <w:color w:val="000000"/>
          <w:sz w:val="24"/>
          <w:szCs w:val="24"/>
        </w:rPr>
        <w:t>á</w:t>
      </w:r>
      <w:r>
        <w:rPr>
          <w:rFonts w:ascii="Times New Roman" w:hAnsi="Times New Roman" w:cs="Times New Roman"/>
          <w:sz w:val="24"/>
          <w:szCs w:val="24"/>
        </w:rPr>
        <w:t>ten</w:t>
      </w:r>
      <w:r>
        <w:rPr>
          <w:rFonts w:ascii="Times New Roman" w:hAnsi="Times New Roman" w:cs="Times New Roman"/>
          <w:color w:val="000000"/>
          <w:sz w:val="24"/>
          <w:szCs w:val="24"/>
        </w:rPr>
        <w:t>á</w:t>
      </w:r>
      <w:r>
        <w:rPr>
          <w:rFonts w:ascii="Times New Roman" w:hAnsi="Times New Roman" w:cs="Times New Roman"/>
          <w:sz w:val="24"/>
          <w:szCs w:val="24"/>
        </w:rPr>
        <w:t xml:space="preserve"> do depozitu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á</w:t>
      </w:r>
      <w:r>
        <w:rPr>
          <w:rFonts w:ascii="Times New Roman" w:hAnsi="Times New Roman" w:cs="Times New Roman"/>
          <w:sz w:val="24"/>
          <w:szCs w:val="24"/>
        </w:rPr>
        <w:t>tnej banky československej.</w:t>
      </w:r>
    </w:p>
    <w:p w14:paraId="50A4A4F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Rekon</w:t>
      </w:r>
      <w:r>
        <w:rPr>
          <w:rFonts w:ascii="Times New Roman" w:hAnsi="Times New Roman" w:cs="Times New Roman"/>
          <w:color w:val="000000"/>
          <w:sz w:val="24"/>
          <w:szCs w:val="24"/>
        </w:rPr>
        <w:t>š</w:t>
      </w:r>
      <w:r>
        <w:rPr>
          <w:rFonts w:ascii="Times New Roman" w:hAnsi="Times New Roman" w:cs="Times New Roman"/>
          <w:sz w:val="24"/>
          <w:szCs w:val="24"/>
        </w:rPr>
        <w:t>trukcia osudu československ</w:t>
      </w:r>
      <w:r>
        <w:rPr>
          <w:rFonts w:ascii="Times New Roman" w:hAnsi="Times New Roman" w:cs="Times New Roman"/>
          <w:color w:val="000000"/>
          <w:sz w:val="24"/>
          <w:szCs w:val="24"/>
        </w:rPr>
        <w:t>é</w:t>
      </w:r>
      <w:r>
        <w:rPr>
          <w:rFonts w:ascii="Times New Roman" w:hAnsi="Times New Roman" w:cs="Times New Roman"/>
          <w:sz w:val="24"/>
          <w:szCs w:val="24"/>
        </w:rPr>
        <w:t>ho menov</w:t>
      </w:r>
      <w:r>
        <w:rPr>
          <w:rFonts w:ascii="Times New Roman" w:hAnsi="Times New Roman" w:cs="Times New Roman"/>
          <w:color w:val="000000"/>
          <w:sz w:val="24"/>
          <w:szCs w:val="24"/>
        </w:rPr>
        <w:t>é</w:t>
      </w:r>
      <w:r>
        <w:rPr>
          <w:rFonts w:ascii="Times New Roman" w:hAnsi="Times New Roman" w:cs="Times New Roman"/>
          <w:sz w:val="24"/>
          <w:szCs w:val="24"/>
        </w:rPr>
        <w:t>ho zlata v z</w:t>
      </w:r>
      <w:r>
        <w:rPr>
          <w:rFonts w:ascii="Times New Roman" w:hAnsi="Times New Roman" w:cs="Times New Roman"/>
          <w:color w:val="000000"/>
          <w:sz w:val="24"/>
          <w:szCs w:val="24"/>
        </w:rPr>
        <w:t>á</w:t>
      </w:r>
      <w:r>
        <w:rPr>
          <w:rFonts w:ascii="Times New Roman" w:hAnsi="Times New Roman" w:cs="Times New Roman"/>
          <w:sz w:val="24"/>
          <w:szCs w:val="24"/>
        </w:rPr>
        <w:t>kladn</w:t>
      </w:r>
      <w:r>
        <w:rPr>
          <w:rFonts w:ascii="Times New Roman" w:hAnsi="Times New Roman" w:cs="Times New Roman"/>
          <w:color w:val="000000"/>
          <w:sz w:val="24"/>
          <w:szCs w:val="24"/>
        </w:rPr>
        <w:t>ý</w:t>
      </w:r>
      <w:r>
        <w:rPr>
          <w:rFonts w:ascii="Times New Roman" w:hAnsi="Times New Roman" w:cs="Times New Roman"/>
          <w:sz w:val="24"/>
          <w:szCs w:val="24"/>
        </w:rPr>
        <w:t>ch rysoch kop</w:t>
      </w:r>
      <w:r>
        <w:rPr>
          <w:rFonts w:ascii="Times New Roman" w:hAnsi="Times New Roman" w:cs="Times New Roman"/>
          <w:color w:val="000000"/>
          <w:sz w:val="24"/>
          <w:szCs w:val="24"/>
        </w:rPr>
        <w:t>í</w:t>
      </w:r>
      <w:r>
        <w:rPr>
          <w:rFonts w:ascii="Times New Roman" w:hAnsi="Times New Roman" w:cs="Times New Roman"/>
          <w:sz w:val="24"/>
          <w:szCs w:val="24"/>
        </w:rPr>
        <w:t>ruje z</w:t>
      </w:r>
      <w:r>
        <w:rPr>
          <w:rFonts w:ascii="Times New Roman" w:hAnsi="Times New Roman" w:cs="Times New Roman"/>
          <w:color w:val="000000"/>
          <w:sz w:val="24"/>
          <w:szCs w:val="24"/>
        </w:rPr>
        <w:t>á</w:t>
      </w:r>
      <w:r>
        <w:rPr>
          <w:rFonts w:ascii="Times New Roman" w:hAnsi="Times New Roman" w:cs="Times New Roman"/>
          <w:sz w:val="24"/>
          <w:szCs w:val="24"/>
        </w:rPr>
        <w:t>sadn</w:t>
      </w:r>
      <w:r>
        <w:rPr>
          <w:rFonts w:ascii="Times New Roman" w:hAnsi="Times New Roman" w:cs="Times New Roman"/>
          <w:color w:val="000000"/>
          <w:sz w:val="24"/>
          <w:szCs w:val="24"/>
        </w:rPr>
        <w:t>é</w:t>
      </w:r>
      <w:r>
        <w:rPr>
          <w:rFonts w:ascii="Times New Roman" w:hAnsi="Times New Roman" w:cs="Times New Roman"/>
          <w:sz w:val="24"/>
          <w:szCs w:val="24"/>
        </w:rPr>
        <w:t xml:space="preserve"> a nosn</w:t>
      </w:r>
      <w:r>
        <w:rPr>
          <w:rFonts w:ascii="Times New Roman" w:hAnsi="Times New Roman" w:cs="Times New Roman"/>
          <w:color w:val="000000"/>
          <w:sz w:val="24"/>
          <w:szCs w:val="24"/>
        </w:rPr>
        <w:t>é</w:t>
      </w:r>
      <w:r>
        <w:rPr>
          <w:rFonts w:ascii="Times New Roman" w:hAnsi="Times New Roman" w:cs="Times New Roman"/>
          <w:sz w:val="24"/>
          <w:szCs w:val="24"/>
        </w:rPr>
        <w:t xml:space="preserve"> udalosti československ</w:t>
      </w:r>
      <w:r>
        <w:rPr>
          <w:rFonts w:ascii="Times New Roman" w:hAnsi="Times New Roman" w:cs="Times New Roman"/>
          <w:color w:val="000000"/>
          <w:sz w:val="24"/>
          <w:szCs w:val="24"/>
        </w:rPr>
        <w:t>é</w:t>
      </w:r>
      <w:r>
        <w:rPr>
          <w:rFonts w:ascii="Times New Roman" w:hAnsi="Times New Roman" w:cs="Times New Roman"/>
          <w:sz w:val="24"/>
          <w:szCs w:val="24"/>
        </w:rPr>
        <w:t>ho v</w:t>
      </w:r>
      <w:r>
        <w:rPr>
          <w:rFonts w:ascii="Times New Roman" w:hAnsi="Times New Roman" w:cs="Times New Roman"/>
          <w:color w:val="000000"/>
          <w:sz w:val="24"/>
          <w:szCs w:val="24"/>
        </w:rPr>
        <w:t>ý</w:t>
      </w:r>
      <w:r>
        <w:rPr>
          <w:rFonts w:ascii="Times New Roman" w:hAnsi="Times New Roman" w:cs="Times New Roman"/>
          <w:sz w:val="24"/>
          <w:szCs w:val="24"/>
        </w:rPr>
        <w:t>voja. V obdob</w:t>
      </w:r>
      <w:r>
        <w:rPr>
          <w:rFonts w:ascii="Times New Roman" w:hAnsi="Times New Roman" w:cs="Times New Roman"/>
          <w:color w:val="000000"/>
          <w:sz w:val="24"/>
          <w:szCs w:val="24"/>
        </w:rPr>
        <w:t>í</w:t>
      </w:r>
      <w:r>
        <w:rPr>
          <w:rFonts w:ascii="Times New Roman" w:hAnsi="Times New Roman" w:cs="Times New Roman"/>
          <w:sz w:val="24"/>
          <w:szCs w:val="24"/>
        </w:rPr>
        <w:t xml:space="preserve"> rokov 1938 </w:t>
      </w:r>
      <w:r>
        <w:rPr>
          <w:rFonts w:ascii="Times New Roman" w:hAnsi="Times New Roman" w:cs="Times New Roman"/>
          <w:color w:val="000000"/>
          <w:sz w:val="24"/>
          <w:szCs w:val="24"/>
        </w:rPr>
        <w:t xml:space="preserve">– </w:t>
      </w:r>
      <w:r>
        <w:rPr>
          <w:rFonts w:ascii="Times New Roman" w:hAnsi="Times New Roman" w:cs="Times New Roman"/>
          <w:sz w:val="24"/>
          <w:szCs w:val="24"/>
        </w:rPr>
        <w:t>1945 bolo menov</w:t>
      </w:r>
      <w:r>
        <w:rPr>
          <w:rFonts w:ascii="Times New Roman" w:hAnsi="Times New Roman" w:cs="Times New Roman"/>
          <w:color w:val="000000"/>
          <w:sz w:val="24"/>
          <w:szCs w:val="24"/>
        </w:rPr>
        <w:t>é</w:t>
      </w:r>
      <w:r>
        <w:rPr>
          <w:rFonts w:ascii="Times New Roman" w:hAnsi="Times New Roman" w:cs="Times New Roman"/>
          <w:sz w:val="24"/>
          <w:szCs w:val="24"/>
        </w:rPr>
        <w:t xml:space="preserve"> zlato sk</w:t>
      </w:r>
      <w:r>
        <w:rPr>
          <w:rFonts w:ascii="Times New Roman" w:hAnsi="Times New Roman" w:cs="Times New Roman"/>
          <w:color w:val="000000"/>
          <w:sz w:val="24"/>
          <w:szCs w:val="24"/>
        </w:rPr>
        <w:t>ô</w:t>
      </w:r>
      <w:r>
        <w:rPr>
          <w:rFonts w:ascii="Times New Roman" w:hAnsi="Times New Roman" w:cs="Times New Roman"/>
          <w:sz w:val="24"/>
          <w:szCs w:val="24"/>
        </w:rPr>
        <w:t>r bilater</w:t>
      </w:r>
      <w:r>
        <w:rPr>
          <w:rFonts w:ascii="Times New Roman" w:hAnsi="Times New Roman" w:cs="Times New Roman"/>
          <w:color w:val="000000"/>
          <w:sz w:val="24"/>
          <w:szCs w:val="24"/>
        </w:rPr>
        <w:t>á</w:t>
      </w:r>
      <w:r>
        <w:rPr>
          <w:rFonts w:ascii="Times New Roman" w:hAnsi="Times New Roman" w:cs="Times New Roman"/>
          <w:sz w:val="24"/>
          <w:szCs w:val="24"/>
        </w:rPr>
        <w:t>lnou československo-nemeckou ot</w:t>
      </w:r>
      <w:r>
        <w:rPr>
          <w:rFonts w:ascii="Times New Roman" w:hAnsi="Times New Roman" w:cs="Times New Roman"/>
          <w:color w:val="000000"/>
          <w:sz w:val="24"/>
          <w:szCs w:val="24"/>
        </w:rPr>
        <w:t>á</w:t>
      </w:r>
      <w:r>
        <w:rPr>
          <w:rFonts w:ascii="Times New Roman" w:hAnsi="Times New Roman" w:cs="Times New Roman"/>
          <w:sz w:val="24"/>
          <w:szCs w:val="24"/>
        </w:rPr>
        <w:t>zkou. Po skončen</w:t>
      </w:r>
      <w:r>
        <w:rPr>
          <w:rFonts w:ascii="Times New Roman" w:hAnsi="Times New Roman" w:cs="Times New Roman"/>
          <w:color w:val="000000"/>
          <w:sz w:val="24"/>
          <w:szCs w:val="24"/>
        </w:rPr>
        <w:t>í</w:t>
      </w:r>
      <w:r>
        <w:rPr>
          <w:rFonts w:ascii="Times New Roman" w:hAnsi="Times New Roman" w:cs="Times New Roman"/>
          <w:sz w:val="24"/>
          <w:szCs w:val="24"/>
        </w:rPr>
        <w:t xml:space="preserve"> vojny sa stalo medzin</w:t>
      </w:r>
      <w:r>
        <w:rPr>
          <w:rFonts w:ascii="Times New Roman" w:hAnsi="Times New Roman" w:cs="Times New Roman"/>
          <w:color w:val="000000"/>
          <w:sz w:val="24"/>
          <w:szCs w:val="24"/>
        </w:rPr>
        <w:t>á</w:t>
      </w:r>
      <w:r>
        <w:rPr>
          <w:rFonts w:ascii="Times New Roman" w:hAnsi="Times New Roman" w:cs="Times New Roman"/>
          <w:sz w:val="24"/>
          <w:szCs w:val="24"/>
        </w:rPr>
        <w:t>rodnou ot</w:t>
      </w:r>
      <w:r>
        <w:rPr>
          <w:rFonts w:ascii="Times New Roman" w:hAnsi="Times New Roman" w:cs="Times New Roman"/>
          <w:color w:val="000000"/>
          <w:sz w:val="24"/>
          <w:szCs w:val="24"/>
        </w:rPr>
        <w:t>á</w:t>
      </w:r>
      <w:r>
        <w:rPr>
          <w:rFonts w:ascii="Times New Roman" w:hAnsi="Times New Roman" w:cs="Times New Roman"/>
          <w:sz w:val="24"/>
          <w:szCs w:val="24"/>
        </w:rPr>
        <w:t>zkou na p</w:t>
      </w:r>
      <w:r>
        <w:rPr>
          <w:rFonts w:ascii="Times New Roman" w:hAnsi="Times New Roman" w:cs="Times New Roman"/>
          <w:color w:val="000000"/>
          <w:sz w:val="24"/>
          <w:szCs w:val="24"/>
        </w:rPr>
        <w:t>ô</w:t>
      </w:r>
      <w:r>
        <w:rPr>
          <w:rFonts w:ascii="Times New Roman" w:hAnsi="Times New Roman" w:cs="Times New Roman"/>
          <w:sz w:val="24"/>
          <w:szCs w:val="24"/>
        </w:rPr>
        <w:t>de Tripartitnej komisie na re</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ciu menov</w:t>
      </w:r>
      <w:r>
        <w:rPr>
          <w:rFonts w:ascii="Times New Roman" w:hAnsi="Times New Roman" w:cs="Times New Roman"/>
          <w:color w:val="000000"/>
          <w:sz w:val="24"/>
          <w:szCs w:val="24"/>
        </w:rPr>
        <w:t>é</w:t>
      </w:r>
      <w:r>
        <w:rPr>
          <w:rFonts w:ascii="Times New Roman" w:hAnsi="Times New Roman" w:cs="Times New Roman"/>
          <w:sz w:val="24"/>
          <w:szCs w:val="24"/>
        </w:rPr>
        <w:t>ho zlata a od polovice 50-tych rokov sa z neho stal op</w:t>
      </w:r>
      <w:r>
        <w:rPr>
          <w:rFonts w:ascii="Times New Roman" w:hAnsi="Times New Roman" w:cs="Times New Roman"/>
          <w:color w:val="000000"/>
          <w:sz w:val="24"/>
          <w:szCs w:val="24"/>
        </w:rPr>
        <w:t>ä</w:t>
      </w:r>
      <w:r>
        <w:rPr>
          <w:rFonts w:ascii="Times New Roman" w:hAnsi="Times New Roman" w:cs="Times New Roman"/>
          <w:sz w:val="24"/>
          <w:szCs w:val="24"/>
        </w:rPr>
        <w:t>ť bilater</w:t>
      </w:r>
      <w:r>
        <w:rPr>
          <w:rFonts w:ascii="Times New Roman" w:hAnsi="Times New Roman" w:cs="Times New Roman"/>
          <w:color w:val="000000"/>
          <w:sz w:val="24"/>
          <w:szCs w:val="24"/>
        </w:rPr>
        <w:t>á</w:t>
      </w:r>
      <w:r>
        <w:rPr>
          <w:rFonts w:ascii="Times New Roman" w:hAnsi="Times New Roman" w:cs="Times New Roman"/>
          <w:sz w:val="24"/>
          <w:szCs w:val="24"/>
        </w:rPr>
        <w:t>lny československo-americk</w:t>
      </w:r>
      <w:r>
        <w:rPr>
          <w:rFonts w:ascii="Times New Roman" w:hAnsi="Times New Roman" w:cs="Times New Roman"/>
          <w:color w:val="000000"/>
          <w:sz w:val="24"/>
          <w:szCs w:val="24"/>
        </w:rPr>
        <w:t>ý</w:t>
      </w:r>
      <w:r>
        <w:rPr>
          <w:rFonts w:ascii="Times New Roman" w:hAnsi="Times New Roman" w:cs="Times New Roman"/>
          <w:sz w:val="24"/>
          <w:szCs w:val="24"/>
        </w:rPr>
        <w:t xml:space="preserve"> spor.</w:t>
      </w:r>
    </w:p>
    <w:p w14:paraId="5758B8F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Nosn</w:t>
      </w:r>
      <w:r>
        <w:rPr>
          <w:rFonts w:ascii="Times New Roman" w:hAnsi="Times New Roman" w:cs="Times New Roman"/>
          <w:color w:val="000000"/>
          <w:sz w:val="24"/>
          <w:szCs w:val="24"/>
        </w:rPr>
        <w:t>ú</w:t>
      </w:r>
      <w:r>
        <w:rPr>
          <w:rFonts w:ascii="Times New Roman" w:hAnsi="Times New Roman" w:cs="Times New Roman"/>
          <w:sz w:val="24"/>
          <w:szCs w:val="24"/>
        </w:rPr>
        <w:t xml:space="preserve"> kon</w:t>
      </w:r>
      <w:r>
        <w:rPr>
          <w:rFonts w:ascii="Times New Roman" w:hAnsi="Times New Roman" w:cs="Times New Roman"/>
          <w:color w:val="000000"/>
          <w:sz w:val="24"/>
          <w:szCs w:val="24"/>
        </w:rPr>
        <w:t>š</w:t>
      </w:r>
      <w:r>
        <w:rPr>
          <w:rFonts w:ascii="Times New Roman" w:hAnsi="Times New Roman" w:cs="Times New Roman"/>
          <w:sz w:val="24"/>
          <w:szCs w:val="24"/>
        </w:rPr>
        <w:t>trukciu predloženej pr</w:t>
      </w:r>
      <w:r>
        <w:rPr>
          <w:rFonts w:ascii="Times New Roman" w:hAnsi="Times New Roman" w:cs="Times New Roman"/>
          <w:color w:val="000000"/>
          <w:sz w:val="24"/>
          <w:szCs w:val="24"/>
        </w:rPr>
        <w:t>á</w:t>
      </w:r>
      <w:r>
        <w:rPr>
          <w:rFonts w:ascii="Times New Roman" w:hAnsi="Times New Roman" w:cs="Times New Roman"/>
          <w:sz w:val="24"/>
          <w:szCs w:val="24"/>
        </w:rPr>
        <w:t>ce o osude československ</w:t>
      </w:r>
      <w:r>
        <w:rPr>
          <w:rFonts w:ascii="Times New Roman" w:hAnsi="Times New Roman" w:cs="Times New Roman"/>
          <w:color w:val="000000"/>
          <w:sz w:val="24"/>
          <w:szCs w:val="24"/>
        </w:rPr>
        <w:t>é</w:t>
      </w:r>
      <w:r>
        <w:rPr>
          <w:rFonts w:ascii="Times New Roman" w:hAnsi="Times New Roman" w:cs="Times New Roman"/>
          <w:sz w:val="24"/>
          <w:szCs w:val="24"/>
        </w:rPr>
        <w:t xml:space="preserve">ho zlata v rokoch 1938 </w:t>
      </w:r>
      <w:r>
        <w:rPr>
          <w:rFonts w:ascii="Times New Roman" w:hAnsi="Times New Roman" w:cs="Times New Roman"/>
          <w:color w:val="000000"/>
          <w:sz w:val="24"/>
          <w:szCs w:val="24"/>
        </w:rPr>
        <w:t xml:space="preserve">– </w:t>
      </w:r>
      <w:r>
        <w:rPr>
          <w:rFonts w:ascii="Times New Roman" w:hAnsi="Times New Roman" w:cs="Times New Roman"/>
          <w:sz w:val="24"/>
          <w:szCs w:val="24"/>
        </w:rPr>
        <w:t>1982 tvoria arch</w:t>
      </w:r>
      <w:r>
        <w:rPr>
          <w:rFonts w:ascii="Times New Roman" w:hAnsi="Times New Roman" w:cs="Times New Roman"/>
          <w:color w:val="000000"/>
          <w:sz w:val="24"/>
          <w:szCs w:val="24"/>
        </w:rPr>
        <w:t>í</w:t>
      </w:r>
      <w:r>
        <w:rPr>
          <w:rFonts w:ascii="Times New Roman" w:hAnsi="Times New Roman" w:cs="Times New Roman"/>
          <w:sz w:val="24"/>
          <w:szCs w:val="24"/>
        </w:rPr>
        <w:t>vne dokumenty viacer</w:t>
      </w:r>
      <w:r>
        <w:rPr>
          <w:rFonts w:ascii="Times New Roman" w:hAnsi="Times New Roman" w:cs="Times New Roman"/>
          <w:color w:val="000000"/>
          <w:sz w:val="24"/>
          <w:szCs w:val="24"/>
        </w:rPr>
        <w:t>ý</w:t>
      </w:r>
      <w:r>
        <w:rPr>
          <w:rFonts w:ascii="Times New Roman" w:hAnsi="Times New Roman" w:cs="Times New Roman"/>
          <w:sz w:val="24"/>
          <w:szCs w:val="24"/>
        </w:rPr>
        <w:t>ch arch</w:t>
      </w:r>
      <w:r>
        <w:rPr>
          <w:rFonts w:ascii="Times New Roman" w:hAnsi="Times New Roman" w:cs="Times New Roman"/>
          <w:color w:val="000000"/>
          <w:sz w:val="24"/>
          <w:szCs w:val="24"/>
        </w:rPr>
        <w:t>í</w:t>
      </w:r>
      <w:r>
        <w:rPr>
          <w:rFonts w:ascii="Times New Roman" w:hAnsi="Times New Roman" w:cs="Times New Roman"/>
          <w:sz w:val="24"/>
          <w:szCs w:val="24"/>
        </w:rPr>
        <w:t>vov a fondov zo zahraničia: Arch</w:t>
      </w:r>
      <w:r>
        <w:rPr>
          <w:rFonts w:ascii="Times New Roman" w:hAnsi="Times New Roman" w:cs="Times New Roman"/>
          <w:color w:val="000000"/>
          <w:sz w:val="24"/>
          <w:szCs w:val="24"/>
        </w:rPr>
        <w:t>í</w:t>
      </w:r>
      <w:r>
        <w:rPr>
          <w:rFonts w:ascii="Times New Roman" w:hAnsi="Times New Roman" w:cs="Times New Roman"/>
          <w:sz w:val="24"/>
          <w:szCs w:val="24"/>
        </w:rPr>
        <w:t>vu Českej n</w:t>
      </w:r>
      <w:r>
        <w:rPr>
          <w:rFonts w:ascii="Times New Roman" w:hAnsi="Times New Roman" w:cs="Times New Roman"/>
          <w:color w:val="000000"/>
          <w:sz w:val="24"/>
          <w:szCs w:val="24"/>
        </w:rPr>
        <w:t>á</w:t>
      </w:r>
      <w:r>
        <w:rPr>
          <w:rFonts w:ascii="Times New Roman" w:hAnsi="Times New Roman" w:cs="Times New Roman"/>
          <w:sz w:val="24"/>
          <w:szCs w:val="24"/>
        </w:rPr>
        <w:t>rodnej banky a Arch</w:t>
      </w:r>
      <w:r>
        <w:rPr>
          <w:rFonts w:ascii="Times New Roman" w:hAnsi="Times New Roman" w:cs="Times New Roman"/>
          <w:color w:val="000000"/>
          <w:sz w:val="24"/>
          <w:szCs w:val="24"/>
        </w:rPr>
        <w:t>í</w:t>
      </w:r>
      <w:r>
        <w:rPr>
          <w:rFonts w:ascii="Times New Roman" w:hAnsi="Times New Roman" w:cs="Times New Roman"/>
          <w:sz w:val="24"/>
          <w:szCs w:val="24"/>
        </w:rPr>
        <w:t>vu N</w:t>
      </w:r>
      <w:r>
        <w:rPr>
          <w:rFonts w:ascii="Times New Roman" w:hAnsi="Times New Roman" w:cs="Times New Roman"/>
          <w:color w:val="000000"/>
          <w:sz w:val="24"/>
          <w:szCs w:val="24"/>
        </w:rPr>
        <w:t>á</w:t>
      </w:r>
      <w:r>
        <w:rPr>
          <w:rFonts w:ascii="Times New Roman" w:hAnsi="Times New Roman" w:cs="Times New Roman"/>
          <w:sz w:val="24"/>
          <w:szCs w:val="24"/>
        </w:rPr>
        <w:t>rodnej banky Slovenska, dokumenty Arch</w:t>
      </w:r>
      <w:r>
        <w:rPr>
          <w:rFonts w:ascii="Times New Roman" w:hAnsi="Times New Roman" w:cs="Times New Roman"/>
          <w:color w:val="000000"/>
          <w:sz w:val="24"/>
          <w:szCs w:val="24"/>
        </w:rPr>
        <w:t>í</w:t>
      </w:r>
      <w:r>
        <w:rPr>
          <w:rFonts w:ascii="Times New Roman" w:hAnsi="Times New Roman" w:cs="Times New Roman"/>
          <w:sz w:val="24"/>
          <w:szCs w:val="24"/>
        </w:rPr>
        <w:t>vu Ministerstva zahraničn</w:t>
      </w:r>
      <w:r>
        <w:rPr>
          <w:rFonts w:ascii="Times New Roman" w:hAnsi="Times New Roman" w:cs="Times New Roman"/>
          <w:color w:val="000000"/>
          <w:sz w:val="24"/>
          <w:szCs w:val="24"/>
        </w:rPr>
        <w:t>ý</w:t>
      </w:r>
      <w:r>
        <w:rPr>
          <w:rFonts w:ascii="Times New Roman" w:hAnsi="Times New Roman" w:cs="Times New Roman"/>
          <w:sz w:val="24"/>
          <w:szCs w:val="24"/>
        </w:rPr>
        <w:t>ch vec</w:t>
      </w:r>
      <w:r>
        <w:rPr>
          <w:rFonts w:ascii="Times New Roman" w:hAnsi="Times New Roman" w:cs="Times New Roman"/>
          <w:color w:val="000000"/>
          <w:sz w:val="24"/>
          <w:szCs w:val="24"/>
        </w:rPr>
        <w:t>í</w:t>
      </w:r>
      <w:r>
        <w:rPr>
          <w:rFonts w:ascii="Times New Roman" w:hAnsi="Times New Roman" w:cs="Times New Roman"/>
          <w:sz w:val="24"/>
          <w:szCs w:val="24"/>
        </w:rPr>
        <w:t xml:space="preserve"> Českej republiky a dokumentov Tripartitnej komisie na re</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ciu menov</w:t>
      </w:r>
      <w:r>
        <w:rPr>
          <w:rFonts w:ascii="Times New Roman" w:hAnsi="Times New Roman" w:cs="Times New Roman"/>
          <w:color w:val="000000"/>
          <w:sz w:val="24"/>
          <w:szCs w:val="24"/>
        </w:rPr>
        <w:t>é</w:t>
      </w:r>
      <w:r>
        <w:rPr>
          <w:rFonts w:ascii="Times New Roman" w:hAnsi="Times New Roman" w:cs="Times New Roman"/>
          <w:sz w:val="24"/>
          <w:szCs w:val="24"/>
        </w:rPr>
        <w:t>ho zlata, uložen</w:t>
      </w:r>
      <w:r>
        <w:rPr>
          <w:rFonts w:ascii="Times New Roman" w:hAnsi="Times New Roman" w:cs="Times New Roman"/>
          <w:color w:val="000000"/>
          <w:sz w:val="24"/>
          <w:szCs w:val="24"/>
        </w:rPr>
        <w:t>ý</w:t>
      </w:r>
      <w:r>
        <w:rPr>
          <w:rFonts w:ascii="Times New Roman" w:hAnsi="Times New Roman" w:cs="Times New Roman"/>
          <w:sz w:val="24"/>
          <w:szCs w:val="24"/>
        </w:rPr>
        <w:t>ch v National Archives and Records vo Washingtone ako i Arch</w:t>
      </w:r>
      <w:r>
        <w:rPr>
          <w:rFonts w:ascii="Times New Roman" w:hAnsi="Times New Roman" w:cs="Times New Roman"/>
          <w:color w:val="000000"/>
          <w:sz w:val="24"/>
          <w:szCs w:val="24"/>
        </w:rPr>
        <w:t>í</w:t>
      </w:r>
      <w:r>
        <w:rPr>
          <w:rFonts w:ascii="Times New Roman" w:hAnsi="Times New Roman" w:cs="Times New Roman"/>
          <w:sz w:val="24"/>
          <w:szCs w:val="24"/>
        </w:rPr>
        <w:t>vu bezpečnostn</w:t>
      </w:r>
      <w:r>
        <w:rPr>
          <w:rFonts w:ascii="Times New Roman" w:hAnsi="Times New Roman" w:cs="Times New Roman"/>
          <w:color w:val="000000"/>
          <w:sz w:val="24"/>
          <w:szCs w:val="24"/>
        </w:rPr>
        <w:t>ý</w:t>
      </w:r>
      <w:r>
        <w:rPr>
          <w:rFonts w:ascii="Times New Roman" w:hAnsi="Times New Roman" w:cs="Times New Roman"/>
          <w:sz w:val="24"/>
          <w:szCs w:val="24"/>
        </w:rPr>
        <w:t>ch zložiek Českej Republiky.</w:t>
      </w:r>
    </w:p>
    <w:p w14:paraId="01BBFE6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41A4FE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0788FD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2.3.2. V</w:t>
      </w:r>
      <w:r>
        <w:rPr>
          <w:rFonts w:ascii="Times New Roman" w:hAnsi="Times New Roman" w:cs="Times New Roman"/>
          <w:b/>
          <w:bCs/>
          <w:color w:val="000000"/>
          <w:sz w:val="24"/>
          <w:szCs w:val="24"/>
        </w:rPr>
        <w:t>ý</w:t>
      </w:r>
      <w:r>
        <w:rPr>
          <w:rFonts w:ascii="Times New Roman" w:hAnsi="Times New Roman" w:cs="Times New Roman"/>
          <w:b/>
          <w:bCs/>
          <w:sz w:val="24"/>
          <w:szCs w:val="24"/>
        </w:rPr>
        <w:t>sledky aplikačn</w:t>
      </w:r>
      <w:r>
        <w:rPr>
          <w:rFonts w:ascii="Times New Roman" w:hAnsi="Times New Roman" w:cs="Times New Roman"/>
          <w:b/>
          <w:bCs/>
          <w:color w:val="000000"/>
          <w:sz w:val="24"/>
          <w:szCs w:val="24"/>
        </w:rPr>
        <w:t>é</w:t>
      </w:r>
      <w:r>
        <w:rPr>
          <w:rFonts w:ascii="Times New Roman" w:hAnsi="Times New Roman" w:cs="Times New Roman"/>
          <w:b/>
          <w:bCs/>
          <w:sz w:val="24"/>
          <w:szCs w:val="24"/>
        </w:rPr>
        <w:t>ho typu</w:t>
      </w:r>
    </w:p>
    <w:p w14:paraId="4C32EEB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8FBCFFF" w14:textId="77777777" w:rsidR="00D4643C" w:rsidRPr="00821475" w:rsidRDefault="00D4643C" w:rsidP="00D4643C">
      <w:pPr>
        <w:widowControl w:val="0"/>
        <w:autoSpaceDE w:val="0"/>
        <w:autoSpaceDN w:val="0"/>
        <w:adjustRightInd w:val="0"/>
        <w:spacing w:after="0" w:line="240" w:lineRule="auto"/>
        <w:jc w:val="both"/>
        <w:rPr>
          <w:rFonts w:ascii="Times New Roman" w:hAnsi="Times New Roman" w:cs="Times New Roman"/>
          <w:b/>
          <w:sz w:val="24"/>
          <w:szCs w:val="24"/>
        </w:rPr>
      </w:pPr>
      <w:r w:rsidRPr="00821475">
        <w:rPr>
          <w:rFonts w:ascii="Times New Roman" w:hAnsi="Times New Roman" w:cs="Times New Roman"/>
          <w:b/>
          <w:sz w:val="24"/>
          <w:szCs w:val="24"/>
        </w:rPr>
        <w:t>SCHVARC, Michal</w:t>
      </w:r>
      <w:r w:rsidRPr="00821475">
        <w:rPr>
          <w:rFonts w:ascii="Times New Roman" w:hAnsi="Times New Roman" w:cs="Times New Roman"/>
          <w:b/>
          <w:i/>
          <w:iCs/>
          <w:sz w:val="24"/>
          <w:szCs w:val="24"/>
        </w:rPr>
        <w:t xml:space="preserve">. </w:t>
      </w:r>
      <w:r w:rsidRPr="00821475">
        <w:rPr>
          <w:rFonts w:ascii="Times New Roman" w:hAnsi="Times New Roman" w:cs="Times New Roman"/>
          <w:b/>
          <w:sz w:val="24"/>
          <w:szCs w:val="24"/>
        </w:rPr>
        <w:t>J</w:t>
      </w:r>
      <w:r w:rsidRPr="00821475">
        <w:rPr>
          <w:rFonts w:ascii="Times New Roman" w:hAnsi="Times New Roman" w:cs="Times New Roman"/>
          <w:b/>
          <w:color w:val="000000"/>
          <w:sz w:val="24"/>
          <w:szCs w:val="24"/>
        </w:rPr>
        <w:t>á</w:t>
      </w:r>
      <w:r w:rsidRPr="00821475">
        <w:rPr>
          <w:rFonts w:ascii="Times New Roman" w:hAnsi="Times New Roman" w:cs="Times New Roman"/>
          <w:b/>
          <w:sz w:val="24"/>
          <w:szCs w:val="24"/>
        </w:rPr>
        <w:t>nos Esterh</w:t>
      </w:r>
      <w:r w:rsidRPr="00821475">
        <w:rPr>
          <w:rFonts w:ascii="Times New Roman" w:hAnsi="Times New Roman" w:cs="Times New Roman"/>
          <w:b/>
          <w:color w:val="000000"/>
          <w:sz w:val="24"/>
          <w:szCs w:val="24"/>
        </w:rPr>
        <w:t>á</w:t>
      </w:r>
      <w:r w:rsidRPr="00821475">
        <w:rPr>
          <w:rFonts w:ascii="Times New Roman" w:hAnsi="Times New Roman" w:cs="Times New Roman"/>
          <w:b/>
          <w:sz w:val="24"/>
          <w:szCs w:val="24"/>
        </w:rPr>
        <w:t>zy a jeho miesto v modern</w:t>
      </w:r>
      <w:r w:rsidRPr="00821475">
        <w:rPr>
          <w:rFonts w:ascii="Times New Roman" w:hAnsi="Times New Roman" w:cs="Times New Roman"/>
          <w:b/>
          <w:color w:val="000000"/>
          <w:sz w:val="24"/>
          <w:szCs w:val="24"/>
        </w:rPr>
        <w:t>ý</w:t>
      </w:r>
      <w:r w:rsidRPr="00821475">
        <w:rPr>
          <w:rFonts w:ascii="Times New Roman" w:hAnsi="Times New Roman" w:cs="Times New Roman"/>
          <w:b/>
          <w:sz w:val="24"/>
          <w:szCs w:val="24"/>
        </w:rPr>
        <w:t>ch slovensk</w:t>
      </w:r>
      <w:r w:rsidRPr="00821475">
        <w:rPr>
          <w:rFonts w:ascii="Times New Roman" w:hAnsi="Times New Roman" w:cs="Times New Roman"/>
          <w:b/>
          <w:color w:val="000000"/>
          <w:sz w:val="24"/>
          <w:szCs w:val="24"/>
        </w:rPr>
        <w:t>ý</w:t>
      </w:r>
      <w:r w:rsidRPr="00821475">
        <w:rPr>
          <w:rFonts w:ascii="Times New Roman" w:hAnsi="Times New Roman" w:cs="Times New Roman"/>
          <w:b/>
          <w:sz w:val="24"/>
          <w:szCs w:val="24"/>
        </w:rPr>
        <w:t>ch dejin</w:t>
      </w:r>
      <w:r w:rsidRPr="00821475">
        <w:rPr>
          <w:rFonts w:ascii="Times New Roman" w:hAnsi="Times New Roman" w:cs="Times New Roman"/>
          <w:b/>
          <w:color w:val="000000"/>
          <w:sz w:val="24"/>
          <w:szCs w:val="24"/>
        </w:rPr>
        <w:t>á</w:t>
      </w:r>
      <w:r w:rsidRPr="00821475">
        <w:rPr>
          <w:rFonts w:ascii="Times New Roman" w:hAnsi="Times New Roman" w:cs="Times New Roman"/>
          <w:b/>
          <w:sz w:val="24"/>
          <w:szCs w:val="24"/>
        </w:rPr>
        <w:t>ch. J</w:t>
      </w:r>
      <w:r w:rsidRPr="00821475">
        <w:rPr>
          <w:rFonts w:ascii="Times New Roman" w:hAnsi="Times New Roman" w:cs="Times New Roman"/>
          <w:b/>
          <w:color w:val="000000"/>
          <w:sz w:val="24"/>
          <w:szCs w:val="24"/>
        </w:rPr>
        <w:t>á</w:t>
      </w:r>
      <w:r w:rsidRPr="00821475">
        <w:rPr>
          <w:rFonts w:ascii="Times New Roman" w:hAnsi="Times New Roman" w:cs="Times New Roman"/>
          <w:b/>
          <w:sz w:val="24"/>
          <w:szCs w:val="24"/>
        </w:rPr>
        <w:t>nos Esterh</w:t>
      </w:r>
      <w:r w:rsidRPr="00821475">
        <w:rPr>
          <w:rFonts w:ascii="Times New Roman" w:hAnsi="Times New Roman" w:cs="Times New Roman"/>
          <w:b/>
          <w:color w:val="000000"/>
          <w:sz w:val="24"/>
          <w:szCs w:val="24"/>
        </w:rPr>
        <w:t>á</w:t>
      </w:r>
      <w:r w:rsidRPr="00821475">
        <w:rPr>
          <w:rFonts w:ascii="Times New Roman" w:hAnsi="Times New Roman" w:cs="Times New Roman"/>
          <w:b/>
          <w:sz w:val="24"/>
          <w:szCs w:val="24"/>
        </w:rPr>
        <w:t>zy and his place in modern Slovak history. Bratislava : Ministerstvo zahraničn</w:t>
      </w:r>
      <w:r w:rsidRPr="00821475">
        <w:rPr>
          <w:rFonts w:ascii="Times New Roman" w:hAnsi="Times New Roman" w:cs="Times New Roman"/>
          <w:b/>
          <w:color w:val="000000"/>
          <w:sz w:val="24"/>
          <w:szCs w:val="24"/>
        </w:rPr>
        <w:t>ý</w:t>
      </w:r>
      <w:r w:rsidRPr="00821475">
        <w:rPr>
          <w:rFonts w:ascii="Times New Roman" w:hAnsi="Times New Roman" w:cs="Times New Roman"/>
          <w:b/>
          <w:sz w:val="24"/>
          <w:szCs w:val="24"/>
        </w:rPr>
        <w:t>ch vec</w:t>
      </w:r>
      <w:r w:rsidRPr="00821475">
        <w:rPr>
          <w:rFonts w:ascii="Times New Roman" w:hAnsi="Times New Roman" w:cs="Times New Roman"/>
          <w:b/>
          <w:color w:val="000000"/>
          <w:sz w:val="24"/>
          <w:szCs w:val="24"/>
        </w:rPr>
        <w:t>í</w:t>
      </w:r>
      <w:r w:rsidRPr="00821475">
        <w:rPr>
          <w:rFonts w:ascii="Times New Roman" w:hAnsi="Times New Roman" w:cs="Times New Roman"/>
          <w:b/>
          <w:sz w:val="24"/>
          <w:szCs w:val="24"/>
        </w:rPr>
        <w:t xml:space="preserve"> a eur</w:t>
      </w:r>
      <w:r w:rsidRPr="00821475">
        <w:rPr>
          <w:rFonts w:ascii="Times New Roman" w:hAnsi="Times New Roman" w:cs="Times New Roman"/>
          <w:b/>
          <w:color w:val="000000"/>
          <w:sz w:val="24"/>
          <w:szCs w:val="24"/>
        </w:rPr>
        <w:t>ó</w:t>
      </w:r>
      <w:r w:rsidRPr="00821475">
        <w:rPr>
          <w:rFonts w:ascii="Times New Roman" w:hAnsi="Times New Roman" w:cs="Times New Roman"/>
          <w:b/>
          <w:sz w:val="24"/>
          <w:szCs w:val="24"/>
        </w:rPr>
        <w:t>pskych z</w:t>
      </w:r>
      <w:r w:rsidRPr="00821475">
        <w:rPr>
          <w:rFonts w:ascii="Times New Roman" w:hAnsi="Times New Roman" w:cs="Times New Roman"/>
          <w:b/>
          <w:color w:val="000000"/>
          <w:sz w:val="24"/>
          <w:szCs w:val="24"/>
        </w:rPr>
        <w:t>á</w:t>
      </w:r>
      <w:r w:rsidRPr="00821475">
        <w:rPr>
          <w:rFonts w:ascii="Times New Roman" w:hAnsi="Times New Roman" w:cs="Times New Roman"/>
          <w:b/>
          <w:sz w:val="24"/>
          <w:szCs w:val="24"/>
        </w:rPr>
        <w:t>ležitost</w:t>
      </w:r>
      <w:r w:rsidRPr="00821475">
        <w:rPr>
          <w:rFonts w:ascii="Times New Roman" w:hAnsi="Times New Roman" w:cs="Times New Roman"/>
          <w:b/>
          <w:color w:val="000000"/>
          <w:sz w:val="24"/>
          <w:szCs w:val="24"/>
        </w:rPr>
        <w:t>í</w:t>
      </w:r>
      <w:r w:rsidRPr="00821475">
        <w:rPr>
          <w:rFonts w:ascii="Times New Roman" w:hAnsi="Times New Roman" w:cs="Times New Roman"/>
          <w:b/>
          <w:sz w:val="24"/>
          <w:szCs w:val="24"/>
        </w:rPr>
        <w:t xml:space="preserve">, 2023, 191 s. ISBN 978-80-88726-84-5 </w:t>
      </w:r>
    </w:p>
    <w:p w14:paraId="4F673F5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6F6581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noProof/>
        </w:rPr>
        <w:drawing>
          <wp:anchor distT="180020" distB="180020" distL="180020" distR="180020" simplePos="0" relativeHeight="251661312" behindDoc="1" locked="0" layoutInCell="0" allowOverlap="1" wp14:anchorId="588EB438" wp14:editId="75A4BA15">
            <wp:simplePos x="0" y="0"/>
            <wp:positionH relativeFrom="margin">
              <wp:align>left</wp:align>
            </wp:positionH>
            <wp:positionV relativeFrom="paragraph">
              <wp:posOffset>30811</wp:posOffset>
            </wp:positionV>
            <wp:extent cx="1800225" cy="2592070"/>
            <wp:effectExtent l="0" t="0" r="9525" b="0"/>
            <wp:wrapSquare wrapText="bothSides"/>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00225" cy="25920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J</w:t>
      </w:r>
      <w:r>
        <w:rPr>
          <w:rFonts w:ascii="Times New Roman" w:hAnsi="Times New Roman" w:cs="Times New Roman"/>
          <w:color w:val="000000"/>
          <w:sz w:val="24"/>
          <w:szCs w:val="24"/>
        </w:rPr>
        <w:t>á</w:t>
      </w:r>
      <w:r>
        <w:rPr>
          <w:rFonts w:ascii="Times New Roman" w:hAnsi="Times New Roman" w:cs="Times New Roman"/>
          <w:sz w:val="24"/>
          <w:szCs w:val="24"/>
        </w:rPr>
        <w:t>nos Esterh</w:t>
      </w:r>
      <w:r>
        <w:rPr>
          <w:rFonts w:ascii="Times New Roman" w:hAnsi="Times New Roman" w:cs="Times New Roman"/>
          <w:color w:val="000000"/>
          <w:sz w:val="24"/>
          <w:szCs w:val="24"/>
        </w:rPr>
        <w:t>á</w:t>
      </w:r>
      <w:r>
        <w:rPr>
          <w:rFonts w:ascii="Times New Roman" w:hAnsi="Times New Roman" w:cs="Times New Roman"/>
          <w:sz w:val="24"/>
          <w:szCs w:val="24"/>
        </w:rPr>
        <w:t>zy patr</w:t>
      </w:r>
      <w:r>
        <w:rPr>
          <w:rFonts w:ascii="Times New Roman" w:hAnsi="Times New Roman" w:cs="Times New Roman"/>
          <w:color w:val="000000"/>
          <w:sz w:val="24"/>
          <w:szCs w:val="24"/>
        </w:rPr>
        <w:t>í</w:t>
      </w:r>
      <w:r>
        <w:rPr>
          <w:rFonts w:ascii="Times New Roman" w:hAnsi="Times New Roman" w:cs="Times New Roman"/>
          <w:sz w:val="24"/>
          <w:szCs w:val="24"/>
        </w:rPr>
        <w:t xml:space="preserve"> bezpochyby medzi postavy dej</w:t>
      </w:r>
      <w:r>
        <w:rPr>
          <w:rFonts w:ascii="Times New Roman" w:hAnsi="Times New Roman" w:cs="Times New Roman"/>
          <w:color w:val="000000"/>
          <w:sz w:val="24"/>
          <w:szCs w:val="24"/>
        </w:rPr>
        <w:t>í</w:t>
      </w:r>
      <w:r>
        <w:rPr>
          <w:rFonts w:ascii="Times New Roman" w:hAnsi="Times New Roman" w:cs="Times New Roman"/>
          <w:sz w:val="24"/>
          <w:szCs w:val="24"/>
        </w:rPr>
        <w:t>n slovensko-maďarsk</w:t>
      </w:r>
      <w:r>
        <w:rPr>
          <w:rFonts w:ascii="Times New Roman" w:hAnsi="Times New Roman" w:cs="Times New Roman"/>
          <w:color w:val="000000"/>
          <w:sz w:val="24"/>
          <w:szCs w:val="24"/>
        </w:rPr>
        <w:t>ý</w:t>
      </w:r>
      <w:r>
        <w:rPr>
          <w:rFonts w:ascii="Times New Roman" w:hAnsi="Times New Roman" w:cs="Times New Roman"/>
          <w:sz w:val="24"/>
          <w:szCs w:val="24"/>
        </w:rPr>
        <w:t>ch vzťahov v 20. storoč</w:t>
      </w:r>
      <w:r>
        <w:rPr>
          <w:rFonts w:ascii="Times New Roman" w:hAnsi="Times New Roman" w:cs="Times New Roman"/>
          <w:color w:val="000000"/>
          <w:sz w:val="24"/>
          <w:szCs w:val="24"/>
        </w:rPr>
        <w:t>í</w:t>
      </w:r>
      <w:r>
        <w:rPr>
          <w:rFonts w:ascii="Times New Roman" w:hAnsi="Times New Roman" w:cs="Times New Roman"/>
          <w:sz w:val="24"/>
          <w:szCs w:val="24"/>
        </w:rPr>
        <w:t>, ktor</w:t>
      </w:r>
      <w:r>
        <w:rPr>
          <w:rFonts w:ascii="Times New Roman" w:hAnsi="Times New Roman" w:cs="Times New Roman"/>
          <w:color w:val="000000"/>
          <w:sz w:val="24"/>
          <w:szCs w:val="24"/>
        </w:rPr>
        <w:t>é</w:t>
      </w:r>
      <w:r>
        <w:rPr>
          <w:rFonts w:ascii="Times New Roman" w:hAnsi="Times New Roman" w:cs="Times New Roman"/>
          <w:sz w:val="24"/>
          <w:szCs w:val="24"/>
        </w:rPr>
        <w:t>ho meno st</w:t>
      </w:r>
      <w:r>
        <w:rPr>
          <w:rFonts w:ascii="Times New Roman" w:hAnsi="Times New Roman" w:cs="Times New Roman"/>
          <w:color w:val="000000"/>
          <w:sz w:val="24"/>
          <w:szCs w:val="24"/>
        </w:rPr>
        <w:t>á</w:t>
      </w:r>
      <w:r>
        <w:rPr>
          <w:rFonts w:ascii="Times New Roman" w:hAnsi="Times New Roman" w:cs="Times New Roman"/>
          <w:sz w:val="24"/>
          <w:szCs w:val="24"/>
        </w:rPr>
        <w:t>le vyvol</w:t>
      </w:r>
      <w:r>
        <w:rPr>
          <w:rFonts w:ascii="Times New Roman" w:hAnsi="Times New Roman" w:cs="Times New Roman"/>
          <w:color w:val="000000"/>
          <w:sz w:val="24"/>
          <w:szCs w:val="24"/>
        </w:rPr>
        <w:t>á</w:t>
      </w:r>
      <w:r>
        <w:rPr>
          <w:rFonts w:ascii="Times New Roman" w:hAnsi="Times New Roman" w:cs="Times New Roman"/>
          <w:sz w:val="24"/>
          <w:szCs w:val="24"/>
        </w:rPr>
        <w:t>va kontroverzie, v</w:t>
      </w:r>
      <w:r>
        <w:rPr>
          <w:rFonts w:ascii="Times New Roman" w:hAnsi="Times New Roman" w:cs="Times New Roman"/>
          <w:color w:val="000000"/>
          <w:sz w:val="24"/>
          <w:szCs w:val="24"/>
        </w:rPr>
        <w:t>áš</w:t>
      </w:r>
      <w:r>
        <w:rPr>
          <w:rFonts w:ascii="Times New Roman" w:hAnsi="Times New Roman" w:cs="Times New Roman"/>
          <w:sz w:val="24"/>
          <w:szCs w:val="24"/>
        </w:rPr>
        <w:t>niv</w:t>
      </w:r>
      <w:r>
        <w:rPr>
          <w:rFonts w:ascii="Times New Roman" w:hAnsi="Times New Roman" w:cs="Times New Roman"/>
          <w:color w:val="000000"/>
          <w:sz w:val="24"/>
          <w:szCs w:val="24"/>
        </w:rPr>
        <w:t>é</w:t>
      </w:r>
      <w:r>
        <w:rPr>
          <w:rFonts w:ascii="Times New Roman" w:hAnsi="Times New Roman" w:cs="Times New Roman"/>
          <w:sz w:val="24"/>
          <w:szCs w:val="24"/>
        </w:rPr>
        <w:t xml:space="preserve"> polemiky a diskusie. Vo verejnom diskurze st</w:t>
      </w:r>
      <w:r>
        <w:rPr>
          <w:rFonts w:ascii="Times New Roman" w:hAnsi="Times New Roman" w:cs="Times New Roman"/>
          <w:color w:val="000000"/>
          <w:sz w:val="24"/>
          <w:szCs w:val="24"/>
        </w:rPr>
        <w:t>á</w:t>
      </w:r>
      <w:r>
        <w:rPr>
          <w:rFonts w:ascii="Times New Roman" w:hAnsi="Times New Roman" w:cs="Times New Roman"/>
          <w:sz w:val="24"/>
          <w:szCs w:val="24"/>
        </w:rPr>
        <w:t>le vo veľkej miere prevl</w:t>
      </w:r>
      <w:r>
        <w:rPr>
          <w:rFonts w:ascii="Times New Roman" w:hAnsi="Times New Roman" w:cs="Times New Roman"/>
          <w:color w:val="000000"/>
          <w:sz w:val="24"/>
          <w:szCs w:val="24"/>
        </w:rPr>
        <w:t>á</w:t>
      </w:r>
      <w:r>
        <w:rPr>
          <w:rFonts w:ascii="Times New Roman" w:hAnsi="Times New Roman" w:cs="Times New Roman"/>
          <w:sz w:val="24"/>
          <w:szCs w:val="24"/>
        </w:rPr>
        <w:t>da čierno-biely pohľad na jeho osobnosť. Jedni ho idealizuj</w:t>
      </w:r>
      <w:r>
        <w:rPr>
          <w:rFonts w:ascii="Times New Roman" w:hAnsi="Times New Roman" w:cs="Times New Roman"/>
          <w:color w:val="000000"/>
          <w:sz w:val="24"/>
          <w:szCs w:val="24"/>
        </w:rPr>
        <w:t>ú</w:t>
      </w:r>
      <w:r>
        <w:rPr>
          <w:rFonts w:ascii="Times New Roman" w:hAnsi="Times New Roman" w:cs="Times New Roman"/>
          <w:sz w:val="24"/>
          <w:szCs w:val="24"/>
        </w:rPr>
        <w:t>, druh</w:t>
      </w:r>
      <w:r>
        <w:rPr>
          <w:rFonts w:ascii="Times New Roman" w:hAnsi="Times New Roman" w:cs="Times New Roman"/>
          <w:color w:val="000000"/>
          <w:sz w:val="24"/>
          <w:szCs w:val="24"/>
        </w:rPr>
        <w:t>í</w:t>
      </w:r>
      <w:r>
        <w:rPr>
          <w:rFonts w:ascii="Times New Roman" w:hAnsi="Times New Roman" w:cs="Times New Roman"/>
          <w:sz w:val="24"/>
          <w:szCs w:val="24"/>
        </w:rPr>
        <w:t xml:space="preserve"> zase d</w:t>
      </w:r>
      <w:r>
        <w:rPr>
          <w:rFonts w:ascii="Times New Roman" w:hAnsi="Times New Roman" w:cs="Times New Roman"/>
          <w:color w:val="000000"/>
          <w:sz w:val="24"/>
          <w:szCs w:val="24"/>
        </w:rPr>
        <w:t>é</w:t>
      </w:r>
      <w:r>
        <w:rPr>
          <w:rFonts w:ascii="Times New Roman" w:hAnsi="Times New Roman" w:cs="Times New Roman"/>
          <w:sz w:val="24"/>
          <w:szCs w:val="24"/>
        </w:rPr>
        <w:t>monizuj</w:t>
      </w:r>
      <w:r>
        <w:rPr>
          <w:rFonts w:ascii="Times New Roman" w:hAnsi="Times New Roman" w:cs="Times New Roman"/>
          <w:color w:val="000000"/>
          <w:sz w:val="24"/>
          <w:szCs w:val="24"/>
        </w:rPr>
        <w:t>ú</w:t>
      </w:r>
      <w:r>
        <w:rPr>
          <w:rFonts w:ascii="Times New Roman" w:hAnsi="Times New Roman" w:cs="Times New Roman"/>
          <w:sz w:val="24"/>
          <w:szCs w:val="24"/>
        </w:rPr>
        <w:t>. Okrem toho sa st</w:t>
      </w:r>
      <w:r>
        <w:rPr>
          <w:rFonts w:ascii="Times New Roman" w:hAnsi="Times New Roman" w:cs="Times New Roman"/>
          <w:color w:val="000000"/>
          <w:sz w:val="24"/>
          <w:szCs w:val="24"/>
        </w:rPr>
        <w:t>á</w:t>
      </w:r>
      <w:r>
        <w:rPr>
          <w:rFonts w:ascii="Times New Roman" w:hAnsi="Times New Roman" w:cs="Times New Roman"/>
          <w:sz w:val="24"/>
          <w:szCs w:val="24"/>
        </w:rPr>
        <w:t>le objavuj</w:t>
      </w:r>
      <w:r>
        <w:rPr>
          <w:rFonts w:ascii="Times New Roman" w:hAnsi="Times New Roman" w:cs="Times New Roman"/>
          <w:color w:val="000000"/>
          <w:sz w:val="24"/>
          <w:szCs w:val="24"/>
        </w:rPr>
        <w:t>ú</w:t>
      </w:r>
      <w:r>
        <w:rPr>
          <w:rFonts w:ascii="Times New Roman" w:hAnsi="Times New Roman" w:cs="Times New Roman"/>
          <w:sz w:val="24"/>
          <w:szCs w:val="24"/>
        </w:rPr>
        <w:t xml:space="preserve"> r</w:t>
      </w:r>
      <w:r>
        <w:rPr>
          <w:rFonts w:ascii="Times New Roman" w:hAnsi="Times New Roman" w:cs="Times New Roman"/>
          <w:color w:val="000000"/>
          <w:sz w:val="24"/>
          <w:szCs w:val="24"/>
        </w:rPr>
        <w:t>ô</w:t>
      </w:r>
      <w:r>
        <w:rPr>
          <w:rFonts w:ascii="Times New Roman" w:hAnsi="Times New Roman" w:cs="Times New Roman"/>
          <w:sz w:val="24"/>
          <w:szCs w:val="24"/>
        </w:rPr>
        <w:t>zne iniciat</w:t>
      </w:r>
      <w:r>
        <w:rPr>
          <w:rFonts w:ascii="Times New Roman" w:hAnsi="Times New Roman" w:cs="Times New Roman"/>
          <w:color w:val="000000"/>
          <w:sz w:val="24"/>
          <w:szCs w:val="24"/>
        </w:rPr>
        <w:t>í</w:t>
      </w:r>
      <w:r>
        <w:rPr>
          <w:rFonts w:ascii="Times New Roman" w:hAnsi="Times New Roman" w:cs="Times New Roman"/>
          <w:sz w:val="24"/>
          <w:szCs w:val="24"/>
        </w:rPr>
        <w:t>vy, či už z maďarskej, alebo najnov</w:t>
      </w:r>
      <w:r>
        <w:rPr>
          <w:rFonts w:ascii="Times New Roman" w:hAnsi="Times New Roman" w:cs="Times New Roman"/>
          <w:color w:val="000000"/>
          <w:sz w:val="24"/>
          <w:szCs w:val="24"/>
        </w:rPr>
        <w:t>š</w:t>
      </w:r>
      <w:r>
        <w:rPr>
          <w:rFonts w:ascii="Times New Roman" w:hAnsi="Times New Roman" w:cs="Times New Roman"/>
          <w:sz w:val="24"/>
          <w:szCs w:val="24"/>
        </w:rPr>
        <w:t>ie z poľskej strany, usiluj</w:t>
      </w:r>
      <w:r>
        <w:rPr>
          <w:rFonts w:ascii="Times New Roman" w:hAnsi="Times New Roman" w:cs="Times New Roman"/>
          <w:color w:val="000000"/>
          <w:sz w:val="24"/>
          <w:szCs w:val="24"/>
        </w:rPr>
        <w:t>ú</w:t>
      </w:r>
      <w:r>
        <w:rPr>
          <w:rFonts w:ascii="Times New Roman" w:hAnsi="Times New Roman" w:cs="Times New Roman"/>
          <w:sz w:val="24"/>
          <w:szCs w:val="24"/>
        </w:rPr>
        <w:t>ce sa o spustenie procesu Esterh</w:t>
      </w:r>
      <w:r>
        <w:rPr>
          <w:rFonts w:ascii="Times New Roman" w:hAnsi="Times New Roman" w:cs="Times New Roman"/>
          <w:color w:val="000000"/>
          <w:sz w:val="24"/>
          <w:szCs w:val="24"/>
        </w:rPr>
        <w:t>á</w:t>
      </w:r>
      <w:r>
        <w:rPr>
          <w:rFonts w:ascii="Times New Roman" w:hAnsi="Times New Roman" w:cs="Times New Roman"/>
          <w:sz w:val="24"/>
          <w:szCs w:val="24"/>
        </w:rPr>
        <w:t>zyho blahorečenia. Slovensk</w:t>
      </w:r>
      <w:r>
        <w:rPr>
          <w:rFonts w:ascii="Times New Roman" w:hAnsi="Times New Roman" w:cs="Times New Roman"/>
          <w:color w:val="000000"/>
          <w:sz w:val="24"/>
          <w:szCs w:val="24"/>
        </w:rPr>
        <w:t>á</w:t>
      </w:r>
      <w:r>
        <w:rPr>
          <w:rFonts w:ascii="Times New Roman" w:hAnsi="Times New Roman" w:cs="Times New Roman"/>
          <w:sz w:val="24"/>
          <w:szCs w:val="24"/>
        </w:rPr>
        <w:t xml:space="preserve"> diplomacia na tieto kroky patrične reaguje. Aj preto na podnet Ministerstva zahraničn</w:t>
      </w:r>
      <w:r>
        <w:rPr>
          <w:rFonts w:ascii="Times New Roman" w:hAnsi="Times New Roman" w:cs="Times New Roman"/>
          <w:color w:val="000000"/>
          <w:sz w:val="24"/>
          <w:szCs w:val="24"/>
        </w:rPr>
        <w:t>ý</w:t>
      </w:r>
      <w:r>
        <w:rPr>
          <w:rFonts w:ascii="Times New Roman" w:hAnsi="Times New Roman" w:cs="Times New Roman"/>
          <w:sz w:val="24"/>
          <w:szCs w:val="24"/>
        </w:rPr>
        <w:t>ch vec</w:t>
      </w:r>
      <w:r>
        <w:rPr>
          <w:rFonts w:ascii="Times New Roman" w:hAnsi="Times New Roman" w:cs="Times New Roman"/>
          <w:color w:val="000000"/>
          <w:sz w:val="24"/>
          <w:szCs w:val="24"/>
        </w:rPr>
        <w:t>í</w:t>
      </w:r>
      <w:r>
        <w:rPr>
          <w:rFonts w:ascii="Times New Roman" w:hAnsi="Times New Roman" w:cs="Times New Roman"/>
          <w:sz w:val="24"/>
          <w:szCs w:val="24"/>
        </w:rPr>
        <w:t xml:space="preserve"> a eur</w:t>
      </w:r>
      <w:r>
        <w:rPr>
          <w:rFonts w:ascii="Times New Roman" w:hAnsi="Times New Roman" w:cs="Times New Roman"/>
          <w:color w:val="000000"/>
          <w:sz w:val="24"/>
          <w:szCs w:val="24"/>
        </w:rPr>
        <w:t>ó</w:t>
      </w:r>
      <w:r>
        <w:rPr>
          <w:rFonts w:ascii="Times New Roman" w:hAnsi="Times New Roman" w:cs="Times New Roman"/>
          <w:sz w:val="24"/>
          <w:szCs w:val="24"/>
        </w:rPr>
        <w:t>pskych z</w:t>
      </w:r>
      <w:r>
        <w:rPr>
          <w:rFonts w:ascii="Times New Roman" w:hAnsi="Times New Roman" w:cs="Times New Roman"/>
          <w:color w:val="000000"/>
          <w:sz w:val="24"/>
          <w:szCs w:val="24"/>
        </w:rPr>
        <w:t>á</w:t>
      </w:r>
      <w:r>
        <w:rPr>
          <w:rFonts w:ascii="Times New Roman" w:hAnsi="Times New Roman" w:cs="Times New Roman"/>
          <w:sz w:val="24"/>
          <w:szCs w:val="24"/>
        </w:rPr>
        <w:t>ležitost</w:t>
      </w:r>
      <w:r>
        <w:rPr>
          <w:rFonts w:ascii="Times New Roman" w:hAnsi="Times New Roman" w:cs="Times New Roman"/>
          <w:color w:val="000000"/>
          <w:sz w:val="24"/>
          <w:szCs w:val="24"/>
        </w:rPr>
        <w:t>í</w:t>
      </w:r>
      <w:r>
        <w:rPr>
          <w:rFonts w:ascii="Times New Roman" w:hAnsi="Times New Roman" w:cs="Times New Roman"/>
          <w:sz w:val="24"/>
          <w:szCs w:val="24"/>
        </w:rPr>
        <w:t xml:space="preserve"> vznikla t</w:t>
      </w:r>
      <w:r>
        <w:rPr>
          <w:rFonts w:ascii="Times New Roman" w:hAnsi="Times New Roman" w:cs="Times New Roman"/>
          <w:color w:val="000000"/>
          <w:sz w:val="24"/>
          <w:szCs w:val="24"/>
        </w:rPr>
        <w:t>á</w:t>
      </w:r>
      <w:r>
        <w:rPr>
          <w:rFonts w:ascii="Times New Roman" w:hAnsi="Times New Roman" w:cs="Times New Roman"/>
          <w:sz w:val="24"/>
          <w:szCs w:val="24"/>
        </w:rPr>
        <w:t>to publik</w:t>
      </w:r>
      <w:r>
        <w:rPr>
          <w:rFonts w:ascii="Times New Roman" w:hAnsi="Times New Roman" w:cs="Times New Roman"/>
          <w:color w:val="000000"/>
          <w:sz w:val="24"/>
          <w:szCs w:val="24"/>
        </w:rPr>
        <w:t>á</w:t>
      </w:r>
      <w:r>
        <w:rPr>
          <w:rFonts w:ascii="Times New Roman" w:hAnsi="Times New Roman" w:cs="Times New Roman"/>
          <w:sz w:val="24"/>
          <w:szCs w:val="24"/>
        </w:rPr>
        <w:t>cia. V prvej časti autor analyzuje, bez zan</w:t>
      </w:r>
      <w:r>
        <w:rPr>
          <w:rFonts w:ascii="Times New Roman" w:hAnsi="Times New Roman" w:cs="Times New Roman"/>
          <w:color w:val="000000"/>
          <w:sz w:val="24"/>
          <w:szCs w:val="24"/>
        </w:rPr>
        <w:t>áš</w:t>
      </w:r>
      <w:r>
        <w:rPr>
          <w:rFonts w:ascii="Times New Roman" w:hAnsi="Times New Roman" w:cs="Times New Roman"/>
          <w:sz w:val="24"/>
          <w:szCs w:val="24"/>
        </w:rPr>
        <w:t>ania ak</w:t>
      </w:r>
      <w:r>
        <w:rPr>
          <w:rFonts w:ascii="Times New Roman" w:hAnsi="Times New Roman" w:cs="Times New Roman"/>
          <w:color w:val="000000"/>
          <w:sz w:val="24"/>
          <w:szCs w:val="24"/>
        </w:rPr>
        <w:t>ý</w:t>
      </w:r>
      <w:r>
        <w:rPr>
          <w:rFonts w:ascii="Times New Roman" w:hAnsi="Times New Roman" w:cs="Times New Roman"/>
          <w:sz w:val="24"/>
          <w:szCs w:val="24"/>
        </w:rPr>
        <w:t>chkoľvek ideologick</w:t>
      </w:r>
      <w:r>
        <w:rPr>
          <w:rFonts w:ascii="Times New Roman" w:hAnsi="Times New Roman" w:cs="Times New Roman"/>
          <w:color w:val="000000"/>
          <w:sz w:val="24"/>
          <w:szCs w:val="24"/>
        </w:rPr>
        <w:t>ý</w:t>
      </w:r>
      <w:r>
        <w:rPr>
          <w:rFonts w:ascii="Times New Roman" w:hAnsi="Times New Roman" w:cs="Times New Roman"/>
          <w:sz w:val="24"/>
          <w:szCs w:val="24"/>
        </w:rPr>
        <w:t>ch n</w:t>
      </w:r>
      <w:r>
        <w:rPr>
          <w:rFonts w:ascii="Times New Roman" w:hAnsi="Times New Roman" w:cs="Times New Roman"/>
          <w:color w:val="000000"/>
          <w:sz w:val="24"/>
          <w:szCs w:val="24"/>
        </w:rPr>
        <w:t>á</w:t>
      </w:r>
      <w:r>
        <w:rPr>
          <w:rFonts w:ascii="Times New Roman" w:hAnsi="Times New Roman" w:cs="Times New Roman"/>
          <w:sz w:val="24"/>
          <w:szCs w:val="24"/>
        </w:rPr>
        <w:t>nosov a n</w:t>
      </w:r>
      <w:r>
        <w:rPr>
          <w:rFonts w:ascii="Times New Roman" w:hAnsi="Times New Roman" w:cs="Times New Roman"/>
          <w:color w:val="000000"/>
          <w:sz w:val="24"/>
          <w:szCs w:val="24"/>
        </w:rPr>
        <w:t>á</w:t>
      </w:r>
      <w:r>
        <w:rPr>
          <w:rFonts w:ascii="Times New Roman" w:hAnsi="Times New Roman" w:cs="Times New Roman"/>
          <w:sz w:val="24"/>
          <w:szCs w:val="24"/>
        </w:rPr>
        <w:t>lepiek p</w:t>
      </w:r>
      <w:r>
        <w:rPr>
          <w:rFonts w:ascii="Times New Roman" w:hAnsi="Times New Roman" w:cs="Times New Roman"/>
          <w:color w:val="000000"/>
          <w:sz w:val="24"/>
          <w:szCs w:val="24"/>
        </w:rPr>
        <w:t>ô</w:t>
      </w:r>
      <w:r>
        <w:rPr>
          <w:rFonts w:ascii="Times New Roman" w:hAnsi="Times New Roman" w:cs="Times New Roman"/>
          <w:sz w:val="24"/>
          <w:szCs w:val="24"/>
        </w:rPr>
        <w:t>sobenie J</w:t>
      </w:r>
      <w:r>
        <w:rPr>
          <w:rFonts w:ascii="Times New Roman" w:hAnsi="Times New Roman" w:cs="Times New Roman"/>
          <w:color w:val="000000"/>
          <w:sz w:val="24"/>
          <w:szCs w:val="24"/>
        </w:rPr>
        <w:t>á</w:t>
      </w:r>
      <w:r>
        <w:rPr>
          <w:rFonts w:ascii="Times New Roman" w:hAnsi="Times New Roman" w:cs="Times New Roman"/>
          <w:sz w:val="24"/>
          <w:szCs w:val="24"/>
        </w:rPr>
        <w:t>nosa Esterh</w:t>
      </w:r>
      <w:r>
        <w:rPr>
          <w:rFonts w:ascii="Times New Roman" w:hAnsi="Times New Roman" w:cs="Times New Roman"/>
          <w:color w:val="000000"/>
          <w:sz w:val="24"/>
          <w:szCs w:val="24"/>
        </w:rPr>
        <w:t>á</w:t>
      </w:r>
      <w:r>
        <w:rPr>
          <w:rFonts w:ascii="Times New Roman" w:hAnsi="Times New Roman" w:cs="Times New Roman"/>
          <w:sz w:val="24"/>
          <w:szCs w:val="24"/>
        </w:rPr>
        <w:t>zyho v (česko-)slovenskej politike v kontexte slovensko-maďarsk</w:t>
      </w:r>
      <w:r>
        <w:rPr>
          <w:rFonts w:ascii="Times New Roman" w:hAnsi="Times New Roman" w:cs="Times New Roman"/>
          <w:color w:val="000000"/>
          <w:sz w:val="24"/>
          <w:szCs w:val="24"/>
        </w:rPr>
        <w:t>ý</w:t>
      </w:r>
      <w:r>
        <w:rPr>
          <w:rFonts w:ascii="Times New Roman" w:hAnsi="Times New Roman" w:cs="Times New Roman"/>
          <w:sz w:val="24"/>
          <w:szCs w:val="24"/>
        </w:rPr>
        <w:t>ch vzťahov a v druhej prin</w:t>
      </w:r>
      <w:r>
        <w:rPr>
          <w:rFonts w:ascii="Times New Roman" w:hAnsi="Times New Roman" w:cs="Times New Roman"/>
          <w:color w:val="000000"/>
          <w:sz w:val="24"/>
          <w:szCs w:val="24"/>
        </w:rPr>
        <w:t>áš</w:t>
      </w:r>
      <w:r>
        <w:rPr>
          <w:rFonts w:ascii="Times New Roman" w:hAnsi="Times New Roman" w:cs="Times New Roman"/>
          <w:sz w:val="24"/>
          <w:szCs w:val="24"/>
        </w:rPr>
        <w:t>a 25 m</w:t>
      </w:r>
      <w:r>
        <w:rPr>
          <w:rFonts w:ascii="Times New Roman" w:hAnsi="Times New Roman" w:cs="Times New Roman"/>
          <w:color w:val="000000"/>
          <w:sz w:val="24"/>
          <w:szCs w:val="24"/>
        </w:rPr>
        <w:t>á</w:t>
      </w:r>
      <w:r>
        <w:rPr>
          <w:rFonts w:ascii="Times New Roman" w:hAnsi="Times New Roman" w:cs="Times New Roman"/>
          <w:sz w:val="24"/>
          <w:szCs w:val="24"/>
        </w:rPr>
        <w:t>lo zn</w:t>
      </w:r>
      <w:r>
        <w:rPr>
          <w:rFonts w:ascii="Times New Roman" w:hAnsi="Times New Roman" w:cs="Times New Roman"/>
          <w:color w:val="000000"/>
          <w:sz w:val="24"/>
          <w:szCs w:val="24"/>
        </w:rPr>
        <w:t>á</w:t>
      </w:r>
      <w:r>
        <w:rPr>
          <w:rFonts w:ascii="Times New Roman" w:hAnsi="Times New Roman" w:cs="Times New Roman"/>
          <w:sz w:val="24"/>
          <w:szCs w:val="24"/>
        </w:rPr>
        <w:t>mych, resp. doposiaľ nepoznan</w:t>
      </w:r>
      <w:r>
        <w:rPr>
          <w:rFonts w:ascii="Times New Roman" w:hAnsi="Times New Roman" w:cs="Times New Roman"/>
          <w:color w:val="000000"/>
          <w:sz w:val="24"/>
          <w:szCs w:val="24"/>
        </w:rPr>
        <w:t>ý</w:t>
      </w:r>
      <w:r>
        <w:rPr>
          <w:rFonts w:ascii="Times New Roman" w:hAnsi="Times New Roman" w:cs="Times New Roman"/>
          <w:sz w:val="24"/>
          <w:szCs w:val="24"/>
        </w:rPr>
        <w:t>ch dokumentov viažucich sa k aktivit</w:t>
      </w:r>
      <w:r>
        <w:rPr>
          <w:rFonts w:ascii="Times New Roman" w:hAnsi="Times New Roman" w:cs="Times New Roman"/>
          <w:color w:val="000000"/>
          <w:sz w:val="24"/>
          <w:szCs w:val="24"/>
        </w:rPr>
        <w:t>á</w:t>
      </w:r>
      <w:r>
        <w:rPr>
          <w:rFonts w:ascii="Times New Roman" w:hAnsi="Times New Roman" w:cs="Times New Roman"/>
          <w:sz w:val="24"/>
          <w:szCs w:val="24"/>
        </w:rPr>
        <w:t>m Esterh</w:t>
      </w:r>
      <w:r>
        <w:rPr>
          <w:rFonts w:ascii="Times New Roman" w:hAnsi="Times New Roman" w:cs="Times New Roman"/>
          <w:color w:val="000000"/>
          <w:sz w:val="24"/>
          <w:szCs w:val="24"/>
        </w:rPr>
        <w:t>á</w:t>
      </w:r>
      <w:r>
        <w:rPr>
          <w:rFonts w:ascii="Times New Roman" w:hAnsi="Times New Roman" w:cs="Times New Roman"/>
          <w:sz w:val="24"/>
          <w:szCs w:val="24"/>
        </w:rPr>
        <w:t xml:space="preserve">zyho a jeho rodiny o dosiahnutie posmrtnej </w:t>
      </w:r>
      <w:r>
        <w:rPr>
          <w:rFonts w:ascii="Times New Roman" w:hAnsi="Times New Roman" w:cs="Times New Roman"/>
          <w:sz w:val="24"/>
          <w:szCs w:val="24"/>
        </w:rPr>
        <w:lastRenderedPageBreak/>
        <w:t>rehabilit</w:t>
      </w:r>
      <w:r>
        <w:rPr>
          <w:rFonts w:ascii="Times New Roman" w:hAnsi="Times New Roman" w:cs="Times New Roman"/>
          <w:color w:val="000000"/>
          <w:sz w:val="24"/>
          <w:szCs w:val="24"/>
        </w:rPr>
        <w:t>á</w:t>
      </w:r>
      <w:r>
        <w:rPr>
          <w:rFonts w:ascii="Times New Roman" w:hAnsi="Times New Roman" w:cs="Times New Roman"/>
          <w:sz w:val="24"/>
          <w:szCs w:val="24"/>
        </w:rPr>
        <w:t>cie. Publik</w:t>
      </w:r>
      <w:r>
        <w:rPr>
          <w:rFonts w:ascii="Times New Roman" w:hAnsi="Times New Roman" w:cs="Times New Roman"/>
          <w:color w:val="000000"/>
          <w:sz w:val="24"/>
          <w:szCs w:val="24"/>
        </w:rPr>
        <w:t>á</w:t>
      </w:r>
      <w:r>
        <w:rPr>
          <w:rFonts w:ascii="Times New Roman" w:hAnsi="Times New Roman" w:cs="Times New Roman"/>
          <w:sz w:val="24"/>
          <w:szCs w:val="24"/>
        </w:rPr>
        <w:t>cia je určen</w:t>
      </w:r>
      <w:r>
        <w:rPr>
          <w:rFonts w:ascii="Times New Roman" w:hAnsi="Times New Roman" w:cs="Times New Roman"/>
          <w:color w:val="000000"/>
          <w:sz w:val="24"/>
          <w:szCs w:val="24"/>
        </w:rPr>
        <w:t>á</w:t>
      </w:r>
      <w:r>
        <w:rPr>
          <w:rFonts w:ascii="Times New Roman" w:hAnsi="Times New Roman" w:cs="Times New Roman"/>
          <w:sz w:val="24"/>
          <w:szCs w:val="24"/>
        </w:rPr>
        <w:t xml:space="preserve"> pre potreby zastupiteľsk</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ú</w:t>
      </w:r>
      <w:r>
        <w:rPr>
          <w:rFonts w:ascii="Times New Roman" w:hAnsi="Times New Roman" w:cs="Times New Roman"/>
          <w:sz w:val="24"/>
          <w:szCs w:val="24"/>
        </w:rPr>
        <w:t>radov SR v zahranič</w:t>
      </w:r>
      <w:r>
        <w:rPr>
          <w:rFonts w:ascii="Times New Roman" w:hAnsi="Times New Roman" w:cs="Times New Roman"/>
          <w:color w:val="000000"/>
          <w:sz w:val="24"/>
          <w:szCs w:val="24"/>
        </w:rPr>
        <w:t>í</w:t>
      </w:r>
      <w:r>
        <w:rPr>
          <w:rFonts w:ascii="Times New Roman" w:hAnsi="Times New Roman" w:cs="Times New Roman"/>
          <w:sz w:val="24"/>
          <w:szCs w:val="24"/>
        </w:rPr>
        <w:t xml:space="preserve"> a pom</w:t>
      </w:r>
      <w:r>
        <w:rPr>
          <w:rFonts w:ascii="Times New Roman" w:hAnsi="Times New Roman" w:cs="Times New Roman"/>
          <w:color w:val="000000"/>
          <w:sz w:val="24"/>
          <w:szCs w:val="24"/>
        </w:rPr>
        <w:t>á</w:t>
      </w:r>
      <w:r>
        <w:rPr>
          <w:rFonts w:ascii="Times New Roman" w:hAnsi="Times New Roman" w:cs="Times New Roman"/>
          <w:sz w:val="24"/>
          <w:szCs w:val="24"/>
        </w:rPr>
        <w:t>ha zahraničnej službe pri presadzovan</w:t>
      </w:r>
      <w:r>
        <w:rPr>
          <w:rFonts w:ascii="Times New Roman" w:hAnsi="Times New Roman" w:cs="Times New Roman"/>
          <w:color w:val="000000"/>
          <w:sz w:val="24"/>
          <w:szCs w:val="24"/>
        </w:rPr>
        <w:t>í</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rodno</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á</w:t>
      </w:r>
      <w:r>
        <w:rPr>
          <w:rFonts w:ascii="Times New Roman" w:hAnsi="Times New Roman" w:cs="Times New Roman"/>
          <w:sz w:val="24"/>
          <w:szCs w:val="24"/>
        </w:rPr>
        <w:t>tnych z</w:t>
      </w:r>
      <w:r>
        <w:rPr>
          <w:rFonts w:ascii="Times New Roman" w:hAnsi="Times New Roman" w:cs="Times New Roman"/>
          <w:color w:val="000000"/>
          <w:sz w:val="24"/>
          <w:szCs w:val="24"/>
        </w:rPr>
        <w:t>á</w:t>
      </w:r>
      <w:r>
        <w:rPr>
          <w:rFonts w:ascii="Times New Roman" w:hAnsi="Times New Roman" w:cs="Times New Roman"/>
          <w:sz w:val="24"/>
          <w:szCs w:val="24"/>
        </w:rPr>
        <w:t>ujmov Slovenskej republiky.</w:t>
      </w:r>
    </w:p>
    <w:p w14:paraId="739ED9A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3011A1D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F7A361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2.3.3. V</w:t>
      </w:r>
      <w:r>
        <w:rPr>
          <w:rFonts w:ascii="Times New Roman" w:hAnsi="Times New Roman" w:cs="Times New Roman"/>
          <w:b/>
          <w:bCs/>
          <w:color w:val="000000"/>
          <w:sz w:val="24"/>
          <w:szCs w:val="24"/>
        </w:rPr>
        <w:t>ý</w:t>
      </w:r>
      <w:r>
        <w:rPr>
          <w:rFonts w:ascii="Times New Roman" w:hAnsi="Times New Roman" w:cs="Times New Roman"/>
          <w:b/>
          <w:bCs/>
          <w:sz w:val="24"/>
          <w:szCs w:val="24"/>
        </w:rPr>
        <w:t>sledky na b</w:t>
      </w:r>
      <w:r>
        <w:rPr>
          <w:rFonts w:ascii="Times New Roman" w:hAnsi="Times New Roman" w:cs="Times New Roman"/>
          <w:b/>
          <w:bCs/>
          <w:color w:val="000000"/>
          <w:sz w:val="24"/>
          <w:szCs w:val="24"/>
        </w:rPr>
        <w:t>á</w:t>
      </w:r>
      <w:r>
        <w:rPr>
          <w:rFonts w:ascii="Times New Roman" w:hAnsi="Times New Roman" w:cs="Times New Roman"/>
          <w:b/>
          <w:bCs/>
          <w:sz w:val="24"/>
          <w:szCs w:val="24"/>
        </w:rPr>
        <w:t>ze medzin</w:t>
      </w:r>
      <w:r>
        <w:rPr>
          <w:rFonts w:ascii="Times New Roman" w:hAnsi="Times New Roman" w:cs="Times New Roman"/>
          <w:b/>
          <w:bCs/>
          <w:color w:val="000000"/>
          <w:sz w:val="24"/>
          <w:szCs w:val="24"/>
        </w:rPr>
        <w:t>á</w:t>
      </w:r>
      <w:r>
        <w:rPr>
          <w:rFonts w:ascii="Times New Roman" w:hAnsi="Times New Roman" w:cs="Times New Roman"/>
          <w:b/>
          <w:bCs/>
          <w:sz w:val="24"/>
          <w:szCs w:val="24"/>
        </w:rPr>
        <w:t>rodnej spolupr</w:t>
      </w:r>
      <w:r>
        <w:rPr>
          <w:rFonts w:ascii="Times New Roman" w:hAnsi="Times New Roman" w:cs="Times New Roman"/>
          <w:b/>
          <w:bCs/>
          <w:color w:val="000000"/>
          <w:sz w:val="24"/>
          <w:szCs w:val="24"/>
        </w:rPr>
        <w:t>á</w:t>
      </w:r>
      <w:r>
        <w:rPr>
          <w:rFonts w:ascii="Times New Roman" w:hAnsi="Times New Roman" w:cs="Times New Roman"/>
          <w:b/>
          <w:bCs/>
          <w:sz w:val="24"/>
          <w:szCs w:val="24"/>
        </w:rPr>
        <w:t>ce</w:t>
      </w:r>
    </w:p>
    <w:p w14:paraId="7E7984F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16EEE08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Nov</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pohľady na fenom</w:t>
      </w:r>
      <w:r>
        <w:rPr>
          <w:rFonts w:ascii="Times New Roman" w:hAnsi="Times New Roman" w:cs="Times New Roman"/>
          <w:b/>
          <w:bCs/>
          <w:color w:val="000000"/>
          <w:sz w:val="24"/>
          <w:szCs w:val="24"/>
        </w:rPr>
        <w:t>é</w:t>
      </w:r>
      <w:r>
        <w:rPr>
          <w:rFonts w:ascii="Times New Roman" w:hAnsi="Times New Roman" w:cs="Times New Roman"/>
          <w:b/>
          <w:bCs/>
          <w:sz w:val="24"/>
          <w:szCs w:val="24"/>
        </w:rPr>
        <w:t>n detstva v česk</w:t>
      </w:r>
      <w:r>
        <w:rPr>
          <w:rFonts w:ascii="Times New Roman" w:hAnsi="Times New Roman" w:cs="Times New Roman"/>
          <w:b/>
          <w:bCs/>
          <w:color w:val="000000"/>
          <w:sz w:val="24"/>
          <w:szCs w:val="24"/>
        </w:rPr>
        <w:t>ý</w:t>
      </w:r>
      <w:r>
        <w:rPr>
          <w:rFonts w:ascii="Times New Roman" w:hAnsi="Times New Roman" w:cs="Times New Roman"/>
          <w:b/>
          <w:bCs/>
          <w:sz w:val="24"/>
          <w:szCs w:val="24"/>
        </w:rPr>
        <w:t>ch krajin</w:t>
      </w:r>
      <w:r>
        <w:rPr>
          <w:rFonts w:ascii="Times New Roman" w:hAnsi="Times New Roman" w:cs="Times New Roman"/>
          <w:b/>
          <w:bCs/>
          <w:color w:val="000000"/>
          <w:sz w:val="24"/>
          <w:szCs w:val="24"/>
        </w:rPr>
        <w:t>á</w:t>
      </w:r>
      <w:r>
        <w:rPr>
          <w:rFonts w:ascii="Times New Roman" w:hAnsi="Times New Roman" w:cs="Times New Roman"/>
          <w:b/>
          <w:bCs/>
          <w:sz w:val="24"/>
          <w:szCs w:val="24"/>
        </w:rPr>
        <w:t>ch a na Slovensku v 19. a 20. storoč</w:t>
      </w:r>
      <w:r>
        <w:rPr>
          <w:rFonts w:ascii="Times New Roman" w:hAnsi="Times New Roman" w:cs="Times New Roman"/>
          <w:b/>
          <w:bCs/>
          <w:color w:val="000000"/>
          <w:sz w:val="24"/>
          <w:szCs w:val="24"/>
        </w:rPr>
        <w:t>í</w:t>
      </w:r>
    </w:p>
    <w:p w14:paraId="652985E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5037C8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noProof/>
        </w:rPr>
        <w:drawing>
          <wp:anchor distT="180020" distB="180020" distL="180020" distR="180020" simplePos="0" relativeHeight="251662336" behindDoc="1" locked="0" layoutInCell="0" allowOverlap="1" wp14:anchorId="4B83AD7E" wp14:editId="15A389FA">
            <wp:simplePos x="0" y="0"/>
            <wp:positionH relativeFrom="margin">
              <wp:align>left</wp:align>
            </wp:positionH>
            <wp:positionV relativeFrom="paragraph">
              <wp:posOffset>39314</wp:posOffset>
            </wp:positionV>
            <wp:extent cx="1800225" cy="2700655"/>
            <wp:effectExtent l="0" t="0" r="9525" b="4445"/>
            <wp:wrapSquare wrapText="bothSides"/>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00225" cy="270065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 xml:space="preserve"> Dlhodob</w:t>
      </w:r>
      <w:r>
        <w:rPr>
          <w:rFonts w:ascii="Times New Roman" w:hAnsi="Times New Roman" w:cs="Times New Roman"/>
          <w:color w:val="000000"/>
          <w:sz w:val="24"/>
          <w:szCs w:val="24"/>
        </w:rPr>
        <w:t>á</w:t>
      </w:r>
      <w:r>
        <w:rPr>
          <w:rFonts w:ascii="Times New Roman" w:hAnsi="Times New Roman" w:cs="Times New Roman"/>
          <w:sz w:val="24"/>
          <w:szCs w:val="24"/>
        </w:rPr>
        <w:t xml:space="preserve">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á</w:t>
      </w:r>
      <w:r>
        <w:rPr>
          <w:rFonts w:ascii="Times New Roman" w:hAnsi="Times New Roman" w:cs="Times New Roman"/>
          <w:sz w:val="24"/>
          <w:szCs w:val="24"/>
        </w:rPr>
        <w:t xml:space="preserve"> spolupr</w:t>
      </w:r>
      <w:r>
        <w:rPr>
          <w:rFonts w:ascii="Times New Roman" w:hAnsi="Times New Roman" w:cs="Times New Roman"/>
          <w:color w:val="000000"/>
          <w:sz w:val="24"/>
          <w:szCs w:val="24"/>
        </w:rPr>
        <w:t>á</w:t>
      </w:r>
      <w:r>
        <w:rPr>
          <w:rFonts w:ascii="Times New Roman" w:hAnsi="Times New Roman" w:cs="Times New Roman"/>
          <w:sz w:val="24"/>
          <w:szCs w:val="24"/>
        </w:rPr>
        <w:t>ca medzi Historick</w:t>
      </w:r>
      <w:r>
        <w:rPr>
          <w:rFonts w:ascii="Times New Roman" w:hAnsi="Times New Roman" w:cs="Times New Roman"/>
          <w:color w:val="000000"/>
          <w:sz w:val="24"/>
          <w:szCs w:val="24"/>
        </w:rPr>
        <w:t>ý</w:t>
      </w:r>
      <w:r>
        <w:rPr>
          <w:rFonts w:ascii="Times New Roman" w:hAnsi="Times New Roman" w:cs="Times New Roman"/>
          <w:sz w:val="24"/>
          <w:szCs w:val="24"/>
        </w:rPr>
        <w:t xml:space="preserve">m </w:t>
      </w:r>
      <w:r>
        <w:rPr>
          <w:rFonts w:ascii="Times New Roman" w:hAnsi="Times New Roman" w:cs="Times New Roman"/>
          <w:color w:val="000000"/>
          <w:sz w:val="24"/>
          <w:szCs w:val="24"/>
        </w:rPr>
        <w:t>ú</w:t>
      </w:r>
      <w:r>
        <w:rPr>
          <w:rFonts w:ascii="Times New Roman" w:hAnsi="Times New Roman" w:cs="Times New Roman"/>
          <w:sz w:val="24"/>
          <w:szCs w:val="24"/>
        </w:rPr>
        <w:t>stavom SAV, v.v.i. a mn</w:t>
      </w:r>
      <w:r>
        <w:rPr>
          <w:rFonts w:ascii="Times New Roman" w:hAnsi="Times New Roman" w:cs="Times New Roman"/>
          <w:color w:val="000000"/>
          <w:sz w:val="24"/>
          <w:szCs w:val="24"/>
        </w:rPr>
        <w:t>í</w:t>
      </w:r>
      <w:r>
        <w:rPr>
          <w:rFonts w:ascii="Times New Roman" w:hAnsi="Times New Roman" w:cs="Times New Roman"/>
          <w:sz w:val="24"/>
          <w:szCs w:val="24"/>
        </w:rPr>
        <w:t>chovsk</w:t>
      </w:r>
      <w:r>
        <w:rPr>
          <w:rFonts w:ascii="Times New Roman" w:hAnsi="Times New Roman" w:cs="Times New Roman"/>
          <w:color w:val="000000"/>
          <w:sz w:val="24"/>
          <w:szCs w:val="24"/>
        </w:rPr>
        <w:t>ý</w:t>
      </w:r>
      <w:r>
        <w:rPr>
          <w:rFonts w:ascii="Times New Roman" w:hAnsi="Times New Roman" w:cs="Times New Roman"/>
          <w:sz w:val="24"/>
          <w:szCs w:val="24"/>
        </w:rPr>
        <w:t>m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 xml:space="preserve">tom Collegium Carolinum za </w:t>
      </w:r>
      <w:r>
        <w:rPr>
          <w:rFonts w:ascii="Times New Roman" w:hAnsi="Times New Roman" w:cs="Times New Roman"/>
          <w:color w:val="000000"/>
          <w:sz w:val="24"/>
          <w:szCs w:val="24"/>
        </w:rPr>
        <w:t>ú</w:t>
      </w:r>
      <w:r>
        <w:rPr>
          <w:rFonts w:ascii="Times New Roman" w:hAnsi="Times New Roman" w:cs="Times New Roman"/>
          <w:sz w:val="24"/>
          <w:szCs w:val="24"/>
        </w:rPr>
        <w:t>časti expertov z ďal</w:t>
      </w:r>
      <w:r>
        <w:rPr>
          <w:rFonts w:ascii="Times New Roman" w:hAnsi="Times New Roman" w:cs="Times New Roman"/>
          <w:color w:val="000000"/>
          <w:sz w:val="24"/>
          <w:szCs w:val="24"/>
        </w:rPr>
        <w:t>ší</w:t>
      </w:r>
      <w:r>
        <w:rPr>
          <w:rFonts w:ascii="Times New Roman" w:hAnsi="Times New Roman" w:cs="Times New Roman"/>
          <w:sz w:val="24"/>
          <w:szCs w:val="24"/>
        </w:rPr>
        <w:t>ch pracov</w:t>
      </w:r>
      <w:r>
        <w:rPr>
          <w:rFonts w:ascii="Times New Roman" w:hAnsi="Times New Roman" w:cs="Times New Roman"/>
          <w:color w:val="000000"/>
          <w:sz w:val="24"/>
          <w:szCs w:val="24"/>
        </w:rPr>
        <w:t>í</w:t>
      </w:r>
      <w:r>
        <w:rPr>
          <w:rFonts w:ascii="Times New Roman" w:hAnsi="Times New Roman" w:cs="Times New Roman"/>
          <w:sz w:val="24"/>
          <w:szCs w:val="24"/>
        </w:rPr>
        <w:t>sk v zahranič</w:t>
      </w:r>
      <w:r>
        <w:rPr>
          <w:rFonts w:ascii="Times New Roman" w:hAnsi="Times New Roman" w:cs="Times New Roman"/>
          <w:color w:val="000000"/>
          <w:sz w:val="24"/>
          <w:szCs w:val="24"/>
        </w:rPr>
        <w:t>í</w:t>
      </w:r>
      <w:r>
        <w:rPr>
          <w:rFonts w:ascii="Times New Roman" w:hAnsi="Times New Roman" w:cs="Times New Roman"/>
          <w:sz w:val="24"/>
          <w:szCs w:val="24"/>
        </w:rPr>
        <w:t xml:space="preserve"> vy</w:t>
      </w:r>
      <w:r>
        <w:rPr>
          <w:rFonts w:ascii="Times New Roman" w:hAnsi="Times New Roman" w:cs="Times New Roman"/>
          <w:color w:val="000000"/>
          <w:sz w:val="24"/>
          <w:szCs w:val="24"/>
        </w:rPr>
        <w:t>ú</w:t>
      </w:r>
      <w:r>
        <w:rPr>
          <w:rFonts w:ascii="Times New Roman" w:hAnsi="Times New Roman" w:cs="Times New Roman"/>
          <w:sz w:val="24"/>
          <w:szCs w:val="24"/>
        </w:rPr>
        <w:t>stila do publik</w:t>
      </w:r>
      <w:r>
        <w:rPr>
          <w:rFonts w:ascii="Times New Roman" w:hAnsi="Times New Roman" w:cs="Times New Roman"/>
          <w:color w:val="000000"/>
          <w:sz w:val="24"/>
          <w:szCs w:val="24"/>
        </w:rPr>
        <w:t>á</w:t>
      </w:r>
      <w:r>
        <w:rPr>
          <w:rFonts w:ascii="Times New Roman" w:hAnsi="Times New Roman" w:cs="Times New Roman"/>
          <w:sz w:val="24"/>
          <w:szCs w:val="24"/>
        </w:rPr>
        <w:t>cie v prest</w:t>
      </w:r>
      <w:r>
        <w:rPr>
          <w:rFonts w:ascii="Times New Roman" w:hAnsi="Times New Roman" w:cs="Times New Roman"/>
          <w:color w:val="000000"/>
          <w:sz w:val="24"/>
          <w:szCs w:val="24"/>
        </w:rPr>
        <w:t>í</w:t>
      </w:r>
      <w:r>
        <w:rPr>
          <w:rFonts w:ascii="Times New Roman" w:hAnsi="Times New Roman" w:cs="Times New Roman"/>
          <w:sz w:val="24"/>
          <w:szCs w:val="24"/>
        </w:rPr>
        <w:t>žnom zahraničnom vydavateľstve Vandenhoeck &amp; Ruprecht. Autorsky i editorsky podieľali sa na nej pracovn</w:t>
      </w:r>
      <w:r>
        <w:rPr>
          <w:rFonts w:ascii="Times New Roman" w:hAnsi="Times New Roman" w:cs="Times New Roman"/>
          <w:color w:val="000000"/>
          <w:sz w:val="24"/>
          <w:szCs w:val="24"/>
        </w:rPr>
        <w:t>í</w:t>
      </w:r>
      <w:r>
        <w:rPr>
          <w:rFonts w:ascii="Times New Roman" w:hAnsi="Times New Roman" w:cs="Times New Roman"/>
          <w:sz w:val="24"/>
          <w:szCs w:val="24"/>
        </w:rPr>
        <w:t>čky Historick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ú</w:t>
      </w:r>
      <w:r>
        <w:rPr>
          <w:rFonts w:ascii="Times New Roman" w:hAnsi="Times New Roman" w:cs="Times New Roman"/>
          <w:sz w:val="24"/>
          <w:szCs w:val="24"/>
        </w:rPr>
        <w:t>stavu (Gabriela Dudekov</w:t>
      </w:r>
      <w:r>
        <w:rPr>
          <w:rFonts w:ascii="Times New Roman" w:hAnsi="Times New Roman" w:cs="Times New Roman"/>
          <w:color w:val="000000"/>
          <w:sz w:val="24"/>
          <w:szCs w:val="24"/>
        </w:rPr>
        <w:t>á</w:t>
      </w:r>
      <w:r>
        <w:rPr>
          <w:rFonts w:ascii="Times New Roman" w:hAnsi="Times New Roman" w:cs="Times New Roman"/>
          <w:sz w:val="24"/>
          <w:szCs w:val="24"/>
        </w:rPr>
        <w:t xml:space="preserve"> Kov</w:t>
      </w:r>
      <w:r>
        <w:rPr>
          <w:rFonts w:ascii="Times New Roman" w:hAnsi="Times New Roman" w:cs="Times New Roman"/>
          <w:color w:val="000000"/>
          <w:sz w:val="24"/>
          <w:szCs w:val="24"/>
        </w:rPr>
        <w:t>á</w:t>
      </w:r>
      <w:r>
        <w:rPr>
          <w:rFonts w:ascii="Times New Roman" w:hAnsi="Times New Roman" w:cs="Times New Roman"/>
          <w:sz w:val="24"/>
          <w:szCs w:val="24"/>
        </w:rPr>
        <w:t>čov</w:t>
      </w:r>
      <w:r>
        <w:rPr>
          <w:rFonts w:ascii="Times New Roman" w:hAnsi="Times New Roman" w:cs="Times New Roman"/>
          <w:color w:val="000000"/>
          <w:sz w:val="24"/>
          <w:szCs w:val="24"/>
        </w:rPr>
        <w:t>á</w:t>
      </w:r>
      <w:r>
        <w:rPr>
          <w:rFonts w:ascii="Times New Roman" w:hAnsi="Times New Roman" w:cs="Times New Roman"/>
          <w:sz w:val="24"/>
          <w:szCs w:val="24"/>
        </w:rPr>
        <w:t xml:space="preserve"> a Ingrid Ku</w:t>
      </w:r>
      <w:r>
        <w:rPr>
          <w:rFonts w:ascii="Times New Roman" w:hAnsi="Times New Roman" w:cs="Times New Roman"/>
          <w:color w:val="000000"/>
          <w:sz w:val="24"/>
          <w:szCs w:val="24"/>
        </w:rPr>
        <w:t>š</w:t>
      </w:r>
      <w:r>
        <w:rPr>
          <w:rFonts w:ascii="Times New Roman" w:hAnsi="Times New Roman" w:cs="Times New Roman"/>
          <w:sz w:val="24"/>
          <w:szCs w:val="24"/>
        </w:rPr>
        <w:t>nir</w:t>
      </w:r>
      <w:r>
        <w:rPr>
          <w:rFonts w:ascii="Times New Roman" w:hAnsi="Times New Roman" w:cs="Times New Roman"/>
          <w:color w:val="000000"/>
          <w:sz w:val="24"/>
          <w:szCs w:val="24"/>
        </w:rPr>
        <w:t>á</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Publik</w:t>
      </w:r>
      <w:r>
        <w:rPr>
          <w:rFonts w:ascii="Times New Roman" w:hAnsi="Times New Roman" w:cs="Times New Roman"/>
          <w:color w:val="000000"/>
          <w:sz w:val="24"/>
          <w:szCs w:val="24"/>
        </w:rPr>
        <w:t>á</w:t>
      </w:r>
      <w:r>
        <w:rPr>
          <w:rFonts w:ascii="Times New Roman" w:hAnsi="Times New Roman" w:cs="Times New Roman"/>
          <w:sz w:val="24"/>
          <w:szCs w:val="24"/>
        </w:rPr>
        <w:t>cia Variations and Transformations of Childhood in the Bohemian Lands and Slovakia (Edited by Frank Henschel, Jan Rand</w:t>
      </w:r>
      <w:r>
        <w:rPr>
          <w:rFonts w:ascii="Times New Roman" w:hAnsi="Times New Roman" w:cs="Times New Roman"/>
          <w:color w:val="000000"/>
          <w:sz w:val="24"/>
          <w:szCs w:val="24"/>
        </w:rPr>
        <w:t>á</w:t>
      </w:r>
      <w:r>
        <w:rPr>
          <w:rFonts w:ascii="Times New Roman" w:hAnsi="Times New Roman" w:cs="Times New Roman"/>
          <w:sz w:val="24"/>
          <w:szCs w:val="24"/>
        </w:rPr>
        <w:t>k, Martina Winkler, Gabriela Dudekov</w:t>
      </w:r>
      <w:r>
        <w:rPr>
          <w:rFonts w:ascii="Times New Roman" w:hAnsi="Times New Roman" w:cs="Times New Roman"/>
          <w:color w:val="000000"/>
          <w:sz w:val="24"/>
          <w:szCs w:val="24"/>
        </w:rPr>
        <w:t>á</w:t>
      </w:r>
      <w:r>
        <w:rPr>
          <w:rFonts w:ascii="Times New Roman" w:hAnsi="Times New Roman" w:cs="Times New Roman"/>
          <w:sz w:val="24"/>
          <w:szCs w:val="24"/>
        </w:rPr>
        <w:t xml:space="preserve"> Kov</w:t>
      </w:r>
      <w:r>
        <w:rPr>
          <w:rFonts w:ascii="Times New Roman" w:hAnsi="Times New Roman" w:cs="Times New Roman"/>
          <w:color w:val="000000"/>
          <w:sz w:val="24"/>
          <w:szCs w:val="24"/>
        </w:rPr>
        <w:t>á</w:t>
      </w:r>
      <w:r>
        <w:rPr>
          <w:rFonts w:ascii="Times New Roman" w:hAnsi="Times New Roman" w:cs="Times New Roman"/>
          <w:sz w:val="24"/>
          <w:szCs w:val="24"/>
        </w:rPr>
        <w:t>čov</w:t>
      </w:r>
      <w:r>
        <w:rPr>
          <w:rFonts w:ascii="Times New Roman" w:hAnsi="Times New Roman" w:cs="Times New Roman"/>
          <w:color w:val="000000"/>
          <w:sz w:val="24"/>
          <w:szCs w:val="24"/>
        </w:rPr>
        <w:t>á</w:t>
      </w:r>
      <w:r>
        <w:rPr>
          <w:rFonts w:ascii="Times New Roman" w:hAnsi="Times New Roman" w:cs="Times New Roman"/>
          <w:sz w:val="24"/>
          <w:szCs w:val="24"/>
        </w:rPr>
        <w:t>), 2023, prin</w:t>
      </w:r>
      <w:r>
        <w:rPr>
          <w:rFonts w:ascii="Times New Roman" w:hAnsi="Times New Roman" w:cs="Times New Roman"/>
          <w:color w:val="000000"/>
          <w:sz w:val="24"/>
          <w:szCs w:val="24"/>
        </w:rPr>
        <w:t>áš</w:t>
      </w:r>
      <w:r>
        <w:rPr>
          <w:rFonts w:ascii="Times New Roman" w:hAnsi="Times New Roman" w:cs="Times New Roman"/>
          <w:sz w:val="24"/>
          <w:szCs w:val="24"/>
        </w:rPr>
        <w:t>a rad nov</w:t>
      </w:r>
      <w:r>
        <w:rPr>
          <w:rFonts w:ascii="Times New Roman" w:hAnsi="Times New Roman" w:cs="Times New Roman"/>
          <w:color w:val="000000"/>
          <w:sz w:val="24"/>
          <w:szCs w:val="24"/>
        </w:rPr>
        <w:t>ý</w:t>
      </w:r>
      <w:r>
        <w:rPr>
          <w:rFonts w:ascii="Times New Roman" w:hAnsi="Times New Roman" w:cs="Times New Roman"/>
          <w:sz w:val="24"/>
          <w:szCs w:val="24"/>
        </w:rPr>
        <w:t>ch pohľadov na fenom</w:t>
      </w:r>
      <w:r>
        <w:rPr>
          <w:rFonts w:ascii="Times New Roman" w:hAnsi="Times New Roman" w:cs="Times New Roman"/>
          <w:color w:val="000000"/>
          <w:sz w:val="24"/>
          <w:szCs w:val="24"/>
        </w:rPr>
        <w:t>é</w:t>
      </w:r>
      <w:r>
        <w:rPr>
          <w:rFonts w:ascii="Times New Roman" w:hAnsi="Times New Roman" w:cs="Times New Roman"/>
          <w:sz w:val="24"/>
          <w:szCs w:val="24"/>
        </w:rPr>
        <w:t>n detstva v česk</w:t>
      </w:r>
      <w:r>
        <w:rPr>
          <w:rFonts w:ascii="Times New Roman" w:hAnsi="Times New Roman" w:cs="Times New Roman"/>
          <w:color w:val="000000"/>
          <w:sz w:val="24"/>
          <w:szCs w:val="24"/>
        </w:rPr>
        <w:t>ý</w:t>
      </w:r>
      <w:r>
        <w:rPr>
          <w:rFonts w:ascii="Times New Roman" w:hAnsi="Times New Roman" w:cs="Times New Roman"/>
          <w:sz w:val="24"/>
          <w:szCs w:val="24"/>
        </w:rPr>
        <w:t>ch krajin</w:t>
      </w:r>
      <w:r>
        <w:rPr>
          <w:rFonts w:ascii="Times New Roman" w:hAnsi="Times New Roman" w:cs="Times New Roman"/>
          <w:color w:val="000000"/>
          <w:sz w:val="24"/>
          <w:szCs w:val="24"/>
        </w:rPr>
        <w:t>á</w:t>
      </w:r>
      <w:r>
        <w:rPr>
          <w:rFonts w:ascii="Times New Roman" w:hAnsi="Times New Roman" w:cs="Times New Roman"/>
          <w:sz w:val="24"/>
          <w:szCs w:val="24"/>
        </w:rPr>
        <w:t>ch a na Slovensku v 19. a 20. storoč</w:t>
      </w:r>
      <w:r>
        <w:rPr>
          <w:rFonts w:ascii="Times New Roman" w:hAnsi="Times New Roman" w:cs="Times New Roman"/>
          <w:color w:val="000000"/>
          <w:sz w:val="24"/>
          <w:szCs w:val="24"/>
        </w:rPr>
        <w:t>í</w:t>
      </w:r>
      <w:r>
        <w:rPr>
          <w:rFonts w:ascii="Times New Roman" w:hAnsi="Times New Roman" w:cs="Times New Roman"/>
          <w:sz w:val="24"/>
          <w:szCs w:val="24"/>
        </w:rPr>
        <w:t>. Z</w:t>
      </w:r>
      <w:r>
        <w:rPr>
          <w:rFonts w:ascii="Times New Roman" w:hAnsi="Times New Roman" w:cs="Times New Roman"/>
          <w:color w:val="000000"/>
          <w:sz w:val="24"/>
          <w:szCs w:val="24"/>
        </w:rPr>
        <w:t>á</w:t>
      </w:r>
      <w:r>
        <w:rPr>
          <w:rFonts w:ascii="Times New Roman" w:hAnsi="Times New Roman" w:cs="Times New Roman"/>
          <w:sz w:val="24"/>
          <w:szCs w:val="24"/>
        </w:rPr>
        <w:t>roveň otv</w:t>
      </w:r>
      <w:r>
        <w:rPr>
          <w:rFonts w:ascii="Times New Roman" w:hAnsi="Times New Roman" w:cs="Times New Roman"/>
          <w:color w:val="000000"/>
          <w:sz w:val="24"/>
          <w:szCs w:val="24"/>
        </w:rPr>
        <w:t>á</w:t>
      </w:r>
      <w:r>
        <w:rPr>
          <w:rFonts w:ascii="Times New Roman" w:hAnsi="Times New Roman" w:cs="Times New Roman"/>
          <w:sz w:val="24"/>
          <w:szCs w:val="24"/>
        </w:rPr>
        <w:t>ra možnosť rozv</w:t>
      </w:r>
      <w:r>
        <w:rPr>
          <w:rFonts w:ascii="Times New Roman" w:hAnsi="Times New Roman" w:cs="Times New Roman"/>
          <w:color w:val="000000"/>
          <w:sz w:val="24"/>
          <w:szCs w:val="24"/>
        </w:rPr>
        <w:t>í</w:t>
      </w:r>
      <w:r>
        <w:rPr>
          <w:rFonts w:ascii="Times New Roman" w:hAnsi="Times New Roman" w:cs="Times New Roman"/>
          <w:sz w:val="24"/>
          <w:szCs w:val="24"/>
        </w:rPr>
        <w:t>jať dejiny detstva ako nov</w:t>
      </w:r>
      <w:r>
        <w:rPr>
          <w:rFonts w:ascii="Times New Roman" w:hAnsi="Times New Roman" w:cs="Times New Roman"/>
          <w:color w:val="000000"/>
          <w:sz w:val="24"/>
          <w:szCs w:val="24"/>
        </w:rPr>
        <w:t>ý</w:t>
      </w:r>
      <w:r>
        <w:rPr>
          <w:rFonts w:ascii="Times New Roman" w:hAnsi="Times New Roman" w:cs="Times New Roman"/>
          <w:sz w:val="24"/>
          <w:szCs w:val="24"/>
        </w:rPr>
        <w:t xml:space="preserve"> smer v</w:t>
      </w:r>
      <w:r>
        <w:rPr>
          <w:rFonts w:ascii="Times New Roman" w:hAnsi="Times New Roman" w:cs="Times New Roman"/>
          <w:color w:val="000000"/>
          <w:sz w:val="24"/>
          <w:szCs w:val="24"/>
        </w:rPr>
        <w:t>ý</w:t>
      </w:r>
      <w:r>
        <w:rPr>
          <w:rFonts w:ascii="Times New Roman" w:hAnsi="Times New Roman" w:cs="Times New Roman"/>
          <w:sz w:val="24"/>
          <w:szCs w:val="24"/>
        </w:rPr>
        <w:t>skumu, ktor</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 xml:space="preserve"> na rozdiel od historiografi</w:t>
      </w:r>
      <w:r>
        <w:rPr>
          <w:rFonts w:ascii="Times New Roman" w:hAnsi="Times New Roman" w:cs="Times New Roman"/>
          <w:color w:val="000000"/>
          <w:sz w:val="24"/>
          <w:szCs w:val="24"/>
        </w:rPr>
        <w:t>í</w:t>
      </w:r>
      <w:r>
        <w:rPr>
          <w:rFonts w:ascii="Times New Roman" w:hAnsi="Times New Roman" w:cs="Times New Roman"/>
          <w:sz w:val="24"/>
          <w:szCs w:val="24"/>
        </w:rPr>
        <w:t xml:space="preserve"> in</w:t>
      </w:r>
      <w:r>
        <w:rPr>
          <w:rFonts w:ascii="Times New Roman" w:hAnsi="Times New Roman" w:cs="Times New Roman"/>
          <w:color w:val="000000"/>
          <w:sz w:val="24"/>
          <w:szCs w:val="24"/>
        </w:rPr>
        <w:t>ý</w:t>
      </w:r>
      <w:r>
        <w:rPr>
          <w:rFonts w:ascii="Times New Roman" w:hAnsi="Times New Roman" w:cs="Times New Roman"/>
          <w:sz w:val="24"/>
          <w:szCs w:val="24"/>
        </w:rPr>
        <w:t>ch eur</w:t>
      </w:r>
      <w:r>
        <w:rPr>
          <w:rFonts w:ascii="Times New Roman" w:hAnsi="Times New Roman" w:cs="Times New Roman"/>
          <w:color w:val="000000"/>
          <w:sz w:val="24"/>
          <w:szCs w:val="24"/>
        </w:rPr>
        <w:t>ó</w:t>
      </w:r>
      <w:r>
        <w:rPr>
          <w:rFonts w:ascii="Times New Roman" w:hAnsi="Times New Roman" w:cs="Times New Roman"/>
          <w:sz w:val="24"/>
          <w:szCs w:val="24"/>
        </w:rPr>
        <w:t>pskych kraj</w:t>
      </w:r>
      <w:r>
        <w:rPr>
          <w:rFonts w:ascii="Times New Roman" w:hAnsi="Times New Roman" w:cs="Times New Roman"/>
          <w:color w:val="000000"/>
          <w:sz w:val="24"/>
          <w:szCs w:val="24"/>
        </w:rPr>
        <w:t>í</w:t>
      </w:r>
      <w:r>
        <w:rPr>
          <w:rFonts w:ascii="Times New Roman" w:hAnsi="Times New Roman" w:cs="Times New Roman"/>
          <w:sz w:val="24"/>
          <w:szCs w:val="24"/>
        </w:rPr>
        <w:t xml:space="preserve">n </w:t>
      </w:r>
      <w:r>
        <w:rPr>
          <w:rFonts w:ascii="Times New Roman" w:hAnsi="Times New Roman" w:cs="Times New Roman"/>
          <w:color w:val="000000"/>
          <w:sz w:val="24"/>
          <w:szCs w:val="24"/>
        </w:rPr>
        <w:t>–</w:t>
      </w:r>
      <w:r>
        <w:rPr>
          <w:rFonts w:ascii="Times New Roman" w:hAnsi="Times New Roman" w:cs="Times New Roman"/>
          <w:sz w:val="24"/>
          <w:szCs w:val="24"/>
        </w:rPr>
        <w:t xml:space="preserve"> e</w:t>
      </w:r>
      <w:r>
        <w:rPr>
          <w:rFonts w:ascii="Times New Roman" w:hAnsi="Times New Roman" w:cs="Times New Roman"/>
          <w:color w:val="000000"/>
          <w:sz w:val="24"/>
          <w:szCs w:val="24"/>
        </w:rPr>
        <w:t>š</w:t>
      </w:r>
      <w:r>
        <w:rPr>
          <w:rFonts w:ascii="Times New Roman" w:hAnsi="Times New Roman" w:cs="Times New Roman"/>
          <w:sz w:val="24"/>
          <w:szCs w:val="24"/>
        </w:rPr>
        <w:t>te nie je na Slovensku etablovan</w:t>
      </w:r>
      <w:r>
        <w:rPr>
          <w:rFonts w:ascii="Times New Roman" w:hAnsi="Times New Roman" w:cs="Times New Roman"/>
          <w:color w:val="000000"/>
          <w:sz w:val="24"/>
          <w:szCs w:val="24"/>
        </w:rPr>
        <w:t>ý</w:t>
      </w:r>
      <w:r>
        <w:rPr>
          <w:rFonts w:ascii="Times New Roman" w:hAnsi="Times New Roman" w:cs="Times New Roman"/>
          <w:sz w:val="24"/>
          <w:szCs w:val="24"/>
        </w:rPr>
        <w:t>. Publik</w:t>
      </w:r>
      <w:r>
        <w:rPr>
          <w:rFonts w:ascii="Times New Roman" w:hAnsi="Times New Roman" w:cs="Times New Roman"/>
          <w:color w:val="000000"/>
          <w:sz w:val="24"/>
          <w:szCs w:val="24"/>
        </w:rPr>
        <w:t>á</w:t>
      </w:r>
      <w:r>
        <w:rPr>
          <w:rFonts w:ascii="Times New Roman" w:hAnsi="Times New Roman" w:cs="Times New Roman"/>
          <w:sz w:val="24"/>
          <w:szCs w:val="24"/>
        </w:rPr>
        <w:t>cia nadv</w:t>
      </w:r>
      <w:r>
        <w:rPr>
          <w:rFonts w:ascii="Times New Roman" w:hAnsi="Times New Roman" w:cs="Times New Roman"/>
          <w:color w:val="000000"/>
          <w:sz w:val="24"/>
          <w:szCs w:val="24"/>
        </w:rPr>
        <w:t>ä</w:t>
      </w:r>
      <w:r>
        <w:rPr>
          <w:rFonts w:ascii="Times New Roman" w:hAnsi="Times New Roman" w:cs="Times New Roman"/>
          <w:sz w:val="24"/>
          <w:szCs w:val="24"/>
        </w:rPr>
        <w:t>zuje na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ú</w:t>
      </w:r>
      <w:r>
        <w:rPr>
          <w:rFonts w:ascii="Times New Roman" w:hAnsi="Times New Roman" w:cs="Times New Roman"/>
          <w:sz w:val="24"/>
          <w:szCs w:val="24"/>
        </w:rPr>
        <w:t xml:space="preserve"> konferenciu k dejin</w:t>
      </w:r>
      <w:r>
        <w:rPr>
          <w:rFonts w:ascii="Times New Roman" w:hAnsi="Times New Roman" w:cs="Times New Roman"/>
          <w:color w:val="000000"/>
          <w:sz w:val="24"/>
          <w:szCs w:val="24"/>
        </w:rPr>
        <w:t>á</w:t>
      </w:r>
      <w:r>
        <w:rPr>
          <w:rFonts w:ascii="Times New Roman" w:hAnsi="Times New Roman" w:cs="Times New Roman"/>
          <w:sz w:val="24"/>
          <w:szCs w:val="24"/>
        </w:rPr>
        <w:t>m detstva, ktor</w:t>
      </w:r>
      <w:r>
        <w:rPr>
          <w:rFonts w:ascii="Times New Roman" w:hAnsi="Times New Roman" w:cs="Times New Roman"/>
          <w:color w:val="000000"/>
          <w:sz w:val="24"/>
          <w:szCs w:val="24"/>
        </w:rPr>
        <w:t>ú</w:t>
      </w:r>
      <w:r>
        <w:rPr>
          <w:rFonts w:ascii="Times New Roman" w:hAnsi="Times New Roman" w:cs="Times New Roman"/>
          <w:sz w:val="24"/>
          <w:szCs w:val="24"/>
        </w:rPr>
        <w:t xml:space="preserve"> koncepčne pripravili jej editori pod n</w:t>
      </w:r>
      <w:r>
        <w:rPr>
          <w:rFonts w:ascii="Times New Roman" w:hAnsi="Times New Roman" w:cs="Times New Roman"/>
          <w:color w:val="000000"/>
          <w:sz w:val="24"/>
          <w:szCs w:val="24"/>
        </w:rPr>
        <w:t>á</w:t>
      </w:r>
      <w:r>
        <w:rPr>
          <w:rFonts w:ascii="Times New Roman" w:hAnsi="Times New Roman" w:cs="Times New Roman"/>
          <w:sz w:val="24"/>
          <w:szCs w:val="24"/>
        </w:rPr>
        <w:t>zvom Kindheiten in den b</w:t>
      </w:r>
      <w:r>
        <w:rPr>
          <w:rFonts w:ascii="Times New Roman" w:hAnsi="Times New Roman" w:cs="Times New Roman"/>
          <w:color w:val="000000"/>
          <w:sz w:val="24"/>
          <w:szCs w:val="24"/>
        </w:rPr>
        <w:t>ö</w:t>
      </w:r>
      <w:r>
        <w:rPr>
          <w:rFonts w:ascii="Times New Roman" w:hAnsi="Times New Roman" w:cs="Times New Roman"/>
          <w:sz w:val="24"/>
          <w:szCs w:val="24"/>
        </w:rPr>
        <w:t>hmischen L</w:t>
      </w:r>
      <w:r>
        <w:rPr>
          <w:rFonts w:ascii="Times New Roman" w:hAnsi="Times New Roman" w:cs="Times New Roman"/>
          <w:color w:val="000000"/>
          <w:sz w:val="24"/>
          <w:szCs w:val="24"/>
        </w:rPr>
        <w:t>ä</w:t>
      </w:r>
      <w:r>
        <w:rPr>
          <w:rFonts w:ascii="Times New Roman" w:hAnsi="Times New Roman" w:cs="Times New Roman"/>
          <w:sz w:val="24"/>
          <w:szCs w:val="24"/>
        </w:rPr>
        <w:t>ndern und der Slowakei : Jahrestagung des Collegium Carolinum</w:t>
      </w:r>
      <w:r>
        <w:rPr>
          <w:rFonts w:ascii="Times New Roman" w:hAnsi="Times New Roman" w:cs="Times New Roman"/>
          <w:i/>
          <w:iCs/>
          <w:sz w:val="24"/>
          <w:szCs w:val="24"/>
        </w:rPr>
        <w:t xml:space="preserve"> </w:t>
      </w:r>
      <w:r>
        <w:rPr>
          <w:rFonts w:ascii="Times New Roman" w:hAnsi="Times New Roman" w:cs="Times New Roman"/>
          <w:sz w:val="24"/>
          <w:szCs w:val="24"/>
        </w:rPr>
        <w:t>a ktor</w:t>
      </w:r>
      <w:r>
        <w:rPr>
          <w:rFonts w:ascii="Times New Roman" w:hAnsi="Times New Roman" w:cs="Times New Roman"/>
          <w:color w:val="000000"/>
          <w:sz w:val="24"/>
          <w:szCs w:val="24"/>
        </w:rPr>
        <w:t>ú</w:t>
      </w:r>
      <w:r>
        <w:rPr>
          <w:rFonts w:ascii="Times New Roman" w:hAnsi="Times New Roman" w:cs="Times New Roman"/>
          <w:sz w:val="24"/>
          <w:szCs w:val="24"/>
        </w:rPr>
        <w:t xml:space="preserve">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t Collegium Carolinum zorganizoval v novembri 2019 v spolupr</w:t>
      </w:r>
      <w:r>
        <w:rPr>
          <w:rFonts w:ascii="Times New Roman" w:hAnsi="Times New Roman" w:cs="Times New Roman"/>
          <w:color w:val="000000"/>
          <w:sz w:val="24"/>
          <w:szCs w:val="24"/>
        </w:rPr>
        <w:t>á</w:t>
      </w:r>
      <w:r>
        <w:rPr>
          <w:rFonts w:ascii="Times New Roman" w:hAnsi="Times New Roman" w:cs="Times New Roman"/>
          <w:sz w:val="24"/>
          <w:szCs w:val="24"/>
        </w:rPr>
        <w:t>ci s Historick</w:t>
      </w:r>
      <w:r>
        <w:rPr>
          <w:rFonts w:ascii="Times New Roman" w:hAnsi="Times New Roman" w:cs="Times New Roman"/>
          <w:color w:val="000000"/>
          <w:sz w:val="24"/>
          <w:szCs w:val="24"/>
        </w:rPr>
        <w:t>ý</w:t>
      </w:r>
      <w:r>
        <w:rPr>
          <w:rFonts w:ascii="Times New Roman" w:hAnsi="Times New Roman" w:cs="Times New Roman"/>
          <w:sz w:val="24"/>
          <w:szCs w:val="24"/>
        </w:rPr>
        <w:t xml:space="preserve">m </w:t>
      </w:r>
      <w:r>
        <w:rPr>
          <w:rFonts w:ascii="Times New Roman" w:hAnsi="Times New Roman" w:cs="Times New Roman"/>
          <w:color w:val="000000"/>
          <w:sz w:val="24"/>
          <w:szCs w:val="24"/>
        </w:rPr>
        <w:t>ú</w:t>
      </w:r>
      <w:r>
        <w:rPr>
          <w:rFonts w:ascii="Times New Roman" w:hAnsi="Times New Roman" w:cs="Times New Roman"/>
          <w:sz w:val="24"/>
          <w:szCs w:val="24"/>
        </w:rPr>
        <w:t>stavom SAV, Filozofickou fakultou Univerzity Karlovy v Prahe a Christian Albrecht Universit</w:t>
      </w:r>
      <w:r>
        <w:rPr>
          <w:rFonts w:ascii="Times New Roman" w:hAnsi="Times New Roman" w:cs="Times New Roman"/>
          <w:color w:val="000000"/>
          <w:sz w:val="24"/>
          <w:szCs w:val="24"/>
        </w:rPr>
        <w:t>ä</w:t>
      </w:r>
      <w:r>
        <w:rPr>
          <w:rFonts w:ascii="Times New Roman" w:hAnsi="Times New Roman" w:cs="Times New Roman"/>
          <w:sz w:val="24"/>
          <w:szCs w:val="24"/>
        </w:rPr>
        <w:t>t v Kieli, pričom na ktorej akt</w:t>
      </w:r>
      <w:r>
        <w:rPr>
          <w:rFonts w:ascii="Times New Roman" w:hAnsi="Times New Roman" w:cs="Times New Roman"/>
          <w:color w:val="000000"/>
          <w:sz w:val="24"/>
          <w:szCs w:val="24"/>
        </w:rPr>
        <w:t>í</w:t>
      </w:r>
      <w:r>
        <w:rPr>
          <w:rFonts w:ascii="Times New Roman" w:hAnsi="Times New Roman" w:cs="Times New Roman"/>
          <w:sz w:val="24"/>
          <w:szCs w:val="24"/>
        </w:rPr>
        <w:t>vne participovali viacer</w:t>
      </w:r>
      <w:r>
        <w:rPr>
          <w:rFonts w:ascii="Times New Roman" w:hAnsi="Times New Roman" w:cs="Times New Roman"/>
          <w:color w:val="000000"/>
          <w:sz w:val="24"/>
          <w:szCs w:val="24"/>
        </w:rPr>
        <w:t>í</w:t>
      </w:r>
      <w:r>
        <w:rPr>
          <w:rFonts w:ascii="Times New Roman" w:hAnsi="Times New Roman" w:cs="Times New Roman"/>
          <w:sz w:val="24"/>
          <w:szCs w:val="24"/>
        </w:rPr>
        <w:t xml:space="preserve"> pracovn</w:t>
      </w:r>
      <w:r>
        <w:rPr>
          <w:rFonts w:ascii="Times New Roman" w:hAnsi="Times New Roman" w:cs="Times New Roman"/>
          <w:color w:val="000000"/>
          <w:sz w:val="24"/>
          <w:szCs w:val="24"/>
        </w:rPr>
        <w:t>í</w:t>
      </w:r>
      <w:r>
        <w:rPr>
          <w:rFonts w:ascii="Times New Roman" w:hAnsi="Times New Roman" w:cs="Times New Roman"/>
          <w:sz w:val="24"/>
          <w:szCs w:val="24"/>
        </w:rPr>
        <w:t>ci Historick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ú</w:t>
      </w:r>
      <w:r>
        <w:rPr>
          <w:rFonts w:ascii="Times New Roman" w:hAnsi="Times New Roman" w:cs="Times New Roman"/>
          <w:sz w:val="24"/>
          <w:szCs w:val="24"/>
        </w:rPr>
        <w:t>stavu SAV (Gabriela Dudekov</w:t>
      </w:r>
      <w:r>
        <w:rPr>
          <w:rFonts w:ascii="Times New Roman" w:hAnsi="Times New Roman" w:cs="Times New Roman"/>
          <w:color w:val="000000"/>
          <w:sz w:val="24"/>
          <w:szCs w:val="24"/>
        </w:rPr>
        <w:t>á</w:t>
      </w:r>
      <w:r>
        <w:rPr>
          <w:rFonts w:ascii="Times New Roman" w:hAnsi="Times New Roman" w:cs="Times New Roman"/>
          <w:sz w:val="24"/>
          <w:szCs w:val="24"/>
        </w:rPr>
        <w:t xml:space="preserve"> Kov</w:t>
      </w:r>
      <w:r>
        <w:rPr>
          <w:rFonts w:ascii="Times New Roman" w:hAnsi="Times New Roman" w:cs="Times New Roman"/>
          <w:color w:val="000000"/>
          <w:sz w:val="24"/>
          <w:szCs w:val="24"/>
        </w:rPr>
        <w:t>á</w:t>
      </w:r>
      <w:r>
        <w:rPr>
          <w:rFonts w:ascii="Times New Roman" w:hAnsi="Times New Roman" w:cs="Times New Roman"/>
          <w:sz w:val="24"/>
          <w:szCs w:val="24"/>
        </w:rPr>
        <w:t>čov</w:t>
      </w:r>
      <w:r>
        <w:rPr>
          <w:rFonts w:ascii="Times New Roman" w:hAnsi="Times New Roman" w:cs="Times New Roman"/>
          <w:color w:val="000000"/>
          <w:sz w:val="24"/>
          <w:szCs w:val="24"/>
        </w:rPr>
        <w:t>á</w:t>
      </w:r>
      <w:r>
        <w:rPr>
          <w:rFonts w:ascii="Times New Roman" w:hAnsi="Times New Roman" w:cs="Times New Roman"/>
          <w:sz w:val="24"/>
          <w:szCs w:val="24"/>
        </w:rPr>
        <w:t>, Ingrid Ku</w:t>
      </w:r>
      <w:r>
        <w:rPr>
          <w:rFonts w:ascii="Times New Roman" w:hAnsi="Times New Roman" w:cs="Times New Roman"/>
          <w:color w:val="000000"/>
          <w:sz w:val="24"/>
          <w:szCs w:val="24"/>
        </w:rPr>
        <w:t>š</w:t>
      </w:r>
      <w:r>
        <w:rPr>
          <w:rFonts w:ascii="Times New Roman" w:hAnsi="Times New Roman" w:cs="Times New Roman"/>
          <w:sz w:val="24"/>
          <w:szCs w:val="24"/>
        </w:rPr>
        <w:t>nir</w:t>
      </w:r>
      <w:r>
        <w:rPr>
          <w:rFonts w:ascii="Times New Roman" w:hAnsi="Times New Roman" w:cs="Times New Roman"/>
          <w:color w:val="000000"/>
          <w:sz w:val="24"/>
          <w:szCs w:val="24"/>
        </w:rPr>
        <w:t>á</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Mar</w:t>
      </w:r>
      <w:r>
        <w:rPr>
          <w:rFonts w:ascii="Times New Roman" w:hAnsi="Times New Roman" w:cs="Times New Roman"/>
          <w:color w:val="000000"/>
          <w:sz w:val="24"/>
          <w:szCs w:val="24"/>
        </w:rPr>
        <w:t>í</w:t>
      </w:r>
      <w:r>
        <w:rPr>
          <w:rFonts w:ascii="Times New Roman" w:hAnsi="Times New Roman" w:cs="Times New Roman"/>
          <w:sz w:val="24"/>
          <w:szCs w:val="24"/>
        </w:rPr>
        <w:t>na Zavack</w:t>
      </w:r>
      <w:r>
        <w:rPr>
          <w:rFonts w:ascii="Times New Roman" w:hAnsi="Times New Roman" w:cs="Times New Roman"/>
          <w:color w:val="000000"/>
          <w:sz w:val="24"/>
          <w:szCs w:val="24"/>
        </w:rPr>
        <w:t>á</w:t>
      </w:r>
      <w:r>
        <w:rPr>
          <w:rFonts w:ascii="Times New Roman" w:hAnsi="Times New Roman" w:cs="Times New Roman"/>
          <w:sz w:val="24"/>
          <w:szCs w:val="24"/>
        </w:rPr>
        <w:t xml:space="preserve"> a Peter Macho) </w:t>
      </w:r>
      <w:hyperlink r:id="rId22" w:history="1">
        <w:r w:rsidRPr="00120FFC">
          <w:rPr>
            <w:rStyle w:val="Hypertextovprepojenie"/>
            <w:rFonts w:ascii="Times New Roman" w:hAnsi="Times New Roman" w:cs="Times New Roman"/>
            <w:sz w:val="24"/>
            <w:szCs w:val="24"/>
          </w:rPr>
          <w:t>https://www.collegium-carolinum.de/en/events/annual-conferences/translate-to-englisch-einzelansicht/jahrestagung-2019</w:t>
        </w:r>
      </w:hyperlink>
      <w:r>
        <w:rPr>
          <w:rFonts w:ascii="Times New Roman" w:hAnsi="Times New Roman" w:cs="Times New Roman"/>
          <w:sz w:val="24"/>
          <w:szCs w:val="24"/>
        </w:rPr>
        <w:t>.</w:t>
      </w:r>
    </w:p>
    <w:p w14:paraId="71CC75E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BD3B6E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Variations and Transformations of Childhood in the Bohemian Lands and Slovakia : Proceedings of the Annual Conference of Collegium Carolinum Fischbachau, 7-10 November 2019. Edited by Frank Henschel, Jan Rand</w:t>
      </w:r>
      <w:r>
        <w:rPr>
          <w:rFonts w:ascii="Times New Roman" w:hAnsi="Times New Roman" w:cs="Times New Roman"/>
          <w:color w:val="000000"/>
          <w:sz w:val="24"/>
          <w:szCs w:val="24"/>
        </w:rPr>
        <w:t>á</w:t>
      </w:r>
      <w:r>
        <w:rPr>
          <w:rFonts w:ascii="Times New Roman" w:hAnsi="Times New Roman" w:cs="Times New Roman"/>
          <w:sz w:val="24"/>
          <w:szCs w:val="24"/>
        </w:rPr>
        <w:t>k, Martina Winkler, Gabriela Dudekov</w:t>
      </w:r>
      <w:r>
        <w:rPr>
          <w:rFonts w:ascii="Times New Roman" w:hAnsi="Times New Roman" w:cs="Times New Roman"/>
          <w:color w:val="000000"/>
          <w:sz w:val="24"/>
          <w:szCs w:val="24"/>
        </w:rPr>
        <w:t>á</w:t>
      </w:r>
      <w:r>
        <w:rPr>
          <w:rFonts w:ascii="Times New Roman" w:hAnsi="Times New Roman" w:cs="Times New Roman"/>
          <w:sz w:val="24"/>
          <w:szCs w:val="24"/>
        </w:rPr>
        <w:t xml:space="preserve"> Kov</w:t>
      </w:r>
      <w:r>
        <w:rPr>
          <w:rFonts w:ascii="Times New Roman" w:hAnsi="Times New Roman" w:cs="Times New Roman"/>
          <w:color w:val="000000"/>
          <w:sz w:val="24"/>
          <w:szCs w:val="24"/>
        </w:rPr>
        <w:t>á</w:t>
      </w:r>
      <w:r>
        <w:rPr>
          <w:rFonts w:ascii="Times New Roman" w:hAnsi="Times New Roman" w:cs="Times New Roman"/>
          <w:sz w:val="24"/>
          <w:szCs w:val="24"/>
        </w:rPr>
        <w:t>čov</w:t>
      </w:r>
      <w:r>
        <w:rPr>
          <w:rFonts w:ascii="Times New Roman" w:hAnsi="Times New Roman" w:cs="Times New Roman"/>
          <w:color w:val="000000"/>
          <w:sz w:val="24"/>
          <w:szCs w:val="24"/>
        </w:rPr>
        <w:t>á</w:t>
      </w:r>
      <w:r>
        <w:rPr>
          <w:rFonts w:ascii="Times New Roman" w:hAnsi="Times New Roman" w:cs="Times New Roman"/>
          <w:sz w:val="24"/>
          <w:szCs w:val="24"/>
        </w:rPr>
        <w:t>. 1st edition. G</w:t>
      </w:r>
      <w:r>
        <w:rPr>
          <w:rFonts w:ascii="Times New Roman" w:hAnsi="Times New Roman" w:cs="Times New Roman"/>
          <w:color w:val="000000"/>
          <w:sz w:val="24"/>
          <w:szCs w:val="24"/>
        </w:rPr>
        <w:t>ö</w:t>
      </w:r>
      <w:r>
        <w:rPr>
          <w:rFonts w:ascii="Times New Roman" w:hAnsi="Times New Roman" w:cs="Times New Roman"/>
          <w:sz w:val="24"/>
          <w:szCs w:val="24"/>
        </w:rPr>
        <w:t>ttingen : Vandenhoeck &amp; Ruprecht, 2023. 230 p. Bad Wiesser Tagungen des Collegium Carolinum, Band 42. ISBN 978-3-525-37318-7. ISSN 2190-1376 (Kindheiten in den b</w:t>
      </w:r>
      <w:r>
        <w:rPr>
          <w:rFonts w:ascii="Times New Roman" w:hAnsi="Times New Roman" w:cs="Times New Roman"/>
          <w:color w:val="000000"/>
          <w:sz w:val="24"/>
          <w:szCs w:val="24"/>
        </w:rPr>
        <w:t>ö</w:t>
      </w:r>
      <w:r>
        <w:rPr>
          <w:rFonts w:ascii="Times New Roman" w:hAnsi="Times New Roman" w:cs="Times New Roman"/>
          <w:sz w:val="24"/>
          <w:szCs w:val="24"/>
        </w:rPr>
        <w:t>hmischen L</w:t>
      </w:r>
      <w:r>
        <w:rPr>
          <w:rFonts w:ascii="Times New Roman" w:hAnsi="Times New Roman" w:cs="Times New Roman"/>
          <w:color w:val="000000"/>
          <w:sz w:val="24"/>
          <w:szCs w:val="24"/>
        </w:rPr>
        <w:t>ä</w:t>
      </w:r>
      <w:r>
        <w:rPr>
          <w:rFonts w:ascii="Times New Roman" w:hAnsi="Times New Roman" w:cs="Times New Roman"/>
          <w:sz w:val="24"/>
          <w:szCs w:val="24"/>
        </w:rPr>
        <w:t>ndern und der Slowakei : Jahrestagung des Collegium Carolinum)</w:t>
      </w:r>
    </w:p>
    <w:p w14:paraId="141C4DD4" w14:textId="77777777" w:rsidR="00D4643C" w:rsidRDefault="00D304AB" w:rsidP="00D4643C">
      <w:pPr>
        <w:widowControl w:val="0"/>
        <w:autoSpaceDE w:val="0"/>
        <w:autoSpaceDN w:val="0"/>
        <w:adjustRightInd w:val="0"/>
        <w:spacing w:after="0" w:line="240" w:lineRule="auto"/>
        <w:jc w:val="both"/>
        <w:rPr>
          <w:rFonts w:ascii="Times New Roman" w:hAnsi="Times New Roman" w:cs="Times New Roman"/>
          <w:sz w:val="24"/>
          <w:szCs w:val="24"/>
        </w:rPr>
      </w:pPr>
      <w:hyperlink r:id="rId23" w:history="1">
        <w:r w:rsidR="00D4643C" w:rsidRPr="00120FFC">
          <w:rPr>
            <w:rStyle w:val="Hypertextovprepojenie"/>
            <w:rFonts w:ascii="Times New Roman" w:hAnsi="Times New Roman" w:cs="Times New Roman"/>
            <w:sz w:val="24"/>
            <w:szCs w:val="24"/>
          </w:rPr>
          <w:t>https://www.vandenhoeck-ruprecht-verlage.com/themen-entdecken/geschichte/geschichte-des-20.-jahrhunderts/57763/variations-and-transformations-of-childhood-in-the-bohemian-lands-and-slovakia</w:t>
        </w:r>
      </w:hyperlink>
      <w:r w:rsidR="00D4643C">
        <w:rPr>
          <w:rFonts w:ascii="Times New Roman" w:hAnsi="Times New Roman" w:cs="Times New Roman"/>
          <w:sz w:val="24"/>
          <w:szCs w:val="24"/>
        </w:rPr>
        <w:t>.</w:t>
      </w:r>
    </w:p>
    <w:p w14:paraId="1CE2814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ype="page"/>
      </w:r>
      <w:r>
        <w:rPr>
          <w:rFonts w:ascii="Times New Roman" w:hAnsi="Times New Roman" w:cs="Times New Roman"/>
          <w:b/>
          <w:bCs/>
          <w:sz w:val="24"/>
          <w:szCs w:val="24"/>
        </w:rPr>
        <w:lastRenderedPageBreak/>
        <w:t>2.4. Publikačná činnosť</w:t>
      </w:r>
      <w:r>
        <w:rPr>
          <w:rFonts w:ascii="Times New Roman" w:hAnsi="Times New Roman" w:cs="Times New Roman"/>
          <w:sz w:val="24"/>
          <w:szCs w:val="24"/>
        </w:rPr>
        <w:t xml:space="preserve"> (zoznam je uvedený v prílohe A-3) </w:t>
      </w:r>
      <w:r>
        <w:rPr>
          <w:rFonts w:ascii="Times New Roman" w:hAnsi="Times New Roman" w:cs="Times New Roman"/>
          <w:sz w:val="24"/>
          <w:szCs w:val="24"/>
        </w:rPr>
        <w:br/>
      </w:r>
    </w:p>
    <w:p w14:paraId="3887452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2e Štatistika vybraných kategórií publikácií</w:t>
      </w:r>
    </w:p>
    <w:tbl>
      <w:tblPr>
        <w:tblW w:w="0" w:type="auto"/>
        <w:tblInd w:w="41" w:type="dxa"/>
        <w:tblLayout w:type="fixed"/>
        <w:tblCellMar>
          <w:left w:w="0" w:type="dxa"/>
          <w:right w:w="0" w:type="dxa"/>
        </w:tblCellMar>
        <w:tblLook w:val="0000" w:firstRow="0" w:lastRow="0" w:firstColumn="0" w:lastColumn="0" w:noHBand="0" w:noVBand="0"/>
      </w:tblPr>
      <w:tblGrid>
        <w:gridCol w:w="7732"/>
        <w:gridCol w:w="1871"/>
      </w:tblGrid>
      <w:tr w:rsidR="00D4643C" w14:paraId="062E2B6D"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vAlign w:val="center"/>
          </w:tcPr>
          <w:p w14:paraId="3874F5B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 PUBLIKAČNÁ A EDIČNÁ ČINNOSŤ </w:t>
            </w:r>
          </w:p>
        </w:tc>
        <w:tc>
          <w:tcPr>
            <w:tcW w:w="1871" w:type="dxa"/>
            <w:tcBorders>
              <w:top w:val="single" w:sz="4" w:space="0" w:color="auto"/>
              <w:left w:val="single" w:sz="4" w:space="0" w:color="auto"/>
              <w:bottom w:val="single" w:sz="4" w:space="0" w:color="auto"/>
              <w:right w:val="single" w:sz="4" w:space="0" w:color="auto"/>
            </w:tcBorders>
            <w:vAlign w:val="center"/>
          </w:tcPr>
          <w:p w14:paraId="7A03FDD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 v r. 2023/ doplnky z r. 2022</w:t>
            </w:r>
          </w:p>
        </w:tc>
      </w:tr>
      <w:tr w:rsidR="00D4643C" w14:paraId="4101B94C"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3444B41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 xml:space="preserve">1. Vedecké monografie a monografické štúdie vydané v domácich </w:t>
            </w:r>
            <w:r>
              <w:rPr>
                <w:rFonts w:ascii="Times New Roman" w:hAnsi="Times New Roman" w:cs="Times New Roman"/>
                <w:b/>
                <w:bCs/>
                <w:sz w:val="24"/>
                <w:szCs w:val="24"/>
              </w:rPr>
              <w:br/>
              <w:t xml:space="preserve"> vydavateľstvách</w:t>
            </w:r>
            <w:r>
              <w:rPr>
                <w:rFonts w:ascii="Times New Roman" w:hAnsi="Times New Roman" w:cs="Times New Roman"/>
                <w:sz w:val="24"/>
                <w:szCs w:val="24"/>
              </w:rPr>
              <w:t xml:space="preserve"> (AAB, ABB)</w:t>
            </w:r>
          </w:p>
        </w:tc>
        <w:tc>
          <w:tcPr>
            <w:tcW w:w="1871" w:type="dxa"/>
            <w:tcBorders>
              <w:top w:val="single" w:sz="4" w:space="0" w:color="auto"/>
              <w:left w:val="single" w:sz="4" w:space="0" w:color="auto"/>
              <w:bottom w:val="single" w:sz="4" w:space="0" w:color="auto"/>
              <w:right w:val="single" w:sz="4" w:space="0" w:color="auto"/>
            </w:tcBorders>
            <w:vAlign w:val="center"/>
          </w:tcPr>
          <w:p w14:paraId="4ABC9DE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10 / 6</w:t>
            </w:r>
          </w:p>
        </w:tc>
      </w:tr>
      <w:tr w:rsidR="00D4643C" w14:paraId="7C2D53B2"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7A2E7C6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 xml:space="preserve">2. Vedecké monografie a monografické štúdie vydané v zahraničných </w:t>
            </w:r>
            <w:r>
              <w:rPr>
                <w:rFonts w:ascii="Times New Roman" w:hAnsi="Times New Roman" w:cs="Times New Roman"/>
                <w:b/>
                <w:bCs/>
                <w:sz w:val="24"/>
                <w:szCs w:val="24"/>
              </w:rPr>
              <w:br/>
              <w:t xml:space="preserve"> vydavateľstvách</w:t>
            </w:r>
            <w:r>
              <w:rPr>
                <w:rFonts w:ascii="Times New Roman" w:hAnsi="Times New Roman" w:cs="Times New Roman"/>
                <w:sz w:val="24"/>
                <w:szCs w:val="24"/>
              </w:rPr>
              <w:t xml:space="preserve"> (AAA, ABA)</w:t>
            </w:r>
          </w:p>
        </w:tc>
        <w:tc>
          <w:tcPr>
            <w:tcW w:w="1871" w:type="dxa"/>
            <w:tcBorders>
              <w:top w:val="single" w:sz="4" w:space="0" w:color="auto"/>
              <w:left w:val="single" w:sz="4" w:space="0" w:color="auto"/>
              <w:bottom w:val="single" w:sz="4" w:space="0" w:color="auto"/>
              <w:right w:val="single" w:sz="4" w:space="0" w:color="auto"/>
            </w:tcBorders>
            <w:vAlign w:val="center"/>
          </w:tcPr>
          <w:p w14:paraId="6467C63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2 / 0</w:t>
            </w:r>
          </w:p>
        </w:tc>
      </w:tr>
      <w:tr w:rsidR="00D4643C" w14:paraId="3405300C"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71F0DAA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 xml:space="preserve">3. Odborné monografie, vysokoškolské učebnice a učebné texty vydané </w:t>
            </w:r>
            <w:r>
              <w:rPr>
                <w:rFonts w:ascii="Times New Roman" w:hAnsi="Times New Roman" w:cs="Times New Roman"/>
                <w:b/>
                <w:bCs/>
                <w:sz w:val="24"/>
                <w:szCs w:val="24"/>
              </w:rPr>
              <w:br/>
              <w:t xml:space="preserve"> v domácich vydavateľstvách</w:t>
            </w:r>
            <w:r>
              <w:rPr>
                <w:rFonts w:ascii="Times New Roman" w:hAnsi="Times New Roman" w:cs="Times New Roman"/>
                <w:sz w:val="24"/>
                <w:szCs w:val="24"/>
              </w:rPr>
              <w:t xml:space="preserve"> (BAB, ACB, CAB)</w:t>
            </w:r>
          </w:p>
        </w:tc>
        <w:tc>
          <w:tcPr>
            <w:tcW w:w="1871" w:type="dxa"/>
            <w:tcBorders>
              <w:top w:val="single" w:sz="4" w:space="0" w:color="auto"/>
              <w:left w:val="single" w:sz="4" w:space="0" w:color="auto"/>
              <w:bottom w:val="single" w:sz="4" w:space="0" w:color="auto"/>
              <w:right w:val="single" w:sz="4" w:space="0" w:color="auto"/>
            </w:tcBorders>
            <w:vAlign w:val="center"/>
          </w:tcPr>
          <w:p w14:paraId="400251B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2 / 0</w:t>
            </w:r>
          </w:p>
        </w:tc>
      </w:tr>
      <w:tr w:rsidR="00D4643C" w14:paraId="60B2E8F4"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4611050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 xml:space="preserve">4. Odborné monografie a vysokoškolské učebnice a učebné texty vydané </w:t>
            </w:r>
            <w:r>
              <w:rPr>
                <w:rFonts w:ascii="Times New Roman" w:hAnsi="Times New Roman" w:cs="Times New Roman"/>
                <w:b/>
                <w:bCs/>
                <w:sz w:val="24"/>
                <w:szCs w:val="24"/>
              </w:rPr>
              <w:br/>
              <w:t xml:space="preserve"> v zahraničných vydavateľstvách</w:t>
            </w:r>
            <w:r>
              <w:rPr>
                <w:rFonts w:ascii="Times New Roman" w:hAnsi="Times New Roman" w:cs="Times New Roman"/>
                <w:sz w:val="24"/>
                <w:szCs w:val="24"/>
              </w:rPr>
              <w:t xml:space="preserve"> (BAA, ACA, CAA)</w:t>
            </w:r>
          </w:p>
        </w:tc>
        <w:tc>
          <w:tcPr>
            <w:tcW w:w="1871" w:type="dxa"/>
            <w:tcBorders>
              <w:top w:val="single" w:sz="4" w:space="0" w:color="auto"/>
              <w:left w:val="single" w:sz="4" w:space="0" w:color="auto"/>
              <w:bottom w:val="single" w:sz="4" w:space="0" w:color="auto"/>
              <w:right w:val="single" w:sz="4" w:space="0" w:color="auto"/>
            </w:tcBorders>
            <w:vAlign w:val="center"/>
          </w:tcPr>
          <w:p w14:paraId="15FB31D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1 / 0</w:t>
            </w:r>
          </w:p>
        </w:tc>
      </w:tr>
      <w:tr w:rsidR="00D4643C" w14:paraId="0DAB1CA6"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4A9FC42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 xml:space="preserve">5. Kapitoly vo vedeckých monografiách vydaných v domácich </w:t>
            </w:r>
            <w:r>
              <w:rPr>
                <w:rFonts w:ascii="Times New Roman" w:hAnsi="Times New Roman" w:cs="Times New Roman"/>
                <w:b/>
                <w:bCs/>
                <w:sz w:val="24"/>
                <w:szCs w:val="24"/>
              </w:rPr>
              <w:br/>
              <w:t xml:space="preserve"> vydavateľstvách</w:t>
            </w:r>
            <w:r>
              <w:rPr>
                <w:rFonts w:ascii="Times New Roman" w:hAnsi="Times New Roman" w:cs="Times New Roman"/>
                <w:sz w:val="24"/>
                <w:szCs w:val="24"/>
              </w:rPr>
              <w:t xml:space="preserve"> (ABD)</w:t>
            </w:r>
          </w:p>
        </w:tc>
        <w:tc>
          <w:tcPr>
            <w:tcW w:w="1871" w:type="dxa"/>
            <w:tcBorders>
              <w:top w:val="single" w:sz="4" w:space="0" w:color="auto"/>
              <w:left w:val="single" w:sz="4" w:space="0" w:color="auto"/>
              <w:bottom w:val="single" w:sz="4" w:space="0" w:color="auto"/>
              <w:right w:val="single" w:sz="4" w:space="0" w:color="auto"/>
            </w:tcBorders>
            <w:vAlign w:val="center"/>
          </w:tcPr>
          <w:p w14:paraId="6E354BD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0 / 0</w:t>
            </w:r>
          </w:p>
        </w:tc>
      </w:tr>
      <w:tr w:rsidR="00D4643C" w14:paraId="716C9CAF"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7876BFE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 xml:space="preserve">6. Kapitoly vo vedeckých monografiách vydaných v zahraničných </w:t>
            </w:r>
            <w:r>
              <w:rPr>
                <w:rFonts w:ascii="Times New Roman" w:hAnsi="Times New Roman" w:cs="Times New Roman"/>
                <w:b/>
                <w:bCs/>
                <w:sz w:val="24"/>
                <w:szCs w:val="24"/>
              </w:rPr>
              <w:br/>
              <w:t xml:space="preserve"> vydavateľstvách</w:t>
            </w:r>
            <w:r>
              <w:rPr>
                <w:rFonts w:ascii="Times New Roman" w:hAnsi="Times New Roman" w:cs="Times New Roman"/>
                <w:sz w:val="24"/>
                <w:szCs w:val="24"/>
              </w:rPr>
              <w:t xml:space="preserve"> (ABC)</w:t>
            </w:r>
          </w:p>
        </w:tc>
        <w:tc>
          <w:tcPr>
            <w:tcW w:w="1871" w:type="dxa"/>
            <w:tcBorders>
              <w:top w:val="single" w:sz="4" w:space="0" w:color="auto"/>
              <w:left w:val="single" w:sz="4" w:space="0" w:color="auto"/>
              <w:bottom w:val="single" w:sz="4" w:space="0" w:color="auto"/>
              <w:right w:val="single" w:sz="4" w:space="0" w:color="auto"/>
            </w:tcBorders>
            <w:vAlign w:val="center"/>
          </w:tcPr>
          <w:p w14:paraId="7EADED1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0 / 0</w:t>
            </w:r>
          </w:p>
        </w:tc>
      </w:tr>
      <w:tr w:rsidR="00D4643C" w14:paraId="392830D0"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6EC3DAF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 xml:space="preserve">7. Kapitoly v odborných monografiách, vysokoškolských učebniciach </w:t>
            </w:r>
            <w:r>
              <w:rPr>
                <w:rFonts w:ascii="Times New Roman" w:hAnsi="Times New Roman" w:cs="Times New Roman"/>
                <w:b/>
                <w:bCs/>
                <w:sz w:val="24"/>
                <w:szCs w:val="24"/>
              </w:rPr>
              <w:br/>
              <w:t xml:space="preserve"> a učebných textoch vydaných v domácich vydavateľstvách</w:t>
            </w:r>
            <w:r>
              <w:rPr>
                <w:rFonts w:ascii="Times New Roman" w:hAnsi="Times New Roman" w:cs="Times New Roman"/>
                <w:sz w:val="24"/>
                <w:szCs w:val="24"/>
              </w:rPr>
              <w:t xml:space="preserve"> (BBB, ACD)</w:t>
            </w:r>
          </w:p>
        </w:tc>
        <w:tc>
          <w:tcPr>
            <w:tcW w:w="1871" w:type="dxa"/>
            <w:tcBorders>
              <w:top w:val="single" w:sz="4" w:space="0" w:color="auto"/>
              <w:left w:val="single" w:sz="4" w:space="0" w:color="auto"/>
              <w:bottom w:val="single" w:sz="4" w:space="0" w:color="auto"/>
              <w:right w:val="single" w:sz="4" w:space="0" w:color="auto"/>
            </w:tcBorders>
            <w:vAlign w:val="center"/>
          </w:tcPr>
          <w:p w14:paraId="6AB4E7A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0 / 0</w:t>
            </w:r>
          </w:p>
        </w:tc>
      </w:tr>
      <w:tr w:rsidR="00D4643C" w14:paraId="4A1F5747"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55E55D0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 xml:space="preserve">8. Kapitoly v odborných monografiách, vysokoškolských učebniciach </w:t>
            </w:r>
            <w:r>
              <w:rPr>
                <w:rFonts w:ascii="Times New Roman" w:hAnsi="Times New Roman" w:cs="Times New Roman"/>
                <w:b/>
                <w:bCs/>
                <w:sz w:val="24"/>
                <w:szCs w:val="24"/>
              </w:rPr>
              <w:br/>
              <w:t xml:space="preserve"> a učebných textoch vydaných v zahraničných vydavateľstvách</w:t>
            </w:r>
            <w:r>
              <w:rPr>
                <w:rFonts w:ascii="Times New Roman" w:hAnsi="Times New Roman" w:cs="Times New Roman"/>
                <w:sz w:val="24"/>
                <w:szCs w:val="24"/>
              </w:rPr>
              <w:t xml:space="preserve"> </w:t>
            </w:r>
            <w:r>
              <w:rPr>
                <w:rFonts w:ascii="Times New Roman" w:hAnsi="Times New Roman" w:cs="Times New Roman"/>
                <w:sz w:val="24"/>
                <w:szCs w:val="24"/>
              </w:rPr>
              <w:br/>
              <w:t xml:space="preserve"> (BBA, ACC)</w:t>
            </w:r>
          </w:p>
        </w:tc>
        <w:tc>
          <w:tcPr>
            <w:tcW w:w="1871" w:type="dxa"/>
            <w:tcBorders>
              <w:top w:val="single" w:sz="4" w:space="0" w:color="auto"/>
              <w:left w:val="single" w:sz="4" w:space="0" w:color="auto"/>
              <w:bottom w:val="single" w:sz="4" w:space="0" w:color="auto"/>
              <w:right w:val="single" w:sz="4" w:space="0" w:color="auto"/>
            </w:tcBorders>
            <w:vAlign w:val="center"/>
          </w:tcPr>
          <w:p w14:paraId="5B2F8C1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0 / 0</w:t>
            </w:r>
          </w:p>
        </w:tc>
      </w:tr>
      <w:tr w:rsidR="00D4643C" w14:paraId="6E3058C4"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2F642CB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9. Vedecké práce registrované v Current Contents Connect</w:t>
            </w:r>
            <w:r>
              <w:rPr>
                <w:rFonts w:ascii="Times New Roman" w:hAnsi="Times New Roman" w:cs="Times New Roman"/>
                <w:sz w:val="24"/>
                <w:szCs w:val="24"/>
              </w:rPr>
              <w:t xml:space="preserve"> </w:t>
            </w:r>
            <w:r>
              <w:rPr>
                <w:rFonts w:ascii="Times New Roman" w:hAnsi="Times New Roman" w:cs="Times New Roman"/>
                <w:sz w:val="24"/>
                <w:szCs w:val="24"/>
              </w:rPr>
              <w:br/>
              <w:t xml:space="preserve"> (ADCA, ADCB, ADDA, ADDB)</w:t>
            </w:r>
          </w:p>
        </w:tc>
        <w:tc>
          <w:tcPr>
            <w:tcW w:w="1871" w:type="dxa"/>
            <w:tcBorders>
              <w:top w:val="single" w:sz="4" w:space="0" w:color="auto"/>
              <w:left w:val="single" w:sz="4" w:space="0" w:color="auto"/>
              <w:bottom w:val="single" w:sz="4" w:space="0" w:color="auto"/>
              <w:right w:val="single" w:sz="4" w:space="0" w:color="auto"/>
            </w:tcBorders>
            <w:vAlign w:val="center"/>
          </w:tcPr>
          <w:p w14:paraId="31142DD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19 / 0</w:t>
            </w:r>
          </w:p>
        </w:tc>
      </w:tr>
      <w:tr w:rsidR="00D4643C" w14:paraId="6A47C5E8"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4FCA3D1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 xml:space="preserve">10. Vedecké práce registrované vo Web of Science Core Collection alebo </w:t>
            </w:r>
            <w:r>
              <w:rPr>
                <w:rFonts w:ascii="Times New Roman" w:hAnsi="Times New Roman" w:cs="Times New Roman"/>
                <w:b/>
                <w:bCs/>
                <w:sz w:val="24"/>
                <w:szCs w:val="24"/>
              </w:rPr>
              <w:br/>
              <w:t xml:space="preserve"> Scopus</w:t>
            </w:r>
            <w:r>
              <w:rPr>
                <w:rFonts w:ascii="Times New Roman" w:hAnsi="Times New Roman" w:cs="Times New Roman"/>
                <w:sz w:val="24"/>
                <w:szCs w:val="24"/>
              </w:rPr>
              <w:t xml:space="preserve"> (ADMA, ADMB, ADNA, ADNB)</w:t>
            </w:r>
          </w:p>
        </w:tc>
        <w:tc>
          <w:tcPr>
            <w:tcW w:w="1871" w:type="dxa"/>
            <w:tcBorders>
              <w:top w:val="single" w:sz="4" w:space="0" w:color="auto"/>
              <w:left w:val="single" w:sz="4" w:space="0" w:color="auto"/>
              <w:bottom w:val="single" w:sz="4" w:space="0" w:color="auto"/>
              <w:right w:val="single" w:sz="4" w:space="0" w:color="auto"/>
            </w:tcBorders>
            <w:vAlign w:val="center"/>
          </w:tcPr>
          <w:p w14:paraId="1C970FD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6 / 1</w:t>
            </w:r>
          </w:p>
        </w:tc>
      </w:tr>
      <w:tr w:rsidR="00D4643C" w14:paraId="60598420"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5E80397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11. Vedecké práce v ostatných domácich časopisoch</w:t>
            </w:r>
            <w:r>
              <w:rPr>
                <w:rFonts w:ascii="Times New Roman" w:hAnsi="Times New Roman" w:cs="Times New Roman"/>
                <w:sz w:val="24"/>
                <w:szCs w:val="24"/>
              </w:rPr>
              <w:t xml:space="preserve"> </w:t>
            </w:r>
            <w:r>
              <w:rPr>
                <w:rFonts w:ascii="Times New Roman" w:hAnsi="Times New Roman" w:cs="Times New Roman"/>
                <w:sz w:val="24"/>
                <w:szCs w:val="24"/>
              </w:rPr>
              <w:br/>
              <w:t xml:space="preserve"> (ADFA, ADFB)</w:t>
            </w:r>
          </w:p>
        </w:tc>
        <w:tc>
          <w:tcPr>
            <w:tcW w:w="1871" w:type="dxa"/>
            <w:tcBorders>
              <w:top w:val="single" w:sz="4" w:space="0" w:color="auto"/>
              <w:left w:val="single" w:sz="4" w:space="0" w:color="auto"/>
              <w:bottom w:val="single" w:sz="4" w:space="0" w:color="auto"/>
              <w:right w:val="single" w:sz="4" w:space="0" w:color="auto"/>
            </w:tcBorders>
            <w:vAlign w:val="center"/>
          </w:tcPr>
          <w:p w14:paraId="7829381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2 / 0</w:t>
            </w:r>
          </w:p>
        </w:tc>
      </w:tr>
      <w:tr w:rsidR="00D4643C" w14:paraId="581AD3AF"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652E9B4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12. Vedecké práce v ostatných zahraničných časopisoch</w:t>
            </w:r>
            <w:r>
              <w:rPr>
                <w:rFonts w:ascii="Times New Roman" w:hAnsi="Times New Roman" w:cs="Times New Roman"/>
                <w:sz w:val="24"/>
                <w:szCs w:val="24"/>
              </w:rPr>
              <w:t xml:space="preserve"> </w:t>
            </w:r>
            <w:r>
              <w:rPr>
                <w:rFonts w:ascii="Times New Roman" w:hAnsi="Times New Roman" w:cs="Times New Roman"/>
                <w:sz w:val="24"/>
                <w:szCs w:val="24"/>
              </w:rPr>
              <w:br/>
              <w:t xml:space="preserve"> (ADEA, ADEB)</w:t>
            </w:r>
          </w:p>
        </w:tc>
        <w:tc>
          <w:tcPr>
            <w:tcW w:w="1871" w:type="dxa"/>
            <w:tcBorders>
              <w:top w:val="single" w:sz="4" w:space="0" w:color="auto"/>
              <w:left w:val="single" w:sz="4" w:space="0" w:color="auto"/>
              <w:bottom w:val="single" w:sz="4" w:space="0" w:color="auto"/>
              <w:right w:val="single" w:sz="4" w:space="0" w:color="auto"/>
            </w:tcBorders>
            <w:vAlign w:val="center"/>
          </w:tcPr>
          <w:p w14:paraId="480738C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9 / 2</w:t>
            </w:r>
          </w:p>
        </w:tc>
      </w:tr>
      <w:tr w:rsidR="00D4643C" w14:paraId="11ABB1EE"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1837B7C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13. Vedecké práce v domácich recenzovaných zborníkoch</w:t>
            </w:r>
            <w:r>
              <w:rPr>
                <w:rFonts w:ascii="Times New Roman" w:hAnsi="Times New Roman" w:cs="Times New Roman"/>
                <w:sz w:val="24"/>
                <w:szCs w:val="24"/>
              </w:rPr>
              <w:t xml:space="preserve"> </w:t>
            </w:r>
            <w:r>
              <w:rPr>
                <w:rFonts w:ascii="Times New Roman" w:hAnsi="Times New Roman" w:cs="Times New Roman"/>
                <w:sz w:val="24"/>
                <w:szCs w:val="24"/>
              </w:rPr>
              <w:br/>
              <w:t xml:space="preserve"> (AEDA)</w:t>
            </w:r>
          </w:p>
        </w:tc>
        <w:tc>
          <w:tcPr>
            <w:tcW w:w="1871" w:type="dxa"/>
            <w:tcBorders>
              <w:top w:val="single" w:sz="4" w:space="0" w:color="auto"/>
              <w:left w:val="single" w:sz="4" w:space="0" w:color="auto"/>
              <w:bottom w:val="single" w:sz="4" w:space="0" w:color="auto"/>
              <w:right w:val="single" w:sz="4" w:space="0" w:color="auto"/>
            </w:tcBorders>
            <w:vAlign w:val="center"/>
          </w:tcPr>
          <w:p w14:paraId="2C92AAB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38 / 23</w:t>
            </w:r>
          </w:p>
        </w:tc>
      </w:tr>
      <w:tr w:rsidR="00D4643C" w14:paraId="6DEA3B69"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02D5B89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14. Vedecké práce v zahraničných recenzovaných zborníkoch</w:t>
            </w:r>
            <w:r>
              <w:rPr>
                <w:rFonts w:ascii="Times New Roman" w:hAnsi="Times New Roman" w:cs="Times New Roman"/>
                <w:sz w:val="24"/>
                <w:szCs w:val="24"/>
              </w:rPr>
              <w:t xml:space="preserve"> </w:t>
            </w:r>
            <w:r>
              <w:rPr>
                <w:rFonts w:ascii="Times New Roman" w:hAnsi="Times New Roman" w:cs="Times New Roman"/>
                <w:sz w:val="24"/>
                <w:szCs w:val="24"/>
              </w:rPr>
              <w:br/>
              <w:t xml:space="preserve"> (AECA)</w:t>
            </w:r>
          </w:p>
        </w:tc>
        <w:tc>
          <w:tcPr>
            <w:tcW w:w="1871" w:type="dxa"/>
            <w:tcBorders>
              <w:top w:val="single" w:sz="4" w:space="0" w:color="auto"/>
              <w:left w:val="single" w:sz="4" w:space="0" w:color="auto"/>
              <w:bottom w:val="single" w:sz="4" w:space="0" w:color="auto"/>
              <w:right w:val="single" w:sz="4" w:space="0" w:color="auto"/>
            </w:tcBorders>
            <w:vAlign w:val="center"/>
          </w:tcPr>
          <w:p w14:paraId="5C16B35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11 / 2</w:t>
            </w:r>
          </w:p>
        </w:tc>
      </w:tr>
      <w:tr w:rsidR="00D4643C" w14:paraId="3CFAE278"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4DF62E3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15. Publikované príspevky na domácich vedeckých konferenciách</w:t>
            </w:r>
            <w:r>
              <w:rPr>
                <w:rFonts w:ascii="Times New Roman" w:hAnsi="Times New Roman" w:cs="Times New Roman"/>
                <w:sz w:val="24"/>
                <w:szCs w:val="24"/>
              </w:rPr>
              <w:t xml:space="preserve"> </w:t>
            </w:r>
            <w:r>
              <w:rPr>
                <w:rFonts w:ascii="Times New Roman" w:hAnsi="Times New Roman" w:cs="Times New Roman"/>
                <w:sz w:val="24"/>
                <w:szCs w:val="24"/>
              </w:rPr>
              <w:br/>
              <w:t xml:space="preserve"> (AFB, AFD)</w:t>
            </w:r>
          </w:p>
        </w:tc>
        <w:tc>
          <w:tcPr>
            <w:tcW w:w="1871" w:type="dxa"/>
            <w:tcBorders>
              <w:top w:val="single" w:sz="4" w:space="0" w:color="auto"/>
              <w:left w:val="single" w:sz="4" w:space="0" w:color="auto"/>
              <w:bottom w:val="single" w:sz="4" w:space="0" w:color="auto"/>
              <w:right w:val="single" w:sz="4" w:space="0" w:color="auto"/>
            </w:tcBorders>
            <w:vAlign w:val="center"/>
          </w:tcPr>
          <w:p w14:paraId="7857022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5 / 9</w:t>
            </w:r>
          </w:p>
        </w:tc>
      </w:tr>
      <w:tr w:rsidR="00D4643C" w14:paraId="2764385D"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7FCEEDE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16. Publikované príspevky na zahraničných vedeckých konferenciách</w:t>
            </w:r>
            <w:r>
              <w:rPr>
                <w:rFonts w:ascii="Times New Roman" w:hAnsi="Times New Roman" w:cs="Times New Roman"/>
                <w:sz w:val="24"/>
                <w:szCs w:val="24"/>
              </w:rPr>
              <w:t xml:space="preserve"> </w:t>
            </w:r>
            <w:r>
              <w:rPr>
                <w:rFonts w:ascii="Times New Roman" w:hAnsi="Times New Roman" w:cs="Times New Roman"/>
                <w:sz w:val="24"/>
                <w:szCs w:val="24"/>
              </w:rPr>
              <w:br/>
              <w:t xml:space="preserve"> (AFA, AFC)</w:t>
            </w:r>
          </w:p>
        </w:tc>
        <w:tc>
          <w:tcPr>
            <w:tcW w:w="1871" w:type="dxa"/>
            <w:tcBorders>
              <w:top w:val="single" w:sz="4" w:space="0" w:color="auto"/>
              <w:left w:val="single" w:sz="4" w:space="0" w:color="auto"/>
              <w:bottom w:val="single" w:sz="4" w:space="0" w:color="auto"/>
              <w:right w:val="single" w:sz="4" w:space="0" w:color="auto"/>
            </w:tcBorders>
            <w:vAlign w:val="center"/>
          </w:tcPr>
          <w:p w14:paraId="408AC99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7 / 0</w:t>
            </w:r>
          </w:p>
        </w:tc>
      </w:tr>
      <w:tr w:rsidR="00D4643C" w14:paraId="72D2890A"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4AD31C7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17. Vydané periodiká evidované v CCC, WoS Core Collection, SCOPUS</w:t>
            </w:r>
          </w:p>
        </w:tc>
        <w:tc>
          <w:tcPr>
            <w:tcW w:w="1871" w:type="dxa"/>
            <w:tcBorders>
              <w:top w:val="single" w:sz="4" w:space="0" w:color="auto"/>
              <w:left w:val="single" w:sz="4" w:space="0" w:color="auto"/>
              <w:bottom w:val="single" w:sz="4" w:space="0" w:color="auto"/>
              <w:right w:val="single" w:sz="4" w:space="0" w:color="auto"/>
            </w:tcBorders>
            <w:vAlign w:val="center"/>
          </w:tcPr>
          <w:p w14:paraId="1FF771B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0</w:t>
            </w:r>
          </w:p>
        </w:tc>
      </w:tr>
      <w:tr w:rsidR="00D4643C" w14:paraId="26B66D75"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11E045B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18. Ostatné vydané periodiká</w:t>
            </w:r>
          </w:p>
        </w:tc>
        <w:tc>
          <w:tcPr>
            <w:tcW w:w="1871" w:type="dxa"/>
            <w:tcBorders>
              <w:top w:val="single" w:sz="4" w:space="0" w:color="auto"/>
              <w:left w:val="single" w:sz="4" w:space="0" w:color="auto"/>
              <w:bottom w:val="single" w:sz="4" w:space="0" w:color="auto"/>
              <w:right w:val="single" w:sz="4" w:space="0" w:color="auto"/>
            </w:tcBorders>
            <w:vAlign w:val="center"/>
          </w:tcPr>
          <w:p w14:paraId="63E015E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4</w:t>
            </w:r>
          </w:p>
        </w:tc>
      </w:tr>
      <w:tr w:rsidR="00D4643C" w14:paraId="2768D15F"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3F91F01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19. Zostavovateľské práce knižného charakteru</w:t>
            </w:r>
            <w:r>
              <w:rPr>
                <w:rFonts w:ascii="Times New Roman" w:hAnsi="Times New Roman" w:cs="Times New Roman"/>
                <w:sz w:val="24"/>
                <w:szCs w:val="24"/>
              </w:rPr>
              <w:t xml:space="preserve"> </w:t>
            </w:r>
            <w:r>
              <w:rPr>
                <w:rFonts w:ascii="Times New Roman" w:hAnsi="Times New Roman" w:cs="Times New Roman"/>
                <w:sz w:val="24"/>
                <w:szCs w:val="24"/>
              </w:rPr>
              <w:br/>
              <w:t xml:space="preserve"> (FAI)</w:t>
            </w:r>
          </w:p>
        </w:tc>
        <w:tc>
          <w:tcPr>
            <w:tcW w:w="1871" w:type="dxa"/>
            <w:tcBorders>
              <w:top w:val="single" w:sz="4" w:space="0" w:color="auto"/>
              <w:left w:val="single" w:sz="4" w:space="0" w:color="auto"/>
              <w:bottom w:val="single" w:sz="4" w:space="0" w:color="auto"/>
              <w:right w:val="single" w:sz="4" w:space="0" w:color="auto"/>
            </w:tcBorders>
            <w:vAlign w:val="center"/>
          </w:tcPr>
          <w:p w14:paraId="5CB5040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7 / 5</w:t>
            </w:r>
          </w:p>
        </w:tc>
      </w:tr>
      <w:tr w:rsidR="00D4643C" w14:paraId="2DFB1195"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7B34E5E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20. Preklady vedeckých a odborných textov</w:t>
            </w:r>
            <w:r>
              <w:rPr>
                <w:rFonts w:ascii="Times New Roman" w:hAnsi="Times New Roman" w:cs="Times New Roman"/>
                <w:sz w:val="24"/>
                <w:szCs w:val="24"/>
              </w:rPr>
              <w:t xml:space="preserve"> </w:t>
            </w:r>
            <w:r>
              <w:rPr>
                <w:rFonts w:ascii="Times New Roman" w:hAnsi="Times New Roman" w:cs="Times New Roman"/>
                <w:sz w:val="24"/>
                <w:szCs w:val="24"/>
              </w:rPr>
              <w:br/>
              <w:t xml:space="preserve"> (EAJ)</w:t>
            </w:r>
          </w:p>
        </w:tc>
        <w:tc>
          <w:tcPr>
            <w:tcW w:w="1871" w:type="dxa"/>
            <w:tcBorders>
              <w:top w:val="single" w:sz="4" w:space="0" w:color="auto"/>
              <w:left w:val="single" w:sz="4" w:space="0" w:color="auto"/>
              <w:bottom w:val="single" w:sz="4" w:space="0" w:color="auto"/>
              <w:right w:val="single" w:sz="4" w:space="0" w:color="auto"/>
            </w:tcBorders>
            <w:vAlign w:val="center"/>
          </w:tcPr>
          <w:p w14:paraId="3764B83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0 / 0</w:t>
            </w:r>
          </w:p>
        </w:tc>
      </w:tr>
      <w:tr w:rsidR="00D4643C" w14:paraId="5B61C14C"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13DE5C8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21. Heslá v odborných terminologických slovníkoch a encyklopédiách</w:t>
            </w:r>
            <w:r>
              <w:rPr>
                <w:rFonts w:ascii="Times New Roman" w:hAnsi="Times New Roman" w:cs="Times New Roman"/>
                <w:sz w:val="24"/>
                <w:szCs w:val="24"/>
              </w:rPr>
              <w:t xml:space="preserve"> </w:t>
            </w:r>
            <w:r>
              <w:rPr>
                <w:rFonts w:ascii="Times New Roman" w:hAnsi="Times New Roman" w:cs="Times New Roman"/>
                <w:sz w:val="24"/>
                <w:szCs w:val="24"/>
              </w:rPr>
              <w:br/>
              <w:t xml:space="preserve"> (BDA, BDB)</w:t>
            </w:r>
          </w:p>
        </w:tc>
        <w:tc>
          <w:tcPr>
            <w:tcW w:w="1871" w:type="dxa"/>
            <w:tcBorders>
              <w:top w:val="single" w:sz="4" w:space="0" w:color="auto"/>
              <w:left w:val="single" w:sz="4" w:space="0" w:color="auto"/>
              <w:bottom w:val="single" w:sz="4" w:space="0" w:color="auto"/>
              <w:right w:val="single" w:sz="4" w:space="0" w:color="auto"/>
            </w:tcBorders>
            <w:vAlign w:val="center"/>
          </w:tcPr>
          <w:p w14:paraId="54910B0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0 / 0</w:t>
            </w:r>
          </w:p>
        </w:tc>
      </w:tr>
      <w:tr w:rsidR="00D4643C" w14:paraId="49F7C9A2"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504156B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22. Recenzie v časopisoch a zborníkoch</w:t>
            </w:r>
            <w:r>
              <w:rPr>
                <w:rFonts w:ascii="Times New Roman" w:hAnsi="Times New Roman" w:cs="Times New Roman"/>
                <w:sz w:val="24"/>
                <w:szCs w:val="24"/>
              </w:rPr>
              <w:t xml:space="preserve"> </w:t>
            </w:r>
            <w:r>
              <w:rPr>
                <w:rFonts w:ascii="Times New Roman" w:hAnsi="Times New Roman" w:cs="Times New Roman"/>
                <w:sz w:val="24"/>
                <w:szCs w:val="24"/>
              </w:rPr>
              <w:br/>
              <w:t xml:space="preserve"> (EDI)</w:t>
            </w:r>
          </w:p>
        </w:tc>
        <w:tc>
          <w:tcPr>
            <w:tcW w:w="1871" w:type="dxa"/>
            <w:tcBorders>
              <w:top w:val="single" w:sz="4" w:space="0" w:color="auto"/>
              <w:left w:val="single" w:sz="4" w:space="0" w:color="auto"/>
              <w:bottom w:val="single" w:sz="4" w:space="0" w:color="auto"/>
              <w:right w:val="single" w:sz="4" w:space="0" w:color="auto"/>
            </w:tcBorders>
            <w:vAlign w:val="center"/>
          </w:tcPr>
          <w:p w14:paraId="75A805E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21 / 2</w:t>
            </w:r>
          </w:p>
        </w:tc>
      </w:tr>
    </w:tbl>
    <w:p w14:paraId="41FF2DC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Evidujú sa len tie práce zamestnancov a doktorandov, v ktorých je uvedená afiliácia k organizácii</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758C3B0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1FC07E0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Tabuľka 2f Štatistika vedeckých prác podľa kvartilu vedeckého časopisu</w:t>
      </w:r>
    </w:p>
    <w:tbl>
      <w:tblPr>
        <w:tblW w:w="0" w:type="auto"/>
        <w:tblInd w:w="41" w:type="dxa"/>
        <w:tblLayout w:type="fixed"/>
        <w:tblCellMar>
          <w:left w:w="0" w:type="dxa"/>
          <w:right w:w="0" w:type="dxa"/>
        </w:tblCellMar>
        <w:tblLook w:val="0000" w:firstRow="0" w:lastRow="0" w:firstColumn="0" w:lastColumn="0" w:noHBand="0" w:noVBand="0"/>
      </w:tblPr>
      <w:tblGrid>
        <w:gridCol w:w="3933"/>
        <w:gridCol w:w="1134"/>
        <w:gridCol w:w="1134"/>
        <w:gridCol w:w="1134"/>
        <w:gridCol w:w="1134"/>
        <w:gridCol w:w="1134"/>
      </w:tblGrid>
      <w:tr w:rsidR="00D4643C" w14:paraId="4E41B778" w14:textId="77777777" w:rsidTr="00D4643C">
        <w:trPr>
          <w:trHeight w:val="100"/>
        </w:trPr>
        <w:tc>
          <w:tcPr>
            <w:tcW w:w="3933" w:type="dxa"/>
            <w:tcBorders>
              <w:top w:val="single" w:sz="4" w:space="0" w:color="auto"/>
              <w:left w:val="single" w:sz="4" w:space="0" w:color="auto"/>
              <w:bottom w:val="single" w:sz="4" w:space="0" w:color="auto"/>
              <w:right w:val="single" w:sz="4" w:space="0" w:color="auto"/>
            </w:tcBorders>
            <w:vAlign w:val="center"/>
          </w:tcPr>
          <w:p w14:paraId="36B0160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Kvartil vedeckého časopisu</w:t>
            </w:r>
          </w:p>
        </w:tc>
        <w:tc>
          <w:tcPr>
            <w:tcW w:w="1134" w:type="dxa"/>
            <w:tcBorders>
              <w:top w:val="single" w:sz="4" w:space="0" w:color="auto"/>
              <w:left w:val="single" w:sz="4" w:space="0" w:color="auto"/>
              <w:bottom w:val="single" w:sz="4" w:space="0" w:color="auto"/>
              <w:right w:val="single" w:sz="4" w:space="0" w:color="auto"/>
            </w:tcBorders>
            <w:vAlign w:val="center"/>
          </w:tcPr>
          <w:p w14:paraId="1C4A06E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Q1</w:t>
            </w:r>
          </w:p>
        </w:tc>
        <w:tc>
          <w:tcPr>
            <w:tcW w:w="1134" w:type="dxa"/>
            <w:tcBorders>
              <w:top w:val="single" w:sz="4" w:space="0" w:color="auto"/>
              <w:left w:val="single" w:sz="4" w:space="0" w:color="auto"/>
              <w:bottom w:val="single" w:sz="4" w:space="0" w:color="auto"/>
              <w:right w:val="single" w:sz="4" w:space="0" w:color="auto"/>
            </w:tcBorders>
            <w:vAlign w:val="center"/>
          </w:tcPr>
          <w:p w14:paraId="5EF879A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Q2</w:t>
            </w:r>
          </w:p>
        </w:tc>
        <w:tc>
          <w:tcPr>
            <w:tcW w:w="1134" w:type="dxa"/>
            <w:tcBorders>
              <w:top w:val="single" w:sz="4" w:space="0" w:color="auto"/>
              <w:left w:val="single" w:sz="4" w:space="0" w:color="auto"/>
              <w:bottom w:val="single" w:sz="4" w:space="0" w:color="auto"/>
              <w:right w:val="single" w:sz="4" w:space="0" w:color="auto"/>
            </w:tcBorders>
            <w:vAlign w:val="center"/>
          </w:tcPr>
          <w:p w14:paraId="7D5FE76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Q3</w:t>
            </w:r>
          </w:p>
        </w:tc>
        <w:tc>
          <w:tcPr>
            <w:tcW w:w="1134" w:type="dxa"/>
            <w:tcBorders>
              <w:top w:val="single" w:sz="4" w:space="0" w:color="auto"/>
              <w:left w:val="single" w:sz="4" w:space="0" w:color="auto"/>
              <w:bottom w:val="single" w:sz="4" w:space="0" w:color="auto"/>
              <w:right w:val="single" w:sz="4" w:space="0" w:color="auto"/>
            </w:tcBorders>
            <w:vAlign w:val="center"/>
          </w:tcPr>
          <w:p w14:paraId="633DAEF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Q4</w:t>
            </w:r>
          </w:p>
        </w:tc>
        <w:tc>
          <w:tcPr>
            <w:tcW w:w="1134" w:type="dxa"/>
            <w:tcBorders>
              <w:top w:val="single" w:sz="4" w:space="0" w:color="auto"/>
              <w:left w:val="single" w:sz="4" w:space="0" w:color="auto"/>
              <w:bottom w:val="single" w:sz="4" w:space="0" w:color="auto"/>
              <w:right w:val="single" w:sz="4" w:space="0" w:color="auto"/>
            </w:tcBorders>
            <w:vAlign w:val="center"/>
          </w:tcPr>
          <w:p w14:paraId="506F05E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Spolu</w:t>
            </w:r>
          </w:p>
        </w:tc>
      </w:tr>
      <w:tr w:rsidR="00D4643C" w14:paraId="2519416D" w14:textId="77777777" w:rsidTr="00D4643C">
        <w:trPr>
          <w:trHeight w:val="100"/>
        </w:trPr>
        <w:tc>
          <w:tcPr>
            <w:tcW w:w="3933" w:type="dxa"/>
            <w:tcBorders>
              <w:top w:val="single" w:sz="4" w:space="0" w:color="auto"/>
              <w:left w:val="single" w:sz="4" w:space="0" w:color="auto"/>
              <w:bottom w:val="single" w:sz="4" w:space="0" w:color="auto"/>
              <w:right w:val="single" w:sz="4" w:space="0" w:color="auto"/>
            </w:tcBorders>
            <w:vAlign w:val="center"/>
          </w:tcPr>
          <w:p w14:paraId="4A2866E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Podľa IF z r. 2022 (zdroj JCR)</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i/>
                <w:iCs/>
                <w:sz w:val="24"/>
                <w:szCs w:val="24"/>
              </w:rPr>
              <w:t>Počet článkov / doplnky</w:t>
            </w:r>
          </w:p>
        </w:tc>
        <w:tc>
          <w:tcPr>
            <w:tcW w:w="1134" w:type="dxa"/>
            <w:tcBorders>
              <w:top w:val="single" w:sz="4" w:space="0" w:color="auto"/>
              <w:left w:val="single" w:sz="4" w:space="0" w:color="auto"/>
              <w:bottom w:val="single" w:sz="4" w:space="0" w:color="auto"/>
              <w:right w:val="single" w:sz="4" w:space="0" w:color="auto"/>
            </w:tcBorders>
            <w:vAlign w:val="center"/>
          </w:tcPr>
          <w:p w14:paraId="0B00DD3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 / 0</w:t>
            </w:r>
          </w:p>
        </w:tc>
        <w:tc>
          <w:tcPr>
            <w:tcW w:w="1134" w:type="dxa"/>
            <w:tcBorders>
              <w:top w:val="single" w:sz="4" w:space="0" w:color="auto"/>
              <w:left w:val="single" w:sz="4" w:space="0" w:color="auto"/>
              <w:bottom w:val="single" w:sz="4" w:space="0" w:color="auto"/>
              <w:right w:val="single" w:sz="4" w:space="0" w:color="auto"/>
            </w:tcBorders>
            <w:vAlign w:val="center"/>
          </w:tcPr>
          <w:p w14:paraId="3B32BE3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 / 0</w:t>
            </w:r>
          </w:p>
        </w:tc>
        <w:tc>
          <w:tcPr>
            <w:tcW w:w="1134" w:type="dxa"/>
            <w:tcBorders>
              <w:top w:val="single" w:sz="4" w:space="0" w:color="auto"/>
              <w:left w:val="single" w:sz="4" w:space="0" w:color="auto"/>
              <w:bottom w:val="single" w:sz="4" w:space="0" w:color="auto"/>
              <w:right w:val="single" w:sz="4" w:space="0" w:color="auto"/>
            </w:tcBorders>
            <w:vAlign w:val="center"/>
          </w:tcPr>
          <w:p w14:paraId="24B8829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 / 0</w:t>
            </w:r>
          </w:p>
        </w:tc>
        <w:tc>
          <w:tcPr>
            <w:tcW w:w="1134" w:type="dxa"/>
            <w:tcBorders>
              <w:top w:val="single" w:sz="4" w:space="0" w:color="auto"/>
              <w:left w:val="single" w:sz="4" w:space="0" w:color="auto"/>
              <w:bottom w:val="single" w:sz="4" w:space="0" w:color="auto"/>
              <w:right w:val="single" w:sz="4" w:space="0" w:color="auto"/>
            </w:tcBorders>
            <w:vAlign w:val="center"/>
          </w:tcPr>
          <w:p w14:paraId="5577050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 / 0</w:t>
            </w:r>
          </w:p>
        </w:tc>
        <w:tc>
          <w:tcPr>
            <w:tcW w:w="1134" w:type="dxa"/>
            <w:tcBorders>
              <w:top w:val="single" w:sz="4" w:space="0" w:color="auto"/>
              <w:left w:val="single" w:sz="4" w:space="0" w:color="auto"/>
              <w:bottom w:val="single" w:sz="4" w:space="0" w:color="auto"/>
              <w:right w:val="single" w:sz="4" w:space="0" w:color="auto"/>
            </w:tcBorders>
            <w:vAlign w:val="center"/>
          </w:tcPr>
          <w:p w14:paraId="520857B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 / 0</w:t>
            </w:r>
          </w:p>
        </w:tc>
      </w:tr>
      <w:tr w:rsidR="00D4643C" w14:paraId="77EC7D3A" w14:textId="77777777" w:rsidTr="00D4643C">
        <w:trPr>
          <w:trHeight w:val="100"/>
        </w:trPr>
        <w:tc>
          <w:tcPr>
            <w:tcW w:w="3933" w:type="dxa"/>
            <w:tcBorders>
              <w:top w:val="single" w:sz="4" w:space="0" w:color="auto"/>
              <w:left w:val="single" w:sz="4" w:space="0" w:color="auto"/>
              <w:bottom w:val="single" w:sz="4" w:space="0" w:color="auto"/>
              <w:right w:val="single" w:sz="4" w:space="0" w:color="auto"/>
            </w:tcBorders>
            <w:vAlign w:val="center"/>
          </w:tcPr>
          <w:p w14:paraId="54EFAC7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Podľa SJR z r. 2022 (zdroj Scimago)</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i/>
                <w:iCs/>
                <w:sz w:val="24"/>
                <w:szCs w:val="24"/>
              </w:rPr>
              <w:t>Počet článkov / doplnky</w:t>
            </w:r>
          </w:p>
        </w:tc>
        <w:tc>
          <w:tcPr>
            <w:tcW w:w="1134" w:type="dxa"/>
            <w:tcBorders>
              <w:top w:val="single" w:sz="4" w:space="0" w:color="auto"/>
              <w:left w:val="single" w:sz="4" w:space="0" w:color="auto"/>
              <w:bottom w:val="single" w:sz="4" w:space="0" w:color="auto"/>
              <w:right w:val="single" w:sz="4" w:space="0" w:color="auto"/>
            </w:tcBorders>
            <w:vAlign w:val="center"/>
          </w:tcPr>
          <w:p w14:paraId="09B74D9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 / 0</w:t>
            </w:r>
          </w:p>
        </w:tc>
        <w:tc>
          <w:tcPr>
            <w:tcW w:w="1134" w:type="dxa"/>
            <w:tcBorders>
              <w:top w:val="single" w:sz="4" w:space="0" w:color="auto"/>
              <w:left w:val="single" w:sz="4" w:space="0" w:color="auto"/>
              <w:bottom w:val="single" w:sz="4" w:space="0" w:color="auto"/>
              <w:right w:val="single" w:sz="4" w:space="0" w:color="auto"/>
            </w:tcBorders>
            <w:vAlign w:val="center"/>
          </w:tcPr>
          <w:p w14:paraId="5828217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 / 1</w:t>
            </w:r>
          </w:p>
        </w:tc>
        <w:tc>
          <w:tcPr>
            <w:tcW w:w="1134" w:type="dxa"/>
            <w:tcBorders>
              <w:top w:val="single" w:sz="4" w:space="0" w:color="auto"/>
              <w:left w:val="single" w:sz="4" w:space="0" w:color="auto"/>
              <w:bottom w:val="single" w:sz="4" w:space="0" w:color="auto"/>
              <w:right w:val="single" w:sz="4" w:space="0" w:color="auto"/>
            </w:tcBorders>
            <w:vAlign w:val="center"/>
          </w:tcPr>
          <w:p w14:paraId="1699F33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8 / 0</w:t>
            </w:r>
          </w:p>
        </w:tc>
        <w:tc>
          <w:tcPr>
            <w:tcW w:w="1134" w:type="dxa"/>
            <w:tcBorders>
              <w:top w:val="single" w:sz="4" w:space="0" w:color="auto"/>
              <w:left w:val="single" w:sz="4" w:space="0" w:color="auto"/>
              <w:bottom w:val="single" w:sz="4" w:space="0" w:color="auto"/>
              <w:right w:val="single" w:sz="4" w:space="0" w:color="auto"/>
            </w:tcBorders>
            <w:vAlign w:val="center"/>
          </w:tcPr>
          <w:p w14:paraId="2B140B9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16 / 0</w:t>
            </w:r>
          </w:p>
        </w:tc>
        <w:tc>
          <w:tcPr>
            <w:tcW w:w="1134" w:type="dxa"/>
            <w:tcBorders>
              <w:top w:val="single" w:sz="4" w:space="0" w:color="auto"/>
              <w:left w:val="single" w:sz="4" w:space="0" w:color="auto"/>
              <w:bottom w:val="single" w:sz="4" w:space="0" w:color="auto"/>
              <w:right w:val="single" w:sz="4" w:space="0" w:color="auto"/>
            </w:tcBorders>
            <w:vAlign w:val="center"/>
          </w:tcPr>
          <w:p w14:paraId="3B0CDFA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25 / 1</w:t>
            </w:r>
          </w:p>
        </w:tc>
      </w:tr>
    </w:tbl>
    <w:p w14:paraId="468D146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2D558B4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Tabuľka 2g Ohlasy</w:t>
      </w:r>
    </w:p>
    <w:tbl>
      <w:tblPr>
        <w:tblW w:w="0" w:type="auto"/>
        <w:tblInd w:w="41" w:type="dxa"/>
        <w:tblLayout w:type="fixed"/>
        <w:tblCellMar>
          <w:left w:w="0" w:type="dxa"/>
          <w:right w:w="0" w:type="dxa"/>
        </w:tblCellMar>
        <w:tblLook w:val="0000" w:firstRow="0" w:lastRow="0" w:firstColumn="0" w:lastColumn="0" w:noHBand="0" w:noVBand="0"/>
      </w:tblPr>
      <w:tblGrid>
        <w:gridCol w:w="7732"/>
        <w:gridCol w:w="1871"/>
      </w:tblGrid>
      <w:tr w:rsidR="00D4643C" w14:paraId="79239D44"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45CC783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OHLASY</w:t>
            </w:r>
          </w:p>
        </w:tc>
        <w:tc>
          <w:tcPr>
            <w:tcW w:w="1871" w:type="dxa"/>
            <w:tcBorders>
              <w:top w:val="single" w:sz="4" w:space="0" w:color="auto"/>
              <w:left w:val="single" w:sz="4" w:space="0" w:color="auto"/>
              <w:bottom w:val="single" w:sz="4" w:space="0" w:color="auto"/>
              <w:right w:val="single" w:sz="4" w:space="0" w:color="auto"/>
            </w:tcBorders>
          </w:tcPr>
          <w:p w14:paraId="502D690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 v r. 2022/ doplnky z r. 2021</w:t>
            </w:r>
          </w:p>
        </w:tc>
      </w:tr>
      <w:tr w:rsidR="00D4643C" w14:paraId="23EFDF2C"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6655247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Citácie vo WOS (1.1, 2.1)</w:t>
            </w:r>
          </w:p>
        </w:tc>
        <w:tc>
          <w:tcPr>
            <w:tcW w:w="1871" w:type="dxa"/>
            <w:tcBorders>
              <w:top w:val="single" w:sz="4" w:space="0" w:color="auto"/>
              <w:left w:val="single" w:sz="4" w:space="0" w:color="auto"/>
              <w:bottom w:val="single" w:sz="4" w:space="0" w:color="auto"/>
              <w:right w:val="single" w:sz="4" w:space="0" w:color="auto"/>
            </w:tcBorders>
            <w:vAlign w:val="center"/>
          </w:tcPr>
          <w:p w14:paraId="6B65300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301 / 12</w:t>
            </w:r>
          </w:p>
        </w:tc>
      </w:tr>
      <w:tr w:rsidR="00D4643C" w14:paraId="18DB08EA"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44516D0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Citácie v SCOPUS (1.2, 2.2)</w:t>
            </w:r>
          </w:p>
        </w:tc>
        <w:tc>
          <w:tcPr>
            <w:tcW w:w="1871" w:type="dxa"/>
            <w:tcBorders>
              <w:top w:val="single" w:sz="4" w:space="0" w:color="auto"/>
              <w:left w:val="single" w:sz="4" w:space="0" w:color="auto"/>
              <w:bottom w:val="single" w:sz="4" w:space="0" w:color="auto"/>
              <w:right w:val="single" w:sz="4" w:space="0" w:color="auto"/>
            </w:tcBorders>
            <w:vAlign w:val="center"/>
          </w:tcPr>
          <w:p w14:paraId="02D0A1C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133 / 25</w:t>
            </w:r>
          </w:p>
        </w:tc>
      </w:tr>
      <w:tr w:rsidR="00D4643C" w14:paraId="02E15A60"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25F1C6A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 xml:space="preserve">Citácie v iných citačných indexoch a databázach (9, 10, </w:t>
            </w:r>
            <w:r>
              <w:rPr>
                <w:rFonts w:ascii="Times New Roman" w:hAnsi="Times New Roman" w:cs="Times New Roman"/>
                <w:b/>
                <w:bCs/>
                <w:sz w:val="24"/>
                <w:szCs w:val="24"/>
              </w:rPr>
              <w:br/>
              <w:t xml:space="preserve"> 3.2, 4.2)</w:t>
            </w:r>
          </w:p>
        </w:tc>
        <w:tc>
          <w:tcPr>
            <w:tcW w:w="1871" w:type="dxa"/>
            <w:tcBorders>
              <w:top w:val="single" w:sz="4" w:space="0" w:color="auto"/>
              <w:left w:val="single" w:sz="4" w:space="0" w:color="auto"/>
              <w:bottom w:val="single" w:sz="4" w:space="0" w:color="auto"/>
              <w:right w:val="single" w:sz="4" w:space="0" w:color="auto"/>
            </w:tcBorders>
            <w:vAlign w:val="center"/>
          </w:tcPr>
          <w:p w14:paraId="475E2C9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 / 0</w:t>
            </w:r>
          </w:p>
        </w:tc>
      </w:tr>
      <w:tr w:rsidR="00D4643C" w14:paraId="5757476F"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1A54CD3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 xml:space="preserve">Citácie v publikáciách neregistrovaných v citačných </w:t>
            </w:r>
            <w:r>
              <w:rPr>
                <w:rFonts w:ascii="Times New Roman" w:hAnsi="Times New Roman" w:cs="Times New Roman"/>
                <w:b/>
                <w:bCs/>
                <w:sz w:val="24"/>
                <w:szCs w:val="24"/>
              </w:rPr>
              <w:br/>
              <w:t xml:space="preserve"> indexoch (3, 4, 3.1, 4.1)</w:t>
            </w:r>
          </w:p>
        </w:tc>
        <w:tc>
          <w:tcPr>
            <w:tcW w:w="1871" w:type="dxa"/>
            <w:tcBorders>
              <w:top w:val="single" w:sz="4" w:space="0" w:color="auto"/>
              <w:left w:val="single" w:sz="4" w:space="0" w:color="auto"/>
              <w:bottom w:val="single" w:sz="4" w:space="0" w:color="auto"/>
              <w:right w:val="single" w:sz="4" w:space="0" w:color="auto"/>
            </w:tcBorders>
            <w:vAlign w:val="center"/>
          </w:tcPr>
          <w:p w14:paraId="4251CDF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1359 / 313</w:t>
            </w:r>
          </w:p>
        </w:tc>
      </w:tr>
      <w:tr w:rsidR="00D4643C" w14:paraId="5EA2B37E" w14:textId="77777777" w:rsidTr="00D4643C">
        <w:trPr>
          <w:trHeight w:val="100"/>
        </w:trPr>
        <w:tc>
          <w:tcPr>
            <w:tcW w:w="7732" w:type="dxa"/>
            <w:tcBorders>
              <w:top w:val="single" w:sz="4" w:space="0" w:color="auto"/>
              <w:left w:val="single" w:sz="4" w:space="0" w:color="auto"/>
              <w:bottom w:val="single" w:sz="4" w:space="0" w:color="auto"/>
              <w:right w:val="single" w:sz="4" w:space="0" w:color="auto"/>
            </w:tcBorders>
          </w:tcPr>
          <w:p w14:paraId="4A5C4AD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Recenzie na práce autorov z organizácie (5, 6, 7, 8)</w:t>
            </w:r>
          </w:p>
        </w:tc>
        <w:tc>
          <w:tcPr>
            <w:tcW w:w="1871" w:type="dxa"/>
            <w:tcBorders>
              <w:top w:val="single" w:sz="4" w:space="0" w:color="auto"/>
              <w:left w:val="single" w:sz="4" w:space="0" w:color="auto"/>
              <w:bottom w:val="single" w:sz="4" w:space="0" w:color="auto"/>
              <w:right w:val="single" w:sz="4" w:space="0" w:color="auto"/>
            </w:tcBorders>
            <w:vAlign w:val="center"/>
          </w:tcPr>
          <w:p w14:paraId="51AFC19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42 / 11</w:t>
            </w:r>
          </w:p>
        </w:tc>
      </w:tr>
    </w:tbl>
    <w:p w14:paraId="22CCC95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2555871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2.5. Akt</w:t>
      </w:r>
      <w:r>
        <w:rPr>
          <w:rFonts w:ascii="Times New Roman" w:hAnsi="Times New Roman" w:cs="Times New Roman"/>
          <w:b/>
          <w:bCs/>
          <w:color w:val="000000"/>
          <w:sz w:val="24"/>
          <w:szCs w:val="24"/>
        </w:rPr>
        <w:t>í</w:t>
      </w:r>
      <w:r>
        <w:rPr>
          <w:rFonts w:ascii="Times New Roman" w:hAnsi="Times New Roman" w:cs="Times New Roman"/>
          <w:b/>
          <w:bCs/>
          <w:sz w:val="24"/>
          <w:szCs w:val="24"/>
        </w:rPr>
        <w:t xml:space="preserve">vna </w:t>
      </w:r>
      <w:r>
        <w:rPr>
          <w:rFonts w:ascii="Times New Roman" w:hAnsi="Times New Roman" w:cs="Times New Roman"/>
          <w:b/>
          <w:bCs/>
          <w:color w:val="000000"/>
          <w:sz w:val="24"/>
          <w:szCs w:val="24"/>
        </w:rPr>
        <w:t>ú</w:t>
      </w:r>
      <w:r>
        <w:rPr>
          <w:rFonts w:ascii="Times New Roman" w:hAnsi="Times New Roman" w:cs="Times New Roman"/>
          <w:b/>
          <w:bCs/>
          <w:sz w:val="24"/>
          <w:szCs w:val="24"/>
        </w:rPr>
        <w:t>časť na vedeck</w:t>
      </w:r>
      <w:r>
        <w:rPr>
          <w:rFonts w:ascii="Times New Roman" w:hAnsi="Times New Roman" w:cs="Times New Roman"/>
          <w:b/>
          <w:bCs/>
          <w:color w:val="000000"/>
          <w:sz w:val="24"/>
          <w:szCs w:val="24"/>
        </w:rPr>
        <w:t>ý</w:t>
      </w:r>
      <w:r>
        <w:rPr>
          <w:rFonts w:ascii="Times New Roman" w:hAnsi="Times New Roman" w:cs="Times New Roman"/>
          <w:b/>
          <w:bCs/>
          <w:sz w:val="24"/>
          <w:szCs w:val="24"/>
        </w:rPr>
        <w:t>ch podujatiach</w:t>
      </w:r>
    </w:p>
    <w:p w14:paraId="5D2B7D4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872E2E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Tabuľka 2h Vedeck</w:t>
      </w:r>
      <w:r>
        <w:rPr>
          <w:rFonts w:ascii="Times New Roman" w:hAnsi="Times New Roman" w:cs="Times New Roman"/>
          <w:color w:val="000000"/>
          <w:sz w:val="24"/>
          <w:szCs w:val="24"/>
        </w:rPr>
        <w:t>é</w:t>
      </w:r>
      <w:r>
        <w:rPr>
          <w:rFonts w:ascii="Times New Roman" w:hAnsi="Times New Roman" w:cs="Times New Roman"/>
          <w:sz w:val="24"/>
          <w:szCs w:val="24"/>
        </w:rPr>
        <w:t xml:space="preserve"> podujatia</w:t>
      </w:r>
    </w:p>
    <w:tbl>
      <w:tblPr>
        <w:tblW w:w="0" w:type="auto"/>
        <w:tblInd w:w="41" w:type="dxa"/>
        <w:tblLayout w:type="fixed"/>
        <w:tblCellMar>
          <w:left w:w="0" w:type="dxa"/>
          <w:right w:w="0" w:type="dxa"/>
        </w:tblCellMar>
        <w:tblLook w:val="0000" w:firstRow="0" w:lastRow="0" w:firstColumn="0" w:lastColumn="0" w:noHBand="0" w:noVBand="0"/>
      </w:tblPr>
      <w:tblGrid>
        <w:gridCol w:w="7868"/>
        <w:gridCol w:w="1735"/>
      </w:tblGrid>
      <w:tr w:rsidR="00D4643C" w14:paraId="6CCE277A" w14:textId="77777777" w:rsidTr="00D4643C">
        <w:trPr>
          <w:trHeight w:val="100"/>
        </w:trPr>
        <w:tc>
          <w:tcPr>
            <w:tcW w:w="7868" w:type="dxa"/>
            <w:tcBorders>
              <w:top w:val="single" w:sz="4" w:space="0" w:color="auto"/>
              <w:left w:val="single" w:sz="4" w:space="0" w:color="auto"/>
              <w:bottom w:val="single" w:sz="4" w:space="0" w:color="auto"/>
              <w:right w:val="single" w:sz="4" w:space="0" w:color="auto"/>
            </w:tcBorders>
          </w:tcPr>
          <w:p w14:paraId="1A78131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Predn</w:t>
            </w:r>
            <w:r>
              <w:rPr>
                <w:rFonts w:ascii="Times New Roman" w:hAnsi="Times New Roman" w:cs="Times New Roman"/>
                <w:b/>
                <w:bCs/>
                <w:color w:val="000000"/>
                <w:sz w:val="24"/>
                <w:szCs w:val="24"/>
              </w:rPr>
              <w:t>áš</w:t>
            </w:r>
            <w:r>
              <w:rPr>
                <w:rFonts w:ascii="Times New Roman" w:hAnsi="Times New Roman" w:cs="Times New Roman"/>
                <w:b/>
                <w:bCs/>
                <w:sz w:val="24"/>
                <w:szCs w:val="24"/>
              </w:rPr>
              <w:t>ky a v</w:t>
            </w:r>
            <w:r>
              <w:rPr>
                <w:rFonts w:ascii="Times New Roman" w:hAnsi="Times New Roman" w:cs="Times New Roman"/>
                <w:b/>
                <w:bCs/>
                <w:color w:val="000000"/>
                <w:sz w:val="24"/>
                <w:szCs w:val="24"/>
              </w:rPr>
              <w:t>ý</w:t>
            </w:r>
            <w:r>
              <w:rPr>
                <w:rFonts w:ascii="Times New Roman" w:hAnsi="Times New Roman" w:cs="Times New Roman"/>
                <w:b/>
                <w:bCs/>
                <w:sz w:val="24"/>
                <w:szCs w:val="24"/>
              </w:rPr>
              <w:t>vesky na medzin</w:t>
            </w:r>
            <w:r>
              <w:rPr>
                <w:rFonts w:ascii="Times New Roman" w:hAnsi="Times New Roman" w:cs="Times New Roman"/>
                <w:b/>
                <w:bCs/>
                <w:color w:val="000000"/>
                <w:sz w:val="24"/>
                <w:szCs w:val="24"/>
              </w:rPr>
              <w:t>á</w:t>
            </w:r>
            <w:r>
              <w:rPr>
                <w:rFonts w:ascii="Times New Roman" w:hAnsi="Times New Roman" w:cs="Times New Roman"/>
                <w:b/>
                <w:bCs/>
                <w:sz w:val="24"/>
                <w:szCs w:val="24"/>
              </w:rPr>
              <w:t>rodn</w:t>
            </w:r>
            <w:r>
              <w:rPr>
                <w:rFonts w:ascii="Times New Roman" w:hAnsi="Times New Roman" w:cs="Times New Roman"/>
                <w:b/>
                <w:bCs/>
                <w:color w:val="000000"/>
                <w:sz w:val="24"/>
                <w:szCs w:val="24"/>
              </w:rPr>
              <w:t>ý</w:t>
            </w:r>
            <w:r>
              <w:rPr>
                <w:rFonts w:ascii="Times New Roman" w:hAnsi="Times New Roman" w:cs="Times New Roman"/>
                <w:b/>
                <w:bCs/>
                <w:sz w:val="24"/>
                <w:szCs w:val="24"/>
              </w:rPr>
              <w:t>ch vedeck</w:t>
            </w:r>
            <w:r>
              <w:rPr>
                <w:rFonts w:ascii="Times New Roman" w:hAnsi="Times New Roman" w:cs="Times New Roman"/>
                <w:b/>
                <w:bCs/>
                <w:color w:val="000000"/>
                <w:sz w:val="24"/>
                <w:szCs w:val="24"/>
              </w:rPr>
              <w:t>ý</w:t>
            </w:r>
            <w:r>
              <w:rPr>
                <w:rFonts w:ascii="Times New Roman" w:hAnsi="Times New Roman" w:cs="Times New Roman"/>
                <w:b/>
                <w:bCs/>
                <w:sz w:val="24"/>
                <w:szCs w:val="24"/>
              </w:rPr>
              <w:t xml:space="preserve">ch podujatiach </w:t>
            </w:r>
          </w:p>
        </w:tc>
        <w:tc>
          <w:tcPr>
            <w:tcW w:w="1735" w:type="dxa"/>
            <w:tcBorders>
              <w:top w:val="single" w:sz="4" w:space="0" w:color="auto"/>
              <w:left w:val="single" w:sz="4" w:space="0" w:color="auto"/>
              <w:bottom w:val="single" w:sz="4" w:space="0" w:color="auto"/>
              <w:right w:val="single" w:sz="4" w:space="0" w:color="auto"/>
            </w:tcBorders>
          </w:tcPr>
          <w:p w14:paraId="0B80F1E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120</w:t>
            </w:r>
          </w:p>
        </w:tc>
      </w:tr>
      <w:tr w:rsidR="00D4643C" w14:paraId="227135DE" w14:textId="77777777" w:rsidTr="00D4643C">
        <w:trPr>
          <w:trHeight w:val="100"/>
        </w:trPr>
        <w:tc>
          <w:tcPr>
            <w:tcW w:w="7868" w:type="dxa"/>
            <w:tcBorders>
              <w:top w:val="single" w:sz="4" w:space="0" w:color="auto"/>
              <w:left w:val="single" w:sz="4" w:space="0" w:color="auto"/>
              <w:bottom w:val="single" w:sz="4" w:space="0" w:color="auto"/>
              <w:right w:val="single" w:sz="4" w:space="0" w:color="auto"/>
            </w:tcBorders>
          </w:tcPr>
          <w:p w14:paraId="3BCD625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Predn</w:t>
            </w:r>
            <w:r>
              <w:rPr>
                <w:rFonts w:ascii="Times New Roman" w:hAnsi="Times New Roman" w:cs="Times New Roman"/>
                <w:b/>
                <w:bCs/>
                <w:color w:val="000000"/>
                <w:sz w:val="24"/>
                <w:szCs w:val="24"/>
              </w:rPr>
              <w:t>áš</w:t>
            </w:r>
            <w:r>
              <w:rPr>
                <w:rFonts w:ascii="Times New Roman" w:hAnsi="Times New Roman" w:cs="Times New Roman"/>
                <w:b/>
                <w:bCs/>
                <w:sz w:val="24"/>
                <w:szCs w:val="24"/>
              </w:rPr>
              <w:t>ky a v</w:t>
            </w:r>
            <w:r>
              <w:rPr>
                <w:rFonts w:ascii="Times New Roman" w:hAnsi="Times New Roman" w:cs="Times New Roman"/>
                <w:b/>
                <w:bCs/>
                <w:color w:val="000000"/>
                <w:sz w:val="24"/>
                <w:szCs w:val="24"/>
              </w:rPr>
              <w:t>ý</w:t>
            </w:r>
            <w:r>
              <w:rPr>
                <w:rFonts w:ascii="Times New Roman" w:hAnsi="Times New Roman" w:cs="Times New Roman"/>
                <w:b/>
                <w:bCs/>
                <w:sz w:val="24"/>
                <w:szCs w:val="24"/>
              </w:rPr>
              <w:t>vesky na n</w:t>
            </w:r>
            <w:r>
              <w:rPr>
                <w:rFonts w:ascii="Times New Roman" w:hAnsi="Times New Roman" w:cs="Times New Roman"/>
                <w:b/>
                <w:bCs/>
                <w:color w:val="000000"/>
                <w:sz w:val="24"/>
                <w:szCs w:val="24"/>
              </w:rPr>
              <w:t>á</w:t>
            </w:r>
            <w:r>
              <w:rPr>
                <w:rFonts w:ascii="Times New Roman" w:hAnsi="Times New Roman" w:cs="Times New Roman"/>
                <w:b/>
                <w:bCs/>
                <w:sz w:val="24"/>
                <w:szCs w:val="24"/>
              </w:rPr>
              <w:t>rodn</w:t>
            </w:r>
            <w:r>
              <w:rPr>
                <w:rFonts w:ascii="Times New Roman" w:hAnsi="Times New Roman" w:cs="Times New Roman"/>
                <w:b/>
                <w:bCs/>
                <w:color w:val="000000"/>
                <w:sz w:val="24"/>
                <w:szCs w:val="24"/>
              </w:rPr>
              <w:t>ý</w:t>
            </w:r>
            <w:r>
              <w:rPr>
                <w:rFonts w:ascii="Times New Roman" w:hAnsi="Times New Roman" w:cs="Times New Roman"/>
                <w:b/>
                <w:bCs/>
                <w:sz w:val="24"/>
                <w:szCs w:val="24"/>
              </w:rPr>
              <w:t>ch vedeck</w:t>
            </w:r>
            <w:r>
              <w:rPr>
                <w:rFonts w:ascii="Times New Roman" w:hAnsi="Times New Roman" w:cs="Times New Roman"/>
                <w:b/>
                <w:bCs/>
                <w:color w:val="000000"/>
                <w:sz w:val="24"/>
                <w:szCs w:val="24"/>
              </w:rPr>
              <w:t>ý</w:t>
            </w:r>
            <w:r>
              <w:rPr>
                <w:rFonts w:ascii="Times New Roman" w:hAnsi="Times New Roman" w:cs="Times New Roman"/>
                <w:b/>
                <w:bCs/>
                <w:sz w:val="24"/>
                <w:szCs w:val="24"/>
              </w:rPr>
              <w:t xml:space="preserve">ch podujatiach </w:t>
            </w:r>
          </w:p>
        </w:tc>
        <w:tc>
          <w:tcPr>
            <w:tcW w:w="1735" w:type="dxa"/>
            <w:tcBorders>
              <w:top w:val="single" w:sz="4" w:space="0" w:color="auto"/>
              <w:left w:val="single" w:sz="4" w:space="0" w:color="auto"/>
              <w:bottom w:val="single" w:sz="4" w:space="0" w:color="auto"/>
              <w:right w:val="single" w:sz="4" w:space="0" w:color="auto"/>
            </w:tcBorders>
          </w:tcPr>
          <w:p w14:paraId="51436B1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59</w:t>
            </w:r>
          </w:p>
        </w:tc>
      </w:tr>
      <w:tr w:rsidR="00D4643C" w14:paraId="70422538" w14:textId="77777777" w:rsidTr="00D4643C">
        <w:trPr>
          <w:trHeight w:val="100"/>
        </w:trPr>
        <w:tc>
          <w:tcPr>
            <w:tcW w:w="7868" w:type="dxa"/>
            <w:tcBorders>
              <w:top w:val="single" w:sz="4" w:space="0" w:color="auto"/>
              <w:left w:val="single" w:sz="4" w:space="0" w:color="auto"/>
              <w:bottom w:val="single" w:sz="4" w:space="0" w:color="auto"/>
              <w:right w:val="single" w:sz="4" w:space="0" w:color="auto"/>
            </w:tcBorders>
          </w:tcPr>
          <w:p w14:paraId="6C2C429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Predn</w:t>
            </w:r>
            <w:r>
              <w:rPr>
                <w:rFonts w:ascii="Times New Roman" w:hAnsi="Times New Roman" w:cs="Times New Roman"/>
                <w:b/>
                <w:bCs/>
                <w:color w:val="000000"/>
                <w:sz w:val="24"/>
                <w:szCs w:val="24"/>
              </w:rPr>
              <w:t>áš</w:t>
            </w:r>
            <w:r>
              <w:rPr>
                <w:rFonts w:ascii="Times New Roman" w:hAnsi="Times New Roman" w:cs="Times New Roman"/>
                <w:b/>
                <w:bCs/>
                <w:sz w:val="24"/>
                <w:szCs w:val="24"/>
              </w:rPr>
              <w:t>ky a v</w:t>
            </w:r>
            <w:r>
              <w:rPr>
                <w:rFonts w:ascii="Times New Roman" w:hAnsi="Times New Roman" w:cs="Times New Roman"/>
                <w:b/>
                <w:bCs/>
                <w:color w:val="000000"/>
                <w:sz w:val="24"/>
                <w:szCs w:val="24"/>
              </w:rPr>
              <w:t>ý</w:t>
            </w:r>
            <w:r>
              <w:rPr>
                <w:rFonts w:ascii="Times New Roman" w:hAnsi="Times New Roman" w:cs="Times New Roman"/>
                <w:b/>
                <w:bCs/>
                <w:sz w:val="24"/>
                <w:szCs w:val="24"/>
              </w:rPr>
              <w:t>vesky na v</w:t>
            </w:r>
            <w:r>
              <w:rPr>
                <w:rFonts w:ascii="Times New Roman" w:hAnsi="Times New Roman" w:cs="Times New Roman"/>
                <w:b/>
                <w:bCs/>
                <w:color w:val="000000"/>
                <w:sz w:val="24"/>
                <w:szCs w:val="24"/>
              </w:rPr>
              <w:t>ý</w:t>
            </w:r>
            <w:r>
              <w:rPr>
                <w:rFonts w:ascii="Times New Roman" w:hAnsi="Times New Roman" w:cs="Times New Roman"/>
                <w:b/>
                <w:bCs/>
                <w:sz w:val="24"/>
                <w:szCs w:val="24"/>
              </w:rPr>
              <w:t>znamn</w:t>
            </w:r>
            <w:r>
              <w:rPr>
                <w:rFonts w:ascii="Times New Roman" w:hAnsi="Times New Roman" w:cs="Times New Roman"/>
                <w:b/>
                <w:bCs/>
                <w:color w:val="000000"/>
                <w:sz w:val="24"/>
                <w:szCs w:val="24"/>
              </w:rPr>
              <w:t>ý</w:t>
            </w:r>
            <w:r>
              <w:rPr>
                <w:rFonts w:ascii="Times New Roman" w:hAnsi="Times New Roman" w:cs="Times New Roman"/>
                <w:b/>
                <w:bCs/>
                <w:sz w:val="24"/>
                <w:szCs w:val="24"/>
              </w:rPr>
              <w:t>ch vedeck</w:t>
            </w:r>
            <w:r>
              <w:rPr>
                <w:rFonts w:ascii="Times New Roman" w:hAnsi="Times New Roman" w:cs="Times New Roman"/>
                <w:b/>
                <w:bCs/>
                <w:color w:val="000000"/>
                <w:sz w:val="24"/>
                <w:szCs w:val="24"/>
              </w:rPr>
              <w:t>ý</w:t>
            </w:r>
            <w:r>
              <w:rPr>
                <w:rFonts w:ascii="Times New Roman" w:hAnsi="Times New Roman" w:cs="Times New Roman"/>
                <w:b/>
                <w:bCs/>
                <w:sz w:val="24"/>
                <w:szCs w:val="24"/>
              </w:rPr>
              <w:t>ch in</w:t>
            </w:r>
            <w:r>
              <w:rPr>
                <w:rFonts w:ascii="Times New Roman" w:hAnsi="Times New Roman" w:cs="Times New Roman"/>
                <w:b/>
                <w:bCs/>
                <w:color w:val="000000"/>
                <w:sz w:val="24"/>
                <w:szCs w:val="24"/>
              </w:rPr>
              <w:t>š</w:t>
            </w:r>
            <w:r>
              <w:rPr>
                <w:rFonts w:ascii="Times New Roman" w:hAnsi="Times New Roman" w:cs="Times New Roman"/>
                <w:b/>
                <w:bCs/>
                <w:sz w:val="24"/>
                <w:szCs w:val="24"/>
              </w:rPr>
              <w:t>tit</w:t>
            </w:r>
            <w:r>
              <w:rPr>
                <w:rFonts w:ascii="Times New Roman" w:hAnsi="Times New Roman" w:cs="Times New Roman"/>
                <w:b/>
                <w:bCs/>
                <w:color w:val="000000"/>
                <w:sz w:val="24"/>
                <w:szCs w:val="24"/>
              </w:rPr>
              <w:t>ú</w:t>
            </w:r>
            <w:r>
              <w:rPr>
                <w:rFonts w:ascii="Times New Roman" w:hAnsi="Times New Roman" w:cs="Times New Roman"/>
                <w:b/>
                <w:bCs/>
                <w:sz w:val="24"/>
                <w:szCs w:val="24"/>
              </w:rPr>
              <w:t>ci</w:t>
            </w:r>
            <w:r>
              <w:rPr>
                <w:rFonts w:ascii="Times New Roman" w:hAnsi="Times New Roman" w:cs="Times New Roman"/>
                <w:b/>
                <w:bCs/>
                <w:color w:val="000000"/>
                <w:sz w:val="24"/>
                <w:szCs w:val="24"/>
              </w:rPr>
              <w:t>á</w:t>
            </w:r>
            <w:r>
              <w:rPr>
                <w:rFonts w:ascii="Times New Roman" w:hAnsi="Times New Roman" w:cs="Times New Roman"/>
                <w:b/>
                <w:bCs/>
                <w:sz w:val="24"/>
                <w:szCs w:val="24"/>
              </w:rPr>
              <w:t>ch</w:t>
            </w:r>
          </w:p>
        </w:tc>
        <w:tc>
          <w:tcPr>
            <w:tcW w:w="1735" w:type="dxa"/>
            <w:tcBorders>
              <w:top w:val="single" w:sz="4" w:space="0" w:color="auto"/>
              <w:left w:val="single" w:sz="4" w:space="0" w:color="auto"/>
              <w:bottom w:val="single" w:sz="4" w:space="0" w:color="auto"/>
              <w:right w:val="single" w:sz="4" w:space="0" w:color="auto"/>
            </w:tcBorders>
          </w:tcPr>
          <w:p w14:paraId="7902820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35</w:t>
            </w:r>
          </w:p>
        </w:tc>
      </w:tr>
      <w:tr w:rsidR="00D4643C" w14:paraId="009E8F9B" w14:textId="77777777" w:rsidTr="00D4643C">
        <w:trPr>
          <w:trHeight w:val="100"/>
        </w:trPr>
        <w:tc>
          <w:tcPr>
            <w:tcW w:w="7868" w:type="dxa"/>
            <w:tcBorders>
              <w:top w:val="single" w:sz="4" w:space="0" w:color="auto"/>
              <w:left w:val="single" w:sz="4" w:space="0" w:color="auto"/>
              <w:bottom w:val="single" w:sz="4" w:space="0" w:color="auto"/>
              <w:right w:val="single" w:sz="4" w:space="0" w:color="auto"/>
            </w:tcBorders>
          </w:tcPr>
          <w:p w14:paraId="349AD2D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Predn</w:t>
            </w:r>
            <w:r>
              <w:rPr>
                <w:rFonts w:ascii="Times New Roman" w:hAnsi="Times New Roman" w:cs="Times New Roman"/>
                <w:b/>
                <w:bCs/>
                <w:color w:val="000000"/>
                <w:sz w:val="24"/>
                <w:szCs w:val="24"/>
              </w:rPr>
              <w:t>áš</w:t>
            </w:r>
            <w:r>
              <w:rPr>
                <w:rFonts w:ascii="Times New Roman" w:hAnsi="Times New Roman" w:cs="Times New Roman"/>
                <w:b/>
                <w:bCs/>
                <w:sz w:val="24"/>
                <w:szCs w:val="24"/>
              </w:rPr>
              <w:t>ky a v</w:t>
            </w:r>
            <w:r>
              <w:rPr>
                <w:rFonts w:ascii="Times New Roman" w:hAnsi="Times New Roman" w:cs="Times New Roman"/>
                <w:b/>
                <w:bCs/>
                <w:color w:val="000000"/>
                <w:sz w:val="24"/>
                <w:szCs w:val="24"/>
              </w:rPr>
              <w:t>ý</w:t>
            </w:r>
            <w:r>
              <w:rPr>
                <w:rFonts w:ascii="Times New Roman" w:hAnsi="Times New Roman" w:cs="Times New Roman"/>
                <w:b/>
                <w:bCs/>
                <w:sz w:val="24"/>
                <w:szCs w:val="24"/>
              </w:rPr>
              <w:t>vesky na ostatn</w:t>
            </w:r>
            <w:r>
              <w:rPr>
                <w:rFonts w:ascii="Times New Roman" w:hAnsi="Times New Roman" w:cs="Times New Roman"/>
                <w:b/>
                <w:bCs/>
                <w:color w:val="000000"/>
                <w:sz w:val="24"/>
                <w:szCs w:val="24"/>
              </w:rPr>
              <w:t>ý</w:t>
            </w:r>
            <w:r>
              <w:rPr>
                <w:rFonts w:ascii="Times New Roman" w:hAnsi="Times New Roman" w:cs="Times New Roman"/>
                <w:b/>
                <w:bCs/>
                <w:sz w:val="24"/>
                <w:szCs w:val="24"/>
              </w:rPr>
              <w:t>ch in</w:t>
            </w:r>
            <w:r>
              <w:rPr>
                <w:rFonts w:ascii="Times New Roman" w:hAnsi="Times New Roman" w:cs="Times New Roman"/>
                <w:b/>
                <w:bCs/>
                <w:color w:val="000000"/>
                <w:sz w:val="24"/>
                <w:szCs w:val="24"/>
              </w:rPr>
              <w:t>š</w:t>
            </w:r>
            <w:r>
              <w:rPr>
                <w:rFonts w:ascii="Times New Roman" w:hAnsi="Times New Roman" w:cs="Times New Roman"/>
                <w:b/>
                <w:bCs/>
                <w:sz w:val="24"/>
                <w:szCs w:val="24"/>
              </w:rPr>
              <w:t>tit</w:t>
            </w:r>
            <w:r>
              <w:rPr>
                <w:rFonts w:ascii="Times New Roman" w:hAnsi="Times New Roman" w:cs="Times New Roman"/>
                <w:b/>
                <w:bCs/>
                <w:color w:val="000000"/>
                <w:sz w:val="24"/>
                <w:szCs w:val="24"/>
              </w:rPr>
              <w:t>ú</w:t>
            </w:r>
            <w:r>
              <w:rPr>
                <w:rFonts w:ascii="Times New Roman" w:hAnsi="Times New Roman" w:cs="Times New Roman"/>
                <w:b/>
                <w:bCs/>
                <w:sz w:val="24"/>
                <w:szCs w:val="24"/>
              </w:rPr>
              <w:t>ci</w:t>
            </w:r>
            <w:r>
              <w:rPr>
                <w:rFonts w:ascii="Times New Roman" w:hAnsi="Times New Roman" w:cs="Times New Roman"/>
                <w:b/>
                <w:bCs/>
                <w:color w:val="000000"/>
                <w:sz w:val="24"/>
                <w:szCs w:val="24"/>
              </w:rPr>
              <w:t>á</w:t>
            </w:r>
            <w:r>
              <w:rPr>
                <w:rFonts w:ascii="Times New Roman" w:hAnsi="Times New Roman" w:cs="Times New Roman"/>
                <w:b/>
                <w:bCs/>
                <w:sz w:val="24"/>
                <w:szCs w:val="24"/>
              </w:rPr>
              <w:t>ch</w:t>
            </w:r>
          </w:p>
        </w:tc>
        <w:tc>
          <w:tcPr>
            <w:tcW w:w="1735" w:type="dxa"/>
            <w:tcBorders>
              <w:top w:val="single" w:sz="4" w:space="0" w:color="auto"/>
              <w:left w:val="single" w:sz="4" w:space="0" w:color="auto"/>
              <w:bottom w:val="single" w:sz="4" w:space="0" w:color="auto"/>
              <w:right w:val="single" w:sz="4" w:space="0" w:color="auto"/>
            </w:tcBorders>
          </w:tcPr>
          <w:p w14:paraId="3297B24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37</w:t>
            </w:r>
          </w:p>
        </w:tc>
      </w:tr>
    </w:tbl>
    <w:p w14:paraId="5DF7E9E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0AD600E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EEDF1D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2.6. Vyžiadan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predn</w:t>
      </w:r>
      <w:r>
        <w:rPr>
          <w:rFonts w:ascii="Times New Roman" w:hAnsi="Times New Roman" w:cs="Times New Roman"/>
          <w:b/>
          <w:bCs/>
          <w:color w:val="000000"/>
          <w:sz w:val="24"/>
          <w:szCs w:val="24"/>
        </w:rPr>
        <w:t>áš</w:t>
      </w:r>
      <w:r>
        <w:rPr>
          <w:rFonts w:ascii="Times New Roman" w:hAnsi="Times New Roman" w:cs="Times New Roman"/>
          <w:b/>
          <w:bCs/>
          <w:sz w:val="24"/>
          <w:szCs w:val="24"/>
        </w:rPr>
        <w:t>ky</w:t>
      </w:r>
    </w:p>
    <w:p w14:paraId="1962AC7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Ak boli pr</w:t>
      </w:r>
      <w:r>
        <w:rPr>
          <w:rFonts w:ascii="Times New Roman" w:hAnsi="Times New Roman" w:cs="Times New Roman"/>
          <w:i/>
          <w:iCs/>
          <w:color w:val="000000"/>
          <w:sz w:val="24"/>
          <w:szCs w:val="24"/>
        </w:rPr>
        <w:t>í</w:t>
      </w:r>
      <w:r>
        <w:rPr>
          <w:rFonts w:ascii="Times New Roman" w:hAnsi="Times New Roman" w:cs="Times New Roman"/>
          <w:i/>
          <w:iCs/>
          <w:sz w:val="24"/>
          <w:szCs w:val="24"/>
        </w:rPr>
        <w:t>spevky publikovan</w:t>
      </w:r>
      <w:r>
        <w:rPr>
          <w:rFonts w:ascii="Times New Roman" w:hAnsi="Times New Roman" w:cs="Times New Roman"/>
          <w:i/>
          <w:iCs/>
          <w:color w:val="000000"/>
          <w:sz w:val="24"/>
          <w:szCs w:val="24"/>
        </w:rPr>
        <w:t>é</w:t>
      </w:r>
      <w:r>
        <w:rPr>
          <w:rFonts w:ascii="Times New Roman" w:hAnsi="Times New Roman" w:cs="Times New Roman"/>
          <w:i/>
          <w:iCs/>
          <w:sz w:val="24"/>
          <w:szCs w:val="24"/>
        </w:rPr>
        <w:t>, s</w:t>
      </w:r>
      <w:r>
        <w:rPr>
          <w:rFonts w:ascii="Times New Roman" w:hAnsi="Times New Roman" w:cs="Times New Roman"/>
          <w:i/>
          <w:iCs/>
          <w:color w:val="000000"/>
          <w:sz w:val="24"/>
          <w:szCs w:val="24"/>
        </w:rPr>
        <w:t>ú</w:t>
      </w:r>
      <w:r>
        <w:rPr>
          <w:rFonts w:ascii="Times New Roman" w:hAnsi="Times New Roman" w:cs="Times New Roman"/>
          <w:i/>
          <w:iCs/>
          <w:sz w:val="24"/>
          <w:szCs w:val="24"/>
        </w:rPr>
        <w:t xml:space="preserve"> s</w:t>
      </w:r>
      <w:r>
        <w:rPr>
          <w:rFonts w:ascii="Times New Roman" w:hAnsi="Times New Roman" w:cs="Times New Roman"/>
          <w:i/>
          <w:iCs/>
          <w:color w:val="000000"/>
          <w:sz w:val="24"/>
          <w:szCs w:val="24"/>
        </w:rPr>
        <w:t>ú</w:t>
      </w:r>
      <w:r>
        <w:rPr>
          <w:rFonts w:ascii="Times New Roman" w:hAnsi="Times New Roman" w:cs="Times New Roman"/>
          <w:i/>
          <w:iCs/>
          <w:sz w:val="24"/>
          <w:szCs w:val="24"/>
        </w:rPr>
        <w:t>časťou pr</w:t>
      </w:r>
      <w:r>
        <w:rPr>
          <w:rFonts w:ascii="Times New Roman" w:hAnsi="Times New Roman" w:cs="Times New Roman"/>
          <w:i/>
          <w:iCs/>
          <w:color w:val="000000"/>
          <w:sz w:val="24"/>
          <w:szCs w:val="24"/>
        </w:rPr>
        <w:t>í</w:t>
      </w:r>
      <w:r>
        <w:rPr>
          <w:rFonts w:ascii="Times New Roman" w:hAnsi="Times New Roman" w:cs="Times New Roman"/>
          <w:i/>
          <w:iCs/>
          <w:sz w:val="24"/>
          <w:szCs w:val="24"/>
        </w:rPr>
        <w:t>lohy A-3, kateg</w:t>
      </w:r>
      <w:r>
        <w:rPr>
          <w:rFonts w:ascii="Times New Roman" w:hAnsi="Times New Roman" w:cs="Times New Roman"/>
          <w:i/>
          <w:iCs/>
          <w:color w:val="000000"/>
          <w:sz w:val="24"/>
          <w:szCs w:val="24"/>
        </w:rPr>
        <w:t>ó</w:t>
      </w:r>
      <w:r>
        <w:rPr>
          <w:rFonts w:ascii="Times New Roman" w:hAnsi="Times New Roman" w:cs="Times New Roman"/>
          <w:i/>
          <w:iCs/>
          <w:sz w:val="24"/>
          <w:szCs w:val="24"/>
        </w:rPr>
        <w:t>ria (AFC, AFD, AFE, AFF, AFG, AFH)</w:t>
      </w:r>
    </w:p>
    <w:p w14:paraId="797F9E1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FE07CB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2.6.1. Vyžiadan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predn</w:t>
      </w:r>
      <w:r>
        <w:rPr>
          <w:rFonts w:ascii="Times New Roman" w:hAnsi="Times New Roman" w:cs="Times New Roman"/>
          <w:b/>
          <w:bCs/>
          <w:color w:val="000000"/>
          <w:sz w:val="24"/>
          <w:szCs w:val="24"/>
        </w:rPr>
        <w:t>áš</w:t>
      </w:r>
      <w:r>
        <w:rPr>
          <w:rFonts w:ascii="Times New Roman" w:hAnsi="Times New Roman" w:cs="Times New Roman"/>
          <w:b/>
          <w:bCs/>
          <w:sz w:val="24"/>
          <w:szCs w:val="24"/>
        </w:rPr>
        <w:t>ky na medzin</w:t>
      </w:r>
      <w:r>
        <w:rPr>
          <w:rFonts w:ascii="Times New Roman" w:hAnsi="Times New Roman" w:cs="Times New Roman"/>
          <w:b/>
          <w:bCs/>
          <w:color w:val="000000"/>
          <w:sz w:val="24"/>
          <w:szCs w:val="24"/>
        </w:rPr>
        <w:t>á</w:t>
      </w:r>
      <w:r>
        <w:rPr>
          <w:rFonts w:ascii="Times New Roman" w:hAnsi="Times New Roman" w:cs="Times New Roman"/>
          <w:b/>
          <w:bCs/>
          <w:sz w:val="24"/>
          <w:szCs w:val="24"/>
        </w:rPr>
        <w:t>rodn</w:t>
      </w:r>
      <w:r>
        <w:rPr>
          <w:rFonts w:ascii="Times New Roman" w:hAnsi="Times New Roman" w:cs="Times New Roman"/>
          <w:b/>
          <w:bCs/>
          <w:color w:val="000000"/>
          <w:sz w:val="24"/>
          <w:szCs w:val="24"/>
        </w:rPr>
        <w:t>ý</w:t>
      </w:r>
      <w:r>
        <w:rPr>
          <w:rFonts w:ascii="Times New Roman" w:hAnsi="Times New Roman" w:cs="Times New Roman"/>
          <w:b/>
          <w:bCs/>
          <w:sz w:val="24"/>
          <w:szCs w:val="24"/>
        </w:rPr>
        <w:t>ch vedeck</w:t>
      </w:r>
      <w:r>
        <w:rPr>
          <w:rFonts w:ascii="Times New Roman" w:hAnsi="Times New Roman" w:cs="Times New Roman"/>
          <w:b/>
          <w:bCs/>
          <w:color w:val="000000"/>
          <w:sz w:val="24"/>
          <w:szCs w:val="24"/>
        </w:rPr>
        <w:t>ý</w:t>
      </w:r>
      <w:r>
        <w:rPr>
          <w:rFonts w:ascii="Times New Roman" w:hAnsi="Times New Roman" w:cs="Times New Roman"/>
          <w:b/>
          <w:bCs/>
          <w:sz w:val="24"/>
          <w:szCs w:val="24"/>
        </w:rPr>
        <w:t>ch podujatiach</w:t>
      </w:r>
    </w:p>
    <w:p w14:paraId="521C964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DBCEA1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bookmarkStart w:id="2" w:name="_Hlk158964847"/>
      <w:r>
        <w:rPr>
          <w:rFonts w:ascii="Times New Roman" w:hAnsi="Times New Roman" w:cs="Times New Roman"/>
          <w:sz w:val="24"/>
          <w:szCs w:val="24"/>
        </w:rPr>
        <w:t>1.</w:t>
      </w:r>
      <w:r>
        <w:rPr>
          <w:rFonts w:ascii="Times New Roman" w:hAnsi="Times New Roman" w:cs="Times New Roman"/>
          <w:sz w:val="24"/>
          <w:szCs w:val="24"/>
        </w:rPr>
        <w:tab/>
        <w:t>BENKO, Juraj: Odbory na Slovensku a vznik ČSR. Pokračovanie svojpomoci a boja v in</w:t>
      </w:r>
      <w:r>
        <w:rPr>
          <w:rFonts w:ascii="Times New Roman" w:hAnsi="Times New Roman" w:cs="Times New Roman"/>
          <w:color w:val="000000"/>
          <w:sz w:val="24"/>
          <w:szCs w:val="24"/>
        </w:rPr>
        <w:t>ý</w:t>
      </w:r>
      <w:r>
        <w:rPr>
          <w:rFonts w:ascii="Times New Roman" w:hAnsi="Times New Roman" w:cs="Times New Roman"/>
          <w:sz w:val="24"/>
          <w:szCs w:val="24"/>
        </w:rPr>
        <w:t>ch podmienkach.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 xml:space="preserve">Od dobročinnosti a svojpomocik </w:t>
      </w:r>
      <w:r>
        <w:rPr>
          <w:rFonts w:ascii="Times New Roman" w:hAnsi="Times New Roman" w:cs="Times New Roman"/>
          <w:i/>
          <w:iCs/>
          <w:color w:val="000000"/>
          <w:sz w:val="24"/>
          <w:szCs w:val="24"/>
        </w:rPr>
        <w:t>š</w:t>
      </w:r>
      <w:r>
        <w:rPr>
          <w:rFonts w:ascii="Times New Roman" w:hAnsi="Times New Roman" w:cs="Times New Roman"/>
          <w:i/>
          <w:iCs/>
          <w:sz w:val="24"/>
          <w:szCs w:val="24"/>
        </w:rPr>
        <w:t>t</w:t>
      </w:r>
      <w:r>
        <w:rPr>
          <w:rFonts w:ascii="Times New Roman" w:hAnsi="Times New Roman" w:cs="Times New Roman"/>
          <w:i/>
          <w:iCs/>
          <w:color w:val="000000"/>
          <w:sz w:val="24"/>
          <w:szCs w:val="24"/>
        </w:rPr>
        <w:t>á</w:t>
      </w:r>
      <w:r>
        <w:rPr>
          <w:rFonts w:ascii="Times New Roman" w:hAnsi="Times New Roman" w:cs="Times New Roman"/>
          <w:i/>
          <w:iCs/>
          <w:sz w:val="24"/>
          <w:szCs w:val="24"/>
        </w:rPr>
        <w:t>tnej soci</w:t>
      </w:r>
      <w:r>
        <w:rPr>
          <w:rFonts w:ascii="Times New Roman" w:hAnsi="Times New Roman" w:cs="Times New Roman"/>
          <w:i/>
          <w:iCs/>
          <w:color w:val="000000"/>
          <w:sz w:val="24"/>
          <w:szCs w:val="24"/>
        </w:rPr>
        <w:t>á</w:t>
      </w:r>
      <w:r>
        <w:rPr>
          <w:rFonts w:ascii="Times New Roman" w:hAnsi="Times New Roman" w:cs="Times New Roman"/>
          <w:i/>
          <w:iCs/>
          <w:sz w:val="24"/>
          <w:szCs w:val="24"/>
        </w:rPr>
        <w:t>lnej politike: motiv</w:t>
      </w:r>
      <w:r>
        <w:rPr>
          <w:rFonts w:ascii="Times New Roman" w:hAnsi="Times New Roman" w:cs="Times New Roman"/>
          <w:i/>
          <w:iCs/>
          <w:color w:val="000000"/>
          <w:sz w:val="24"/>
          <w:szCs w:val="24"/>
        </w:rPr>
        <w:t>á</w:t>
      </w:r>
      <w:r>
        <w:rPr>
          <w:rFonts w:ascii="Times New Roman" w:hAnsi="Times New Roman" w:cs="Times New Roman"/>
          <w:i/>
          <w:iCs/>
          <w:sz w:val="24"/>
          <w:szCs w:val="24"/>
        </w:rPr>
        <w:t>cie, modely a prax v 19. a 20. storoč</w:t>
      </w:r>
      <w:r>
        <w:rPr>
          <w:rFonts w:ascii="Times New Roman" w:hAnsi="Times New Roman" w:cs="Times New Roman"/>
          <w:i/>
          <w:iCs/>
          <w:color w:val="000000"/>
          <w:sz w:val="24"/>
          <w:szCs w:val="24"/>
        </w:rPr>
        <w:t>í</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Univerzita Karlova. Bratislava, 20. </w:t>
      </w:r>
      <w:r>
        <w:rPr>
          <w:rFonts w:ascii="Times New Roman" w:hAnsi="Times New Roman" w:cs="Times New Roman"/>
          <w:color w:val="000000"/>
          <w:sz w:val="24"/>
          <w:szCs w:val="24"/>
        </w:rPr>
        <w:t>–</w:t>
      </w:r>
      <w:r>
        <w:rPr>
          <w:rFonts w:ascii="Times New Roman" w:hAnsi="Times New Roman" w:cs="Times New Roman"/>
          <w:sz w:val="24"/>
          <w:szCs w:val="24"/>
        </w:rPr>
        <w:t xml:space="preserve"> 21.09.2023.</w:t>
      </w:r>
    </w:p>
    <w:p w14:paraId="436C7FB1"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BEŇU</w:t>
      </w:r>
      <w:r>
        <w:rPr>
          <w:rFonts w:ascii="Times New Roman" w:hAnsi="Times New Roman" w:cs="Times New Roman"/>
          <w:color w:val="000000"/>
          <w:sz w:val="24"/>
          <w:szCs w:val="24"/>
        </w:rPr>
        <w:t>Š</w:t>
      </w:r>
      <w:r>
        <w:rPr>
          <w:rFonts w:ascii="Times New Roman" w:hAnsi="Times New Roman" w:cs="Times New Roman"/>
          <w:sz w:val="24"/>
          <w:szCs w:val="24"/>
        </w:rPr>
        <w:t>, Patrik: V</w:t>
      </w:r>
      <w:r>
        <w:rPr>
          <w:rFonts w:ascii="Times New Roman" w:hAnsi="Times New Roman" w:cs="Times New Roman"/>
          <w:color w:val="000000"/>
          <w:sz w:val="24"/>
          <w:szCs w:val="24"/>
        </w:rPr>
        <w:t>ý</w:t>
      </w:r>
      <w:r>
        <w:rPr>
          <w:rFonts w:ascii="Times New Roman" w:hAnsi="Times New Roman" w:cs="Times New Roman"/>
          <w:sz w:val="24"/>
          <w:szCs w:val="24"/>
        </w:rPr>
        <w:t xml:space="preserve">stavba železničnej siete medzi </w:t>
      </w:r>
      <w:r>
        <w:rPr>
          <w:rFonts w:ascii="Times New Roman" w:hAnsi="Times New Roman" w:cs="Times New Roman"/>
          <w:color w:val="000000"/>
          <w:sz w:val="24"/>
          <w:szCs w:val="24"/>
        </w:rPr>
        <w:t>ú</w:t>
      </w:r>
      <w:r>
        <w:rPr>
          <w:rFonts w:ascii="Times New Roman" w:hAnsi="Times New Roman" w:cs="Times New Roman"/>
          <w:sz w:val="24"/>
          <w:szCs w:val="24"/>
        </w:rPr>
        <w:t>zem</w:t>
      </w:r>
      <w:r>
        <w:rPr>
          <w:rFonts w:ascii="Times New Roman" w:hAnsi="Times New Roman" w:cs="Times New Roman"/>
          <w:color w:val="000000"/>
          <w:sz w:val="24"/>
          <w:szCs w:val="24"/>
        </w:rPr>
        <w:t>í</w:t>
      </w:r>
      <w:r>
        <w:rPr>
          <w:rFonts w:ascii="Times New Roman" w:hAnsi="Times New Roman" w:cs="Times New Roman"/>
          <w:sz w:val="24"/>
          <w:szCs w:val="24"/>
        </w:rPr>
        <w:t xml:space="preserve">m Moravy a </w:t>
      </w:r>
      <w:r>
        <w:rPr>
          <w:rFonts w:ascii="Times New Roman" w:hAnsi="Times New Roman" w:cs="Times New Roman"/>
          <w:color w:val="000000"/>
          <w:sz w:val="24"/>
          <w:szCs w:val="24"/>
        </w:rPr>
        <w:t>ú</w:t>
      </w:r>
      <w:r>
        <w:rPr>
          <w:rFonts w:ascii="Times New Roman" w:hAnsi="Times New Roman" w:cs="Times New Roman"/>
          <w:sz w:val="24"/>
          <w:szCs w:val="24"/>
        </w:rPr>
        <w:t>zem</w:t>
      </w:r>
      <w:r>
        <w:rPr>
          <w:rFonts w:ascii="Times New Roman" w:hAnsi="Times New Roman" w:cs="Times New Roman"/>
          <w:color w:val="000000"/>
          <w:sz w:val="24"/>
          <w:szCs w:val="24"/>
        </w:rPr>
        <w:t>í</w:t>
      </w:r>
      <w:r>
        <w:rPr>
          <w:rFonts w:ascii="Times New Roman" w:hAnsi="Times New Roman" w:cs="Times New Roman"/>
          <w:sz w:val="24"/>
          <w:szCs w:val="24"/>
        </w:rPr>
        <w:t xml:space="preserve">m Slovenska v rokoch 1918 </w:t>
      </w:r>
      <w:r>
        <w:rPr>
          <w:rFonts w:ascii="Times New Roman" w:hAnsi="Times New Roman" w:cs="Times New Roman"/>
          <w:color w:val="000000"/>
          <w:sz w:val="24"/>
          <w:szCs w:val="24"/>
        </w:rPr>
        <w:t>–</w:t>
      </w:r>
      <w:r>
        <w:rPr>
          <w:rFonts w:ascii="Times New Roman" w:hAnsi="Times New Roman" w:cs="Times New Roman"/>
          <w:sz w:val="24"/>
          <w:szCs w:val="24"/>
        </w:rPr>
        <w:t xml:space="preserve"> 1938. Refer</w:t>
      </w:r>
      <w:r>
        <w:rPr>
          <w:rFonts w:ascii="Times New Roman" w:hAnsi="Times New Roman" w:cs="Times New Roman"/>
          <w:color w:val="000000"/>
          <w:sz w:val="24"/>
          <w:szCs w:val="24"/>
        </w:rPr>
        <w:t>á</w:t>
      </w:r>
      <w:r>
        <w:rPr>
          <w:rFonts w:ascii="Times New Roman" w:hAnsi="Times New Roman" w:cs="Times New Roman"/>
          <w:sz w:val="24"/>
          <w:szCs w:val="24"/>
        </w:rPr>
        <w:t>t na vedeckej medzin</w:t>
      </w:r>
      <w:r>
        <w:rPr>
          <w:rFonts w:ascii="Times New Roman" w:hAnsi="Times New Roman" w:cs="Times New Roman"/>
          <w:color w:val="000000"/>
          <w:sz w:val="24"/>
          <w:szCs w:val="24"/>
        </w:rPr>
        <w:t>á</w:t>
      </w:r>
      <w:r>
        <w:rPr>
          <w:rFonts w:ascii="Times New Roman" w:hAnsi="Times New Roman" w:cs="Times New Roman"/>
          <w:sz w:val="24"/>
          <w:szCs w:val="24"/>
        </w:rPr>
        <w:t>rodnej konferencii</w:t>
      </w:r>
      <w:r>
        <w:rPr>
          <w:rFonts w:ascii="Times New Roman" w:hAnsi="Times New Roman" w:cs="Times New Roman"/>
          <w:i/>
          <w:iCs/>
          <w:sz w:val="24"/>
          <w:szCs w:val="24"/>
        </w:rPr>
        <w:t xml:space="preserve"> Česk</w:t>
      </w:r>
      <w:r>
        <w:rPr>
          <w:rFonts w:ascii="Times New Roman" w:hAnsi="Times New Roman" w:cs="Times New Roman"/>
          <w:i/>
          <w:iCs/>
          <w:color w:val="000000"/>
          <w:sz w:val="24"/>
          <w:szCs w:val="24"/>
        </w:rPr>
        <w:t>é</w:t>
      </w:r>
      <w:r>
        <w:rPr>
          <w:rFonts w:ascii="Times New Roman" w:hAnsi="Times New Roman" w:cs="Times New Roman"/>
          <w:i/>
          <w:iCs/>
          <w:sz w:val="24"/>
          <w:szCs w:val="24"/>
        </w:rPr>
        <w:t>, Slovensk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a Československ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dějiny 20. stolet</w:t>
      </w:r>
      <w:r>
        <w:rPr>
          <w:rFonts w:ascii="Times New Roman" w:hAnsi="Times New Roman" w:cs="Times New Roman"/>
          <w:i/>
          <w:iCs/>
          <w:color w:val="000000"/>
          <w:sz w:val="24"/>
          <w:szCs w:val="24"/>
        </w:rPr>
        <w:t>í</w:t>
      </w:r>
      <w:r>
        <w:rPr>
          <w:rFonts w:ascii="Times New Roman" w:hAnsi="Times New Roman" w:cs="Times New Roman"/>
          <w:i/>
          <w:iCs/>
          <w:sz w:val="24"/>
          <w:szCs w:val="24"/>
        </w:rPr>
        <w:t>.</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Univerzita Hradec Kr</w:t>
      </w:r>
      <w:r>
        <w:rPr>
          <w:rFonts w:ascii="Times New Roman" w:hAnsi="Times New Roman" w:cs="Times New Roman"/>
          <w:color w:val="000000"/>
          <w:sz w:val="24"/>
          <w:szCs w:val="24"/>
        </w:rPr>
        <w:t>á</w:t>
      </w:r>
      <w:r>
        <w:rPr>
          <w:rFonts w:ascii="Times New Roman" w:hAnsi="Times New Roman" w:cs="Times New Roman"/>
          <w:sz w:val="24"/>
          <w:szCs w:val="24"/>
        </w:rPr>
        <w:t>lov</w:t>
      </w:r>
      <w:r>
        <w:rPr>
          <w:rFonts w:ascii="Times New Roman" w:hAnsi="Times New Roman" w:cs="Times New Roman"/>
          <w:color w:val="000000"/>
          <w:sz w:val="24"/>
          <w:szCs w:val="24"/>
        </w:rPr>
        <w:t>é</w:t>
      </w:r>
      <w:r>
        <w:rPr>
          <w:rFonts w:ascii="Times New Roman" w:hAnsi="Times New Roman" w:cs="Times New Roman"/>
          <w:sz w:val="24"/>
          <w:szCs w:val="24"/>
        </w:rPr>
        <w:t>. Hradec Kr</w:t>
      </w:r>
      <w:r>
        <w:rPr>
          <w:rFonts w:ascii="Times New Roman" w:hAnsi="Times New Roman" w:cs="Times New Roman"/>
          <w:color w:val="000000"/>
          <w:sz w:val="24"/>
          <w:szCs w:val="24"/>
        </w:rPr>
        <w:t>á</w:t>
      </w:r>
      <w:r>
        <w:rPr>
          <w:rFonts w:ascii="Times New Roman" w:hAnsi="Times New Roman" w:cs="Times New Roman"/>
          <w:sz w:val="24"/>
          <w:szCs w:val="24"/>
        </w:rPr>
        <w:t>lov</w:t>
      </w:r>
      <w:r>
        <w:rPr>
          <w:rFonts w:ascii="Times New Roman" w:hAnsi="Times New Roman" w:cs="Times New Roman"/>
          <w:color w:val="000000"/>
          <w:sz w:val="24"/>
          <w:szCs w:val="24"/>
        </w:rPr>
        <w:t>é</w:t>
      </w:r>
      <w:r>
        <w:rPr>
          <w:rFonts w:ascii="Times New Roman" w:hAnsi="Times New Roman" w:cs="Times New Roman"/>
          <w:sz w:val="24"/>
          <w:szCs w:val="24"/>
        </w:rPr>
        <w:t xml:space="preserve">, 08. </w:t>
      </w:r>
      <w:r>
        <w:rPr>
          <w:rFonts w:ascii="Times New Roman" w:hAnsi="Times New Roman" w:cs="Times New Roman"/>
          <w:color w:val="000000"/>
          <w:sz w:val="24"/>
          <w:szCs w:val="24"/>
        </w:rPr>
        <w:t>–</w:t>
      </w:r>
      <w:r>
        <w:rPr>
          <w:rFonts w:ascii="Times New Roman" w:hAnsi="Times New Roman" w:cs="Times New Roman"/>
          <w:sz w:val="24"/>
          <w:szCs w:val="24"/>
        </w:rPr>
        <w:t xml:space="preserve"> 10.03.2023.</w:t>
      </w:r>
    </w:p>
    <w:p w14:paraId="346B8A4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BUZ</w:t>
      </w:r>
      <w:r>
        <w:rPr>
          <w:rFonts w:ascii="Times New Roman" w:hAnsi="Times New Roman" w:cs="Times New Roman"/>
          <w:color w:val="000000"/>
          <w:sz w:val="24"/>
          <w:szCs w:val="24"/>
        </w:rPr>
        <w:t>Á</w:t>
      </w:r>
      <w:r>
        <w:rPr>
          <w:rFonts w:ascii="Times New Roman" w:hAnsi="Times New Roman" w:cs="Times New Roman"/>
          <w:sz w:val="24"/>
          <w:szCs w:val="24"/>
        </w:rPr>
        <w:t>SSYOV</w:t>
      </w:r>
      <w:r>
        <w:rPr>
          <w:rFonts w:ascii="Times New Roman" w:hAnsi="Times New Roman" w:cs="Times New Roman"/>
          <w:color w:val="000000"/>
          <w:sz w:val="24"/>
          <w:szCs w:val="24"/>
        </w:rPr>
        <w:t>Á</w:t>
      </w:r>
      <w:r>
        <w:rPr>
          <w:rFonts w:ascii="Times New Roman" w:hAnsi="Times New Roman" w:cs="Times New Roman"/>
          <w:sz w:val="24"/>
          <w:szCs w:val="24"/>
        </w:rPr>
        <w:t>, Barbora: Science without Borders: Czechoslovak Nutritionists and a Problem of Malnutrition in the Third World (1960s</w:t>
      </w:r>
      <w:r>
        <w:rPr>
          <w:rFonts w:ascii="Times New Roman" w:hAnsi="Times New Roman" w:cs="Times New Roman"/>
          <w:color w:val="000000"/>
          <w:sz w:val="24"/>
          <w:szCs w:val="24"/>
        </w:rPr>
        <w:t>–</w:t>
      </w:r>
      <w:r>
        <w:rPr>
          <w:rFonts w:ascii="Times New Roman" w:hAnsi="Times New Roman" w:cs="Times New Roman"/>
          <w:sz w:val="24"/>
          <w:szCs w:val="24"/>
        </w:rPr>
        <w:t>1980s).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Connecting three worlds: health and socialism in the Cold War</w:t>
      </w:r>
      <w:r>
        <w:rPr>
          <w:rFonts w:ascii="Times New Roman" w:hAnsi="Times New Roman" w:cs="Times New Roman"/>
          <w:sz w:val="24"/>
          <w:szCs w:val="24"/>
        </w:rPr>
        <w:t xml:space="preserve"> funded by the Wellcome Trust. Organiz</w:t>
      </w:r>
      <w:r>
        <w:rPr>
          <w:rFonts w:ascii="Times New Roman" w:hAnsi="Times New Roman" w:cs="Times New Roman"/>
          <w:color w:val="000000"/>
          <w:sz w:val="24"/>
          <w:szCs w:val="24"/>
        </w:rPr>
        <w:t>á</w:t>
      </w:r>
      <w:r>
        <w:rPr>
          <w:rFonts w:ascii="Times New Roman" w:hAnsi="Times New Roman" w:cs="Times New Roman"/>
          <w:sz w:val="24"/>
          <w:szCs w:val="24"/>
        </w:rPr>
        <w:t>tori: University of Exeter; University of London; Humboldt-Universit</w:t>
      </w:r>
      <w:r>
        <w:rPr>
          <w:rFonts w:ascii="Times New Roman" w:hAnsi="Times New Roman" w:cs="Times New Roman"/>
          <w:color w:val="000000"/>
          <w:sz w:val="24"/>
          <w:szCs w:val="24"/>
        </w:rPr>
        <w:t>ä</w:t>
      </w:r>
      <w:r>
        <w:rPr>
          <w:rFonts w:ascii="Times New Roman" w:hAnsi="Times New Roman" w:cs="Times New Roman"/>
          <w:sz w:val="24"/>
          <w:szCs w:val="24"/>
        </w:rPr>
        <w:t>t zu Berlin. Berl</w:t>
      </w:r>
      <w:r>
        <w:rPr>
          <w:rFonts w:ascii="Times New Roman" w:hAnsi="Times New Roman" w:cs="Times New Roman"/>
          <w:color w:val="000000"/>
          <w:sz w:val="24"/>
          <w:szCs w:val="24"/>
        </w:rPr>
        <w:t>í</w:t>
      </w:r>
      <w:r>
        <w:rPr>
          <w:rFonts w:ascii="Times New Roman" w:hAnsi="Times New Roman" w:cs="Times New Roman"/>
          <w:sz w:val="24"/>
          <w:szCs w:val="24"/>
        </w:rPr>
        <w:t xml:space="preserve">n, 14. </w:t>
      </w:r>
      <w:r>
        <w:rPr>
          <w:rFonts w:ascii="Times New Roman" w:hAnsi="Times New Roman" w:cs="Times New Roman"/>
          <w:color w:val="000000"/>
          <w:sz w:val="24"/>
          <w:szCs w:val="24"/>
        </w:rPr>
        <w:t>–</w:t>
      </w:r>
      <w:r>
        <w:rPr>
          <w:rFonts w:ascii="Times New Roman" w:hAnsi="Times New Roman" w:cs="Times New Roman"/>
          <w:sz w:val="24"/>
          <w:szCs w:val="24"/>
        </w:rPr>
        <w:t xml:space="preserve"> 16.06.2023.</w:t>
      </w:r>
    </w:p>
    <w:p w14:paraId="1CA3E177"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BUZ</w:t>
      </w:r>
      <w:r>
        <w:rPr>
          <w:rFonts w:ascii="Times New Roman" w:hAnsi="Times New Roman" w:cs="Times New Roman"/>
          <w:color w:val="000000"/>
          <w:sz w:val="24"/>
          <w:szCs w:val="24"/>
        </w:rPr>
        <w:t>Á</w:t>
      </w:r>
      <w:r>
        <w:rPr>
          <w:rFonts w:ascii="Times New Roman" w:hAnsi="Times New Roman" w:cs="Times New Roman"/>
          <w:sz w:val="24"/>
          <w:szCs w:val="24"/>
        </w:rPr>
        <w:t>SSYOV</w:t>
      </w:r>
      <w:r>
        <w:rPr>
          <w:rFonts w:ascii="Times New Roman" w:hAnsi="Times New Roman" w:cs="Times New Roman"/>
          <w:color w:val="000000"/>
          <w:sz w:val="24"/>
          <w:szCs w:val="24"/>
        </w:rPr>
        <w:t>Á</w:t>
      </w:r>
      <w:r>
        <w:rPr>
          <w:rFonts w:ascii="Times New Roman" w:hAnsi="Times New Roman" w:cs="Times New Roman"/>
          <w:sz w:val="24"/>
          <w:szCs w:val="24"/>
        </w:rPr>
        <w:t>, Barbora: Globalizing Agricultural Knowledge Production: Czechoslovak Agronomy and a Problem of Malnutrition in the Third World (1960s</w:t>
      </w:r>
      <w:r>
        <w:rPr>
          <w:rFonts w:ascii="Times New Roman" w:hAnsi="Times New Roman" w:cs="Times New Roman"/>
          <w:color w:val="000000"/>
          <w:sz w:val="24"/>
          <w:szCs w:val="24"/>
        </w:rPr>
        <w:t>–</w:t>
      </w:r>
      <w:r>
        <w:rPr>
          <w:rFonts w:ascii="Times New Roman" w:hAnsi="Times New Roman" w:cs="Times New Roman"/>
          <w:sz w:val="24"/>
          <w:szCs w:val="24"/>
        </w:rPr>
        <w:t>1980s).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Sixth Biennal Conference of the European Rural History Organisation</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 European Rural History Organisation. Cluj-Napoca, 11. </w:t>
      </w:r>
      <w:r>
        <w:rPr>
          <w:rFonts w:ascii="Times New Roman" w:hAnsi="Times New Roman" w:cs="Times New Roman"/>
          <w:color w:val="000000"/>
          <w:sz w:val="24"/>
          <w:szCs w:val="24"/>
        </w:rPr>
        <w:t>–</w:t>
      </w:r>
      <w:r>
        <w:rPr>
          <w:rFonts w:ascii="Times New Roman" w:hAnsi="Times New Roman" w:cs="Times New Roman"/>
          <w:sz w:val="24"/>
          <w:szCs w:val="24"/>
        </w:rPr>
        <w:t xml:space="preserve"> </w:t>
      </w:r>
      <w:r>
        <w:rPr>
          <w:rFonts w:ascii="Times New Roman" w:hAnsi="Times New Roman" w:cs="Times New Roman"/>
          <w:sz w:val="24"/>
          <w:szCs w:val="24"/>
        </w:rPr>
        <w:lastRenderedPageBreak/>
        <w:t>14.09.2023.</w:t>
      </w:r>
    </w:p>
    <w:p w14:paraId="560D63C0"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BYSTRICK</w:t>
      </w:r>
      <w:r>
        <w:rPr>
          <w:rFonts w:ascii="Times New Roman" w:hAnsi="Times New Roman" w:cs="Times New Roman"/>
          <w:color w:val="000000"/>
          <w:sz w:val="24"/>
          <w:szCs w:val="24"/>
        </w:rPr>
        <w:t>Ý</w:t>
      </w:r>
      <w:r>
        <w:rPr>
          <w:rFonts w:ascii="Times New Roman" w:hAnsi="Times New Roman" w:cs="Times New Roman"/>
          <w:sz w:val="24"/>
          <w:szCs w:val="24"/>
        </w:rPr>
        <w:t>, Peter: Hostina v sieni Heorot. Hodovanie Germ</w:t>
      </w:r>
      <w:r>
        <w:rPr>
          <w:rFonts w:ascii="Times New Roman" w:hAnsi="Times New Roman" w:cs="Times New Roman"/>
          <w:color w:val="000000"/>
          <w:sz w:val="24"/>
          <w:szCs w:val="24"/>
        </w:rPr>
        <w:t>á</w:t>
      </w:r>
      <w:r>
        <w:rPr>
          <w:rFonts w:ascii="Times New Roman" w:hAnsi="Times New Roman" w:cs="Times New Roman"/>
          <w:sz w:val="24"/>
          <w:szCs w:val="24"/>
        </w:rPr>
        <w:t>nov v 6. storoč</w:t>
      </w:r>
      <w:r>
        <w:rPr>
          <w:rFonts w:ascii="Times New Roman" w:hAnsi="Times New Roman" w:cs="Times New Roman"/>
          <w:color w:val="000000"/>
          <w:sz w:val="24"/>
          <w:szCs w:val="24"/>
        </w:rPr>
        <w:t>í</w:t>
      </w:r>
      <w:r>
        <w:rPr>
          <w:rFonts w:ascii="Times New Roman" w:hAnsi="Times New Roman" w:cs="Times New Roman"/>
          <w:sz w:val="24"/>
          <w:szCs w:val="24"/>
        </w:rPr>
        <w:t>.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vedeckej konferencii </w:t>
      </w:r>
      <w:r>
        <w:rPr>
          <w:rFonts w:ascii="Times New Roman" w:hAnsi="Times New Roman" w:cs="Times New Roman"/>
          <w:i/>
          <w:iCs/>
          <w:sz w:val="24"/>
          <w:szCs w:val="24"/>
        </w:rPr>
        <w:t>Alkoholick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n</w:t>
      </w:r>
      <w:r>
        <w:rPr>
          <w:rFonts w:ascii="Times New Roman" w:hAnsi="Times New Roman" w:cs="Times New Roman"/>
          <w:i/>
          <w:iCs/>
          <w:color w:val="000000"/>
          <w:sz w:val="24"/>
          <w:szCs w:val="24"/>
        </w:rPr>
        <w:t>á</w:t>
      </w:r>
      <w:r>
        <w:rPr>
          <w:rFonts w:ascii="Times New Roman" w:hAnsi="Times New Roman" w:cs="Times New Roman"/>
          <w:i/>
          <w:iCs/>
          <w:sz w:val="24"/>
          <w:szCs w:val="24"/>
        </w:rPr>
        <w:t>poje ako kult</w:t>
      </w:r>
      <w:r>
        <w:rPr>
          <w:rFonts w:ascii="Times New Roman" w:hAnsi="Times New Roman" w:cs="Times New Roman"/>
          <w:i/>
          <w:iCs/>
          <w:color w:val="000000"/>
          <w:sz w:val="24"/>
          <w:szCs w:val="24"/>
        </w:rPr>
        <w:t>ú</w:t>
      </w:r>
      <w:r>
        <w:rPr>
          <w:rFonts w:ascii="Times New Roman" w:hAnsi="Times New Roman" w:cs="Times New Roman"/>
          <w:i/>
          <w:iCs/>
          <w:sz w:val="24"/>
          <w:szCs w:val="24"/>
        </w:rPr>
        <w:t>rno-historick</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fenom</w:t>
      </w:r>
      <w:r>
        <w:rPr>
          <w:rFonts w:ascii="Times New Roman" w:hAnsi="Times New Roman" w:cs="Times New Roman"/>
          <w:i/>
          <w:iCs/>
          <w:color w:val="000000"/>
          <w:sz w:val="24"/>
          <w:szCs w:val="24"/>
        </w:rPr>
        <w:t>é</w:t>
      </w:r>
      <w:r>
        <w:rPr>
          <w:rFonts w:ascii="Times New Roman" w:hAnsi="Times New Roman" w:cs="Times New Roman"/>
          <w:i/>
          <w:iCs/>
          <w:sz w:val="24"/>
          <w:szCs w:val="24"/>
        </w:rPr>
        <w:t>n.</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13. </w:t>
      </w:r>
      <w:r>
        <w:rPr>
          <w:rFonts w:ascii="Times New Roman" w:hAnsi="Times New Roman" w:cs="Times New Roman"/>
          <w:color w:val="000000"/>
          <w:sz w:val="24"/>
          <w:szCs w:val="24"/>
        </w:rPr>
        <w:t>–</w:t>
      </w:r>
      <w:r>
        <w:rPr>
          <w:rFonts w:ascii="Times New Roman" w:hAnsi="Times New Roman" w:cs="Times New Roman"/>
          <w:sz w:val="24"/>
          <w:szCs w:val="24"/>
        </w:rPr>
        <w:t xml:space="preserve"> 14.06.2023.</w:t>
      </w:r>
    </w:p>
    <w:p w14:paraId="5AB8AE91"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BYSTRICK</w:t>
      </w:r>
      <w:r>
        <w:rPr>
          <w:rFonts w:ascii="Times New Roman" w:hAnsi="Times New Roman" w:cs="Times New Roman"/>
          <w:color w:val="000000"/>
          <w:sz w:val="24"/>
          <w:szCs w:val="24"/>
        </w:rPr>
        <w:t>Ý</w:t>
      </w:r>
      <w:r>
        <w:rPr>
          <w:rFonts w:ascii="Times New Roman" w:hAnsi="Times New Roman" w:cs="Times New Roman"/>
          <w:sz w:val="24"/>
          <w:szCs w:val="24"/>
        </w:rPr>
        <w:t>, Peter: Such</w:t>
      </w:r>
      <w:r>
        <w:rPr>
          <w:rFonts w:ascii="Times New Roman" w:hAnsi="Times New Roman" w:cs="Times New Roman"/>
          <w:color w:val="000000"/>
          <w:sz w:val="24"/>
          <w:szCs w:val="24"/>
        </w:rPr>
        <w:t>á</w:t>
      </w:r>
      <w:r>
        <w:rPr>
          <w:rFonts w:ascii="Times New Roman" w:hAnsi="Times New Roman" w:cs="Times New Roman"/>
          <w:sz w:val="24"/>
          <w:szCs w:val="24"/>
        </w:rPr>
        <w:t xml:space="preserve"> hmla. Klimatick</w:t>
      </w:r>
      <w:r>
        <w:rPr>
          <w:rFonts w:ascii="Times New Roman" w:hAnsi="Times New Roman" w:cs="Times New Roman"/>
          <w:color w:val="000000"/>
          <w:sz w:val="24"/>
          <w:szCs w:val="24"/>
        </w:rPr>
        <w:t>á</w:t>
      </w:r>
      <w:r>
        <w:rPr>
          <w:rFonts w:ascii="Times New Roman" w:hAnsi="Times New Roman" w:cs="Times New Roman"/>
          <w:sz w:val="24"/>
          <w:szCs w:val="24"/>
        </w:rPr>
        <w:t xml:space="preserve"> anom</w:t>
      </w:r>
      <w:r>
        <w:rPr>
          <w:rFonts w:ascii="Times New Roman" w:hAnsi="Times New Roman" w:cs="Times New Roman"/>
          <w:color w:val="000000"/>
          <w:sz w:val="24"/>
          <w:szCs w:val="24"/>
        </w:rPr>
        <w:t>á</w:t>
      </w:r>
      <w:r>
        <w:rPr>
          <w:rFonts w:ascii="Times New Roman" w:hAnsi="Times New Roman" w:cs="Times New Roman"/>
          <w:sz w:val="24"/>
          <w:szCs w:val="24"/>
        </w:rPr>
        <w:t>lia v roku 536 n. l.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Svět starověk</w:t>
      </w:r>
      <w:r>
        <w:rPr>
          <w:rFonts w:ascii="Times New Roman" w:hAnsi="Times New Roman" w:cs="Times New Roman"/>
          <w:i/>
          <w:iCs/>
          <w:color w:val="000000"/>
          <w:sz w:val="24"/>
          <w:szCs w:val="24"/>
        </w:rPr>
        <w:t>ý</w:t>
      </w:r>
      <w:r>
        <w:rPr>
          <w:rFonts w:ascii="Times New Roman" w:hAnsi="Times New Roman" w:cs="Times New Roman"/>
          <w:i/>
          <w:iCs/>
          <w:sz w:val="24"/>
          <w:szCs w:val="24"/>
        </w:rPr>
        <w:t>ch civilizac</w:t>
      </w:r>
      <w:r>
        <w:rPr>
          <w:rFonts w:ascii="Times New Roman" w:hAnsi="Times New Roman" w:cs="Times New Roman"/>
          <w:i/>
          <w:iCs/>
          <w:color w:val="000000"/>
          <w:sz w:val="24"/>
          <w:szCs w:val="24"/>
        </w:rPr>
        <w:t>í</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 Masarykova Univerzita. Brno, 22. </w:t>
      </w:r>
      <w:r>
        <w:rPr>
          <w:rFonts w:ascii="Times New Roman" w:hAnsi="Times New Roman" w:cs="Times New Roman"/>
          <w:color w:val="000000"/>
          <w:sz w:val="24"/>
          <w:szCs w:val="24"/>
        </w:rPr>
        <w:t>–</w:t>
      </w:r>
      <w:r>
        <w:rPr>
          <w:rFonts w:ascii="Times New Roman" w:hAnsi="Times New Roman" w:cs="Times New Roman"/>
          <w:sz w:val="24"/>
          <w:szCs w:val="24"/>
        </w:rPr>
        <w:t xml:space="preserve"> 23.06.2023.</w:t>
      </w:r>
    </w:p>
    <w:p w14:paraId="7A0DC724"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BYSTRICK</w:t>
      </w:r>
      <w:r>
        <w:rPr>
          <w:rFonts w:ascii="Times New Roman" w:hAnsi="Times New Roman" w:cs="Times New Roman"/>
          <w:color w:val="000000"/>
          <w:sz w:val="24"/>
          <w:szCs w:val="24"/>
        </w:rPr>
        <w:t>Ý</w:t>
      </w:r>
      <w:r>
        <w:rPr>
          <w:rFonts w:ascii="Times New Roman" w:hAnsi="Times New Roman" w:cs="Times New Roman"/>
          <w:sz w:val="24"/>
          <w:szCs w:val="24"/>
        </w:rPr>
        <w:t>, Peter: Smrť hrdinu v germ</w:t>
      </w:r>
      <w:r>
        <w:rPr>
          <w:rFonts w:ascii="Times New Roman" w:hAnsi="Times New Roman" w:cs="Times New Roman"/>
          <w:color w:val="000000"/>
          <w:sz w:val="24"/>
          <w:szCs w:val="24"/>
        </w:rPr>
        <w:t>á</w:t>
      </w:r>
      <w:r>
        <w:rPr>
          <w:rFonts w:ascii="Times New Roman" w:hAnsi="Times New Roman" w:cs="Times New Roman"/>
          <w:sz w:val="24"/>
          <w:szCs w:val="24"/>
        </w:rPr>
        <w:t>nskej epike. Fenom</w:t>
      </w:r>
      <w:r>
        <w:rPr>
          <w:rFonts w:ascii="Times New Roman" w:hAnsi="Times New Roman" w:cs="Times New Roman"/>
          <w:color w:val="000000"/>
          <w:sz w:val="24"/>
          <w:szCs w:val="24"/>
        </w:rPr>
        <w:t>é</w:t>
      </w:r>
      <w:r>
        <w:rPr>
          <w:rFonts w:ascii="Times New Roman" w:hAnsi="Times New Roman" w:cs="Times New Roman"/>
          <w:sz w:val="24"/>
          <w:szCs w:val="24"/>
        </w:rPr>
        <w:t>n smrti v stredoveku.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Fenom</w:t>
      </w:r>
      <w:r>
        <w:rPr>
          <w:rFonts w:ascii="Times New Roman" w:hAnsi="Times New Roman" w:cs="Times New Roman"/>
          <w:i/>
          <w:iCs/>
          <w:color w:val="000000"/>
          <w:sz w:val="24"/>
          <w:szCs w:val="24"/>
        </w:rPr>
        <w:t>é</w:t>
      </w:r>
      <w:r>
        <w:rPr>
          <w:rFonts w:ascii="Times New Roman" w:hAnsi="Times New Roman" w:cs="Times New Roman"/>
          <w:i/>
          <w:iCs/>
          <w:sz w:val="24"/>
          <w:szCs w:val="24"/>
        </w:rPr>
        <w:t>n smrti v stredoveku. Ars moriendi kedysi a dnes</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Spi</w:t>
      </w:r>
      <w:r>
        <w:rPr>
          <w:rFonts w:ascii="Times New Roman" w:hAnsi="Times New Roman" w:cs="Times New Roman"/>
          <w:color w:val="000000"/>
          <w:sz w:val="24"/>
          <w:szCs w:val="24"/>
        </w:rPr>
        <w:t>š</w:t>
      </w:r>
      <w:r>
        <w:rPr>
          <w:rFonts w:ascii="Times New Roman" w:hAnsi="Times New Roman" w:cs="Times New Roman"/>
          <w:sz w:val="24"/>
          <w:szCs w:val="24"/>
        </w:rPr>
        <w:t>sk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 xml:space="preserve">zeum; SHS. Levoča, 02. </w:t>
      </w:r>
      <w:r>
        <w:rPr>
          <w:rFonts w:ascii="Times New Roman" w:hAnsi="Times New Roman" w:cs="Times New Roman"/>
          <w:color w:val="000000"/>
          <w:sz w:val="24"/>
          <w:szCs w:val="24"/>
        </w:rPr>
        <w:t>–</w:t>
      </w:r>
      <w:r>
        <w:rPr>
          <w:rFonts w:ascii="Times New Roman" w:hAnsi="Times New Roman" w:cs="Times New Roman"/>
          <w:sz w:val="24"/>
          <w:szCs w:val="24"/>
        </w:rPr>
        <w:t xml:space="preserve"> 05.10.2023.</w:t>
      </w:r>
    </w:p>
    <w:p w14:paraId="7D9DA171"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Č</w:t>
      </w:r>
      <w:r>
        <w:rPr>
          <w:rFonts w:ascii="Times New Roman" w:hAnsi="Times New Roman" w:cs="Times New Roman"/>
          <w:color w:val="000000"/>
          <w:sz w:val="24"/>
          <w:szCs w:val="24"/>
        </w:rPr>
        <w:t>Í</w:t>
      </w:r>
      <w:r>
        <w:rPr>
          <w:rFonts w:ascii="Times New Roman" w:hAnsi="Times New Roman" w:cs="Times New Roman"/>
          <w:sz w:val="24"/>
          <w:szCs w:val="24"/>
        </w:rPr>
        <w:t>ŽOV</w:t>
      </w:r>
      <w:r>
        <w:rPr>
          <w:rFonts w:ascii="Times New Roman" w:hAnsi="Times New Roman" w:cs="Times New Roman"/>
          <w:color w:val="000000"/>
          <w:sz w:val="24"/>
          <w:szCs w:val="24"/>
        </w:rPr>
        <w:t>Á</w:t>
      </w:r>
      <w:r>
        <w:rPr>
          <w:rFonts w:ascii="Times New Roman" w:hAnsi="Times New Roman" w:cs="Times New Roman"/>
          <w:sz w:val="24"/>
          <w:szCs w:val="24"/>
        </w:rPr>
        <w:t>, J</w:t>
      </w:r>
      <w:r>
        <w:rPr>
          <w:rFonts w:ascii="Times New Roman" w:hAnsi="Times New Roman" w:cs="Times New Roman"/>
          <w:color w:val="000000"/>
          <w:sz w:val="24"/>
          <w:szCs w:val="24"/>
        </w:rPr>
        <w:t>ú</w:t>
      </w:r>
      <w:r>
        <w:rPr>
          <w:rFonts w:ascii="Times New Roman" w:hAnsi="Times New Roman" w:cs="Times New Roman"/>
          <w:sz w:val="24"/>
          <w:szCs w:val="24"/>
        </w:rPr>
        <w:t xml:space="preserve">lia: </w:t>
      </w:r>
      <w:r>
        <w:rPr>
          <w:rFonts w:ascii="Times New Roman" w:hAnsi="Times New Roman" w:cs="Times New Roman"/>
          <w:color w:val="000000"/>
          <w:sz w:val="24"/>
          <w:szCs w:val="24"/>
        </w:rPr>
        <w:t>„</w:t>
      </w:r>
      <w:r>
        <w:rPr>
          <w:rFonts w:ascii="Times New Roman" w:hAnsi="Times New Roman" w:cs="Times New Roman"/>
          <w:sz w:val="24"/>
          <w:szCs w:val="24"/>
        </w:rPr>
        <w:t>Ochran</w:t>
      </w:r>
      <w:r>
        <w:rPr>
          <w:rFonts w:ascii="Times New Roman" w:hAnsi="Times New Roman" w:cs="Times New Roman"/>
          <w:color w:val="000000"/>
          <w:sz w:val="24"/>
          <w:szCs w:val="24"/>
        </w:rPr>
        <w:t>á</w:t>
      </w:r>
      <w:r>
        <w:rPr>
          <w:rFonts w:ascii="Times New Roman" w:hAnsi="Times New Roman" w:cs="Times New Roman"/>
          <w:sz w:val="24"/>
          <w:szCs w:val="24"/>
        </w:rPr>
        <w:t>ri a umelci: Formovanie alternat</w:t>
      </w:r>
      <w:r>
        <w:rPr>
          <w:rFonts w:ascii="Times New Roman" w:hAnsi="Times New Roman" w:cs="Times New Roman"/>
          <w:color w:val="000000"/>
          <w:sz w:val="24"/>
          <w:szCs w:val="24"/>
        </w:rPr>
        <w:t>í</w:t>
      </w:r>
      <w:r>
        <w:rPr>
          <w:rFonts w:ascii="Times New Roman" w:hAnsi="Times New Roman" w:cs="Times New Roman"/>
          <w:sz w:val="24"/>
          <w:szCs w:val="24"/>
        </w:rPr>
        <w:t>vnych spoločensk</w:t>
      </w:r>
      <w:r>
        <w:rPr>
          <w:rFonts w:ascii="Times New Roman" w:hAnsi="Times New Roman" w:cs="Times New Roman"/>
          <w:color w:val="000000"/>
          <w:sz w:val="24"/>
          <w:szCs w:val="24"/>
        </w:rPr>
        <w:t>ý</w:t>
      </w:r>
      <w:r>
        <w:rPr>
          <w:rFonts w:ascii="Times New Roman" w:hAnsi="Times New Roman" w:cs="Times New Roman"/>
          <w:sz w:val="24"/>
          <w:szCs w:val="24"/>
        </w:rPr>
        <w:t>ch sf</w:t>
      </w:r>
      <w:r>
        <w:rPr>
          <w:rFonts w:ascii="Times New Roman" w:hAnsi="Times New Roman" w:cs="Times New Roman"/>
          <w:color w:val="000000"/>
          <w:sz w:val="24"/>
          <w:szCs w:val="24"/>
        </w:rPr>
        <w:t>é</w:t>
      </w:r>
      <w:r>
        <w:rPr>
          <w:rFonts w:ascii="Times New Roman" w:hAnsi="Times New Roman" w:cs="Times New Roman"/>
          <w:sz w:val="24"/>
          <w:szCs w:val="24"/>
        </w:rPr>
        <w:t>r v Bratislave (1979-1989)</w:t>
      </w:r>
      <w:r>
        <w:rPr>
          <w:rFonts w:ascii="Times New Roman" w:hAnsi="Times New Roman" w:cs="Times New Roman"/>
          <w:color w:val="000000"/>
          <w:sz w:val="24"/>
          <w:szCs w:val="24"/>
        </w:rPr>
        <w:t>“</w:t>
      </w:r>
      <w:r>
        <w:rPr>
          <w:rFonts w:ascii="Times New Roman" w:hAnsi="Times New Roman" w:cs="Times New Roman"/>
          <w:sz w:val="24"/>
          <w:szCs w:val="24"/>
        </w:rPr>
        <w:t>.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Česk</w:t>
      </w:r>
      <w:r>
        <w:rPr>
          <w:rFonts w:ascii="Times New Roman" w:hAnsi="Times New Roman" w:cs="Times New Roman"/>
          <w:i/>
          <w:iCs/>
          <w:color w:val="000000"/>
          <w:sz w:val="24"/>
          <w:szCs w:val="24"/>
        </w:rPr>
        <w:t>é</w:t>
      </w:r>
      <w:r>
        <w:rPr>
          <w:rFonts w:ascii="Times New Roman" w:hAnsi="Times New Roman" w:cs="Times New Roman"/>
          <w:i/>
          <w:iCs/>
          <w:sz w:val="24"/>
          <w:szCs w:val="24"/>
        </w:rPr>
        <w:t>, slovensk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a československ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dějiny 20. stolet</w:t>
      </w:r>
      <w:r>
        <w:rPr>
          <w:rFonts w:ascii="Times New Roman" w:hAnsi="Times New Roman" w:cs="Times New Roman"/>
          <w:i/>
          <w:iCs/>
          <w:color w:val="000000"/>
          <w:sz w:val="24"/>
          <w:szCs w:val="24"/>
        </w:rPr>
        <w:t>í</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Univerzita Hradec Kr</w:t>
      </w:r>
      <w:r>
        <w:rPr>
          <w:rFonts w:ascii="Times New Roman" w:hAnsi="Times New Roman" w:cs="Times New Roman"/>
          <w:color w:val="000000"/>
          <w:sz w:val="24"/>
          <w:szCs w:val="24"/>
        </w:rPr>
        <w:t>á</w:t>
      </w:r>
      <w:r>
        <w:rPr>
          <w:rFonts w:ascii="Times New Roman" w:hAnsi="Times New Roman" w:cs="Times New Roman"/>
          <w:sz w:val="24"/>
          <w:szCs w:val="24"/>
        </w:rPr>
        <w:t>lov</w:t>
      </w:r>
      <w:r>
        <w:rPr>
          <w:rFonts w:ascii="Times New Roman" w:hAnsi="Times New Roman" w:cs="Times New Roman"/>
          <w:color w:val="000000"/>
          <w:sz w:val="24"/>
          <w:szCs w:val="24"/>
        </w:rPr>
        <w:t>é</w:t>
      </w:r>
      <w:r>
        <w:rPr>
          <w:rFonts w:ascii="Times New Roman" w:hAnsi="Times New Roman" w:cs="Times New Roman"/>
          <w:sz w:val="24"/>
          <w:szCs w:val="24"/>
        </w:rPr>
        <w:t>. Hradec Kr</w:t>
      </w:r>
      <w:r>
        <w:rPr>
          <w:rFonts w:ascii="Times New Roman" w:hAnsi="Times New Roman" w:cs="Times New Roman"/>
          <w:color w:val="000000"/>
          <w:sz w:val="24"/>
          <w:szCs w:val="24"/>
        </w:rPr>
        <w:t>á</w:t>
      </w:r>
      <w:r>
        <w:rPr>
          <w:rFonts w:ascii="Times New Roman" w:hAnsi="Times New Roman" w:cs="Times New Roman"/>
          <w:sz w:val="24"/>
          <w:szCs w:val="24"/>
        </w:rPr>
        <w:t>lov</w:t>
      </w:r>
      <w:r>
        <w:rPr>
          <w:rFonts w:ascii="Times New Roman" w:hAnsi="Times New Roman" w:cs="Times New Roman"/>
          <w:color w:val="000000"/>
          <w:sz w:val="24"/>
          <w:szCs w:val="24"/>
        </w:rPr>
        <w:t>é</w:t>
      </w:r>
      <w:r>
        <w:rPr>
          <w:rFonts w:ascii="Times New Roman" w:hAnsi="Times New Roman" w:cs="Times New Roman"/>
          <w:sz w:val="24"/>
          <w:szCs w:val="24"/>
        </w:rPr>
        <w:t>, 09.05.2023.</w:t>
      </w:r>
    </w:p>
    <w:p w14:paraId="2347658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Č</w:t>
      </w:r>
      <w:r>
        <w:rPr>
          <w:rFonts w:ascii="Times New Roman" w:hAnsi="Times New Roman" w:cs="Times New Roman"/>
          <w:color w:val="000000"/>
          <w:sz w:val="24"/>
          <w:szCs w:val="24"/>
        </w:rPr>
        <w:t>Í</w:t>
      </w:r>
      <w:r>
        <w:rPr>
          <w:rFonts w:ascii="Times New Roman" w:hAnsi="Times New Roman" w:cs="Times New Roman"/>
          <w:sz w:val="24"/>
          <w:szCs w:val="24"/>
        </w:rPr>
        <w:t>ŽOV</w:t>
      </w:r>
      <w:r>
        <w:rPr>
          <w:rFonts w:ascii="Times New Roman" w:hAnsi="Times New Roman" w:cs="Times New Roman"/>
          <w:color w:val="000000"/>
          <w:sz w:val="24"/>
          <w:szCs w:val="24"/>
        </w:rPr>
        <w:t>Á</w:t>
      </w:r>
      <w:r>
        <w:rPr>
          <w:rFonts w:ascii="Times New Roman" w:hAnsi="Times New Roman" w:cs="Times New Roman"/>
          <w:sz w:val="24"/>
          <w:szCs w:val="24"/>
        </w:rPr>
        <w:t>, J</w:t>
      </w:r>
      <w:r>
        <w:rPr>
          <w:rFonts w:ascii="Times New Roman" w:hAnsi="Times New Roman" w:cs="Times New Roman"/>
          <w:color w:val="000000"/>
          <w:sz w:val="24"/>
          <w:szCs w:val="24"/>
        </w:rPr>
        <w:t>ú</w:t>
      </w:r>
      <w:r>
        <w:rPr>
          <w:rFonts w:ascii="Times New Roman" w:hAnsi="Times New Roman" w:cs="Times New Roman"/>
          <w:sz w:val="24"/>
          <w:szCs w:val="24"/>
        </w:rPr>
        <w:t xml:space="preserve">lia </w:t>
      </w:r>
      <w:r>
        <w:rPr>
          <w:rFonts w:ascii="Times New Roman" w:hAnsi="Times New Roman" w:cs="Times New Roman"/>
          <w:color w:val="000000"/>
          <w:sz w:val="24"/>
          <w:szCs w:val="24"/>
        </w:rPr>
        <w:t>–</w:t>
      </w:r>
      <w:r>
        <w:rPr>
          <w:rFonts w:ascii="Times New Roman" w:hAnsi="Times New Roman" w:cs="Times New Roman"/>
          <w:sz w:val="24"/>
          <w:szCs w:val="24"/>
        </w:rPr>
        <w:t xml:space="preserve"> ĎURČO, Michal: Opposition against tourism infrastructure in the High Tatra Mountains 1919 </w:t>
      </w:r>
      <w:r>
        <w:rPr>
          <w:rFonts w:ascii="Times New Roman" w:hAnsi="Times New Roman" w:cs="Times New Roman"/>
          <w:color w:val="000000"/>
          <w:sz w:val="24"/>
          <w:szCs w:val="24"/>
        </w:rPr>
        <w:t>–</w:t>
      </w:r>
      <w:r>
        <w:rPr>
          <w:rFonts w:ascii="Times New Roman" w:hAnsi="Times New Roman" w:cs="Times New Roman"/>
          <w:sz w:val="24"/>
          <w:szCs w:val="24"/>
        </w:rPr>
        <w:t xml:space="preserve"> 1989.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 xml:space="preserve">ESEH 2023 Mountains and Plains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Environmental and Climactic Entanglements. Past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Present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Future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European Society for Environmental History. Bern, 23.08.2023.</w:t>
      </w:r>
    </w:p>
    <w:p w14:paraId="050E1701"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Č</w:t>
      </w:r>
      <w:r>
        <w:rPr>
          <w:rFonts w:ascii="Times New Roman" w:hAnsi="Times New Roman" w:cs="Times New Roman"/>
          <w:color w:val="000000"/>
          <w:sz w:val="24"/>
          <w:szCs w:val="24"/>
        </w:rPr>
        <w:t>Í</w:t>
      </w:r>
      <w:r>
        <w:rPr>
          <w:rFonts w:ascii="Times New Roman" w:hAnsi="Times New Roman" w:cs="Times New Roman"/>
          <w:sz w:val="24"/>
          <w:szCs w:val="24"/>
        </w:rPr>
        <w:t>ŽOV</w:t>
      </w:r>
      <w:r>
        <w:rPr>
          <w:rFonts w:ascii="Times New Roman" w:hAnsi="Times New Roman" w:cs="Times New Roman"/>
          <w:color w:val="000000"/>
          <w:sz w:val="24"/>
          <w:szCs w:val="24"/>
        </w:rPr>
        <w:t>Á</w:t>
      </w:r>
      <w:r>
        <w:rPr>
          <w:rFonts w:ascii="Times New Roman" w:hAnsi="Times New Roman" w:cs="Times New Roman"/>
          <w:sz w:val="24"/>
          <w:szCs w:val="24"/>
        </w:rPr>
        <w:t>, J</w:t>
      </w:r>
      <w:r>
        <w:rPr>
          <w:rFonts w:ascii="Times New Roman" w:hAnsi="Times New Roman" w:cs="Times New Roman"/>
          <w:color w:val="000000"/>
          <w:sz w:val="24"/>
          <w:szCs w:val="24"/>
        </w:rPr>
        <w:t>ú</w:t>
      </w:r>
      <w:r>
        <w:rPr>
          <w:rFonts w:ascii="Times New Roman" w:hAnsi="Times New Roman" w:cs="Times New Roman"/>
          <w:sz w:val="24"/>
          <w:szCs w:val="24"/>
        </w:rPr>
        <w:t xml:space="preserve">lia: </w:t>
      </w:r>
      <w:r>
        <w:rPr>
          <w:rFonts w:ascii="Times New Roman" w:hAnsi="Times New Roman" w:cs="Times New Roman"/>
          <w:color w:val="000000"/>
          <w:sz w:val="24"/>
          <w:szCs w:val="24"/>
        </w:rPr>
        <w:t>“</w:t>
      </w:r>
      <w:r>
        <w:rPr>
          <w:rFonts w:ascii="Times New Roman" w:hAnsi="Times New Roman" w:cs="Times New Roman"/>
          <w:sz w:val="24"/>
          <w:szCs w:val="24"/>
        </w:rPr>
        <w:t>Ecopacifists</w:t>
      </w:r>
      <w:r>
        <w:rPr>
          <w:rFonts w:ascii="Times New Roman" w:hAnsi="Times New Roman" w:cs="Times New Roman"/>
          <w:color w:val="000000"/>
          <w:sz w:val="24"/>
          <w:szCs w:val="24"/>
        </w:rPr>
        <w:t>”</w:t>
      </w:r>
      <w:r>
        <w:rPr>
          <w:rFonts w:ascii="Times New Roman" w:hAnsi="Times New Roman" w:cs="Times New Roman"/>
          <w:sz w:val="24"/>
          <w:szCs w:val="24"/>
        </w:rPr>
        <w:t>: Politicization of Environmental Movement in 1980s Czechoslovakia.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Political Socialization in East Central Europe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20.10.2023.</w:t>
      </w:r>
    </w:p>
    <w:p w14:paraId="08952EA0"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DEMMEL, J</w:t>
      </w:r>
      <w:r>
        <w:rPr>
          <w:rFonts w:ascii="Times New Roman" w:hAnsi="Times New Roman" w:cs="Times New Roman"/>
          <w:color w:val="000000"/>
          <w:sz w:val="24"/>
          <w:szCs w:val="24"/>
        </w:rPr>
        <w:t>ó</w:t>
      </w:r>
      <w:r>
        <w:rPr>
          <w:rFonts w:ascii="Times New Roman" w:hAnsi="Times New Roman" w:cs="Times New Roman"/>
          <w:sz w:val="24"/>
          <w:szCs w:val="24"/>
        </w:rPr>
        <w:t>zsef: Szlov</w:t>
      </w:r>
      <w:r>
        <w:rPr>
          <w:rFonts w:ascii="Times New Roman" w:hAnsi="Times New Roman" w:cs="Times New Roman"/>
          <w:color w:val="000000"/>
          <w:sz w:val="24"/>
          <w:szCs w:val="24"/>
        </w:rPr>
        <w:t>á</w:t>
      </w:r>
      <w:r>
        <w:rPr>
          <w:rFonts w:ascii="Times New Roman" w:hAnsi="Times New Roman" w:cs="Times New Roman"/>
          <w:sz w:val="24"/>
          <w:szCs w:val="24"/>
        </w:rPr>
        <w:t>k di</w:t>
      </w:r>
      <w:r>
        <w:rPr>
          <w:rFonts w:ascii="Times New Roman" w:hAnsi="Times New Roman" w:cs="Times New Roman"/>
          <w:color w:val="000000"/>
          <w:sz w:val="24"/>
          <w:szCs w:val="24"/>
        </w:rPr>
        <w:t>á</w:t>
      </w:r>
      <w:r>
        <w:rPr>
          <w:rFonts w:ascii="Times New Roman" w:hAnsi="Times New Roman" w:cs="Times New Roman"/>
          <w:sz w:val="24"/>
          <w:szCs w:val="24"/>
        </w:rPr>
        <w:t>kb</w:t>
      </w:r>
      <w:r>
        <w:rPr>
          <w:rFonts w:ascii="Times New Roman" w:hAnsi="Times New Roman" w:cs="Times New Roman"/>
          <w:color w:val="000000"/>
          <w:sz w:val="24"/>
          <w:szCs w:val="24"/>
        </w:rPr>
        <w:t>ó</w:t>
      </w:r>
      <w:r>
        <w:rPr>
          <w:rFonts w:ascii="Times New Roman" w:hAnsi="Times New Roman" w:cs="Times New Roman"/>
          <w:sz w:val="24"/>
          <w:szCs w:val="24"/>
        </w:rPr>
        <w:t>l francia t</w:t>
      </w:r>
      <w:r>
        <w:rPr>
          <w:rFonts w:ascii="Times New Roman" w:hAnsi="Times New Roman" w:cs="Times New Roman"/>
          <w:color w:val="000000"/>
          <w:sz w:val="24"/>
          <w:szCs w:val="24"/>
        </w:rPr>
        <w:t>á</w:t>
      </w:r>
      <w:r>
        <w:rPr>
          <w:rFonts w:ascii="Times New Roman" w:hAnsi="Times New Roman" w:cs="Times New Roman"/>
          <w:sz w:val="24"/>
          <w:szCs w:val="24"/>
        </w:rPr>
        <w:t xml:space="preserve">bornok - Milan Rastislav </w:t>
      </w:r>
      <w:r>
        <w:rPr>
          <w:rFonts w:ascii="Times New Roman" w:hAnsi="Times New Roman" w:cs="Times New Roman"/>
          <w:color w:val="000000"/>
          <w:sz w:val="24"/>
          <w:szCs w:val="24"/>
        </w:rPr>
        <w:t>Š</w:t>
      </w:r>
      <w:r>
        <w:rPr>
          <w:rFonts w:ascii="Times New Roman" w:hAnsi="Times New Roman" w:cs="Times New Roman"/>
          <w:sz w:val="24"/>
          <w:szCs w:val="24"/>
        </w:rPr>
        <w:t>tef</w:t>
      </w:r>
      <w:r>
        <w:rPr>
          <w:rFonts w:ascii="Times New Roman" w:hAnsi="Times New Roman" w:cs="Times New Roman"/>
          <w:color w:val="000000"/>
          <w:sz w:val="24"/>
          <w:szCs w:val="24"/>
        </w:rPr>
        <w:t>á</w:t>
      </w:r>
      <w:r>
        <w:rPr>
          <w:rFonts w:ascii="Times New Roman" w:hAnsi="Times New Roman" w:cs="Times New Roman"/>
          <w:sz w:val="24"/>
          <w:szCs w:val="24"/>
        </w:rPr>
        <w:t xml:space="preserve">nik </w:t>
      </w:r>
      <w:r>
        <w:rPr>
          <w:rFonts w:ascii="Times New Roman" w:hAnsi="Times New Roman" w:cs="Times New Roman"/>
          <w:color w:val="000000"/>
          <w:sz w:val="24"/>
          <w:szCs w:val="24"/>
        </w:rPr>
        <w:t>ú</w:t>
      </w:r>
      <w:r>
        <w:rPr>
          <w:rFonts w:ascii="Times New Roman" w:hAnsi="Times New Roman" w:cs="Times New Roman"/>
          <w:sz w:val="24"/>
          <w:szCs w:val="24"/>
        </w:rPr>
        <w:t>tja Nyitra v</w:t>
      </w:r>
      <w:r>
        <w:rPr>
          <w:rFonts w:ascii="Times New Roman" w:hAnsi="Times New Roman" w:cs="Times New Roman"/>
          <w:color w:val="000000"/>
          <w:sz w:val="24"/>
          <w:szCs w:val="24"/>
        </w:rPr>
        <w:t>á</w:t>
      </w:r>
      <w:r>
        <w:rPr>
          <w:rFonts w:ascii="Times New Roman" w:hAnsi="Times New Roman" w:cs="Times New Roman"/>
          <w:sz w:val="24"/>
          <w:szCs w:val="24"/>
        </w:rPr>
        <w:t>rmegy</w:t>
      </w:r>
      <w:r>
        <w:rPr>
          <w:rFonts w:ascii="Times New Roman" w:hAnsi="Times New Roman" w:cs="Times New Roman"/>
          <w:color w:val="000000"/>
          <w:sz w:val="24"/>
          <w:szCs w:val="24"/>
        </w:rPr>
        <w:t>é</w:t>
      </w:r>
      <w:r>
        <w:rPr>
          <w:rFonts w:ascii="Times New Roman" w:hAnsi="Times New Roman" w:cs="Times New Roman"/>
          <w:sz w:val="24"/>
          <w:szCs w:val="24"/>
        </w:rPr>
        <w:t>től Csehszlov</w:t>
      </w:r>
      <w:r>
        <w:rPr>
          <w:rFonts w:ascii="Times New Roman" w:hAnsi="Times New Roman" w:cs="Times New Roman"/>
          <w:color w:val="000000"/>
          <w:sz w:val="24"/>
          <w:szCs w:val="24"/>
        </w:rPr>
        <w:t>á</w:t>
      </w:r>
      <w:r>
        <w:rPr>
          <w:rFonts w:ascii="Times New Roman" w:hAnsi="Times New Roman" w:cs="Times New Roman"/>
          <w:sz w:val="24"/>
          <w:szCs w:val="24"/>
        </w:rPr>
        <w:t>ki</w:t>
      </w:r>
      <w:r>
        <w:rPr>
          <w:rFonts w:ascii="Times New Roman" w:hAnsi="Times New Roman" w:cs="Times New Roman"/>
          <w:color w:val="000000"/>
          <w:sz w:val="24"/>
          <w:szCs w:val="24"/>
        </w:rPr>
        <w:t>á</w:t>
      </w:r>
      <w:r>
        <w:rPr>
          <w:rFonts w:ascii="Times New Roman" w:hAnsi="Times New Roman" w:cs="Times New Roman"/>
          <w:sz w:val="24"/>
          <w:szCs w:val="24"/>
        </w:rPr>
        <w:t>ig.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color w:val="000000"/>
          <w:sz w:val="24"/>
          <w:szCs w:val="24"/>
        </w:rPr>
        <w:t>Ú</w:t>
      </w:r>
      <w:r>
        <w:rPr>
          <w:rFonts w:ascii="Times New Roman" w:hAnsi="Times New Roman" w:cs="Times New Roman"/>
          <w:i/>
          <w:iCs/>
          <w:sz w:val="24"/>
          <w:szCs w:val="24"/>
        </w:rPr>
        <w:t>jabb kutat</w:t>
      </w:r>
      <w:r>
        <w:rPr>
          <w:rFonts w:ascii="Times New Roman" w:hAnsi="Times New Roman" w:cs="Times New Roman"/>
          <w:i/>
          <w:iCs/>
          <w:color w:val="000000"/>
          <w:sz w:val="24"/>
          <w:szCs w:val="24"/>
        </w:rPr>
        <w:t>á</w:t>
      </w:r>
      <w:r>
        <w:rPr>
          <w:rFonts w:ascii="Times New Roman" w:hAnsi="Times New Roman" w:cs="Times New Roman"/>
          <w:i/>
          <w:iCs/>
          <w:sz w:val="24"/>
          <w:szCs w:val="24"/>
        </w:rPr>
        <w:t>sok a magyar nacionalizmus t</w:t>
      </w:r>
      <w:r>
        <w:rPr>
          <w:rFonts w:ascii="Times New Roman" w:hAnsi="Times New Roman" w:cs="Times New Roman"/>
          <w:i/>
          <w:iCs/>
          <w:color w:val="000000"/>
          <w:sz w:val="24"/>
          <w:szCs w:val="24"/>
        </w:rPr>
        <w:t>ö</w:t>
      </w:r>
      <w:r>
        <w:rPr>
          <w:rFonts w:ascii="Times New Roman" w:hAnsi="Times New Roman" w:cs="Times New Roman"/>
          <w:i/>
          <w:iCs/>
          <w:sz w:val="24"/>
          <w:szCs w:val="24"/>
        </w:rPr>
        <w:t>rt</w:t>
      </w:r>
      <w:r>
        <w:rPr>
          <w:rFonts w:ascii="Times New Roman" w:hAnsi="Times New Roman" w:cs="Times New Roman"/>
          <w:i/>
          <w:iCs/>
          <w:color w:val="000000"/>
          <w:sz w:val="24"/>
          <w:szCs w:val="24"/>
        </w:rPr>
        <w:t>é</w:t>
      </w:r>
      <w:r>
        <w:rPr>
          <w:rFonts w:ascii="Times New Roman" w:hAnsi="Times New Roman" w:cs="Times New Roman"/>
          <w:i/>
          <w:iCs/>
          <w:sz w:val="24"/>
          <w:szCs w:val="24"/>
        </w:rPr>
        <w:t>net</w:t>
      </w:r>
      <w:r>
        <w:rPr>
          <w:rFonts w:ascii="Times New Roman" w:hAnsi="Times New Roman" w:cs="Times New Roman"/>
          <w:i/>
          <w:iCs/>
          <w:color w:val="000000"/>
          <w:sz w:val="24"/>
          <w:szCs w:val="24"/>
        </w:rPr>
        <w:t>é</w:t>
      </w:r>
      <w:r>
        <w:rPr>
          <w:rFonts w:ascii="Times New Roman" w:hAnsi="Times New Roman" w:cs="Times New Roman"/>
          <w:i/>
          <w:iCs/>
          <w:sz w:val="24"/>
          <w:szCs w:val="24"/>
        </w:rPr>
        <w:t>ről 1.</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Nemzeti K</w:t>
      </w:r>
      <w:r>
        <w:rPr>
          <w:rFonts w:ascii="Times New Roman" w:hAnsi="Times New Roman" w:cs="Times New Roman"/>
          <w:color w:val="000000"/>
          <w:sz w:val="24"/>
          <w:szCs w:val="24"/>
        </w:rPr>
        <w:t>ö</w:t>
      </w:r>
      <w:r>
        <w:rPr>
          <w:rFonts w:ascii="Times New Roman" w:hAnsi="Times New Roman" w:cs="Times New Roman"/>
          <w:sz w:val="24"/>
          <w:szCs w:val="24"/>
        </w:rPr>
        <w:t>zszolg</w:t>
      </w:r>
      <w:r>
        <w:rPr>
          <w:rFonts w:ascii="Times New Roman" w:hAnsi="Times New Roman" w:cs="Times New Roman"/>
          <w:color w:val="000000"/>
          <w:sz w:val="24"/>
          <w:szCs w:val="24"/>
        </w:rPr>
        <w:t>á</w:t>
      </w:r>
      <w:r>
        <w:rPr>
          <w:rFonts w:ascii="Times New Roman" w:hAnsi="Times New Roman" w:cs="Times New Roman"/>
          <w:sz w:val="24"/>
          <w:szCs w:val="24"/>
        </w:rPr>
        <w:t>lati Egyetem E</w:t>
      </w:r>
      <w:r>
        <w:rPr>
          <w:rFonts w:ascii="Times New Roman" w:hAnsi="Times New Roman" w:cs="Times New Roman"/>
          <w:color w:val="000000"/>
          <w:sz w:val="24"/>
          <w:szCs w:val="24"/>
        </w:rPr>
        <w:t>ö</w:t>
      </w:r>
      <w:r>
        <w:rPr>
          <w:rFonts w:ascii="Times New Roman" w:hAnsi="Times New Roman" w:cs="Times New Roman"/>
          <w:sz w:val="24"/>
          <w:szCs w:val="24"/>
        </w:rPr>
        <w:t>tv</w:t>
      </w:r>
      <w:r>
        <w:rPr>
          <w:rFonts w:ascii="Times New Roman" w:hAnsi="Times New Roman" w:cs="Times New Roman"/>
          <w:color w:val="000000"/>
          <w:sz w:val="24"/>
          <w:szCs w:val="24"/>
        </w:rPr>
        <w:t>ö</w:t>
      </w:r>
      <w:r>
        <w:rPr>
          <w:rFonts w:ascii="Times New Roman" w:hAnsi="Times New Roman" w:cs="Times New Roman"/>
          <w:sz w:val="24"/>
          <w:szCs w:val="24"/>
        </w:rPr>
        <w:t>s J</w:t>
      </w:r>
      <w:r>
        <w:rPr>
          <w:rFonts w:ascii="Times New Roman" w:hAnsi="Times New Roman" w:cs="Times New Roman"/>
          <w:color w:val="000000"/>
          <w:sz w:val="24"/>
          <w:szCs w:val="24"/>
        </w:rPr>
        <w:t>ó</w:t>
      </w:r>
      <w:r>
        <w:rPr>
          <w:rFonts w:ascii="Times New Roman" w:hAnsi="Times New Roman" w:cs="Times New Roman"/>
          <w:sz w:val="24"/>
          <w:szCs w:val="24"/>
        </w:rPr>
        <w:t>zsef Kutat</w:t>
      </w:r>
      <w:r>
        <w:rPr>
          <w:rFonts w:ascii="Times New Roman" w:hAnsi="Times New Roman" w:cs="Times New Roman"/>
          <w:color w:val="000000"/>
          <w:sz w:val="24"/>
          <w:szCs w:val="24"/>
        </w:rPr>
        <w:t>ó</w:t>
      </w:r>
      <w:r>
        <w:rPr>
          <w:rFonts w:ascii="Times New Roman" w:hAnsi="Times New Roman" w:cs="Times New Roman"/>
          <w:sz w:val="24"/>
          <w:szCs w:val="24"/>
        </w:rPr>
        <w:t>k</w:t>
      </w:r>
      <w:r>
        <w:rPr>
          <w:rFonts w:ascii="Times New Roman" w:hAnsi="Times New Roman" w:cs="Times New Roman"/>
          <w:color w:val="000000"/>
          <w:sz w:val="24"/>
          <w:szCs w:val="24"/>
        </w:rPr>
        <w:t>ö</w:t>
      </w:r>
      <w:r>
        <w:rPr>
          <w:rFonts w:ascii="Times New Roman" w:hAnsi="Times New Roman" w:cs="Times New Roman"/>
          <w:sz w:val="24"/>
          <w:szCs w:val="24"/>
        </w:rPr>
        <w:t>zpont Moln</w:t>
      </w:r>
      <w:r>
        <w:rPr>
          <w:rFonts w:ascii="Times New Roman" w:hAnsi="Times New Roman" w:cs="Times New Roman"/>
          <w:color w:val="000000"/>
          <w:sz w:val="24"/>
          <w:szCs w:val="24"/>
        </w:rPr>
        <w:t>á</w:t>
      </w:r>
      <w:r>
        <w:rPr>
          <w:rFonts w:ascii="Times New Roman" w:hAnsi="Times New Roman" w:cs="Times New Roman"/>
          <w:sz w:val="24"/>
          <w:szCs w:val="24"/>
        </w:rPr>
        <w:t>r Tam</w:t>
      </w:r>
      <w:r>
        <w:rPr>
          <w:rFonts w:ascii="Times New Roman" w:hAnsi="Times New Roman" w:cs="Times New Roman"/>
          <w:color w:val="000000"/>
          <w:sz w:val="24"/>
          <w:szCs w:val="24"/>
        </w:rPr>
        <w:t>á</w:t>
      </w:r>
      <w:r>
        <w:rPr>
          <w:rFonts w:ascii="Times New Roman" w:hAnsi="Times New Roman" w:cs="Times New Roman"/>
          <w:sz w:val="24"/>
          <w:szCs w:val="24"/>
        </w:rPr>
        <w:t>s Kutat</w:t>
      </w:r>
      <w:r>
        <w:rPr>
          <w:rFonts w:ascii="Times New Roman" w:hAnsi="Times New Roman" w:cs="Times New Roman"/>
          <w:color w:val="000000"/>
          <w:sz w:val="24"/>
          <w:szCs w:val="24"/>
        </w:rPr>
        <w:t>ó</w:t>
      </w:r>
      <w:r>
        <w:rPr>
          <w:rFonts w:ascii="Times New Roman" w:hAnsi="Times New Roman" w:cs="Times New Roman"/>
          <w:sz w:val="24"/>
          <w:szCs w:val="24"/>
        </w:rPr>
        <w:t>int</w:t>
      </w:r>
      <w:r>
        <w:rPr>
          <w:rFonts w:ascii="Times New Roman" w:hAnsi="Times New Roman" w:cs="Times New Roman"/>
          <w:color w:val="000000"/>
          <w:sz w:val="24"/>
          <w:szCs w:val="24"/>
        </w:rPr>
        <w:t>é</w:t>
      </w:r>
      <w:r>
        <w:rPr>
          <w:rFonts w:ascii="Times New Roman" w:hAnsi="Times New Roman" w:cs="Times New Roman"/>
          <w:sz w:val="24"/>
          <w:szCs w:val="24"/>
        </w:rPr>
        <w:t>zet. Budape</w:t>
      </w:r>
      <w:r>
        <w:rPr>
          <w:rFonts w:ascii="Times New Roman" w:hAnsi="Times New Roman" w:cs="Times New Roman"/>
          <w:color w:val="000000"/>
          <w:sz w:val="24"/>
          <w:szCs w:val="24"/>
        </w:rPr>
        <w:t>š</w:t>
      </w:r>
      <w:r>
        <w:rPr>
          <w:rFonts w:ascii="Times New Roman" w:hAnsi="Times New Roman" w:cs="Times New Roman"/>
          <w:sz w:val="24"/>
          <w:szCs w:val="24"/>
        </w:rPr>
        <w:t>ť, 15.05.2023.</w:t>
      </w:r>
    </w:p>
    <w:p w14:paraId="5E2A588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DEMMEL, J</w:t>
      </w:r>
      <w:r>
        <w:rPr>
          <w:rFonts w:ascii="Times New Roman" w:hAnsi="Times New Roman" w:cs="Times New Roman"/>
          <w:color w:val="000000"/>
          <w:sz w:val="24"/>
          <w:szCs w:val="24"/>
        </w:rPr>
        <w:t>ó</w:t>
      </w:r>
      <w:r>
        <w:rPr>
          <w:rFonts w:ascii="Times New Roman" w:hAnsi="Times New Roman" w:cs="Times New Roman"/>
          <w:sz w:val="24"/>
          <w:szCs w:val="24"/>
        </w:rPr>
        <w:t>zsef: Sz</w:t>
      </w:r>
      <w:r>
        <w:rPr>
          <w:rFonts w:ascii="Times New Roman" w:hAnsi="Times New Roman" w:cs="Times New Roman"/>
          <w:color w:val="000000"/>
          <w:sz w:val="24"/>
          <w:szCs w:val="24"/>
        </w:rPr>
        <w:t>é</w:t>
      </w:r>
      <w:r>
        <w:rPr>
          <w:rFonts w:ascii="Times New Roman" w:hAnsi="Times New Roman" w:cs="Times New Roman"/>
          <w:sz w:val="24"/>
          <w:szCs w:val="24"/>
        </w:rPr>
        <w:t>tszak</w:t>
      </w:r>
      <w:r>
        <w:rPr>
          <w:rFonts w:ascii="Times New Roman" w:hAnsi="Times New Roman" w:cs="Times New Roman"/>
          <w:color w:val="000000"/>
          <w:sz w:val="24"/>
          <w:szCs w:val="24"/>
        </w:rPr>
        <w:t>í</w:t>
      </w:r>
      <w:r>
        <w:rPr>
          <w:rFonts w:ascii="Times New Roman" w:hAnsi="Times New Roman" w:cs="Times New Roman"/>
          <w:sz w:val="24"/>
          <w:szCs w:val="24"/>
        </w:rPr>
        <w:t>t</w:t>
      </w:r>
      <w:r>
        <w:rPr>
          <w:rFonts w:ascii="Times New Roman" w:hAnsi="Times New Roman" w:cs="Times New Roman"/>
          <w:color w:val="000000"/>
          <w:sz w:val="24"/>
          <w:szCs w:val="24"/>
        </w:rPr>
        <w:t>ó</w:t>
      </w:r>
      <w:r>
        <w:rPr>
          <w:rFonts w:ascii="Times New Roman" w:hAnsi="Times New Roman" w:cs="Times New Roman"/>
          <w:sz w:val="24"/>
          <w:szCs w:val="24"/>
        </w:rPr>
        <w:t xml:space="preserve"> egys</w:t>
      </w:r>
      <w:r>
        <w:rPr>
          <w:rFonts w:ascii="Times New Roman" w:hAnsi="Times New Roman" w:cs="Times New Roman"/>
          <w:color w:val="000000"/>
          <w:sz w:val="24"/>
          <w:szCs w:val="24"/>
        </w:rPr>
        <w:t>é</w:t>
      </w:r>
      <w:r>
        <w:rPr>
          <w:rFonts w:ascii="Times New Roman" w:hAnsi="Times New Roman" w:cs="Times New Roman"/>
          <w:sz w:val="24"/>
          <w:szCs w:val="24"/>
        </w:rPr>
        <w:t>ges</w:t>
      </w:r>
      <w:r>
        <w:rPr>
          <w:rFonts w:ascii="Times New Roman" w:hAnsi="Times New Roman" w:cs="Times New Roman"/>
          <w:color w:val="000000"/>
          <w:sz w:val="24"/>
          <w:szCs w:val="24"/>
        </w:rPr>
        <w:t>í</w:t>
      </w:r>
      <w:r>
        <w:rPr>
          <w:rFonts w:ascii="Times New Roman" w:hAnsi="Times New Roman" w:cs="Times New Roman"/>
          <w:sz w:val="24"/>
          <w:szCs w:val="24"/>
        </w:rPr>
        <w:t>t</w:t>
      </w:r>
      <w:r>
        <w:rPr>
          <w:rFonts w:ascii="Times New Roman" w:hAnsi="Times New Roman" w:cs="Times New Roman"/>
          <w:color w:val="000000"/>
          <w:sz w:val="24"/>
          <w:szCs w:val="24"/>
        </w:rPr>
        <w:t>é</w:t>
      </w:r>
      <w:r>
        <w:rPr>
          <w:rFonts w:ascii="Times New Roman" w:hAnsi="Times New Roman" w:cs="Times New Roman"/>
          <w:sz w:val="24"/>
          <w:szCs w:val="24"/>
        </w:rPr>
        <w:t>s? A magyar politikai/k</w:t>
      </w:r>
      <w:r>
        <w:rPr>
          <w:rFonts w:ascii="Times New Roman" w:hAnsi="Times New Roman" w:cs="Times New Roman"/>
          <w:color w:val="000000"/>
          <w:sz w:val="24"/>
          <w:szCs w:val="24"/>
        </w:rPr>
        <w:t>ö</w:t>
      </w:r>
      <w:r>
        <w:rPr>
          <w:rFonts w:ascii="Times New Roman" w:hAnsi="Times New Roman" w:cs="Times New Roman"/>
          <w:sz w:val="24"/>
          <w:szCs w:val="24"/>
        </w:rPr>
        <w:t>z</w:t>
      </w:r>
      <w:r>
        <w:rPr>
          <w:rFonts w:ascii="Times New Roman" w:hAnsi="Times New Roman" w:cs="Times New Roman"/>
          <w:color w:val="000000"/>
          <w:sz w:val="24"/>
          <w:szCs w:val="24"/>
        </w:rPr>
        <w:t>é</w:t>
      </w:r>
      <w:r>
        <w:rPr>
          <w:rFonts w:ascii="Times New Roman" w:hAnsi="Times New Roman" w:cs="Times New Roman"/>
          <w:sz w:val="24"/>
          <w:szCs w:val="24"/>
        </w:rPr>
        <w:t xml:space="preserve">leti nyelv </w:t>
      </w:r>
      <w:r>
        <w:rPr>
          <w:rFonts w:ascii="Times New Roman" w:hAnsi="Times New Roman" w:cs="Times New Roman"/>
          <w:color w:val="000000"/>
          <w:sz w:val="24"/>
          <w:szCs w:val="24"/>
        </w:rPr>
        <w:t>é</w:t>
      </w:r>
      <w:r>
        <w:rPr>
          <w:rFonts w:ascii="Times New Roman" w:hAnsi="Times New Roman" w:cs="Times New Roman"/>
          <w:sz w:val="24"/>
          <w:szCs w:val="24"/>
        </w:rPr>
        <w:t>s az orsz</w:t>
      </w:r>
      <w:r>
        <w:rPr>
          <w:rFonts w:ascii="Times New Roman" w:hAnsi="Times New Roman" w:cs="Times New Roman"/>
          <w:color w:val="000000"/>
          <w:sz w:val="24"/>
          <w:szCs w:val="24"/>
        </w:rPr>
        <w:t>á</w:t>
      </w:r>
      <w:r>
        <w:rPr>
          <w:rFonts w:ascii="Times New Roman" w:hAnsi="Times New Roman" w:cs="Times New Roman"/>
          <w:sz w:val="24"/>
          <w:szCs w:val="24"/>
        </w:rPr>
        <w:t>g rejtett alkotm</w:t>
      </w:r>
      <w:r>
        <w:rPr>
          <w:rFonts w:ascii="Times New Roman" w:hAnsi="Times New Roman" w:cs="Times New Roman"/>
          <w:color w:val="000000"/>
          <w:sz w:val="24"/>
          <w:szCs w:val="24"/>
        </w:rPr>
        <w:t>á</w:t>
      </w:r>
      <w:r>
        <w:rPr>
          <w:rFonts w:ascii="Times New Roman" w:hAnsi="Times New Roman" w:cs="Times New Roman"/>
          <w:sz w:val="24"/>
          <w:szCs w:val="24"/>
        </w:rPr>
        <w:t>nyos v</w:t>
      </w:r>
      <w:r>
        <w:rPr>
          <w:rFonts w:ascii="Times New Roman" w:hAnsi="Times New Roman" w:cs="Times New Roman"/>
          <w:color w:val="000000"/>
          <w:sz w:val="24"/>
          <w:szCs w:val="24"/>
        </w:rPr>
        <w:t>á</w:t>
      </w:r>
      <w:r>
        <w:rPr>
          <w:rFonts w:ascii="Times New Roman" w:hAnsi="Times New Roman" w:cs="Times New Roman"/>
          <w:sz w:val="24"/>
          <w:szCs w:val="24"/>
        </w:rPr>
        <w:t>ls</w:t>
      </w:r>
      <w:r>
        <w:rPr>
          <w:rFonts w:ascii="Times New Roman" w:hAnsi="Times New Roman" w:cs="Times New Roman"/>
          <w:color w:val="000000"/>
          <w:sz w:val="24"/>
          <w:szCs w:val="24"/>
        </w:rPr>
        <w:t>á</w:t>
      </w:r>
      <w:r>
        <w:rPr>
          <w:rFonts w:ascii="Times New Roman" w:hAnsi="Times New Roman" w:cs="Times New Roman"/>
          <w:sz w:val="24"/>
          <w:szCs w:val="24"/>
        </w:rPr>
        <w:t>ga (1841</w:t>
      </w:r>
      <w:r>
        <w:rPr>
          <w:rFonts w:ascii="Times New Roman" w:hAnsi="Times New Roman" w:cs="Times New Roman"/>
          <w:color w:val="000000"/>
          <w:sz w:val="24"/>
          <w:szCs w:val="24"/>
        </w:rPr>
        <w:t>–</w:t>
      </w:r>
      <w:r>
        <w:rPr>
          <w:rFonts w:ascii="Times New Roman" w:hAnsi="Times New Roman" w:cs="Times New Roman"/>
          <w:sz w:val="24"/>
          <w:szCs w:val="24"/>
        </w:rPr>
        <w:t>1908).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color w:val="000000"/>
          <w:sz w:val="24"/>
          <w:szCs w:val="24"/>
        </w:rPr>
        <w:t>Ú</w:t>
      </w:r>
      <w:r>
        <w:rPr>
          <w:rFonts w:ascii="Times New Roman" w:hAnsi="Times New Roman" w:cs="Times New Roman"/>
          <w:i/>
          <w:iCs/>
          <w:sz w:val="24"/>
          <w:szCs w:val="24"/>
        </w:rPr>
        <w:t>jabb kutat</w:t>
      </w:r>
      <w:r>
        <w:rPr>
          <w:rFonts w:ascii="Times New Roman" w:hAnsi="Times New Roman" w:cs="Times New Roman"/>
          <w:i/>
          <w:iCs/>
          <w:color w:val="000000"/>
          <w:sz w:val="24"/>
          <w:szCs w:val="24"/>
        </w:rPr>
        <w:t>á</w:t>
      </w:r>
      <w:r>
        <w:rPr>
          <w:rFonts w:ascii="Times New Roman" w:hAnsi="Times New Roman" w:cs="Times New Roman"/>
          <w:i/>
          <w:iCs/>
          <w:sz w:val="24"/>
          <w:szCs w:val="24"/>
        </w:rPr>
        <w:t>sok a magyar nacionalizmus t</w:t>
      </w:r>
      <w:r>
        <w:rPr>
          <w:rFonts w:ascii="Times New Roman" w:hAnsi="Times New Roman" w:cs="Times New Roman"/>
          <w:i/>
          <w:iCs/>
          <w:color w:val="000000"/>
          <w:sz w:val="24"/>
          <w:szCs w:val="24"/>
        </w:rPr>
        <w:t>ö</w:t>
      </w:r>
      <w:r>
        <w:rPr>
          <w:rFonts w:ascii="Times New Roman" w:hAnsi="Times New Roman" w:cs="Times New Roman"/>
          <w:i/>
          <w:iCs/>
          <w:sz w:val="24"/>
          <w:szCs w:val="24"/>
        </w:rPr>
        <w:t>rt</w:t>
      </w:r>
      <w:r>
        <w:rPr>
          <w:rFonts w:ascii="Times New Roman" w:hAnsi="Times New Roman" w:cs="Times New Roman"/>
          <w:i/>
          <w:iCs/>
          <w:color w:val="000000"/>
          <w:sz w:val="24"/>
          <w:szCs w:val="24"/>
        </w:rPr>
        <w:t>é</w:t>
      </w:r>
      <w:r>
        <w:rPr>
          <w:rFonts w:ascii="Times New Roman" w:hAnsi="Times New Roman" w:cs="Times New Roman"/>
          <w:i/>
          <w:iCs/>
          <w:sz w:val="24"/>
          <w:szCs w:val="24"/>
        </w:rPr>
        <w:t>net</w:t>
      </w:r>
      <w:r>
        <w:rPr>
          <w:rFonts w:ascii="Times New Roman" w:hAnsi="Times New Roman" w:cs="Times New Roman"/>
          <w:i/>
          <w:iCs/>
          <w:color w:val="000000"/>
          <w:sz w:val="24"/>
          <w:szCs w:val="24"/>
        </w:rPr>
        <w:t>é</w:t>
      </w:r>
      <w:r>
        <w:rPr>
          <w:rFonts w:ascii="Times New Roman" w:hAnsi="Times New Roman" w:cs="Times New Roman"/>
          <w:i/>
          <w:iCs/>
          <w:sz w:val="24"/>
          <w:szCs w:val="24"/>
        </w:rPr>
        <w:t>ről 2.</w:t>
      </w:r>
      <w:r>
        <w:rPr>
          <w:rFonts w:ascii="Times New Roman" w:hAnsi="Times New Roman" w:cs="Times New Roman"/>
          <w:sz w:val="24"/>
          <w:szCs w:val="24"/>
        </w:rPr>
        <w:t xml:space="preserve"> </w:t>
      </w:r>
      <w:r>
        <w:rPr>
          <w:rFonts w:ascii="Times New Roman" w:hAnsi="Times New Roman" w:cs="Times New Roman"/>
          <w:i/>
          <w:iCs/>
          <w:sz w:val="24"/>
          <w:szCs w:val="24"/>
        </w:rPr>
        <w:t>A hivatali magyaros</w:t>
      </w:r>
      <w:r>
        <w:rPr>
          <w:rFonts w:ascii="Times New Roman" w:hAnsi="Times New Roman" w:cs="Times New Roman"/>
          <w:i/>
          <w:iCs/>
          <w:color w:val="000000"/>
          <w:sz w:val="24"/>
          <w:szCs w:val="24"/>
        </w:rPr>
        <w:t>í</w:t>
      </w:r>
      <w:r>
        <w:rPr>
          <w:rFonts w:ascii="Times New Roman" w:hAnsi="Times New Roman" w:cs="Times New Roman"/>
          <w:i/>
          <w:iCs/>
          <w:sz w:val="24"/>
          <w:szCs w:val="24"/>
        </w:rPr>
        <w:t>t</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s </w:t>
      </w:r>
      <w:r>
        <w:rPr>
          <w:rFonts w:ascii="Times New Roman" w:hAnsi="Times New Roman" w:cs="Times New Roman"/>
          <w:i/>
          <w:iCs/>
          <w:color w:val="000000"/>
          <w:sz w:val="24"/>
          <w:szCs w:val="24"/>
        </w:rPr>
        <w:t>ú</w:t>
      </w:r>
      <w:r>
        <w:rPr>
          <w:rFonts w:ascii="Times New Roman" w:hAnsi="Times New Roman" w:cs="Times New Roman"/>
          <w:i/>
          <w:iCs/>
          <w:sz w:val="24"/>
          <w:szCs w:val="24"/>
        </w:rPr>
        <w:t>tjai a hossz</w:t>
      </w:r>
      <w:r>
        <w:rPr>
          <w:rFonts w:ascii="Times New Roman" w:hAnsi="Times New Roman" w:cs="Times New Roman"/>
          <w:i/>
          <w:iCs/>
          <w:color w:val="000000"/>
          <w:sz w:val="24"/>
          <w:szCs w:val="24"/>
        </w:rPr>
        <w:t>ú</w:t>
      </w:r>
      <w:r>
        <w:rPr>
          <w:rFonts w:ascii="Times New Roman" w:hAnsi="Times New Roman" w:cs="Times New Roman"/>
          <w:i/>
          <w:iCs/>
          <w:sz w:val="24"/>
          <w:szCs w:val="24"/>
        </w:rPr>
        <w:t xml:space="preserve"> 19. sz</w:t>
      </w:r>
      <w:r>
        <w:rPr>
          <w:rFonts w:ascii="Times New Roman" w:hAnsi="Times New Roman" w:cs="Times New Roman"/>
          <w:i/>
          <w:iCs/>
          <w:color w:val="000000"/>
          <w:sz w:val="24"/>
          <w:szCs w:val="24"/>
        </w:rPr>
        <w:t>á</w:t>
      </w:r>
      <w:r>
        <w:rPr>
          <w:rFonts w:ascii="Times New Roman" w:hAnsi="Times New Roman" w:cs="Times New Roman"/>
          <w:i/>
          <w:iCs/>
          <w:sz w:val="24"/>
          <w:szCs w:val="24"/>
        </w:rPr>
        <w:t>zadban.</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Nemzeti K</w:t>
      </w:r>
      <w:r>
        <w:rPr>
          <w:rFonts w:ascii="Times New Roman" w:hAnsi="Times New Roman" w:cs="Times New Roman"/>
          <w:color w:val="000000"/>
          <w:sz w:val="24"/>
          <w:szCs w:val="24"/>
        </w:rPr>
        <w:t>ö</w:t>
      </w:r>
      <w:r>
        <w:rPr>
          <w:rFonts w:ascii="Times New Roman" w:hAnsi="Times New Roman" w:cs="Times New Roman"/>
          <w:sz w:val="24"/>
          <w:szCs w:val="24"/>
        </w:rPr>
        <w:t>zszolg</w:t>
      </w:r>
      <w:r>
        <w:rPr>
          <w:rFonts w:ascii="Times New Roman" w:hAnsi="Times New Roman" w:cs="Times New Roman"/>
          <w:color w:val="000000"/>
          <w:sz w:val="24"/>
          <w:szCs w:val="24"/>
        </w:rPr>
        <w:t>á</w:t>
      </w:r>
      <w:r>
        <w:rPr>
          <w:rFonts w:ascii="Times New Roman" w:hAnsi="Times New Roman" w:cs="Times New Roman"/>
          <w:sz w:val="24"/>
          <w:szCs w:val="24"/>
        </w:rPr>
        <w:t>lati Egyetem E</w:t>
      </w:r>
      <w:r>
        <w:rPr>
          <w:rFonts w:ascii="Times New Roman" w:hAnsi="Times New Roman" w:cs="Times New Roman"/>
          <w:color w:val="000000"/>
          <w:sz w:val="24"/>
          <w:szCs w:val="24"/>
        </w:rPr>
        <w:t>ö</w:t>
      </w:r>
      <w:r>
        <w:rPr>
          <w:rFonts w:ascii="Times New Roman" w:hAnsi="Times New Roman" w:cs="Times New Roman"/>
          <w:sz w:val="24"/>
          <w:szCs w:val="24"/>
        </w:rPr>
        <w:t>tv</w:t>
      </w:r>
      <w:r>
        <w:rPr>
          <w:rFonts w:ascii="Times New Roman" w:hAnsi="Times New Roman" w:cs="Times New Roman"/>
          <w:color w:val="000000"/>
          <w:sz w:val="24"/>
          <w:szCs w:val="24"/>
        </w:rPr>
        <w:t>ö</w:t>
      </w:r>
      <w:r>
        <w:rPr>
          <w:rFonts w:ascii="Times New Roman" w:hAnsi="Times New Roman" w:cs="Times New Roman"/>
          <w:sz w:val="24"/>
          <w:szCs w:val="24"/>
        </w:rPr>
        <w:t>s J</w:t>
      </w:r>
      <w:r>
        <w:rPr>
          <w:rFonts w:ascii="Times New Roman" w:hAnsi="Times New Roman" w:cs="Times New Roman"/>
          <w:color w:val="000000"/>
          <w:sz w:val="24"/>
          <w:szCs w:val="24"/>
        </w:rPr>
        <w:t>ó</w:t>
      </w:r>
      <w:r>
        <w:rPr>
          <w:rFonts w:ascii="Times New Roman" w:hAnsi="Times New Roman" w:cs="Times New Roman"/>
          <w:sz w:val="24"/>
          <w:szCs w:val="24"/>
        </w:rPr>
        <w:t>zsef Kutat</w:t>
      </w:r>
      <w:r>
        <w:rPr>
          <w:rFonts w:ascii="Times New Roman" w:hAnsi="Times New Roman" w:cs="Times New Roman"/>
          <w:color w:val="000000"/>
          <w:sz w:val="24"/>
          <w:szCs w:val="24"/>
        </w:rPr>
        <w:t>ó</w:t>
      </w:r>
      <w:r>
        <w:rPr>
          <w:rFonts w:ascii="Times New Roman" w:hAnsi="Times New Roman" w:cs="Times New Roman"/>
          <w:sz w:val="24"/>
          <w:szCs w:val="24"/>
        </w:rPr>
        <w:t>k</w:t>
      </w:r>
      <w:r>
        <w:rPr>
          <w:rFonts w:ascii="Times New Roman" w:hAnsi="Times New Roman" w:cs="Times New Roman"/>
          <w:color w:val="000000"/>
          <w:sz w:val="24"/>
          <w:szCs w:val="24"/>
        </w:rPr>
        <w:t>ö</w:t>
      </w:r>
      <w:r>
        <w:rPr>
          <w:rFonts w:ascii="Times New Roman" w:hAnsi="Times New Roman" w:cs="Times New Roman"/>
          <w:sz w:val="24"/>
          <w:szCs w:val="24"/>
        </w:rPr>
        <w:t>zpont Moln</w:t>
      </w:r>
      <w:r>
        <w:rPr>
          <w:rFonts w:ascii="Times New Roman" w:hAnsi="Times New Roman" w:cs="Times New Roman"/>
          <w:color w:val="000000"/>
          <w:sz w:val="24"/>
          <w:szCs w:val="24"/>
        </w:rPr>
        <w:t>á</w:t>
      </w:r>
      <w:r>
        <w:rPr>
          <w:rFonts w:ascii="Times New Roman" w:hAnsi="Times New Roman" w:cs="Times New Roman"/>
          <w:sz w:val="24"/>
          <w:szCs w:val="24"/>
        </w:rPr>
        <w:t>r Tam</w:t>
      </w:r>
      <w:r>
        <w:rPr>
          <w:rFonts w:ascii="Times New Roman" w:hAnsi="Times New Roman" w:cs="Times New Roman"/>
          <w:color w:val="000000"/>
          <w:sz w:val="24"/>
          <w:szCs w:val="24"/>
        </w:rPr>
        <w:t>á</w:t>
      </w:r>
      <w:r>
        <w:rPr>
          <w:rFonts w:ascii="Times New Roman" w:hAnsi="Times New Roman" w:cs="Times New Roman"/>
          <w:sz w:val="24"/>
          <w:szCs w:val="24"/>
        </w:rPr>
        <w:t>s Kutat</w:t>
      </w:r>
      <w:r>
        <w:rPr>
          <w:rFonts w:ascii="Times New Roman" w:hAnsi="Times New Roman" w:cs="Times New Roman"/>
          <w:color w:val="000000"/>
          <w:sz w:val="24"/>
          <w:szCs w:val="24"/>
        </w:rPr>
        <w:t>ó</w:t>
      </w:r>
      <w:r>
        <w:rPr>
          <w:rFonts w:ascii="Times New Roman" w:hAnsi="Times New Roman" w:cs="Times New Roman"/>
          <w:sz w:val="24"/>
          <w:szCs w:val="24"/>
        </w:rPr>
        <w:t>int</w:t>
      </w:r>
      <w:r>
        <w:rPr>
          <w:rFonts w:ascii="Times New Roman" w:hAnsi="Times New Roman" w:cs="Times New Roman"/>
          <w:color w:val="000000"/>
          <w:sz w:val="24"/>
          <w:szCs w:val="24"/>
        </w:rPr>
        <w:t>é</w:t>
      </w:r>
      <w:r>
        <w:rPr>
          <w:rFonts w:ascii="Times New Roman" w:hAnsi="Times New Roman" w:cs="Times New Roman"/>
          <w:sz w:val="24"/>
          <w:szCs w:val="24"/>
        </w:rPr>
        <w:t>zet. Budape</w:t>
      </w:r>
      <w:r>
        <w:rPr>
          <w:rFonts w:ascii="Times New Roman" w:hAnsi="Times New Roman" w:cs="Times New Roman"/>
          <w:color w:val="000000"/>
          <w:sz w:val="24"/>
          <w:szCs w:val="24"/>
        </w:rPr>
        <w:t>š</w:t>
      </w:r>
      <w:r>
        <w:rPr>
          <w:rFonts w:ascii="Times New Roman" w:hAnsi="Times New Roman" w:cs="Times New Roman"/>
          <w:sz w:val="24"/>
          <w:szCs w:val="24"/>
        </w:rPr>
        <w:t>ť,  22.06.2023.</w:t>
      </w:r>
    </w:p>
    <w:p w14:paraId="19926FC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DEMMEL, J</w:t>
      </w:r>
      <w:r>
        <w:rPr>
          <w:rFonts w:ascii="Times New Roman" w:hAnsi="Times New Roman" w:cs="Times New Roman"/>
          <w:color w:val="000000"/>
          <w:sz w:val="24"/>
          <w:szCs w:val="24"/>
        </w:rPr>
        <w:t>ó</w:t>
      </w:r>
      <w:r>
        <w:rPr>
          <w:rFonts w:ascii="Times New Roman" w:hAnsi="Times New Roman" w:cs="Times New Roman"/>
          <w:sz w:val="24"/>
          <w:szCs w:val="24"/>
        </w:rPr>
        <w:t xml:space="preserve">zsef:  </w:t>
      </w:r>
      <w:r>
        <w:rPr>
          <w:rFonts w:ascii="Times New Roman" w:hAnsi="Times New Roman" w:cs="Times New Roman"/>
          <w:color w:val="000000"/>
          <w:sz w:val="24"/>
          <w:szCs w:val="24"/>
        </w:rPr>
        <w:t>„</w:t>
      </w:r>
      <w:r>
        <w:rPr>
          <w:rFonts w:ascii="Times New Roman" w:hAnsi="Times New Roman" w:cs="Times New Roman"/>
          <w:sz w:val="24"/>
          <w:szCs w:val="24"/>
        </w:rPr>
        <w:t>a fortyog</w:t>
      </w:r>
      <w:r>
        <w:rPr>
          <w:rFonts w:ascii="Times New Roman" w:hAnsi="Times New Roman" w:cs="Times New Roman"/>
          <w:color w:val="000000"/>
          <w:sz w:val="24"/>
          <w:szCs w:val="24"/>
        </w:rPr>
        <w:t>ó</w:t>
      </w:r>
      <w:r>
        <w:rPr>
          <w:rFonts w:ascii="Times New Roman" w:hAnsi="Times New Roman" w:cs="Times New Roman"/>
          <w:sz w:val="24"/>
          <w:szCs w:val="24"/>
        </w:rPr>
        <w:t xml:space="preserve"> pokolban fekvő micsinai egyh</w:t>
      </w:r>
      <w:r>
        <w:rPr>
          <w:rFonts w:ascii="Times New Roman" w:hAnsi="Times New Roman" w:cs="Times New Roman"/>
          <w:color w:val="000000"/>
          <w:sz w:val="24"/>
          <w:szCs w:val="24"/>
        </w:rPr>
        <w:t>á</w:t>
      </w:r>
      <w:r>
        <w:rPr>
          <w:rFonts w:ascii="Times New Roman" w:hAnsi="Times New Roman" w:cs="Times New Roman"/>
          <w:sz w:val="24"/>
          <w:szCs w:val="24"/>
        </w:rPr>
        <w:t>zat a p</w:t>
      </w:r>
      <w:r>
        <w:rPr>
          <w:rFonts w:ascii="Times New Roman" w:hAnsi="Times New Roman" w:cs="Times New Roman"/>
          <w:color w:val="000000"/>
          <w:sz w:val="24"/>
          <w:szCs w:val="24"/>
        </w:rPr>
        <w:t>á</w:t>
      </w:r>
      <w:r>
        <w:rPr>
          <w:rFonts w:ascii="Times New Roman" w:hAnsi="Times New Roman" w:cs="Times New Roman"/>
          <w:sz w:val="24"/>
          <w:szCs w:val="24"/>
        </w:rPr>
        <w:t>tens mellett tartani</w:t>
      </w:r>
      <w:r>
        <w:rPr>
          <w:rFonts w:ascii="Times New Roman" w:hAnsi="Times New Roman" w:cs="Times New Roman"/>
          <w:color w:val="000000"/>
          <w:sz w:val="24"/>
          <w:szCs w:val="24"/>
        </w:rPr>
        <w:t>”</w:t>
      </w:r>
      <w:r>
        <w:rPr>
          <w:rFonts w:ascii="Times New Roman" w:hAnsi="Times New Roman" w:cs="Times New Roman"/>
          <w:sz w:val="24"/>
          <w:szCs w:val="24"/>
        </w:rPr>
        <w:t>. Egy p</w:t>
      </w:r>
      <w:r>
        <w:rPr>
          <w:rFonts w:ascii="Times New Roman" w:hAnsi="Times New Roman" w:cs="Times New Roman"/>
          <w:color w:val="000000"/>
          <w:sz w:val="24"/>
          <w:szCs w:val="24"/>
        </w:rPr>
        <w:t>á</w:t>
      </w:r>
      <w:r>
        <w:rPr>
          <w:rFonts w:ascii="Times New Roman" w:hAnsi="Times New Roman" w:cs="Times New Roman"/>
          <w:sz w:val="24"/>
          <w:szCs w:val="24"/>
        </w:rPr>
        <w:t>tensp</w:t>
      </w:r>
      <w:r>
        <w:rPr>
          <w:rFonts w:ascii="Times New Roman" w:hAnsi="Times New Roman" w:cs="Times New Roman"/>
          <w:color w:val="000000"/>
          <w:sz w:val="24"/>
          <w:szCs w:val="24"/>
        </w:rPr>
        <w:t>á</w:t>
      </w:r>
      <w:r>
        <w:rPr>
          <w:rFonts w:ascii="Times New Roman" w:hAnsi="Times New Roman" w:cs="Times New Roman"/>
          <w:sz w:val="24"/>
          <w:szCs w:val="24"/>
        </w:rPr>
        <w:t>rti lelk</w:t>
      </w:r>
      <w:r>
        <w:rPr>
          <w:rFonts w:ascii="Times New Roman" w:hAnsi="Times New Roman" w:cs="Times New Roman"/>
          <w:color w:val="000000"/>
          <w:sz w:val="24"/>
          <w:szCs w:val="24"/>
        </w:rPr>
        <w:t>é</w:t>
      </w:r>
      <w:r>
        <w:rPr>
          <w:rFonts w:ascii="Times New Roman" w:hAnsi="Times New Roman" w:cs="Times New Roman"/>
          <w:sz w:val="24"/>
          <w:szCs w:val="24"/>
        </w:rPr>
        <w:t>sz k</w:t>
      </w:r>
      <w:r>
        <w:rPr>
          <w:rFonts w:ascii="Times New Roman" w:hAnsi="Times New Roman" w:cs="Times New Roman"/>
          <w:color w:val="000000"/>
          <w:sz w:val="24"/>
          <w:szCs w:val="24"/>
        </w:rPr>
        <w:t>ü</w:t>
      </w:r>
      <w:r>
        <w:rPr>
          <w:rFonts w:ascii="Times New Roman" w:hAnsi="Times New Roman" w:cs="Times New Roman"/>
          <w:sz w:val="24"/>
          <w:szCs w:val="24"/>
        </w:rPr>
        <w:t>zdelmei Z</w:t>
      </w:r>
      <w:r>
        <w:rPr>
          <w:rFonts w:ascii="Times New Roman" w:hAnsi="Times New Roman" w:cs="Times New Roman"/>
          <w:color w:val="000000"/>
          <w:sz w:val="24"/>
          <w:szCs w:val="24"/>
        </w:rPr>
        <w:t>ó</w:t>
      </w:r>
      <w:r>
        <w:rPr>
          <w:rFonts w:ascii="Times New Roman" w:hAnsi="Times New Roman" w:cs="Times New Roman"/>
          <w:sz w:val="24"/>
          <w:szCs w:val="24"/>
        </w:rPr>
        <w:t>lyom v</w:t>
      </w:r>
      <w:r>
        <w:rPr>
          <w:rFonts w:ascii="Times New Roman" w:hAnsi="Times New Roman" w:cs="Times New Roman"/>
          <w:color w:val="000000"/>
          <w:sz w:val="24"/>
          <w:szCs w:val="24"/>
        </w:rPr>
        <w:t>á</w:t>
      </w:r>
      <w:r>
        <w:rPr>
          <w:rFonts w:ascii="Times New Roman" w:hAnsi="Times New Roman" w:cs="Times New Roman"/>
          <w:sz w:val="24"/>
          <w:szCs w:val="24"/>
        </w:rPr>
        <w:t>rmegy</w:t>
      </w:r>
      <w:r>
        <w:rPr>
          <w:rFonts w:ascii="Times New Roman" w:hAnsi="Times New Roman" w:cs="Times New Roman"/>
          <w:color w:val="000000"/>
          <w:sz w:val="24"/>
          <w:szCs w:val="24"/>
        </w:rPr>
        <w:t>é</w:t>
      </w:r>
      <w:r>
        <w:rPr>
          <w:rFonts w:ascii="Times New Roman" w:hAnsi="Times New Roman" w:cs="Times New Roman"/>
          <w:sz w:val="24"/>
          <w:szCs w:val="24"/>
        </w:rPr>
        <w:t>ben.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Autonomist</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k </w:t>
      </w:r>
      <w:r>
        <w:rPr>
          <w:rFonts w:ascii="Times New Roman" w:hAnsi="Times New Roman" w:cs="Times New Roman"/>
          <w:i/>
          <w:iCs/>
          <w:color w:val="000000"/>
          <w:sz w:val="24"/>
          <w:szCs w:val="24"/>
        </w:rPr>
        <w:t>é</w:t>
      </w:r>
      <w:r>
        <w:rPr>
          <w:rFonts w:ascii="Times New Roman" w:hAnsi="Times New Roman" w:cs="Times New Roman"/>
          <w:i/>
          <w:iCs/>
          <w:sz w:val="24"/>
          <w:szCs w:val="24"/>
        </w:rPr>
        <w:t>s patent</w:t>
      </w:r>
      <w:r>
        <w:rPr>
          <w:rFonts w:ascii="Times New Roman" w:hAnsi="Times New Roman" w:cs="Times New Roman"/>
          <w:i/>
          <w:iCs/>
          <w:color w:val="000000"/>
          <w:sz w:val="24"/>
          <w:szCs w:val="24"/>
        </w:rPr>
        <w:t>á</w:t>
      </w:r>
      <w:r>
        <w:rPr>
          <w:rFonts w:ascii="Times New Roman" w:hAnsi="Times New Roman" w:cs="Times New Roman"/>
          <w:i/>
          <w:iCs/>
          <w:sz w:val="24"/>
          <w:szCs w:val="24"/>
        </w:rPr>
        <w:t>lisok. A protest</w:t>
      </w:r>
      <w:r>
        <w:rPr>
          <w:rFonts w:ascii="Times New Roman" w:hAnsi="Times New Roman" w:cs="Times New Roman"/>
          <w:i/>
          <w:iCs/>
          <w:color w:val="000000"/>
          <w:sz w:val="24"/>
          <w:szCs w:val="24"/>
        </w:rPr>
        <w:t>á</w:t>
      </w:r>
      <w:r>
        <w:rPr>
          <w:rFonts w:ascii="Times New Roman" w:hAnsi="Times New Roman" w:cs="Times New Roman"/>
          <w:i/>
          <w:iCs/>
          <w:sz w:val="24"/>
          <w:szCs w:val="24"/>
        </w:rPr>
        <w:t>ns p</w:t>
      </w:r>
      <w:r>
        <w:rPr>
          <w:rFonts w:ascii="Times New Roman" w:hAnsi="Times New Roman" w:cs="Times New Roman"/>
          <w:i/>
          <w:iCs/>
          <w:color w:val="000000"/>
          <w:sz w:val="24"/>
          <w:szCs w:val="24"/>
        </w:rPr>
        <w:t>á</w:t>
      </w:r>
      <w:r>
        <w:rPr>
          <w:rFonts w:ascii="Times New Roman" w:hAnsi="Times New Roman" w:cs="Times New Roman"/>
          <w:i/>
          <w:iCs/>
          <w:sz w:val="24"/>
          <w:szCs w:val="24"/>
        </w:rPr>
        <w:t>tens h</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vei </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s ellenfelei 1859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1867</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Szegedi Tudom</w:t>
      </w:r>
      <w:r>
        <w:rPr>
          <w:rFonts w:ascii="Times New Roman" w:hAnsi="Times New Roman" w:cs="Times New Roman"/>
          <w:color w:val="000000"/>
          <w:sz w:val="24"/>
          <w:szCs w:val="24"/>
        </w:rPr>
        <w:t>á</w:t>
      </w:r>
      <w:r>
        <w:rPr>
          <w:rFonts w:ascii="Times New Roman" w:hAnsi="Times New Roman" w:cs="Times New Roman"/>
          <w:sz w:val="24"/>
          <w:szCs w:val="24"/>
        </w:rPr>
        <w:t>nyegyetem. Budape</w:t>
      </w:r>
      <w:r>
        <w:rPr>
          <w:rFonts w:ascii="Times New Roman" w:hAnsi="Times New Roman" w:cs="Times New Roman"/>
          <w:color w:val="000000"/>
          <w:sz w:val="24"/>
          <w:szCs w:val="24"/>
        </w:rPr>
        <w:t>š</w:t>
      </w:r>
      <w:r>
        <w:rPr>
          <w:rFonts w:ascii="Times New Roman" w:hAnsi="Times New Roman" w:cs="Times New Roman"/>
          <w:sz w:val="24"/>
          <w:szCs w:val="24"/>
        </w:rPr>
        <w:t>ť, 19.10.2023.</w:t>
      </w:r>
    </w:p>
    <w:p w14:paraId="21D63AF9"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DEMMEL, J</w:t>
      </w:r>
      <w:r>
        <w:rPr>
          <w:rFonts w:ascii="Times New Roman" w:hAnsi="Times New Roman" w:cs="Times New Roman"/>
          <w:color w:val="000000"/>
          <w:sz w:val="24"/>
          <w:szCs w:val="24"/>
        </w:rPr>
        <w:t>ó</w:t>
      </w:r>
      <w:r>
        <w:rPr>
          <w:rFonts w:ascii="Times New Roman" w:hAnsi="Times New Roman" w:cs="Times New Roman"/>
          <w:sz w:val="24"/>
          <w:szCs w:val="24"/>
        </w:rPr>
        <w:t xml:space="preserve">zsef:  </w:t>
      </w:r>
      <w:r>
        <w:rPr>
          <w:rFonts w:ascii="Times New Roman" w:hAnsi="Times New Roman" w:cs="Times New Roman"/>
          <w:color w:val="000000"/>
          <w:sz w:val="24"/>
          <w:szCs w:val="24"/>
        </w:rPr>
        <w:t>„</w:t>
      </w:r>
      <w:r>
        <w:rPr>
          <w:rFonts w:ascii="Times New Roman" w:hAnsi="Times New Roman" w:cs="Times New Roman"/>
          <w:sz w:val="24"/>
          <w:szCs w:val="24"/>
        </w:rPr>
        <w:t>T</w:t>
      </w:r>
      <w:r>
        <w:rPr>
          <w:rFonts w:ascii="Times New Roman" w:hAnsi="Times New Roman" w:cs="Times New Roman"/>
          <w:color w:val="000000"/>
          <w:sz w:val="24"/>
          <w:szCs w:val="24"/>
        </w:rPr>
        <w:t>ó</w:t>
      </w:r>
      <w:r>
        <w:rPr>
          <w:rFonts w:ascii="Times New Roman" w:hAnsi="Times New Roman" w:cs="Times New Roman"/>
          <w:sz w:val="24"/>
          <w:szCs w:val="24"/>
        </w:rPr>
        <w:t>t kir</w:t>
      </w:r>
      <w:r>
        <w:rPr>
          <w:rFonts w:ascii="Times New Roman" w:hAnsi="Times New Roman" w:cs="Times New Roman"/>
          <w:color w:val="000000"/>
          <w:sz w:val="24"/>
          <w:szCs w:val="24"/>
        </w:rPr>
        <w:t>á</w:t>
      </w:r>
      <w:r>
        <w:rPr>
          <w:rFonts w:ascii="Times New Roman" w:hAnsi="Times New Roman" w:cs="Times New Roman"/>
          <w:sz w:val="24"/>
          <w:szCs w:val="24"/>
        </w:rPr>
        <w:t>ly</w:t>
      </w:r>
      <w:r>
        <w:rPr>
          <w:rFonts w:ascii="Times New Roman" w:hAnsi="Times New Roman" w:cs="Times New Roman"/>
          <w:color w:val="000000"/>
          <w:sz w:val="24"/>
          <w:szCs w:val="24"/>
        </w:rPr>
        <w:t>”</w:t>
      </w:r>
      <w:r>
        <w:rPr>
          <w:rFonts w:ascii="Times New Roman" w:hAnsi="Times New Roman" w:cs="Times New Roman"/>
          <w:sz w:val="24"/>
          <w:szCs w:val="24"/>
        </w:rPr>
        <w:t xml:space="preserve"> a Duna m</w:t>
      </w:r>
      <w:r>
        <w:rPr>
          <w:rFonts w:ascii="Times New Roman" w:hAnsi="Times New Roman" w:cs="Times New Roman"/>
          <w:color w:val="000000"/>
          <w:sz w:val="24"/>
          <w:szCs w:val="24"/>
        </w:rPr>
        <w:t>é</w:t>
      </w:r>
      <w:r>
        <w:rPr>
          <w:rFonts w:ascii="Times New Roman" w:hAnsi="Times New Roman" w:cs="Times New Roman"/>
          <w:sz w:val="24"/>
          <w:szCs w:val="24"/>
        </w:rPr>
        <w:t>ly</w:t>
      </w:r>
      <w:r>
        <w:rPr>
          <w:rFonts w:ascii="Times New Roman" w:hAnsi="Times New Roman" w:cs="Times New Roman"/>
          <w:color w:val="000000"/>
          <w:sz w:val="24"/>
          <w:szCs w:val="24"/>
        </w:rPr>
        <w:t>é</w:t>
      </w:r>
      <w:r>
        <w:rPr>
          <w:rFonts w:ascii="Times New Roman" w:hAnsi="Times New Roman" w:cs="Times New Roman"/>
          <w:sz w:val="24"/>
          <w:szCs w:val="24"/>
        </w:rPr>
        <w:t>n? Alexander Wrchovsky pesti szlov</w:t>
      </w:r>
      <w:r>
        <w:rPr>
          <w:rFonts w:ascii="Times New Roman" w:hAnsi="Times New Roman" w:cs="Times New Roman"/>
          <w:color w:val="000000"/>
          <w:sz w:val="24"/>
          <w:szCs w:val="24"/>
        </w:rPr>
        <w:t>á</w:t>
      </w:r>
      <w:r>
        <w:rPr>
          <w:rFonts w:ascii="Times New Roman" w:hAnsi="Times New Roman" w:cs="Times New Roman"/>
          <w:sz w:val="24"/>
          <w:szCs w:val="24"/>
        </w:rPr>
        <w:t xml:space="preserve">k </w:t>
      </w:r>
      <w:r>
        <w:rPr>
          <w:rFonts w:ascii="Times New Roman" w:hAnsi="Times New Roman" w:cs="Times New Roman"/>
          <w:color w:val="000000"/>
          <w:sz w:val="24"/>
          <w:szCs w:val="24"/>
        </w:rPr>
        <w:t>ü</w:t>
      </w:r>
      <w:r>
        <w:rPr>
          <w:rFonts w:ascii="Times New Roman" w:hAnsi="Times New Roman" w:cs="Times New Roman"/>
          <w:sz w:val="24"/>
          <w:szCs w:val="24"/>
        </w:rPr>
        <w:t>gyv</w:t>
      </w:r>
      <w:r>
        <w:rPr>
          <w:rFonts w:ascii="Times New Roman" w:hAnsi="Times New Roman" w:cs="Times New Roman"/>
          <w:color w:val="000000"/>
          <w:sz w:val="24"/>
          <w:szCs w:val="24"/>
        </w:rPr>
        <w:t>é</w:t>
      </w:r>
      <w:r>
        <w:rPr>
          <w:rFonts w:ascii="Times New Roman" w:hAnsi="Times New Roman" w:cs="Times New Roman"/>
          <w:sz w:val="24"/>
          <w:szCs w:val="24"/>
        </w:rPr>
        <w:t xml:space="preserve">d </w:t>
      </w:r>
      <w:r>
        <w:rPr>
          <w:rFonts w:ascii="Times New Roman" w:hAnsi="Times New Roman" w:cs="Times New Roman"/>
          <w:color w:val="000000"/>
          <w:sz w:val="24"/>
          <w:szCs w:val="24"/>
        </w:rPr>
        <w:t>é</w:t>
      </w:r>
      <w:r>
        <w:rPr>
          <w:rFonts w:ascii="Times New Roman" w:hAnsi="Times New Roman" w:cs="Times New Roman"/>
          <w:sz w:val="24"/>
          <w:szCs w:val="24"/>
        </w:rPr>
        <w:t xml:space="preserve">lete </w:t>
      </w:r>
      <w:r>
        <w:rPr>
          <w:rFonts w:ascii="Times New Roman" w:hAnsi="Times New Roman" w:cs="Times New Roman"/>
          <w:color w:val="000000"/>
          <w:sz w:val="24"/>
          <w:szCs w:val="24"/>
        </w:rPr>
        <w:t>é</w:t>
      </w:r>
      <w:r>
        <w:rPr>
          <w:rFonts w:ascii="Times New Roman" w:hAnsi="Times New Roman" w:cs="Times New Roman"/>
          <w:sz w:val="24"/>
          <w:szCs w:val="24"/>
        </w:rPr>
        <w:t>s rejt</w:t>
      </w:r>
      <w:r>
        <w:rPr>
          <w:rFonts w:ascii="Times New Roman" w:hAnsi="Times New Roman" w:cs="Times New Roman"/>
          <w:color w:val="000000"/>
          <w:sz w:val="24"/>
          <w:szCs w:val="24"/>
        </w:rPr>
        <w:t>é</w:t>
      </w:r>
      <w:r>
        <w:rPr>
          <w:rFonts w:ascii="Times New Roman" w:hAnsi="Times New Roman" w:cs="Times New Roman"/>
          <w:sz w:val="24"/>
          <w:szCs w:val="24"/>
        </w:rPr>
        <w:t>lyes eltűn</w:t>
      </w:r>
      <w:r>
        <w:rPr>
          <w:rFonts w:ascii="Times New Roman" w:hAnsi="Times New Roman" w:cs="Times New Roman"/>
          <w:color w:val="000000"/>
          <w:sz w:val="24"/>
          <w:szCs w:val="24"/>
        </w:rPr>
        <w:t>é</w:t>
      </w:r>
      <w:r>
        <w:rPr>
          <w:rFonts w:ascii="Times New Roman" w:hAnsi="Times New Roman" w:cs="Times New Roman"/>
          <w:sz w:val="24"/>
          <w:szCs w:val="24"/>
        </w:rPr>
        <w:t>se 1865-ben.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Ismeretlen Budapestek. Kis t</w:t>
      </w:r>
      <w:r>
        <w:rPr>
          <w:rFonts w:ascii="Times New Roman" w:hAnsi="Times New Roman" w:cs="Times New Roman"/>
          <w:i/>
          <w:iCs/>
          <w:color w:val="000000"/>
          <w:sz w:val="24"/>
          <w:szCs w:val="24"/>
        </w:rPr>
        <w:t>ö</w:t>
      </w:r>
      <w:r>
        <w:rPr>
          <w:rFonts w:ascii="Times New Roman" w:hAnsi="Times New Roman" w:cs="Times New Roman"/>
          <w:i/>
          <w:iCs/>
          <w:sz w:val="24"/>
          <w:szCs w:val="24"/>
        </w:rPr>
        <w:t>rt</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netek a 150 </w:t>
      </w:r>
      <w:r>
        <w:rPr>
          <w:rFonts w:ascii="Times New Roman" w:hAnsi="Times New Roman" w:cs="Times New Roman"/>
          <w:i/>
          <w:iCs/>
          <w:color w:val="000000"/>
          <w:sz w:val="24"/>
          <w:szCs w:val="24"/>
        </w:rPr>
        <w:t>é</w:t>
      </w:r>
      <w:r>
        <w:rPr>
          <w:rFonts w:ascii="Times New Roman" w:hAnsi="Times New Roman" w:cs="Times New Roman"/>
          <w:i/>
          <w:iCs/>
          <w:sz w:val="24"/>
          <w:szCs w:val="24"/>
        </w:rPr>
        <w:t>ves nagyv</w:t>
      </w:r>
      <w:r>
        <w:rPr>
          <w:rFonts w:ascii="Times New Roman" w:hAnsi="Times New Roman" w:cs="Times New Roman"/>
          <w:i/>
          <w:iCs/>
          <w:color w:val="000000"/>
          <w:sz w:val="24"/>
          <w:szCs w:val="24"/>
        </w:rPr>
        <w:t>á</w:t>
      </w:r>
      <w:r>
        <w:rPr>
          <w:rFonts w:ascii="Times New Roman" w:hAnsi="Times New Roman" w:cs="Times New Roman"/>
          <w:i/>
          <w:iCs/>
          <w:sz w:val="24"/>
          <w:szCs w:val="24"/>
        </w:rPr>
        <w:t>ros m</w:t>
      </w:r>
      <w:r>
        <w:rPr>
          <w:rFonts w:ascii="Times New Roman" w:hAnsi="Times New Roman" w:cs="Times New Roman"/>
          <w:i/>
          <w:iCs/>
          <w:color w:val="000000"/>
          <w:sz w:val="24"/>
          <w:szCs w:val="24"/>
        </w:rPr>
        <w:t>ú</w:t>
      </w:r>
      <w:r>
        <w:rPr>
          <w:rFonts w:ascii="Times New Roman" w:hAnsi="Times New Roman" w:cs="Times New Roman"/>
          <w:i/>
          <w:iCs/>
          <w:sz w:val="24"/>
          <w:szCs w:val="24"/>
        </w:rPr>
        <w:t>ltj</w:t>
      </w:r>
      <w:r>
        <w:rPr>
          <w:rFonts w:ascii="Times New Roman" w:hAnsi="Times New Roman" w:cs="Times New Roman"/>
          <w:i/>
          <w:iCs/>
          <w:color w:val="000000"/>
          <w:sz w:val="24"/>
          <w:szCs w:val="24"/>
        </w:rPr>
        <w:t>á</w:t>
      </w:r>
      <w:r>
        <w:rPr>
          <w:rFonts w:ascii="Times New Roman" w:hAnsi="Times New Roman" w:cs="Times New Roman"/>
          <w:i/>
          <w:iCs/>
          <w:sz w:val="24"/>
          <w:szCs w:val="24"/>
        </w:rPr>
        <w:t>b</w:t>
      </w:r>
      <w:r>
        <w:rPr>
          <w:rFonts w:ascii="Times New Roman" w:hAnsi="Times New Roman" w:cs="Times New Roman"/>
          <w:i/>
          <w:iCs/>
          <w:color w:val="000000"/>
          <w:sz w:val="24"/>
          <w:szCs w:val="24"/>
        </w:rPr>
        <w:t>ó</w:t>
      </w:r>
      <w:r>
        <w:rPr>
          <w:rFonts w:ascii="Times New Roman" w:hAnsi="Times New Roman" w:cs="Times New Roman"/>
          <w:i/>
          <w:iCs/>
          <w:sz w:val="24"/>
          <w:szCs w:val="24"/>
        </w:rPr>
        <w:t>l</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EJKK K</w:t>
      </w:r>
      <w:r>
        <w:rPr>
          <w:rFonts w:ascii="Times New Roman" w:hAnsi="Times New Roman" w:cs="Times New Roman"/>
          <w:color w:val="000000"/>
          <w:sz w:val="24"/>
          <w:szCs w:val="24"/>
        </w:rPr>
        <w:t>ö</w:t>
      </w:r>
      <w:r>
        <w:rPr>
          <w:rFonts w:ascii="Times New Roman" w:hAnsi="Times New Roman" w:cs="Times New Roman"/>
          <w:sz w:val="24"/>
          <w:szCs w:val="24"/>
        </w:rPr>
        <w:t>z</w:t>
      </w:r>
      <w:r>
        <w:rPr>
          <w:rFonts w:ascii="Times New Roman" w:hAnsi="Times New Roman" w:cs="Times New Roman"/>
          <w:color w:val="000000"/>
          <w:sz w:val="24"/>
          <w:szCs w:val="24"/>
        </w:rPr>
        <w:t>é</w:t>
      </w:r>
      <w:r>
        <w:rPr>
          <w:rFonts w:ascii="Times New Roman" w:hAnsi="Times New Roman" w:cs="Times New Roman"/>
          <w:sz w:val="24"/>
          <w:szCs w:val="24"/>
        </w:rPr>
        <w:t>p-Eur</w:t>
      </w:r>
      <w:r>
        <w:rPr>
          <w:rFonts w:ascii="Times New Roman" w:hAnsi="Times New Roman" w:cs="Times New Roman"/>
          <w:color w:val="000000"/>
          <w:sz w:val="24"/>
          <w:szCs w:val="24"/>
        </w:rPr>
        <w:t>ó</w:t>
      </w:r>
      <w:r>
        <w:rPr>
          <w:rFonts w:ascii="Times New Roman" w:hAnsi="Times New Roman" w:cs="Times New Roman"/>
          <w:sz w:val="24"/>
          <w:szCs w:val="24"/>
        </w:rPr>
        <w:t>pa Kutat</w:t>
      </w:r>
      <w:r>
        <w:rPr>
          <w:rFonts w:ascii="Times New Roman" w:hAnsi="Times New Roman" w:cs="Times New Roman"/>
          <w:color w:val="000000"/>
          <w:sz w:val="24"/>
          <w:szCs w:val="24"/>
        </w:rPr>
        <w:t>ó</w:t>
      </w:r>
      <w:r>
        <w:rPr>
          <w:rFonts w:ascii="Times New Roman" w:hAnsi="Times New Roman" w:cs="Times New Roman"/>
          <w:sz w:val="24"/>
          <w:szCs w:val="24"/>
        </w:rPr>
        <w:t>int</w:t>
      </w:r>
      <w:r>
        <w:rPr>
          <w:rFonts w:ascii="Times New Roman" w:hAnsi="Times New Roman" w:cs="Times New Roman"/>
          <w:color w:val="000000"/>
          <w:sz w:val="24"/>
          <w:szCs w:val="24"/>
        </w:rPr>
        <w:t>é</w:t>
      </w:r>
      <w:r>
        <w:rPr>
          <w:rFonts w:ascii="Times New Roman" w:hAnsi="Times New Roman" w:cs="Times New Roman"/>
          <w:sz w:val="24"/>
          <w:szCs w:val="24"/>
        </w:rPr>
        <w:t>zet. Budape</w:t>
      </w:r>
      <w:r>
        <w:rPr>
          <w:rFonts w:ascii="Times New Roman" w:hAnsi="Times New Roman" w:cs="Times New Roman"/>
          <w:color w:val="000000"/>
          <w:sz w:val="24"/>
          <w:szCs w:val="24"/>
        </w:rPr>
        <w:t>š</w:t>
      </w:r>
      <w:r>
        <w:rPr>
          <w:rFonts w:ascii="Times New Roman" w:hAnsi="Times New Roman" w:cs="Times New Roman"/>
          <w:sz w:val="24"/>
          <w:szCs w:val="24"/>
        </w:rPr>
        <w:t>ť, 30.11.2023.</w:t>
      </w:r>
    </w:p>
    <w:p w14:paraId="32A11F9A"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DRUGA, Marek: Cirkev, heretici a misie n Balk</w:t>
      </w:r>
      <w:r>
        <w:rPr>
          <w:rFonts w:ascii="Times New Roman" w:hAnsi="Times New Roman" w:cs="Times New Roman"/>
          <w:color w:val="000000"/>
          <w:sz w:val="24"/>
          <w:szCs w:val="24"/>
        </w:rPr>
        <w:t>á</w:t>
      </w:r>
      <w:r>
        <w:rPr>
          <w:rFonts w:ascii="Times New Roman" w:hAnsi="Times New Roman" w:cs="Times New Roman"/>
          <w:sz w:val="24"/>
          <w:szCs w:val="24"/>
        </w:rPr>
        <w:t xml:space="preserve">ne v 13. </w:t>
      </w:r>
      <w:r>
        <w:rPr>
          <w:rFonts w:ascii="Times New Roman" w:hAnsi="Times New Roman" w:cs="Times New Roman"/>
          <w:color w:val="000000"/>
          <w:sz w:val="24"/>
          <w:szCs w:val="24"/>
        </w:rPr>
        <w:t>–</w:t>
      </w:r>
      <w:r>
        <w:rPr>
          <w:rFonts w:ascii="Times New Roman" w:hAnsi="Times New Roman" w:cs="Times New Roman"/>
          <w:sz w:val="24"/>
          <w:szCs w:val="24"/>
        </w:rPr>
        <w:t xml:space="preserve"> 14. storoč</w:t>
      </w:r>
      <w:r>
        <w:rPr>
          <w:rFonts w:ascii="Times New Roman" w:hAnsi="Times New Roman" w:cs="Times New Roman"/>
          <w:color w:val="000000"/>
          <w:sz w:val="24"/>
          <w:szCs w:val="24"/>
        </w:rPr>
        <w:t>í</w:t>
      </w:r>
      <w:r>
        <w:rPr>
          <w:rFonts w:ascii="Times New Roman" w:hAnsi="Times New Roman" w:cs="Times New Roman"/>
          <w:sz w:val="24"/>
          <w:szCs w:val="24"/>
        </w:rPr>
        <w:t>. Ot</w:t>
      </w:r>
      <w:r>
        <w:rPr>
          <w:rFonts w:ascii="Times New Roman" w:hAnsi="Times New Roman" w:cs="Times New Roman"/>
          <w:color w:val="000000"/>
          <w:sz w:val="24"/>
          <w:szCs w:val="24"/>
        </w:rPr>
        <w:t>á</w:t>
      </w:r>
      <w:r>
        <w:rPr>
          <w:rFonts w:ascii="Times New Roman" w:hAnsi="Times New Roman" w:cs="Times New Roman"/>
          <w:sz w:val="24"/>
          <w:szCs w:val="24"/>
        </w:rPr>
        <w:t>zky a perspekt</w:t>
      </w:r>
      <w:r>
        <w:rPr>
          <w:rFonts w:ascii="Times New Roman" w:hAnsi="Times New Roman" w:cs="Times New Roman"/>
          <w:color w:val="000000"/>
          <w:sz w:val="24"/>
          <w:szCs w:val="24"/>
        </w:rPr>
        <w:t>í</w:t>
      </w:r>
      <w:r>
        <w:rPr>
          <w:rFonts w:ascii="Times New Roman" w:hAnsi="Times New Roman" w:cs="Times New Roman"/>
          <w:sz w:val="24"/>
          <w:szCs w:val="24"/>
        </w:rPr>
        <w:t>vy bud</w:t>
      </w:r>
      <w:r>
        <w:rPr>
          <w:rFonts w:ascii="Times New Roman" w:hAnsi="Times New Roman" w:cs="Times New Roman"/>
          <w:color w:val="000000"/>
          <w:sz w:val="24"/>
          <w:szCs w:val="24"/>
        </w:rPr>
        <w:t>ú</w:t>
      </w:r>
      <w:r>
        <w:rPr>
          <w:rFonts w:ascii="Times New Roman" w:hAnsi="Times New Roman" w:cs="Times New Roman"/>
          <w:sz w:val="24"/>
          <w:szCs w:val="24"/>
        </w:rPr>
        <w:t>ceho v</w:t>
      </w:r>
      <w:r>
        <w:rPr>
          <w:rFonts w:ascii="Times New Roman" w:hAnsi="Times New Roman" w:cs="Times New Roman"/>
          <w:color w:val="000000"/>
          <w:sz w:val="24"/>
          <w:szCs w:val="24"/>
        </w:rPr>
        <w:t>ý</w:t>
      </w:r>
      <w:r>
        <w:rPr>
          <w:rFonts w:ascii="Times New Roman" w:hAnsi="Times New Roman" w:cs="Times New Roman"/>
          <w:sz w:val="24"/>
          <w:szCs w:val="24"/>
        </w:rPr>
        <w:t>skumu.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Visegr</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d 1323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2023. Az Anjou-h</w:t>
      </w:r>
      <w:r>
        <w:rPr>
          <w:rFonts w:ascii="Times New Roman" w:hAnsi="Times New Roman" w:cs="Times New Roman"/>
          <w:i/>
          <w:iCs/>
          <w:color w:val="000000"/>
          <w:sz w:val="24"/>
          <w:szCs w:val="24"/>
        </w:rPr>
        <w:t>á</w:t>
      </w:r>
      <w:r>
        <w:rPr>
          <w:rFonts w:ascii="Times New Roman" w:hAnsi="Times New Roman" w:cs="Times New Roman"/>
          <w:i/>
          <w:iCs/>
          <w:sz w:val="24"/>
          <w:szCs w:val="24"/>
        </w:rPr>
        <w:t>z Magyarorsz</w:t>
      </w:r>
      <w:r>
        <w:rPr>
          <w:rFonts w:ascii="Times New Roman" w:hAnsi="Times New Roman" w:cs="Times New Roman"/>
          <w:i/>
          <w:iCs/>
          <w:color w:val="000000"/>
          <w:sz w:val="24"/>
          <w:szCs w:val="24"/>
        </w:rPr>
        <w:t>á</w:t>
      </w:r>
      <w:r>
        <w:rPr>
          <w:rFonts w:ascii="Times New Roman" w:hAnsi="Times New Roman" w:cs="Times New Roman"/>
          <w:i/>
          <w:iCs/>
          <w:sz w:val="24"/>
          <w:szCs w:val="24"/>
        </w:rPr>
        <w:t>gi berendezked</w:t>
      </w:r>
      <w:r>
        <w:rPr>
          <w:rFonts w:ascii="Times New Roman" w:hAnsi="Times New Roman" w:cs="Times New Roman"/>
          <w:i/>
          <w:iCs/>
          <w:color w:val="000000"/>
          <w:sz w:val="24"/>
          <w:szCs w:val="24"/>
        </w:rPr>
        <w:t>é</w:t>
      </w:r>
      <w:r>
        <w:rPr>
          <w:rFonts w:ascii="Times New Roman" w:hAnsi="Times New Roman" w:cs="Times New Roman"/>
          <w:i/>
          <w:iCs/>
          <w:sz w:val="24"/>
          <w:szCs w:val="24"/>
        </w:rPr>
        <w:t>se</w:t>
      </w:r>
      <w:r>
        <w:rPr>
          <w:rFonts w:ascii="Times New Roman" w:hAnsi="Times New Roman" w:cs="Times New Roman"/>
          <w:sz w:val="24"/>
          <w:szCs w:val="24"/>
        </w:rPr>
        <w:t>/</w:t>
      </w:r>
      <w:r>
        <w:rPr>
          <w:rFonts w:ascii="Times New Roman" w:hAnsi="Times New Roman" w:cs="Times New Roman"/>
          <w:i/>
          <w:iCs/>
          <w:sz w:val="24"/>
          <w:szCs w:val="24"/>
        </w:rPr>
        <w:t>Anjouovsk</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dynastia a jej vl</w:t>
      </w:r>
      <w:r>
        <w:rPr>
          <w:rFonts w:ascii="Times New Roman" w:hAnsi="Times New Roman" w:cs="Times New Roman"/>
          <w:i/>
          <w:iCs/>
          <w:color w:val="000000"/>
          <w:sz w:val="24"/>
          <w:szCs w:val="24"/>
        </w:rPr>
        <w:t>á</w:t>
      </w:r>
      <w:r>
        <w:rPr>
          <w:rFonts w:ascii="Times New Roman" w:hAnsi="Times New Roman" w:cs="Times New Roman"/>
          <w:i/>
          <w:iCs/>
          <w:sz w:val="24"/>
          <w:szCs w:val="24"/>
        </w:rPr>
        <w:t>da v Uhorsku</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Maďarsk</w:t>
      </w:r>
      <w:r>
        <w:rPr>
          <w:rFonts w:ascii="Times New Roman" w:hAnsi="Times New Roman" w:cs="Times New Roman"/>
          <w:color w:val="000000"/>
          <w:sz w:val="24"/>
          <w:szCs w:val="24"/>
        </w:rPr>
        <w:t>á</w:t>
      </w:r>
      <w:r>
        <w:rPr>
          <w:rFonts w:ascii="Times New Roman" w:hAnsi="Times New Roman" w:cs="Times New Roman"/>
          <w:sz w:val="24"/>
          <w:szCs w:val="24"/>
        </w:rPr>
        <w:t xml:space="preserve"> historick</w:t>
      </w:r>
      <w:r>
        <w:rPr>
          <w:rFonts w:ascii="Times New Roman" w:hAnsi="Times New Roman" w:cs="Times New Roman"/>
          <w:color w:val="000000"/>
          <w:sz w:val="24"/>
          <w:szCs w:val="24"/>
        </w:rPr>
        <w:t>á</w:t>
      </w:r>
      <w:r>
        <w:rPr>
          <w:rFonts w:ascii="Times New Roman" w:hAnsi="Times New Roman" w:cs="Times New Roman"/>
          <w:sz w:val="24"/>
          <w:szCs w:val="24"/>
        </w:rPr>
        <w:t xml:space="preserve"> spoločnosť; SHS; Slovensko-maďarsk</w:t>
      </w:r>
      <w:r>
        <w:rPr>
          <w:rFonts w:ascii="Times New Roman" w:hAnsi="Times New Roman" w:cs="Times New Roman"/>
          <w:color w:val="000000"/>
          <w:sz w:val="24"/>
          <w:szCs w:val="24"/>
        </w:rPr>
        <w:t>á</w:t>
      </w:r>
      <w:r>
        <w:rPr>
          <w:rFonts w:ascii="Times New Roman" w:hAnsi="Times New Roman" w:cs="Times New Roman"/>
          <w:sz w:val="24"/>
          <w:szCs w:val="24"/>
        </w:rPr>
        <w:t xml:space="preserve"> komisia historikov; M</w:t>
      </w:r>
      <w:r>
        <w:rPr>
          <w:rFonts w:ascii="Times New Roman" w:hAnsi="Times New Roman" w:cs="Times New Roman"/>
          <w:color w:val="000000"/>
          <w:sz w:val="24"/>
          <w:szCs w:val="24"/>
        </w:rPr>
        <w:t>ú</w:t>
      </w:r>
      <w:r>
        <w:rPr>
          <w:rFonts w:ascii="Times New Roman" w:hAnsi="Times New Roman" w:cs="Times New Roman"/>
          <w:sz w:val="24"/>
          <w:szCs w:val="24"/>
        </w:rPr>
        <w:t>zeum kr</w:t>
      </w:r>
      <w:r>
        <w:rPr>
          <w:rFonts w:ascii="Times New Roman" w:hAnsi="Times New Roman" w:cs="Times New Roman"/>
          <w:color w:val="000000"/>
          <w:sz w:val="24"/>
          <w:szCs w:val="24"/>
        </w:rPr>
        <w:t>á</w:t>
      </w:r>
      <w:r>
        <w:rPr>
          <w:rFonts w:ascii="Times New Roman" w:hAnsi="Times New Roman" w:cs="Times New Roman"/>
          <w:sz w:val="24"/>
          <w:szCs w:val="24"/>
        </w:rPr>
        <w:t>ľa Mateja vo Visegr</w:t>
      </w:r>
      <w:r>
        <w:rPr>
          <w:rFonts w:ascii="Times New Roman" w:hAnsi="Times New Roman" w:cs="Times New Roman"/>
          <w:color w:val="000000"/>
          <w:sz w:val="24"/>
          <w:szCs w:val="24"/>
        </w:rPr>
        <w:t>á</w:t>
      </w:r>
      <w:r>
        <w:rPr>
          <w:rFonts w:ascii="Times New Roman" w:hAnsi="Times New Roman" w:cs="Times New Roman"/>
          <w:sz w:val="24"/>
          <w:szCs w:val="24"/>
        </w:rPr>
        <w:t>de. Nagymaros-Visegr</w:t>
      </w:r>
      <w:r>
        <w:rPr>
          <w:rFonts w:ascii="Times New Roman" w:hAnsi="Times New Roman" w:cs="Times New Roman"/>
          <w:color w:val="000000"/>
          <w:sz w:val="24"/>
          <w:szCs w:val="24"/>
        </w:rPr>
        <w:t>á</w:t>
      </w:r>
      <w:r>
        <w:rPr>
          <w:rFonts w:ascii="Times New Roman" w:hAnsi="Times New Roman" w:cs="Times New Roman"/>
          <w:sz w:val="24"/>
          <w:szCs w:val="24"/>
        </w:rPr>
        <w:t>d, 28.04.2023.</w:t>
      </w:r>
    </w:p>
    <w:p w14:paraId="6A4612D0"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DRUGA, Marek: Deliberatio supra hymnum trium puerorum as a historical source on the period of cultural and power confrontation between Christianity and paganism (heresy) in early Hungary.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Fifth Biennial Conference of MECERN.</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Univerzita Komensk</w:t>
      </w:r>
      <w:r>
        <w:rPr>
          <w:rFonts w:ascii="Times New Roman" w:hAnsi="Times New Roman" w:cs="Times New Roman"/>
          <w:color w:val="000000"/>
          <w:sz w:val="24"/>
          <w:szCs w:val="24"/>
        </w:rPr>
        <w:t>é</w:t>
      </w:r>
      <w:r>
        <w:rPr>
          <w:rFonts w:ascii="Times New Roman" w:hAnsi="Times New Roman" w:cs="Times New Roman"/>
          <w:sz w:val="24"/>
          <w:szCs w:val="24"/>
        </w:rPr>
        <w:t xml:space="preserve">ho. Bratislava, 27. </w:t>
      </w:r>
      <w:r>
        <w:rPr>
          <w:rFonts w:ascii="Times New Roman" w:hAnsi="Times New Roman" w:cs="Times New Roman"/>
          <w:color w:val="000000"/>
          <w:sz w:val="24"/>
          <w:szCs w:val="24"/>
        </w:rPr>
        <w:t>–</w:t>
      </w:r>
      <w:r>
        <w:rPr>
          <w:rFonts w:ascii="Times New Roman" w:hAnsi="Times New Roman" w:cs="Times New Roman"/>
          <w:sz w:val="24"/>
          <w:szCs w:val="24"/>
        </w:rPr>
        <w:t xml:space="preserve"> 29.04.2023.</w:t>
      </w:r>
    </w:p>
    <w:p w14:paraId="1D4C946D"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DRUGA, Marek: Quando impii ibunt in ignem aeternum. Diablovo telo v diele čan</w:t>
      </w:r>
      <w:r>
        <w:rPr>
          <w:rFonts w:ascii="Times New Roman" w:hAnsi="Times New Roman" w:cs="Times New Roman"/>
          <w:color w:val="000000"/>
          <w:sz w:val="24"/>
          <w:szCs w:val="24"/>
        </w:rPr>
        <w:t>á</w:t>
      </w:r>
      <w:r>
        <w:rPr>
          <w:rFonts w:ascii="Times New Roman" w:hAnsi="Times New Roman" w:cs="Times New Roman"/>
          <w:sz w:val="24"/>
          <w:szCs w:val="24"/>
        </w:rPr>
        <w:t>dskeho biskupa sv. Gerarda.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Fenom</w:t>
      </w:r>
      <w:r>
        <w:rPr>
          <w:rFonts w:ascii="Times New Roman" w:hAnsi="Times New Roman" w:cs="Times New Roman"/>
          <w:i/>
          <w:iCs/>
          <w:color w:val="000000"/>
          <w:sz w:val="24"/>
          <w:szCs w:val="24"/>
        </w:rPr>
        <w:t>é</w:t>
      </w:r>
      <w:r>
        <w:rPr>
          <w:rFonts w:ascii="Times New Roman" w:hAnsi="Times New Roman" w:cs="Times New Roman"/>
          <w:i/>
          <w:iCs/>
          <w:sz w:val="24"/>
          <w:szCs w:val="24"/>
        </w:rPr>
        <w:t>n smrti v stredoveku. Ars moriendi kedysi a dnes</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Spi</w:t>
      </w:r>
      <w:r>
        <w:rPr>
          <w:rFonts w:ascii="Times New Roman" w:hAnsi="Times New Roman" w:cs="Times New Roman"/>
          <w:color w:val="000000"/>
          <w:sz w:val="24"/>
          <w:szCs w:val="24"/>
        </w:rPr>
        <w:t>š</w:t>
      </w:r>
      <w:r>
        <w:rPr>
          <w:rFonts w:ascii="Times New Roman" w:hAnsi="Times New Roman" w:cs="Times New Roman"/>
          <w:sz w:val="24"/>
          <w:szCs w:val="24"/>
        </w:rPr>
        <w:t>sk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 xml:space="preserve">zeum; SHS. Levoča, 02. </w:t>
      </w:r>
      <w:r>
        <w:rPr>
          <w:rFonts w:ascii="Times New Roman" w:hAnsi="Times New Roman" w:cs="Times New Roman"/>
          <w:color w:val="000000"/>
          <w:sz w:val="24"/>
          <w:szCs w:val="24"/>
        </w:rPr>
        <w:t>–</w:t>
      </w:r>
      <w:r>
        <w:rPr>
          <w:rFonts w:ascii="Times New Roman" w:hAnsi="Times New Roman" w:cs="Times New Roman"/>
          <w:sz w:val="24"/>
          <w:szCs w:val="24"/>
        </w:rPr>
        <w:t xml:space="preserve"> 05.10.2023.</w:t>
      </w:r>
    </w:p>
    <w:p w14:paraId="1DE6CB6D"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lastRenderedPageBreak/>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DRUGA, Marek: Vald</w:t>
      </w:r>
      <w:r>
        <w:rPr>
          <w:rFonts w:ascii="Times New Roman" w:hAnsi="Times New Roman" w:cs="Times New Roman"/>
          <w:color w:val="000000"/>
          <w:sz w:val="24"/>
          <w:szCs w:val="24"/>
        </w:rPr>
        <w:t>é</w:t>
      </w:r>
      <w:r>
        <w:rPr>
          <w:rFonts w:ascii="Times New Roman" w:hAnsi="Times New Roman" w:cs="Times New Roman"/>
          <w:sz w:val="24"/>
          <w:szCs w:val="24"/>
        </w:rPr>
        <w:t>nska her</w:t>
      </w:r>
      <w:r>
        <w:rPr>
          <w:rFonts w:ascii="Times New Roman" w:hAnsi="Times New Roman" w:cs="Times New Roman"/>
          <w:color w:val="000000"/>
          <w:sz w:val="24"/>
          <w:szCs w:val="24"/>
        </w:rPr>
        <w:t>é</w:t>
      </w:r>
      <w:r>
        <w:rPr>
          <w:rFonts w:ascii="Times New Roman" w:hAnsi="Times New Roman" w:cs="Times New Roman"/>
          <w:sz w:val="24"/>
          <w:szCs w:val="24"/>
        </w:rPr>
        <w:t>za v stredoeur</w:t>
      </w:r>
      <w:r>
        <w:rPr>
          <w:rFonts w:ascii="Times New Roman" w:hAnsi="Times New Roman" w:cs="Times New Roman"/>
          <w:color w:val="000000"/>
          <w:sz w:val="24"/>
          <w:szCs w:val="24"/>
        </w:rPr>
        <w:t>ó</w:t>
      </w:r>
      <w:r>
        <w:rPr>
          <w:rFonts w:ascii="Times New Roman" w:hAnsi="Times New Roman" w:cs="Times New Roman"/>
          <w:sz w:val="24"/>
          <w:szCs w:val="24"/>
        </w:rPr>
        <w:t>pskych s</w:t>
      </w:r>
      <w:r>
        <w:rPr>
          <w:rFonts w:ascii="Times New Roman" w:hAnsi="Times New Roman" w:cs="Times New Roman"/>
          <w:color w:val="000000"/>
          <w:sz w:val="24"/>
          <w:szCs w:val="24"/>
        </w:rPr>
        <w:t>ú</w:t>
      </w:r>
      <w:r>
        <w:rPr>
          <w:rFonts w:ascii="Times New Roman" w:hAnsi="Times New Roman" w:cs="Times New Roman"/>
          <w:sz w:val="24"/>
          <w:szCs w:val="24"/>
        </w:rPr>
        <w:t xml:space="preserve">vislostiach </w:t>
      </w:r>
      <w:r>
        <w:rPr>
          <w:rFonts w:ascii="Times New Roman" w:hAnsi="Times New Roman" w:cs="Times New Roman"/>
          <w:color w:val="000000"/>
          <w:sz w:val="24"/>
          <w:szCs w:val="24"/>
        </w:rPr>
        <w:t>–</w:t>
      </w:r>
      <w:r>
        <w:rPr>
          <w:rFonts w:ascii="Times New Roman" w:hAnsi="Times New Roman" w:cs="Times New Roman"/>
          <w:sz w:val="24"/>
          <w:szCs w:val="24"/>
        </w:rPr>
        <w:t xml:space="preserve"> k ot</w:t>
      </w:r>
      <w:r>
        <w:rPr>
          <w:rFonts w:ascii="Times New Roman" w:hAnsi="Times New Roman" w:cs="Times New Roman"/>
          <w:color w:val="000000"/>
          <w:sz w:val="24"/>
          <w:szCs w:val="24"/>
        </w:rPr>
        <w:t>á</w:t>
      </w:r>
      <w:r>
        <w:rPr>
          <w:rFonts w:ascii="Times New Roman" w:hAnsi="Times New Roman" w:cs="Times New Roman"/>
          <w:sz w:val="24"/>
          <w:szCs w:val="24"/>
        </w:rPr>
        <w:t>zke jej roz</w:t>
      </w:r>
      <w:r>
        <w:rPr>
          <w:rFonts w:ascii="Times New Roman" w:hAnsi="Times New Roman" w:cs="Times New Roman"/>
          <w:color w:val="000000"/>
          <w:sz w:val="24"/>
          <w:szCs w:val="24"/>
        </w:rPr>
        <w:t>ší</w:t>
      </w:r>
      <w:r>
        <w:rPr>
          <w:rFonts w:ascii="Times New Roman" w:hAnsi="Times New Roman" w:cs="Times New Roman"/>
          <w:sz w:val="24"/>
          <w:szCs w:val="24"/>
        </w:rPr>
        <w:t>renia a perzek</w:t>
      </w:r>
      <w:r>
        <w:rPr>
          <w:rFonts w:ascii="Times New Roman" w:hAnsi="Times New Roman" w:cs="Times New Roman"/>
          <w:color w:val="000000"/>
          <w:sz w:val="24"/>
          <w:szCs w:val="24"/>
        </w:rPr>
        <w:t>ú</w:t>
      </w:r>
      <w:r>
        <w:rPr>
          <w:rFonts w:ascii="Times New Roman" w:hAnsi="Times New Roman" w:cs="Times New Roman"/>
          <w:sz w:val="24"/>
          <w:szCs w:val="24"/>
        </w:rPr>
        <w:t xml:space="preserve">cie (13. </w:t>
      </w:r>
      <w:r>
        <w:rPr>
          <w:rFonts w:ascii="Times New Roman" w:hAnsi="Times New Roman" w:cs="Times New Roman"/>
          <w:color w:val="000000"/>
          <w:sz w:val="24"/>
          <w:szCs w:val="24"/>
        </w:rPr>
        <w:t>–</w:t>
      </w:r>
      <w:r>
        <w:rPr>
          <w:rFonts w:ascii="Times New Roman" w:hAnsi="Times New Roman" w:cs="Times New Roman"/>
          <w:sz w:val="24"/>
          <w:szCs w:val="24"/>
        </w:rPr>
        <w:t xml:space="preserve"> 14. storočie).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Spoiwa, sploty, konfrontacje. Spojiv</w:t>
      </w:r>
      <w:r>
        <w:rPr>
          <w:rFonts w:ascii="Times New Roman" w:hAnsi="Times New Roman" w:cs="Times New Roman"/>
          <w:i/>
          <w:iCs/>
          <w:color w:val="000000"/>
          <w:sz w:val="24"/>
          <w:szCs w:val="24"/>
        </w:rPr>
        <w:t>á</w:t>
      </w:r>
      <w:r>
        <w:rPr>
          <w:rFonts w:ascii="Times New Roman" w:hAnsi="Times New Roman" w:cs="Times New Roman"/>
          <w:i/>
          <w:iCs/>
          <w:sz w:val="24"/>
          <w:szCs w:val="24"/>
        </w:rPr>
        <w:t>, prieniky, konfront</w:t>
      </w:r>
      <w:r>
        <w:rPr>
          <w:rFonts w:ascii="Times New Roman" w:hAnsi="Times New Roman" w:cs="Times New Roman"/>
          <w:i/>
          <w:iCs/>
          <w:color w:val="000000"/>
          <w:sz w:val="24"/>
          <w:szCs w:val="24"/>
        </w:rPr>
        <w:t>á</w:t>
      </w:r>
      <w:r>
        <w:rPr>
          <w:rFonts w:ascii="Times New Roman" w:hAnsi="Times New Roman" w:cs="Times New Roman"/>
          <w:i/>
          <w:iCs/>
          <w:sz w:val="24"/>
          <w:szCs w:val="24"/>
        </w:rPr>
        <w:t>cie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Poľsko-slovensk</w:t>
      </w:r>
      <w:r>
        <w:rPr>
          <w:rFonts w:ascii="Times New Roman" w:hAnsi="Times New Roman" w:cs="Times New Roman"/>
          <w:color w:val="000000"/>
          <w:sz w:val="24"/>
          <w:szCs w:val="24"/>
        </w:rPr>
        <w:t>á</w:t>
      </w:r>
      <w:r>
        <w:rPr>
          <w:rFonts w:ascii="Times New Roman" w:hAnsi="Times New Roman" w:cs="Times New Roman"/>
          <w:sz w:val="24"/>
          <w:szCs w:val="24"/>
        </w:rPr>
        <w:t xml:space="preserve"> komisia historikov pri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te hist</w:t>
      </w:r>
      <w:r>
        <w:rPr>
          <w:rFonts w:ascii="Times New Roman" w:hAnsi="Times New Roman" w:cs="Times New Roman"/>
          <w:color w:val="000000"/>
          <w:sz w:val="24"/>
          <w:szCs w:val="24"/>
        </w:rPr>
        <w:t>ó</w:t>
      </w:r>
      <w:r>
        <w:rPr>
          <w:rFonts w:ascii="Times New Roman" w:hAnsi="Times New Roman" w:cs="Times New Roman"/>
          <w:sz w:val="24"/>
          <w:szCs w:val="24"/>
        </w:rPr>
        <w:t>rie Poľskej akad</w:t>
      </w:r>
      <w:r>
        <w:rPr>
          <w:rFonts w:ascii="Times New Roman" w:hAnsi="Times New Roman" w:cs="Times New Roman"/>
          <w:color w:val="000000"/>
          <w:sz w:val="24"/>
          <w:szCs w:val="24"/>
        </w:rPr>
        <w:t>é</w:t>
      </w:r>
      <w:r>
        <w:rPr>
          <w:rFonts w:ascii="Times New Roman" w:hAnsi="Times New Roman" w:cs="Times New Roman"/>
          <w:sz w:val="24"/>
          <w:szCs w:val="24"/>
        </w:rPr>
        <w:t>mie vied a Slovenskej historickej spoločnosti pri Slovenskej akad</w:t>
      </w:r>
      <w:r>
        <w:rPr>
          <w:rFonts w:ascii="Times New Roman" w:hAnsi="Times New Roman" w:cs="Times New Roman"/>
          <w:color w:val="000000"/>
          <w:sz w:val="24"/>
          <w:szCs w:val="24"/>
        </w:rPr>
        <w:t>é</w:t>
      </w:r>
      <w:r>
        <w:rPr>
          <w:rFonts w:ascii="Times New Roman" w:hAnsi="Times New Roman" w:cs="Times New Roman"/>
          <w:sz w:val="24"/>
          <w:szCs w:val="24"/>
        </w:rPr>
        <w:t>mii vied; Sliezske m</w:t>
      </w:r>
      <w:r>
        <w:rPr>
          <w:rFonts w:ascii="Times New Roman" w:hAnsi="Times New Roman" w:cs="Times New Roman"/>
          <w:color w:val="000000"/>
          <w:sz w:val="24"/>
          <w:szCs w:val="24"/>
        </w:rPr>
        <w:t>ú</w:t>
      </w:r>
      <w:r>
        <w:rPr>
          <w:rFonts w:ascii="Times New Roman" w:hAnsi="Times New Roman" w:cs="Times New Roman"/>
          <w:sz w:val="24"/>
          <w:szCs w:val="24"/>
        </w:rPr>
        <w:t xml:space="preserve">zeum. Katovice, 07. </w:t>
      </w:r>
      <w:r>
        <w:rPr>
          <w:rFonts w:ascii="Times New Roman" w:hAnsi="Times New Roman" w:cs="Times New Roman"/>
          <w:color w:val="000000"/>
          <w:sz w:val="24"/>
          <w:szCs w:val="24"/>
        </w:rPr>
        <w:t>–</w:t>
      </w:r>
      <w:r>
        <w:rPr>
          <w:rFonts w:ascii="Times New Roman" w:hAnsi="Times New Roman" w:cs="Times New Roman"/>
          <w:sz w:val="24"/>
          <w:szCs w:val="24"/>
        </w:rPr>
        <w:t xml:space="preserve"> 09.11.2023.</w:t>
      </w:r>
    </w:p>
    <w:p w14:paraId="3A16E66C"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DUDEKOV</w:t>
      </w:r>
      <w:r>
        <w:rPr>
          <w:rFonts w:ascii="Times New Roman" w:hAnsi="Times New Roman" w:cs="Times New Roman"/>
          <w:color w:val="000000"/>
          <w:sz w:val="24"/>
          <w:szCs w:val="24"/>
        </w:rPr>
        <w:t>Á</w:t>
      </w:r>
      <w:r>
        <w:rPr>
          <w:rFonts w:ascii="Times New Roman" w:hAnsi="Times New Roman" w:cs="Times New Roman"/>
          <w:sz w:val="24"/>
          <w:szCs w:val="24"/>
        </w:rPr>
        <w:t xml:space="preserve"> KOV</w:t>
      </w:r>
      <w:r>
        <w:rPr>
          <w:rFonts w:ascii="Times New Roman" w:hAnsi="Times New Roman" w:cs="Times New Roman"/>
          <w:color w:val="000000"/>
          <w:sz w:val="24"/>
          <w:szCs w:val="24"/>
        </w:rPr>
        <w:t>Á</w:t>
      </w:r>
      <w:r>
        <w:rPr>
          <w:rFonts w:ascii="Times New Roman" w:hAnsi="Times New Roman" w:cs="Times New Roman"/>
          <w:sz w:val="24"/>
          <w:szCs w:val="24"/>
        </w:rPr>
        <w:t>ČOV</w:t>
      </w:r>
      <w:r>
        <w:rPr>
          <w:rFonts w:ascii="Times New Roman" w:hAnsi="Times New Roman" w:cs="Times New Roman"/>
          <w:color w:val="000000"/>
          <w:sz w:val="24"/>
          <w:szCs w:val="24"/>
        </w:rPr>
        <w:t>Á</w:t>
      </w:r>
      <w:r>
        <w:rPr>
          <w:rFonts w:ascii="Times New Roman" w:hAnsi="Times New Roman" w:cs="Times New Roman"/>
          <w:sz w:val="24"/>
          <w:szCs w:val="24"/>
        </w:rPr>
        <w:t>, Gabriela: Little Entente of Women and Unity of Slavic Women: Political socialization via international women's organisations in the interwar East Central Europe.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Political Socialization in East Central Europe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20.10.2023.</w:t>
      </w:r>
    </w:p>
    <w:p w14:paraId="1B927E3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DUDEKOV</w:t>
      </w:r>
      <w:r>
        <w:rPr>
          <w:rFonts w:ascii="Times New Roman" w:hAnsi="Times New Roman" w:cs="Times New Roman"/>
          <w:color w:val="000000"/>
          <w:sz w:val="24"/>
          <w:szCs w:val="24"/>
        </w:rPr>
        <w:t>Á</w:t>
      </w:r>
      <w:r>
        <w:rPr>
          <w:rFonts w:ascii="Times New Roman" w:hAnsi="Times New Roman" w:cs="Times New Roman"/>
          <w:sz w:val="24"/>
          <w:szCs w:val="24"/>
        </w:rPr>
        <w:t xml:space="preserve"> KOV</w:t>
      </w:r>
      <w:r>
        <w:rPr>
          <w:rFonts w:ascii="Times New Roman" w:hAnsi="Times New Roman" w:cs="Times New Roman"/>
          <w:color w:val="000000"/>
          <w:sz w:val="24"/>
          <w:szCs w:val="24"/>
        </w:rPr>
        <w:t>Á</w:t>
      </w:r>
      <w:r>
        <w:rPr>
          <w:rFonts w:ascii="Times New Roman" w:hAnsi="Times New Roman" w:cs="Times New Roman"/>
          <w:sz w:val="24"/>
          <w:szCs w:val="24"/>
        </w:rPr>
        <w:t>ČOV</w:t>
      </w:r>
      <w:r>
        <w:rPr>
          <w:rFonts w:ascii="Times New Roman" w:hAnsi="Times New Roman" w:cs="Times New Roman"/>
          <w:color w:val="000000"/>
          <w:sz w:val="24"/>
          <w:szCs w:val="24"/>
        </w:rPr>
        <w:t>Á</w:t>
      </w:r>
      <w:r>
        <w:rPr>
          <w:rFonts w:ascii="Times New Roman" w:hAnsi="Times New Roman" w:cs="Times New Roman"/>
          <w:sz w:val="24"/>
          <w:szCs w:val="24"/>
        </w:rPr>
        <w:t xml:space="preserve">, Gabriela: Nationalism and internationalism </w:t>
      </w:r>
      <w:r>
        <w:rPr>
          <w:rFonts w:ascii="Times New Roman" w:hAnsi="Times New Roman" w:cs="Times New Roman"/>
          <w:color w:val="000000"/>
          <w:sz w:val="24"/>
          <w:szCs w:val="24"/>
        </w:rPr>
        <w:t>–</w:t>
      </w:r>
      <w:r>
        <w:rPr>
          <w:rFonts w:ascii="Times New Roman" w:hAnsi="Times New Roman" w:cs="Times New Roman"/>
          <w:sz w:val="24"/>
          <w:szCs w:val="24"/>
        </w:rPr>
        <w:t xml:space="preserve"> legacies and new challenges in the international women's movements after WWI.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rodnom workshope </w:t>
      </w:r>
      <w:r>
        <w:rPr>
          <w:rFonts w:ascii="Times New Roman" w:hAnsi="Times New Roman" w:cs="Times New Roman"/>
          <w:i/>
          <w:iCs/>
          <w:sz w:val="24"/>
          <w:szCs w:val="24"/>
        </w:rPr>
        <w:t xml:space="preserve">Entangled Histories of Feminist Advocacies in the interwar Balkan and Central Europe (1923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1939).</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University of Crete; Hellenic Foundation for Research &amp; Innovation; Indiana University Bloomington; Inistitut za savremenu instoriu Beograd; H</w:t>
      </w:r>
      <w:r>
        <w:rPr>
          <w:rFonts w:ascii="Times New Roman" w:hAnsi="Times New Roman" w:cs="Times New Roman"/>
          <w:color w:val="000000"/>
          <w:sz w:val="24"/>
          <w:szCs w:val="24"/>
        </w:rPr>
        <w:t>Ú</w:t>
      </w:r>
      <w:r>
        <w:rPr>
          <w:rFonts w:ascii="Times New Roman" w:hAnsi="Times New Roman" w:cs="Times New Roman"/>
          <w:sz w:val="24"/>
          <w:szCs w:val="24"/>
        </w:rPr>
        <w:t xml:space="preserve"> SAV; Sofia University St. Kliment Ohridski. Rethymno (Gr</w:t>
      </w:r>
      <w:r>
        <w:rPr>
          <w:rFonts w:ascii="Times New Roman" w:hAnsi="Times New Roman" w:cs="Times New Roman"/>
          <w:color w:val="000000"/>
          <w:sz w:val="24"/>
          <w:szCs w:val="24"/>
        </w:rPr>
        <w:t>é</w:t>
      </w:r>
      <w:r>
        <w:rPr>
          <w:rFonts w:ascii="Times New Roman" w:hAnsi="Times New Roman" w:cs="Times New Roman"/>
          <w:sz w:val="24"/>
          <w:szCs w:val="24"/>
        </w:rPr>
        <w:t>cko), 19.05.2023.</w:t>
      </w:r>
    </w:p>
    <w:p w14:paraId="5E00308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DUDEKOV</w:t>
      </w:r>
      <w:r>
        <w:rPr>
          <w:rFonts w:ascii="Times New Roman" w:hAnsi="Times New Roman" w:cs="Times New Roman"/>
          <w:color w:val="000000"/>
          <w:sz w:val="24"/>
          <w:szCs w:val="24"/>
        </w:rPr>
        <w:t>Á</w:t>
      </w:r>
      <w:r>
        <w:rPr>
          <w:rFonts w:ascii="Times New Roman" w:hAnsi="Times New Roman" w:cs="Times New Roman"/>
          <w:sz w:val="24"/>
          <w:szCs w:val="24"/>
        </w:rPr>
        <w:t xml:space="preserve"> KOV</w:t>
      </w:r>
      <w:r>
        <w:rPr>
          <w:rFonts w:ascii="Times New Roman" w:hAnsi="Times New Roman" w:cs="Times New Roman"/>
          <w:color w:val="000000"/>
          <w:sz w:val="24"/>
          <w:szCs w:val="24"/>
        </w:rPr>
        <w:t>Á</w:t>
      </w:r>
      <w:r>
        <w:rPr>
          <w:rFonts w:ascii="Times New Roman" w:hAnsi="Times New Roman" w:cs="Times New Roman"/>
          <w:sz w:val="24"/>
          <w:szCs w:val="24"/>
        </w:rPr>
        <w:t>ČOV</w:t>
      </w:r>
      <w:r>
        <w:rPr>
          <w:rFonts w:ascii="Times New Roman" w:hAnsi="Times New Roman" w:cs="Times New Roman"/>
          <w:color w:val="000000"/>
          <w:sz w:val="24"/>
          <w:szCs w:val="24"/>
        </w:rPr>
        <w:t>Á</w:t>
      </w:r>
      <w:r>
        <w:rPr>
          <w:rFonts w:ascii="Times New Roman" w:hAnsi="Times New Roman" w:cs="Times New Roman"/>
          <w:sz w:val="24"/>
          <w:szCs w:val="24"/>
        </w:rPr>
        <w:t>, Gabriela: Archival sources: Research in Prague's archives.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rodnom workshope </w:t>
      </w:r>
      <w:r>
        <w:rPr>
          <w:rFonts w:ascii="Times New Roman" w:hAnsi="Times New Roman" w:cs="Times New Roman"/>
          <w:i/>
          <w:iCs/>
          <w:sz w:val="24"/>
          <w:szCs w:val="24"/>
        </w:rPr>
        <w:t xml:space="preserve">Entangled Histories of Feminist Advocacies in the interwar Balkan and Central Europe (1923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1939).</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rodnom workshope </w:t>
      </w:r>
      <w:r>
        <w:rPr>
          <w:rFonts w:ascii="Times New Roman" w:hAnsi="Times New Roman" w:cs="Times New Roman"/>
          <w:i/>
          <w:iCs/>
          <w:sz w:val="24"/>
          <w:szCs w:val="24"/>
        </w:rPr>
        <w:t xml:space="preserve">Entangled Histories of Feminist Advocacies in the interwar Balkan and Central Europe (1923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1939).</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University of Crete; Hellenic Foundation for Research &amp; Innovation; Indiana University Bloomington; Inistitut za savremenu instoriu Beograd; H</w:t>
      </w:r>
      <w:r>
        <w:rPr>
          <w:rFonts w:ascii="Times New Roman" w:hAnsi="Times New Roman" w:cs="Times New Roman"/>
          <w:color w:val="000000"/>
          <w:sz w:val="24"/>
          <w:szCs w:val="24"/>
        </w:rPr>
        <w:t>Ú</w:t>
      </w:r>
      <w:r>
        <w:rPr>
          <w:rFonts w:ascii="Times New Roman" w:hAnsi="Times New Roman" w:cs="Times New Roman"/>
          <w:sz w:val="24"/>
          <w:szCs w:val="24"/>
        </w:rPr>
        <w:t xml:space="preserve"> SAV; Sofia University St. Kliment Ohridski. Rethymno (Gr</w:t>
      </w:r>
      <w:r>
        <w:rPr>
          <w:rFonts w:ascii="Times New Roman" w:hAnsi="Times New Roman" w:cs="Times New Roman"/>
          <w:color w:val="000000"/>
          <w:sz w:val="24"/>
          <w:szCs w:val="24"/>
        </w:rPr>
        <w:t>é</w:t>
      </w:r>
      <w:r>
        <w:rPr>
          <w:rFonts w:ascii="Times New Roman" w:hAnsi="Times New Roman" w:cs="Times New Roman"/>
          <w:sz w:val="24"/>
          <w:szCs w:val="24"/>
        </w:rPr>
        <w:t>cko), 19.05.2023.</w:t>
      </w:r>
    </w:p>
    <w:p w14:paraId="4851DE17"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DUDEKOV</w:t>
      </w:r>
      <w:r>
        <w:rPr>
          <w:rFonts w:ascii="Times New Roman" w:hAnsi="Times New Roman" w:cs="Times New Roman"/>
          <w:color w:val="000000"/>
          <w:sz w:val="24"/>
          <w:szCs w:val="24"/>
        </w:rPr>
        <w:t>Á</w:t>
      </w:r>
      <w:r>
        <w:rPr>
          <w:rFonts w:ascii="Times New Roman" w:hAnsi="Times New Roman" w:cs="Times New Roman"/>
          <w:sz w:val="24"/>
          <w:szCs w:val="24"/>
        </w:rPr>
        <w:t xml:space="preserve"> KOV</w:t>
      </w:r>
      <w:r>
        <w:rPr>
          <w:rFonts w:ascii="Times New Roman" w:hAnsi="Times New Roman" w:cs="Times New Roman"/>
          <w:color w:val="000000"/>
          <w:sz w:val="24"/>
          <w:szCs w:val="24"/>
        </w:rPr>
        <w:t>Á</w:t>
      </w:r>
      <w:r>
        <w:rPr>
          <w:rFonts w:ascii="Times New Roman" w:hAnsi="Times New Roman" w:cs="Times New Roman"/>
          <w:sz w:val="24"/>
          <w:szCs w:val="24"/>
        </w:rPr>
        <w:t>ČOV</w:t>
      </w:r>
      <w:r>
        <w:rPr>
          <w:rFonts w:ascii="Times New Roman" w:hAnsi="Times New Roman" w:cs="Times New Roman"/>
          <w:color w:val="000000"/>
          <w:sz w:val="24"/>
          <w:szCs w:val="24"/>
        </w:rPr>
        <w:t>Á</w:t>
      </w:r>
      <w:r>
        <w:rPr>
          <w:rFonts w:ascii="Times New Roman" w:hAnsi="Times New Roman" w:cs="Times New Roman"/>
          <w:sz w:val="24"/>
          <w:szCs w:val="24"/>
        </w:rPr>
        <w:t>, Gabriela: The Little Entente of Women and the Union of Slavic Women: Different Feminist and Political Aspirations versus Forms of Activities.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rodnom workshope </w:t>
      </w:r>
      <w:r>
        <w:rPr>
          <w:rFonts w:ascii="Times New Roman" w:hAnsi="Times New Roman" w:cs="Times New Roman"/>
          <w:i/>
          <w:iCs/>
          <w:sz w:val="24"/>
          <w:szCs w:val="24"/>
        </w:rPr>
        <w:t xml:space="preserve">Entangled Histories of Feminist Advocacies in the interwar Balkan and Central Europe (1923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1939)</w:t>
      </w:r>
      <w:r>
        <w:rPr>
          <w:rFonts w:ascii="Times New Roman" w:hAnsi="Times New Roman" w:cs="Times New Roman"/>
          <w:sz w:val="24"/>
          <w:szCs w:val="24"/>
        </w:rPr>
        <w:t>.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rodnom workshope </w:t>
      </w:r>
      <w:r>
        <w:rPr>
          <w:rFonts w:ascii="Times New Roman" w:hAnsi="Times New Roman" w:cs="Times New Roman"/>
          <w:i/>
          <w:iCs/>
          <w:sz w:val="24"/>
          <w:szCs w:val="24"/>
        </w:rPr>
        <w:t xml:space="preserve">Entangled Histories of Feminist Advocacies in the interwar Balkan and Central Europe (1923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1939).</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University of Crete; Hellenic Foundation for Research &amp; Innovation; Indiana University Bloomington; Inistitut za savremenu instoriu Beograd; H</w:t>
      </w:r>
      <w:r>
        <w:rPr>
          <w:rFonts w:ascii="Times New Roman" w:hAnsi="Times New Roman" w:cs="Times New Roman"/>
          <w:color w:val="000000"/>
          <w:sz w:val="24"/>
          <w:szCs w:val="24"/>
        </w:rPr>
        <w:t>Ú</w:t>
      </w:r>
      <w:r>
        <w:rPr>
          <w:rFonts w:ascii="Times New Roman" w:hAnsi="Times New Roman" w:cs="Times New Roman"/>
          <w:sz w:val="24"/>
          <w:szCs w:val="24"/>
        </w:rPr>
        <w:t xml:space="preserve"> SAV; Sofia University St. Kliment Ohridski. Rethymno (Gr</w:t>
      </w:r>
      <w:r>
        <w:rPr>
          <w:rFonts w:ascii="Times New Roman" w:hAnsi="Times New Roman" w:cs="Times New Roman"/>
          <w:color w:val="000000"/>
          <w:sz w:val="24"/>
          <w:szCs w:val="24"/>
        </w:rPr>
        <w:t>é</w:t>
      </w:r>
      <w:r>
        <w:rPr>
          <w:rFonts w:ascii="Times New Roman" w:hAnsi="Times New Roman" w:cs="Times New Roman"/>
          <w:sz w:val="24"/>
          <w:szCs w:val="24"/>
        </w:rPr>
        <w:t>cko), 19.05.2023.</w:t>
      </w:r>
    </w:p>
    <w:p w14:paraId="07C203A8"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DUDEKOV</w:t>
      </w:r>
      <w:r>
        <w:rPr>
          <w:rFonts w:ascii="Times New Roman" w:hAnsi="Times New Roman" w:cs="Times New Roman"/>
          <w:color w:val="000000"/>
          <w:sz w:val="24"/>
          <w:szCs w:val="24"/>
        </w:rPr>
        <w:t>Á</w:t>
      </w:r>
      <w:r>
        <w:rPr>
          <w:rFonts w:ascii="Times New Roman" w:hAnsi="Times New Roman" w:cs="Times New Roman"/>
          <w:sz w:val="24"/>
          <w:szCs w:val="24"/>
        </w:rPr>
        <w:t xml:space="preserve"> KOV</w:t>
      </w:r>
      <w:r>
        <w:rPr>
          <w:rFonts w:ascii="Times New Roman" w:hAnsi="Times New Roman" w:cs="Times New Roman"/>
          <w:color w:val="000000"/>
          <w:sz w:val="24"/>
          <w:szCs w:val="24"/>
        </w:rPr>
        <w:t>Á</w:t>
      </w:r>
      <w:r>
        <w:rPr>
          <w:rFonts w:ascii="Times New Roman" w:hAnsi="Times New Roman" w:cs="Times New Roman"/>
          <w:sz w:val="24"/>
          <w:szCs w:val="24"/>
        </w:rPr>
        <w:t>ČOV</w:t>
      </w:r>
      <w:r>
        <w:rPr>
          <w:rFonts w:ascii="Times New Roman" w:hAnsi="Times New Roman" w:cs="Times New Roman"/>
          <w:color w:val="000000"/>
          <w:sz w:val="24"/>
          <w:szCs w:val="24"/>
        </w:rPr>
        <w:t>Á</w:t>
      </w:r>
      <w:r>
        <w:rPr>
          <w:rFonts w:ascii="Times New Roman" w:hAnsi="Times New Roman" w:cs="Times New Roman"/>
          <w:sz w:val="24"/>
          <w:szCs w:val="24"/>
        </w:rPr>
        <w:t>, Gabriela: Medzi soci</w:t>
      </w:r>
      <w:r>
        <w:rPr>
          <w:rFonts w:ascii="Times New Roman" w:hAnsi="Times New Roman" w:cs="Times New Roman"/>
          <w:color w:val="000000"/>
          <w:sz w:val="24"/>
          <w:szCs w:val="24"/>
        </w:rPr>
        <w:t>á</w:t>
      </w:r>
      <w:r>
        <w:rPr>
          <w:rFonts w:ascii="Times New Roman" w:hAnsi="Times New Roman" w:cs="Times New Roman"/>
          <w:sz w:val="24"/>
          <w:szCs w:val="24"/>
        </w:rPr>
        <w:t>lnou v</w:t>
      </w:r>
      <w:r>
        <w:rPr>
          <w:rFonts w:ascii="Times New Roman" w:hAnsi="Times New Roman" w:cs="Times New Roman"/>
          <w:color w:val="000000"/>
          <w:sz w:val="24"/>
          <w:szCs w:val="24"/>
        </w:rPr>
        <w:t>ý</w:t>
      </w:r>
      <w:r>
        <w:rPr>
          <w:rFonts w:ascii="Times New Roman" w:hAnsi="Times New Roman" w:cs="Times New Roman"/>
          <w:sz w:val="24"/>
          <w:szCs w:val="24"/>
        </w:rPr>
        <w:t>pomocou a represiou: Od robot</w:t>
      </w:r>
      <w:r>
        <w:rPr>
          <w:rFonts w:ascii="Times New Roman" w:hAnsi="Times New Roman" w:cs="Times New Roman"/>
          <w:color w:val="000000"/>
          <w:sz w:val="24"/>
          <w:szCs w:val="24"/>
        </w:rPr>
        <w:t>á</w:t>
      </w:r>
      <w:r>
        <w:rPr>
          <w:rFonts w:ascii="Times New Roman" w:hAnsi="Times New Roman" w:cs="Times New Roman"/>
          <w:sz w:val="24"/>
          <w:szCs w:val="24"/>
        </w:rPr>
        <w:t>rne k azylu pre bezdomovcov.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 xml:space="preserve">Od dobročinnosti a svojpomocik </w:t>
      </w:r>
      <w:r>
        <w:rPr>
          <w:rFonts w:ascii="Times New Roman" w:hAnsi="Times New Roman" w:cs="Times New Roman"/>
          <w:i/>
          <w:iCs/>
          <w:color w:val="000000"/>
          <w:sz w:val="24"/>
          <w:szCs w:val="24"/>
        </w:rPr>
        <w:t>š</w:t>
      </w:r>
      <w:r>
        <w:rPr>
          <w:rFonts w:ascii="Times New Roman" w:hAnsi="Times New Roman" w:cs="Times New Roman"/>
          <w:i/>
          <w:iCs/>
          <w:sz w:val="24"/>
          <w:szCs w:val="24"/>
        </w:rPr>
        <w:t>t</w:t>
      </w:r>
      <w:r>
        <w:rPr>
          <w:rFonts w:ascii="Times New Roman" w:hAnsi="Times New Roman" w:cs="Times New Roman"/>
          <w:i/>
          <w:iCs/>
          <w:color w:val="000000"/>
          <w:sz w:val="24"/>
          <w:szCs w:val="24"/>
        </w:rPr>
        <w:t>á</w:t>
      </w:r>
      <w:r>
        <w:rPr>
          <w:rFonts w:ascii="Times New Roman" w:hAnsi="Times New Roman" w:cs="Times New Roman"/>
          <w:i/>
          <w:iCs/>
          <w:sz w:val="24"/>
          <w:szCs w:val="24"/>
        </w:rPr>
        <w:t>tnej soci</w:t>
      </w:r>
      <w:r>
        <w:rPr>
          <w:rFonts w:ascii="Times New Roman" w:hAnsi="Times New Roman" w:cs="Times New Roman"/>
          <w:i/>
          <w:iCs/>
          <w:color w:val="000000"/>
          <w:sz w:val="24"/>
          <w:szCs w:val="24"/>
        </w:rPr>
        <w:t>á</w:t>
      </w:r>
      <w:r>
        <w:rPr>
          <w:rFonts w:ascii="Times New Roman" w:hAnsi="Times New Roman" w:cs="Times New Roman"/>
          <w:i/>
          <w:iCs/>
          <w:sz w:val="24"/>
          <w:szCs w:val="24"/>
        </w:rPr>
        <w:t>lnej politike: motiv</w:t>
      </w:r>
      <w:r>
        <w:rPr>
          <w:rFonts w:ascii="Times New Roman" w:hAnsi="Times New Roman" w:cs="Times New Roman"/>
          <w:i/>
          <w:iCs/>
          <w:color w:val="000000"/>
          <w:sz w:val="24"/>
          <w:szCs w:val="24"/>
        </w:rPr>
        <w:t>á</w:t>
      </w:r>
      <w:r>
        <w:rPr>
          <w:rFonts w:ascii="Times New Roman" w:hAnsi="Times New Roman" w:cs="Times New Roman"/>
          <w:i/>
          <w:iCs/>
          <w:sz w:val="24"/>
          <w:szCs w:val="24"/>
        </w:rPr>
        <w:t>cie, modely a prax v 19. a 20. storoč</w:t>
      </w:r>
      <w:r>
        <w:rPr>
          <w:rFonts w:ascii="Times New Roman" w:hAnsi="Times New Roman" w:cs="Times New Roman"/>
          <w:i/>
          <w:iCs/>
          <w:color w:val="000000"/>
          <w:sz w:val="24"/>
          <w:szCs w:val="24"/>
        </w:rPr>
        <w:t>í</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Univerzita Karlova. Bratislava, 20. </w:t>
      </w:r>
      <w:r>
        <w:rPr>
          <w:rFonts w:ascii="Times New Roman" w:hAnsi="Times New Roman" w:cs="Times New Roman"/>
          <w:color w:val="000000"/>
          <w:sz w:val="24"/>
          <w:szCs w:val="24"/>
        </w:rPr>
        <w:t>–</w:t>
      </w:r>
      <w:r>
        <w:rPr>
          <w:rFonts w:ascii="Times New Roman" w:hAnsi="Times New Roman" w:cs="Times New Roman"/>
          <w:sz w:val="24"/>
          <w:szCs w:val="24"/>
        </w:rPr>
        <w:t xml:space="preserve"> 21.09.2023.</w:t>
      </w:r>
    </w:p>
    <w:p w14:paraId="3912FBB4"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DUCHOŇOV</w:t>
      </w:r>
      <w:r>
        <w:rPr>
          <w:rFonts w:ascii="Times New Roman" w:hAnsi="Times New Roman" w:cs="Times New Roman"/>
          <w:color w:val="000000"/>
          <w:sz w:val="24"/>
          <w:szCs w:val="24"/>
        </w:rPr>
        <w:t>Á</w:t>
      </w:r>
      <w:r>
        <w:rPr>
          <w:rFonts w:ascii="Times New Roman" w:hAnsi="Times New Roman" w:cs="Times New Roman"/>
          <w:sz w:val="24"/>
          <w:szCs w:val="24"/>
        </w:rPr>
        <w:t>, Diana: Alkohol na aristokratick</w:t>
      </w:r>
      <w:r>
        <w:rPr>
          <w:rFonts w:ascii="Times New Roman" w:hAnsi="Times New Roman" w:cs="Times New Roman"/>
          <w:color w:val="000000"/>
          <w:sz w:val="24"/>
          <w:szCs w:val="24"/>
        </w:rPr>
        <w:t>ý</w:t>
      </w:r>
      <w:r>
        <w:rPr>
          <w:rFonts w:ascii="Times New Roman" w:hAnsi="Times New Roman" w:cs="Times New Roman"/>
          <w:sz w:val="24"/>
          <w:szCs w:val="24"/>
        </w:rPr>
        <w:t>ch dvoroch v 17. storoč</w:t>
      </w:r>
      <w:r>
        <w:rPr>
          <w:rFonts w:ascii="Times New Roman" w:hAnsi="Times New Roman" w:cs="Times New Roman"/>
          <w:color w:val="000000"/>
          <w:sz w:val="24"/>
          <w:szCs w:val="24"/>
        </w:rPr>
        <w:t>í</w:t>
      </w:r>
      <w:r>
        <w:rPr>
          <w:rFonts w:ascii="Times New Roman" w:hAnsi="Times New Roman" w:cs="Times New Roman"/>
          <w:sz w:val="24"/>
          <w:szCs w:val="24"/>
        </w:rPr>
        <w:t>.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vedeckej konferencii </w:t>
      </w:r>
      <w:r>
        <w:rPr>
          <w:rFonts w:ascii="Times New Roman" w:hAnsi="Times New Roman" w:cs="Times New Roman"/>
          <w:i/>
          <w:iCs/>
          <w:sz w:val="24"/>
          <w:szCs w:val="24"/>
        </w:rPr>
        <w:t>Alkoholick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n</w:t>
      </w:r>
      <w:r>
        <w:rPr>
          <w:rFonts w:ascii="Times New Roman" w:hAnsi="Times New Roman" w:cs="Times New Roman"/>
          <w:i/>
          <w:iCs/>
          <w:color w:val="000000"/>
          <w:sz w:val="24"/>
          <w:szCs w:val="24"/>
        </w:rPr>
        <w:t>á</w:t>
      </w:r>
      <w:r>
        <w:rPr>
          <w:rFonts w:ascii="Times New Roman" w:hAnsi="Times New Roman" w:cs="Times New Roman"/>
          <w:i/>
          <w:iCs/>
          <w:sz w:val="24"/>
          <w:szCs w:val="24"/>
        </w:rPr>
        <w:t>poje ako kult</w:t>
      </w:r>
      <w:r>
        <w:rPr>
          <w:rFonts w:ascii="Times New Roman" w:hAnsi="Times New Roman" w:cs="Times New Roman"/>
          <w:i/>
          <w:iCs/>
          <w:color w:val="000000"/>
          <w:sz w:val="24"/>
          <w:szCs w:val="24"/>
        </w:rPr>
        <w:t>ú</w:t>
      </w:r>
      <w:r>
        <w:rPr>
          <w:rFonts w:ascii="Times New Roman" w:hAnsi="Times New Roman" w:cs="Times New Roman"/>
          <w:i/>
          <w:iCs/>
          <w:sz w:val="24"/>
          <w:szCs w:val="24"/>
        </w:rPr>
        <w:t>rno-historick</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fenom</w:t>
      </w:r>
      <w:r>
        <w:rPr>
          <w:rFonts w:ascii="Times New Roman" w:hAnsi="Times New Roman" w:cs="Times New Roman"/>
          <w:i/>
          <w:iCs/>
          <w:color w:val="000000"/>
          <w:sz w:val="24"/>
          <w:szCs w:val="24"/>
        </w:rPr>
        <w:t>é</w:t>
      </w:r>
      <w:r>
        <w:rPr>
          <w:rFonts w:ascii="Times New Roman" w:hAnsi="Times New Roman" w:cs="Times New Roman"/>
          <w:i/>
          <w:iCs/>
          <w:sz w:val="24"/>
          <w:szCs w:val="24"/>
        </w:rPr>
        <w:t>n.</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13. </w:t>
      </w:r>
      <w:r>
        <w:rPr>
          <w:rFonts w:ascii="Times New Roman" w:hAnsi="Times New Roman" w:cs="Times New Roman"/>
          <w:color w:val="000000"/>
          <w:sz w:val="24"/>
          <w:szCs w:val="24"/>
        </w:rPr>
        <w:t>–</w:t>
      </w:r>
      <w:r>
        <w:rPr>
          <w:rFonts w:ascii="Times New Roman" w:hAnsi="Times New Roman" w:cs="Times New Roman"/>
          <w:sz w:val="24"/>
          <w:szCs w:val="24"/>
        </w:rPr>
        <w:t xml:space="preserve"> 14.06.2023.</w:t>
      </w:r>
    </w:p>
    <w:p w14:paraId="284F00A8"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DVOŘ</w:t>
      </w:r>
      <w:r>
        <w:rPr>
          <w:rFonts w:ascii="Times New Roman" w:hAnsi="Times New Roman" w:cs="Times New Roman"/>
          <w:color w:val="000000"/>
          <w:sz w:val="24"/>
          <w:szCs w:val="24"/>
        </w:rPr>
        <w:t>Á</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Daniela: Alkohol ako kult</w:t>
      </w:r>
      <w:r>
        <w:rPr>
          <w:rFonts w:ascii="Times New Roman" w:hAnsi="Times New Roman" w:cs="Times New Roman"/>
          <w:color w:val="000000"/>
          <w:sz w:val="24"/>
          <w:szCs w:val="24"/>
        </w:rPr>
        <w:t>ú</w:t>
      </w:r>
      <w:r>
        <w:rPr>
          <w:rFonts w:ascii="Times New Roman" w:hAnsi="Times New Roman" w:cs="Times New Roman"/>
          <w:sz w:val="24"/>
          <w:szCs w:val="24"/>
        </w:rPr>
        <w:t>rno-historick</w:t>
      </w:r>
      <w:r>
        <w:rPr>
          <w:rFonts w:ascii="Times New Roman" w:hAnsi="Times New Roman" w:cs="Times New Roman"/>
          <w:color w:val="000000"/>
          <w:sz w:val="24"/>
          <w:szCs w:val="24"/>
        </w:rPr>
        <w:t>ý</w:t>
      </w:r>
      <w:r>
        <w:rPr>
          <w:rFonts w:ascii="Times New Roman" w:hAnsi="Times New Roman" w:cs="Times New Roman"/>
          <w:sz w:val="24"/>
          <w:szCs w:val="24"/>
        </w:rPr>
        <w:t xml:space="preserve"> fenom</w:t>
      </w:r>
      <w:r>
        <w:rPr>
          <w:rFonts w:ascii="Times New Roman" w:hAnsi="Times New Roman" w:cs="Times New Roman"/>
          <w:color w:val="000000"/>
          <w:sz w:val="24"/>
          <w:szCs w:val="24"/>
        </w:rPr>
        <w:t>é</w:t>
      </w:r>
      <w:r>
        <w:rPr>
          <w:rFonts w:ascii="Times New Roman" w:hAnsi="Times New Roman" w:cs="Times New Roman"/>
          <w:sz w:val="24"/>
          <w:szCs w:val="24"/>
        </w:rPr>
        <w:t>n v stredovekom Uhorskom kr</w:t>
      </w:r>
      <w:r>
        <w:rPr>
          <w:rFonts w:ascii="Times New Roman" w:hAnsi="Times New Roman" w:cs="Times New Roman"/>
          <w:color w:val="000000"/>
          <w:sz w:val="24"/>
          <w:szCs w:val="24"/>
        </w:rPr>
        <w:t>á</w:t>
      </w:r>
      <w:r>
        <w:rPr>
          <w:rFonts w:ascii="Times New Roman" w:hAnsi="Times New Roman" w:cs="Times New Roman"/>
          <w:sz w:val="24"/>
          <w:szCs w:val="24"/>
        </w:rPr>
        <w:t>ľovstve.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vedeckej konferencii </w:t>
      </w:r>
      <w:r>
        <w:rPr>
          <w:rFonts w:ascii="Times New Roman" w:hAnsi="Times New Roman" w:cs="Times New Roman"/>
          <w:i/>
          <w:iCs/>
          <w:sz w:val="24"/>
          <w:szCs w:val="24"/>
        </w:rPr>
        <w:t>Alkoholick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n</w:t>
      </w:r>
      <w:r>
        <w:rPr>
          <w:rFonts w:ascii="Times New Roman" w:hAnsi="Times New Roman" w:cs="Times New Roman"/>
          <w:i/>
          <w:iCs/>
          <w:color w:val="000000"/>
          <w:sz w:val="24"/>
          <w:szCs w:val="24"/>
        </w:rPr>
        <w:t>á</w:t>
      </w:r>
      <w:r>
        <w:rPr>
          <w:rFonts w:ascii="Times New Roman" w:hAnsi="Times New Roman" w:cs="Times New Roman"/>
          <w:i/>
          <w:iCs/>
          <w:sz w:val="24"/>
          <w:szCs w:val="24"/>
        </w:rPr>
        <w:t>poje ako kult</w:t>
      </w:r>
      <w:r>
        <w:rPr>
          <w:rFonts w:ascii="Times New Roman" w:hAnsi="Times New Roman" w:cs="Times New Roman"/>
          <w:i/>
          <w:iCs/>
          <w:color w:val="000000"/>
          <w:sz w:val="24"/>
          <w:szCs w:val="24"/>
        </w:rPr>
        <w:t>ú</w:t>
      </w:r>
      <w:r>
        <w:rPr>
          <w:rFonts w:ascii="Times New Roman" w:hAnsi="Times New Roman" w:cs="Times New Roman"/>
          <w:i/>
          <w:iCs/>
          <w:sz w:val="24"/>
          <w:szCs w:val="24"/>
        </w:rPr>
        <w:t>rno-historick</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fenom</w:t>
      </w:r>
      <w:r>
        <w:rPr>
          <w:rFonts w:ascii="Times New Roman" w:hAnsi="Times New Roman" w:cs="Times New Roman"/>
          <w:i/>
          <w:iCs/>
          <w:color w:val="000000"/>
          <w:sz w:val="24"/>
          <w:szCs w:val="24"/>
        </w:rPr>
        <w:t>é</w:t>
      </w:r>
      <w:r>
        <w:rPr>
          <w:rFonts w:ascii="Times New Roman" w:hAnsi="Times New Roman" w:cs="Times New Roman"/>
          <w:i/>
          <w:iCs/>
          <w:sz w:val="24"/>
          <w:szCs w:val="24"/>
        </w:rPr>
        <w:t>n.</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13. </w:t>
      </w:r>
      <w:r>
        <w:rPr>
          <w:rFonts w:ascii="Times New Roman" w:hAnsi="Times New Roman" w:cs="Times New Roman"/>
          <w:color w:val="000000"/>
          <w:sz w:val="24"/>
          <w:szCs w:val="24"/>
        </w:rPr>
        <w:t>–</w:t>
      </w:r>
      <w:r>
        <w:rPr>
          <w:rFonts w:ascii="Times New Roman" w:hAnsi="Times New Roman" w:cs="Times New Roman"/>
          <w:sz w:val="24"/>
          <w:szCs w:val="24"/>
        </w:rPr>
        <w:t xml:space="preserve"> 14.06.2023.</w:t>
      </w:r>
    </w:p>
    <w:p w14:paraId="79D905D1"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DVOŘ</w:t>
      </w:r>
      <w:r>
        <w:rPr>
          <w:rFonts w:ascii="Times New Roman" w:hAnsi="Times New Roman" w:cs="Times New Roman"/>
          <w:color w:val="000000"/>
          <w:sz w:val="24"/>
          <w:szCs w:val="24"/>
        </w:rPr>
        <w:t>Á</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Daniela: Umenie dobrej smrti.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Fenom</w:t>
      </w:r>
      <w:r>
        <w:rPr>
          <w:rFonts w:ascii="Times New Roman" w:hAnsi="Times New Roman" w:cs="Times New Roman"/>
          <w:i/>
          <w:iCs/>
          <w:color w:val="000000"/>
          <w:sz w:val="24"/>
          <w:szCs w:val="24"/>
        </w:rPr>
        <w:t>é</w:t>
      </w:r>
      <w:r>
        <w:rPr>
          <w:rFonts w:ascii="Times New Roman" w:hAnsi="Times New Roman" w:cs="Times New Roman"/>
          <w:i/>
          <w:iCs/>
          <w:sz w:val="24"/>
          <w:szCs w:val="24"/>
        </w:rPr>
        <w:t>n smrti v stredoveku. Ars moriendi kedysi a dnes</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Spi</w:t>
      </w:r>
      <w:r>
        <w:rPr>
          <w:rFonts w:ascii="Times New Roman" w:hAnsi="Times New Roman" w:cs="Times New Roman"/>
          <w:color w:val="000000"/>
          <w:sz w:val="24"/>
          <w:szCs w:val="24"/>
        </w:rPr>
        <w:t>š</w:t>
      </w:r>
      <w:r>
        <w:rPr>
          <w:rFonts w:ascii="Times New Roman" w:hAnsi="Times New Roman" w:cs="Times New Roman"/>
          <w:sz w:val="24"/>
          <w:szCs w:val="24"/>
        </w:rPr>
        <w:t>sk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 xml:space="preserve">zeum; SHS. Levoča, 02. </w:t>
      </w:r>
      <w:r>
        <w:rPr>
          <w:rFonts w:ascii="Times New Roman" w:hAnsi="Times New Roman" w:cs="Times New Roman"/>
          <w:color w:val="000000"/>
          <w:sz w:val="24"/>
          <w:szCs w:val="24"/>
        </w:rPr>
        <w:t>–</w:t>
      </w:r>
      <w:r>
        <w:rPr>
          <w:rFonts w:ascii="Times New Roman" w:hAnsi="Times New Roman" w:cs="Times New Roman"/>
          <w:sz w:val="24"/>
          <w:szCs w:val="24"/>
        </w:rPr>
        <w:t xml:space="preserve"> 05.10.2023.</w:t>
      </w:r>
    </w:p>
    <w:p w14:paraId="15C12C7F"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ĎURČO, Michal: Premeny industri</w:t>
      </w:r>
      <w:r>
        <w:rPr>
          <w:rFonts w:ascii="Times New Roman" w:hAnsi="Times New Roman" w:cs="Times New Roman"/>
          <w:color w:val="000000"/>
          <w:sz w:val="24"/>
          <w:szCs w:val="24"/>
        </w:rPr>
        <w:t>á</w:t>
      </w:r>
      <w:r>
        <w:rPr>
          <w:rFonts w:ascii="Times New Roman" w:hAnsi="Times New Roman" w:cs="Times New Roman"/>
          <w:sz w:val="24"/>
          <w:szCs w:val="24"/>
        </w:rPr>
        <w:t>lnej krajiny okolia Brezna.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19. historickogeografick</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conference </w:t>
      </w:r>
      <w:r>
        <w:rPr>
          <w:rFonts w:ascii="Times New Roman" w:hAnsi="Times New Roman" w:cs="Times New Roman"/>
          <w:i/>
          <w:iCs/>
          <w:color w:val="000000"/>
          <w:sz w:val="24"/>
          <w:szCs w:val="24"/>
        </w:rPr>
        <w:t>“</w:t>
      </w:r>
      <w:r>
        <w:rPr>
          <w:rFonts w:ascii="Times New Roman" w:hAnsi="Times New Roman" w:cs="Times New Roman"/>
          <w:i/>
          <w:iCs/>
          <w:sz w:val="24"/>
          <w:szCs w:val="24"/>
        </w:rPr>
        <w:t>Krajina jako zdroj obživy a v</w:t>
      </w:r>
      <w:r>
        <w:rPr>
          <w:rFonts w:ascii="Times New Roman" w:hAnsi="Times New Roman" w:cs="Times New Roman"/>
          <w:i/>
          <w:iCs/>
          <w:color w:val="000000"/>
          <w:sz w:val="24"/>
          <w:szCs w:val="24"/>
        </w:rPr>
        <w:t>ý</w:t>
      </w:r>
      <w:r>
        <w:rPr>
          <w:rFonts w:ascii="Times New Roman" w:hAnsi="Times New Roman" w:cs="Times New Roman"/>
          <w:i/>
          <w:iCs/>
          <w:sz w:val="24"/>
          <w:szCs w:val="24"/>
        </w:rPr>
        <w:t>dělku</w:t>
      </w:r>
      <w:r>
        <w:rPr>
          <w:rFonts w:ascii="Times New Roman" w:hAnsi="Times New Roman" w:cs="Times New Roman"/>
          <w:i/>
          <w:iCs/>
          <w:color w:val="000000"/>
          <w:sz w:val="24"/>
          <w:szCs w:val="24"/>
        </w:rPr>
        <w:t>”</w:t>
      </w:r>
      <w:r>
        <w:rPr>
          <w:rFonts w:ascii="Times New Roman" w:hAnsi="Times New Roman" w:cs="Times New Roman"/>
          <w:i/>
          <w:iCs/>
          <w:sz w:val="24"/>
          <w:szCs w:val="24"/>
        </w:rPr>
        <w:t>.</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Univerzita Karlova. Praha, 17.05.2023.</w:t>
      </w:r>
    </w:p>
    <w:p w14:paraId="2ED4CA7F"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ĎURČO, Michal: Road Traffic Safety in Prewar Hungary and Slovakia after 1918.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Sicherheitkulturen und Sicherheitsempfinden. B</w:t>
      </w:r>
      <w:r>
        <w:rPr>
          <w:rFonts w:ascii="Times New Roman" w:hAnsi="Times New Roman" w:cs="Times New Roman"/>
          <w:i/>
          <w:iCs/>
          <w:color w:val="000000"/>
          <w:sz w:val="24"/>
          <w:szCs w:val="24"/>
        </w:rPr>
        <w:t>ö</w:t>
      </w:r>
      <w:r>
        <w:rPr>
          <w:rFonts w:ascii="Times New Roman" w:hAnsi="Times New Roman" w:cs="Times New Roman"/>
          <w:i/>
          <w:iCs/>
          <w:sz w:val="24"/>
          <w:szCs w:val="24"/>
        </w:rPr>
        <w:t>hmische L</w:t>
      </w:r>
      <w:r>
        <w:rPr>
          <w:rFonts w:ascii="Times New Roman" w:hAnsi="Times New Roman" w:cs="Times New Roman"/>
          <w:i/>
          <w:iCs/>
          <w:color w:val="000000"/>
          <w:sz w:val="24"/>
          <w:szCs w:val="24"/>
        </w:rPr>
        <w:t>ä</w:t>
      </w:r>
      <w:r>
        <w:rPr>
          <w:rFonts w:ascii="Times New Roman" w:hAnsi="Times New Roman" w:cs="Times New Roman"/>
          <w:i/>
          <w:iCs/>
          <w:sz w:val="24"/>
          <w:szCs w:val="24"/>
        </w:rPr>
        <w:t>nder und Tschechoslowekei (19./20. Jahrhundert)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Collegium Carolinum. Norimberk, 17.06.2023.</w:t>
      </w:r>
    </w:p>
    <w:p w14:paraId="3469331E"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r>
      <w:r>
        <w:rPr>
          <w:rFonts w:ascii="Times New Roman" w:hAnsi="Times New Roman" w:cs="Times New Roman"/>
          <w:sz w:val="24"/>
          <w:szCs w:val="24"/>
          <w:u w:val="single"/>
        </w:rPr>
        <w:t>FALISOV</w:t>
      </w:r>
      <w:r>
        <w:rPr>
          <w:rFonts w:ascii="Times New Roman" w:hAnsi="Times New Roman" w:cs="Times New Roman"/>
          <w:color w:val="000000"/>
          <w:sz w:val="24"/>
          <w:szCs w:val="24"/>
          <w:u w:val="single"/>
        </w:rPr>
        <w:t>Á</w:t>
      </w:r>
      <w:r>
        <w:rPr>
          <w:rFonts w:ascii="Times New Roman" w:hAnsi="Times New Roman" w:cs="Times New Roman"/>
          <w:sz w:val="24"/>
          <w:szCs w:val="24"/>
          <w:u w:val="single"/>
        </w:rPr>
        <w:t>, Anna</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 xml:space="preserve"> CAP</w:t>
      </w:r>
      <w:r>
        <w:rPr>
          <w:rFonts w:ascii="Times New Roman" w:hAnsi="Times New Roman" w:cs="Times New Roman"/>
          <w:color w:val="000000"/>
          <w:sz w:val="24"/>
          <w:szCs w:val="24"/>
        </w:rPr>
        <w:t>Í</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Silvia: Evolution of Paediatrics in Slovakia 1918-1948.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rodnom kongrese </w:t>
      </w:r>
      <w:r>
        <w:rPr>
          <w:rFonts w:ascii="Times New Roman" w:hAnsi="Times New Roman" w:cs="Times New Roman"/>
          <w:i/>
          <w:iCs/>
          <w:sz w:val="24"/>
          <w:szCs w:val="24"/>
        </w:rPr>
        <w:t xml:space="preserve">14. Kongress of Historians of Medicine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800 Years of </w:t>
      </w:r>
      <w:r>
        <w:rPr>
          <w:rFonts w:ascii="Times New Roman" w:hAnsi="Times New Roman" w:cs="Times New Roman"/>
          <w:i/>
          <w:iCs/>
          <w:sz w:val="24"/>
          <w:szCs w:val="24"/>
        </w:rPr>
        <w:lastRenderedPageBreak/>
        <w:t>Serbian Medicine</w:t>
      </w:r>
      <w:r>
        <w:rPr>
          <w:rFonts w:ascii="Times New Roman" w:hAnsi="Times New Roman" w:cs="Times New Roman"/>
          <w:i/>
          <w:iCs/>
          <w:color w:val="000000"/>
          <w:sz w:val="24"/>
          <w:szCs w:val="24"/>
        </w:rPr>
        <w:t>"</w:t>
      </w:r>
      <w:r>
        <w:rPr>
          <w:rFonts w:ascii="Times New Roman" w:hAnsi="Times New Roman" w:cs="Times New Roman"/>
          <w:i/>
          <w:iCs/>
          <w:sz w:val="24"/>
          <w:szCs w:val="24"/>
        </w:rPr>
        <w:t>.</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 The Section for the History of Medicine of the Serbian Medical Society. Čačak (Srbsko),  04. </w:t>
      </w:r>
      <w:r>
        <w:rPr>
          <w:rFonts w:ascii="Times New Roman" w:hAnsi="Times New Roman" w:cs="Times New Roman"/>
          <w:color w:val="000000"/>
          <w:sz w:val="24"/>
          <w:szCs w:val="24"/>
        </w:rPr>
        <w:t>–</w:t>
      </w:r>
      <w:r>
        <w:rPr>
          <w:rFonts w:ascii="Times New Roman" w:hAnsi="Times New Roman" w:cs="Times New Roman"/>
          <w:sz w:val="24"/>
          <w:szCs w:val="24"/>
        </w:rPr>
        <w:t xml:space="preserve"> 08.07.2023.</w:t>
      </w:r>
    </w:p>
    <w:p w14:paraId="42DADC97"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r>
      <w:r>
        <w:rPr>
          <w:rFonts w:ascii="Times New Roman" w:hAnsi="Times New Roman" w:cs="Times New Roman"/>
          <w:sz w:val="24"/>
          <w:szCs w:val="24"/>
          <w:u w:val="single"/>
        </w:rPr>
        <w:t>FALISOV</w:t>
      </w:r>
      <w:r>
        <w:rPr>
          <w:rFonts w:ascii="Times New Roman" w:hAnsi="Times New Roman" w:cs="Times New Roman"/>
          <w:color w:val="000000"/>
          <w:sz w:val="24"/>
          <w:szCs w:val="24"/>
          <w:u w:val="single"/>
        </w:rPr>
        <w:t>Á</w:t>
      </w:r>
      <w:r>
        <w:rPr>
          <w:rFonts w:ascii="Times New Roman" w:hAnsi="Times New Roman" w:cs="Times New Roman"/>
          <w:sz w:val="24"/>
          <w:szCs w:val="24"/>
          <w:u w:val="single"/>
        </w:rPr>
        <w:t xml:space="preserve">, Anna </w:t>
      </w:r>
      <w:r>
        <w:rPr>
          <w:rFonts w:ascii="Times New Roman" w:hAnsi="Times New Roman" w:cs="Times New Roman"/>
          <w:color w:val="000000"/>
          <w:sz w:val="24"/>
          <w:szCs w:val="24"/>
          <w:u w:val="single"/>
        </w:rPr>
        <w:t>–</w:t>
      </w:r>
      <w:r>
        <w:rPr>
          <w:rFonts w:ascii="Times New Roman" w:hAnsi="Times New Roman" w:cs="Times New Roman"/>
          <w:sz w:val="24"/>
          <w:szCs w:val="24"/>
          <w:u w:val="single"/>
        </w:rPr>
        <w:t xml:space="preserve"> MOROVICS, Miroslav Tibor</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 xml:space="preserve"> MOROVICSOV</w:t>
      </w:r>
      <w:r>
        <w:rPr>
          <w:rFonts w:ascii="Times New Roman" w:hAnsi="Times New Roman" w:cs="Times New Roman"/>
          <w:color w:val="000000"/>
          <w:sz w:val="24"/>
          <w:szCs w:val="24"/>
        </w:rPr>
        <w:t>Á</w:t>
      </w:r>
      <w:r>
        <w:rPr>
          <w:rFonts w:ascii="Times New Roman" w:hAnsi="Times New Roman" w:cs="Times New Roman"/>
          <w:sz w:val="24"/>
          <w:szCs w:val="24"/>
        </w:rPr>
        <w:t>, Eva: V</w:t>
      </w:r>
      <w:r>
        <w:rPr>
          <w:rFonts w:ascii="Times New Roman" w:hAnsi="Times New Roman" w:cs="Times New Roman"/>
          <w:color w:val="000000"/>
          <w:sz w:val="24"/>
          <w:szCs w:val="24"/>
        </w:rPr>
        <w:t>ý</w:t>
      </w:r>
      <w:r>
        <w:rPr>
          <w:rFonts w:ascii="Times New Roman" w:hAnsi="Times New Roman" w:cs="Times New Roman"/>
          <w:sz w:val="24"/>
          <w:szCs w:val="24"/>
        </w:rPr>
        <w:t>vojov</w:t>
      </w:r>
      <w:r>
        <w:rPr>
          <w:rFonts w:ascii="Times New Roman" w:hAnsi="Times New Roman" w:cs="Times New Roman"/>
          <w:color w:val="000000"/>
          <w:sz w:val="24"/>
          <w:szCs w:val="24"/>
        </w:rPr>
        <w:t>é</w:t>
      </w:r>
      <w:r>
        <w:rPr>
          <w:rFonts w:ascii="Times New Roman" w:hAnsi="Times New Roman" w:cs="Times New Roman"/>
          <w:sz w:val="24"/>
          <w:szCs w:val="24"/>
        </w:rPr>
        <w:t xml:space="preserve"> trendy zdravotn</w:t>
      </w:r>
      <w:r>
        <w:rPr>
          <w:rFonts w:ascii="Times New Roman" w:hAnsi="Times New Roman" w:cs="Times New Roman"/>
          <w:color w:val="000000"/>
          <w:sz w:val="24"/>
          <w:szCs w:val="24"/>
        </w:rPr>
        <w:t>í</w:t>
      </w:r>
      <w:r>
        <w:rPr>
          <w:rFonts w:ascii="Times New Roman" w:hAnsi="Times New Roman" w:cs="Times New Roman"/>
          <w:sz w:val="24"/>
          <w:szCs w:val="24"/>
        </w:rPr>
        <w:t xml:space="preserve">ctva na Slovensku 1918 </w:t>
      </w:r>
      <w:r>
        <w:rPr>
          <w:rFonts w:ascii="Times New Roman" w:hAnsi="Times New Roman" w:cs="Times New Roman"/>
          <w:color w:val="000000"/>
          <w:sz w:val="24"/>
          <w:szCs w:val="24"/>
        </w:rPr>
        <w:t>–</w:t>
      </w:r>
      <w:r>
        <w:rPr>
          <w:rFonts w:ascii="Times New Roman" w:hAnsi="Times New Roman" w:cs="Times New Roman"/>
          <w:sz w:val="24"/>
          <w:szCs w:val="24"/>
        </w:rPr>
        <w:t xml:space="preserve"> 1968.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Československa  konference k dějin</w:t>
      </w:r>
      <w:r>
        <w:rPr>
          <w:rFonts w:ascii="Times New Roman" w:hAnsi="Times New Roman" w:cs="Times New Roman"/>
          <w:i/>
          <w:iCs/>
          <w:color w:val="000000"/>
          <w:sz w:val="24"/>
          <w:szCs w:val="24"/>
        </w:rPr>
        <w:t>á</w:t>
      </w:r>
      <w:r>
        <w:rPr>
          <w:rFonts w:ascii="Times New Roman" w:hAnsi="Times New Roman" w:cs="Times New Roman"/>
          <w:i/>
          <w:iCs/>
          <w:sz w:val="24"/>
          <w:szCs w:val="24"/>
        </w:rPr>
        <w:t>m l</w:t>
      </w:r>
      <w:r>
        <w:rPr>
          <w:rFonts w:ascii="Times New Roman" w:hAnsi="Times New Roman" w:cs="Times New Roman"/>
          <w:i/>
          <w:iCs/>
          <w:color w:val="000000"/>
          <w:sz w:val="24"/>
          <w:szCs w:val="24"/>
        </w:rPr>
        <w:t>é</w:t>
      </w:r>
      <w:r>
        <w:rPr>
          <w:rFonts w:ascii="Times New Roman" w:hAnsi="Times New Roman" w:cs="Times New Roman"/>
          <w:i/>
          <w:iCs/>
          <w:sz w:val="24"/>
          <w:szCs w:val="24"/>
        </w:rPr>
        <w:t>kařstv</w:t>
      </w:r>
      <w:r>
        <w:rPr>
          <w:rFonts w:ascii="Times New Roman" w:hAnsi="Times New Roman" w:cs="Times New Roman"/>
          <w:i/>
          <w:iCs/>
          <w:color w:val="000000"/>
          <w:sz w:val="24"/>
          <w:szCs w:val="24"/>
        </w:rPr>
        <w:t>í</w:t>
      </w:r>
      <w:r>
        <w:rPr>
          <w:rFonts w:ascii="Times New Roman" w:hAnsi="Times New Roman" w:cs="Times New Roman"/>
          <w:i/>
          <w:iCs/>
          <w:sz w:val="24"/>
          <w:szCs w:val="24"/>
        </w:rPr>
        <w:t>, farmacie a veterin</w:t>
      </w:r>
      <w:r>
        <w:rPr>
          <w:rFonts w:ascii="Times New Roman" w:hAnsi="Times New Roman" w:cs="Times New Roman"/>
          <w:i/>
          <w:iCs/>
          <w:color w:val="000000"/>
          <w:sz w:val="24"/>
          <w:szCs w:val="24"/>
        </w:rPr>
        <w:t>á</w:t>
      </w:r>
      <w:r>
        <w:rPr>
          <w:rFonts w:ascii="Times New Roman" w:hAnsi="Times New Roman" w:cs="Times New Roman"/>
          <w:i/>
          <w:iCs/>
          <w:sz w:val="24"/>
          <w:szCs w:val="24"/>
        </w:rPr>
        <w:t>rn</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medic</w:t>
      </w:r>
      <w:r>
        <w:rPr>
          <w:rFonts w:ascii="Times New Roman" w:hAnsi="Times New Roman" w:cs="Times New Roman"/>
          <w:i/>
          <w:iCs/>
          <w:color w:val="000000"/>
          <w:sz w:val="24"/>
          <w:szCs w:val="24"/>
        </w:rPr>
        <w:t>í</w:t>
      </w:r>
      <w:r>
        <w:rPr>
          <w:rFonts w:ascii="Times New Roman" w:hAnsi="Times New Roman" w:cs="Times New Roman"/>
          <w:i/>
          <w:iCs/>
          <w:sz w:val="24"/>
          <w:szCs w:val="24"/>
        </w:rPr>
        <w:t>ny. Historie vědy v době post-covidov</w:t>
      </w:r>
      <w:r>
        <w:rPr>
          <w:rFonts w:ascii="Times New Roman" w:hAnsi="Times New Roman" w:cs="Times New Roman"/>
          <w:i/>
          <w:iCs/>
          <w:color w:val="000000"/>
          <w:sz w:val="24"/>
          <w:szCs w:val="24"/>
        </w:rPr>
        <w:t>é</w:t>
      </w:r>
      <w:r>
        <w:rPr>
          <w:rFonts w:ascii="Times New Roman" w:hAnsi="Times New Roman" w:cs="Times New Roman"/>
          <w:i/>
          <w:iCs/>
          <w:sz w:val="24"/>
          <w:szCs w:val="24"/>
        </w:rPr>
        <w:t>.</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 Společnost pro dějiny věd a techniky; </w:t>
      </w:r>
      <w:r>
        <w:rPr>
          <w:rFonts w:ascii="Times New Roman" w:hAnsi="Times New Roman" w:cs="Times New Roman"/>
          <w:color w:val="000000"/>
          <w:sz w:val="24"/>
          <w:szCs w:val="24"/>
        </w:rPr>
        <w:t>Ú</w:t>
      </w:r>
      <w:r>
        <w:rPr>
          <w:rFonts w:ascii="Times New Roman" w:hAnsi="Times New Roman" w:cs="Times New Roman"/>
          <w:sz w:val="24"/>
          <w:szCs w:val="24"/>
        </w:rPr>
        <w:t>stav dějin l</w:t>
      </w:r>
      <w:r>
        <w:rPr>
          <w:rFonts w:ascii="Times New Roman" w:hAnsi="Times New Roman" w:cs="Times New Roman"/>
          <w:color w:val="000000"/>
          <w:sz w:val="24"/>
          <w:szCs w:val="24"/>
        </w:rPr>
        <w:t>é</w:t>
      </w:r>
      <w:r>
        <w:rPr>
          <w:rFonts w:ascii="Times New Roman" w:hAnsi="Times New Roman" w:cs="Times New Roman"/>
          <w:sz w:val="24"/>
          <w:szCs w:val="24"/>
        </w:rPr>
        <w:t>kařstv</w:t>
      </w:r>
      <w:r>
        <w:rPr>
          <w:rFonts w:ascii="Times New Roman" w:hAnsi="Times New Roman" w:cs="Times New Roman"/>
          <w:color w:val="000000"/>
          <w:sz w:val="24"/>
          <w:szCs w:val="24"/>
        </w:rPr>
        <w:t>í</w:t>
      </w:r>
      <w:r>
        <w:rPr>
          <w:rFonts w:ascii="Times New Roman" w:hAnsi="Times New Roman" w:cs="Times New Roman"/>
          <w:sz w:val="24"/>
          <w:szCs w:val="24"/>
        </w:rPr>
        <w:t xml:space="preserve"> a ciz</w:t>
      </w:r>
      <w:r>
        <w:rPr>
          <w:rFonts w:ascii="Times New Roman" w:hAnsi="Times New Roman" w:cs="Times New Roman"/>
          <w:color w:val="000000"/>
          <w:sz w:val="24"/>
          <w:szCs w:val="24"/>
        </w:rPr>
        <w:t>í</w:t>
      </w:r>
      <w:r>
        <w:rPr>
          <w:rFonts w:ascii="Times New Roman" w:hAnsi="Times New Roman" w:cs="Times New Roman"/>
          <w:sz w:val="24"/>
          <w:szCs w:val="24"/>
        </w:rPr>
        <w:t>ch jazyků; 1. L</w:t>
      </w:r>
      <w:r>
        <w:rPr>
          <w:rFonts w:ascii="Times New Roman" w:hAnsi="Times New Roman" w:cs="Times New Roman"/>
          <w:color w:val="000000"/>
          <w:sz w:val="24"/>
          <w:szCs w:val="24"/>
        </w:rPr>
        <w:t>é</w:t>
      </w:r>
      <w:r>
        <w:rPr>
          <w:rFonts w:ascii="Times New Roman" w:hAnsi="Times New Roman" w:cs="Times New Roman"/>
          <w:sz w:val="24"/>
          <w:szCs w:val="24"/>
        </w:rPr>
        <w:t>kařsk</w:t>
      </w:r>
      <w:r>
        <w:rPr>
          <w:rFonts w:ascii="Times New Roman" w:hAnsi="Times New Roman" w:cs="Times New Roman"/>
          <w:color w:val="000000"/>
          <w:sz w:val="24"/>
          <w:szCs w:val="24"/>
        </w:rPr>
        <w:t>á</w:t>
      </w:r>
      <w:r>
        <w:rPr>
          <w:rFonts w:ascii="Times New Roman" w:hAnsi="Times New Roman" w:cs="Times New Roman"/>
          <w:sz w:val="24"/>
          <w:szCs w:val="24"/>
        </w:rPr>
        <w:t xml:space="preserve"> fakulta University Karlovy. Praha, 27.06.2023.</w:t>
      </w:r>
    </w:p>
    <w:p w14:paraId="614D6CC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FIAMOV</w:t>
      </w:r>
      <w:r>
        <w:rPr>
          <w:rFonts w:ascii="Times New Roman" w:hAnsi="Times New Roman" w:cs="Times New Roman"/>
          <w:color w:val="000000"/>
          <w:sz w:val="24"/>
          <w:szCs w:val="24"/>
        </w:rPr>
        <w:t>Á</w:t>
      </w:r>
      <w:r>
        <w:rPr>
          <w:rFonts w:ascii="Times New Roman" w:hAnsi="Times New Roman" w:cs="Times New Roman"/>
          <w:sz w:val="24"/>
          <w:szCs w:val="24"/>
        </w:rPr>
        <w:t xml:space="preserve">, Martina: </w:t>
      </w:r>
      <w:r>
        <w:rPr>
          <w:rFonts w:ascii="Times New Roman" w:hAnsi="Times New Roman" w:cs="Times New Roman"/>
          <w:color w:val="000000"/>
          <w:sz w:val="24"/>
          <w:szCs w:val="24"/>
        </w:rPr>
        <w:t>Ú</w:t>
      </w:r>
      <w:r>
        <w:rPr>
          <w:rFonts w:ascii="Times New Roman" w:hAnsi="Times New Roman" w:cs="Times New Roman"/>
          <w:sz w:val="24"/>
          <w:szCs w:val="24"/>
        </w:rPr>
        <w:t>stav mrz</w:t>
      </w:r>
      <w:r>
        <w:rPr>
          <w:rFonts w:ascii="Times New Roman" w:hAnsi="Times New Roman" w:cs="Times New Roman"/>
          <w:color w:val="000000"/>
          <w:sz w:val="24"/>
          <w:szCs w:val="24"/>
        </w:rPr>
        <w:t>á</w:t>
      </w:r>
      <w:r>
        <w:rPr>
          <w:rFonts w:ascii="Times New Roman" w:hAnsi="Times New Roman" w:cs="Times New Roman"/>
          <w:sz w:val="24"/>
          <w:szCs w:val="24"/>
        </w:rPr>
        <w:t>čkov v Bratislave: ciele a podoby v 30. a 40. rokoch minul</w:t>
      </w:r>
      <w:r>
        <w:rPr>
          <w:rFonts w:ascii="Times New Roman" w:hAnsi="Times New Roman" w:cs="Times New Roman"/>
          <w:color w:val="000000"/>
          <w:sz w:val="24"/>
          <w:szCs w:val="24"/>
        </w:rPr>
        <w:t>é</w:t>
      </w:r>
      <w:r>
        <w:rPr>
          <w:rFonts w:ascii="Times New Roman" w:hAnsi="Times New Roman" w:cs="Times New Roman"/>
          <w:sz w:val="24"/>
          <w:szCs w:val="24"/>
        </w:rPr>
        <w:t>ho storočia.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 xml:space="preserve">Od dobročinnosti a svojpomocik </w:t>
      </w:r>
      <w:r>
        <w:rPr>
          <w:rFonts w:ascii="Times New Roman" w:hAnsi="Times New Roman" w:cs="Times New Roman"/>
          <w:i/>
          <w:iCs/>
          <w:color w:val="000000"/>
          <w:sz w:val="24"/>
          <w:szCs w:val="24"/>
        </w:rPr>
        <w:t>š</w:t>
      </w:r>
      <w:r>
        <w:rPr>
          <w:rFonts w:ascii="Times New Roman" w:hAnsi="Times New Roman" w:cs="Times New Roman"/>
          <w:i/>
          <w:iCs/>
          <w:sz w:val="24"/>
          <w:szCs w:val="24"/>
        </w:rPr>
        <w:t>t</w:t>
      </w:r>
      <w:r>
        <w:rPr>
          <w:rFonts w:ascii="Times New Roman" w:hAnsi="Times New Roman" w:cs="Times New Roman"/>
          <w:i/>
          <w:iCs/>
          <w:color w:val="000000"/>
          <w:sz w:val="24"/>
          <w:szCs w:val="24"/>
        </w:rPr>
        <w:t>á</w:t>
      </w:r>
      <w:r>
        <w:rPr>
          <w:rFonts w:ascii="Times New Roman" w:hAnsi="Times New Roman" w:cs="Times New Roman"/>
          <w:i/>
          <w:iCs/>
          <w:sz w:val="24"/>
          <w:szCs w:val="24"/>
        </w:rPr>
        <w:t>tnej soci</w:t>
      </w:r>
      <w:r>
        <w:rPr>
          <w:rFonts w:ascii="Times New Roman" w:hAnsi="Times New Roman" w:cs="Times New Roman"/>
          <w:i/>
          <w:iCs/>
          <w:color w:val="000000"/>
          <w:sz w:val="24"/>
          <w:szCs w:val="24"/>
        </w:rPr>
        <w:t>á</w:t>
      </w:r>
      <w:r>
        <w:rPr>
          <w:rFonts w:ascii="Times New Roman" w:hAnsi="Times New Roman" w:cs="Times New Roman"/>
          <w:i/>
          <w:iCs/>
          <w:sz w:val="24"/>
          <w:szCs w:val="24"/>
        </w:rPr>
        <w:t>lnej politike: motiv</w:t>
      </w:r>
      <w:r>
        <w:rPr>
          <w:rFonts w:ascii="Times New Roman" w:hAnsi="Times New Roman" w:cs="Times New Roman"/>
          <w:i/>
          <w:iCs/>
          <w:color w:val="000000"/>
          <w:sz w:val="24"/>
          <w:szCs w:val="24"/>
        </w:rPr>
        <w:t>á</w:t>
      </w:r>
      <w:r>
        <w:rPr>
          <w:rFonts w:ascii="Times New Roman" w:hAnsi="Times New Roman" w:cs="Times New Roman"/>
          <w:i/>
          <w:iCs/>
          <w:sz w:val="24"/>
          <w:szCs w:val="24"/>
        </w:rPr>
        <w:t>cie, modely a prax v 19. a 20. storoč</w:t>
      </w:r>
      <w:r>
        <w:rPr>
          <w:rFonts w:ascii="Times New Roman" w:hAnsi="Times New Roman" w:cs="Times New Roman"/>
          <w:i/>
          <w:iCs/>
          <w:color w:val="000000"/>
          <w:sz w:val="24"/>
          <w:szCs w:val="24"/>
        </w:rPr>
        <w:t>í</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Univerzita Karlova. Bratislava, 20. </w:t>
      </w:r>
      <w:r>
        <w:rPr>
          <w:rFonts w:ascii="Times New Roman" w:hAnsi="Times New Roman" w:cs="Times New Roman"/>
          <w:color w:val="000000"/>
          <w:sz w:val="24"/>
          <w:szCs w:val="24"/>
        </w:rPr>
        <w:t>–</w:t>
      </w:r>
      <w:r>
        <w:rPr>
          <w:rFonts w:ascii="Times New Roman" w:hAnsi="Times New Roman" w:cs="Times New Roman"/>
          <w:sz w:val="24"/>
          <w:szCs w:val="24"/>
        </w:rPr>
        <w:t xml:space="preserve"> 21.09.2023.</w:t>
      </w:r>
    </w:p>
    <w:p w14:paraId="725261DC"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FUND</w:t>
      </w:r>
      <w:r>
        <w:rPr>
          <w:rFonts w:ascii="Times New Roman" w:hAnsi="Times New Roman" w:cs="Times New Roman"/>
          <w:color w:val="000000"/>
          <w:sz w:val="24"/>
          <w:szCs w:val="24"/>
        </w:rPr>
        <w:t>Á</w:t>
      </w:r>
      <w:r>
        <w:rPr>
          <w:rFonts w:ascii="Times New Roman" w:hAnsi="Times New Roman" w:cs="Times New Roman"/>
          <w:sz w:val="24"/>
          <w:szCs w:val="24"/>
        </w:rPr>
        <w:t>RKOV</w:t>
      </w:r>
      <w:r>
        <w:rPr>
          <w:rFonts w:ascii="Times New Roman" w:hAnsi="Times New Roman" w:cs="Times New Roman"/>
          <w:color w:val="000000"/>
          <w:sz w:val="24"/>
          <w:szCs w:val="24"/>
        </w:rPr>
        <w:t>Á</w:t>
      </w:r>
      <w:r>
        <w:rPr>
          <w:rFonts w:ascii="Times New Roman" w:hAnsi="Times New Roman" w:cs="Times New Roman"/>
          <w:sz w:val="24"/>
          <w:szCs w:val="24"/>
        </w:rPr>
        <w:t>, Anna: Die Sprachkenntnisse der ungarischen Aristokratie in der Fr</w:t>
      </w:r>
      <w:r>
        <w:rPr>
          <w:rFonts w:ascii="Times New Roman" w:hAnsi="Times New Roman" w:cs="Times New Roman"/>
          <w:color w:val="000000"/>
          <w:sz w:val="24"/>
          <w:szCs w:val="24"/>
        </w:rPr>
        <w:t>ü</w:t>
      </w:r>
      <w:r>
        <w:rPr>
          <w:rFonts w:ascii="Times New Roman" w:hAnsi="Times New Roman" w:cs="Times New Roman"/>
          <w:sz w:val="24"/>
          <w:szCs w:val="24"/>
        </w:rPr>
        <w:t xml:space="preserve">hen Neuzeit </w:t>
      </w:r>
      <w:r>
        <w:rPr>
          <w:rFonts w:ascii="Times New Roman" w:hAnsi="Times New Roman" w:cs="Times New Roman"/>
          <w:color w:val="000000"/>
          <w:sz w:val="24"/>
          <w:szCs w:val="24"/>
        </w:rPr>
        <w:t>–</w:t>
      </w:r>
      <w:r>
        <w:rPr>
          <w:rFonts w:ascii="Times New Roman" w:hAnsi="Times New Roman" w:cs="Times New Roman"/>
          <w:sz w:val="24"/>
          <w:szCs w:val="24"/>
        </w:rPr>
        <w:t xml:space="preserve"> Wunschbild und Realit</w:t>
      </w:r>
      <w:r>
        <w:rPr>
          <w:rFonts w:ascii="Times New Roman" w:hAnsi="Times New Roman" w:cs="Times New Roman"/>
          <w:color w:val="000000"/>
          <w:sz w:val="24"/>
          <w:szCs w:val="24"/>
        </w:rPr>
        <w:t>ä</w:t>
      </w:r>
      <w:r>
        <w:rPr>
          <w:rFonts w:ascii="Times New Roman" w:hAnsi="Times New Roman" w:cs="Times New Roman"/>
          <w:sz w:val="24"/>
          <w:szCs w:val="24"/>
        </w:rPr>
        <w:t>t.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workshope </w:t>
      </w:r>
      <w:r>
        <w:rPr>
          <w:rFonts w:ascii="Times New Roman" w:hAnsi="Times New Roman" w:cs="Times New Roman"/>
          <w:i/>
          <w:iCs/>
          <w:sz w:val="24"/>
          <w:szCs w:val="24"/>
        </w:rPr>
        <w:t>Die Begegnung von Sprachen, V</w:t>
      </w:r>
      <w:r>
        <w:rPr>
          <w:rFonts w:ascii="Times New Roman" w:hAnsi="Times New Roman" w:cs="Times New Roman"/>
          <w:i/>
          <w:iCs/>
          <w:color w:val="000000"/>
          <w:sz w:val="24"/>
          <w:szCs w:val="24"/>
        </w:rPr>
        <w:t>ö</w:t>
      </w:r>
      <w:r>
        <w:rPr>
          <w:rFonts w:ascii="Times New Roman" w:hAnsi="Times New Roman" w:cs="Times New Roman"/>
          <w:i/>
          <w:iCs/>
          <w:sz w:val="24"/>
          <w:szCs w:val="24"/>
        </w:rPr>
        <w:t>lkern und Kulturen im Donauraum vom Mittelalter bis zur Fr</w:t>
      </w:r>
      <w:r>
        <w:rPr>
          <w:rFonts w:ascii="Times New Roman" w:hAnsi="Times New Roman" w:cs="Times New Roman"/>
          <w:i/>
          <w:iCs/>
          <w:color w:val="000000"/>
          <w:sz w:val="24"/>
          <w:szCs w:val="24"/>
        </w:rPr>
        <w:t>ü</w:t>
      </w:r>
      <w:r>
        <w:rPr>
          <w:rFonts w:ascii="Times New Roman" w:hAnsi="Times New Roman" w:cs="Times New Roman"/>
          <w:i/>
          <w:iCs/>
          <w:sz w:val="24"/>
          <w:szCs w:val="24"/>
        </w:rPr>
        <w:t xml:space="preserve">hen Neuzeit.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Slovensk</w:t>
      </w:r>
      <w:r>
        <w:rPr>
          <w:rFonts w:ascii="Times New Roman" w:hAnsi="Times New Roman" w:cs="Times New Roman"/>
          <w:color w:val="000000"/>
          <w:sz w:val="24"/>
          <w:szCs w:val="24"/>
        </w:rPr>
        <w:t>ý</w:t>
      </w:r>
      <w:r>
        <w:rPr>
          <w:rFonts w:ascii="Times New Roman" w:hAnsi="Times New Roman" w:cs="Times New Roman"/>
          <w:sz w:val="24"/>
          <w:szCs w:val="24"/>
        </w:rPr>
        <w:t xml:space="preserve">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t vo Viedni, Haydnbibliothek. Hainburg an der Donau (Rak</w:t>
      </w:r>
      <w:r>
        <w:rPr>
          <w:rFonts w:ascii="Times New Roman" w:hAnsi="Times New Roman" w:cs="Times New Roman"/>
          <w:color w:val="000000"/>
          <w:sz w:val="24"/>
          <w:szCs w:val="24"/>
        </w:rPr>
        <w:t>ú</w:t>
      </w:r>
      <w:r>
        <w:rPr>
          <w:rFonts w:ascii="Times New Roman" w:hAnsi="Times New Roman" w:cs="Times New Roman"/>
          <w:sz w:val="24"/>
          <w:szCs w:val="24"/>
        </w:rPr>
        <w:t>sko), 13.09.2023.</w:t>
      </w:r>
    </w:p>
    <w:p w14:paraId="5D8119C6"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GAUČ</w:t>
      </w:r>
      <w:r>
        <w:rPr>
          <w:rFonts w:ascii="Times New Roman" w:hAnsi="Times New Roman" w:cs="Times New Roman"/>
          <w:color w:val="000000"/>
          <w:sz w:val="24"/>
          <w:szCs w:val="24"/>
        </w:rPr>
        <w:t>Í</w:t>
      </w:r>
      <w:r>
        <w:rPr>
          <w:rFonts w:ascii="Times New Roman" w:hAnsi="Times New Roman" w:cs="Times New Roman"/>
          <w:sz w:val="24"/>
          <w:szCs w:val="24"/>
        </w:rPr>
        <w:t xml:space="preserve">K, </w:t>
      </w:r>
      <w:r>
        <w:rPr>
          <w:rFonts w:ascii="Times New Roman" w:hAnsi="Times New Roman" w:cs="Times New Roman"/>
          <w:color w:val="000000"/>
          <w:sz w:val="24"/>
          <w:szCs w:val="24"/>
        </w:rPr>
        <w:t>Š</w:t>
      </w:r>
      <w:r>
        <w:rPr>
          <w:rFonts w:ascii="Times New Roman" w:hAnsi="Times New Roman" w:cs="Times New Roman"/>
          <w:sz w:val="24"/>
          <w:szCs w:val="24"/>
        </w:rPr>
        <w:t>tefan: Družstevn</w:t>
      </w:r>
      <w:r>
        <w:rPr>
          <w:rFonts w:ascii="Times New Roman" w:hAnsi="Times New Roman" w:cs="Times New Roman"/>
          <w:color w:val="000000"/>
          <w:sz w:val="24"/>
          <w:szCs w:val="24"/>
        </w:rPr>
        <w:t>é</w:t>
      </w:r>
      <w:r>
        <w:rPr>
          <w:rFonts w:ascii="Times New Roman" w:hAnsi="Times New Roman" w:cs="Times New Roman"/>
          <w:sz w:val="24"/>
          <w:szCs w:val="24"/>
        </w:rPr>
        <w:t xml:space="preserve"> hnutie Hanza v obdob</w:t>
      </w:r>
      <w:r>
        <w:rPr>
          <w:rFonts w:ascii="Times New Roman" w:hAnsi="Times New Roman" w:cs="Times New Roman"/>
          <w:color w:val="000000"/>
          <w:sz w:val="24"/>
          <w:szCs w:val="24"/>
        </w:rPr>
        <w:t>í</w:t>
      </w:r>
      <w:r>
        <w:rPr>
          <w:rFonts w:ascii="Times New Roman" w:hAnsi="Times New Roman" w:cs="Times New Roman"/>
          <w:sz w:val="24"/>
          <w:szCs w:val="24"/>
        </w:rPr>
        <w:t xml:space="preserve"> 1925 </w:t>
      </w:r>
      <w:r>
        <w:rPr>
          <w:rFonts w:ascii="Times New Roman" w:hAnsi="Times New Roman" w:cs="Times New Roman"/>
          <w:color w:val="000000"/>
          <w:sz w:val="24"/>
          <w:szCs w:val="24"/>
        </w:rPr>
        <w:t>–</w:t>
      </w:r>
      <w:r>
        <w:rPr>
          <w:rFonts w:ascii="Times New Roman" w:hAnsi="Times New Roman" w:cs="Times New Roman"/>
          <w:sz w:val="24"/>
          <w:szCs w:val="24"/>
        </w:rPr>
        <w:t xml:space="preserve"> 1945.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vedeckej konferencii </w:t>
      </w:r>
      <w:r>
        <w:rPr>
          <w:rFonts w:ascii="Times New Roman" w:hAnsi="Times New Roman" w:cs="Times New Roman"/>
          <w:i/>
          <w:iCs/>
          <w:sz w:val="24"/>
          <w:szCs w:val="24"/>
        </w:rPr>
        <w:t>Družstv</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v </w:t>
      </w:r>
      <w:r>
        <w:rPr>
          <w:rFonts w:ascii="Times New Roman" w:hAnsi="Times New Roman" w:cs="Times New Roman"/>
          <w:i/>
          <w:iCs/>
          <w:color w:val="000000"/>
          <w:sz w:val="24"/>
          <w:szCs w:val="24"/>
        </w:rPr>
        <w:t>é</w:t>
      </w:r>
      <w:r>
        <w:rPr>
          <w:rFonts w:ascii="Times New Roman" w:hAnsi="Times New Roman" w:cs="Times New Roman"/>
          <w:i/>
          <w:iCs/>
          <w:sz w:val="24"/>
          <w:szCs w:val="24"/>
        </w:rPr>
        <w:t>re me</w:t>
      </w:r>
      <w:r>
        <w:rPr>
          <w:rFonts w:ascii="Times New Roman" w:hAnsi="Times New Roman" w:cs="Times New Roman"/>
          <w:i/>
          <w:iCs/>
          <w:color w:val="000000"/>
          <w:sz w:val="24"/>
          <w:szCs w:val="24"/>
        </w:rPr>
        <w:t>š</w:t>
      </w:r>
      <w:r>
        <w:rPr>
          <w:rFonts w:ascii="Times New Roman" w:hAnsi="Times New Roman" w:cs="Times New Roman"/>
          <w:i/>
          <w:iCs/>
          <w:sz w:val="24"/>
          <w:szCs w:val="24"/>
        </w:rPr>
        <w:t>tianstva v Uhorsku a regi</w:t>
      </w:r>
      <w:r>
        <w:rPr>
          <w:rFonts w:ascii="Times New Roman" w:hAnsi="Times New Roman" w:cs="Times New Roman"/>
          <w:i/>
          <w:iCs/>
          <w:color w:val="000000"/>
          <w:sz w:val="24"/>
          <w:szCs w:val="24"/>
        </w:rPr>
        <w:t>ó</w:t>
      </w:r>
      <w:r>
        <w:rPr>
          <w:rFonts w:ascii="Times New Roman" w:hAnsi="Times New Roman" w:cs="Times New Roman"/>
          <w:i/>
          <w:iCs/>
          <w:sz w:val="24"/>
          <w:szCs w:val="24"/>
        </w:rPr>
        <w:t>ne.</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Poľnohospod</w:t>
      </w:r>
      <w:r>
        <w:rPr>
          <w:rFonts w:ascii="Times New Roman" w:hAnsi="Times New Roman" w:cs="Times New Roman"/>
          <w:color w:val="000000"/>
          <w:sz w:val="24"/>
          <w:szCs w:val="24"/>
        </w:rPr>
        <w:t>á</w:t>
      </w:r>
      <w:r>
        <w:rPr>
          <w:rFonts w:ascii="Times New Roman" w:hAnsi="Times New Roman" w:cs="Times New Roman"/>
          <w:sz w:val="24"/>
          <w:szCs w:val="24"/>
        </w:rPr>
        <w:t>rske m</w:t>
      </w:r>
      <w:r>
        <w:rPr>
          <w:rFonts w:ascii="Times New Roman" w:hAnsi="Times New Roman" w:cs="Times New Roman"/>
          <w:color w:val="000000"/>
          <w:sz w:val="24"/>
          <w:szCs w:val="24"/>
        </w:rPr>
        <w:t>ú</w:t>
      </w:r>
      <w:r>
        <w:rPr>
          <w:rFonts w:ascii="Times New Roman" w:hAnsi="Times New Roman" w:cs="Times New Roman"/>
          <w:sz w:val="24"/>
          <w:szCs w:val="24"/>
        </w:rPr>
        <w:t>zeum v Budape</w:t>
      </w:r>
      <w:r>
        <w:rPr>
          <w:rFonts w:ascii="Times New Roman" w:hAnsi="Times New Roman" w:cs="Times New Roman"/>
          <w:color w:val="000000"/>
          <w:sz w:val="24"/>
          <w:szCs w:val="24"/>
        </w:rPr>
        <w:t>š</w:t>
      </w:r>
      <w:r>
        <w:rPr>
          <w:rFonts w:ascii="Times New Roman" w:hAnsi="Times New Roman" w:cs="Times New Roman"/>
          <w:sz w:val="24"/>
          <w:szCs w:val="24"/>
        </w:rPr>
        <w:t>ti; V</w:t>
      </w:r>
      <w:r>
        <w:rPr>
          <w:rFonts w:ascii="Times New Roman" w:hAnsi="Times New Roman" w:cs="Times New Roman"/>
          <w:color w:val="000000"/>
          <w:sz w:val="24"/>
          <w:szCs w:val="24"/>
        </w:rPr>
        <w:t>ý</w:t>
      </w:r>
      <w:r>
        <w:rPr>
          <w:rFonts w:ascii="Times New Roman" w:hAnsi="Times New Roman" w:cs="Times New Roman"/>
          <w:sz w:val="24"/>
          <w:szCs w:val="24"/>
        </w:rPr>
        <w:t>bor agr</w:t>
      </w:r>
      <w:r>
        <w:rPr>
          <w:rFonts w:ascii="Times New Roman" w:hAnsi="Times New Roman" w:cs="Times New Roman"/>
          <w:color w:val="000000"/>
          <w:sz w:val="24"/>
          <w:szCs w:val="24"/>
        </w:rPr>
        <w:t>á</w:t>
      </w:r>
      <w:r>
        <w:rPr>
          <w:rFonts w:ascii="Times New Roman" w:hAnsi="Times New Roman" w:cs="Times New Roman"/>
          <w:sz w:val="24"/>
          <w:szCs w:val="24"/>
        </w:rPr>
        <w:t>rnych dej</w:t>
      </w:r>
      <w:r>
        <w:rPr>
          <w:rFonts w:ascii="Times New Roman" w:hAnsi="Times New Roman" w:cs="Times New Roman"/>
          <w:color w:val="000000"/>
          <w:sz w:val="24"/>
          <w:szCs w:val="24"/>
        </w:rPr>
        <w:t>í</w:t>
      </w:r>
      <w:r>
        <w:rPr>
          <w:rFonts w:ascii="Times New Roman" w:hAnsi="Times New Roman" w:cs="Times New Roman"/>
          <w:sz w:val="24"/>
          <w:szCs w:val="24"/>
        </w:rPr>
        <w:t>n a sociol</w:t>
      </w:r>
      <w:r>
        <w:rPr>
          <w:rFonts w:ascii="Times New Roman" w:hAnsi="Times New Roman" w:cs="Times New Roman"/>
          <w:color w:val="000000"/>
          <w:sz w:val="24"/>
          <w:szCs w:val="24"/>
        </w:rPr>
        <w:t>ó</w:t>
      </w:r>
      <w:r>
        <w:rPr>
          <w:rFonts w:ascii="Times New Roman" w:hAnsi="Times New Roman" w:cs="Times New Roman"/>
          <w:sz w:val="24"/>
          <w:szCs w:val="24"/>
        </w:rPr>
        <w:t>gie vidieka Maďarskej akad</w:t>
      </w:r>
      <w:r>
        <w:rPr>
          <w:rFonts w:ascii="Times New Roman" w:hAnsi="Times New Roman" w:cs="Times New Roman"/>
          <w:color w:val="000000"/>
          <w:sz w:val="24"/>
          <w:szCs w:val="24"/>
        </w:rPr>
        <w:t>é</w:t>
      </w:r>
      <w:r>
        <w:rPr>
          <w:rFonts w:ascii="Times New Roman" w:hAnsi="Times New Roman" w:cs="Times New Roman"/>
          <w:sz w:val="24"/>
          <w:szCs w:val="24"/>
        </w:rPr>
        <w:t>mie vied. Budape</w:t>
      </w:r>
      <w:r>
        <w:rPr>
          <w:rFonts w:ascii="Times New Roman" w:hAnsi="Times New Roman" w:cs="Times New Roman"/>
          <w:color w:val="000000"/>
          <w:sz w:val="24"/>
          <w:szCs w:val="24"/>
        </w:rPr>
        <w:t>š</w:t>
      </w:r>
      <w:r>
        <w:rPr>
          <w:rFonts w:ascii="Times New Roman" w:hAnsi="Times New Roman" w:cs="Times New Roman"/>
          <w:sz w:val="24"/>
          <w:szCs w:val="24"/>
        </w:rPr>
        <w:t>ť, 06.11.2023.</w:t>
      </w:r>
    </w:p>
    <w:p w14:paraId="3CC6ADA7"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HABERLANDOV</w:t>
      </w:r>
      <w:r>
        <w:rPr>
          <w:rFonts w:ascii="Times New Roman" w:hAnsi="Times New Roman" w:cs="Times New Roman"/>
          <w:color w:val="000000"/>
          <w:sz w:val="24"/>
          <w:szCs w:val="24"/>
        </w:rPr>
        <w:t>Á</w:t>
      </w:r>
      <w:r>
        <w:rPr>
          <w:rFonts w:ascii="Times New Roman" w:hAnsi="Times New Roman" w:cs="Times New Roman"/>
          <w:sz w:val="24"/>
          <w:szCs w:val="24"/>
        </w:rPr>
        <w:t>, Katar</w:t>
      </w:r>
      <w:r>
        <w:rPr>
          <w:rFonts w:ascii="Times New Roman" w:hAnsi="Times New Roman" w:cs="Times New Roman"/>
          <w:color w:val="000000"/>
          <w:sz w:val="24"/>
          <w:szCs w:val="24"/>
        </w:rPr>
        <w:t>í</w:t>
      </w:r>
      <w:r>
        <w:rPr>
          <w:rFonts w:ascii="Times New Roman" w:hAnsi="Times New Roman" w:cs="Times New Roman"/>
          <w:sz w:val="24"/>
          <w:szCs w:val="24"/>
        </w:rPr>
        <w:t>na: Bytov</w:t>
      </w:r>
      <w:r>
        <w:rPr>
          <w:rFonts w:ascii="Times New Roman" w:hAnsi="Times New Roman" w:cs="Times New Roman"/>
          <w:color w:val="000000"/>
          <w:sz w:val="24"/>
          <w:szCs w:val="24"/>
        </w:rPr>
        <w:t>é</w:t>
      </w:r>
      <w:r>
        <w:rPr>
          <w:rFonts w:ascii="Times New Roman" w:hAnsi="Times New Roman" w:cs="Times New Roman"/>
          <w:sz w:val="24"/>
          <w:szCs w:val="24"/>
        </w:rPr>
        <w:t xml:space="preserve"> družstv</w:t>
      </w:r>
      <w:r>
        <w:rPr>
          <w:rFonts w:ascii="Times New Roman" w:hAnsi="Times New Roman" w:cs="Times New Roman"/>
          <w:color w:val="000000"/>
          <w:sz w:val="24"/>
          <w:szCs w:val="24"/>
        </w:rPr>
        <w:t>á</w:t>
      </w:r>
      <w:r>
        <w:rPr>
          <w:rFonts w:ascii="Times New Roman" w:hAnsi="Times New Roman" w:cs="Times New Roman"/>
          <w:sz w:val="24"/>
          <w:szCs w:val="24"/>
        </w:rPr>
        <w:t xml:space="preserve"> v kontexte soci</w:t>
      </w:r>
      <w:r>
        <w:rPr>
          <w:rFonts w:ascii="Times New Roman" w:hAnsi="Times New Roman" w:cs="Times New Roman"/>
          <w:color w:val="000000"/>
          <w:sz w:val="24"/>
          <w:szCs w:val="24"/>
        </w:rPr>
        <w:t>á</w:t>
      </w:r>
      <w:r>
        <w:rPr>
          <w:rFonts w:ascii="Times New Roman" w:hAnsi="Times New Roman" w:cs="Times New Roman"/>
          <w:sz w:val="24"/>
          <w:szCs w:val="24"/>
        </w:rPr>
        <w:t xml:space="preserve">lnej politiky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á</w:t>
      </w:r>
      <w:r>
        <w:rPr>
          <w:rFonts w:ascii="Times New Roman" w:hAnsi="Times New Roman" w:cs="Times New Roman"/>
          <w:sz w:val="24"/>
          <w:szCs w:val="24"/>
        </w:rPr>
        <w:t>tu (1918-1945).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 xml:space="preserve">Od dobročinnosti a svojpomocik </w:t>
      </w:r>
      <w:r>
        <w:rPr>
          <w:rFonts w:ascii="Times New Roman" w:hAnsi="Times New Roman" w:cs="Times New Roman"/>
          <w:i/>
          <w:iCs/>
          <w:color w:val="000000"/>
          <w:sz w:val="24"/>
          <w:szCs w:val="24"/>
        </w:rPr>
        <w:t>š</w:t>
      </w:r>
      <w:r>
        <w:rPr>
          <w:rFonts w:ascii="Times New Roman" w:hAnsi="Times New Roman" w:cs="Times New Roman"/>
          <w:i/>
          <w:iCs/>
          <w:sz w:val="24"/>
          <w:szCs w:val="24"/>
        </w:rPr>
        <w:t>t</w:t>
      </w:r>
      <w:r>
        <w:rPr>
          <w:rFonts w:ascii="Times New Roman" w:hAnsi="Times New Roman" w:cs="Times New Roman"/>
          <w:i/>
          <w:iCs/>
          <w:color w:val="000000"/>
          <w:sz w:val="24"/>
          <w:szCs w:val="24"/>
        </w:rPr>
        <w:t>á</w:t>
      </w:r>
      <w:r>
        <w:rPr>
          <w:rFonts w:ascii="Times New Roman" w:hAnsi="Times New Roman" w:cs="Times New Roman"/>
          <w:i/>
          <w:iCs/>
          <w:sz w:val="24"/>
          <w:szCs w:val="24"/>
        </w:rPr>
        <w:t>tnej soci</w:t>
      </w:r>
      <w:r>
        <w:rPr>
          <w:rFonts w:ascii="Times New Roman" w:hAnsi="Times New Roman" w:cs="Times New Roman"/>
          <w:i/>
          <w:iCs/>
          <w:color w:val="000000"/>
          <w:sz w:val="24"/>
          <w:szCs w:val="24"/>
        </w:rPr>
        <w:t>á</w:t>
      </w:r>
      <w:r>
        <w:rPr>
          <w:rFonts w:ascii="Times New Roman" w:hAnsi="Times New Roman" w:cs="Times New Roman"/>
          <w:i/>
          <w:iCs/>
          <w:sz w:val="24"/>
          <w:szCs w:val="24"/>
        </w:rPr>
        <w:t>lnej politike: motiv</w:t>
      </w:r>
      <w:r>
        <w:rPr>
          <w:rFonts w:ascii="Times New Roman" w:hAnsi="Times New Roman" w:cs="Times New Roman"/>
          <w:i/>
          <w:iCs/>
          <w:color w:val="000000"/>
          <w:sz w:val="24"/>
          <w:szCs w:val="24"/>
        </w:rPr>
        <w:t>á</w:t>
      </w:r>
      <w:r>
        <w:rPr>
          <w:rFonts w:ascii="Times New Roman" w:hAnsi="Times New Roman" w:cs="Times New Roman"/>
          <w:i/>
          <w:iCs/>
          <w:sz w:val="24"/>
          <w:szCs w:val="24"/>
        </w:rPr>
        <w:t>cie, modely a prax v 19. a 20. storoč</w:t>
      </w:r>
      <w:r>
        <w:rPr>
          <w:rFonts w:ascii="Times New Roman" w:hAnsi="Times New Roman" w:cs="Times New Roman"/>
          <w:i/>
          <w:iCs/>
          <w:color w:val="000000"/>
          <w:sz w:val="24"/>
          <w:szCs w:val="24"/>
        </w:rPr>
        <w:t>í</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Univerzita Karlova. Bratislava, 20. </w:t>
      </w:r>
      <w:r>
        <w:rPr>
          <w:rFonts w:ascii="Times New Roman" w:hAnsi="Times New Roman" w:cs="Times New Roman"/>
          <w:color w:val="000000"/>
          <w:sz w:val="24"/>
          <w:szCs w:val="24"/>
        </w:rPr>
        <w:t>–</w:t>
      </w:r>
      <w:r>
        <w:rPr>
          <w:rFonts w:ascii="Times New Roman" w:hAnsi="Times New Roman" w:cs="Times New Roman"/>
          <w:sz w:val="24"/>
          <w:szCs w:val="24"/>
        </w:rPr>
        <w:t xml:space="preserve"> 21.09.2023.</w:t>
      </w:r>
    </w:p>
    <w:p w14:paraId="2D00A8A6"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HALLON, Ľudov</w:t>
      </w:r>
      <w:r>
        <w:rPr>
          <w:rFonts w:ascii="Times New Roman" w:hAnsi="Times New Roman" w:cs="Times New Roman"/>
          <w:color w:val="000000"/>
          <w:sz w:val="24"/>
          <w:szCs w:val="24"/>
        </w:rPr>
        <w:t>í</w:t>
      </w:r>
      <w:r>
        <w:rPr>
          <w:rFonts w:ascii="Times New Roman" w:hAnsi="Times New Roman" w:cs="Times New Roman"/>
          <w:sz w:val="24"/>
          <w:szCs w:val="24"/>
        </w:rPr>
        <w:t>t: Humanistick</w:t>
      </w:r>
      <w:r>
        <w:rPr>
          <w:rFonts w:ascii="Times New Roman" w:hAnsi="Times New Roman" w:cs="Times New Roman"/>
          <w:color w:val="000000"/>
          <w:sz w:val="24"/>
          <w:szCs w:val="24"/>
        </w:rPr>
        <w:t>ý</w:t>
      </w:r>
      <w:r>
        <w:rPr>
          <w:rFonts w:ascii="Times New Roman" w:hAnsi="Times New Roman" w:cs="Times New Roman"/>
          <w:sz w:val="24"/>
          <w:szCs w:val="24"/>
        </w:rPr>
        <w:t xml:space="preserve"> a soci</w:t>
      </w:r>
      <w:r>
        <w:rPr>
          <w:rFonts w:ascii="Times New Roman" w:hAnsi="Times New Roman" w:cs="Times New Roman"/>
          <w:color w:val="000000"/>
          <w:sz w:val="24"/>
          <w:szCs w:val="24"/>
        </w:rPr>
        <w:t>á</w:t>
      </w:r>
      <w:r>
        <w:rPr>
          <w:rFonts w:ascii="Times New Roman" w:hAnsi="Times New Roman" w:cs="Times New Roman"/>
          <w:sz w:val="24"/>
          <w:szCs w:val="24"/>
        </w:rPr>
        <w:t>lny rozmer Imricha Karva</w:t>
      </w:r>
      <w:r>
        <w:rPr>
          <w:rFonts w:ascii="Times New Roman" w:hAnsi="Times New Roman" w:cs="Times New Roman"/>
          <w:color w:val="000000"/>
          <w:sz w:val="24"/>
          <w:szCs w:val="24"/>
        </w:rPr>
        <w:t>š</w:t>
      </w:r>
      <w:r>
        <w:rPr>
          <w:rFonts w:ascii="Times New Roman" w:hAnsi="Times New Roman" w:cs="Times New Roman"/>
          <w:sz w:val="24"/>
          <w:szCs w:val="24"/>
        </w:rPr>
        <w:t xml:space="preserve">a </w:t>
      </w:r>
      <w:r>
        <w:rPr>
          <w:rFonts w:ascii="Times New Roman" w:hAnsi="Times New Roman" w:cs="Times New Roman"/>
          <w:color w:val="000000"/>
          <w:sz w:val="24"/>
          <w:szCs w:val="24"/>
        </w:rPr>
        <w:t>–</w:t>
      </w:r>
      <w:r>
        <w:rPr>
          <w:rFonts w:ascii="Times New Roman" w:hAnsi="Times New Roman" w:cs="Times New Roman"/>
          <w:sz w:val="24"/>
          <w:szCs w:val="24"/>
        </w:rPr>
        <w:t xml:space="preserve"> odkaz pre dne</w:t>
      </w:r>
      <w:r>
        <w:rPr>
          <w:rFonts w:ascii="Times New Roman" w:hAnsi="Times New Roman" w:cs="Times New Roman"/>
          <w:color w:val="000000"/>
          <w:sz w:val="24"/>
          <w:szCs w:val="24"/>
        </w:rPr>
        <w:t>š</w:t>
      </w:r>
      <w:r>
        <w:rPr>
          <w:rFonts w:ascii="Times New Roman" w:hAnsi="Times New Roman" w:cs="Times New Roman"/>
          <w:sz w:val="24"/>
          <w:szCs w:val="24"/>
        </w:rPr>
        <w:t>ok.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rodnej konferencii</w:t>
      </w:r>
      <w:r>
        <w:rPr>
          <w:rFonts w:ascii="Times New Roman" w:hAnsi="Times New Roman" w:cs="Times New Roman"/>
          <w:i/>
          <w:iCs/>
          <w:sz w:val="24"/>
          <w:szCs w:val="24"/>
        </w:rPr>
        <w:t xml:space="preserve"> Odkaz Prof. Imricha Karva</w:t>
      </w:r>
      <w:r>
        <w:rPr>
          <w:rFonts w:ascii="Times New Roman" w:hAnsi="Times New Roman" w:cs="Times New Roman"/>
          <w:i/>
          <w:iCs/>
          <w:color w:val="000000"/>
          <w:sz w:val="24"/>
          <w:szCs w:val="24"/>
        </w:rPr>
        <w:t>š</w:t>
      </w:r>
      <w:r>
        <w:rPr>
          <w:rFonts w:ascii="Times New Roman" w:hAnsi="Times New Roman" w:cs="Times New Roman"/>
          <w:i/>
          <w:iCs/>
          <w:sz w:val="24"/>
          <w:szCs w:val="24"/>
        </w:rPr>
        <w:t>a pre s</w:t>
      </w:r>
      <w:r>
        <w:rPr>
          <w:rFonts w:ascii="Times New Roman" w:hAnsi="Times New Roman" w:cs="Times New Roman"/>
          <w:i/>
          <w:iCs/>
          <w:color w:val="000000"/>
          <w:sz w:val="24"/>
          <w:szCs w:val="24"/>
        </w:rPr>
        <w:t>ú</w:t>
      </w:r>
      <w:r>
        <w:rPr>
          <w:rFonts w:ascii="Times New Roman" w:hAnsi="Times New Roman" w:cs="Times New Roman"/>
          <w:i/>
          <w:iCs/>
          <w:sz w:val="24"/>
          <w:szCs w:val="24"/>
        </w:rPr>
        <w:t>časn</w:t>
      </w:r>
      <w:r>
        <w:rPr>
          <w:rFonts w:ascii="Times New Roman" w:hAnsi="Times New Roman" w:cs="Times New Roman"/>
          <w:i/>
          <w:iCs/>
          <w:color w:val="000000"/>
          <w:sz w:val="24"/>
          <w:szCs w:val="24"/>
        </w:rPr>
        <w:t>ú</w:t>
      </w:r>
      <w:r>
        <w:rPr>
          <w:rFonts w:ascii="Times New Roman" w:hAnsi="Times New Roman" w:cs="Times New Roman"/>
          <w:i/>
          <w:iCs/>
          <w:sz w:val="24"/>
          <w:szCs w:val="24"/>
        </w:rPr>
        <w:t xml:space="preserve"> hospod</w:t>
      </w:r>
      <w:r>
        <w:rPr>
          <w:rFonts w:ascii="Times New Roman" w:hAnsi="Times New Roman" w:cs="Times New Roman"/>
          <w:i/>
          <w:iCs/>
          <w:color w:val="000000"/>
          <w:sz w:val="24"/>
          <w:szCs w:val="24"/>
        </w:rPr>
        <w:t>á</w:t>
      </w:r>
      <w:r>
        <w:rPr>
          <w:rFonts w:ascii="Times New Roman" w:hAnsi="Times New Roman" w:cs="Times New Roman"/>
          <w:i/>
          <w:iCs/>
          <w:sz w:val="24"/>
          <w:szCs w:val="24"/>
        </w:rPr>
        <w:t>rsku vedu a prax. Medzin</w:t>
      </w:r>
      <w:r>
        <w:rPr>
          <w:rFonts w:ascii="Times New Roman" w:hAnsi="Times New Roman" w:cs="Times New Roman"/>
          <w:i/>
          <w:iCs/>
          <w:color w:val="000000"/>
          <w:sz w:val="24"/>
          <w:szCs w:val="24"/>
        </w:rPr>
        <w:t>á</w:t>
      </w:r>
      <w:r>
        <w:rPr>
          <w:rFonts w:ascii="Times New Roman" w:hAnsi="Times New Roman" w:cs="Times New Roman"/>
          <w:i/>
          <w:iCs/>
          <w:sz w:val="24"/>
          <w:szCs w:val="24"/>
        </w:rPr>
        <w:t>rodn</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vedeck</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konferencie k 120. v</w:t>
      </w:r>
      <w:r>
        <w:rPr>
          <w:rFonts w:ascii="Times New Roman" w:hAnsi="Times New Roman" w:cs="Times New Roman"/>
          <w:i/>
          <w:iCs/>
          <w:color w:val="000000"/>
          <w:sz w:val="24"/>
          <w:szCs w:val="24"/>
        </w:rPr>
        <w:t>ý</w:t>
      </w:r>
      <w:r>
        <w:rPr>
          <w:rFonts w:ascii="Times New Roman" w:hAnsi="Times New Roman" w:cs="Times New Roman"/>
          <w:i/>
          <w:iCs/>
          <w:sz w:val="24"/>
          <w:szCs w:val="24"/>
        </w:rPr>
        <w:t>ročiu narodenia Imricha Karva</w:t>
      </w:r>
      <w:r>
        <w:rPr>
          <w:rFonts w:ascii="Times New Roman" w:hAnsi="Times New Roman" w:cs="Times New Roman"/>
          <w:i/>
          <w:iCs/>
          <w:color w:val="000000"/>
          <w:sz w:val="24"/>
          <w:szCs w:val="24"/>
        </w:rPr>
        <w:t>š</w:t>
      </w:r>
      <w:r>
        <w:rPr>
          <w:rFonts w:ascii="Times New Roman" w:hAnsi="Times New Roman" w:cs="Times New Roman"/>
          <w:i/>
          <w:iCs/>
          <w:sz w:val="24"/>
          <w:szCs w:val="24"/>
        </w:rPr>
        <w:t xml:space="preserve">a.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 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á</w:t>
      </w:r>
      <w:r>
        <w:rPr>
          <w:rFonts w:ascii="Times New Roman" w:hAnsi="Times New Roman" w:cs="Times New Roman"/>
          <w:sz w:val="24"/>
          <w:szCs w:val="24"/>
        </w:rPr>
        <w:t xml:space="preserve"> banka Slovenska. Bratislava, 01.03.2023.</w:t>
      </w:r>
    </w:p>
    <w:p w14:paraId="0D52BF00"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HALLON, Ľudov</w:t>
      </w:r>
      <w:r>
        <w:rPr>
          <w:rFonts w:ascii="Times New Roman" w:hAnsi="Times New Roman" w:cs="Times New Roman"/>
          <w:color w:val="000000"/>
          <w:sz w:val="24"/>
          <w:szCs w:val="24"/>
        </w:rPr>
        <w:t>í</w:t>
      </w:r>
      <w:r>
        <w:rPr>
          <w:rFonts w:ascii="Times New Roman" w:hAnsi="Times New Roman" w:cs="Times New Roman"/>
          <w:sz w:val="24"/>
          <w:szCs w:val="24"/>
        </w:rPr>
        <w:t xml:space="preserve">t </w:t>
      </w:r>
      <w:r>
        <w:rPr>
          <w:rFonts w:ascii="Times New Roman" w:hAnsi="Times New Roman" w:cs="Times New Roman"/>
          <w:color w:val="000000"/>
          <w:sz w:val="24"/>
          <w:szCs w:val="24"/>
        </w:rPr>
        <w:t>–</w:t>
      </w:r>
      <w:r>
        <w:rPr>
          <w:rFonts w:ascii="Times New Roman" w:hAnsi="Times New Roman" w:cs="Times New Roman"/>
          <w:sz w:val="24"/>
          <w:szCs w:val="24"/>
        </w:rPr>
        <w:t xml:space="preserve"> SABOL, Miroslav: Postoje Anton</w:t>
      </w:r>
      <w:r>
        <w:rPr>
          <w:rFonts w:ascii="Times New Roman" w:hAnsi="Times New Roman" w:cs="Times New Roman"/>
          <w:color w:val="000000"/>
          <w:sz w:val="24"/>
          <w:szCs w:val="24"/>
        </w:rPr>
        <w:t>í</w:t>
      </w:r>
      <w:r>
        <w:rPr>
          <w:rFonts w:ascii="Times New Roman" w:hAnsi="Times New Roman" w:cs="Times New Roman"/>
          <w:sz w:val="24"/>
          <w:szCs w:val="24"/>
        </w:rPr>
        <w:t xml:space="preserve">na </w:t>
      </w:r>
      <w:r>
        <w:rPr>
          <w:rFonts w:ascii="Times New Roman" w:hAnsi="Times New Roman" w:cs="Times New Roman"/>
          <w:color w:val="000000"/>
          <w:sz w:val="24"/>
          <w:szCs w:val="24"/>
        </w:rPr>
        <w:t>Š</w:t>
      </w:r>
      <w:r>
        <w:rPr>
          <w:rFonts w:ascii="Times New Roman" w:hAnsi="Times New Roman" w:cs="Times New Roman"/>
          <w:sz w:val="24"/>
          <w:szCs w:val="24"/>
        </w:rPr>
        <w:t>vehlu k hospod</w:t>
      </w:r>
      <w:r>
        <w:rPr>
          <w:rFonts w:ascii="Times New Roman" w:hAnsi="Times New Roman" w:cs="Times New Roman"/>
          <w:color w:val="000000"/>
          <w:sz w:val="24"/>
          <w:szCs w:val="24"/>
        </w:rPr>
        <w:t>á</w:t>
      </w:r>
      <w:r>
        <w:rPr>
          <w:rFonts w:ascii="Times New Roman" w:hAnsi="Times New Roman" w:cs="Times New Roman"/>
          <w:sz w:val="24"/>
          <w:szCs w:val="24"/>
        </w:rPr>
        <w:t>rsko-politick</w:t>
      </w:r>
      <w:r>
        <w:rPr>
          <w:rFonts w:ascii="Times New Roman" w:hAnsi="Times New Roman" w:cs="Times New Roman"/>
          <w:color w:val="000000"/>
          <w:sz w:val="24"/>
          <w:szCs w:val="24"/>
        </w:rPr>
        <w:t>é</w:t>
      </w:r>
      <w:r>
        <w:rPr>
          <w:rFonts w:ascii="Times New Roman" w:hAnsi="Times New Roman" w:cs="Times New Roman"/>
          <w:sz w:val="24"/>
          <w:szCs w:val="24"/>
        </w:rPr>
        <w:t>mu v</w:t>
      </w:r>
      <w:r>
        <w:rPr>
          <w:rFonts w:ascii="Times New Roman" w:hAnsi="Times New Roman" w:cs="Times New Roman"/>
          <w:color w:val="000000"/>
          <w:sz w:val="24"/>
          <w:szCs w:val="24"/>
        </w:rPr>
        <w:t>ý</w:t>
      </w:r>
      <w:r>
        <w:rPr>
          <w:rFonts w:ascii="Times New Roman" w:hAnsi="Times New Roman" w:cs="Times New Roman"/>
          <w:sz w:val="24"/>
          <w:szCs w:val="24"/>
        </w:rPr>
        <w:t xml:space="preserve">voju na Slovensku v rokoch 1918 </w:t>
      </w:r>
      <w:r>
        <w:rPr>
          <w:rFonts w:ascii="Times New Roman" w:hAnsi="Times New Roman" w:cs="Times New Roman"/>
          <w:color w:val="000000"/>
          <w:sz w:val="24"/>
          <w:szCs w:val="24"/>
        </w:rPr>
        <w:t>–</w:t>
      </w:r>
      <w:r>
        <w:rPr>
          <w:rFonts w:ascii="Times New Roman" w:hAnsi="Times New Roman" w:cs="Times New Roman"/>
          <w:sz w:val="24"/>
          <w:szCs w:val="24"/>
        </w:rPr>
        <w:t xml:space="preserve"> 1925.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vedeckej konferencii </w:t>
      </w:r>
      <w:r>
        <w:rPr>
          <w:rFonts w:ascii="Times New Roman" w:hAnsi="Times New Roman" w:cs="Times New Roman"/>
          <w:i/>
          <w:iCs/>
          <w:sz w:val="24"/>
          <w:szCs w:val="24"/>
        </w:rPr>
        <w:t>Anton</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n </w:t>
      </w:r>
      <w:r>
        <w:rPr>
          <w:rFonts w:ascii="Times New Roman" w:hAnsi="Times New Roman" w:cs="Times New Roman"/>
          <w:i/>
          <w:iCs/>
          <w:color w:val="000000"/>
          <w:sz w:val="24"/>
          <w:szCs w:val="24"/>
        </w:rPr>
        <w:t>Š</w:t>
      </w:r>
      <w:r>
        <w:rPr>
          <w:rFonts w:ascii="Times New Roman" w:hAnsi="Times New Roman" w:cs="Times New Roman"/>
          <w:i/>
          <w:iCs/>
          <w:sz w:val="24"/>
          <w:szCs w:val="24"/>
        </w:rPr>
        <w:t>vehla česk</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sedl</w:t>
      </w:r>
      <w:r>
        <w:rPr>
          <w:rFonts w:ascii="Times New Roman" w:hAnsi="Times New Roman" w:cs="Times New Roman"/>
          <w:i/>
          <w:iCs/>
          <w:color w:val="000000"/>
          <w:sz w:val="24"/>
          <w:szCs w:val="24"/>
        </w:rPr>
        <w:t>á</w:t>
      </w:r>
      <w:r>
        <w:rPr>
          <w:rFonts w:ascii="Times New Roman" w:hAnsi="Times New Roman" w:cs="Times New Roman"/>
          <w:i/>
          <w:iCs/>
          <w:sz w:val="24"/>
          <w:szCs w:val="24"/>
        </w:rPr>
        <w:t>k, politik a st</w:t>
      </w:r>
      <w:r>
        <w:rPr>
          <w:rFonts w:ascii="Times New Roman" w:hAnsi="Times New Roman" w:cs="Times New Roman"/>
          <w:i/>
          <w:iCs/>
          <w:color w:val="000000"/>
          <w:sz w:val="24"/>
          <w:szCs w:val="24"/>
        </w:rPr>
        <w:t>á</w:t>
      </w:r>
      <w:r>
        <w:rPr>
          <w:rFonts w:ascii="Times New Roman" w:hAnsi="Times New Roman" w:cs="Times New Roman"/>
          <w:i/>
          <w:iCs/>
          <w:sz w:val="24"/>
          <w:szCs w:val="24"/>
        </w:rPr>
        <w:t>tn</w:t>
      </w:r>
      <w:r>
        <w:rPr>
          <w:rFonts w:ascii="Times New Roman" w:hAnsi="Times New Roman" w:cs="Times New Roman"/>
          <w:i/>
          <w:iCs/>
          <w:color w:val="000000"/>
          <w:sz w:val="24"/>
          <w:szCs w:val="24"/>
        </w:rPr>
        <w:t>í</w:t>
      </w:r>
      <w:r>
        <w:rPr>
          <w:rFonts w:ascii="Times New Roman" w:hAnsi="Times New Roman" w:cs="Times New Roman"/>
          <w:i/>
          <w:iCs/>
          <w:sz w:val="24"/>
          <w:szCs w:val="24"/>
        </w:rPr>
        <w:t>k. Mezin</w:t>
      </w:r>
      <w:r>
        <w:rPr>
          <w:rFonts w:ascii="Times New Roman" w:hAnsi="Times New Roman" w:cs="Times New Roman"/>
          <w:i/>
          <w:iCs/>
          <w:color w:val="000000"/>
          <w:sz w:val="24"/>
          <w:szCs w:val="24"/>
        </w:rPr>
        <w:t>á</w:t>
      </w:r>
      <w:r>
        <w:rPr>
          <w:rFonts w:ascii="Times New Roman" w:hAnsi="Times New Roman" w:cs="Times New Roman"/>
          <w:i/>
          <w:iCs/>
          <w:sz w:val="24"/>
          <w:szCs w:val="24"/>
        </w:rPr>
        <w:t>rodn</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vědeck</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konference u př</w:t>
      </w:r>
      <w:r>
        <w:rPr>
          <w:rFonts w:ascii="Times New Roman" w:hAnsi="Times New Roman" w:cs="Times New Roman"/>
          <w:i/>
          <w:iCs/>
          <w:color w:val="000000"/>
          <w:sz w:val="24"/>
          <w:szCs w:val="24"/>
        </w:rPr>
        <w:t>í</w:t>
      </w:r>
      <w:r>
        <w:rPr>
          <w:rFonts w:ascii="Times New Roman" w:hAnsi="Times New Roman" w:cs="Times New Roman"/>
          <w:i/>
          <w:iCs/>
          <w:sz w:val="24"/>
          <w:szCs w:val="24"/>
        </w:rPr>
        <w:t>ležitosti 150. v</w:t>
      </w:r>
      <w:r>
        <w:rPr>
          <w:rFonts w:ascii="Times New Roman" w:hAnsi="Times New Roman" w:cs="Times New Roman"/>
          <w:i/>
          <w:iCs/>
          <w:color w:val="000000"/>
          <w:sz w:val="24"/>
          <w:szCs w:val="24"/>
        </w:rPr>
        <w:t>ý</w:t>
      </w:r>
      <w:r>
        <w:rPr>
          <w:rFonts w:ascii="Times New Roman" w:hAnsi="Times New Roman" w:cs="Times New Roman"/>
          <w:i/>
          <w:iCs/>
          <w:sz w:val="24"/>
          <w:szCs w:val="24"/>
        </w:rPr>
        <w:t>roč</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narozen</w:t>
      </w:r>
      <w:r>
        <w:rPr>
          <w:rFonts w:ascii="Times New Roman" w:hAnsi="Times New Roman" w:cs="Times New Roman"/>
          <w:i/>
          <w:iCs/>
          <w:color w:val="000000"/>
          <w:sz w:val="24"/>
          <w:szCs w:val="24"/>
        </w:rPr>
        <w:t>í</w:t>
      </w:r>
      <w:r>
        <w:rPr>
          <w:rFonts w:ascii="Times New Roman" w:hAnsi="Times New Roman" w:cs="Times New Roman"/>
          <w:i/>
          <w:iCs/>
          <w:sz w:val="24"/>
          <w:szCs w:val="24"/>
        </w:rPr>
        <w:t>.</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í</w:t>
      </w:r>
      <w:r>
        <w:rPr>
          <w:rFonts w:ascii="Times New Roman" w:hAnsi="Times New Roman" w:cs="Times New Roman"/>
          <w:sz w:val="24"/>
          <w:szCs w:val="24"/>
        </w:rPr>
        <w:t xml:space="preserve"> zemědělsk</w:t>
      </w:r>
      <w:r>
        <w:rPr>
          <w:rFonts w:ascii="Times New Roman" w:hAnsi="Times New Roman" w:cs="Times New Roman"/>
          <w:color w:val="000000"/>
          <w:sz w:val="24"/>
          <w:szCs w:val="24"/>
        </w:rPr>
        <w:t>é</w:t>
      </w:r>
      <w:r>
        <w:rPr>
          <w:rFonts w:ascii="Times New Roman" w:hAnsi="Times New Roman" w:cs="Times New Roman"/>
          <w:sz w:val="24"/>
          <w:szCs w:val="24"/>
        </w:rPr>
        <w:t xml:space="preserve"> muzeum. Praha, 14. </w:t>
      </w:r>
      <w:r>
        <w:rPr>
          <w:rFonts w:ascii="Times New Roman" w:hAnsi="Times New Roman" w:cs="Times New Roman"/>
          <w:color w:val="000000"/>
          <w:sz w:val="24"/>
          <w:szCs w:val="24"/>
        </w:rPr>
        <w:t>–</w:t>
      </w:r>
      <w:r>
        <w:rPr>
          <w:rFonts w:ascii="Times New Roman" w:hAnsi="Times New Roman" w:cs="Times New Roman"/>
          <w:sz w:val="24"/>
          <w:szCs w:val="24"/>
        </w:rPr>
        <w:t xml:space="preserve"> 15.04.2023.</w:t>
      </w:r>
    </w:p>
    <w:p w14:paraId="3A761C8C"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HALLON, Ľudov</w:t>
      </w:r>
      <w:r>
        <w:rPr>
          <w:rFonts w:ascii="Times New Roman" w:hAnsi="Times New Roman" w:cs="Times New Roman"/>
          <w:color w:val="000000"/>
          <w:sz w:val="24"/>
          <w:szCs w:val="24"/>
        </w:rPr>
        <w:t>í</w:t>
      </w:r>
      <w:r>
        <w:rPr>
          <w:rFonts w:ascii="Times New Roman" w:hAnsi="Times New Roman" w:cs="Times New Roman"/>
          <w:sz w:val="24"/>
          <w:szCs w:val="24"/>
        </w:rPr>
        <w:t xml:space="preserve">t </w:t>
      </w:r>
      <w:r>
        <w:rPr>
          <w:rFonts w:ascii="Times New Roman" w:hAnsi="Times New Roman" w:cs="Times New Roman"/>
          <w:color w:val="000000"/>
          <w:sz w:val="24"/>
          <w:szCs w:val="24"/>
        </w:rPr>
        <w:t>–</w:t>
      </w:r>
      <w:r>
        <w:rPr>
          <w:rFonts w:ascii="Times New Roman" w:hAnsi="Times New Roman" w:cs="Times New Roman"/>
          <w:sz w:val="24"/>
          <w:szCs w:val="24"/>
        </w:rPr>
        <w:t xml:space="preserve"> SABOL, Miroslav: Pivovarn</w:t>
      </w:r>
      <w:r>
        <w:rPr>
          <w:rFonts w:ascii="Times New Roman" w:hAnsi="Times New Roman" w:cs="Times New Roman"/>
          <w:color w:val="000000"/>
          <w:sz w:val="24"/>
          <w:szCs w:val="24"/>
        </w:rPr>
        <w:t>í</w:t>
      </w:r>
      <w:r>
        <w:rPr>
          <w:rFonts w:ascii="Times New Roman" w:hAnsi="Times New Roman" w:cs="Times New Roman"/>
          <w:sz w:val="24"/>
          <w:szCs w:val="24"/>
        </w:rPr>
        <w:t>ctvo na Slovensku po roku 1945 a jeho v</w:t>
      </w:r>
      <w:r>
        <w:rPr>
          <w:rFonts w:ascii="Times New Roman" w:hAnsi="Times New Roman" w:cs="Times New Roman"/>
          <w:color w:val="000000"/>
          <w:sz w:val="24"/>
          <w:szCs w:val="24"/>
        </w:rPr>
        <w:t>ý</w:t>
      </w:r>
      <w:r>
        <w:rPr>
          <w:rFonts w:ascii="Times New Roman" w:hAnsi="Times New Roman" w:cs="Times New Roman"/>
          <w:sz w:val="24"/>
          <w:szCs w:val="24"/>
        </w:rPr>
        <w:t>skumn</w:t>
      </w:r>
      <w:r>
        <w:rPr>
          <w:rFonts w:ascii="Times New Roman" w:hAnsi="Times New Roman" w:cs="Times New Roman"/>
          <w:color w:val="000000"/>
          <w:sz w:val="24"/>
          <w:szCs w:val="24"/>
        </w:rPr>
        <w:t>á</w:t>
      </w:r>
      <w:r>
        <w:rPr>
          <w:rFonts w:ascii="Times New Roman" w:hAnsi="Times New Roman" w:cs="Times New Roman"/>
          <w:sz w:val="24"/>
          <w:szCs w:val="24"/>
        </w:rPr>
        <w:t xml:space="preserve"> z</w:t>
      </w:r>
      <w:r>
        <w:rPr>
          <w:rFonts w:ascii="Times New Roman" w:hAnsi="Times New Roman" w:cs="Times New Roman"/>
          <w:color w:val="000000"/>
          <w:sz w:val="24"/>
          <w:szCs w:val="24"/>
        </w:rPr>
        <w:t>á</w:t>
      </w:r>
      <w:r>
        <w:rPr>
          <w:rFonts w:ascii="Times New Roman" w:hAnsi="Times New Roman" w:cs="Times New Roman"/>
          <w:sz w:val="24"/>
          <w:szCs w:val="24"/>
        </w:rPr>
        <w:t>kladňa.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vedeckej konferencii </w:t>
      </w:r>
      <w:r>
        <w:rPr>
          <w:rFonts w:ascii="Times New Roman" w:hAnsi="Times New Roman" w:cs="Times New Roman"/>
          <w:i/>
          <w:iCs/>
          <w:sz w:val="24"/>
          <w:szCs w:val="24"/>
        </w:rPr>
        <w:t>Pivo v turbuletn</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době.</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Univerzita J. E. Purkyně. Kr</w:t>
      </w:r>
      <w:r>
        <w:rPr>
          <w:rFonts w:ascii="Times New Roman" w:hAnsi="Times New Roman" w:cs="Times New Roman"/>
          <w:color w:val="000000"/>
          <w:sz w:val="24"/>
          <w:szCs w:val="24"/>
        </w:rPr>
        <w:t>á</w:t>
      </w:r>
      <w:r>
        <w:rPr>
          <w:rFonts w:ascii="Times New Roman" w:hAnsi="Times New Roman" w:cs="Times New Roman"/>
          <w:sz w:val="24"/>
          <w:szCs w:val="24"/>
        </w:rPr>
        <w:t>sn</w:t>
      </w:r>
      <w:r>
        <w:rPr>
          <w:rFonts w:ascii="Times New Roman" w:hAnsi="Times New Roman" w:cs="Times New Roman"/>
          <w:color w:val="000000"/>
          <w:sz w:val="24"/>
          <w:szCs w:val="24"/>
        </w:rPr>
        <w:t>á</w:t>
      </w:r>
      <w:r>
        <w:rPr>
          <w:rFonts w:ascii="Times New Roman" w:hAnsi="Times New Roman" w:cs="Times New Roman"/>
          <w:sz w:val="24"/>
          <w:szCs w:val="24"/>
        </w:rPr>
        <w:t xml:space="preserve"> L</w:t>
      </w:r>
      <w:r>
        <w:rPr>
          <w:rFonts w:ascii="Times New Roman" w:hAnsi="Times New Roman" w:cs="Times New Roman"/>
          <w:color w:val="000000"/>
          <w:sz w:val="24"/>
          <w:szCs w:val="24"/>
        </w:rPr>
        <w:t>í</w:t>
      </w:r>
      <w:r>
        <w:rPr>
          <w:rFonts w:ascii="Times New Roman" w:hAnsi="Times New Roman" w:cs="Times New Roman"/>
          <w:sz w:val="24"/>
          <w:szCs w:val="24"/>
        </w:rPr>
        <w:t xml:space="preserve">pa, 14. </w:t>
      </w:r>
      <w:r>
        <w:rPr>
          <w:rFonts w:ascii="Times New Roman" w:hAnsi="Times New Roman" w:cs="Times New Roman"/>
          <w:color w:val="000000"/>
          <w:sz w:val="24"/>
          <w:szCs w:val="24"/>
        </w:rPr>
        <w:t>–</w:t>
      </w:r>
      <w:r>
        <w:rPr>
          <w:rFonts w:ascii="Times New Roman" w:hAnsi="Times New Roman" w:cs="Times New Roman"/>
          <w:sz w:val="24"/>
          <w:szCs w:val="24"/>
        </w:rPr>
        <w:t xml:space="preserve"> 16.04.2023.</w:t>
      </w:r>
    </w:p>
    <w:p w14:paraId="6031ED84"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HALLON, Ľudov</w:t>
      </w:r>
      <w:r>
        <w:rPr>
          <w:rFonts w:ascii="Times New Roman" w:hAnsi="Times New Roman" w:cs="Times New Roman"/>
          <w:color w:val="000000"/>
          <w:sz w:val="24"/>
          <w:szCs w:val="24"/>
        </w:rPr>
        <w:t>í</w:t>
      </w:r>
      <w:r>
        <w:rPr>
          <w:rFonts w:ascii="Times New Roman" w:hAnsi="Times New Roman" w:cs="Times New Roman"/>
          <w:sz w:val="24"/>
          <w:szCs w:val="24"/>
        </w:rPr>
        <w:t>t: Revol</w:t>
      </w:r>
      <w:r>
        <w:rPr>
          <w:rFonts w:ascii="Times New Roman" w:hAnsi="Times New Roman" w:cs="Times New Roman"/>
          <w:color w:val="000000"/>
          <w:sz w:val="24"/>
          <w:szCs w:val="24"/>
        </w:rPr>
        <w:t>ú</w:t>
      </w:r>
      <w:r>
        <w:rPr>
          <w:rFonts w:ascii="Times New Roman" w:hAnsi="Times New Roman" w:cs="Times New Roman"/>
          <w:sz w:val="24"/>
          <w:szCs w:val="24"/>
        </w:rPr>
        <w:t>cia majetkov</w:t>
      </w:r>
      <w:r>
        <w:rPr>
          <w:rFonts w:ascii="Times New Roman" w:hAnsi="Times New Roman" w:cs="Times New Roman"/>
          <w:color w:val="000000"/>
          <w:sz w:val="24"/>
          <w:szCs w:val="24"/>
        </w:rPr>
        <w:t>á</w:t>
      </w:r>
      <w:r>
        <w:rPr>
          <w:rFonts w:ascii="Times New Roman" w:hAnsi="Times New Roman" w:cs="Times New Roman"/>
          <w:sz w:val="24"/>
          <w:szCs w:val="24"/>
        </w:rPr>
        <w:t xml:space="preserve"> a vlastn</w:t>
      </w:r>
      <w:r>
        <w:rPr>
          <w:rFonts w:ascii="Times New Roman" w:hAnsi="Times New Roman" w:cs="Times New Roman"/>
          <w:color w:val="000000"/>
          <w:sz w:val="24"/>
          <w:szCs w:val="24"/>
        </w:rPr>
        <w:t>í</w:t>
      </w:r>
      <w:r>
        <w:rPr>
          <w:rFonts w:ascii="Times New Roman" w:hAnsi="Times New Roman" w:cs="Times New Roman"/>
          <w:sz w:val="24"/>
          <w:szCs w:val="24"/>
        </w:rPr>
        <w:t xml:space="preserve">cka 1939 </w:t>
      </w:r>
      <w:r>
        <w:rPr>
          <w:rFonts w:ascii="Times New Roman" w:hAnsi="Times New Roman" w:cs="Times New Roman"/>
          <w:color w:val="000000"/>
          <w:sz w:val="24"/>
          <w:szCs w:val="24"/>
        </w:rPr>
        <w:t>–</w:t>
      </w:r>
      <w:r>
        <w:rPr>
          <w:rFonts w:ascii="Times New Roman" w:hAnsi="Times New Roman" w:cs="Times New Roman"/>
          <w:sz w:val="24"/>
          <w:szCs w:val="24"/>
        </w:rPr>
        <w:t xml:space="preserve"> 1948.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rodnom semin</w:t>
      </w:r>
      <w:r>
        <w:rPr>
          <w:rFonts w:ascii="Times New Roman" w:hAnsi="Times New Roman" w:cs="Times New Roman"/>
          <w:color w:val="000000"/>
          <w:sz w:val="24"/>
          <w:szCs w:val="24"/>
        </w:rPr>
        <w:t>á</w:t>
      </w:r>
      <w:r>
        <w:rPr>
          <w:rFonts w:ascii="Times New Roman" w:hAnsi="Times New Roman" w:cs="Times New Roman"/>
          <w:sz w:val="24"/>
          <w:szCs w:val="24"/>
        </w:rPr>
        <w:t>ri v r</w:t>
      </w:r>
      <w:r>
        <w:rPr>
          <w:rFonts w:ascii="Times New Roman" w:hAnsi="Times New Roman" w:cs="Times New Roman"/>
          <w:color w:val="000000"/>
          <w:sz w:val="24"/>
          <w:szCs w:val="24"/>
        </w:rPr>
        <w:t>á</w:t>
      </w:r>
      <w:r>
        <w:rPr>
          <w:rFonts w:ascii="Times New Roman" w:hAnsi="Times New Roman" w:cs="Times New Roman"/>
          <w:sz w:val="24"/>
          <w:szCs w:val="24"/>
        </w:rPr>
        <w:t xml:space="preserve">mci zasadnutia Slovensko-českej komisie historikov </w:t>
      </w:r>
      <w:r>
        <w:rPr>
          <w:rFonts w:ascii="Times New Roman" w:hAnsi="Times New Roman" w:cs="Times New Roman"/>
          <w:i/>
          <w:iCs/>
          <w:sz w:val="24"/>
          <w:szCs w:val="24"/>
        </w:rPr>
        <w:t>Revol</w:t>
      </w:r>
      <w:r>
        <w:rPr>
          <w:rFonts w:ascii="Times New Roman" w:hAnsi="Times New Roman" w:cs="Times New Roman"/>
          <w:i/>
          <w:iCs/>
          <w:color w:val="000000"/>
          <w:sz w:val="24"/>
          <w:szCs w:val="24"/>
        </w:rPr>
        <w:t>ú</w:t>
      </w:r>
      <w:r>
        <w:rPr>
          <w:rFonts w:ascii="Times New Roman" w:hAnsi="Times New Roman" w:cs="Times New Roman"/>
          <w:i/>
          <w:iCs/>
          <w:sz w:val="24"/>
          <w:szCs w:val="24"/>
        </w:rPr>
        <w:t>cie v modern</w:t>
      </w:r>
      <w:r>
        <w:rPr>
          <w:rFonts w:ascii="Times New Roman" w:hAnsi="Times New Roman" w:cs="Times New Roman"/>
          <w:i/>
          <w:iCs/>
          <w:color w:val="000000"/>
          <w:sz w:val="24"/>
          <w:szCs w:val="24"/>
        </w:rPr>
        <w:t>ý</w:t>
      </w:r>
      <w:r>
        <w:rPr>
          <w:rFonts w:ascii="Times New Roman" w:hAnsi="Times New Roman" w:cs="Times New Roman"/>
          <w:i/>
          <w:iCs/>
          <w:sz w:val="24"/>
          <w:szCs w:val="24"/>
        </w:rPr>
        <w:t>ch dejin</w:t>
      </w:r>
      <w:r>
        <w:rPr>
          <w:rFonts w:ascii="Times New Roman" w:hAnsi="Times New Roman" w:cs="Times New Roman"/>
          <w:i/>
          <w:iCs/>
          <w:color w:val="000000"/>
          <w:sz w:val="24"/>
          <w:szCs w:val="24"/>
        </w:rPr>
        <w:t>á</w:t>
      </w:r>
      <w:r>
        <w:rPr>
          <w:rFonts w:ascii="Times New Roman" w:hAnsi="Times New Roman" w:cs="Times New Roman"/>
          <w:i/>
          <w:iCs/>
          <w:sz w:val="24"/>
          <w:szCs w:val="24"/>
        </w:rPr>
        <w:t>ch strednej Eur</w:t>
      </w:r>
      <w:r>
        <w:rPr>
          <w:rFonts w:ascii="Times New Roman" w:hAnsi="Times New Roman" w:cs="Times New Roman"/>
          <w:i/>
          <w:iCs/>
          <w:color w:val="000000"/>
          <w:sz w:val="24"/>
          <w:szCs w:val="24"/>
        </w:rPr>
        <w:t>ó</w:t>
      </w:r>
      <w:r>
        <w:rPr>
          <w:rFonts w:ascii="Times New Roman" w:hAnsi="Times New Roman" w:cs="Times New Roman"/>
          <w:i/>
          <w:iCs/>
          <w:sz w:val="24"/>
          <w:szCs w:val="24"/>
        </w:rPr>
        <w:t>py v interpret</w:t>
      </w:r>
      <w:r>
        <w:rPr>
          <w:rFonts w:ascii="Times New Roman" w:hAnsi="Times New Roman" w:cs="Times New Roman"/>
          <w:i/>
          <w:iCs/>
          <w:color w:val="000000"/>
          <w:sz w:val="24"/>
          <w:szCs w:val="24"/>
        </w:rPr>
        <w:t>á</w:t>
      </w:r>
      <w:r>
        <w:rPr>
          <w:rFonts w:ascii="Times New Roman" w:hAnsi="Times New Roman" w:cs="Times New Roman"/>
          <w:i/>
          <w:iCs/>
          <w:sz w:val="24"/>
          <w:szCs w:val="24"/>
        </w:rPr>
        <w:t>ci</w:t>
      </w:r>
      <w:r>
        <w:rPr>
          <w:rFonts w:ascii="Times New Roman" w:hAnsi="Times New Roman" w:cs="Times New Roman"/>
          <w:i/>
          <w:iCs/>
          <w:color w:val="000000"/>
          <w:sz w:val="24"/>
          <w:szCs w:val="24"/>
        </w:rPr>
        <w:t>á</w:t>
      </w:r>
      <w:r>
        <w:rPr>
          <w:rFonts w:ascii="Times New Roman" w:hAnsi="Times New Roman" w:cs="Times New Roman"/>
          <w:i/>
          <w:iCs/>
          <w:sz w:val="24"/>
          <w:szCs w:val="24"/>
        </w:rPr>
        <w:t>ch doby a vedy.</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Slovensko-česk</w:t>
      </w:r>
      <w:r>
        <w:rPr>
          <w:rFonts w:ascii="Times New Roman" w:hAnsi="Times New Roman" w:cs="Times New Roman"/>
          <w:color w:val="000000"/>
          <w:sz w:val="24"/>
          <w:szCs w:val="24"/>
        </w:rPr>
        <w:t>á</w:t>
      </w:r>
      <w:r>
        <w:rPr>
          <w:rFonts w:ascii="Times New Roman" w:hAnsi="Times New Roman" w:cs="Times New Roman"/>
          <w:sz w:val="24"/>
          <w:szCs w:val="24"/>
        </w:rPr>
        <w:t xml:space="preserve"> komisia historikov; F</w:t>
      </w:r>
      <w:r>
        <w:rPr>
          <w:rFonts w:ascii="Times New Roman" w:hAnsi="Times New Roman" w:cs="Times New Roman"/>
          <w:color w:val="000000"/>
          <w:sz w:val="24"/>
          <w:szCs w:val="24"/>
        </w:rPr>
        <w:t>ó</w:t>
      </w:r>
      <w:r>
        <w:rPr>
          <w:rFonts w:ascii="Times New Roman" w:hAnsi="Times New Roman" w:cs="Times New Roman"/>
          <w:sz w:val="24"/>
          <w:szCs w:val="24"/>
        </w:rPr>
        <w:t>rum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t pre v</w:t>
      </w:r>
      <w:r>
        <w:rPr>
          <w:rFonts w:ascii="Times New Roman" w:hAnsi="Times New Roman" w:cs="Times New Roman"/>
          <w:color w:val="000000"/>
          <w:sz w:val="24"/>
          <w:szCs w:val="24"/>
        </w:rPr>
        <w:t>ý</w:t>
      </w:r>
      <w:r>
        <w:rPr>
          <w:rFonts w:ascii="Times New Roman" w:hAnsi="Times New Roman" w:cs="Times New Roman"/>
          <w:sz w:val="24"/>
          <w:szCs w:val="24"/>
        </w:rPr>
        <w:t>skum men</w:t>
      </w:r>
      <w:r>
        <w:rPr>
          <w:rFonts w:ascii="Times New Roman" w:hAnsi="Times New Roman" w:cs="Times New Roman"/>
          <w:color w:val="000000"/>
          <w:sz w:val="24"/>
          <w:szCs w:val="24"/>
        </w:rPr>
        <w:t>ší</w:t>
      </w:r>
      <w:r>
        <w:rPr>
          <w:rFonts w:ascii="Times New Roman" w:hAnsi="Times New Roman" w:cs="Times New Roman"/>
          <w:sz w:val="24"/>
          <w:szCs w:val="24"/>
        </w:rPr>
        <w:t xml:space="preserve">n; SHS. </w:t>
      </w:r>
      <w:r>
        <w:rPr>
          <w:rFonts w:ascii="Times New Roman" w:hAnsi="Times New Roman" w:cs="Times New Roman"/>
          <w:color w:val="000000"/>
          <w:sz w:val="24"/>
          <w:szCs w:val="24"/>
        </w:rPr>
        <w:t>Š</w:t>
      </w:r>
      <w:r>
        <w:rPr>
          <w:rFonts w:ascii="Times New Roman" w:hAnsi="Times New Roman" w:cs="Times New Roman"/>
          <w:sz w:val="24"/>
          <w:szCs w:val="24"/>
        </w:rPr>
        <w:t>amor</w:t>
      </w:r>
      <w:r>
        <w:rPr>
          <w:rFonts w:ascii="Times New Roman" w:hAnsi="Times New Roman" w:cs="Times New Roman"/>
          <w:color w:val="000000"/>
          <w:sz w:val="24"/>
          <w:szCs w:val="24"/>
        </w:rPr>
        <w:t>í</w:t>
      </w:r>
      <w:r>
        <w:rPr>
          <w:rFonts w:ascii="Times New Roman" w:hAnsi="Times New Roman" w:cs="Times New Roman"/>
          <w:sz w:val="24"/>
          <w:szCs w:val="24"/>
        </w:rPr>
        <w:t xml:space="preserve">n, 18. </w:t>
      </w:r>
      <w:r>
        <w:rPr>
          <w:rFonts w:ascii="Times New Roman" w:hAnsi="Times New Roman" w:cs="Times New Roman"/>
          <w:color w:val="000000"/>
          <w:sz w:val="24"/>
          <w:szCs w:val="24"/>
        </w:rPr>
        <w:t>–</w:t>
      </w:r>
      <w:r>
        <w:rPr>
          <w:rFonts w:ascii="Times New Roman" w:hAnsi="Times New Roman" w:cs="Times New Roman"/>
          <w:sz w:val="24"/>
          <w:szCs w:val="24"/>
        </w:rPr>
        <w:t xml:space="preserve"> 19.04.2023.</w:t>
      </w:r>
    </w:p>
    <w:p w14:paraId="7671C5CE"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HALLON, Ľudov</w:t>
      </w:r>
      <w:r>
        <w:rPr>
          <w:rFonts w:ascii="Times New Roman" w:hAnsi="Times New Roman" w:cs="Times New Roman"/>
          <w:color w:val="000000"/>
          <w:sz w:val="24"/>
          <w:szCs w:val="24"/>
        </w:rPr>
        <w:t>í</w:t>
      </w:r>
      <w:r>
        <w:rPr>
          <w:rFonts w:ascii="Times New Roman" w:hAnsi="Times New Roman" w:cs="Times New Roman"/>
          <w:sz w:val="24"/>
          <w:szCs w:val="24"/>
        </w:rPr>
        <w:t xml:space="preserve">t: </w:t>
      </w:r>
      <w:r>
        <w:rPr>
          <w:rFonts w:ascii="Times New Roman" w:hAnsi="Times New Roman" w:cs="Times New Roman"/>
          <w:color w:val="000000"/>
          <w:sz w:val="24"/>
          <w:szCs w:val="24"/>
        </w:rPr>
        <w:t>Ú</w:t>
      </w:r>
      <w:r>
        <w:rPr>
          <w:rFonts w:ascii="Times New Roman" w:hAnsi="Times New Roman" w:cs="Times New Roman"/>
          <w:sz w:val="24"/>
          <w:szCs w:val="24"/>
        </w:rPr>
        <w:t>loha me</w:t>
      </w:r>
      <w:r>
        <w:rPr>
          <w:rFonts w:ascii="Times New Roman" w:hAnsi="Times New Roman" w:cs="Times New Roman"/>
          <w:color w:val="000000"/>
          <w:sz w:val="24"/>
          <w:szCs w:val="24"/>
        </w:rPr>
        <w:t>š</w:t>
      </w:r>
      <w:r>
        <w:rPr>
          <w:rFonts w:ascii="Times New Roman" w:hAnsi="Times New Roman" w:cs="Times New Roman"/>
          <w:sz w:val="24"/>
          <w:szCs w:val="24"/>
        </w:rPr>
        <w:t>tianstva v rozvoji n</w:t>
      </w:r>
      <w:r>
        <w:rPr>
          <w:rFonts w:ascii="Times New Roman" w:hAnsi="Times New Roman" w:cs="Times New Roman"/>
          <w:color w:val="000000"/>
          <w:sz w:val="24"/>
          <w:szCs w:val="24"/>
        </w:rPr>
        <w:t>á</w:t>
      </w:r>
      <w:r>
        <w:rPr>
          <w:rFonts w:ascii="Times New Roman" w:hAnsi="Times New Roman" w:cs="Times New Roman"/>
          <w:sz w:val="24"/>
          <w:szCs w:val="24"/>
        </w:rPr>
        <w:t>rodne slovensk</w:t>
      </w:r>
      <w:r>
        <w:rPr>
          <w:rFonts w:ascii="Times New Roman" w:hAnsi="Times New Roman" w:cs="Times New Roman"/>
          <w:color w:val="000000"/>
          <w:sz w:val="24"/>
          <w:szCs w:val="24"/>
        </w:rPr>
        <w:t>é</w:t>
      </w:r>
      <w:r>
        <w:rPr>
          <w:rFonts w:ascii="Times New Roman" w:hAnsi="Times New Roman" w:cs="Times New Roman"/>
          <w:sz w:val="24"/>
          <w:szCs w:val="24"/>
        </w:rPr>
        <w:t>ho peňažn</w:t>
      </w:r>
      <w:r>
        <w:rPr>
          <w:rFonts w:ascii="Times New Roman" w:hAnsi="Times New Roman" w:cs="Times New Roman"/>
          <w:color w:val="000000"/>
          <w:sz w:val="24"/>
          <w:szCs w:val="24"/>
        </w:rPr>
        <w:t>í</w:t>
      </w:r>
      <w:r>
        <w:rPr>
          <w:rFonts w:ascii="Times New Roman" w:hAnsi="Times New Roman" w:cs="Times New Roman"/>
          <w:sz w:val="24"/>
          <w:szCs w:val="24"/>
        </w:rPr>
        <w:t xml:space="preserve">ctva na </w:t>
      </w:r>
      <w:r>
        <w:rPr>
          <w:rFonts w:ascii="Times New Roman" w:hAnsi="Times New Roman" w:cs="Times New Roman"/>
          <w:color w:val="000000"/>
          <w:sz w:val="24"/>
          <w:szCs w:val="24"/>
        </w:rPr>
        <w:t>ú</w:t>
      </w:r>
      <w:r>
        <w:rPr>
          <w:rFonts w:ascii="Times New Roman" w:hAnsi="Times New Roman" w:cs="Times New Roman"/>
          <w:sz w:val="24"/>
          <w:szCs w:val="24"/>
        </w:rPr>
        <w:t>zem</w:t>
      </w:r>
      <w:r>
        <w:rPr>
          <w:rFonts w:ascii="Times New Roman" w:hAnsi="Times New Roman" w:cs="Times New Roman"/>
          <w:color w:val="000000"/>
          <w:sz w:val="24"/>
          <w:szCs w:val="24"/>
        </w:rPr>
        <w:t>í</w:t>
      </w:r>
      <w:r>
        <w:rPr>
          <w:rFonts w:ascii="Times New Roman" w:hAnsi="Times New Roman" w:cs="Times New Roman"/>
          <w:sz w:val="24"/>
          <w:szCs w:val="24"/>
        </w:rPr>
        <w:t xml:space="preserve"> Slovenska pred rokom 1918.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vedeckej konferencii </w:t>
      </w:r>
      <w:r>
        <w:rPr>
          <w:rFonts w:ascii="Times New Roman" w:hAnsi="Times New Roman" w:cs="Times New Roman"/>
          <w:i/>
          <w:iCs/>
          <w:color w:val="000000"/>
          <w:sz w:val="24"/>
          <w:szCs w:val="24"/>
        </w:rPr>
        <w:t>Ú</w:t>
      </w:r>
      <w:r>
        <w:rPr>
          <w:rFonts w:ascii="Times New Roman" w:hAnsi="Times New Roman" w:cs="Times New Roman"/>
          <w:i/>
          <w:iCs/>
          <w:sz w:val="24"/>
          <w:szCs w:val="24"/>
        </w:rPr>
        <w:t>loha me</w:t>
      </w:r>
      <w:r>
        <w:rPr>
          <w:rFonts w:ascii="Times New Roman" w:hAnsi="Times New Roman" w:cs="Times New Roman"/>
          <w:i/>
          <w:iCs/>
          <w:color w:val="000000"/>
          <w:sz w:val="24"/>
          <w:szCs w:val="24"/>
        </w:rPr>
        <w:t>š</w:t>
      </w:r>
      <w:r>
        <w:rPr>
          <w:rFonts w:ascii="Times New Roman" w:hAnsi="Times New Roman" w:cs="Times New Roman"/>
          <w:i/>
          <w:iCs/>
          <w:sz w:val="24"/>
          <w:szCs w:val="24"/>
        </w:rPr>
        <w:t>tianstva v modernizačn</w:t>
      </w:r>
      <w:r>
        <w:rPr>
          <w:rFonts w:ascii="Times New Roman" w:hAnsi="Times New Roman" w:cs="Times New Roman"/>
          <w:i/>
          <w:iCs/>
          <w:color w:val="000000"/>
          <w:sz w:val="24"/>
          <w:szCs w:val="24"/>
        </w:rPr>
        <w:t>ý</w:t>
      </w:r>
      <w:r>
        <w:rPr>
          <w:rFonts w:ascii="Times New Roman" w:hAnsi="Times New Roman" w:cs="Times New Roman"/>
          <w:i/>
          <w:iCs/>
          <w:sz w:val="24"/>
          <w:szCs w:val="24"/>
        </w:rPr>
        <w:t>ch procesoch pri prechode od stavovskej k me</w:t>
      </w:r>
      <w:r>
        <w:rPr>
          <w:rFonts w:ascii="Times New Roman" w:hAnsi="Times New Roman" w:cs="Times New Roman"/>
          <w:i/>
          <w:iCs/>
          <w:color w:val="000000"/>
          <w:sz w:val="24"/>
          <w:szCs w:val="24"/>
        </w:rPr>
        <w:t>š</w:t>
      </w:r>
      <w:r>
        <w:rPr>
          <w:rFonts w:ascii="Times New Roman" w:hAnsi="Times New Roman" w:cs="Times New Roman"/>
          <w:i/>
          <w:iCs/>
          <w:sz w:val="24"/>
          <w:szCs w:val="24"/>
        </w:rPr>
        <w:t xml:space="preserve">tianskej spoločnosti (Uhorsko a Slovensko 1780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1918).</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M</w:t>
      </w:r>
      <w:r>
        <w:rPr>
          <w:rFonts w:ascii="Times New Roman" w:hAnsi="Times New Roman" w:cs="Times New Roman"/>
          <w:color w:val="000000"/>
          <w:sz w:val="24"/>
          <w:szCs w:val="24"/>
        </w:rPr>
        <w:t>ú</w:t>
      </w:r>
      <w:r>
        <w:rPr>
          <w:rFonts w:ascii="Times New Roman" w:hAnsi="Times New Roman" w:cs="Times New Roman"/>
          <w:sz w:val="24"/>
          <w:szCs w:val="24"/>
        </w:rPr>
        <w:t xml:space="preserve">zeum mesta Bratislavy. Bratislava, 24.05 </w:t>
      </w:r>
      <w:r>
        <w:rPr>
          <w:rFonts w:ascii="Times New Roman" w:hAnsi="Times New Roman" w:cs="Times New Roman"/>
          <w:color w:val="000000"/>
          <w:sz w:val="24"/>
          <w:szCs w:val="24"/>
        </w:rPr>
        <w:t>–</w:t>
      </w:r>
      <w:r>
        <w:rPr>
          <w:rFonts w:ascii="Times New Roman" w:hAnsi="Times New Roman" w:cs="Times New Roman"/>
          <w:sz w:val="24"/>
          <w:szCs w:val="24"/>
        </w:rPr>
        <w:t xml:space="preserve"> 25.05.2023.</w:t>
      </w:r>
    </w:p>
    <w:p w14:paraId="05BE5C69"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HALLON, Ľudov</w:t>
      </w:r>
      <w:r>
        <w:rPr>
          <w:rFonts w:ascii="Times New Roman" w:hAnsi="Times New Roman" w:cs="Times New Roman"/>
          <w:color w:val="000000"/>
          <w:sz w:val="24"/>
          <w:szCs w:val="24"/>
        </w:rPr>
        <w:t>í</w:t>
      </w:r>
      <w:r>
        <w:rPr>
          <w:rFonts w:ascii="Times New Roman" w:hAnsi="Times New Roman" w:cs="Times New Roman"/>
          <w:sz w:val="24"/>
          <w:szCs w:val="24"/>
        </w:rPr>
        <w:t xml:space="preserve">t: </w:t>
      </w:r>
      <w:r>
        <w:rPr>
          <w:rFonts w:ascii="Times New Roman" w:hAnsi="Times New Roman" w:cs="Times New Roman"/>
          <w:color w:val="000000"/>
          <w:sz w:val="24"/>
          <w:szCs w:val="24"/>
        </w:rPr>
        <w:t>Ú</w:t>
      </w:r>
      <w:r>
        <w:rPr>
          <w:rFonts w:ascii="Times New Roman" w:hAnsi="Times New Roman" w:cs="Times New Roman"/>
          <w:sz w:val="24"/>
          <w:szCs w:val="24"/>
        </w:rPr>
        <w:t>loha veľkoplo</w:t>
      </w:r>
      <w:r>
        <w:rPr>
          <w:rFonts w:ascii="Times New Roman" w:hAnsi="Times New Roman" w:cs="Times New Roman"/>
          <w:color w:val="000000"/>
          <w:sz w:val="24"/>
          <w:szCs w:val="24"/>
        </w:rPr>
        <w:t>š</w:t>
      </w:r>
      <w:r>
        <w:rPr>
          <w:rFonts w:ascii="Times New Roman" w:hAnsi="Times New Roman" w:cs="Times New Roman"/>
          <w:sz w:val="24"/>
          <w:szCs w:val="24"/>
        </w:rPr>
        <w:t xml:space="preserve">nej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á</w:t>
      </w:r>
      <w:r>
        <w:rPr>
          <w:rFonts w:ascii="Times New Roman" w:hAnsi="Times New Roman" w:cs="Times New Roman"/>
          <w:sz w:val="24"/>
          <w:szCs w:val="24"/>
        </w:rPr>
        <w:t>tom podporovanej elektrifik</w:t>
      </w:r>
      <w:r>
        <w:rPr>
          <w:rFonts w:ascii="Times New Roman" w:hAnsi="Times New Roman" w:cs="Times New Roman"/>
          <w:color w:val="000000"/>
          <w:sz w:val="24"/>
          <w:szCs w:val="24"/>
        </w:rPr>
        <w:t>á</w:t>
      </w:r>
      <w:r>
        <w:rPr>
          <w:rFonts w:ascii="Times New Roman" w:hAnsi="Times New Roman" w:cs="Times New Roman"/>
          <w:sz w:val="24"/>
          <w:szCs w:val="24"/>
        </w:rPr>
        <w:t>cie vo v</w:t>
      </w:r>
      <w:r>
        <w:rPr>
          <w:rFonts w:ascii="Times New Roman" w:hAnsi="Times New Roman" w:cs="Times New Roman"/>
          <w:color w:val="000000"/>
          <w:sz w:val="24"/>
          <w:szCs w:val="24"/>
        </w:rPr>
        <w:t>ý</w:t>
      </w:r>
      <w:r>
        <w:rPr>
          <w:rFonts w:ascii="Times New Roman" w:hAnsi="Times New Roman" w:cs="Times New Roman"/>
          <w:sz w:val="24"/>
          <w:szCs w:val="24"/>
        </w:rPr>
        <w:t>voji cien elektrickej energie na Slovensku v medzivojnovom obdob</w:t>
      </w:r>
      <w:r>
        <w:rPr>
          <w:rFonts w:ascii="Times New Roman" w:hAnsi="Times New Roman" w:cs="Times New Roman"/>
          <w:color w:val="000000"/>
          <w:sz w:val="24"/>
          <w:szCs w:val="24"/>
        </w:rPr>
        <w:t>í</w:t>
      </w:r>
      <w:r>
        <w:rPr>
          <w:rFonts w:ascii="Times New Roman" w:hAnsi="Times New Roman" w:cs="Times New Roman"/>
          <w:sz w:val="24"/>
          <w:szCs w:val="24"/>
        </w:rPr>
        <w:t>.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vedeckej konferencii </w:t>
      </w:r>
      <w:r>
        <w:rPr>
          <w:rFonts w:ascii="Times New Roman" w:hAnsi="Times New Roman" w:cs="Times New Roman"/>
          <w:i/>
          <w:iCs/>
          <w:sz w:val="24"/>
          <w:szCs w:val="24"/>
        </w:rPr>
        <w:t xml:space="preserve">Politika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z</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jmy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energetika. Energetick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krize, bezpečnost a společnost ve středn</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Evropě 20. stolet</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tori: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AV ČR ; 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í</w:t>
      </w:r>
      <w:r>
        <w:rPr>
          <w:rFonts w:ascii="Times New Roman" w:hAnsi="Times New Roman" w:cs="Times New Roman"/>
          <w:sz w:val="24"/>
          <w:szCs w:val="24"/>
        </w:rPr>
        <w:t xml:space="preserve"> archiv ČR; Jihočesk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Univerzita Karlova; Leibniz-Institut f</w:t>
      </w:r>
      <w:r>
        <w:rPr>
          <w:rFonts w:ascii="Times New Roman" w:hAnsi="Times New Roman" w:cs="Times New Roman"/>
          <w:color w:val="000000"/>
          <w:sz w:val="24"/>
          <w:szCs w:val="24"/>
        </w:rPr>
        <w:t>ü</w:t>
      </w:r>
      <w:r>
        <w:rPr>
          <w:rFonts w:ascii="Times New Roman" w:hAnsi="Times New Roman" w:cs="Times New Roman"/>
          <w:sz w:val="24"/>
          <w:szCs w:val="24"/>
        </w:rPr>
        <w:t xml:space="preserve">r Geschichte und Kultur des </w:t>
      </w:r>
      <w:r>
        <w:rPr>
          <w:rFonts w:ascii="Times New Roman" w:hAnsi="Times New Roman" w:cs="Times New Roman"/>
          <w:color w:val="000000"/>
          <w:sz w:val="24"/>
          <w:szCs w:val="24"/>
        </w:rPr>
        <w:t>ö</w:t>
      </w:r>
      <w:r>
        <w:rPr>
          <w:rFonts w:ascii="Times New Roman" w:hAnsi="Times New Roman" w:cs="Times New Roman"/>
          <w:sz w:val="24"/>
          <w:szCs w:val="24"/>
        </w:rPr>
        <w:t xml:space="preserve">stlichen Europa (GWZO). Praha, 14.09 </w:t>
      </w:r>
      <w:r>
        <w:rPr>
          <w:rFonts w:ascii="Times New Roman" w:hAnsi="Times New Roman" w:cs="Times New Roman"/>
          <w:color w:val="000000"/>
          <w:sz w:val="24"/>
          <w:szCs w:val="24"/>
        </w:rPr>
        <w:t>–</w:t>
      </w:r>
      <w:r>
        <w:rPr>
          <w:rFonts w:ascii="Times New Roman" w:hAnsi="Times New Roman" w:cs="Times New Roman"/>
          <w:sz w:val="24"/>
          <w:szCs w:val="24"/>
        </w:rPr>
        <w:t xml:space="preserve"> 15.09.2023.</w:t>
      </w:r>
    </w:p>
    <w:p w14:paraId="72EBE34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HALLON, Ľudov</w:t>
      </w:r>
      <w:r>
        <w:rPr>
          <w:rFonts w:ascii="Times New Roman" w:hAnsi="Times New Roman" w:cs="Times New Roman"/>
          <w:color w:val="000000"/>
          <w:sz w:val="24"/>
          <w:szCs w:val="24"/>
        </w:rPr>
        <w:t>í</w:t>
      </w:r>
      <w:r>
        <w:rPr>
          <w:rFonts w:ascii="Times New Roman" w:hAnsi="Times New Roman" w:cs="Times New Roman"/>
          <w:sz w:val="24"/>
          <w:szCs w:val="24"/>
        </w:rPr>
        <w:t xml:space="preserve">t: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á</w:t>
      </w:r>
      <w:r>
        <w:rPr>
          <w:rFonts w:ascii="Times New Roman" w:hAnsi="Times New Roman" w:cs="Times New Roman"/>
          <w:sz w:val="24"/>
          <w:szCs w:val="24"/>
        </w:rPr>
        <w:t>tna soci</w:t>
      </w:r>
      <w:r>
        <w:rPr>
          <w:rFonts w:ascii="Times New Roman" w:hAnsi="Times New Roman" w:cs="Times New Roman"/>
          <w:color w:val="000000"/>
          <w:sz w:val="24"/>
          <w:szCs w:val="24"/>
        </w:rPr>
        <w:t>á</w:t>
      </w:r>
      <w:r>
        <w:rPr>
          <w:rFonts w:ascii="Times New Roman" w:hAnsi="Times New Roman" w:cs="Times New Roman"/>
          <w:sz w:val="24"/>
          <w:szCs w:val="24"/>
        </w:rPr>
        <w:t>lna politika na Slovensku za ČSR a Slovensk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á</w:t>
      </w:r>
      <w:r>
        <w:rPr>
          <w:rFonts w:ascii="Times New Roman" w:hAnsi="Times New Roman" w:cs="Times New Roman"/>
          <w:sz w:val="24"/>
          <w:szCs w:val="24"/>
        </w:rPr>
        <w:t xml:space="preserve">tu. </w:t>
      </w:r>
      <w:r>
        <w:rPr>
          <w:rFonts w:ascii="Times New Roman" w:hAnsi="Times New Roman" w:cs="Times New Roman"/>
          <w:sz w:val="24"/>
          <w:szCs w:val="24"/>
        </w:rPr>
        <w:lastRenderedPageBreak/>
        <w:t>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 xml:space="preserve">Od dobročinnosti a svojpomocik </w:t>
      </w:r>
      <w:r>
        <w:rPr>
          <w:rFonts w:ascii="Times New Roman" w:hAnsi="Times New Roman" w:cs="Times New Roman"/>
          <w:i/>
          <w:iCs/>
          <w:color w:val="000000"/>
          <w:sz w:val="24"/>
          <w:szCs w:val="24"/>
        </w:rPr>
        <w:t>š</w:t>
      </w:r>
      <w:r>
        <w:rPr>
          <w:rFonts w:ascii="Times New Roman" w:hAnsi="Times New Roman" w:cs="Times New Roman"/>
          <w:i/>
          <w:iCs/>
          <w:sz w:val="24"/>
          <w:szCs w:val="24"/>
        </w:rPr>
        <w:t>t</w:t>
      </w:r>
      <w:r>
        <w:rPr>
          <w:rFonts w:ascii="Times New Roman" w:hAnsi="Times New Roman" w:cs="Times New Roman"/>
          <w:i/>
          <w:iCs/>
          <w:color w:val="000000"/>
          <w:sz w:val="24"/>
          <w:szCs w:val="24"/>
        </w:rPr>
        <w:t>á</w:t>
      </w:r>
      <w:r>
        <w:rPr>
          <w:rFonts w:ascii="Times New Roman" w:hAnsi="Times New Roman" w:cs="Times New Roman"/>
          <w:i/>
          <w:iCs/>
          <w:sz w:val="24"/>
          <w:szCs w:val="24"/>
        </w:rPr>
        <w:t>tnej soci</w:t>
      </w:r>
      <w:r>
        <w:rPr>
          <w:rFonts w:ascii="Times New Roman" w:hAnsi="Times New Roman" w:cs="Times New Roman"/>
          <w:i/>
          <w:iCs/>
          <w:color w:val="000000"/>
          <w:sz w:val="24"/>
          <w:szCs w:val="24"/>
        </w:rPr>
        <w:t>á</w:t>
      </w:r>
      <w:r>
        <w:rPr>
          <w:rFonts w:ascii="Times New Roman" w:hAnsi="Times New Roman" w:cs="Times New Roman"/>
          <w:i/>
          <w:iCs/>
          <w:sz w:val="24"/>
          <w:szCs w:val="24"/>
        </w:rPr>
        <w:t>lnej politike: motiv</w:t>
      </w:r>
      <w:r>
        <w:rPr>
          <w:rFonts w:ascii="Times New Roman" w:hAnsi="Times New Roman" w:cs="Times New Roman"/>
          <w:i/>
          <w:iCs/>
          <w:color w:val="000000"/>
          <w:sz w:val="24"/>
          <w:szCs w:val="24"/>
        </w:rPr>
        <w:t>á</w:t>
      </w:r>
      <w:r>
        <w:rPr>
          <w:rFonts w:ascii="Times New Roman" w:hAnsi="Times New Roman" w:cs="Times New Roman"/>
          <w:i/>
          <w:iCs/>
          <w:sz w:val="24"/>
          <w:szCs w:val="24"/>
        </w:rPr>
        <w:t>cie, modely a prax v 19. a 20. storoč</w:t>
      </w:r>
      <w:r>
        <w:rPr>
          <w:rFonts w:ascii="Times New Roman" w:hAnsi="Times New Roman" w:cs="Times New Roman"/>
          <w:i/>
          <w:iCs/>
          <w:color w:val="000000"/>
          <w:sz w:val="24"/>
          <w:szCs w:val="24"/>
        </w:rPr>
        <w:t>í</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Univerzita Karlova. Bratislava, 20. </w:t>
      </w:r>
      <w:r>
        <w:rPr>
          <w:rFonts w:ascii="Times New Roman" w:hAnsi="Times New Roman" w:cs="Times New Roman"/>
          <w:color w:val="000000"/>
          <w:sz w:val="24"/>
          <w:szCs w:val="24"/>
        </w:rPr>
        <w:t>–</w:t>
      </w:r>
      <w:r>
        <w:rPr>
          <w:rFonts w:ascii="Times New Roman" w:hAnsi="Times New Roman" w:cs="Times New Roman"/>
          <w:sz w:val="24"/>
          <w:szCs w:val="24"/>
        </w:rPr>
        <w:t xml:space="preserve"> 21.09.2023.</w:t>
      </w:r>
    </w:p>
    <w:p w14:paraId="5E7A673E"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 xml:space="preserve">HANULA, Matej: Women and </w:t>
      </w:r>
      <w:r>
        <w:rPr>
          <w:rFonts w:ascii="Times New Roman" w:hAnsi="Times New Roman" w:cs="Times New Roman"/>
          <w:color w:val="000000"/>
          <w:sz w:val="24"/>
          <w:szCs w:val="24"/>
        </w:rPr>
        <w:t>"</w:t>
      </w:r>
      <w:r>
        <w:rPr>
          <w:rFonts w:ascii="Times New Roman" w:hAnsi="Times New Roman" w:cs="Times New Roman"/>
          <w:sz w:val="24"/>
          <w:szCs w:val="24"/>
        </w:rPr>
        <w:t>Women</w:t>
      </w:r>
      <w:r>
        <w:rPr>
          <w:rFonts w:ascii="Times New Roman" w:hAnsi="Times New Roman" w:cs="Times New Roman"/>
          <w:color w:val="000000"/>
          <w:sz w:val="24"/>
          <w:szCs w:val="24"/>
        </w:rPr>
        <w:t>´</w:t>
      </w:r>
      <w:r>
        <w:rPr>
          <w:rFonts w:ascii="Times New Roman" w:hAnsi="Times New Roman" w:cs="Times New Roman"/>
          <w:sz w:val="24"/>
          <w:szCs w:val="24"/>
        </w:rPr>
        <w:t>s Agenda</w:t>
      </w:r>
      <w:r>
        <w:rPr>
          <w:rFonts w:ascii="Times New Roman" w:hAnsi="Times New Roman" w:cs="Times New Roman"/>
          <w:color w:val="000000"/>
          <w:sz w:val="24"/>
          <w:szCs w:val="24"/>
        </w:rPr>
        <w:t>”</w:t>
      </w:r>
      <w:r>
        <w:rPr>
          <w:rFonts w:ascii="Times New Roman" w:hAnsi="Times New Roman" w:cs="Times New Roman"/>
          <w:sz w:val="24"/>
          <w:szCs w:val="24"/>
        </w:rPr>
        <w:t xml:space="preserve"> in the policies of Agrarian Party in inter-war Slovakia.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Political Socialization in East Central Europe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20.10.2023.</w:t>
      </w:r>
    </w:p>
    <w:p w14:paraId="18D79090"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HANULA, Matej: Press ownership and political parties in interwar Slovakia.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rodnom workshope </w:t>
      </w:r>
      <w:r>
        <w:rPr>
          <w:rFonts w:ascii="Times New Roman" w:hAnsi="Times New Roman" w:cs="Times New Roman"/>
          <w:i/>
          <w:iCs/>
          <w:sz w:val="24"/>
          <w:szCs w:val="24"/>
        </w:rPr>
        <w:t>Press Ownership in the Interwar Period In Central Europe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Institute of Central European Studies; National University of Public Service Budapest. Budape</w:t>
      </w:r>
      <w:r>
        <w:rPr>
          <w:rFonts w:ascii="Times New Roman" w:hAnsi="Times New Roman" w:cs="Times New Roman"/>
          <w:color w:val="000000"/>
          <w:sz w:val="24"/>
          <w:szCs w:val="24"/>
        </w:rPr>
        <w:t>š</w:t>
      </w:r>
      <w:r>
        <w:rPr>
          <w:rFonts w:ascii="Times New Roman" w:hAnsi="Times New Roman" w:cs="Times New Roman"/>
          <w:sz w:val="24"/>
          <w:szCs w:val="24"/>
        </w:rPr>
        <w:t>ť, 21.11.2023.</w:t>
      </w:r>
    </w:p>
    <w:p w14:paraId="20D1B264"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HERUCOV</w:t>
      </w:r>
      <w:r>
        <w:rPr>
          <w:rFonts w:ascii="Times New Roman" w:hAnsi="Times New Roman" w:cs="Times New Roman"/>
          <w:color w:val="000000"/>
          <w:sz w:val="24"/>
          <w:szCs w:val="24"/>
        </w:rPr>
        <w:t>Á</w:t>
      </w:r>
      <w:r>
        <w:rPr>
          <w:rFonts w:ascii="Times New Roman" w:hAnsi="Times New Roman" w:cs="Times New Roman"/>
          <w:sz w:val="24"/>
          <w:szCs w:val="24"/>
        </w:rPr>
        <w:t>, Angelika: S</w:t>
      </w:r>
      <w:r>
        <w:rPr>
          <w:rFonts w:ascii="Times New Roman" w:hAnsi="Times New Roman" w:cs="Times New Roman"/>
          <w:color w:val="000000"/>
          <w:sz w:val="24"/>
          <w:szCs w:val="24"/>
        </w:rPr>
        <w:t>é</w:t>
      </w:r>
      <w:r>
        <w:rPr>
          <w:rFonts w:ascii="Times New Roman" w:hAnsi="Times New Roman" w:cs="Times New Roman"/>
          <w:sz w:val="24"/>
          <w:szCs w:val="24"/>
        </w:rPr>
        <w:t>ria ne</w:t>
      </w:r>
      <w:r>
        <w:rPr>
          <w:rFonts w:ascii="Times New Roman" w:hAnsi="Times New Roman" w:cs="Times New Roman"/>
          <w:color w:val="000000"/>
          <w:sz w:val="24"/>
          <w:szCs w:val="24"/>
        </w:rPr>
        <w:t>š</w:t>
      </w:r>
      <w:r>
        <w:rPr>
          <w:rFonts w:ascii="Times New Roman" w:hAnsi="Times New Roman" w:cs="Times New Roman"/>
          <w:sz w:val="24"/>
          <w:szCs w:val="24"/>
        </w:rPr>
        <w:t>ťastn</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ú</w:t>
      </w:r>
      <w:r>
        <w:rPr>
          <w:rFonts w:ascii="Times New Roman" w:hAnsi="Times New Roman" w:cs="Times New Roman"/>
          <w:sz w:val="24"/>
          <w:szCs w:val="24"/>
        </w:rPr>
        <w:t>mrt</w:t>
      </w:r>
      <w:r>
        <w:rPr>
          <w:rFonts w:ascii="Times New Roman" w:hAnsi="Times New Roman" w:cs="Times New Roman"/>
          <w:color w:val="000000"/>
          <w:sz w:val="24"/>
          <w:szCs w:val="24"/>
        </w:rPr>
        <w:t>í</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 xml:space="preserve"> smrť panovn</w:t>
      </w:r>
      <w:r>
        <w:rPr>
          <w:rFonts w:ascii="Times New Roman" w:hAnsi="Times New Roman" w:cs="Times New Roman"/>
          <w:color w:val="000000"/>
          <w:sz w:val="24"/>
          <w:szCs w:val="24"/>
        </w:rPr>
        <w:t>í</w:t>
      </w:r>
      <w:r>
        <w:rPr>
          <w:rFonts w:ascii="Times New Roman" w:hAnsi="Times New Roman" w:cs="Times New Roman"/>
          <w:sz w:val="24"/>
          <w:szCs w:val="24"/>
        </w:rPr>
        <w:t>ka ako pr</w:t>
      </w:r>
      <w:r>
        <w:rPr>
          <w:rFonts w:ascii="Times New Roman" w:hAnsi="Times New Roman" w:cs="Times New Roman"/>
          <w:color w:val="000000"/>
          <w:sz w:val="24"/>
          <w:szCs w:val="24"/>
        </w:rPr>
        <w:t>í</w:t>
      </w:r>
      <w:r>
        <w:rPr>
          <w:rFonts w:ascii="Times New Roman" w:hAnsi="Times New Roman" w:cs="Times New Roman"/>
          <w:sz w:val="24"/>
          <w:szCs w:val="24"/>
        </w:rPr>
        <w:t>čina konfliktu v Rak</w:t>
      </w:r>
      <w:r>
        <w:rPr>
          <w:rFonts w:ascii="Times New Roman" w:hAnsi="Times New Roman" w:cs="Times New Roman"/>
          <w:color w:val="000000"/>
          <w:sz w:val="24"/>
          <w:szCs w:val="24"/>
        </w:rPr>
        <w:t>ú</w:t>
      </w:r>
      <w:r>
        <w:rPr>
          <w:rFonts w:ascii="Times New Roman" w:hAnsi="Times New Roman" w:cs="Times New Roman"/>
          <w:sz w:val="24"/>
          <w:szCs w:val="24"/>
        </w:rPr>
        <w:t>sku po roku 1247.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Fenom</w:t>
      </w:r>
      <w:r>
        <w:rPr>
          <w:rFonts w:ascii="Times New Roman" w:hAnsi="Times New Roman" w:cs="Times New Roman"/>
          <w:i/>
          <w:iCs/>
          <w:color w:val="000000"/>
          <w:sz w:val="24"/>
          <w:szCs w:val="24"/>
        </w:rPr>
        <w:t>é</w:t>
      </w:r>
      <w:r>
        <w:rPr>
          <w:rFonts w:ascii="Times New Roman" w:hAnsi="Times New Roman" w:cs="Times New Roman"/>
          <w:i/>
          <w:iCs/>
          <w:sz w:val="24"/>
          <w:szCs w:val="24"/>
        </w:rPr>
        <w:t>n smrti v stredoveku. Ars moriendi kedysi a dnes</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Spi</w:t>
      </w:r>
      <w:r>
        <w:rPr>
          <w:rFonts w:ascii="Times New Roman" w:hAnsi="Times New Roman" w:cs="Times New Roman"/>
          <w:color w:val="000000"/>
          <w:sz w:val="24"/>
          <w:szCs w:val="24"/>
        </w:rPr>
        <w:t>š</w:t>
      </w:r>
      <w:r>
        <w:rPr>
          <w:rFonts w:ascii="Times New Roman" w:hAnsi="Times New Roman" w:cs="Times New Roman"/>
          <w:sz w:val="24"/>
          <w:szCs w:val="24"/>
        </w:rPr>
        <w:t>sk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 xml:space="preserve">zeum; SHS. Levoča, 02. </w:t>
      </w:r>
      <w:r>
        <w:rPr>
          <w:rFonts w:ascii="Times New Roman" w:hAnsi="Times New Roman" w:cs="Times New Roman"/>
          <w:color w:val="000000"/>
          <w:sz w:val="24"/>
          <w:szCs w:val="24"/>
        </w:rPr>
        <w:t>–</w:t>
      </w:r>
      <w:r>
        <w:rPr>
          <w:rFonts w:ascii="Times New Roman" w:hAnsi="Times New Roman" w:cs="Times New Roman"/>
          <w:sz w:val="24"/>
          <w:szCs w:val="24"/>
        </w:rPr>
        <w:t xml:space="preserve"> 05.10.2023.</w:t>
      </w:r>
    </w:p>
    <w:p w14:paraId="27B56425"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HLAVAČKOV</w:t>
      </w:r>
      <w:r>
        <w:rPr>
          <w:rFonts w:ascii="Times New Roman" w:hAnsi="Times New Roman" w:cs="Times New Roman"/>
          <w:color w:val="000000"/>
          <w:sz w:val="24"/>
          <w:szCs w:val="24"/>
        </w:rPr>
        <w:t>Á</w:t>
      </w:r>
      <w:r>
        <w:rPr>
          <w:rFonts w:ascii="Times New Roman" w:hAnsi="Times New Roman" w:cs="Times New Roman"/>
          <w:sz w:val="24"/>
          <w:szCs w:val="24"/>
        </w:rPr>
        <w:t>, Miriam: Liek alebo neresť? Konzum</w:t>
      </w:r>
      <w:r>
        <w:rPr>
          <w:rFonts w:ascii="Times New Roman" w:hAnsi="Times New Roman" w:cs="Times New Roman"/>
          <w:color w:val="000000"/>
          <w:sz w:val="24"/>
          <w:szCs w:val="24"/>
        </w:rPr>
        <w:t>á</w:t>
      </w:r>
      <w:r>
        <w:rPr>
          <w:rFonts w:ascii="Times New Roman" w:hAnsi="Times New Roman" w:cs="Times New Roman"/>
          <w:sz w:val="24"/>
          <w:szCs w:val="24"/>
        </w:rPr>
        <w:t>cia alkoholu v stredoveku.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vedeckej konferencii </w:t>
      </w:r>
      <w:r>
        <w:rPr>
          <w:rFonts w:ascii="Times New Roman" w:hAnsi="Times New Roman" w:cs="Times New Roman"/>
          <w:i/>
          <w:iCs/>
          <w:sz w:val="24"/>
          <w:szCs w:val="24"/>
        </w:rPr>
        <w:t>Alkoholick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n</w:t>
      </w:r>
      <w:r>
        <w:rPr>
          <w:rFonts w:ascii="Times New Roman" w:hAnsi="Times New Roman" w:cs="Times New Roman"/>
          <w:i/>
          <w:iCs/>
          <w:color w:val="000000"/>
          <w:sz w:val="24"/>
          <w:szCs w:val="24"/>
        </w:rPr>
        <w:t>á</w:t>
      </w:r>
      <w:r>
        <w:rPr>
          <w:rFonts w:ascii="Times New Roman" w:hAnsi="Times New Roman" w:cs="Times New Roman"/>
          <w:i/>
          <w:iCs/>
          <w:sz w:val="24"/>
          <w:szCs w:val="24"/>
        </w:rPr>
        <w:t>poje ako kult</w:t>
      </w:r>
      <w:r>
        <w:rPr>
          <w:rFonts w:ascii="Times New Roman" w:hAnsi="Times New Roman" w:cs="Times New Roman"/>
          <w:i/>
          <w:iCs/>
          <w:color w:val="000000"/>
          <w:sz w:val="24"/>
          <w:szCs w:val="24"/>
        </w:rPr>
        <w:t>ú</w:t>
      </w:r>
      <w:r>
        <w:rPr>
          <w:rFonts w:ascii="Times New Roman" w:hAnsi="Times New Roman" w:cs="Times New Roman"/>
          <w:i/>
          <w:iCs/>
          <w:sz w:val="24"/>
          <w:szCs w:val="24"/>
        </w:rPr>
        <w:t>rno-historick</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fenom</w:t>
      </w:r>
      <w:r>
        <w:rPr>
          <w:rFonts w:ascii="Times New Roman" w:hAnsi="Times New Roman" w:cs="Times New Roman"/>
          <w:i/>
          <w:iCs/>
          <w:color w:val="000000"/>
          <w:sz w:val="24"/>
          <w:szCs w:val="24"/>
        </w:rPr>
        <w:t>é</w:t>
      </w:r>
      <w:r>
        <w:rPr>
          <w:rFonts w:ascii="Times New Roman" w:hAnsi="Times New Roman" w:cs="Times New Roman"/>
          <w:i/>
          <w:iCs/>
          <w:sz w:val="24"/>
          <w:szCs w:val="24"/>
        </w:rPr>
        <w:t>n.</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13. </w:t>
      </w:r>
      <w:r>
        <w:rPr>
          <w:rFonts w:ascii="Times New Roman" w:hAnsi="Times New Roman" w:cs="Times New Roman"/>
          <w:color w:val="000000"/>
          <w:sz w:val="24"/>
          <w:szCs w:val="24"/>
        </w:rPr>
        <w:t>–</w:t>
      </w:r>
      <w:r>
        <w:rPr>
          <w:rFonts w:ascii="Times New Roman" w:hAnsi="Times New Roman" w:cs="Times New Roman"/>
          <w:sz w:val="24"/>
          <w:szCs w:val="24"/>
        </w:rPr>
        <w:t xml:space="preserve"> 14.06.2023.</w:t>
      </w:r>
    </w:p>
    <w:p w14:paraId="74CFB3A8"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HLAVAČKOV</w:t>
      </w:r>
      <w:r>
        <w:rPr>
          <w:rFonts w:ascii="Times New Roman" w:hAnsi="Times New Roman" w:cs="Times New Roman"/>
          <w:color w:val="000000"/>
          <w:sz w:val="24"/>
          <w:szCs w:val="24"/>
        </w:rPr>
        <w:t>Á</w:t>
      </w:r>
      <w:r>
        <w:rPr>
          <w:rFonts w:ascii="Times New Roman" w:hAnsi="Times New Roman" w:cs="Times New Roman"/>
          <w:sz w:val="24"/>
          <w:szCs w:val="24"/>
        </w:rPr>
        <w:t xml:space="preserve">, Miriam: Na smrteľnej posteli </w:t>
      </w:r>
      <w:r>
        <w:rPr>
          <w:rFonts w:ascii="Times New Roman" w:hAnsi="Times New Roman" w:cs="Times New Roman"/>
          <w:color w:val="000000"/>
          <w:sz w:val="24"/>
          <w:szCs w:val="24"/>
        </w:rPr>
        <w:t>–</w:t>
      </w:r>
      <w:r>
        <w:rPr>
          <w:rFonts w:ascii="Times New Roman" w:hAnsi="Times New Roman" w:cs="Times New Roman"/>
          <w:sz w:val="24"/>
          <w:szCs w:val="24"/>
        </w:rPr>
        <w:t xml:space="preserve"> ritu</w:t>
      </w:r>
      <w:r>
        <w:rPr>
          <w:rFonts w:ascii="Times New Roman" w:hAnsi="Times New Roman" w:cs="Times New Roman"/>
          <w:color w:val="000000"/>
          <w:sz w:val="24"/>
          <w:szCs w:val="24"/>
        </w:rPr>
        <w:t>á</w:t>
      </w:r>
      <w:r>
        <w:rPr>
          <w:rFonts w:ascii="Times New Roman" w:hAnsi="Times New Roman" w:cs="Times New Roman"/>
          <w:sz w:val="24"/>
          <w:szCs w:val="24"/>
        </w:rPr>
        <w:t>ly pri umieran</w:t>
      </w:r>
      <w:r>
        <w:rPr>
          <w:rFonts w:ascii="Times New Roman" w:hAnsi="Times New Roman" w:cs="Times New Roman"/>
          <w:color w:val="000000"/>
          <w:sz w:val="24"/>
          <w:szCs w:val="24"/>
        </w:rPr>
        <w:t>í</w:t>
      </w:r>
      <w:r>
        <w:rPr>
          <w:rFonts w:ascii="Times New Roman" w:hAnsi="Times New Roman" w:cs="Times New Roman"/>
          <w:sz w:val="24"/>
          <w:szCs w:val="24"/>
        </w:rPr>
        <w:t>? stredovek</w:t>
      </w:r>
      <w:r>
        <w:rPr>
          <w:rFonts w:ascii="Times New Roman" w:hAnsi="Times New Roman" w:cs="Times New Roman"/>
          <w:color w:val="000000"/>
          <w:sz w:val="24"/>
          <w:szCs w:val="24"/>
        </w:rPr>
        <w:t>é</w:t>
      </w:r>
      <w:r>
        <w:rPr>
          <w:rFonts w:ascii="Times New Roman" w:hAnsi="Times New Roman" w:cs="Times New Roman"/>
          <w:sz w:val="24"/>
          <w:szCs w:val="24"/>
        </w:rPr>
        <w:t>ho človeka.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Fenom</w:t>
      </w:r>
      <w:r>
        <w:rPr>
          <w:rFonts w:ascii="Times New Roman" w:hAnsi="Times New Roman" w:cs="Times New Roman"/>
          <w:i/>
          <w:iCs/>
          <w:color w:val="000000"/>
          <w:sz w:val="24"/>
          <w:szCs w:val="24"/>
        </w:rPr>
        <w:t>é</w:t>
      </w:r>
      <w:r>
        <w:rPr>
          <w:rFonts w:ascii="Times New Roman" w:hAnsi="Times New Roman" w:cs="Times New Roman"/>
          <w:i/>
          <w:iCs/>
          <w:sz w:val="24"/>
          <w:szCs w:val="24"/>
        </w:rPr>
        <w:t>n smrti v stredoveku. Ars moriendi kedysi a dnes</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Spi</w:t>
      </w:r>
      <w:r>
        <w:rPr>
          <w:rFonts w:ascii="Times New Roman" w:hAnsi="Times New Roman" w:cs="Times New Roman"/>
          <w:color w:val="000000"/>
          <w:sz w:val="24"/>
          <w:szCs w:val="24"/>
        </w:rPr>
        <w:t>š</w:t>
      </w:r>
      <w:r>
        <w:rPr>
          <w:rFonts w:ascii="Times New Roman" w:hAnsi="Times New Roman" w:cs="Times New Roman"/>
          <w:sz w:val="24"/>
          <w:szCs w:val="24"/>
        </w:rPr>
        <w:t>sk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 xml:space="preserve">zeum; SHS. Levoča, 02. </w:t>
      </w:r>
      <w:r>
        <w:rPr>
          <w:rFonts w:ascii="Times New Roman" w:hAnsi="Times New Roman" w:cs="Times New Roman"/>
          <w:color w:val="000000"/>
          <w:sz w:val="24"/>
          <w:szCs w:val="24"/>
        </w:rPr>
        <w:t>–</w:t>
      </w:r>
      <w:r>
        <w:rPr>
          <w:rFonts w:ascii="Times New Roman" w:hAnsi="Times New Roman" w:cs="Times New Roman"/>
          <w:sz w:val="24"/>
          <w:szCs w:val="24"/>
        </w:rPr>
        <w:t xml:space="preserve"> 05.10.2023.</w:t>
      </w:r>
    </w:p>
    <w:p w14:paraId="5F2C3A87"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HLAVINKA, J</w:t>
      </w:r>
      <w:r>
        <w:rPr>
          <w:rFonts w:ascii="Times New Roman" w:hAnsi="Times New Roman" w:cs="Times New Roman"/>
          <w:color w:val="000000"/>
          <w:sz w:val="24"/>
          <w:szCs w:val="24"/>
        </w:rPr>
        <w:t>á</w:t>
      </w:r>
      <w:r>
        <w:rPr>
          <w:rFonts w:ascii="Times New Roman" w:hAnsi="Times New Roman" w:cs="Times New Roman"/>
          <w:sz w:val="24"/>
          <w:szCs w:val="24"/>
        </w:rPr>
        <w:t>n: The State of Research and Higher Education on the Holocaust in Slovakia. Refer</w:t>
      </w:r>
      <w:r>
        <w:rPr>
          <w:rFonts w:ascii="Times New Roman" w:hAnsi="Times New Roman" w:cs="Times New Roman"/>
          <w:color w:val="000000"/>
          <w:sz w:val="24"/>
          <w:szCs w:val="24"/>
        </w:rPr>
        <w:t>á</w:t>
      </w:r>
      <w:r>
        <w:rPr>
          <w:rFonts w:ascii="Times New Roman" w:hAnsi="Times New Roman" w:cs="Times New Roman"/>
          <w:sz w:val="24"/>
          <w:szCs w:val="24"/>
        </w:rPr>
        <w:t>t na zasadnut</w:t>
      </w:r>
      <w:r>
        <w:rPr>
          <w:rFonts w:ascii="Times New Roman" w:hAnsi="Times New Roman" w:cs="Times New Roman"/>
          <w:color w:val="000000"/>
          <w:sz w:val="24"/>
          <w:szCs w:val="24"/>
        </w:rPr>
        <w:t>í</w:t>
      </w:r>
      <w:r>
        <w:rPr>
          <w:rFonts w:ascii="Times New Roman" w:hAnsi="Times New Roman" w:cs="Times New Roman"/>
          <w:sz w:val="24"/>
          <w:szCs w:val="24"/>
        </w:rPr>
        <w:t xml:space="preserve"> </w:t>
      </w:r>
      <w:r>
        <w:rPr>
          <w:rFonts w:ascii="Times New Roman" w:hAnsi="Times New Roman" w:cs="Times New Roman"/>
          <w:i/>
          <w:iCs/>
          <w:sz w:val="24"/>
          <w:szCs w:val="24"/>
        </w:rPr>
        <w:t>Academic Working Group of the International Holocaust Remembrance Alliance (AWG IHRA)</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International Holocaust Remembrance Alliance. Z</w:t>
      </w:r>
      <w:r>
        <w:rPr>
          <w:rFonts w:ascii="Times New Roman" w:hAnsi="Times New Roman" w:cs="Times New Roman"/>
          <w:color w:val="000000"/>
          <w:sz w:val="24"/>
          <w:szCs w:val="24"/>
        </w:rPr>
        <w:t>á</w:t>
      </w:r>
      <w:r>
        <w:rPr>
          <w:rFonts w:ascii="Times New Roman" w:hAnsi="Times New Roman" w:cs="Times New Roman"/>
          <w:sz w:val="24"/>
          <w:szCs w:val="24"/>
        </w:rPr>
        <w:t>hreb (Chorv</w:t>
      </w:r>
      <w:r>
        <w:rPr>
          <w:rFonts w:ascii="Times New Roman" w:hAnsi="Times New Roman" w:cs="Times New Roman"/>
          <w:color w:val="000000"/>
          <w:sz w:val="24"/>
          <w:szCs w:val="24"/>
        </w:rPr>
        <w:t>á</w:t>
      </w:r>
      <w:r>
        <w:rPr>
          <w:rFonts w:ascii="Times New Roman" w:hAnsi="Times New Roman" w:cs="Times New Roman"/>
          <w:sz w:val="24"/>
          <w:szCs w:val="24"/>
        </w:rPr>
        <w:t>tsko), 27.11.2023.</w:t>
      </w:r>
    </w:p>
    <w:p w14:paraId="3ECE28AE"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 xml:space="preserve">VANDEN DAELEN, Veerle </w:t>
      </w:r>
      <w:r>
        <w:rPr>
          <w:rFonts w:ascii="Times New Roman" w:hAnsi="Times New Roman" w:cs="Times New Roman"/>
          <w:color w:val="000000"/>
          <w:sz w:val="24"/>
          <w:szCs w:val="24"/>
        </w:rPr>
        <w:t>–</w:t>
      </w:r>
      <w:r>
        <w:rPr>
          <w:rFonts w:ascii="Times New Roman" w:hAnsi="Times New Roman" w:cs="Times New Roman"/>
          <w:sz w:val="24"/>
          <w:szCs w:val="24"/>
        </w:rPr>
        <w:t xml:space="preserve"> CSŐSZ, L</w:t>
      </w:r>
      <w:r>
        <w:rPr>
          <w:rFonts w:ascii="Times New Roman" w:hAnsi="Times New Roman" w:cs="Times New Roman"/>
          <w:color w:val="000000"/>
          <w:sz w:val="24"/>
          <w:szCs w:val="24"/>
        </w:rPr>
        <w:t>á</w:t>
      </w:r>
      <w:r>
        <w:rPr>
          <w:rFonts w:ascii="Times New Roman" w:hAnsi="Times New Roman" w:cs="Times New Roman"/>
          <w:sz w:val="24"/>
          <w:szCs w:val="24"/>
        </w:rPr>
        <w:t>szl</w:t>
      </w:r>
      <w:r>
        <w:rPr>
          <w:rFonts w:ascii="Times New Roman" w:hAnsi="Times New Roman" w:cs="Times New Roman"/>
          <w:color w:val="000000"/>
          <w:sz w:val="24"/>
          <w:szCs w:val="24"/>
        </w:rPr>
        <w:t>ó</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 xml:space="preserve"> </w:t>
      </w:r>
      <w:r>
        <w:rPr>
          <w:rFonts w:ascii="Times New Roman" w:hAnsi="Times New Roman" w:cs="Times New Roman"/>
          <w:sz w:val="24"/>
          <w:szCs w:val="24"/>
          <w:u w:val="single"/>
        </w:rPr>
        <w:t>HLAVINKA, J</w:t>
      </w:r>
      <w:r>
        <w:rPr>
          <w:rFonts w:ascii="Times New Roman" w:hAnsi="Times New Roman" w:cs="Times New Roman"/>
          <w:color w:val="000000"/>
          <w:sz w:val="24"/>
          <w:szCs w:val="24"/>
          <w:u w:val="single"/>
        </w:rPr>
        <w:t>á</w:t>
      </w:r>
      <w:r>
        <w:rPr>
          <w:rFonts w:ascii="Times New Roman" w:hAnsi="Times New Roman" w:cs="Times New Roman"/>
          <w:sz w:val="24"/>
          <w:szCs w:val="24"/>
          <w:u w:val="single"/>
        </w:rPr>
        <w:t>n</w:t>
      </w:r>
      <w:r>
        <w:rPr>
          <w:rFonts w:ascii="Times New Roman" w:hAnsi="Times New Roman" w:cs="Times New Roman"/>
          <w:sz w:val="24"/>
          <w:szCs w:val="24"/>
        </w:rPr>
        <w:t>: Digital Humanities and Holocaust Research, What Is Happening and What Are We Learning from This Approach? Refer</w:t>
      </w:r>
      <w:r>
        <w:rPr>
          <w:rFonts w:ascii="Times New Roman" w:hAnsi="Times New Roman" w:cs="Times New Roman"/>
          <w:color w:val="000000"/>
          <w:sz w:val="24"/>
          <w:szCs w:val="24"/>
        </w:rPr>
        <w:t>á</w:t>
      </w:r>
      <w:r>
        <w:rPr>
          <w:rFonts w:ascii="Times New Roman" w:hAnsi="Times New Roman" w:cs="Times New Roman"/>
          <w:sz w:val="24"/>
          <w:szCs w:val="24"/>
        </w:rPr>
        <w:t>t na zasadnut</w:t>
      </w:r>
      <w:r>
        <w:rPr>
          <w:rFonts w:ascii="Times New Roman" w:hAnsi="Times New Roman" w:cs="Times New Roman"/>
          <w:color w:val="000000"/>
          <w:sz w:val="24"/>
          <w:szCs w:val="24"/>
        </w:rPr>
        <w:t>í</w:t>
      </w:r>
      <w:r>
        <w:rPr>
          <w:rFonts w:ascii="Times New Roman" w:hAnsi="Times New Roman" w:cs="Times New Roman"/>
          <w:sz w:val="24"/>
          <w:szCs w:val="24"/>
        </w:rPr>
        <w:t xml:space="preserve"> </w:t>
      </w:r>
      <w:r>
        <w:rPr>
          <w:rFonts w:ascii="Times New Roman" w:hAnsi="Times New Roman" w:cs="Times New Roman"/>
          <w:i/>
          <w:iCs/>
          <w:sz w:val="24"/>
          <w:szCs w:val="24"/>
        </w:rPr>
        <w:t>Academic Working Group of the International Holocaust Remembrance Alliance (AWG IHRA)</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International Holocaust Remembrance Alliance, Z</w:t>
      </w:r>
      <w:r>
        <w:rPr>
          <w:rFonts w:ascii="Times New Roman" w:hAnsi="Times New Roman" w:cs="Times New Roman"/>
          <w:color w:val="000000"/>
          <w:sz w:val="24"/>
          <w:szCs w:val="24"/>
        </w:rPr>
        <w:t>á</w:t>
      </w:r>
      <w:r>
        <w:rPr>
          <w:rFonts w:ascii="Times New Roman" w:hAnsi="Times New Roman" w:cs="Times New Roman"/>
          <w:sz w:val="24"/>
          <w:szCs w:val="24"/>
        </w:rPr>
        <w:t>hreb, Chorv</w:t>
      </w:r>
      <w:r>
        <w:rPr>
          <w:rFonts w:ascii="Times New Roman" w:hAnsi="Times New Roman" w:cs="Times New Roman"/>
          <w:color w:val="000000"/>
          <w:sz w:val="24"/>
          <w:szCs w:val="24"/>
        </w:rPr>
        <w:t>á</w:t>
      </w:r>
      <w:r>
        <w:rPr>
          <w:rFonts w:ascii="Times New Roman" w:hAnsi="Times New Roman" w:cs="Times New Roman"/>
          <w:sz w:val="24"/>
          <w:szCs w:val="24"/>
        </w:rPr>
        <w:t>tsko, 27.11.2023.</w:t>
      </w:r>
    </w:p>
    <w:p w14:paraId="05FB7AAC"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HOLEC, Roman: Prv</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á</w:t>
      </w:r>
      <w:r>
        <w:rPr>
          <w:rFonts w:ascii="Times New Roman" w:hAnsi="Times New Roman" w:cs="Times New Roman"/>
          <w:sz w:val="24"/>
          <w:szCs w:val="24"/>
        </w:rPr>
        <w:t>tnick</w:t>
      </w:r>
      <w:r>
        <w:rPr>
          <w:rFonts w:ascii="Times New Roman" w:hAnsi="Times New Roman" w:cs="Times New Roman"/>
          <w:color w:val="000000"/>
          <w:sz w:val="24"/>
          <w:szCs w:val="24"/>
        </w:rPr>
        <w:t>ý</w:t>
      </w:r>
      <w:r>
        <w:rPr>
          <w:rFonts w:ascii="Times New Roman" w:hAnsi="Times New Roman" w:cs="Times New Roman"/>
          <w:sz w:val="24"/>
          <w:szCs w:val="24"/>
        </w:rPr>
        <w:t xml:space="preserve"> krok Anton</w:t>
      </w:r>
      <w:r>
        <w:rPr>
          <w:rFonts w:ascii="Times New Roman" w:hAnsi="Times New Roman" w:cs="Times New Roman"/>
          <w:color w:val="000000"/>
          <w:sz w:val="24"/>
          <w:szCs w:val="24"/>
        </w:rPr>
        <w:t>í</w:t>
      </w:r>
      <w:r>
        <w:rPr>
          <w:rFonts w:ascii="Times New Roman" w:hAnsi="Times New Roman" w:cs="Times New Roman"/>
          <w:sz w:val="24"/>
          <w:szCs w:val="24"/>
        </w:rPr>
        <w:t xml:space="preserve">na </w:t>
      </w:r>
      <w:r>
        <w:rPr>
          <w:rFonts w:ascii="Times New Roman" w:hAnsi="Times New Roman" w:cs="Times New Roman"/>
          <w:color w:val="000000"/>
          <w:sz w:val="24"/>
          <w:szCs w:val="24"/>
        </w:rPr>
        <w:t>Š</w:t>
      </w:r>
      <w:r>
        <w:rPr>
          <w:rFonts w:ascii="Times New Roman" w:hAnsi="Times New Roman" w:cs="Times New Roman"/>
          <w:sz w:val="24"/>
          <w:szCs w:val="24"/>
        </w:rPr>
        <w:t>vehlu (30. 5. 1917).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Anton</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n </w:t>
      </w:r>
      <w:r>
        <w:rPr>
          <w:rFonts w:ascii="Times New Roman" w:hAnsi="Times New Roman" w:cs="Times New Roman"/>
          <w:i/>
          <w:iCs/>
          <w:color w:val="000000"/>
          <w:sz w:val="24"/>
          <w:szCs w:val="24"/>
        </w:rPr>
        <w:t>Š</w:t>
      </w:r>
      <w:r>
        <w:rPr>
          <w:rFonts w:ascii="Times New Roman" w:hAnsi="Times New Roman" w:cs="Times New Roman"/>
          <w:i/>
          <w:iCs/>
          <w:sz w:val="24"/>
          <w:szCs w:val="24"/>
        </w:rPr>
        <w:t>vehla, česk</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sedl</w:t>
      </w:r>
      <w:r>
        <w:rPr>
          <w:rFonts w:ascii="Times New Roman" w:hAnsi="Times New Roman" w:cs="Times New Roman"/>
          <w:i/>
          <w:iCs/>
          <w:color w:val="000000"/>
          <w:sz w:val="24"/>
          <w:szCs w:val="24"/>
        </w:rPr>
        <w:t>á</w:t>
      </w:r>
      <w:r>
        <w:rPr>
          <w:rFonts w:ascii="Times New Roman" w:hAnsi="Times New Roman" w:cs="Times New Roman"/>
          <w:i/>
          <w:iCs/>
          <w:sz w:val="24"/>
          <w:szCs w:val="24"/>
        </w:rPr>
        <w:t>k, politik a st</w:t>
      </w:r>
      <w:r>
        <w:rPr>
          <w:rFonts w:ascii="Times New Roman" w:hAnsi="Times New Roman" w:cs="Times New Roman"/>
          <w:i/>
          <w:iCs/>
          <w:color w:val="000000"/>
          <w:sz w:val="24"/>
          <w:szCs w:val="24"/>
        </w:rPr>
        <w:t>á</w:t>
      </w:r>
      <w:r>
        <w:rPr>
          <w:rFonts w:ascii="Times New Roman" w:hAnsi="Times New Roman" w:cs="Times New Roman"/>
          <w:i/>
          <w:iCs/>
          <w:sz w:val="24"/>
          <w:szCs w:val="24"/>
        </w:rPr>
        <w:t>tn</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k.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tori: Zemědělsk</w:t>
      </w:r>
      <w:r>
        <w:rPr>
          <w:rFonts w:ascii="Times New Roman" w:hAnsi="Times New Roman" w:cs="Times New Roman"/>
          <w:color w:val="000000"/>
          <w:sz w:val="24"/>
          <w:szCs w:val="24"/>
        </w:rPr>
        <w:t>é</w:t>
      </w:r>
      <w:r>
        <w:rPr>
          <w:rFonts w:ascii="Times New Roman" w:hAnsi="Times New Roman" w:cs="Times New Roman"/>
          <w:sz w:val="24"/>
          <w:szCs w:val="24"/>
        </w:rPr>
        <w:t xml:space="preserve"> muzeum; Univerzita Karlova. Praha, 13. </w:t>
      </w:r>
      <w:r>
        <w:rPr>
          <w:rFonts w:ascii="Times New Roman" w:hAnsi="Times New Roman" w:cs="Times New Roman"/>
          <w:color w:val="000000"/>
          <w:sz w:val="24"/>
          <w:szCs w:val="24"/>
        </w:rPr>
        <w:t>–</w:t>
      </w:r>
      <w:r>
        <w:rPr>
          <w:rFonts w:ascii="Times New Roman" w:hAnsi="Times New Roman" w:cs="Times New Roman"/>
          <w:sz w:val="24"/>
          <w:szCs w:val="24"/>
        </w:rPr>
        <w:t xml:space="preserve"> 14. 04.2023.</w:t>
      </w:r>
    </w:p>
    <w:p w14:paraId="1B9DDBB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 xml:space="preserve">HOLEC, Roman: </w:t>
      </w:r>
      <w:r>
        <w:rPr>
          <w:rFonts w:ascii="Times New Roman" w:hAnsi="Times New Roman" w:cs="Times New Roman"/>
          <w:color w:val="000000"/>
          <w:sz w:val="24"/>
          <w:szCs w:val="24"/>
        </w:rPr>
        <w:t>Ú</w:t>
      </w:r>
      <w:r>
        <w:rPr>
          <w:rFonts w:ascii="Times New Roman" w:hAnsi="Times New Roman" w:cs="Times New Roman"/>
          <w:sz w:val="24"/>
          <w:szCs w:val="24"/>
        </w:rPr>
        <w:t>vahy k priemyselnej revol</w:t>
      </w:r>
      <w:r>
        <w:rPr>
          <w:rFonts w:ascii="Times New Roman" w:hAnsi="Times New Roman" w:cs="Times New Roman"/>
          <w:color w:val="000000"/>
          <w:sz w:val="24"/>
          <w:szCs w:val="24"/>
        </w:rPr>
        <w:t>ú</w:t>
      </w:r>
      <w:r>
        <w:rPr>
          <w:rFonts w:ascii="Times New Roman" w:hAnsi="Times New Roman" w:cs="Times New Roman"/>
          <w:sz w:val="24"/>
          <w:szCs w:val="24"/>
        </w:rPr>
        <w:t>cii.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rodnom semin</w:t>
      </w:r>
      <w:r>
        <w:rPr>
          <w:rFonts w:ascii="Times New Roman" w:hAnsi="Times New Roman" w:cs="Times New Roman"/>
          <w:color w:val="000000"/>
          <w:sz w:val="24"/>
          <w:szCs w:val="24"/>
        </w:rPr>
        <w:t>á</w:t>
      </w:r>
      <w:r>
        <w:rPr>
          <w:rFonts w:ascii="Times New Roman" w:hAnsi="Times New Roman" w:cs="Times New Roman"/>
          <w:sz w:val="24"/>
          <w:szCs w:val="24"/>
        </w:rPr>
        <w:t xml:space="preserve">ri </w:t>
      </w:r>
      <w:r>
        <w:rPr>
          <w:rFonts w:ascii="Times New Roman" w:hAnsi="Times New Roman" w:cs="Times New Roman"/>
          <w:i/>
          <w:iCs/>
          <w:sz w:val="24"/>
          <w:szCs w:val="24"/>
        </w:rPr>
        <w:t>Revol</w:t>
      </w:r>
      <w:r>
        <w:rPr>
          <w:rFonts w:ascii="Times New Roman" w:hAnsi="Times New Roman" w:cs="Times New Roman"/>
          <w:i/>
          <w:iCs/>
          <w:color w:val="000000"/>
          <w:sz w:val="24"/>
          <w:szCs w:val="24"/>
        </w:rPr>
        <w:t>ú</w:t>
      </w:r>
      <w:r>
        <w:rPr>
          <w:rFonts w:ascii="Times New Roman" w:hAnsi="Times New Roman" w:cs="Times New Roman"/>
          <w:i/>
          <w:iCs/>
          <w:sz w:val="24"/>
          <w:szCs w:val="24"/>
        </w:rPr>
        <w:t>cie v modern</w:t>
      </w:r>
      <w:r>
        <w:rPr>
          <w:rFonts w:ascii="Times New Roman" w:hAnsi="Times New Roman" w:cs="Times New Roman"/>
          <w:i/>
          <w:iCs/>
          <w:color w:val="000000"/>
          <w:sz w:val="24"/>
          <w:szCs w:val="24"/>
        </w:rPr>
        <w:t>ý</w:t>
      </w:r>
      <w:r>
        <w:rPr>
          <w:rFonts w:ascii="Times New Roman" w:hAnsi="Times New Roman" w:cs="Times New Roman"/>
          <w:i/>
          <w:iCs/>
          <w:sz w:val="24"/>
          <w:szCs w:val="24"/>
        </w:rPr>
        <w:t>ch dejin</w:t>
      </w:r>
      <w:r>
        <w:rPr>
          <w:rFonts w:ascii="Times New Roman" w:hAnsi="Times New Roman" w:cs="Times New Roman"/>
          <w:i/>
          <w:iCs/>
          <w:color w:val="000000"/>
          <w:sz w:val="24"/>
          <w:szCs w:val="24"/>
        </w:rPr>
        <w:t>á</w:t>
      </w:r>
      <w:r>
        <w:rPr>
          <w:rFonts w:ascii="Times New Roman" w:hAnsi="Times New Roman" w:cs="Times New Roman"/>
          <w:i/>
          <w:iCs/>
          <w:sz w:val="24"/>
          <w:szCs w:val="24"/>
        </w:rPr>
        <w:t>ch strednej Eur</w:t>
      </w:r>
      <w:r>
        <w:rPr>
          <w:rFonts w:ascii="Times New Roman" w:hAnsi="Times New Roman" w:cs="Times New Roman"/>
          <w:i/>
          <w:iCs/>
          <w:color w:val="000000"/>
          <w:sz w:val="24"/>
          <w:szCs w:val="24"/>
        </w:rPr>
        <w:t>ó</w:t>
      </w:r>
      <w:r>
        <w:rPr>
          <w:rFonts w:ascii="Times New Roman" w:hAnsi="Times New Roman" w:cs="Times New Roman"/>
          <w:i/>
          <w:iCs/>
          <w:sz w:val="24"/>
          <w:szCs w:val="24"/>
        </w:rPr>
        <w:t>py v interpret</w:t>
      </w:r>
      <w:r>
        <w:rPr>
          <w:rFonts w:ascii="Times New Roman" w:hAnsi="Times New Roman" w:cs="Times New Roman"/>
          <w:i/>
          <w:iCs/>
          <w:color w:val="000000"/>
          <w:sz w:val="24"/>
          <w:szCs w:val="24"/>
        </w:rPr>
        <w:t>á</w:t>
      </w:r>
      <w:r>
        <w:rPr>
          <w:rFonts w:ascii="Times New Roman" w:hAnsi="Times New Roman" w:cs="Times New Roman"/>
          <w:i/>
          <w:iCs/>
          <w:sz w:val="24"/>
          <w:szCs w:val="24"/>
        </w:rPr>
        <w:t>ci</w:t>
      </w:r>
      <w:r>
        <w:rPr>
          <w:rFonts w:ascii="Times New Roman" w:hAnsi="Times New Roman" w:cs="Times New Roman"/>
          <w:i/>
          <w:iCs/>
          <w:color w:val="000000"/>
          <w:sz w:val="24"/>
          <w:szCs w:val="24"/>
        </w:rPr>
        <w:t>á</w:t>
      </w:r>
      <w:r>
        <w:rPr>
          <w:rFonts w:ascii="Times New Roman" w:hAnsi="Times New Roman" w:cs="Times New Roman"/>
          <w:i/>
          <w:iCs/>
          <w:sz w:val="24"/>
          <w:szCs w:val="24"/>
        </w:rPr>
        <w:t>ch doby a vedy</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Česko-slovensk</w:t>
      </w:r>
      <w:r>
        <w:rPr>
          <w:rFonts w:ascii="Times New Roman" w:hAnsi="Times New Roman" w:cs="Times New Roman"/>
          <w:color w:val="000000"/>
          <w:sz w:val="24"/>
          <w:szCs w:val="24"/>
        </w:rPr>
        <w:t>á</w:t>
      </w:r>
      <w:r>
        <w:rPr>
          <w:rFonts w:ascii="Times New Roman" w:hAnsi="Times New Roman" w:cs="Times New Roman"/>
          <w:sz w:val="24"/>
          <w:szCs w:val="24"/>
        </w:rPr>
        <w:t xml:space="preserve"> komisia  historikov; SHS; H</w:t>
      </w:r>
      <w:r>
        <w:rPr>
          <w:rFonts w:ascii="Times New Roman" w:hAnsi="Times New Roman" w:cs="Times New Roman"/>
          <w:color w:val="000000"/>
          <w:sz w:val="24"/>
          <w:szCs w:val="24"/>
        </w:rPr>
        <w:t>Ú</w:t>
      </w:r>
      <w:r>
        <w:rPr>
          <w:rFonts w:ascii="Times New Roman" w:hAnsi="Times New Roman" w:cs="Times New Roman"/>
          <w:sz w:val="24"/>
          <w:szCs w:val="24"/>
        </w:rPr>
        <w:t xml:space="preserve"> SAV. </w:t>
      </w:r>
      <w:r>
        <w:rPr>
          <w:rFonts w:ascii="Times New Roman" w:hAnsi="Times New Roman" w:cs="Times New Roman"/>
          <w:color w:val="000000"/>
          <w:sz w:val="24"/>
          <w:szCs w:val="24"/>
        </w:rPr>
        <w:t>Š</w:t>
      </w:r>
      <w:r>
        <w:rPr>
          <w:rFonts w:ascii="Times New Roman" w:hAnsi="Times New Roman" w:cs="Times New Roman"/>
          <w:sz w:val="24"/>
          <w:szCs w:val="24"/>
        </w:rPr>
        <w:t>amor</w:t>
      </w:r>
      <w:r>
        <w:rPr>
          <w:rFonts w:ascii="Times New Roman" w:hAnsi="Times New Roman" w:cs="Times New Roman"/>
          <w:color w:val="000000"/>
          <w:sz w:val="24"/>
          <w:szCs w:val="24"/>
        </w:rPr>
        <w:t>í</w:t>
      </w:r>
      <w:r>
        <w:rPr>
          <w:rFonts w:ascii="Times New Roman" w:hAnsi="Times New Roman" w:cs="Times New Roman"/>
          <w:sz w:val="24"/>
          <w:szCs w:val="24"/>
        </w:rPr>
        <w:t xml:space="preserve">n, 18. </w:t>
      </w:r>
      <w:r>
        <w:rPr>
          <w:rFonts w:ascii="Times New Roman" w:hAnsi="Times New Roman" w:cs="Times New Roman"/>
          <w:color w:val="000000"/>
          <w:sz w:val="24"/>
          <w:szCs w:val="24"/>
        </w:rPr>
        <w:t>–</w:t>
      </w:r>
      <w:r>
        <w:rPr>
          <w:rFonts w:ascii="Times New Roman" w:hAnsi="Times New Roman" w:cs="Times New Roman"/>
          <w:sz w:val="24"/>
          <w:szCs w:val="24"/>
        </w:rPr>
        <w:t xml:space="preserve"> 19. 04.2023.</w:t>
      </w:r>
    </w:p>
    <w:p w14:paraId="120212E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HOLEC, Roman: Der Slawenkongress in der slowakischen historischen Erinnerung.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 xml:space="preserve">175 years Congress of the Slavs (1848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2023). History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Ideas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Commemoration</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AV ČR; Masarykův </w:t>
      </w:r>
      <w:r>
        <w:rPr>
          <w:rFonts w:ascii="Times New Roman" w:hAnsi="Times New Roman" w:cs="Times New Roman"/>
          <w:color w:val="000000"/>
          <w:sz w:val="24"/>
          <w:szCs w:val="24"/>
        </w:rPr>
        <w:t>ú</w:t>
      </w:r>
      <w:r>
        <w:rPr>
          <w:rFonts w:ascii="Times New Roman" w:hAnsi="Times New Roman" w:cs="Times New Roman"/>
          <w:sz w:val="24"/>
          <w:szCs w:val="24"/>
        </w:rPr>
        <w:t xml:space="preserve">stav a Archiv AV ČR,  Praha, 07. </w:t>
      </w:r>
      <w:r>
        <w:rPr>
          <w:rFonts w:ascii="Times New Roman" w:hAnsi="Times New Roman" w:cs="Times New Roman"/>
          <w:color w:val="000000"/>
          <w:sz w:val="24"/>
          <w:szCs w:val="24"/>
        </w:rPr>
        <w:t>–</w:t>
      </w:r>
      <w:r>
        <w:rPr>
          <w:rFonts w:ascii="Times New Roman" w:hAnsi="Times New Roman" w:cs="Times New Roman"/>
          <w:sz w:val="24"/>
          <w:szCs w:val="24"/>
        </w:rPr>
        <w:t xml:space="preserve"> 10. 6.2023.</w:t>
      </w:r>
    </w:p>
    <w:p w14:paraId="749B2C0F"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HOLEC, Roman: Ideol</w:t>
      </w:r>
      <w:r>
        <w:rPr>
          <w:rFonts w:ascii="Times New Roman" w:hAnsi="Times New Roman" w:cs="Times New Roman"/>
          <w:color w:val="000000"/>
          <w:sz w:val="24"/>
          <w:szCs w:val="24"/>
        </w:rPr>
        <w:t>ó</w:t>
      </w:r>
      <w:r>
        <w:rPr>
          <w:rFonts w:ascii="Times New Roman" w:hAnsi="Times New Roman" w:cs="Times New Roman"/>
          <w:sz w:val="24"/>
          <w:szCs w:val="24"/>
        </w:rPr>
        <w:t>gia agrarizmu a jeho rumunsk</w:t>
      </w:r>
      <w:r>
        <w:rPr>
          <w:rFonts w:ascii="Times New Roman" w:hAnsi="Times New Roman" w:cs="Times New Roman"/>
          <w:color w:val="000000"/>
          <w:sz w:val="24"/>
          <w:szCs w:val="24"/>
        </w:rPr>
        <w:t>á</w:t>
      </w:r>
      <w:r>
        <w:rPr>
          <w:rFonts w:ascii="Times New Roman" w:hAnsi="Times New Roman" w:cs="Times New Roman"/>
          <w:sz w:val="24"/>
          <w:szCs w:val="24"/>
        </w:rPr>
        <w:t xml:space="preserve"> liter</w:t>
      </w:r>
      <w:r>
        <w:rPr>
          <w:rFonts w:ascii="Times New Roman" w:hAnsi="Times New Roman" w:cs="Times New Roman"/>
          <w:color w:val="000000"/>
          <w:sz w:val="24"/>
          <w:szCs w:val="24"/>
        </w:rPr>
        <w:t>á</w:t>
      </w:r>
      <w:r>
        <w:rPr>
          <w:rFonts w:ascii="Times New Roman" w:hAnsi="Times New Roman" w:cs="Times New Roman"/>
          <w:sz w:val="24"/>
          <w:szCs w:val="24"/>
        </w:rPr>
        <w:t>rna podoba v prvej polovici 20. Storočia.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rodnom semin</w:t>
      </w:r>
      <w:r>
        <w:rPr>
          <w:rFonts w:ascii="Times New Roman" w:hAnsi="Times New Roman" w:cs="Times New Roman"/>
          <w:color w:val="000000"/>
          <w:sz w:val="24"/>
          <w:szCs w:val="24"/>
        </w:rPr>
        <w:t>á</w:t>
      </w:r>
      <w:r>
        <w:rPr>
          <w:rFonts w:ascii="Times New Roman" w:hAnsi="Times New Roman" w:cs="Times New Roman"/>
          <w:sz w:val="24"/>
          <w:szCs w:val="24"/>
        </w:rPr>
        <w:t xml:space="preserve">ri </w:t>
      </w:r>
      <w:r>
        <w:rPr>
          <w:rFonts w:ascii="Times New Roman" w:hAnsi="Times New Roman" w:cs="Times New Roman"/>
          <w:i/>
          <w:iCs/>
          <w:sz w:val="24"/>
          <w:szCs w:val="24"/>
        </w:rPr>
        <w:t>Kult</w:t>
      </w:r>
      <w:r>
        <w:rPr>
          <w:rFonts w:ascii="Times New Roman" w:hAnsi="Times New Roman" w:cs="Times New Roman"/>
          <w:i/>
          <w:iCs/>
          <w:color w:val="000000"/>
          <w:sz w:val="24"/>
          <w:szCs w:val="24"/>
        </w:rPr>
        <w:t>ú</w:t>
      </w:r>
      <w:r>
        <w:rPr>
          <w:rFonts w:ascii="Times New Roman" w:hAnsi="Times New Roman" w:cs="Times New Roman"/>
          <w:i/>
          <w:iCs/>
          <w:sz w:val="24"/>
          <w:szCs w:val="24"/>
        </w:rPr>
        <w:t>ra a umenie v dejin</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ch Slovenska a Rumunska.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tori: Slovensko-rumunsk</w:t>
      </w:r>
      <w:r>
        <w:rPr>
          <w:rFonts w:ascii="Times New Roman" w:hAnsi="Times New Roman" w:cs="Times New Roman"/>
          <w:color w:val="000000"/>
          <w:sz w:val="24"/>
          <w:szCs w:val="24"/>
        </w:rPr>
        <w:t>á</w:t>
      </w:r>
      <w:r>
        <w:rPr>
          <w:rFonts w:ascii="Times New Roman" w:hAnsi="Times New Roman" w:cs="Times New Roman"/>
          <w:sz w:val="24"/>
          <w:szCs w:val="24"/>
        </w:rPr>
        <w:t xml:space="preserve"> komisia historikov; UMB. Bansk</w:t>
      </w:r>
      <w:r>
        <w:rPr>
          <w:rFonts w:ascii="Times New Roman" w:hAnsi="Times New Roman" w:cs="Times New Roman"/>
          <w:color w:val="000000"/>
          <w:sz w:val="24"/>
          <w:szCs w:val="24"/>
        </w:rPr>
        <w:t>á</w:t>
      </w:r>
      <w:r>
        <w:rPr>
          <w:rFonts w:ascii="Times New Roman" w:hAnsi="Times New Roman" w:cs="Times New Roman"/>
          <w:sz w:val="24"/>
          <w:szCs w:val="24"/>
        </w:rPr>
        <w:t xml:space="preserve"> Bystrica, 19. 09.2023.</w:t>
      </w:r>
    </w:p>
    <w:p w14:paraId="7FF631FB"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 xml:space="preserve">HOLEC, Roman: </w:t>
      </w:r>
      <w:r>
        <w:rPr>
          <w:rFonts w:ascii="Times New Roman" w:hAnsi="Times New Roman" w:cs="Times New Roman"/>
          <w:color w:val="000000"/>
          <w:sz w:val="24"/>
          <w:szCs w:val="24"/>
        </w:rPr>
        <w:t>„</w:t>
      </w:r>
      <w:r>
        <w:rPr>
          <w:rFonts w:ascii="Times New Roman" w:hAnsi="Times New Roman" w:cs="Times New Roman"/>
          <w:sz w:val="24"/>
          <w:szCs w:val="24"/>
        </w:rPr>
        <w:t>Prejavujeme l</w:t>
      </w:r>
      <w:r>
        <w:rPr>
          <w:rFonts w:ascii="Times New Roman" w:hAnsi="Times New Roman" w:cs="Times New Roman"/>
          <w:color w:val="000000"/>
          <w:sz w:val="24"/>
          <w:szCs w:val="24"/>
        </w:rPr>
        <w:t>á</w:t>
      </w:r>
      <w:r>
        <w:rPr>
          <w:rFonts w:ascii="Times New Roman" w:hAnsi="Times New Roman" w:cs="Times New Roman"/>
          <w:sz w:val="24"/>
          <w:szCs w:val="24"/>
        </w:rPr>
        <w:t>sku k bližn</w:t>
      </w:r>
      <w:r>
        <w:rPr>
          <w:rFonts w:ascii="Times New Roman" w:hAnsi="Times New Roman" w:cs="Times New Roman"/>
          <w:color w:val="000000"/>
          <w:sz w:val="24"/>
          <w:szCs w:val="24"/>
        </w:rPr>
        <w:t>é</w:t>
      </w:r>
      <w:r>
        <w:rPr>
          <w:rFonts w:ascii="Times New Roman" w:hAnsi="Times New Roman" w:cs="Times New Roman"/>
          <w:sz w:val="24"/>
          <w:szCs w:val="24"/>
        </w:rPr>
        <w:t>mu, aby nerovnosť majetkov</w:t>
      </w:r>
      <w:r>
        <w:rPr>
          <w:rFonts w:ascii="Times New Roman" w:hAnsi="Times New Roman" w:cs="Times New Roman"/>
          <w:color w:val="000000"/>
          <w:sz w:val="24"/>
          <w:szCs w:val="24"/>
        </w:rPr>
        <w:t>ú</w:t>
      </w:r>
      <w:r>
        <w:rPr>
          <w:rFonts w:ascii="Times New Roman" w:hAnsi="Times New Roman" w:cs="Times New Roman"/>
          <w:sz w:val="24"/>
          <w:szCs w:val="24"/>
        </w:rPr>
        <w:t xml:space="preserve"> vyrovn</w:t>
      </w:r>
      <w:r>
        <w:rPr>
          <w:rFonts w:ascii="Times New Roman" w:hAnsi="Times New Roman" w:cs="Times New Roman"/>
          <w:color w:val="000000"/>
          <w:sz w:val="24"/>
          <w:szCs w:val="24"/>
        </w:rPr>
        <w:t>á</w:t>
      </w:r>
      <w:r>
        <w:rPr>
          <w:rFonts w:ascii="Times New Roman" w:hAnsi="Times New Roman" w:cs="Times New Roman"/>
          <w:sz w:val="24"/>
          <w:szCs w:val="24"/>
        </w:rPr>
        <w:t>vala, aby hatila tr</w:t>
      </w:r>
      <w:r>
        <w:rPr>
          <w:rFonts w:ascii="Times New Roman" w:hAnsi="Times New Roman" w:cs="Times New Roman"/>
          <w:color w:val="000000"/>
          <w:sz w:val="24"/>
          <w:szCs w:val="24"/>
        </w:rPr>
        <w:t>á</w:t>
      </w:r>
      <w:r>
        <w:rPr>
          <w:rFonts w:ascii="Times New Roman" w:hAnsi="Times New Roman" w:cs="Times New Roman"/>
          <w:sz w:val="24"/>
          <w:szCs w:val="24"/>
        </w:rPr>
        <w:t>penie a utlačovanie nevinn</w:t>
      </w:r>
      <w:r>
        <w:rPr>
          <w:rFonts w:ascii="Times New Roman" w:hAnsi="Times New Roman" w:cs="Times New Roman"/>
          <w:color w:val="000000"/>
          <w:sz w:val="24"/>
          <w:szCs w:val="24"/>
        </w:rPr>
        <w:t>ý</w:t>
      </w:r>
      <w:r>
        <w:rPr>
          <w:rFonts w:ascii="Times New Roman" w:hAnsi="Times New Roman" w:cs="Times New Roman"/>
          <w:sz w:val="24"/>
          <w:szCs w:val="24"/>
        </w:rPr>
        <w:t>ch. Keby t</w:t>
      </w:r>
      <w:r>
        <w:rPr>
          <w:rFonts w:ascii="Times New Roman" w:hAnsi="Times New Roman" w:cs="Times New Roman"/>
          <w:color w:val="000000"/>
          <w:sz w:val="24"/>
          <w:szCs w:val="24"/>
        </w:rPr>
        <w:t>á</w:t>
      </w:r>
      <w:r>
        <w:rPr>
          <w:rFonts w:ascii="Times New Roman" w:hAnsi="Times New Roman" w:cs="Times New Roman"/>
          <w:sz w:val="24"/>
          <w:szCs w:val="24"/>
        </w:rPr>
        <w:t>to kresťansk</w:t>
      </w:r>
      <w:r>
        <w:rPr>
          <w:rFonts w:ascii="Times New Roman" w:hAnsi="Times New Roman" w:cs="Times New Roman"/>
          <w:color w:val="000000"/>
          <w:sz w:val="24"/>
          <w:szCs w:val="24"/>
        </w:rPr>
        <w:t>á</w:t>
      </w:r>
      <w:r>
        <w:rPr>
          <w:rFonts w:ascii="Times New Roman" w:hAnsi="Times New Roman" w:cs="Times New Roman"/>
          <w:sz w:val="24"/>
          <w:szCs w:val="24"/>
        </w:rPr>
        <w:t xml:space="preserve"> l</w:t>
      </w:r>
      <w:r>
        <w:rPr>
          <w:rFonts w:ascii="Times New Roman" w:hAnsi="Times New Roman" w:cs="Times New Roman"/>
          <w:color w:val="000000"/>
          <w:sz w:val="24"/>
          <w:szCs w:val="24"/>
        </w:rPr>
        <w:t>á</w:t>
      </w:r>
      <w:r>
        <w:rPr>
          <w:rFonts w:ascii="Times New Roman" w:hAnsi="Times New Roman" w:cs="Times New Roman"/>
          <w:sz w:val="24"/>
          <w:szCs w:val="24"/>
        </w:rPr>
        <w:t>ska v</w:t>
      </w:r>
      <w:r>
        <w:rPr>
          <w:rFonts w:ascii="Times New Roman" w:hAnsi="Times New Roman" w:cs="Times New Roman"/>
          <w:color w:val="000000"/>
          <w:sz w:val="24"/>
          <w:szCs w:val="24"/>
        </w:rPr>
        <w:t>š</w:t>
      </w:r>
      <w:r>
        <w:rPr>
          <w:rFonts w:ascii="Times New Roman" w:hAnsi="Times New Roman" w:cs="Times New Roman"/>
          <w:sz w:val="24"/>
          <w:szCs w:val="24"/>
        </w:rPr>
        <w:t>ade panovala, nebolo by socialistov a žiadnych revol</w:t>
      </w:r>
      <w:r>
        <w:rPr>
          <w:rFonts w:ascii="Times New Roman" w:hAnsi="Times New Roman" w:cs="Times New Roman"/>
          <w:color w:val="000000"/>
          <w:sz w:val="24"/>
          <w:szCs w:val="24"/>
        </w:rPr>
        <w:t>ú</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ľachta a dobročinnosť.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 xml:space="preserve">Od dobročinnosti a svojpomocik </w:t>
      </w:r>
      <w:r>
        <w:rPr>
          <w:rFonts w:ascii="Times New Roman" w:hAnsi="Times New Roman" w:cs="Times New Roman"/>
          <w:i/>
          <w:iCs/>
          <w:color w:val="000000"/>
          <w:sz w:val="24"/>
          <w:szCs w:val="24"/>
        </w:rPr>
        <w:t>š</w:t>
      </w:r>
      <w:r>
        <w:rPr>
          <w:rFonts w:ascii="Times New Roman" w:hAnsi="Times New Roman" w:cs="Times New Roman"/>
          <w:i/>
          <w:iCs/>
          <w:sz w:val="24"/>
          <w:szCs w:val="24"/>
        </w:rPr>
        <w:t>t</w:t>
      </w:r>
      <w:r>
        <w:rPr>
          <w:rFonts w:ascii="Times New Roman" w:hAnsi="Times New Roman" w:cs="Times New Roman"/>
          <w:i/>
          <w:iCs/>
          <w:color w:val="000000"/>
          <w:sz w:val="24"/>
          <w:szCs w:val="24"/>
        </w:rPr>
        <w:t>á</w:t>
      </w:r>
      <w:r>
        <w:rPr>
          <w:rFonts w:ascii="Times New Roman" w:hAnsi="Times New Roman" w:cs="Times New Roman"/>
          <w:i/>
          <w:iCs/>
          <w:sz w:val="24"/>
          <w:szCs w:val="24"/>
        </w:rPr>
        <w:t>tnej soci</w:t>
      </w:r>
      <w:r>
        <w:rPr>
          <w:rFonts w:ascii="Times New Roman" w:hAnsi="Times New Roman" w:cs="Times New Roman"/>
          <w:i/>
          <w:iCs/>
          <w:color w:val="000000"/>
          <w:sz w:val="24"/>
          <w:szCs w:val="24"/>
        </w:rPr>
        <w:t>á</w:t>
      </w:r>
      <w:r>
        <w:rPr>
          <w:rFonts w:ascii="Times New Roman" w:hAnsi="Times New Roman" w:cs="Times New Roman"/>
          <w:i/>
          <w:iCs/>
          <w:sz w:val="24"/>
          <w:szCs w:val="24"/>
        </w:rPr>
        <w:t>lnej politike: motiv</w:t>
      </w:r>
      <w:r>
        <w:rPr>
          <w:rFonts w:ascii="Times New Roman" w:hAnsi="Times New Roman" w:cs="Times New Roman"/>
          <w:i/>
          <w:iCs/>
          <w:color w:val="000000"/>
          <w:sz w:val="24"/>
          <w:szCs w:val="24"/>
        </w:rPr>
        <w:t>á</w:t>
      </w:r>
      <w:r>
        <w:rPr>
          <w:rFonts w:ascii="Times New Roman" w:hAnsi="Times New Roman" w:cs="Times New Roman"/>
          <w:i/>
          <w:iCs/>
          <w:sz w:val="24"/>
          <w:szCs w:val="24"/>
        </w:rPr>
        <w:t>cie, modely a prax v 19. a 20. storoč</w:t>
      </w:r>
      <w:r>
        <w:rPr>
          <w:rFonts w:ascii="Times New Roman" w:hAnsi="Times New Roman" w:cs="Times New Roman"/>
          <w:i/>
          <w:iCs/>
          <w:color w:val="000000"/>
          <w:sz w:val="24"/>
          <w:szCs w:val="24"/>
        </w:rPr>
        <w:t>í</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Univerzita Karlova. Bratislava, 20. </w:t>
      </w:r>
      <w:r>
        <w:rPr>
          <w:rFonts w:ascii="Times New Roman" w:hAnsi="Times New Roman" w:cs="Times New Roman"/>
          <w:color w:val="000000"/>
          <w:sz w:val="24"/>
          <w:szCs w:val="24"/>
        </w:rPr>
        <w:t>–</w:t>
      </w:r>
      <w:r>
        <w:rPr>
          <w:rFonts w:ascii="Times New Roman" w:hAnsi="Times New Roman" w:cs="Times New Roman"/>
          <w:sz w:val="24"/>
          <w:szCs w:val="24"/>
        </w:rPr>
        <w:t xml:space="preserve"> 21.09.2023.</w:t>
      </w:r>
    </w:p>
    <w:p w14:paraId="22E8782D"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HOMOĽA, Tom</w:t>
      </w:r>
      <w:r>
        <w:rPr>
          <w:rFonts w:ascii="Times New Roman" w:hAnsi="Times New Roman" w:cs="Times New Roman"/>
          <w:color w:val="000000"/>
          <w:sz w:val="24"/>
          <w:szCs w:val="24"/>
        </w:rPr>
        <w:t>áš</w:t>
      </w:r>
      <w:r>
        <w:rPr>
          <w:rFonts w:ascii="Times New Roman" w:hAnsi="Times New Roman" w:cs="Times New Roman"/>
          <w:sz w:val="24"/>
          <w:szCs w:val="24"/>
        </w:rPr>
        <w:t xml:space="preserve">: An </w:t>
      </w:r>
      <w:r>
        <w:rPr>
          <w:rFonts w:ascii="Times New Roman" w:hAnsi="Times New Roman" w:cs="Times New Roman"/>
          <w:color w:val="000000"/>
          <w:sz w:val="24"/>
          <w:szCs w:val="24"/>
        </w:rPr>
        <w:t>„</w:t>
      </w:r>
      <w:r>
        <w:rPr>
          <w:rFonts w:ascii="Times New Roman" w:hAnsi="Times New Roman" w:cs="Times New Roman"/>
          <w:sz w:val="24"/>
          <w:szCs w:val="24"/>
        </w:rPr>
        <w:t>Anti-Dynastic Revolt</w:t>
      </w:r>
      <w:r>
        <w:rPr>
          <w:rFonts w:ascii="Times New Roman" w:hAnsi="Times New Roman" w:cs="Times New Roman"/>
          <w:color w:val="000000"/>
          <w:sz w:val="24"/>
          <w:szCs w:val="24"/>
        </w:rPr>
        <w:t>“</w:t>
      </w:r>
      <w:r>
        <w:rPr>
          <w:rFonts w:ascii="Times New Roman" w:hAnsi="Times New Roman" w:cs="Times New Roman"/>
          <w:sz w:val="24"/>
          <w:szCs w:val="24"/>
        </w:rPr>
        <w:t xml:space="preserve"> or a Legitimate Choice of a Monarch? On the Question of the Legitimacy of the Reign of Matthias Corvinus.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lastRenderedPageBreak/>
        <w:t>Continuity and Change in Medieval Central Europe. The Fifth Biennial Conference of MECERN</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Univerzita Komensk</w:t>
      </w:r>
      <w:r>
        <w:rPr>
          <w:rFonts w:ascii="Times New Roman" w:hAnsi="Times New Roman" w:cs="Times New Roman"/>
          <w:color w:val="000000"/>
          <w:sz w:val="24"/>
          <w:szCs w:val="24"/>
        </w:rPr>
        <w:t>é</w:t>
      </w:r>
      <w:r>
        <w:rPr>
          <w:rFonts w:ascii="Times New Roman" w:hAnsi="Times New Roman" w:cs="Times New Roman"/>
          <w:sz w:val="24"/>
          <w:szCs w:val="24"/>
        </w:rPr>
        <w:t xml:space="preserve">ho. Bratislava, 27. </w:t>
      </w:r>
      <w:r>
        <w:rPr>
          <w:rFonts w:ascii="Times New Roman" w:hAnsi="Times New Roman" w:cs="Times New Roman"/>
          <w:color w:val="000000"/>
          <w:sz w:val="24"/>
          <w:szCs w:val="24"/>
        </w:rPr>
        <w:t>–</w:t>
      </w:r>
      <w:r>
        <w:rPr>
          <w:rFonts w:ascii="Times New Roman" w:hAnsi="Times New Roman" w:cs="Times New Roman"/>
          <w:sz w:val="24"/>
          <w:szCs w:val="24"/>
        </w:rPr>
        <w:t xml:space="preserve"> 29.04.2023.</w:t>
      </w:r>
    </w:p>
    <w:p w14:paraId="4B5711EA"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HOMOĽA, Tom</w:t>
      </w:r>
      <w:r>
        <w:rPr>
          <w:rFonts w:ascii="Times New Roman" w:hAnsi="Times New Roman" w:cs="Times New Roman"/>
          <w:color w:val="000000"/>
          <w:sz w:val="24"/>
          <w:szCs w:val="24"/>
        </w:rPr>
        <w:t>áš</w:t>
      </w:r>
      <w:r>
        <w:rPr>
          <w:rFonts w:ascii="Times New Roman" w:hAnsi="Times New Roman" w:cs="Times New Roman"/>
          <w:sz w:val="24"/>
          <w:szCs w:val="24"/>
        </w:rPr>
        <w:t>: Alkoholick</w:t>
      </w:r>
      <w:r>
        <w:rPr>
          <w:rFonts w:ascii="Times New Roman" w:hAnsi="Times New Roman" w:cs="Times New Roman"/>
          <w:color w:val="000000"/>
          <w:sz w:val="24"/>
          <w:szCs w:val="24"/>
        </w:rPr>
        <w:t>é</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poje ako s</w:t>
      </w:r>
      <w:r>
        <w:rPr>
          <w:rFonts w:ascii="Times New Roman" w:hAnsi="Times New Roman" w:cs="Times New Roman"/>
          <w:color w:val="000000"/>
          <w:sz w:val="24"/>
          <w:szCs w:val="24"/>
        </w:rPr>
        <w:t>ú</w:t>
      </w:r>
      <w:r>
        <w:rPr>
          <w:rFonts w:ascii="Times New Roman" w:hAnsi="Times New Roman" w:cs="Times New Roman"/>
          <w:sz w:val="24"/>
          <w:szCs w:val="24"/>
        </w:rPr>
        <w:t>časť kr</w:t>
      </w:r>
      <w:r>
        <w:rPr>
          <w:rFonts w:ascii="Times New Roman" w:hAnsi="Times New Roman" w:cs="Times New Roman"/>
          <w:color w:val="000000"/>
          <w:sz w:val="24"/>
          <w:szCs w:val="24"/>
        </w:rPr>
        <w:t>á</w:t>
      </w:r>
      <w:r>
        <w:rPr>
          <w:rFonts w:ascii="Times New Roman" w:hAnsi="Times New Roman" w:cs="Times New Roman"/>
          <w:sz w:val="24"/>
          <w:szCs w:val="24"/>
        </w:rPr>
        <w:t>ľovsk</w:t>
      </w:r>
      <w:r>
        <w:rPr>
          <w:rFonts w:ascii="Times New Roman" w:hAnsi="Times New Roman" w:cs="Times New Roman"/>
          <w:color w:val="000000"/>
          <w:sz w:val="24"/>
          <w:szCs w:val="24"/>
        </w:rPr>
        <w:t>ý</w:t>
      </w:r>
      <w:r>
        <w:rPr>
          <w:rFonts w:ascii="Times New Roman" w:hAnsi="Times New Roman" w:cs="Times New Roman"/>
          <w:sz w:val="24"/>
          <w:szCs w:val="24"/>
        </w:rPr>
        <w:t>ch host</w:t>
      </w:r>
      <w:r>
        <w:rPr>
          <w:rFonts w:ascii="Times New Roman" w:hAnsi="Times New Roman" w:cs="Times New Roman"/>
          <w:color w:val="000000"/>
          <w:sz w:val="24"/>
          <w:szCs w:val="24"/>
        </w:rPr>
        <w:t>í</w:t>
      </w:r>
      <w:r>
        <w:rPr>
          <w:rFonts w:ascii="Times New Roman" w:hAnsi="Times New Roman" w:cs="Times New Roman"/>
          <w:sz w:val="24"/>
          <w:szCs w:val="24"/>
        </w:rPr>
        <w:t>n.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vedeckej konferencii </w:t>
      </w:r>
      <w:r>
        <w:rPr>
          <w:rFonts w:ascii="Times New Roman" w:hAnsi="Times New Roman" w:cs="Times New Roman"/>
          <w:i/>
          <w:iCs/>
          <w:sz w:val="24"/>
          <w:szCs w:val="24"/>
        </w:rPr>
        <w:t>Alkoholick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n</w:t>
      </w:r>
      <w:r>
        <w:rPr>
          <w:rFonts w:ascii="Times New Roman" w:hAnsi="Times New Roman" w:cs="Times New Roman"/>
          <w:i/>
          <w:iCs/>
          <w:color w:val="000000"/>
          <w:sz w:val="24"/>
          <w:szCs w:val="24"/>
        </w:rPr>
        <w:t>á</w:t>
      </w:r>
      <w:r>
        <w:rPr>
          <w:rFonts w:ascii="Times New Roman" w:hAnsi="Times New Roman" w:cs="Times New Roman"/>
          <w:i/>
          <w:iCs/>
          <w:sz w:val="24"/>
          <w:szCs w:val="24"/>
        </w:rPr>
        <w:t>poje ako kult</w:t>
      </w:r>
      <w:r>
        <w:rPr>
          <w:rFonts w:ascii="Times New Roman" w:hAnsi="Times New Roman" w:cs="Times New Roman"/>
          <w:i/>
          <w:iCs/>
          <w:color w:val="000000"/>
          <w:sz w:val="24"/>
          <w:szCs w:val="24"/>
        </w:rPr>
        <w:t>ú</w:t>
      </w:r>
      <w:r>
        <w:rPr>
          <w:rFonts w:ascii="Times New Roman" w:hAnsi="Times New Roman" w:cs="Times New Roman"/>
          <w:i/>
          <w:iCs/>
          <w:sz w:val="24"/>
          <w:szCs w:val="24"/>
        </w:rPr>
        <w:t>rno-historick</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fenom</w:t>
      </w:r>
      <w:r>
        <w:rPr>
          <w:rFonts w:ascii="Times New Roman" w:hAnsi="Times New Roman" w:cs="Times New Roman"/>
          <w:i/>
          <w:iCs/>
          <w:color w:val="000000"/>
          <w:sz w:val="24"/>
          <w:szCs w:val="24"/>
        </w:rPr>
        <w:t>é</w:t>
      </w:r>
      <w:r>
        <w:rPr>
          <w:rFonts w:ascii="Times New Roman" w:hAnsi="Times New Roman" w:cs="Times New Roman"/>
          <w:i/>
          <w:iCs/>
          <w:sz w:val="24"/>
          <w:szCs w:val="24"/>
        </w:rPr>
        <w:t>n.</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13. </w:t>
      </w:r>
      <w:r>
        <w:rPr>
          <w:rFonts w:ascii="Times New Roman" w:hAnsi="Times New Roman" w:cs="Times New Roman"/>
          <w:color w:val="000000"/>
          <w:sz w:val="24"/>
          <w:szCs w:val="24"/>
        </w:rPr>
        <w:t>–</w:t>
      </w:r>
      <w:r>
        <w:rPr>
          <w:rFonts w:ascii="Times New Roman" w:hAnsi="Times New Roman" w:cs="Times New Roman"/>
          <w:sz w:val="24"/>
          <w:szCs w:val="24"/>
        </w:rPr>
        <w:t xml:space="preserve"> 14.06.2023.</w:t>
      </w:r>
    </w:p>
    <w:p w14:paraId="6657275B"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HOMOĽA, Tom</w:t>
      </w:r>
      <w:r>
        <w:rPr>
          <w:rFonts w:ascii="Times New Roman" w:hAnsi="Times New Roman" w:cs="Times New Roman"/>
          <w:color w:val="000000"/>
          <w:sz w:val="24"/>
          <w:szCs w:val="24"/>
        </w:rPr>
        <w:t>áš</w:t>
      </w:r>
      <w:r>
        <w:rPr>
          <w:rFonts w:ascii="Times New Roman" w:hAnsi="Times New Roman" w:cs="Times New Roman"/>
          <w:sz w:val="24"/>
          <w:szCs w:val="24"/>
        </w:rPr>
        <w:t>: Obraz smrti v uhorsk</w:t>
      </w:r>
      <w:r>
        <w:rPr>
          <w:rFonts w:ascii="Times New Roman" w:hAnsi="Times New Roman" w:cs="Times New Roman"/>
          <w:color w:val="000000"/>
          <w:sz w:val="24"/>
          <w:szCs w:val="24"/>
        </w:rPr>
        <w:t>ý</w:t>
      </w:r>
      <w:r>
        <w:rPr>
          <w:rFonts w:ascii="Times New Roman" w:hAnsi="Times New Roman" w:cs="Times New Roman"/>
          <w:sz w:val="24"/>
          <w:szCs w:val="24"/>
        </w:rPr>
        <w:t>ch neskorostredovek</w:t>
      </w:r>
      <w:r>
        <w:rPr>
          <w:rFonts w:ascii="Times New Roman" w:hAnsi="Times New Roman" w:cs="Times New Roman"/>
          <w:color w:val="000000"/>
          <w:sz w:val="24"/>
          <w:szCs w:val="24"/>
        </w:rPr>
        <w:t>ý</w:t>
      </w:r>
      <w:r>
        <w:rPr>
          <w:rFonts w:ascii="Times New Roman" w:hAnsi="Times New Roman" w:cs="Times New Roman"/>
          <w:sz w:val="24"/>
          <w:szCs w:val="24"/>
        </w:rPr>
        <w:t>ch kronik</w:t>
      </w:r>
      <w:r>
        <w:rPr>
          <w:rFonts w:ascii="Times New Roman" w:hAnsi="Times New Roman" w:cs="Times New Roman"/>
          <w:color w:val="000000"/>
          <w:sz w:val="24"/>
          <w:szCs w:val="24"/>
        </w:rPr>
        <w:t>á</w:t>
      </w:r>
      <w:r>
        <w:rPr>
          <w:rFonts w:ascii="Times New Roman" w:hAnsi="Times New Roman" w:cs="Times New Roman"/>
          <w:sz w:val="24"/>
          <w:szCs w:val="24"/>
        </w:rPr>
        <w:t>ch.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Fenom</w:t>
      </w:r>
      <w:r>
        <w:rPr>
          <w:rFonts w:ascii="Times New Roman" w:hAnsi="Times New Roman" w:cs="Times New Roman"/>
          <w:i/>
          <w:iCs/>
          <w:color w:val="000000"/>
          <w:sz w:val="24"/>
          <w:szCs w:val="24"/>
        </w:rPr>
        <w:t>é</w:t>
      </w:r>
      <w:r>
        <w:rPr>
          <w:rFonts w:ascii="Times New Roman" w:hAnsi="Times New Roman" w:cs="Times New Roman"/>
          <w:i/>
          <w:iCs/>
          <w:sz w:val="24"/>
          <w:szCs w:val="24"/>
        </w:rPr>
        <w:t>n smrti v stredoveku. Ars moriendi kedysi a dnes</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Spi</w:t>
      </w:r>
      <w:r>
        <w:rPr>
          <w:rFonts w:ascii="Times New Roman" w:hAnsi="Times New Roman" w:cs="Times New Roman"/>
          <w:color w:val="000000"/>
          <w:sz w:val="24"/>
          <w:szCs w:val="24"/>
        </w:rPr>
        <w:t>š</w:t>
      </w:r>
      <w:r>
        <w:rPr>
          <w:rFonts w:ascii="Times New Roman" w:hAnsi="Times New Roman" w:cs="Times New Roman"/>
          <w:sz w:val="24"/>
          <w:szCs w:val="24"/>
        </w:rPr>
        <w:t>sk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 xml:space="preserve">zeum; SHS. Levoča, 02. </w:t>
      </w:r>
      <w:r>
        <w:rPr>
          <w:rFonts w:ascii="Times New Roman" w:hAnsi="Times New Roman" w:cs="Times New Roman"/>
          <w:color w:val="000000"/>
          <w:sz w:val="24"/>
          <w:szCs w:val="24"/>
        </w:rPr>
        <w:t>–</w:t>
      </w:r>
      <w:r>
        <w:rPr>
          <w:rFonts w:ascii="Times New Roman" w:hAnsi="Times New Roman" w:cs="Times New Roman"/>
          <w:sz w:val="24"/>
          <w:szCs w:val="24"/>
        </w:rPr>
        <w:t xml:space="preserve"> 05.10.2023.</w:t>
      </w:r>
    </w:p>
    <w:p w14:paraId="388DB6BC"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HUD</w:t>
      </w:r>
      <w:r>
        <w:rPr>
          <w:rFonts w:ascii="Times New Roman" w:hAnsi="Times New Roman" w:cs="Times New Roman"/>
          <w:color w:val="000000"/>
          <w:sz w:val="24"/>
          <w:szCs w:val="24"/>
        </w:rPr>
        <w:t>Á</w:t>
      </w:r>
      <w:r>
        <w:rPr>
          <w:rFonts w:ascii="Times New Roman" w:hAnsi="Times New Roman" w:cs="Times New Roman"/>
          <w:sz w:val="24"/>
          <w:szCs w:val="24"/>
        </w:rPr>
        <w:t xml:space="preserve">ČEK, Pavol: From royal populi to filii iobagionum (On the change oft he social status of </w:t>
      </w:r>
      <w:r>
        <w:rPr>
          <w:rFonts w:ascii="Times New Roman" w:hAnsi="Times New Roman" w:cs="Times New Roman"/>
          <w:color w:val="000000"/>
          <w:sz w:val="24"/>
          <w:szCs w:val="24"/>
        </w:rPr>
        <w:t>„</w:t>
      </w:r>
      <w:r>
        <w:rPr>
          <w:rFonts w:ascii="Times New Roman" w:hAnsi="Times New Roman" w:cs="Times New Roman"/>
          <w:sz w:val="24"/>
          <w:szCs w:val="24"/>
        </w:rPr>
        <w:t>royal servants</w:t>
      </w:r>
      <w:r>
        <w:rPr>
          <w:rFonts w:ascii="Times New Roman" w:hAnsi="Times New Roman" w:cs="Times New Roman"/>
          <w:color w:val="000000"/>
          <w:sz w:val="24"/>
          <w:szCs w:val="24"/>
        </w:rPr>
        <w:t>“</w:t>
      </w:r>
      <w:r>
        <w:rPr>
          <w:rFonts w:ascii="Times New Roman" w:hAnsi="Times New Roman" w:cs="Times New Roman"/>
          <w:sz w:val="24"/>
          <w:szCs w:val="24"/>
        </w:rPr>
        <w:t xml:space="preserve"> in Turiec and Liptov in the 13th century).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Continuity and Change in Medieval Central Europe. The Fifth Biennial Conference of MECERN</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Univerzita Komensk</w:t>
      </w:r>
      <w:r>
        <w:rPr>
          <w:rFonts w:ascii="Times New Roman" w:hAnsi="Times New Roman" w:cs="Times New Roman"/>
          <w:color w:val="000000"/>
          <w:sz w:val="24"/>
          <w:szCs w:val="24"/>
        </w:rPr>
        <w:t>é</w:t>
      </w:r>
      <w:r>
        <w:rPr>
          <w:rFonts w:ascii="Times New Roman" w:hAnsi="Times New Roman" w:cs="Times New Roman"/>
          <w:sz w:val="24"/>
          <w:szCs w:val="24"/>
        </w:rPr>
        <w:t xml:space="preserve">ho. Bratislava, 27. </w:t>
      </w:r>
      <w:r>
        <w:rPr>
          <w:rFonts w:ascii="Times New Roman" w:hAnsi="Times New Roman" w:cs="Times New Roman"/>
          <w:color w:val="000000"/>
          <w:sz w:val="24"/>
          <w:szCs w:val="24"/>
        </w:rPr>
        <w:t>–</w:t>
      </w:r>
      <w:r>
        <w:rPr>
          <w:rFonts w:ascii="Times New Roman" w:hAnsi="Times New Roman" w:cs="Times New Roman"/>
          <w:sz w:val="24"/>
          <w:szCs w:val="24"/>
        </w:rPr>
        <w:t xml:space="preserve"> 29.04.2023.</w:t>
      </w:r>
    </w:p>
    <w:p w14:paraId="2FA81A9F"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HUD</w:t>
      </w:r>
      <w:r>
        <w:rPr>
          <w:rFonts w:ascii="Times New Roman" w:hAnsi="Times New Roman" w:cs="Times New Roman"/>
          <w:color w:val="000000"/>
          <w:sz w:val="24"/>
          <w:szCs w:val="24"/>
        </w:rPr>
        <w:t>Á</w:t>
      </w:r>
      <w:r>
        <w:rPr>
          <w:rFonts w:ascii="Times New Roman" w:hAnsi="Times New Roman" w:cs="Times New Roman"/>
          <w:sz w:val="24"/>
          <w:szCs w:val="24"/>
        </w:rPr>
        <w:t>ČEK, Pavol: Posledn</w:t>
      </w:r>
      <w:r>
        <w:rPr>
          <w:rFonts w:ascii="Times New Roman" w:hAnsi="Times New Roman" w:cs="Times New Roman"/>
          <w:color w:val="000000"/>
          <w:sz w:val="24"/>
          <w:szCs w:val="24"/>
        </w:rPr>
        <w:t>á</w:t>
      </w:r>
      <w:r>
        <w:rPr>
          <w:rFonts w:ascii="Times New Roman" w:hAnsi="Times New Roman" w:cs="Times New Roman"/>
          <w:sz w:val="24"/>
          <w:szCs w:val="24"/>
        </w:rPr>
        <w:t xml:space="preserve"> v</w:t>
      </w:r>
      <w:r>
        <w:rPr>
          <w:rFonts w:ascii="Times New Roman" w:hAnsi="Times New Roman" w:cs="Times New Roman"/>
          <w:color w:val="000000"/>
          <w:sz w:val="24"/>
          <w:szCs w:val="24"/>
        </w:rPr>
        <w:t>ô</w:t>
      </w:r>
      <w:r>
        <w:rPr>
          <w:rFonts w:ascii="Times New Roman" w:hAnsi="Times New Roman" w:cs="Times New Roman"/>
          <w:sz w:val="24"/>
          <w:szCs w:val="24"/>
        </w:rPr>
        <w:t>ľa na pergamene (Z</w:t>
      </w:r>
      <w:r>
        <w:rPr>
          <w:rFonts w:ascii="Times New Roman" w:hAnsi="Times New Roman" w:cs="Times New Roman"/>
          <w:color w:val="000000"/>
          <w:sz w:val="24"/>
          <w:szCs w:val="24"/>
        </w:rPr>
        <w:t>á</w:t>
      </w:r>
      <w:r>
        <w:rPr>
          <w:rFonts w:ascii="Times New Roman" w:hAnsi="Times New Roman" w:cs="Times New Roman"/>
          <w:sz w:val="24"/>
          <w:szCs w:val="24"/>
        </w:rPr>
        <w:t>vety z arp</w:t>
      </w:r>
      <w:r>
        <w:rPr>
          <w:rFonts w:ascii="Times New Roman" w:hAnsi="Times New Roman" w:cs="Times New Roman"/>
          <w:color w:val="000000"/>
          <w:sz w:val="24"/>
          <w:szCs w:val="24"/>
        </w:rPr>
        <w:t>á</w:t>
      </w:r>
      <w:r>
        <w:rPr>
          <w:rFonts w:ascii="Times New Roman" w:hAnsi="Times New Roman" w:cs="Times New Roman"/>
          <w:sz w:val="24"/>
          <w:szCs w:val="24"/>
        </w:rPr>
        <w:t>dovsk</w:t>
      </w:r>
      <w:r>
        <w:rPr>
          <w:rFonts w:ascii="Times New Roman" w:hAnsi="Times New Roman" w:cs="Times New Roman"/>
          <w:color w:val="000000"/>
          <w:sz w:val="24"/>
          <w:szCs w:val="24"/>
        </w:rPr>
        <w:t>é</w:t>
      </w:r>
      <w:r>
        <w:rPr>
          <w:rFonts w:ascii="Times New Roman" w:hAnsi="Times New Roman" w:cs="Times New Roman"/>
          <w:sz w:val="24"/>
          <w:szCs w:val="24"/>
        </w:rPr>
        <w:t>ho obdobia).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Fenom</w:t>
      </w:r>
      <w:r>
        <w:rPr>
          <w:rFonts w:ascii="Times New Roman" w:hAnsi="Times New Roman" w:cs="Times New Roman"/>
          <w:i/>
          <w:iCs/>
          <w:color w:val="000000"/>
          <w:sz w:val="24"/>
          <w:szCs w:val="24"/>
        </w:rPr>
        <w:t>é</w:t>
      </w:r>
      <w:r>
        <w:rPr>
          <w:rFonts w:ascii="Times New Roman" w:hAnsi="Times New Roman" w:cs="Times New Roman"/>
          <w:i/>
          <w:iCs/>
          <w:sz w:val="24"/>
          <w:szCs w:val="24"/>
        </w:rPr>
        <w:t>n smrti v stredoveku. Ars moriendi kedysi a dnes</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Spi</w:t>
      </w:r>
      <w:r>
        <w:rPr>
          <w:rFonts w:ascii="Times New Roman" w:hAnsi="Times New Roman" w:cs="Times New Roman"/>
          <w:color w:val="000000"/>
          <w:sz w:val="24"/>
          <w:szCs w:val="24"/>
        </w:rPr>
        <w:t>š</w:t>
      </w:r>
      <w:r>
        <w:rPr>
          <w:rFonts w:ascii="Times New Roman" w:hAnsi="Times New Roman" w:cs="Times New Roman"/>
          <w:sz w:val="24"/>
          <w:szCs w:val="24"/>
        </w:rPr>
        <w:t>sk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 xml:space="preserve">zeum; SHS. Levoča, 02. </w:t>
      </w:r>
      <w:r>
        <w:rPr>
          <w:rFonts w:ascii="Times New Roman" w:hAnsi="Times New Roman" w:cs="Times New Roman"/>
          <w:color w:val="000000"/>
          <w:sz w:val="24"/>
          <w:szCs w:val="24"/>
        </w:rPr>
        <w:t>–</w:t>
      </w:r>
      <w:r>
        <w:rPr>
          <w:rFonts w:ascii="Times New Roman" w:hAnsi="Times New Roman" w:cs="Times New Roman"/>
          <w:sz w:val="24"/>
          <w:szCs w:val="24"/>
        </w:rPr>
        <w:t xml:space="preserve"> 05.10.2023.</w:t>
      </w:r>
    </w:p>
    <w:p w14:paraId="5F1214CF"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HUDEK, Petra: Soviet war memorials in Czechoslovak territory. Glorified remembrance after 1945 and the controversial historical heritage after 1989.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Monuments for World War II: Memory and Oblivion in the Balkans and Central-East Europe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Hellenic organisation for research and innovation; University of Ionnina. At</w:t>
      </w:r>
      <w:r>
        <w:rPr>
          <w:rFonts w:ascii="Times New Roman" w:hAnsi="Times New Roman" w:cs="Times New Roman"/>
          <w:color w:val="000000"/>
          <w:sz w:val="24"/>
          <w:szCs w:val="24"/>
        </w:rPr>
        <w:t>é</w:t>
      </w:r>
      <w:r>
        <w:rPr>
          <w:rFonts w:ascii="Times New Roman" w:hAnsi="Times New Roman" w:cs="Times New Roman"/>
          <w:sz w:val="24"/>
          <w:szCs w:val="24"/>
        </w:rPr>
        <w:t>ny, 23. - 24.11.2023.</w:t>
      </w:r>
    </w:p>
    <w:p w14:paraId="53B53B3D"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 xml:space="preserve">HUDEK, Petra: Lenin and Gottwald in transition </w:t>
      </w:r>
      <w:r>
        <w:rPr>
          <w:rFonts w:ascii="Times New Roman" w:hAnsi="Times New Roman" w:cs="Times New Roman"/>
          <w:color w:val="000000"/>
          <w:sz w:val="24"/>
          <w:szCs w:val="24"/>
        </w:rPr>
        <w:t>–</w:t>
      </w:r>
      <w:r>
        <w:rPr>
          <w:rFonts w:ascii="Times New Roman" w:hAnsi="Times New Roman" w:cs="Times New Roman"/>
          <w:sz w:val="24"/>
          <w:szCs w:val="24"/>
        </w:rPr>
        <w:t xml:space="preserve"> statues and memorials after Velvet revolution in Czechoslovakia.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The Post-Socialist and Comparative Memory Studies (PoSoCoMeS).</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tori: PoSoCoMeS; University of Tallinn. Tallin, 20. </w:t>
      </w:r>
      <w:r>
        <w:rPr>
          <w:rFonts w:ascii="Times New Roman" w:hAnsi="Times New Roman" w:cs="Times New Roman"/>
          <w:color w:val="000000"/>
          <w:sz w:val="24"/>
          <w:szCs w:val="24"/>
        </w:rPr>
        <w:t>–</w:t>
      </w:r>
      <w:r>
        <w:rPr>
          <w:rFonts w:ascii="Times New Roman" w:hAnsi="Times New Roman" w:cs="Times New Roman"/>
          <w:sz w:val="24"/>
          <w:szCs w:val="24"/>
        </w:rPr>
        <w:t xml:space="preserve"> 22.09.2023.</w:t>
      </w:r>
    </w:p>
    <w:p w14:paraId="6AAE7E88"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HUDEK, Petra: Soviet war memorials in colourful transformations in Slovakia and Czech Republic.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rodnej konferencii</w:t>
      </w:r>
      <w:r>
        <w:rPr>
          <w:rFonts w:ascii="Times New Roman" w:hAnsi="Times New Roman" w:cs="Times New Roman"/>
          <w:i/>
          <w:iCs/>
          <w:sz w:val="24"/>
          <w:szCs w:val="24"/>
        </w:rPr>
        <w:t xml:space="preserve"> Annual Meeting of Memory Studies Association</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 Memory Studies Association. Newcastle, 03. </w:t>
      </w:r>
      <w:r>
        <w:rPr>
          <w:rFonts w:ascii="Times New Roman" w:hAnsi="Times New Roman" w:cs="Times New Roman"/>
          <w:color w:val="000000"/>
          <w:sz w:val="24"/>
          <w:szCs w:val="24"/>
        </w:rPr>
        <w:t>–</w:t>
      </w:r>
      <w:r>
        <w:rPr>
          <w:rFonts w:ascii="Times New Roman" w:hAnsi="Times New Roman" w:cs="Times New Roman"/>
          <w:sz w:val="24"/>
          <w:szCs w:val="24"/>
        </w:rPr>
        <w:t xml:space="preserve"> 07.06.2023.</w:t>
      </w:r>
    </w:p>
    <w:p w14:paraId="43390C69"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KOLL</w:t>
      </w:r>
      <w:r>
        <w:rPr>
          <w:rFonts w:ascii="Times New Roman" w:hAnsi="Times New Roman" w:cs="Times New Roman"/>
          <w:color w:val="000000"/>
          <w:sz w:val="24"/>
          <w:szCs w:val="24"/>
        </w:rPr>
        <w:t>Á</w:t>
      </w:r>
      <w:r>
        <w:rPr>
          <w:rFonts w:ascii="Times New Roman" w:hAnsi="Times New Roman" w:cs="Times New Roman"/>
          <w:sz w:val="24"/>
          <w:szCs w:val="24"/>
        </w:rPr>
        <w:t>ROV</w:t>
      </w:r>
      <w:r>
        <w:rPr>
          <w:rFonts w:ascii="Times New Roman" w:hAnsi="Times New Roman" w:cs="Times New Roman"/>
          <w:color w:val="000000"/>
          <w:sz w:val="24"/>
          <w:szCs w:val="24"/>
        </w:rPr>
        <w:t>Á</w:t>
      </w:r>
      <w:r>
        <w:rPr>
          <w:rFonts w:ascii="Times New Roman" w:hAnsi="Times New Roman" w:cs="Times New Roman"/>
          <w:sz w:val="24"/>
          <w:szCs w:val="24"/>
        </w:rPr>
        <w:t>, Ivona: Sloboda tlače v uhorskom neskoroosvietenskom diskurze.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14. symp</w:t>
      </w:r>
      <w:r>
        <w:rPr>
          <w:rFonts w:ascii="Times New Roman" w:hAnsi="Times New Roman" w:cs="Times New Roman"/>
          <w:i/>
          <w:iCs/>
          <w:color w:val="000000"/>
          <w:sz w:val="24"/>
          <w:szCs w:val="24"/>
        </w:rPr>
        <w:t>ó</w:t>
      </w:r>
      <w:r>
        <w:rPr>
          <w:rFonts w:ascii="Times New Roman" w:hAnsi="Times New Roman" w:cs="Times New Roman"/>
          <w:i/>
          <w:iCs/>
          <w:sz w:val="24"/>
          <w:szCs w:val="24"/>
        </w:rPr>
        <w:t xml:space="preserve">zium komisie historikov Slovenska a Rumunska.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 SHS. Bansk</w:t>
      </w:r>
      <w:r>
        <w:rPr>
          <w:rFonts w:ascii="Times New Roman" w:hAnsi="Times New Roman" w:cs="Times New Roman"/>
          <w:color w:val="000000"/>
          <w:sz w:val="24"/>
          <w:szCs w:val="24"/>
        </w:rPr>
        <w:t>á</w:t>
      </w:r>
      <w:r>
        <w:rPr>
          <w:rFonts w:ascii="Times New Roman" w:hAnsi="Times New Roman" w:cs="Times New Roman"/>
          <w:sz w:val="24"/>
          <w:szCs w:val="24"/>
        </w:rPr>
        <w:t xml:space="preserve"> Bystrica, 18. </w:t>
      </w:r>
      <w:r>
        <w:rPr>
          <w:rFonts w:ascii="Times New Roman" w:hAnsi="Times New Roman" w:cs="Times New Roman"/>
          <w:color w:val="000000"/>
          <w:sz w:val="24"/>
          <w:szCs w:val="24"/>
        </w:rPr>
        <w:t>–</w:t>
      </w:r>
      <w:r>
        <w:rPr>
          <w:rFonts w:ascii="Times New Roman" w:hAnsi="Times New Roman" w:cs="Times New Roman"/>
          <w:sz w:val="24"/>
          <w:szCs w:val="24"/>
        </w:rPr>
        <w:t xml:space="preserve"> 19.09.2023.</w:t>
      </w:r>
    </w:p>
    <w:p w14:paraId="7E9DEC49"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KOLL</w:t>
      </w:r>
      <w:r>
        <w:rPr>
          <w:rFonts w:ascii="Times New Roman" w:hAnsi="Times New Roman" w:cs="Times New Roman"/>
          <w:color w:val="000000"/>
          <w:sz w:val="24"/>
          <w:szCs w:val="24"/>
        </w:rPr>
        <w:t>Á</w:t>
      </w:r>
      <w:r>
        <w:rPr>
          <w:rFonts w:ascii="Times New Roman" w:hAnsi="Times New Roman" w:cs="Times New Roman"/>
          <w:sz w:val="24"/>
          <w:szCs w:val="24"/>
        </w:rPr>
        <w:t>ROV</w:t>
      </w:r>
      <w:r>
        <w:rPr>
          <w:rFonts w:ascii="Times New Roman" w:hAnsi="Times New Roman" w:cs="Times New Roman"/>
          <w:color w:val="000000"/>
          <w:sz w:val="24"/>
          <w:szCs w:val="24"/>
        </w:rPr>
        <w:t>Á</w:t>
      </w:r>
      <w:r>
        <w:rPr>
          <w:rFonts w:ascii="Times New Roman" w:hAnsi="Times New Roman" w:cs="Times New Roman"/>
          <w:sz w:val="24"/>
          <w:szCs w:val="24"/>
        </w:rPr>
        <w:t>, Ivona: Diela nemeck</w:t>
      </w:r>
      <w:r>
        <w:rPr>
          <w:rFonts w:ascii="Times New Roman" w:hAnsi="Times New Roman" w:cs="Times New Roman"/>
          <w:color w:val="000000"/>
          <w:sz w:val="24"/>
          <w:szCs w:val="24"/>
        </w:rPr>
        <w:t>ý</w:t>
      </w:r>
      <w:r>
        <w:rPr>
          <w:rFonts w:ascii="Times New Roman" w:hAnsi="Times New Roman" w:cs="Times New Roman"/>
          <w:sz w:val="24"/>
          <w:szCs w:val="24"/>
        </w:rPr>
        <w:t>ch dramatikov očami uhorsk</w:t>
      </w:r>
      <w:r>
        <w:rPr>
          <w:rFonts w:ascii="Times New Roman" w:hAnsi="Times New Roman" w:cs="Times New Roman"/>
          <w:color w:val="000000"/>
          <w:sz w:val="24"/>
          <w:szCs w:val="24"/>
        </w:rPr>
        <w:t>ý</w:t>
      </w:r>
      <w:r>
        <w:rPr>
          <w:rFonts w:ascii="Times New Roman" w:hAnsi="Times New Roman" w:cs="Times New Roman"/>
          <w:sz w:val="24"/>
          <w:szCs w:val="24"/>
        </w:rPr>
        <w:t>ch cenzorov.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2. medzin</w:t>
      </w:r>
      <w:r>
        <w:rPr>
          <w:rFonts w:ascii="Times New Roman" w:hAnsi="Times New Roman" w:cs="Times New Roman"/>
          <w:i/>
          <w:iCs/>
          <w:color w:val="000000"/>
          <w:sz w:val="24"/>
          <w:szCs w:val="24"/>
        </w:rPr>
        <w:t>á</w:t>
      </w:r>
      <w:r>
        <w:rPr>
          <w:rFonts w:ascii="Times New Roman" w:hAnsi="Times New Roman" w:cs="Times New Roman"/>
          <w:i/>
          <w:iCs/>
          <w:sz w:val="24"/>
          <w:szCs w:val="24"/>
        </w:rPr>
        <w:t>rodn</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symp</w:t>
      </w:r>
      <w:r>
        <w:rPr>
          <w:rFonts w:ascii="Times New Roman" w:hAnsi="Times New Roman" w:cs="Times New Roman"/>
          <w:i/>
          <w:iCs/>
          <w:color w:val="000000"/>
          <w:sz w:val="24"/>
          <w:szCs w:val="24"/>
        </w:rPr>
        <w:t>ó</w:t>
      </w:r>
      <w:r>
        <w:rPr>
          <w:rFonts w:ascii="Times New Roman" w:hAnsi="Times New Roman" w:cs="Times New Roman"/>
          <w:i/>
          <w:iCs/>
          <w:sz w:val="24"/>
          <w:szCs w:val="24"/>
        </w:rPr>
        <w:t>zium liter</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rnovednej slovakistiky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Nemeckojazyčn</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literat</w:t>
      </w:r>
      <w:r>
        <w:rPr>
          <w:rFonts w:ascii="Times New Roman" w:hAnsi="Times New Roman" w:cs="Times New Roman"/>
          <w:i/>
          <w:iCs/>
          <w:color w:val="000000"/>
          <w:sz w:val="24"/>
          <w:szCs w:val="24"/>
        </w:rPr>
        <w:t>ú</w:t>
      </w:r>
      <w:r>
        <w:rPr>
          <w:rFonts w:ascii="Times New Roman" w:hAnsi="Times New Roman" w:cs="Times New Roman"/>
          <w:i/>
          <w:iCs/>
          <w:sz w:val="24"/>
          <w:szCs w:val="24"/>
        </w:rPr>
        <w:t>ra na Slovensku a slovensko-nemeck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liter</w:t>
      </w:r>
      <w:r>
        <w:rPr>
          <w:rFonts w:ascii="Times New Roman" w:hAnsi="Times New Roman" w:cs="Times New Roman"/>
          <w:i/>
          <w:iCs/>
          <w:color w:val="000000"/>
          <w:sz w:val="24"/>
          <w:szCs w:val="24"/>
        </w:rPr>
        <w:t>á</w:t>
      </w:r>
      <w:r>
        <w:rPr>
          <w:rFonts w:ascii="Times New Roman" w:hAnsi="Times New Roman" w:cs="Times New Roman"/>
          <w:i/>
          <w:iCs/>
          <w:sz w:val="24"/>
          <w:szCs w:val="24"/>
        </w:rPr>
        <w:t>rne vzťahy</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tori:  </w:t>
      </w:r>
      <w:r>
        <w:rPr>
          <w:rFonts w:ascii="Times New Roman" w:hAnsi="Times New Roman" w:cs="Times New Roman"/>
          <w:color w:val="000000"/>
          <w:sz w:val="24"/>
          <w:szCs w:val="24"/>
        </w:rPr>
        <w:t>Ú</w:t>
      </w:r>
      <w:r>
        <w:rPr>
          <w:rFonts w:ascii="Times New Roman" w:hAnsi="Times New Roman" w:cs="Times New Roman"/>
          <w:sz w:val="24"/>
          <w:szCs w:val="24"/>
        </w:rPr>
        <w:t>stav slovenskej literat</w:t>
      </w:r>
      <w:r>
        <w:rPr>
          <w:rFonts w:ascii="Times New Roman" w:hAnsi="Times New Roman" w:cs="Times New Roman"/>
          <w:color w:val="000000"/>
          <w:sz w:val="24"/>
          <w:szCs w:val="24"/>
        </w:rPr>
        <w:t>ú</w:t>
      </w:r>
      <w:r>
        <w:rPr>
          <w:rFonts w:ascii="Times New Roman" w:hAnsi="Times New Roman" w:cs="Times New Roman"/>
          <w:sz w:val="24"/>
          <w:szCs w:val="24"/>
        </w:rPr>
        <w:t xml:space="preserve">ry SAV, </w:t>
      </w:r>
      <w:r>
        <w:rPr>
          <w:rFonts w:ascii="Times New Roman" w:hAnsi="Times New Roman" w:cs="Times New Roman"/>
          <w:color w:val="000000"/>
          <w:sz w:val="24"/>
          <w:szCs w:val="24"/>
        </w:rPr>
        <w:t>Ú</w:t>
      </w:r>
      <w:r>
        <w:rPr>
          <w:rFonts w:ascii="Times New Roman" w:hAnsi="Times New Roman" w:cs="Times New Roman"/>
          <w:sz w:val="24"/>
          <w:szCs w:val="24"/>
        </w:rPr>
        <w:t>stav pro českou literaturu AV ČR; Fif Univerzity sv. Cyrila a Metoda; Univerzita Komensk</w:t>
      </w:r>
      <w:r>
        <w:rPr>
          <w:rFonts w:ascii="Times New Roman" w:hAnsi="Times New Roman" w:cs="Times New Roman"/>
          <w:color w:val="000000"/>
          <w:sz w:val="24"/>
          <w:szCs w:val="24"/>
        </w:rPr>
        <w:t>é</w:t>
      </w:r>
      <w:r>
        <w:rPr>
          <w:rFonts w:ascii="Times New Roman" w:hAnsi="Times New Roman" w:cs="Times New Roman"/>
          <w:sz w:val="24"/>
          <w:szCs w:val="24"/>
        </w:rPr>
        <w:t xml:space="preserve">ho. Bratislava, 20. </w:t>
      </w:r>
      <w:r>
        <w:rPr>
          <w:rFonts w:ascii="Times New Roman" w:hAnsi="Times New Roman" w:cs="Times New Roman"/>
          <w:color w:val="000000"/>
          <w:sz w:val="24"/>
          <w:szCs w:val="24"/>
        </w:rPr>
        <w:t>–</w:t>
      </w:r>
      <w:r>
        <w:rPr>
          <w:rFonts w:ascii="Times New Roman" w:hAnsi="Times New Roman" w:cs="Times New Roman"/>
          <w:sz w:val="24"/>
          <w:szCs w:val="24"/>
        </w:rPr>
        <w:t xml:space="preserve"> 24.11.2023.</w:t>
      </w:r>
    </w:p>
    <w:p w14:paraId="0B7EAC0D"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KONCZ, Erik: Akumul</w:t>
      </w:r>
      <w:r>
        <w:rPr>
          <w:rFonts w:ascii="Times New Roman" w:hAnsi="Times New Roman" w:cs="Times New Roman"/>
          <w:color w:val="000000"/>
          <w:sz w:val="24"/>
          <w:szCs w:val="24"/>
        </w:rPr>
        <w:t>á</w:t>
      </w:r>
      <w:r>
        <w:rPr>
          <w:rFonts w:ascii="Times New Roman" w:hAnsi="Times New Roman" w:cs="Times New Roman"/>
          <w:sz w:val="24"/>
          <w:szCs w:val="24"/>
        </w:rPr>
        <w:t>cia vybran</w:t>
      </w:r>
      <w:r>
        <w:rPr>
          <w:rFonts w:ascii="Times New Roman" w:hAnsi="Times New Roman" w:cs="Times New Roman"/>
          <w:color w:val="000000"/>
          <w:sz w:val="24"/>
          <w:szCs w:val="24"/>
        </w:rPr>
        <w:t>ý</w:t>
      </w:r>
      <w:r>
        <w:rPr>
          <w:rFonts w:ascii="Times New Roman" w:hAnsi="Times New Roman" w:cs="Times New Roman"/>
          <w:sz w:val="24"/>
          <w:szCs w:val="24"/>
        </w:rPr>
        <w:t>ch kapit</w:t>
      </w:r>
      <w:r>
        <w:rPr>
          <w:rFonts w:ascii="Times New Roman" w:hAnsi="Times New Roman" w:cs="Times New Roman"/>
          <w:color w:val="000000"/>
          <w:sz w:val="24"/>
          <w:szCs w:val="24"/>
        </w:rPr>
        <w:t>á</w:t>
      </w:r>
      <w:r>
        <w:rPr>
          <w:rFonts w:ascii="Times New Roman" w:hAnsi="Times New Roman" w:cs="Times New Roman"/>
          <w:sz w:val="24"/>
          <w:szCs w:val="24"/>
        </w:rPr>
        <w:t xml:space="preserve">lov rodu Balassa 1707 </w:t>
      </w:r>
      <w:r>
        <w:rPr>
          <w:rFonts w:ascii="Times New Roman" w:hAnsi="Times New Roman" w:cs="Times New Roman"/>
          <w:color w:val="000000"/>
          <w:sz w:val="24"/>
          <w:szCs w:val="24"/>
        </w:rPr>
        <w:t>–</w:t>
      </w:r>
      <w:r>
        <w:rPr>
          <w:rFonts w:ascii="Times New Roman" w:hAnsi="Times New Roman" w:cs="Times New Roman"/>
          <w:sz w:val="24"/>
          <w:szCs w:val="24"/>
        </w:rPr>
        <w:t xml:space="preserve"> 1740.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Tři stalet</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v srdci Evropy (Česk</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a evropsk</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společnost 16.-18. stolet</w:t>
      </w:r>
      <w:r>
        <w:rPr>
          <w:rFonts w:ascii="Times New Roman" w:hAnsi="Times New Roman" w:cs="Times New Roman"/>
          <w:i/>
          <w:iCs/>
          <w:color w:val="000000"/>
          <w:sz w:val="24"/>
          <w:szCs w:val="24"/>
        </w:rPr>
        <w:t>í</w:t>
      </w:r>
      <w:r>
        <w:rPr>
          <w:rFonts w:ascii="Times New Roman" w:hAnsi="Times New Roman" w:cs="Times New Roman"/>
          <w:i/>
          <w:iCs/>
          <w:sz w:val="24"/>
          <w:szCs w:val="24"/>
        </w:rPr>
        <w:t>).</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Univerzita Hradec Kr</w:t>
      </w:r>
      <w:r>
        <w:rPr>
          <w:rFonts w:ascii="Times New Roman" w:hAnsi="Times New Roman" w:cs="Times New Roman"/>
          <w:color w:val="000000"/>
          <w:sz w:val="24"/>
          <w:szCs w:val="24"/>
        </w:rPr>
        <w:t>á</w:t>
      </w:r>
      <w:r>
        <w:rPr>
          <w:rFonts w:ascii="Times New Roman" w:hAnsi="Times New Roman" w:cs="Times New Roman"/>
          <w:sz w:val="24"/>
          <w:szCs w:val="24"/>
        </w:rPr>
        <w:t>lov</w:t>
      </w:r>
      <w:r>
        <w:rPr>
          <w:rFonts w:ascii="Times New Roman" w:hAnsi="Times New Roman" w:cs="Times New Roman"/>
          <w:color w:val="000000"/>
          <w:sz w:val="24"/>
          <w:szCs w:val="24"/>
        </w:rPr>
        <w:t>é</w:t>
      </w:r>
      <w:r>
        <w:rPr>
          <w:rFonts w:ascii="Times New Roman" w:hAnsi="Times New Roman" w:cs="Times New Roman"/>
          <w:sz w:val="24"/>
          <w:szCs w:val="24"/>
        </w:rPr>
        <w:t>. Hradec Kr</w:t>
      </w:r>
      <w:r>
        <w:rPr>
          <w:rFonts w:ascii="Times New Roman" w:hAnsi="Times New Roman" w:cs="Times New Roman"/>
          <w:color w:val="000000"/>
          <w:sz w:val="24"/>
          <w:szCs w:val="24"/>
        </w:rPr>
        <w:t>á</w:t>
      </w:r>
      <w:r>
        <w:rPr>
          <w:rFonts w:ascii="Times New Roman" w:hAnsi="Times New Roman" w:cs="Times New Roman"/>
          <w:sz w:val="24"/>
          <w:szCs w:val="24"/>
        </w:rPr>
        <w:t>lov</w:t>
      </w:r>
      <w:r>
        <w:rPr>
          <w:rFonts w:ascii="Times New Roman" w:hAnsi="Times New Roman" w:cs="Times New Roman"/>
          <w:color w:val="000000"/>
          <w:sz w:val="24"/>
          <w:szCs w:val="24"/>
        </w:rPr>
        <w:t>é</w:t>
      </w:r>
      <w:r>
        <w:rPr>
          <w:rFonts w:ascii="Times New Roman" w:hAnsi="Times New Roman" w:cs="Times New Roman"/>
          <w:sz w:val="24"/>
          <w:szCs w:val="24"/>
        </w:rPr>
        <w:t>, 13.09.2023.</w:t>
      </w:r>
    </w:p>
    <w:p w14:paraId="159B283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KOV</w:t>
      </w:r>
      <w:r>
        <w:rPr>
          <w:rFonts w:ascii="Times New Roman" w:hAnsi="Times New Roman" w:cs="Times New Roman"/>
          <w:color w:val="000000"/>
          <w:sz w:val="24"/>
          <w:szCs w:val="24"/>
        </w:rPr>
        <w:t>Á</w:t>
      </w:r>
      <w:r>
        <w:rPr>
          <w:rFonts w:ascii="Times New Roman" w:hAnsi="Times New Roman" w:cs="Times New Roman"/>
          <w:sz w:val="24"/>
          <w:szCs w:val="24"/>
        </w:rPr>
        <w:t>Č, Du</w:t>
      </w:r>
      <w:r>
        <w:rPr>
          <w:rFonts w:ascii="Times New Roman" w:hAnsi="Times New Roman" w:cs="Times New Roman"/>
          <w:color w:val="000000"/>
          <w:sz w:val="24"/>
          <w:szCs w:val="24"/>
        </w:rPr>
        <w:t>š</w:t>
      </w:r>
      <w:r>
        <w:rPr>
          <w:rFonts w:ascii="Times New Roman" w:hAnsi="Times New Roman" w:cs="Times New Roman"/>
          <w:sz w:val="24"/>
          <w:szCs w:val="24"/>
        </w:rPr>
        <w:t>an: Soci</w:t>
      </w:r>
      <w:r>
        <w:rPr>
          <w:rFonts w:ascii="Times New Roman" w:hAnsi="Times New Roman" w:cs="Times New Roman"/>
          <w:color w:val="000000"/>
          <w:sz w:val="24"/>
          <w:szCs w:val="24"/>
        </w:rPr>
        <w:t>á</w:t>
      </w:r>
      <w:r>
        <w:rPr>
          <w:rFonts w:ascii="Times New Roman" w:hAnsi="Times New Roman" w:cs="Times New Roman"/>
          <w:sz w:val="24"/>
          <w:szCs w:val="24"/>
        </w:rPr>
        <w:t>lna politika v programoch politick</w:t>
      </w:r>
      <w:r>
        <w:rPr>
          <w:rFonts w:ascii="Times New Roman" w:hAnsi="Times New Roman" w:cs="Times New Roman"/>
          <w:color w:val="000000"/>
          <w:sz w:val="24"/>
          <w:szCs w:val="24"/>
        </w:rPr>
        <w:t>ý</w:t>
      </w:r>
      <w:r>
        <w:rPr>
          <w:rFonts w:ascii="Times New Roman" w:hAnsi="Times New Roman" w:cs="Times New Roman"/>
          <w:sz w:val="24"/>
          <w:szCs w:val="24"/>
        </w:rPr>
        <w:t>ch str</w:t>
      </w:r>
      <w:r>
        <w:rPr>
          <w:rFonts w:ascii="Times New Roman" w:hAnsi="Times New Roman" w:cs="Times New Roman"/>
          <w:color w:val="000000"/>
          <w:sz w:val="24"/>
          <w:szCs w:val="24"/>
        </w:rPr>
        <w:t>á</w:t>
      </w:r>
      <w:r>
        <w:rPr>
          <w:rFonts w:ascii="Times New Roman" w:hAnsi="Times New Roman" w:cs="Times New Roman"/>
          <w:sz w:val="24"/>
          <w:szCs w:val="24"/>
        </w:rPr>
        <w:t>n na Slovensku v 19. a začiatkom 20. storočia.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 xml:space="preserve">Od dobročinnosti a svojpomocik </w:t>
      </w:r>
      <w:r>
        <w:rPr>
          <w:rFonts w:ascii="Times New Roman" w:hAnsi="Times New Roman" w:cs="Times New Roman"/>
          <w:i/>
          <w:iCs/>
          <w:color w:val="000000"/>
          <w:sz w:val="24"/>
          <w:szCs w:val="24"/>
        </w:rPr>
        <w:t>š</w:t>
      </w:r>
      <w:r>
        <w:rPr>
          <w:rFonts w:ascii="Times New Roman" w:hAnsi="Times New Roman" w:cs="Times New Roman"/>
          <w:i/>
          <w:iCs/>
          <w:sz w:val="24"/>
          <w:szCs w:val="24"/>
        </w:rPr>
        <w:t>t</w:t>
      </w:r>
      <w:r>
        <w:rPr>
          <w:rFonts w:ascii="Times New Roman" w:hAnsi="Times New Roman" w:cs="Times New Roman"/>
          <w:i/>
          <w:iCs/>
          <w:color w:val="000000"/>
          <w:sz w:val="24"/>
          <w:szCs w:val="24"/>
        </w:rPr>
        <w:t>á</w:t>
      </w:r>
      <w:r>
        <w:rPr>
          <w:rFonts w:ascii="Times New Roman" w:hAnsi="Times New Roman" w:cs="Times New Roman"/>
          <w:i/>
          <w:iCs/>
          <w:sz w:val="24"/>
          <w:szCs w:val="24"/>
        </w:rPr>
        <w:t>tnej soci</w:t>
      </w:r>
      <w:r>
        <w:rPr>
          <w:rFonts w:ascii="Times New Roman" w:hAnsi="Times New Roman" w:cs="Times New Roman"/>
          <w:i/>
          <w:iCs/>
          <w:color w:val="000000"/>
          <w:sz w:val="24"/>
          <w:szCs w:val="24"/>
        </w:rPr>
        <w:t>á</w:t>
      </w:r>
      <w:r>
        <w:rPr>
          <w:rFonts w:ascii="Times New Roman" w:hAnsi="Times New Roman" w:cs="Times New Roman"/>
          <w:i/>
          <w:iCs/>
          <w:sz w:val="24"/>
          <w:szCs w:val="24"/>
        </w:rPr>
        <w:t>lnej politike: motiv</w:t>
      </w:r>
      <w:r>
        <w:rPr>
          <w:rFonts w:ascii="Times New Roman" w:hAnsi="Times New Roman" w:cs="Times New Roman"/>
          <w:i/>
          <w:iCs/>
          <w:color w:val="000000"/>
          <w:sz w:val="24"/>
          <w:szCs w:val="24"/>
        </w:rPr>
        <w:t>á</w:t>
      </w:r>
      <w:r>
        <w:rPr>
          <w:rFonts w:ascii="Times New Roman" w:hAnsi="Times New Roman" w:cs="Times New Roman"/>
          <w:i/>
          <w:iCs/>
          <w:sz w:val="24"/>
          <w:szCs w:val="24"/>
        </w:rPr>
        <w:t>cie, modely a prax v 19. a 20. storoč</w:t>
      </w:r>
      <w:r>
        <w:rPr>
          <w:rFonts w:ascii="Times New Roman" w:hAnsi="Times New Roman" w:cs="Times New Roman"/>
          <w:i/>
          <w:iCs/>
          <w:color w:val="000000"/>
          <w:sz w:val="24"/>
          <w:szCs w:val="24"/>
        </w:rPr>
        <w:t>í</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Univerzita Karlova. Bratislava, 20. </w:t>
      </w:r>
      <w:r>
        <w:rPr>
          <w:rFonts w:ascii="Times New Roman" w:hAnsi="Times New Roman" w:cs="Times New Roman"/>
          <w:color w:val="000000"/>
          <w:sz w:val="24"/>
          <w:szCs w:val="24"/>
        </w:rPr>
        <w:t>–</w:t>
      </w:r>
      <w:r>
        <w:rPr>
          <w:rFonts w:ascii="Times New Roman" w:hAnsi="Times New Roman" w:cs="Times New Roman"/>
          <w:sz w:val="24"/>
          <w:szCs w:val="24"/>
        </w:rPr>
        <w:t xml:space="preserve"> 21.09.2023.</w:t>
      </w:r>
    </w:p>
    <w:p w14:paraId="7C61C5DA"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KOWALSK</w:t>
      </w:r>
      <w:r>
        <w:rPr>
          <w:rFonts w:ascii="Times New Roman" w:hAnsi="Times New Roman" w:cs="Times New Roman"/>
          <w:color w:val="000000"/>
          <w:sz w:val="24"/>
          <w:szCs w:val="24"/>
        </w:rPr>
        <w:t>Á</w:t>
      </w:r>
      <w:r>
        <w:rPr>
          <w:rFonts w:ascii="Times New Roman" w:hAnsi="Times New Roman" w:cs="Times New Roman"/>
          <w:sz w:val="24"/>
          <w:szCs w:val="24"/>
        </w:rPr>
        <w:t>, Eva: Die ungarischen Exulanten als kulturelle Vermittler und Quelle von Streitigkeiten.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Plurale Protestantismen: Korrespondenzkultur und religi</w:t>
      </w:r>
      <w:r>
        <w:rPr>
          <w:rFonts w:ascii="Times New Roman" w:hAnsi="Times New Roman" w:cs="Times New Roman"/>
          <w:i/>
          <w:iCs/>
          <w:color w:val="000000"/>
          <w:sz w:val="24"/>
          <w:szCs w:val="24"/>
        </w:rPr>
        <w:t>ö</w:t>
      </w:r>
      <w:r>
        <w:rPr>
          <w:rFonts w:ascii="Times New Roman" w:hAnsi="Times New Roman" w:cs="Times New Roman"/>
          <w:i/>
          <w:iCs/>
          <w:sz w:val="24"/>
          <w:szCs w:val="24"/>
        </w:rPr>
        <w:t>se Gruppenbildung im fr</w:t>
      </w:r>
      <w:r>
        <w:rPr>
          <w:rFonts w:ascii="Times New Roman" w:hAnsi="Times New Roman" w:cs="Times New Roman"/>
          <w:i/>
          <w:iCs/>
          <w:color w:val="000000"/>
          <w:sz w:val="24"/>
          <w:szCs w:val="24"/>
        </w:rPr>
        <w:t>ü</w:t>
      </w:r>
      <w:r>
        <w:rPr>
          <w:rFonts w:ascii="Times New Roman" w:hAnsi="Times New Roman" w:cs="Times New Roman"/>
          <w:i/>
          <w:iCs/>
          <w:sz w:val="24"/>
          <w:szCs w:val="24"/>
        </w:rPr>
        <w:t>hen 18. Jahrhundert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Freie Universit</w:t>
      </w:r>
      <w:r>
        <w:rPr>
          <w:rFonts w:ascii="Times New Roman" w:hAnsi="Times New Roman" w:cs="Times New Roman"/>
          <w:color w:val="000000"/>
          <w:sz w:val="24"/>
          <w:szCs w:val="24"/>
        </w:rPr>
        <w:t>ä</w:t>
      </w:r>
      <w:r>
        <w:rPr>
          <w:rFonts w:ascii="Times New Roman" w:hAnsi="Times New Roman" w:cs="Times New Roman"/>
          <w:sz w:val="24"/>
          <w:szCs w:val="24"/>
        </w:rPr>
        <w:t>t Berlin; Friedrich-Meinecke-Institut. Berl</w:t>
      </w:r>
      <w:r>
        <w:rPr>
          <w:rFonts w:ascii="Times New Roman" w:hAnsi="Times New Roman" w:cs="Times New Roman"/>
          <w:color w:val="000000"/>
          <w:sz w:val="24"/>
          <w:szCs w:val="24"/>
        </w:rPr>
        <w:t>í</w:t>
      </w:r>
      <w:r>
        <w:rPr>
          <w:rFonts w:ascii="Times New Roman" w:hAnsi="Times New Roman" w:cs="Times New Roman"/>
          <w:sz w:val="24"/>
          <w:szCs w:val="24"/>
        </w:rPr>
        <w:t xml:space="preserve">n, 17. </w:t>
      </w:r>
      <w:r>
        <w:rPr>
          <w:rFonts w:ascii="Times New Roman" w:hAnsi="Times New Roman" w:cs="Times New Roman"/>
          <w:color w:val="000000"/>
          <w:sz w:val="24"/>
          <w:szCs w:val="24"/>
        </w:rPr>
        <w:t>–</w:t>
      </w:r>
      <w:r>
        <w:rPr>
          <w:rFonts w:ascii="Times New Roman" w:hAnsi="Times New Roman" w:cs="Times New Roman"/>
          <w:sz w:val="24"/>
          <w:szCs w:val="24"/>
        </w:rPr>
        <w:t xml:space="preserve"> 18.02.2023.</w:t>
      </w:r>
    </w:p>
    <w:p w14:paraId="4DF0252B"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r>
      <w:r>
        <w:rPr>
          <w:rFonts w:ascii="Times New Roman" w:hAnsi="Times New Roman" w:cs="Times New Roman"/>
          <w:sz w:val="24"/>
          <w:szCs w:val="24"/>
          <w:u w:val="single"/>
        </w:rPr>
        <w:t>KOWALSK</w:t>
      </w:r>
      <w:r>
        <w:rPr>
          <w:rFonts w:ascii="Times New Roman" w:hAnsi="Times New Roman" w:cs="Times New Roman"/>
          <w:color w:val="000000"/>
          <w:sz w:val="24"/>
          <w:szCs w:val="24"/>
          <w:u w:val="single"/>
        </w:rPr>
        <w:t>Á</w:t>
      </w:r>
      <w:r>
        <w:rPr>
          <w:rFonts w:ascii="Times New Roman" w:hAnsi="Times New Roman" w:cs="Times New Roman"/>
          <w:sz w:val="24"/>
          <w:szCs w:val="24"/>
          <w:u w:val="single"/>
        </w:rPr>
        <w:t>, Eva</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 xml:space="preserve">  Hanus, Radoslav: Die Rolle Pressburgs in der ev.-lutherischen Pfarrerasubildung in Ungarn.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Dies academicus</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Hittudom</w:t>
      </w:r>
      <w:r>
        <w:rPr>
          <w:rFonts w:ascii="Times New Roman" w:hAnsi="Times New Roman" w:cs="Times New Roman"/>
          <w:color w:val="000000"/>
          <w:sz w:val="24"/>
          <w:szCs w:val="24"/>
        </w:rPr>
        <w:t>á</w:t>
      </w:r>
      <w:r>
        <w:rPr>
          <w:rFonts w:ascii="Times New Roman" w:hAnsi="Times New Roman" w:cs="Times New Roman"/>
          <w:sz w:val="24"/>
          <w:szCs w:val="24"/>
        </w:rPr>
        <w:t>nyi Evang</w:t>
      </w:r>
      <w:r>
        <w:rPr>
          <w:rFonts w:ascii="Times New Roman" w:hAnsi="Times New Roman" w:cs="Times New Roman"/>
          <w:color w:val="000000"/>
          <w:sz w:val="24"/>
          <w:szCs w:val="24"/>
        </w:rPr>
        <w:t>é</w:t>
      </w:r>
      <w:r>
        <w:rPr>
          <w:rFonts w:ascii="Times New Roman" w:hAnsi="Times New Roman" w:cs="Times New Roman"/>
          <w:sz w:val="24"/>
          <w:szCs w:val="24"/>
        </w:rPr>
        <w:t>likus Egyetem Budapest; Evang</w:t>
      </w:r>
      <w:r>
        <w:rPr>
          <w:rFonts w:ascii="Times New Roman" w:hAnsi="Times New Roman" w:cs="Times New Roman"/>
          <w:color w:val="000000"/>
          <w:sz w:val="24"/>
          <w:szCs w:val="24"/>
        </w:rPr>
        <w:t>é</w:t>
      </w:r>
      <w:r>
        <w:rPr>
          <w:rFonts w:ascii="Times New Roman" w:hAnsi="Times New Roman" w:cs="Times New Roman"/>
          <w:sz w:val="24"/>
          <w:szCs w:val="24"/>
        </w:rPr>
        <w:t>likus Orsz</w:t>
      </w:r>
      <w:r>
        <w:rPr>
          <w:rFonts w:ascii="Times New Roman" w:hAnsi="Times New Roman" w:cs="Times New Roman"/>
          <w:color w:val="000000"/>
          <w:sz w:val="24"/>
          <w:szCs w:val="24"/>
        </w:rPr>
        <w:t>á</w:t>
      </w:r>
      <w:r>
        <w:rPr>
          <w:rFonts w:ascii="Times New Roman" w:hAnsi="Times New Roman" w:cs="Times New Roman"/>
          <w:sz w:val="24"/>
          <w:szCs w:val="24"/>
        </w:rPr>
        <w:t>gos Gy</w:t>
      </w:r>
      <w:r>
        <w:rPr>
          <w:rFonts w:ascii="Times New Roman" w:hAnsi="Times New Roman" w:cs="Times New Roman"/>
          <w:color w:val="000000"/>
          <w:sz w:val="24"/>
          <w:szCs w:val="24"/>
        </w:rPr>
        <w:t>ü</w:t>
      </w:r>
      <w:r>
        <w:rPr>
          <w:rFonts w:ascii="Times New Roman" w:hAnsi="Times New Roman" w:cs="Times New Roman"/>
          <w:sz w:val="24"/>
          <w:szCs w:val="24"/>
        </w:rPr>
        <w:t>jtem</w:t>
      </w:r>
      <w:r>
        <w:rPr>
          <w:rFonts w:ascii="Times New Roman" w:hAnsi="Times New Roman" w:cs="Times New Roman"/>
          <w:color w:val="000000"/>
          <w:sz w:val="24"/>
          <w:szCs w:val="24"/>
        </w:rPr>
        <w:t>é</w:t>
      </w:r>
      <w:r>
        <w:rPr>
          <w:rFonts w:ascii="Times New Roman" w:hAnsi="Times New Roman" w:cs="Times New Roman"/>
          <w:sz w:val="24"/>
          <w:szCs w:val="24"/>
        </w:rPr>
        <w:t>ny. Sopron 21.04.2023.</w:t>
      </w:r>
    </w:p>
    <w:p w14:paraId="10CECEE5"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KOWALSK</w:t>
      </w:r>
      <w:r>
        <w:rPr>
          <w:rFonts w:ascii="Times New Roman" w:hAnsi="Times New Roman" w:cs="Times New Roman"/>
          <w:color w:val="000000"/>
          <w:sz w:val="24"/>
          <w:szCs w:val="24"/>
        </w:rPr>
        <w:t>Á</w:t>
      </w:r>
      <w:r>
        <w:rPr>
          <w:rFonts w:ascii="Times New Roman" w:hAnsi="Times New Roman" w:cs="Times New Roman"/>
          <w:sz w:val="24"/>
          <w:szCs w:val="24"/>
        </w:rPr>
        <w:t xml:space="preserve">, Eva: Die Kehrseite der Schulreformen: ihre Auswirkungen und Wahrnehmung </w:t>
      </w:r>
      <w:r>
        <w:rPr>
          <w:rFonts w:ascii="Times New Roman" w:hAnsi="Times New Roman" w:cs="Times New Roman"/>
          <w:sz w:val="24"/>
          <w:szCs w:val="24"/>
        </w:rPr>
        <w:lastRenderedPageBreak/>
        <w:t>in den St</w:t>
      </w:r>
      <w:r>
        <w:rPr>
          <w:rFonts w:ascii="Times New Roman" w:hAnsi="Times New Roman" w:cs="Times New Roman"/>
          <w:color w:val="000000"/>
          <w:sz w:val="24"/>
          <w:szCs w:val="24"/>
        </w:rPr>
        <w:t>ä</w:t>
      </w:r>
      <w:r>
        <w:rPr>
          <w:rFonts w:ascii="Times New Roman" w:hAnsi="Times New Roman" w:cs="Times New Roman"/>
          <w:sz w:val="24"/>
          <w:szCs w:val="24"/>
        </w:rPr>
        <w:t>dten Ungarns des 18. Jahrhunderts.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Zwischen Ancien R</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gime und Moderne. Transformationen der Stadt im </w:t>
      </w:r>
      <w:r>
        <w:rPr>
          <w:rFonts w:ascii="Times New Roman" w:hAnsi="Times New Roman" w:cs="Times New Roman"/>
          <w:i/>
          <w:iCs/>
          <w:color w:val="000000"/>
          <w:sz w:val="24"/>
          <w:szCs w:val="24"/>
        </w:rPr>
        <w:t>„</w:t>
      </w:r>
      <w:r>
        <w:rPr>
          <w:rFonts w:ascii="Times New Roman" w:hAnsi="Times New Roman" w:cs="Times New Roman"/>
          <w:i/>
          <w:iCs/>
          <w:sz w:val="24"/>
          <w:szCs w:val="24"/>
        </w:rPr>
        <w:t>langen</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18. Jahrhundert.</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AV ČR; Univerzita J. E. Purkyně; Technische Universit</w:t>
      </w:r>
      <w:r>
        <w:rPr>
          <w:rFonts w:ascii="Times New Roman" w:hAnsi="Times New Roman" w:cs="Times New Roman"/>
          <w:color w:val="000000"/>
          <w:sz w:val="24"/>
          <w:szCs w:val="24"/>
        </w:rPr>
        <w:t>ä</w:t>
      </w:r>
      <w:r>
        <w:rPr>
          <w:rFonts w:ascii="Times New Roman" w:hAnsi="Times New Roman" w:cs="Times New Roman"/>
          <w:sz w:val="24"/>
          <w:szCs w:val="24"/>
        </w:rPr>
        <w:t xml:space="preserve">t Dresden. </w:t>
      </w:r>
      <w:r>
        <w:rPr>
          <w:rFonts w:ascii="Times New Roman" w:hAnsi="Times New Roman" w:cs="Times New Roman"/>
          <w:color w:val="000000"/>
          <w:sz w:val="24"/>
          <w:szCs w:val="24"/>
        </w:rPr>
        <w:t>Ú</w:t>
      </w:r>
      <w:r>
        <w:rPr>
          <w:rFonts w:ascii="Times New Roman" w:hAnsi="Times New Roman" w:cs="Times New Roman"/>
          <w:sz w:val="24"/>
          <w:szCs w:val="24"/>
        </w:rPr>
        <w:t>st</w:t>
      </w:r>
      <w:r>
        <w:rPr>
          <w:rFonts w:ascii="Times New Roman" w:hAnsi="Times New Roman" w:cs="Times New Roman"/>
          <w:color w:val="000000"/>
          <w:sz w:val="24"/>
          <w:szCs w:val="24"/>
        </w:rPr>
        <w:t>í</w:t>
      </w:r>
      <w:r>
        <w:rPr>
          <w:rFonts w:ascii="Times New Roman" w:hAnsi="Times New Roman" w:cs="Times New Roman"/>
          <w:sz w:val="24"/>
          <w:szCs w:val="24"/>
        </w:rPr>
        <w:t xml:space="preserve"> nad Labem, 24. </w:t>
      </w:r>
      <w:r>
        <w:rPr>
          <w:rFonts w:ascii="Times New Roman" w:hAnsi="Times New Roman" w:cs="Times New Roman"/>
          <w:color w:val="000000"/>
          <w:sz w:val="24"/>
          <w:szCs w:val="24"/>
        </w:rPr>
        <w:t>–</w:t>
      </w:r>
      <w:r>
        <w:rPr>
          <w:rFonts w:ascii="Times New Roman" w:hAnsi="Times New Roman" w:cs="Times New Roman"/>
          <w:sz w:val="24"/>
          <w:szCs w:val="24"/>
        </w:rPr>
        <w:t xml:space="preserve"> 26.05.2023.</w:t>
      </w:r>
    </w:p>
    <w:p w14:paraId="68E3ECB9"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KOWALSK</w:t>
      </w:r>
      <w:r>
        <w:rPr>
          <w:rFonts w:ascii="Times New Roman" w:hAnsi="Times New Roman" w:cs="Times New Roman"/>
          <w:color w:val="000000"/>
          <w:sz w:val="24"/>
          <w:szCs w:val="24"/>
        </w:rPr>
        <w:t>Á</w:t>
      </w:r>
      <w:r>
        <w:rPr>
          <w:rFonts w:ascii="Times New Roman" w:hAnsi="Times New Roman" w:cs="Times New Roman"/>
          <w:sz w:val="24"/>
          <w:szCs w:val="24"/>
        </w:rPr>
        <w:t>, Eva: Spolupr</w:t>
      </w:r>
      <w:r>
        <w:rPr>
          <w:rFonts w:ascii="Times New Roman" w:hAnsi="Times New Roman" w:cs="Times New Roman"/>
          <w:color w:val="000000"/>
          <w:sz w:val="24"/>
          <w:szCs w:val="24"/>
        </w:rPr>
        <w:t>á</w:t>
      </w:r>
      <w:r>
        <w:rPr>
          <w:rFonts w:ascii="Times New Roman" w:hAnsi="Times New Roman" w:cs="Times New Roman"/>
          <w:sz w:val="24"/>
          <w:szCs w:val="24"/>
        </w:rPr>
        <w:t>ca slezsk</w:t>
      </w:r>
      <w:r>
        <w:rPr>
          <w:rFonts w:ascii="Times New Roman" w:hAnsi="Times New Roman" w:cs="Times New Roman"/>
          <w:color w:val="000000"/>
          <w:sz w:val="24"/>
          <w:szCs w:val="24"/>
        </w:rPr>
        <w:t>ý</w:t>
      </w:r>
      <w:r>
        <w:rPr>
          <w:rFonts w:ascii="Times New Roman" w:hAnsi="Times New Roman" w:cs="Times New Roman"/>
          <w:sz w:val="24"/>
          <w:szCs w:val="24"/>
        </w:rPr>
        <w:t>ch a hornouhorsk</w:t>
      </w:r>
      <w:r>
        <w:rPr>
          <w:rFonts w:ascii="Times New Roman" w:hAnsi="Times New Roman" w:cs="Times New Roman"/>
          <w:color w:val="000000"/>
          <w:sz w:val="24"/>
          <w:szCs w:val="24"/>
        </w:rPr>
        <w:t>ý</w:t>
      </w:r>
      <w:r>
        <w:rPr>
          <w:rFonts w:ascii="Times New Roman" w:hAnsi="Times New Roman" w:cs="Times New Roman"/>
          <w:sz w:val="24"/>
          <w:szCs w:val="24"/>
        </w:rPr>
        <w:t>ch luter</w:t>
      </w:r>
      <w:r>
        <w:rPr>
          <w:rFonts w:ascii="Times New Roman" w:hAnsi="Times New Roman" w:cs="Times New Roman"/>
          <w:color w:val="000000"/>
          <w:sz w:val="24"/>
          <w:szCs w:val="24"/>
        </w:rPr>
        <w:t>á</w:t>
      </w:r>
      <w:r>
        <w:rPr>
          <w:rFonts w:ascii="Times New Roman" w:hAnsi="Times New Roman" w:cs="Times New Roman"/>
          <w:sz w:val="24"/>
          <w:szCs w:val="24"/>
        </w:rPr>
        <w:t>nov v 17.-18. storoč</w:t>
      </w:r>
      <w:r>
        <w:rPr>
          <w:rFonts w:ascii="Times New Roman" w:hAnsi="Times New Roman" w:cs="Times New Roman"/>
          <w:color w:val="000000"/>
          <w:sz w:val="24"/>
          <w:szCs w:val="24"/>
        </w:rPr>
        <w:t>í</w:t>
      </w:r>
      <w:r>
        <w:rPr>
          <w:rFonts w:ascii="Times New Roman" w:hAnsi="Times New Roman" w:cs="Times New Roman"/>
          <w:sz w:val="24"/>
          <w:szCs w:val="24"/>
        </w:rPr>
        <w:t>.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Pět stolet</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slezsk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reformace. K připomenut</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500. v</w:t>
      </w:r>
      <w:r>
        <w:rPr>
          <w:rFonts w:ascii="Times New Roman" w:hAnsi="Times New Roman" w:cs="Times New Roman"/>
          <w:i/>
          <w:iCs/>
          <w:color w:val="000000"/>
          <w:sz w:val="24"/>
          <w:szCs w:val="24"/>
        </w:rPr>
        <w:t>ý</w:t>
      </w:r>
      <w:r>
        <w:rPr>
          <w:rFonts w:ascii="Times New Roman" w:hAnsi="Times New Roman" w:cs="Times New Roman"/>
          <w:i/>
          <w:iCs/>
          <w:sz w:val="24"/>
          <w:szCs w:val="24"/>
        </w:rPr>
        <w:t>roč</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konverze Fridricha II. Lehnick</w:t>
      </w:r>
      <w:r>
        <w:rPr>
          <w:rFonts w:ascii="Times New Roman" w:hAnsi="Times New Roman" w:cs="Times New Roman"/>
          <w:i/>
          <w:iCs/>
          <w:color w:val="000000"/>
          <w:sz w:val="24"/>
          <w:szCs w:val="24"/>
        </w:rPr>
        <w:t>é</w:t>
      </w:r>
      <w:r>
        <w:rPr>
          <w:rFonts w:ascii="Times New Roman" w:hAnsi="Times New Roman" w:cs="Times New Roman"/>
          <w:i/>
          <w:iCs/>
          <w:sz w:val="24"/>
          <w:szCs w:val="24"/>
        </w:rPr>
        <w:t>ho (1523).</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Slezsk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Opava, 05.09.2023.</w:t>
      </w:r>
    </w:p>
    <w:p w14:paraId="0AFD64A1"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KOWALSK</w:t>
      </w:r>
      <w:r>
        <w:rPr>
          <w:rFonts w:ascii="Times New Roman" w:hAnsi="Times New Roman" w:cs="Times New Roman"/>
          <w:color w:val="000000"/>
          <w:sz w:val="24"/>
          <w:szCs w:val="24"/>
        </w:rPr>
        <w:t>Á</w:t>
      </w:r>
      <w:r>
        <w:rPr>
          <w:rFonts w:ascii="Times New Roman" w:hAnsi="Times New Roman" w:cs="Times New Roman"/>
          <w:sz w:val="24"/>
          <w:szCs w:val="24"/>
        </w:rPr>
        <w:t>, Eva: Die Schwierigkeiten im adeligen Haushalt:die Mehrsprachigkeit in der Familie von Zay in der Fr</w:t>
      </w:r>
      <w:r>
        <w:rPr>
          <w:rFonts w:ascii="Times New Roman" w:hAnsi="Times New Roman" w:cs="Times New Roman"/>
          <w:color w:val="000000"/>
          <w:sz w:val="24"/>
          <w:szCs w:val="24"/>
        </w:rPr>
        <w:t>ü</w:t>
      </w:r>
      <w:r>
        <w:rPr>
          <w:rFonts w:ascii="Times New Roman" w:hAnsi="Times New Roman" w:cs="Times New Roman"/>
          <w:sz w:val="24"/>
          <w:szCs w:val="24"/>
        </w:rPr>
        <w:t>hen Neuzeit. Refer</w:t>
      </w:r>
      <w:r>
        <w:rPr>
          <w:rFonts w:ascii="Times New Roman" w:hAnsi="Times New Roman" w:cs="Times New Roman"/>
          <w:color w:val="000000"/>
          <w:sz w:val="24"/>
          <w:szCs w:val="24"/>
        </w:rPr>
        <w:t>á</w:t>
      </w:r>
      <w:r>
        <w:rPr>
          <w:rFonts w:ascii="Times New Roman" w:hAnsi="Times New Roman" w:cs="Times New Roman"/>
          <w:sz w:val="24"/>
          <w:szCs w:val="24"/>
        </w:rPr>
        <w:t>t na konferencii Die Begegnung von Sprachen, V</w:t>
      </w:r>
      <w:r>
        <w:rPr>
          <w:rFonts w:ascii="Times New Roman" w:hAnsi="Times New Roman" w:cs="Times New Roman"/>
          <w:color w:val="000000"/>
          <w:sz w:val="24"/>
          <w:szCs w:val="24"/>
        </w:rPr>
        <w:t>ö</w:t>
      </w:r>
      <w:r>
        <w:rPr>
          <w:rFonts w:ascii="Times New Roman" w:hAnsi="Times New Roman" w:cs="Times New Roman"/>
          <w:sz w:val="24"/>
          <w:szCs w:val="24"/>
        </w:rPr>
        <w:t>lkern und Kulturen im Donauraum vom Mittelalter bis zur fr</w:t>
      </w:r>
      <w:r>
        <w:rPr>
          <w:rFonts w:ascii="Times New Roman" w:hAnsi="Times New Roman" w:cs="Times New Roman"/>
          <w:color w:val="000000"/>
          <w:sz w:val="24"/>
          <w:szCs w:val="24"/>
        </w:rPr>
        <w:t>ü</w:t>
      </w:r>
      <w:r>
        <w:rPr>
          <w:rFonts w:ascii="Times New Roman" w:hAnsi="Times New Roman" w:cs="Times New Roman"/>
          <w:sz w:val="24"/>
          <w:szCs w:val="24"/>
        </w:rPr>
        <w:t>hen Neuzeit.  H</w:t>
      </w:r>
      <w:r>
        <w:rPr>
          <w:rFonts w:ascii="Times New Roman" w:hAnsi="Times New Roman" w:cs="Times New Roman"/>
          <w:color w:val="000000"/>
          <w:sz w:val="24"/>
          <w:szCs w:val="24"/>
        </w:rPr>
        <w:t>Ú</w:t>
      </w:r>
      <w:r>
        <w:rPr>
          <w:rFonts w:ascii="Times New Roman" w:hAnsi="Times New Roman" w:cs="Times New Roman"/>
          <w:sz w:val="24"/>
          <w:szCs w:val="24"/>
        </w:rPr>
        <w:t xml:space="preserve"> SAV; Slovensk</w:t>
      </w:r>
      <w:r>
        <w:rPr>
          <w:rFonts w:ascii="Times New Roman" w:hAnsi="Times New Roman" w:cs="Times New Roman"/>
          <w:color w:val="000000"/>
          <w:sz w:val="24"/>
          <w:szCs w:val="24"/>
        </w:rPr>
        <w:t>ý</w:t>
      </w:r>
      <w:r>
        <w:rPr>
          <w:rFonts w:ascii="Times New Roman" w:hAnsi="Times New Roman" w:cs="Times New Roman"/>
          <w:sz w:val="24"/>
          <w:szCs w:val="24"/>
        </w:rPr>
        <w:t xml:space="preserve">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t vo Viedni; Haydn-Bibbliothek. Hainburg na der Donau, 13.09.2023.</w:t>
      </w:r>
    </w:p>
    <w:p w14:paraId="360A2BC9"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KU</w:t>
      </w:r>
      <w:r>
        <w:rPr>
          <w:rFonts w:ascii="Times New Roman" w:hAnsi="Times New Roman" w:cs="Times New Roman"/>
          <w:color w:val="000000"/>
          <w:sz w:val="24"/>
          <w:szCs w:val="24"/>
        </w:rPr>
        <w:t>Š</w:t>
      </w:r>
      <w:r>
        <w:rPr>
          <w:rFonts w:ascii="Times New Roman" w:hAnsi="Times New Roman" w:cs="Times New Roman"/>
          <w:sz w:val="24"/>
          <w:szCs w:val="24"/>
        </w:rPr>
        <w:t>NIR</w:t>
      </w:r>
      <w:r>
        <w:rPr>
          <w:rFonts w:ascii="Times New Roman" w:hAnsi="Times New Roman" w:cs="Times New Roman"/>
          <w:color w:val="000000"/>
          <w:sz w:val="24"/>
          <w:szCs w:val="24"/>
        </w:rPr>
        <w:t>Á</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Ingrid:  The First Hungarian Hospitals: Founders, Financing and Patients, 1750</w:t>
      </w:r>
      <w:r>
        <w:rPr>
          <w:rFonts w:ascii="Times New Roman" w:hAnsi="Times New Roman" w:cs="Times New Roman"/>
          <w:color w:val="000000"/>
          <w:sz w:val="24"/>
          <w:szCs w:val="24"/>
        </w:rPr>
        <w:t>–</w:t>
      </w:r>
      <w:r>
        <w:rPr>
          <w:rFonts w:ascii="Times New Roman" w:hAnsi="Times New Roman" w:cs="Times New Roman"/>
          <w:sz w:val="24"/>
          <w:szCs w:val="24"/>
        </w:rPr>
        <w:t>1850. Vyst</w:t>
      </w:r>
      <w:r>
        <w:rPr>
          <w:rFonts w:ascii="Times New Roman" w:hAnsi="Times New Roman" w:cs="Times New Roman"/>
          <w:color w:val="000000"/>
          <w:sz w:val="24"/>
          <w:szCs w:val="24"/>
        </w:rPr>
        <w:t>ú</w:t>
      </w:r>
      <w:r>
        <w:rPr>
          <w:rFonts w:ascii="Times New Roman" w:hAnsi="Times New Roman" w:cs="Times New Roman"/>
          <w:sz w:val="24"/>
          <w:szCs w:val="24"/>
        </w:rPr>
        <w:t>penie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Hospitals and the Institutionalization of Health Care in Central and Eastern Europe in the long 19th Century.</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tori: German Historical Institute Warsaw; Univerzita Karlova.  Prague, 22. </w:t>
      </w:r>
      <w:r>
        <w:rPr>
          <w:rFonts w:ascii="Times New Roman" w:hAnsi="Times New Roman" w:cs="Times New Roman"/>
          <w:color w:val="000000"/>
          <w:sz w:val="24"/>
          <w:szCs w:val="24"/>
        </w:rPr>
        <w:t>–</w:t>
      </w:r>
      <w:r>
        <w:rPr>
          <w:rFonts w:ascii="Times New Roman" w:hAnsi="Times New Roman" w:cs="Times New Roman"/>
          <w:sz w:val="24"/>
          <w:szCs w:val="24"/>
        </w:rPr>
        <w:t xml:space="preserve"> 24.06. 2023.</w:t>
      </w:r>
    </w:p>
    <w:p w14:paraId="3F3E99CF"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KU</w:t>
      </w:r>
      <w:r>
        <w:rPr>
          <w:rFonts w:ascii="Times New Roman" w:hAnsi="Times New Roman" w:cs="Times New Roman"/>
          <w:color w:val="000000"/>
          <w:sz w:val="24"/>
          <w:szCs w:val="24"/>
        </w:rPr>
        <w:t>Š</w:t>
      </w:r>
      <w:r>
        <w:rPr>
          <w:rFonts w:ascii="Times New Roman" w:hAnsi="Times New Roman" w:cs="Times New Roman"/>
          <w:sz w:val="24"/>
          <w:szCs w:val="24"/>
        </w:rPr>
        <w:t>NIR</w:t>
      </w:r>
      <w:r>
        <w:rPr>
          <w:rFonts w:ascii="Times New Roman" w:hAnsi="Times New Roman" w:cs="Times New Roman"/>
          <w:color w:val="000000"/>
          <w:sz w:val="24"/>
          <w:szCs w:val="24"/>
        </w:rPr>
        <w:t>Á</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Ingrid: Chudobinsk</w:t>
      </w:r>
      <w:r>
        <w:rPr>
          <w:rFonts w:ascii="Times New Roman" w:hAnsi="Times New Roman" w:cs="Times New Roman"/>
          <w:color w:val="000000"/>
          <w:sz w:val="24"/>
          <w:szCs w:val="24"/>
        </w:rPr>
        <w:t>á</w:t>
      </w:r>
      <w:r>
        <w:rPr>
          <w:rFonts w:ascii="Times New Roman" w:hAnsi="Times New Roman" w:cs="Times New Roman"/>
          <w:sz w:val="24"/>
          <w:szCs w:val="24"/>
        </w:rPr>
        <w:t xml:space="preserve"> starostlivosť v Uhorsku (1750 </w:t>
      </w:r>
      <w:r>
        <w:rPr>
          <w:rFonts w:ascii="Times New Roman" w:hAnsi="Times New Roman" w:cs="Times New Roman"/>
          <w:color w:val="000000"/>
          <w:sz w:val="24"/>
          <w:szCs w:val="24"/>
        </w:rPr>
        <w:t>–</w:t>
      </w:r>
      <w:r>
        <w:rPr>
          <w:rFonts w:ascii="Times New Roman" w:hAnsi="Times New Roman" w:cs="Times New Roman"/>
          <w:sz w:val="24"/>
          <w:szCs w:val="24"/>
        </w:rPr>
        <w:t xml:space="preserve"> 1850) </w:t>
      </w:r>
      <w:r>
        <w:rPr>
          <w:rFonts w:ascii="Times New Roman" w:hAnsi="Times New Roman" w:cs="Times New Roman"/>
          <w:color w:val="000000"/>
          <w:sz w:val="24"/>
          <w:szCs w:val="24"/>
        </w:rPr>
        <w:t>–</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božensk</w:t>
      </w:r>
      <w:r>
        <w:rPr>
          <w:rFonts w:ascii="Times New Roman" w:hAnsi="Times New Roman" w:cs="Times New Roman"/>
          <w:color w:val="000000"/>
          <w:sz w:val="24"/>
          <w:szCs w:val="24"/>
        </w:rPr>
        <w:t>é</w:t>
      </w:r>
      <w:r>
        <w:rPr>
          <w:rFonts w:ascii="Times New Roman" w:hAnsi="Times New Roman" w:cs="Times New Roman"/>
          <w:sz w:val="24"/>
          <w:szCs w:val="24"/>
        </w:rPr>
        <w:t xml:space="preserve"> a teoretick</w:t>
      </w:r>
      <w:r>
        <w:rPr>
          <w:rFonts w:ascii="Times New Roman" w:hAnsi="Times New Roman" w:cs="Times New Roman"/>
          <w:color w:val="000000"/>
          <w:sz w:val="24"/>
          <w:szCs w:val="24"/>
        </w:rPr>
        <w:t>é</w:t>
      </w:r>
      <w:r>
        <w:rPr>
          <w:rFonts w:ascii="Times New Roman" w:hAnsi="Times New Roman" w:cs="Times New Roman"/>
          <w:sz w:val="24"/>
          <w:szCs w:val="24"/>
        </w:rPr>
        <w:t xml:space="preserve"> koncepty verzus realita.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 xml:space="preserve">Od dobročinnosti a svojpomocik </w:t>
      </w:r>
      <w:r>
        <w:rPr>
          <w:rFonts w:ascii="Times New Roman" w:hAnsi="Times New Roman" w:cs="Times New Roman"/>
          <w:i/>
          <w:iCs/>
          <w:color w:val="000000"/>
          <w:sz w:val="24"/>
          <w:szCs w:val="24"/>
        </w:rPr>
        <w:t>š</w:t>
      </w:r>
      <w:r>
        <w:rPr>
          <w:rFonts w:ascii="Times New Roman" w:hAnsi="Times New Roman" w:cs="Times New Roman"/>
          <w:i/>
          <w:iCs/>
          <w:sz w:val="24"/>
          <w:szCs w:val="24"/>
        </w:rPr>
        <w:t>t</w:t>
      </w:r>
      <w:r>
        <w:rPr>
          <w:rFonts w:ascii="Times New Roman" w:hAnsi="Times New Roman" w:cs="Times New Roman"/>
          <w:i/>
          <w:iCs/>
          <w:color w:val="000000"/>
          <w:sz w:val="24"/>
          <w:szCs w:val="24"/>
        </w:rPr>
        <w:t>á</w:t>
      </w:r>
      <w:r>
        <w:rPr>
          <w:rFonts w:ascii="Times New Roman" w:hAnsi="Times New Roman" w:cs="Times New Roman"/>
          <w:i/>
          <w:iCs/>
          <w:sz w:val="24"/>
          <w:szCs w:val="24"/>
        </w:rPr>
        <w:t>tnej soci</w:t>
      </w:r>
      <w:r>
        <w:rPr>
          <w:rFonts w:ascii="Times New Roman" w:hAnsi="Times New Roman" w:cs="Times New Roman"/>
          <w:i/>
          <w:iCs/>
          <w:color w:val="000000"/>
          <w:sz w:val="24"/>
          <w:szCs w:val="24"/>
        </w:rPr>
        <w:t>á</w:t>
      </w:r>
      <w:r>
        <w:rPr>
          <w:rFonts w:ascii="Times New Roman" w:hAnsi="Times New Roman" w:cs="Times New Roman"/>
          <w:i/>
          <w:iCs/>
          <w:sz w:val="24"/>
          <w:szCs w:val="24"/>
        </w:rPr>
        <w:t>lnej politike: motiv</w:t>
      </w:r>
      <w:r>
        <w:rPr>
          <w:rFonts w:ascii="Times New Roman" w:hAnsi="Times New Roman" w:cs="Times New Roman"/>
          <w:i/>
          <w:iCs/>
          <w:color w:val="000000"/>
          <w:sz w:val="24"/>
          <w:szCs w:val="24"/>
        </w:rPr>
        <w:t>á</w:t>
      </w:r>
      <w:r>
        <w:rPr>
          <w:rFonts w:ascii="Times New Roman" w:hAnsi="Times New Roman" w:cs="Times New Roman"/>
          <w:i/>
          <w:iCs/>
          <w:sz w:val="24"/>
          <w:szCs w:val="24"/>
        </w:rPr>
        <w:t>cie, modely a prax v 19. a 20. storoč</w:t>
      </w:r>
      <w:r>
        <w:rPr>
          <w:rFonts w:ascii="Times New Roman" w:hAnsi="Times New Roman" w:cs="Times New Roman"/>
          <w:i/>
          <w:iCs/>
          <w:color w:val="000000"/>
          <w:sz w:val="24"/>
          <w:szCs w:val="24"/>
        </w:rPr>
        <w:t>í</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Univerzita Karlova. Bratislava, 20. </w:t>
      </w:r>
      <w:r>
        <w:rPr>
          <w:rFonts w:ascii="Times New Roman" w:hAnsi="Times New Roman" w:cs="Times New Roman"/>
          <w:color w:val="000000"/>
          <w:sz w:val="24"/>
          <w:szCs w:val="24"/>
        </w:rPr>
        <w:t>–</w:t>
      </w:r>
      <w:r>
        <w:rPr>
          <w:rFonts w:ascii="Times New Roman" w:hAnsi="Times New Roman" w:cs="Times New Roman"/>
          <w:sz w:val="24"/>
          <w:szCs w:val="24"/>
        </w:rPr>
        <w:t xml:space="preserve"> 21.09.2023.</w:t>
      </w:r>
    </w:p>
    <w:p w14:paraId="5F9F613B"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LASLAV</w:t>
      </w:r>
      <w:r>
        <w:rPr>
          <w:rFonts w:ascii="Times New Roman" w:hAnsi="Times New Roman" w:cs="Times New Roman"/>
          <w:color w:val="000000"/>
          <w:sz w:val="24"/>
          <w:szCs w:val="24"/>
        </w:rPr>
        <w:t>Í</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xml:space="preserve">, Jana </w:t>
      </w:r>
      <w:r>
        <w:rPr>
          <w:rFonts w:ascii="Times New Roman" w:hAnsi="Times New Roman" w:cs="Times New Roman"/>
          <w:color w:val="000000"/>
          <w:sz w:val="24"/>
          <w:szCs w:val="24"/>
        </w:rPr>
        <w:t>–</w:t>
      </w:r>
      <w:r>
        <w:rPr>
          <w:rFonts w:ascii="Times New Roman" w:hAnsi="Times New Roman" w:cs="Times New Roman"/>
          <w:sz w:val="24"/>
          <w:szCs w:val="24"/>
        </w:rPr>
        <w:t xml:space="preserve"> LUKOV</w:t>
      </w:r>
      <w:r>
        <w:rPr>
          <w:rFonts w:ascii="Times New Roman" w:hAnsi="Times New Roman" w:cs="Times New Roman"/>
          <w:color w:val="000000"/>
          <w:sz w:val="24"/>
          <w:szCs w:val="24"/>
        </w:rPr>
        <w:t>Á</w:t>
      </w:r>
      <w:r>
        <w:rPr>
          <w:rFonts w:ascii="Times New Roman" w:hAnsi="Times New Roman" w:cs="Times New Roman"/>
          <w:sz w:val="24"/>
          <w:szCs w:val="24"/>
        </w:rPr>
        <w:t>, Jana:  A dignified abode of the Hungarian muse.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Political Socialization in East Central Europe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20.10.2023.</w:t>
      </w:r>
    </w:p>
    <w:p w14:paraId="0061F5C5"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LASLAV</w:t>
      </w:r>
      <w:r>
        <w:rPr>
          <w:rFonts w:ascii="Times New Roman" w:hAnsi="Times New Roman" w:cs="Times New Roman"/>
          <w:color w:val="000000"/>
          <w:sz w:val="24"/>
          <w:szCs w:val="24"/>
        </w:rPr>
        <w:t>Í</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Jana: M</w:t>
      </w:r>
      <w:r>
        <w:rPr>
          <w:rFonts w:ascii="Times New Roman" w:hAnsi="Times New Roman" w:cs="Times New Roman"/>
          <w:color w:val="000000"/>
          <w:sz w:val="24"/>
          <w:szCs w:val="24"/>
        </w:rPr>
        <w:t>ú</w:t>
      </w:r>
      <w:r>
        <w:rPr>
          <w:rFonts w:ascii="Times New Roman" w:hAnsi="Times New Roman" w:cs="Times New Roman"/>
          <w:sz w:val="24"/>
          <w:szCs w:val="24"/>
        </w:rPr>
        <w:t>zy na cest</w:t>
      </w:r>
      <w:r>
        <w:rPr>
          <w:rFonts w:ascii="Times New Roman" w:hAnsi="Times New Roman" w:cs="Times New Roman"/>
          <w:color w:val="000000"/>
          <w:sz w:val="24"/>
          <w:szCs w:val="24"/>
        </w:rPr>
        <w:t>á</w:t>
      </w:r>
      <w:r>
        <w:rPr>
          <w:rFonts w:ascii="Times New Roman" w:hAnsi="Times New Roman" w:cs="Times New Roman"/>
          <w:sz w:val="24"/>
          <w:szCs w:val="24"/>
        </w:rPr>
        <w:t>ch. Divadeln</w:t>
      </w:r>
      <w:r>
        <w:rPr>
          <w:rFonts w:ascii="Times New Roman" w:hAnsi="Times New Roman" w:cs="Times New Roman"/>
          <w:color w:val="000000"/>
          <w:sz w:val="24"/>
          <w:szCs w:val="24"/>
        </w:rPr>
        <w:t>ý</w:t>
      </w:r>
      <w:r>
        <w:rPr>
          <w:rFonts w:ascii="Times New Roman" w:hAnsi="Times New Roman" w:cs="Times New Roman"/>
          <w:sz w:val="24"/>
          <w:szCs w:val="24"/>
        </w:rPr>
        <w:t xml:space="preserve"> riaditeľ Emanuel Raul a jeho p</w:t>
      </w:r>
      <w:r>
        <w:rPr>
          <w:rFonts w:ascii="Times New Roman" w:hAnsi="Times New Roman" w:cs="Times New Roman"/>
          <w:color w:val="000000"/>
          <w:sz w:val="24"/>
          <w:szCs w:val="24"/>
        </w:rPr>
        <w:t>ô</w:t>
      </w:r>
      <w:r>
        <w:rPr>
          <w:rFonts w:ascii="Times New Roman" w:hAnsi="Times New Roman" w:cs="Times New Roman"/>
          <w:sz w:val="24"/>
          <w:szCs w:val="24"/>
        </w:rPr>
        <w:t>sobenie v Karlov</w:t>
      </w:r>
      <w:r>
        <w:rPr>
          <w:rFonts w:ascii="Times New Roman" w:hAnsi="Times New Roman" w:cs="Times New Roman"/>
          <w:color w:val="000000"/>
          <w:sz w:val="24"/>
          <w:szCs w:val="24"/>
        </w:rPr>
        <w:t>ý</w:t>
      </w:r>
      <w:r>
        <w:rPr>
          <w:rFonts w:ascii="Times New Roman" w:hAnsi="Times New Roman" w:cs="Times New Roman"/>
          <w:sz w:val="24"/>
          <w:szCs w:val="24"/>
        </w:rPr>
        <w:t>ch Varoch, Pre</w:t>
      </w:r>
      <w:r>
        <w:rPr>
          <w:rFonts w:ascii="Times New Roman" w:hAnsi="Times New Roman" w:cs="Times New Roman"/>
          <w:color w:val="000000"/>
          <w:sz w:val="24"/>
          <w:szCs w:val="24"/>
        </w:rPr>
        <w:t>š</w:t>
      </w:r>
      <w:r>
        <w:rPr>
          <w:rFonts w:ascii="Times New Roman" w:hAnsi="Times New Roman" w:cs="Times New Roman"/>
          <w:sz w:val="24"/>
          <w:szCs w:val="24"/>
        </w:rPr>
        <w:t>porku a Teme</w:t>
      </w:r>
      <w:r>
        <w:rPr>
          <w:rFonts w:ascii="Times New Roman" w:hAnsi="Times New Roman" w:cs="Times New Roman"/>
          <w:color w:val="000000"/>
          <w:sz w:val="24"/>
          <w:szCs w:val="24"/>
        </w:rPr>
        <w:t>š</w:t>
      </w:r>
      <w:r>
        <w:rPr>
          <w:rFonts w:ascii="Times New Roman" w:hAnsi="Times New Roman" w:cs="Times New Roman"/>
          <w:sz w:val="24"/>
          <w:szCs w:val="24"/>
        </w:rPr>
        <w:t>v</w:t>
      </w:r>
      <w:r>
        <w:rPr>
          <w:rFonts w:ascii="Times New Roman" w:hAnsi="Times New Roman" w:cs="Times New Roman"/>
          <w:color w:val="000000"/>
          <w:sz w:val="24"/>
          <w:szCs w:val="24"/>
        </w:rPr>
        <w:t>á</w:t>
      </w:r>
      <w:r>
        <w:rPr>
          <w:rFonts w:ascii="Times New Roman" w:hAnsi="Times New Roman" w:cs="Times New Roman"/>
          <w:sz w:val="24"/>
          <w:szCs w:val="24"/>
        </w:rPr>
        <w:t>ri na sklonku 19. storočia. Refer</w:t>
      </w:r>
      <w:r>
        <w:rPr>
          <w:rFonts w:ascii="Times New Roman" w:hAnsi="Times New Roman" w:cs="Times New Roman"/>
          <w:color w:val="000000"/>
          <w:sz w:val="24"/>
          <w:szCs w:val="24"/>
        </w:rPr>
        <w:t>á</w:t>
      </w:r>
      <w:r>
        <w:rPr>
          <w:rFonts w:ascii="Times New Roman" w:hAnsi="Times New Roman" w:cs="Times New Roman"/>
          <w:sz w:val="24"/>
          <w:szCs w:val="24"/>
        </w:rPr>
        <w:t>t na 43. plzenskom medziodborovom symp</w:t>
      </w:r>
      <w:r>
        <w:rPr>
          <w:rFonts w:ascii="Times New Roman" w:hAnsi="Times New Roman" w:cs="Times New Roman"/>
          <w:color w:val="000000"/>
          <w:sz w:val="24"/>
          <w:szCs w:val="24"/>
        </w:rPr>
        <w:t>ó</w:t>
      </w:r>
      <w:r>
        <w:rPr>
          <w:rFonts w:ascii="Times New Roman" w:hAnsi="Times New Roman" w:cs="Times New Roman"/>
          <w:sz w:val="24"/>
          <w:szCs w:val="24"/>
        </w:rPr>
        <w:t xml:space="preserve">ziu </w:t>
      </w:r>
      <w:r>
        <w:rPr>
          <w:rFonts w:ascii="Times New Roman" w:hAnsi="Times New Roman" w:cs="Times New Roman"/>
          <w:i/>
          <w:iCs/>
          <w:sz w:val="24"/>
          <w:szCs w:val="24"/>
        </w:rPr>
        <w:t>L</w:t>
      </w:r>
      <w:r>
        <w:rPr>
          <w:rFonts w:ascii="Times New Roman" w:hAnsi="Times New Roman" w:cs="Times New Roman"/>
          <w:i/>
          <w:iCs/>
          <w:color w:val="000000"/>
          <w:sz w:val="24"/>
          <w:szCs w:val="24"/>
        </w:rPr>
        <w:t>é</w:t>
      </w:r>
      <w:r>
        <w:rPr>
          <w:rFonts w:ascii="Times New Roman" w:hAnsi="Times New Roman" w:cs="Times New Roman"/>
          <w:i/>
          <w:iCs/>
          <w:sz w:val="24"/>
          <w:szCs w:val="24"/>
        </w:rPr>
        <w:t>ta putov</w:t>
      </w:r>
      <w:r>
        <w:rPr>
          <w:rFonts w:ascii="Times New Roman" w:hAnsi="Times New Roman" w:cs="Times New Roman"/>
          <w:i/>
          <w:iCs/>
          <w:color w:val="000000"/>
          <w:sz w:val="24"/>
          <w:szCs w:val="24"/>
        </w:rPr>
        <w:t>á</w:t>
      </w:r>
      <w:r>
        <w:rPr>
          <w:rFonts w:ascii="Times New Roman" w:hAnsi="Times New Roman" w:cs="Times New Roman"/>
          <w:i/>
          <w:iCs/>
          <w:sz w:val="24"/>
          <w:szCs w:val="24"/>
        </w:rPr>
        <w:t>n</w:t>
      </w:r>
      <w:r>
        <w:rPr>
          <w:rFonts w:ascii="Times New Roman" w:hAnsi="Times New Roman" w:cs="Times New Roman"/>
          <w:i/>
          <w:iCs/>
          <w:color w:val="000000"/>
          <w:sz w:val="24"/>
          <w:szCs w:val="24"/>
        </w:rPr>
        <w:t>í</w:t>
      </w:r>
      <w:r>
        <w:rPr>
          <w:rFonts w:ascii="Times New Roman" w:hAnsi="Times New Roman" w:cs="Times New Roman"/>
          <w:i/>
          <w:iCs/>
          <w:sz w:val="24"/>
          <w:szCs w:val="24"/>
        </w:rPr>
        <w:t>. Lid</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na cestě v dlouh</w:t>
      </w:r>
      <w:r>
        <w:rPr>
          <w:rFonts w:ascii="Times New Roman" w:hAnsi="Times New Roman" w:cs="Times New Roman"/>
          <w:i/>
          <w:iCs/>
          <w:color w:val="000000"/>
          <w:sz w:val="24"/>
          <w:szCs w:val="24"/>
        </w:rPr>
        <w:t>é</w:t>
      </w:r>
      <w:r>
        <w:rPr>
          <w:rFonts w:ascii="Times New Roman" w:hAnsi="Times New Roman" w:cs="Times New Roman"/>
          <w:i/>
          <w:iCs/>
          <w:sz w:val="24"/>
          <w:szCs w:val="24"/>
        </w:rPr>
        <w:t>m 19. stolet</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tori: Univerzita Karlova; Z</w:t>
      </w:r>
      <w:r>
        <w:rPr>
          <w:rFonts w:ascii="Times New Roman" w:hAnsi="Times New Roman" w:cs="Times New Roman"/>
          <w:color w:val="000000"/>
          <w:sz w:val="24"/>
          <w:szCs w:val="24"/>
        </w:rPr>
        <w:t>á</w:t>
      </w:r>
      <w:r>
        <w:rPr>
          <w:rFonts w:ascii="Times New Roman" w:hAnsi="Times New Roman" w:cs="Times New Roman"/>
          <w:sz w:val="24"/>
          <w:szCs w:val="24"/>
        </w:rPr>
        <w:t>padočesk</w:t>
      </w:r>
      <w:r>
        <w:rPr>
          <w:rFonts w:ascii="Times New Roman" w:hAnsi="Times New Roman" w:cs="Times New Roman"/>
          <w:color w:val="000000"/>
          <w:sz w:val="24"/>
          <w:szCs w:val="24"/>
        </w:rPr>
        <w:t>é</w:t>
      </w:r>
      <w:r>
        <w:rPr>
          <w:rFonts w:ascii="Times New Roman" w:hAnsi="Times New Roman" w:cs="Times New Roman"/>
          <w:sz w:val="24"/>
          <w:szCs w:val="24"/>
        </w:rPr>
        <w:t xml:space="preserve"> muzeum. Plzeň, 02. </w:t>
      </w:r>
      <w:r>
        <w:rPr>
          <w:rFonts w:ascii="Times New Roman" w:hAnsi="Times New Roman" w:cs="Times New Roman"/>
          <w:color w:val="000000"/>
          <w:sz w:val="24"/>
          <w:szCs w:val="24"/>
        </w:rPr>
        <w:t>–</w:t>
      </w:r>
      <w:r>
        <w:rPr>
          <w:rFonts w:ascii="Times New Roman" w:hAnsi="Times New Roman" w:cs="Times New Roman"/>
          <w:sz w:val="24"/>
          <w:szCs w:val="24"/>
        </w:rPr>
        <w:t xml:space="preserve"> 04.03.2023.</w:t>
      </w:r>
    </w:p>
    <w:p w14:paraId="491E382B"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LENGYELOV</w:t>
      </w:r>
      <w:r>
        <w:rPr>
          <w:rFonts w:ascii="Times New Roman" w:hAnsi="Times New Roman" w:cs="Times New Roman"/>
          <w:color w:val="000000"/>
          <w:sz w:val="24"/>
          <w:szCs w:val="24"/>
        </w:rPr>
        <w:t>Á</w:t>
      </w:r>
      <w:r>
        <w:rPr>
          <w:rFonts w:ascii="Times New Roman" w:hAnsi="Times New Roman" w:cs="Times New Roman"/>
          <w:sz w:val="24"/>
          <w:szCs w:val="24"/>
        </w:rPr>
        <w:t>, T</w:t>
      </w:r>
      <w:r>
        <w:rPr>
          <w:rFonts w:ascii="Times New Roman" w:hAnsi="Times New Roman" w:cs="Times New Roman"/>
          <w:color w:val="000000"/>
          <w:sz w:val="24"/>
          <w:szCs w:val="24"/>
        </w:rPr>
        <w:t>ü</w:t>
      </w:r>
      <w:r>
        <w:rPr>
          <w:rFonts w:ascii="Times New Roman" w:hAnsi="Times New Roman" w:cs="Times New Roman"/>
          <w:sz w:val="24"/>
          <w:szCs w:val="24"/>
        </w:rPr>
        <w:t xml:space="preserve">nde: </w:t>
      </w:r>
      <w:r>
        <w:rPr>
          <w:rFonts w:ascii="Times New Roman" w:hAnsi="Times New Roman" w:cs="Times New Roman"/>
          <w:color w:val="000000"/>
          <w:sz w:val="24"/>
          <w:szCs w:val="24"/>
        </w:rPr>
        <w:t>„</w:t>
      </w:r>
      <w:r>
        <w:rPr>
          <w:rFonts w:ascii="Times New Roman" w:hAnsi="Times New Roman" w:cs="Times New Roman"/>
          <w:sz w:val="24"/>
          <w:szCs w:val="24"/>
        </w:rPr>
        <w:t>Alkohol a ranonovovek</w:t>
      </w:r>
      <w:r>
        <w:rPr>
          <w:rFonts w:ascii="Times New Roman" w:hAnsi="Times New Roman" w:cs="Times New Roman"/>
          <w:color w:val="000000"/>
          <w:sz w:val="24"/>
          <w:szCs w:val="24"/>
        </w:rPr>
        <w:t>í</w:t>
      </w:r>
      <w:r>
        <w:rPr>
          <w:rFonts w:ascii="Times New Roman" w:hAnsi="Times New Roman" w:cs="Times New Roman"/>
          <w:sz w:val="24"/>
          <w:szCs w:val="24"/>
        </w:rPr>
        <w:t xml:space="preserve"> moralisti</w:t>
      </w:r>
      <w:r>
        <w:rPr>
          <w:rFonts w:ascii="Times New Roman" w:hAnsi="Times New Roman" w:cs="Times New Roman"/>
          <w:color w:val="000000"/>
          <w:sz w:val="24"/>
          <w:szCs w:val="24"/>
        </w:rPr>
        <w:t>“</w:t>
      </w:r>
      <w:r>
        <w:rPr>
          <w:rFonts w:ascii="Times New Roman" w:hAnsi="Times New Roman" w:cs="Times New Roman"/>
          <w:sz w:val="24"/>
          <w:szCs w:val="24"/>
        </w:rPr>
        <w:t>.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vedeckej konferencii </w:t>
      </w:r>
      <w:r>
        <w:rPr>
          <w:rFonts w:ascii="Times New Roman" w:hAnsi="Times New Roman" w:cs="Times New Roman"/>
          <w:i/>
          <w:iCs/>
          <w:sz w:val="24"/>
          <w:szCs w:val="24"/>
        </w:rPr>
        <w:t>Alkoholick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n</w:t>
      </w:r>
      <w:r>
        <w:rPr>
          <w:rFonts w:ascii="Times New Roman" w:hAnsi="Times New Roman" w:cs="Times New Roman"/>
          <w:i/>
          <w:iCs/>
          <w:color w:val="000000"/>
          <w:sz w:val="24"/>
          <w:szCs w:val="24"/>
        </w:rPr>
        <w:t>á</w:t>
      </w:r>
      <w:r>
        <w:rPr>
          <w:rFonts w:ascii="Times New Roman" w:hAnsi="Times New Roman" w:cs="Times New Roman"/>
          <w:i/>
          <w:iCs/>
          <w:sz w:val="24"/>
          <w:szCs w:val="24"/>
        </w:rPr>
        <w:t>poje ako kult</w:t>
      </w:r>
      <w:r>
        <w:rPr>
          <w:rFonts w:ascii="Times New Roman" w:hAnsi="Times New Roman" w:cs="Times New Roman"/>
          <w:i/>
          <w:iCs/>
          <w:color w:val="000000"/>
          <w:sz w:val="24"/>
          <w:szCs w:val="24"/>
        </w:rPr>
        <w:t>ú</w:t>
      </w:r>
      <w:r>
        <w:rPr>
          <w:rFonts w:ascii="Times New Roman" w:hAnsi="Times New Roman" w:cs="Times New Roman"/>
          <w:i/>
          <w:iCs/>
          <w:sz w:val="24"/>
          <w:szCs w:val="24"/>
        </w:rPr>
        <w:t>rno-historick</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fenom</w:t>
      </w:r>
      <w:r>
        <w:rPr>
          <w:rFonts w:ascii="Times New Roman" w:hAnsi="Times New Roman" w:cs="Times New Roman"/>
          <w:i/>
          <w:iCs/>
          <w:color w:val="000000"/>
          <w:sz w:val="24"/>
          <w:szCs w:val="24"/>
        </w:rPr>
        <w:t>é</w:t>
      </w:r>
      <w:r>
        <w:rPr>
          <w:rFonts w:ascii="Times New Roman" w:hAnsi="Times New Roman" w:cs="Times New Roman"/>
          <w:i/>
          <w:iCs/>
          <w:sz w:val="24"/>
          <w:szCs w:val="24"/>
        </w:rPr>
        <w:t>n.</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13. </w:t>
      </w:r>
      <w:r>
        <w:rPr>
          <w:rFonts w:ascii="Times New Roman" w:hAnsi="Times New Roman" w:cs="Times New Roman"/>
          <w:color w:val="000000"/>
          <w:sz w:val="24"/>
          <w:szCs w:val="24"/>
        </w:rPr>
        <w:t>–</w:t>
      </w:r>
      <w:r>
        <w:rPr>
          <w:rFonts w:ascii="Times New Roman" w:hAnsi="Times New Roman" w:cs="Times New Roman"/>
          <w:sz w:val="24"/>
          <w:szCs w:val="24"/>
        </w:rPr>
        <w:t xml:space="preserve"> 14.06.2023.</w:t>
      </w:r>
    </w:p>
    <w:p w14:paraId="275DACE8"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LENGYELOV</w:t>
      </w:r>
      <w:r>
        <w:rPr>
          <w:rFonts w:ascii="Times New Roman" w:hAnsi="Times New Roman" w:cs="Times New Roman"/>
          <w:color w:val="000000"/>
          <w:sz w:val="24"/>
          <w:szCs w:val="24"/>
        </w:rPr>
        <w:t>Á</w:t>
      </w:r>
      <w:r>
        <w:rPr>
          <w:rFonts w:ascii="Times New Roman" w:hAnsi="Times New Roman" w:cs="Times New Roman"/>
          <w:sz w:val="24"/>
          <w:szCs w:val="24"/>
        </w:rPr>
        <w:t>, T</w:t>
      </w:r>
      <w:r>
        <w:rPr>
          <w:rFonts w:ascii="Times New Roman" w:hAnsi="Times New Roman" w:cs="Times New Roman"/>
          <w:color w:val="000000"/>
          <w:sz w:val="24"/>
          <w:szCs w:val="24"/>
        </w:rPr>
        <w:t>ü</w:t>
      </w:r>
      <w:r>
        <w:rPr>
          <w:rFonts w:ascii="Times New Roman" w:hAnsi="Times New Roman" w:cs="Times New Roman"/>
          <w:sz w:val="24"/>
          <w:szCs w:val="24"/>
        </w:rPr>
        <w:t xml:space="preserve">nde: </w:t>
      </w:r>
      <w:r>
        <w:rPr>
          <w:rFonts w:ascii="Times New Roman" w:hAnsi="Times New Roman" w:cs="Times New Roman"/>
          <w:color w:val="000000"/>
          <w:sz w:val="24"/>
          <w:szCs w:val="24"/>
        </w:rPr>
        <w:t>„</w:t>
      </w:r>
      <w:r>
        <w:rPr>
          <w:rFonts w:ascii="Times New Roman" w:hAnsi="Times New Roman" w:cs="Times New Roman"/>
          <w:sz w:val="24"/>
          <w:szCs w:val="24"/>
        </w:rPr>
        <w:t xml:space="preserve">Die Burg Orava </w:t>
      </w:r>
      <w:r>
        <w:rPr>
          <w:rFonts w:ascii="Times New Roman" w:hAnsi="Times New Roman" w:cs="Times New Roman"/>
          <w:color w:val="000000"/>
          <w:sz w:val="24"/>
          <w:szCs w:val="24"/>
        </w:rPr>
        <w:t>–</w:t>
      </w:r>
      <w:r>
        <w:rPr>
          <w:rFonts w:ascii="Times New Roman" w:hAnsi="Times New Roman" w:cs="Times New Roman"/>
          <w:sz w:val="24"/>
          <w:szCs w:val="24"/>
        </w:rPr>
        <w:t xml:space="preserve"> das Verwaltungszentrum des am l</w:t>
      </w:r>
      <w:r>
        <w:rPr>
          <w:rFonts w:ascii="Times New Roman" w:hAnsi="Times New Roman" w:cs="Times New Roman"/>
          <w:color w:val="000000"/>
          <w:sz w:val="24"/>
          <w:szCs w:val="24"/>
        </w:rPr>
        <w:t>ä</w:t>
      </w:r>
      <w:r>
        <w:rPr>
          <w:rFonts w:ascii="Times New Roman" w:hAnsi="Times New Roman" w:cs="Times New Roman"/>
          <w:sz w:val="24"/>
          <w:szCs w:val="24"/>
        </w:rPr>
        <w:t>ngsten bestehenden Unternehmens in der Geschichte Ungarns und der Tschechoslowakei</w:t>
      </w:r>
      <w:r>
        <w:rPr>
          <w:rFonts w:ascii="Times New Roman" w:hAnsi="Times New Roman" w:cs="Times New Roman"/>
          <w:color w:val="000000"/>
          <w:sz w:val="24"/>
          <w:szCs w:val="24"/>
        </w:rPr>
        <w:t>“</w:t>
      </w:r>
      <w:r>
        <w:rPr>
          <w:rFonts w:ascii="Times New Roman" w:hAnsi="Times New Roman" w:cs="Times New Roman"/>
          <w:sz w:val="24"/>
          <w:szCs w:val="24"/>
        </w:rPr>
        <w:t>.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 xml:space="preserve">Castrum bene 17  </w:t>
      </w:r>
      <w:r>
        <w:rPr>
          <w:rFonts w:ascii="Times New Roman" w:hAnsi="Times New Roman" w:cs="Times New Roman"/>
          <w:i/>
          <w:iCs/>
          <w:color w:val="000000"/>
          <w:sz w:val="24"/>
          <w:szCs w:val="24"/>
        </w:rPr>
        <w:t>„</w:t>
      </w:r>
      <w:r>
        <w:rPr>
          <w:rFonts w:ascii="Times New Roman" w:hAnsi="Times New Roman" w:cs="Times New Roman"/>
          <w:i/>
          <w:iCs/>
          <w:sz w:val="24"/>
          <w:szCs w:val="24"/>
        </w:rPr>
        <w:t>Burg und (Un)Recht</w:t>
      </w:r>
      <w:r>
        <w:rPr>
          <w:rFonts w:ascii="Times New Roman" w:hAnsi="Times New Roman" w:cs="Times New Roman"/>
          <w:i/>
          <w:iCs/>
          <w:color w:val="000000"/>
          <w:sz w:val="24"/>
          <w:szCs w:val="24"/>
        </w:rPr>
        <w: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Z</w:t>
      </w:r>
      <w:r>
        <w:rPr>
          <w:rFonts w:ascii="Times New Roman" w:hAnsi="Times New Roman" w:cs="Times New Roman"/>
          <w:color w:val="000000"/>
          <w:sz w:val="24"/>
          <w:szCs w:val="24"/>
        </w:rPr>
        <w:t>á</w:t>
      </w:r>
      <w:r>
        <w:rPr>
          <w:rFonts w:ascii="Times New Roman" w:hAnsi="Times New Roman" w:cs="Times New Roman"/>
          <w:sz w:val="24"/>
          <w:szCs w:val="24"/>
        </w:rPr>
        <w:t>padočesk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AV ČR; Z</w:t>
      </w:r>
      <w:r>
        <w:rPr>
          <w:rFonts w:ascii="Times New Roman" w:hAnsi="Times New Roman" w:cs="Times New Roman"/>
          <w:color w:val="000000"/>
          <w:sz w:val="24"/>
          <w:szCs w:val="24"/>
        </w:rPr>
        <w:t>á</w:t>
      </w:r>
      <w:r>
        <w:rPr>
          <w:rFonts w:ascii="Times New Roman" w:hAnsi="Times New Roman" w:cs="Times New Roman"/>
          <w:sz w:val="24"/>
          <w:szCs w:val="24"/>
        </w:rPr>
        <w:t>padočesk</w:t>
      </w:r>
      <w:r>
        <w:rPr>
          <w:rFonts w:ascii="Times New Roman" w:hAnsi="Times New Roman" w:cs="Times New Roman"/>
          <w:color w:val="000000"/>
          <w:sz w:val="24"/>
          <w:szCs w:val="24"/>
        </w:rPr>
        <w:t>é</w:t>
      </w:r>
      <w:r>
        <w:rPr>
          <w:rFonts w:ascii="Times New Roman" w:hAnsi="Times New Roman" w:cs="Times New Roman"/>
          <w:sz w:val="24"/>
          <w:szCs w:val="24"/>
        </w:rPr>
        <w:t xml:space="preserve"> muzeum. Plzeň, 05. </w:t>
      </w:r>
      <w:r>
        <w:rPr>
          <w:rFonts w:ascii="Times New Roman" w:hAnsi="Times New Roman" w:cs="Times New Roman"/>
          <w:color w:val="000000"/>
          <w:sz w:val="24"/>
          <w:szCs w:val="24"/>
        </w:rPr>
        <w:t>–</w:t>
      </w:r>
      <w:r>
        <w:rPr>
          <w:rFonts w:ascii="Times New Roman" w:hAnsi="Times New Roman" w:cs="Times New Roman"/>
          <w:sz w:val="24"/>
          <w:szCs w:val="24"/>
        </w:rPr>
        <w:t xml:space="preserve"> 08.09.2023.</w:t>
      </w:r>
    </w:p>
    <w:p w14:paraId="4FBEF5A1"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LENGYELOV</w:t>
      </w:r>
      <w:r>
        <w:rPr>
          <w:rFonts w:ascii="Times New Roman" w:hAnsi="Times New Roman" w:cs="Times New Roman"/>
          <w:color w:val="000000"/>
          <w:sz w:val="24"/>
          <w:szCs w:val="24"/>
        </w:rPr>
        <w:t>Á</w:t>
      </w:r>
      <w:r>
        <w:rPr>
          <w:rFonts w:ascii="Times New Roman" w:hAnsi="Times New Roman" w:cs="Times New Roman"/>
          <w:sz w:val="24"/>
          <w:szCs w:val="24"/>
        </w:rPr>
        <w:t>, T</w:t>
      </w:r>
      <w:r>
        <w:rPr>
          <w:rFonts w:ascii="Times New Roman" w:hAnsi="Times New Roman" w:cs="Times New Roman"/>
          <w:color w:val="000000"/>
          <w:sz w:val="24"/>
          <w:szCs w:val="24"/>
        </w:rPr>
        <w:t>ü</w:t>
      </w:r>
      <w:r>
        <w:rPr>
          <w:rFonts w:ascii="Times New Roman" w:hAnsi="Times New Roman" w:cs="Times New Roman"/>
          <w:sz w:val="24"/>
          <w:szCs w:val="24"/>
        </w:rPr>
        <w:t>nde: Obraz ženy v pohrebn</w:t>
      </w:r>
      <w:r>
        <w:rPr>
          <w:rFonts w:ascii="Times New Roman" w:hAnsi="Times New Roman" w:cs="Times New Roman"/>
          <w:color w:val="000000"/>
          <w:sz w:val="24"/>
          <w:szCs w:val="24"/>
        </w:rPr>
        <w:t>ý</w:t>
      </w:r>
      <w:r>
        <w:rPr>
          <w:rFonts w:ascii="Times New Roman" w:hAnsi="Times New Roman" w:cs="Times New Roman"/>
          <w:sz w:val="24"/>
          <w:szCs w:val="24"/>
        </w:rPr>
        <w:t>ch k</w:t>
      </w:r>
      <w:r>
        <w:rPr>
          <w:rFonts w:ascii="Times New Roman" w:hAnsi="Times New Roman" w:cs="Times New Roman"/>
          <w:color w:val="000000"/>
          <w:sz w:val="24"/>
          <w:szCs w:val="24"/>
        </w:rPr>
        <w:t>á</w:t>
      </w:r>
      <w:r>
        <w:rPr>
          <w:rFonts w:ascii="Times New Roman" w:hAnsi="Times New Roman" w:cs="Times New Roman"/>
          <w:sz w:val="24"/>
          <w:szCs w:val="24"/>
        </w:rPr>
        <w:t>zňach ran</w:t>
      </w:r>
      <w:r>
        <w:rPr>
          <w:rFonts w:ascii="Times New Roman" w:hAnsi="Times New Roman" w:cs="Times New Roman"/>
          <w:color w:val="000000"/>
          <w:sz w:val="24"/>
          <w:szCs w:val="24"/>
        </w:rPr>
        <w:t>é</w:t>
      </w:r>
      <w:r>
        <w:rPr>
          <w:rFonts w:ascii="Times New Roman" w:hAnsi="Times New Roman" w:cs="Times New Roman"/>
          <w:sz w:val="24"/>
          <w:szCs w:val="24"/>
        </w:rPr>
        <w:t>ho novoveku.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Fenom</w:t>
      </w:r>
      <w:r>
        <w:rPr>
          <w:rFonts w:ascii="Times New Roman" w:hAnsi="Times New Roman" w:cs="Times New Roman"/>
          <w:i/>
          <w:iCs/>
          <w:color w:val="000000"/>
          <w:sz w:val="24"/>
          <w:szCs w:val="24"/>
        </w:rPr>
        <w:t>é</w:t>
      </w:r>
      <w:r>
        <w:rPr>
          <w:rFonts w:ascii="Times New Roman" w:hAnsi="Times New Roman" w:cs="Times New Roman"/>
          <w:i/>
          <w:iCs/>
          <w:sz w:val="24"/>
          <w:szCs w:val="24"/>
        </w:rPr>
        <w:t>n smrti v stredoveku. Ars moriendi kedysi a dnes</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Spi</w:t>
      </w:r>
      <w:r>
        <w:rPr>
          <w:rFonts w:ascii="Times New Roman" w:hAnsi="Times New Roman" w:cs="Times New Roman"/>
          <w:color w:val="000000"/>
          <w:sz w:val="24"/>
          <w:szCs w:val="24"/>
        </w:rPr>
        <w:t>š</w:t>
      </w:r>
      <w:r>
        <w:rPr>
          <w:rFonts w:ascii="Times New Roman" w:hAnsi="Times New Roman" w:cs="Times New Roman"/>
          <w:sz w:val="24"/>
          <w:szCs w:val="24"/>
        </w:rPr>
        <w:t>sk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 xml:space="preserve">zeum; SHS. Levoča, 02. </w:t>
      </w:r>
      <w:r>
        <w:rPr>
          <w:rFonts w:ascii="Times New Roman" w:hAnsi="Times New Roman" w:cs="Times New Roman"/>
          <w:color w:val="000000"/>
          <w:sz w:val="24"/>
          <w:szCs w:val="24"/>
        </w:rPr>
        <w:t>–</w:t>
      </w:r>
      <w:r>
        <w:rPr>
          <w:rFonts w:ascii="Times New Roman" w:hAnsi="Times New Roman" w:cs="Times New Roman"/>
          <w:sz w:val="24"/>
          <w:szCs w:val="24"/>
        </w:rPr>
        <w:t xml:space="preserve"> 05.10.2023.</w:t>
      </w:r>
    </w:p>
    <w:p w14:paraId="6BE207EA"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LUZHANYTSIA, Anastasiia: Implementation of Peer Learning in The Teaching of History.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The Enlight Teaching &amp; Learning Conference 2023.</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tori: ENLIGHT, University of Bordeaux. Bordeaux, 11. </w:t>
      </w:r>
      <w:r>
        <w:rPr>
          <w:rFonts w:ascii="Times New Roman" w:hAnsi="Times New Roman" w:cs="Times New Roman"/>
          <w:color w:val="000000"/>
          <w:sz w:val="24"/>
          <w:szCs w:val="24"/>
        </w:rPr>
        <w:t>–</w:t>
      </w:r>
      <w:r>
        <w:rPr>
          <w:rFonts w:ascii="Times New Roman" w:hAnsi="Times New Roman" w:cs="Times New Roman"/>
          <w:sz w:val="24"/>
          <w:szCs w:val="24"/>
        </w:rPr>
        <w:t xml:space="preserve"> 13.10.2023.</w:t>
      </w:r>
    </w:p>
    <w:p w14:paraId="59568176"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LYS</w:t>
      </w:r>
      <w:r>
        <w:rPr>
          <w:rFonts w:ascii="Times New Roman" w:hAnsi="Times New Roman" w:cs="Times New Roman"/>
          <w:color w:val="000000"/>
          <w:sz w:val="24"/>
          <w:szCs w:val="24"/>
        </w:rPr>
        <w:t>Á</w:t>
      </w:r>
      <w:r>
        <w:rPr>
          <w:rFonts w:ascii="Times New Roman" w:hAnsi="Times New Roman" w:cs="Times New Roman"/>
          <w:sz w:val="24"/>
          <w:szCs w:val="24"/>
        </w:rPr>
        <w:t>, Žofia: Pitie v</w:t>
      </w:r>
      <w:r>
        <w:rPr>
          <w:rFonts w:ascii="Times New Roman" w:hAnsi="Times New Roman" w:cs="Times New Roman"/>
          <w:color w:val="000000"/>
          <w:sz w:val="24"/>
          <w:szCs w:val="24"/>
        </w:rPr>
        <w:t>í</w:t>
      </w:r>
      <w:r>
        <w:rPr>
          <w:rFonts w:ascii="Times New Roman" w:hAnsi="Times New Roman" w:cs="Times New Roman"/>
          <w:sz w:val="24"/>
          <w:szCs w:val="24"/>
        </w:rPr>
        <w:t>na v mestskom pr</w:t>
      </w:r>
      <w:r>
        <w:rPr>
          <w:rFonts w:ascii="Times New Roman" w:hAnsi="Times New Roman" w:cs="Times New Roman"/>
          <w:color w:val="000000"/>
          <w:sz w:val="24"/>
          <w:szCs w:val="24"/>
        </w:rPr>
        <w:t>á</w:t>
      </w:r>
      <w:r>
        <w:rPr>
          <w:rFonts w:ascii="Times New Roman" w:hAnsi="Times New Roman" w:cs="Times New Roman"/>
          <w:sz w:val="24"/>
          <w:szCs w:val="24"/>
        </w:rPr>
        <w:t>ve a kult</w:t>
      </w:r>
      <w:r>
        <w:rPr>
          <w:rFonts w:ascii="Times New Roman" w:hAnsi="Times New Roman" w:cs="Times New Roman"/>
          <w:color w:val="000000"/>
          <w:sz w:val="24"/>
          <w:szCs w:val="24"/>
        </w:rPr>
        <w:t>ú</w:t>
      </w:r>
      <w:r>
        <w:rPr>
          <w:rFonts w:ascii="Times New Roman" w:hAnsi="Times New Roman" w:cs="Times New Roman"/>
          <w:sz w:val="24"/>
          <w:szCs w:val="24"/>
        </w:rPr>
        <w:t>re.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vedeckej konferencii </w:t>
      </w:r>
      <w:r>
        <w:rPr>
          <w:rFonts w:ascii="Times New Roman" w:hAnsi="Times New Roman" w:cs="Times New Roman"/>
          <w:i/>
          <w:iCs/>
          <w:sz w:val="24"/>
          <w:szCs w:val="24"/>
        </w:rPr>
        <w:t>Alkoholick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n</w:t>
      </w:r>
      <w:r>
        <w:rPr>
          <w:rFonts w:ascii="Times New Roman" w:hAnsi="Times New Roman" w:cs="Times New Roman"/>
          <w:i/>
          <w:iCs/>
          <w:color w:val="000000"/>
          <w:sz w:val="24"/>
          <w:szCs w:val="24"/>
        </w:rPr>
        <w:t>á</w:t>
      </w:r>
      <w:r>
        <w:rPr>
          <w:rFonts w:ascii="Times New Roman" w:hAnsi="Times New Roman" w:cs="Times New Roman"/>
          <w:i/>
          <w:iCs/>
          <w:sz w:val="24"/>
          <w:szCs w:val="24"/>
        </w:rPr>
        <w:t>poje ako kult</w:t>
      </w:r>
      <w:r>
        <w:rPr>
          <w:rFonts w:ascii="Times New Roman" w:hAnsi="Times New Roman" w:cs="Times New Roman"/>
          <w:i/>
          <w:iCs/>
          <w:color w:val="000000"/>
          <w:sz w:val="24"/>
          <w:szCs w:val="24"/>
        </w:rPr>
        <w:t>ú</w:t>
      </w:r>
      <w:r>
        <w:rPr>
          <w:rFonts w:ascii="Times New Roman" w:hAnsi="Times New Roman" w:cs="Times New Roman"/>
          <w:i/>
          <w:iCs/>
          <w:sz w:val="24"/>
          <w:szCs w:val="24"/>
        </w:rPr>
        <w:t>rno-historick</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fenom</w:t>
      </w:r>
      <w:r>
        <w:rPr>
          <w:rFonts w:ascii="Times New Roman" w:hAnsi="Times New Roman" w:cs="Times New Roman"/>
          <w:i/>
          <w:iCs/>
          <w:color w:val="000000"/>
          <w:sz w:val="24"/>
          <w:szCs w:val="24"/>
        </w:rPr>
        <w:t>é</w:t>
      </w:r>
      <w:r>
        <w:rPr>
          <w:rFonts w:ascii="Times New Roman" w:hAnsi="Times New Roman" w:cs="Times New Roman"/>
          <w:i/>
          <w:iCs/>
          <w:sz w:val="24"/>
          <w:szCs w:val="24"/>
        </w:rPr>
        <w:t>n.</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13. </w:t>
      </w:r>
      <w:r>
        <w:rPr>
          <w:rFonts w:ascii="Times New Roman" w:hAnsi="Times New Roman" w:cs="Times New Roman"/>
          <w:color w:val="000000"/>
          <w:sz w:val="24"/>
          <w:szCs w:val="24"/>
        </w:rPr>
        <w:t>–</w:t>
      </w:r>
      <w:r>
        <w:rPr>
          <w:rFonts w:ascii="Times New Roman" w:hAnsi="Times New Roman" w:cs="Times New Roman"/>
          <w:sz w:val="24"/>
          <w:szCs w:val="24"/>
        </w:rPr>
        <w:t xml:space="preserve"> 14.06.2023.</w:t>
      </w:r>
    </w:p>
    <w:p w14:paraId="66B1639B"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LYS</w:t>
      </w:r>
      <w:r>
        <w:rPr>
          <w:rFonts w:ascii="Times New Roman" w:hAnsi="Times New Roman" w:cs="Times New Roman"/>
          <w:color w:val="000000"/>
          <w:sz w:val="24"/>
          <w:szCs w:val="24"/>
        </w:rPr>
        <w:t>Á</w:t>
      </w:r>
      <w:r>
        <w:rPr>
          <w:rFonts w:ascii="Times New Roman" w:hAnsi="Times New Roman" w:cs="Times New Roman"/>
          <w:sz w:val="24"/>
          <w:szCs w:val="24"/>
        </w:rPr>
        <w:t>, Žofia: G</w:t>
      </w:r>
      <w:r>
        <w:rPr>
          <w:rFonts w:ascii="Times New Roman" w:hAnsi="Times New Roman" w:cs="Times New Roman"/>
          <w:color w:val="000000"/>
          <w:sz w:val="24"/>
          <w:szCs w:val="24"/>
        </w:rPr>
        <w:t>ä</w:t>
      </w:r>
      <w:r>
        <w:rPr>
          <w:rFonts w:ascii="Times New Roman" w:hAnsi="Times New Roman" w:cs="Times New Roman"/>
          <w:sz w:val="24"/>
          <w:szCs w:val="24"/>
        </w:rPr>
        <w:t>ste als Grundelement des St</w:t>
      </w:r>
      <w:r>
        <w:rPr>
          <w:rFonts w:ascii="Times New Roman" w:hAnsi="Times New Roman" w:cs="Times New Roman"/>
          <w:color w:val="000000"/>
          <w:sz w:val="24"/>
          <w:szCs w:val="24"/>
        </w:rPr>
        <w:t>ä</w:t>
      </w:r>
      <w:r>
        <w:rPr>
          <w:rFonts w:ascii="Times New Roman" w:hAnsi="Times New Roman" w:cs="Times New Roman"/>
          <w:sz w:val="24"/>
          <w:szCs w:val="24"/>
        </w:rPr>
        <w:t>dtebildungprozesses.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workshope </w:t>
      </w:r>
      <w:r>
        <w:rPr>
          <w:rFonts w:ascii="Times New Roman" w:hAnsi="Times New Roman" w:cs="Times New Roman"/>
          <w:i/>
          <w:iCs/>
          <w:sz w:val="24"/>
          <w:szCs w:val="24"/>
        </w:rPr>
        <w:t>Die Begegnung von Schprachen, V</w:t>
      </w:r>
      <w:r>
        <w:rPr>
          <w:rFonts w:ascii="Times New Roman" w:hAnsi="Times New Roman" w:cs="Times New Roman"/>
          <w:i/>
          <w:iCs/>
          <w:color w:val="000000"/>
          <w:sz w:val="24"/>
          <w:szCs w:val="24"/>
        </w:rPr>
        <w:t>ö</w:t>
      </w:r>
      <w:r>
        <w:rPr>
          <w:rFonts w:ascii="Times New Roman" w:hAnsi="Times New Roman" w:cs="Times New Roman"/>
          <w:i/>
          <w:iCs/>
          <w:sz w:val="24"/>
          <w:szCs w:val="24"/>
        </w:rPr>
        <w:t>lkern und Kulturen im Donauraum vom Mittelalter bis zur Fr</w:t>
      </w:r>
      <w:r>
        <w:rPr>
          <w:rFonts w:ascii="Times New Roman" w:hAnsi="Times New Roman" w:cs="Times New Roman"/>
          <w:i/>
          <w:iCs/>
          <w:color w:val="000000"/>
          <w:sz w:val="24"/>
          <w:szCs w:val="24"/>
        </w:rPr>
        <w:t>ü</w:t>
      </w:r>
      <w:r>
        <w:rPr>
          <w:rFonts w:ascii="Times New Roman" w:hAnsi="Times New Roman" w:cs="Times New Roman"/>
          <w:i/>
          <w:iCs/>
          <w:sz w:val="24"/>
          <w:szCs w:val="24"/>
        </w:rPr>
        <w:t>hen Neuzeit.</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Slovensk</w:t>
      </w:r>
      <w:r>
        <w:rPr>
          <w:rFonts w:ascii="Times New Roman" w:hAnsi="Times New Roman" w:cs="Times New Roman"/>
          <w:color w:val="000000"/>
          <w:sz w:val="24"/>
          <w:szCs w:val="24"/>
        </w:rPr>
        <w:t>ý</w:t>
      </w:r>
      <w:r>
        <w:rPr>
          <w:rFonts w:ascii="Times New Roman" w:hAnsi="Times New Roman" w:cs="Times New Roman"/>
          <w:sz w:val="24"/>
          <w:szCs w:val="24"/>
        </w:rPr>
        <w:t xml:space="preserve">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t vo Viedni; Haydn-Bibbliothek. Hainburg na der Donau, 13.09.2023.</w:t>
      </w:r>
    </w:p>
    <w:p w14:paraId="3E47260C"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LYS</w:t>
      </w:r>
      <w:r>
        <w:rPr>
          <w:rFonts w:ascii="Times New Roman" w:hAnsi="Times New Roman" w:cs="Times New Roman"/>
          <w:color w:val="000000"/>
          <w:sz w:val="24"/>
          <w:szCs w:val="24"/>
        </w:rPr>
        <w:t>Á</w:t>
      </w:r>
      <w:r>
        <w:rPr>
          <w:rFonts w:ascii="Times New Roman" w:hAnsi="Times New Roman" w:cs="Times New Roman"/>
          <w:sz w:val="24"/>
          <w:szCs w:val="24"/>
        </w:rPr>
        <w:t>, Žofia: Strach zo smrti v živote stredovek</w:t>
      </w:r>
      <w:r>
        <w:rPr>
          <w:rFonts w:ascii="Times New Roman" w:hAnsi="Times New Roman" w:cs="Times New Roman"/>
          <w:color w:val="000000"/>
          <w:sz w:val="24"/>
          <w:szCs w:val="24"/>
        </w:rPr>
        <w:t>é</w:t>
      </w:r>
      <w:r>
        <w:rPr>
          <w:rFonts w:ascii="Times New Roman" w:hAnsi="Times New Roman" w:cs="Times New Roman"/>
          <w:sz w:val="24"/>
          <w:szCs w:val="24"/>
        </w:rPr>
        <w:t>ho človeka.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Fenom</w:t>
      </w:r>
      <w:r>
        <w:rPr>
          <w:rFonts w:ascii="Times New Roman" w:hAnsi="Times New Roman" w:cs="Times New Roman"/>
          <w:i/>
          <w:iCs/>
          <w:color w:val="000000"/>
          <w:sz w:val="24"/>
          <w:szCs w:val="24"/>
        </w:rPr>
        <w:t>é</w:t>
      </w:r>
      <w:r>
        <w:rPr>
          <w:rFonts w:ascii="Times New Roman" w:hAnsi="Times New Roman" w:cs="Times New Roman"/>
          <w:i/>
          <w:iCs/>
          <w:sz w:val="24"/>
          <w:szCs w:val="24"/>
        </w:rPr>
        <w:t>n smrti v stredoveku. Ars moriendi kedysi a dnes</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Spi</w:t>
      </w:r>
      <w:r>
        <w:rPr>
          <w:rFonts w:ascii="Times New Roman" w:hAnsi="Times New Roman" w:cs="Times New Roman"/>
          <w:color w:val="000000"/>
          <w:sz w:val="24"/>
          <w:szCs w:val="24"/>
        </w:rPr>
        <w:t>š</w:t>
      </w:r>
      <w:r>
        <w:rPr>
          <w:rFonts w:ascii="Times New Roman" w:hAnsi="Times New Roman" w:cs="Times New Roman"/>
          <w:sz w:val="24"/>
          <w:szCs w:val="24"/>
        </w:rPr>
        <w:t>sk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 xml:space="preserve">zeum; SHS. Levoča, 02. </w:t>
      </w:r>
      <w:r>
        <w:rPr>
          <w:rFonts w:ascii="Times New Roman" w:hAnsi="Times New Roman" w:cs="Times New Roman"/>
          <w:color w:val="000000"/>
          <w:sz w:val="24"/>
          <w:szCs w:val="24"/>
        </w:rPr>
        <w:t>–</w:t>
      </w:r>
      <w:r>
        <w:rPr>
          <w:rFonts w:ascii="Times New Roman" w:hAnsi="Times New Roman" w:cs="Times New Roman"/>
          <w:sz w:val="24"/>
          <w:szCs w:val="24"/>
        </w:rPr>
        <w:t xml:space="preserve"> 05.10.2023.</w:t>
      </w:r>
    </w:p>
    <w:p w14:paraId="4A8B740C"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lastRenderedPageBreak/>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MACHO, Peter: Modransk</w:t>
      </w:r>
      <w:r>
        <w:rPr>
          <w:rFonts w:ascii="Times New Roman" w:hAnsi="Times New Roman" w:cs="Times New Roman"/>
          <w:color w:val="000000"/>
          <w:sz w:val="24"/>
          <w:szCs w:val="24"/>
        </w:rPr>
        <w:t>ý</w:t>
      </w:r>
      <w:r>
        <w:rPr>
          <w:rFonts w:ascii="Times New Roman" w:hAnsi="Times New Roman" w:cs="Times New Roman"/>
          <w:sz w:val="24"/>
          <w:szCs w:val="24"/>
        </w:rPr>
        <w:t xml:space="preserve"> sirotinec a konfesion</w:t>
      </w:r>
      <w:r>
        <w:rPr>
          <w:rFonts w:ascii="Times New Roman" w:hAnsi="Times New Roman" w:cs="Times New Roman"/>
          <w:color w:val="000000"/>
          <w:sz w:val="24"/>
          <w:szCs w:val="24"/>
        </w:rPr>
        <w:t>á</w:t>
      </w:r>
      <w:r>
        <w:rPr>
          <w:rFonts w:ascii="Times New Roman" w:hAnsi="Times New Roman" w:cs="Times New Roman"/>
          <w:sz w:val="24"/>
          <w:szCs w:val="24"/>
        </w:rPr>
        <w:t>lne aspekty evanjelickej diakonie na Slovensku v medzivojnovom obdob</w:t>
      </w:r>
      <w:r>
        <w:rPr>
          <w:rFonts w:ascii="Times New Roman" w:hAnsi="Times New Roman" w:cs="Times New Roman"/>
          <w:color w:val="000000"/>
          <w:sz w:val="24"/>
          <w:szCs w:val="24"/>
        </w:rPr>
        <w:t>í</w:t>
      </w:r>
      <w:r>
        <w:rPr>
          <w:rFonts w:ascii="Times New Roman" w:hAnsi="Times New Roman" w:cs="Times New Roman"/>
          <w:sz w:val="24"/>
          <w:szCs w:val="24"/>
        </w:rPr>
        <w:t>.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 xml:space="preserve">Od dobročinnosti a svojpomocik </w:t>
      </w:r>
      <w:r>
        <w:rPr>
          <w:rFonts w:ascii="Times New Roman" w:hAnsi="Times New Roman" w:cs="Times New Roman"/>
          <w:i/>
          <w:iCs/>
          <w:color w:val="000000"/>
          <w:sz w:val="24"/>
          <w:szCs w:val="24"/>
        </w:rPr>
        <w:t>š</w:t>
      </w:r>
      <w:r>
        <w:rPr>
          <w:rFonts w:ascii="Times New Roman" w:hAnsi="Times New Roman" w:cs="Times New Roman"/>
          <w:i/>
          <w:iCs/>
          <w:sz w:val="24"/>
          <w:szCs w:val="24"/>
        </w:rPr>
        <w:t>t</w:t>
      </w:r>
      <w:r>
        <w:rPr>
          <w:rFonts w:ascii="Times New Roman" w:hAnsi="Times New Roman" w:cs="Times New Roman"/>
          <w:i/>
          <w:iCs/>
          <w:color w:val="000000"/>
          <w:sz w:val="24"/>
          <w:szCs w:val="24"/>
        </w:rPr>
        <w:t>á</w:t>
      </w:r>
      <w:r>
        <w:rPr>
          <w:rFonts w:ascii="Times New Roman" w:hAnsi="Times New Roman" w:cs="Times New Roman"/>
          <w:i/>
          <w:iCs/>
          <w:sz w:val="24"/>
          <w:szCs w:val="24"/>
        </w:rPr>
        <w:t>tnej soci</w:t>
      </w:r>
      <w:r>
        <w:rPr>
          <w:rFonts w:ascii="Times New Roman" w:hAnsi="Times New Roman" w:cs="Times New Roman"/>
          <w:i/>
          <w:iCs/>
          <w:color w:val="000000"/>
          <w:sz w:val="24"/>
          <w:szCs w:val="24"/>
        </w:rPr>
        <w:t>á</w:t>
      </w:r>
      <w:r>
        <w:rPr>
          <w:rFonts w:ascii="Times New Roman" w:hAnsi="Times New Roman" w:cs="Times New Roman"/>
          <w:i/>
          <w:iCs/>
          <w:sz w:val="24"/>
          <w:szCs w:val="24"/>
        </w:rPr>
        <w:t>lnej politike: motiv</w:t>
      </w:r>
      <w:r>
        <w:rPr>
          <w:rFonts w:ascii="Times New Roman" w:hAnsi="Times New Roman" w:cs="Times New Roman"/>
          <w:i/>
          <w:iCs/>
          <w:color w:val="000000"/>
          <w:sz w:val="24"/>
          <w:szCs w:val="24"/>
        </w:rPr>
        <w:t>á</w:t>
      </w:r>
      <w:r>
        <w:rPr>
          <w:rFonts w:ascii="Times New Roman" w:hAnsi="Times New Roman" w:cs="Times New Roman"/>
          <w:i/>
          <w:iCs/>
          <w:sz w:val="24"/>
          <w:szCs w:val="24"/>
        </w:rPr>
        <w:t>cie, modely a prax v 19. a 20. storoč</w:t>
      </w:r>
      <w:r>
        <w:rPr>
          <w:rFonts w:ascii="Times New Roman" w:hAnsi="Times New Roman" w:cs="Times New Roman"/>
          <w:i/>
          <w:iCs/>
          <w:color w:val="000000"/>
          <w:sz w:val="24"/>
          <w:szCs w:val="24"/>
        </w:rPr>
        <w:t>í</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Univerzita Karlova. Bratislava, 20. </w:t>
      </w:r>
      <w:r>
        <w:rPr>
          <w:rFonts w:ascii="Times New Roman" w:hAnsi="Times New Roman" w:cs="Times New Roman"/>
          <w:color w:val="000000"/>
          <w:sz w:val="24"/>
          <w:szCs w:val="24"/>
        </w:rPr>
        <w:t>–</w:t>
      </w:r>
      <w:r>
        <w:rPr>
          <w:rFonts w:ascii="Times New Roman" w:hAnsi="Times New Roman" w:cs="Times New Roman"/>
          <w:sz w:val="24"/>
          <w:szCs w:val="24"/>
        </w:rPr>
        <w:t xml:space="preserve"> 21.09.2023.</w:t>
      </w:r>
    </w:p>
    <w:p w14:paraId="62EFDA75"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 xml:space="preserve">MACHO, Peter: </w:t>
      </w:r>
      <w:r>
        <w:rPr>
          <w:rFonts w:ascii="Times New Roman" w:hAnsi="Times New Roman" w:cs="Times New Roman"/>
          <w:color w:val="000000"/>
          <w:sz w:val="24"/>
          <w:szCs w:val="24"/>
        </w:rPr>
        <w:t>Ú</w:t>
      </w:r>
      <w:r>
        <w:rPr>
          <w:rFonts w:ascii="Times New Roman" w:hAnsi="Times New Roman" w:cs="Times New Roman"/>
          <w:sz w:val="24"/>
          <w:szCs w:val="24"/>
        </w:rPr>
        <w:t>radn</w:t>
      </w:r>
      <w:r>
        <w:rPr>
          <w:rFonts w:ascii="Times New Roman" w:hAnsi="Times New Roman" w:cs="Times New Roman"/>
          <w:color w:val="000000"/>
          <w:sz w:val="24"/>
          <w:szCs w:val="24"/>
        </w:rPr>
        <w:t>é</w:t>
      </w:r>
      <w:r>
        <w:rPr>
          <w:rFonts w:ascii="Times New Roman" w:hAnsi="Times New Roman" w:cs="Times New Roman"/>
          <w:sz w:val="24"/>
          <w:szCs w:val="24"/>
        </w:rPr>
        <w:t xml:space="preserve"> a s</w:t>
      </w:r>
      <w:r>
        <w:rPr>
          <w:rFonts w:ascii="Times New Roman" w:hAnsi="Times New Roman" w:cs="Times New Roman"/>
          <w:color w:val="000000"/>
          <w:sz w:val="24"/>
          <w:szCs w:val="24"/>
        </w:rPr>
        <w:t>ú</w:t>
      </w:r>
      <w:r>
        <w:rPr>
          <w:rFonts w:ascii="Times New Roman" w:hAnsi="Times New Roman" w:cs="Times New Roman"/>
          <w:sz w:val="24"/>
          <w:szCs w:val="24"/>
        </w:rPr>
        <w:t>kromn</w:t>
      </w:r>
      <w:r>
        <w:rPr>
          <w:rFonts w:ascii="Times New Roman" w:hAnsi="Times New Roman" w:cs="Times New Roman"/>
          <w:color w:val="000000"/>
          <w:sz w:val="24"/>
          <w:szCs w:val="24"/>
        </w:rPr>
        <w:t>é</w:t>
      </w:r>
      <w:r>
        <w:rPr>
          <w:rFonts w:ascii="Times New Roman" w:hAnsi="Times New Roman" w:cs="Times New Roman"/>
          <w:sz w:val="24"/>
          <w:szCs w:val="24"/>
        </w:rPr>
        <w:t xml:space="preserve"> cestovanie v živote slovensk</w:t>
      </w:r>
      <w:r>
        <w:rPr>
          <w:rFonts w:ascii="Times New Roman" w:hAnsi="Times New Roman" w:cs="Times New Roman"/>
          <w:color w:val="000000"/>
          <w:sz w:val="24"/>
          <w:szCs w:val="24"/>
        </w:rPr>
        <w:t>é</w:t>
      </w:r>
      <w:r>
        <w:rPr>
          <w:rFonts w:ascii="Times New Roman" w:hAnsi="Times New Roman" w:cs="Times New Roman"/>
          <w:sz w:val="24"/>
          <w:szCs w:val="24"/>
        </w:rPr>
        <w:t>ho evanjelick</w:t>
      </w:r>
      <w:r>
        <w:rPr>
          <w:rFonts w:ascii="Times New Roman" w:hAnsi="Times New Roman" w:cs="Times New Roman"/>
          <w:color w:val="000000"/>
          <w:sz w:val="24"/>
          <w:szCs w:val="24"/>
        </w:rPr>
        <w:t>é</w:t>
      </w:r>
      <w:r>
        <w:rPr>
          <w:rFonts w:ascii="Times New Roman" w:hAnsi="Times New Roman" w:cs="Times New Roman"/>
          <w:sz w:val="24"/>
          <w:szCs w:val="24"/>
        </w:rPr>
        <w:t>ho kňaza v dlhom 19.storoč</w:t>
      </w:r>
      <w:r>
        <w:rPr>
          <w:rFonts w:ascii="Times New Roman" w:hAnsi="Times New Roman" w:cs="Times New Roman"/>
          <w:color w:val="000000"/>
          <w:sz w:val="24"/>
          <w:szCs w:val="24"/>
        </w:rPr>
        <w:t>í</w:t>
      </w:r>
      <w:r>
        <w:rPr>
          <w:rFonts w:ascii="Times New Roman" w:hAnsi="Times New Roman" w:cs="Times New Roman"/>
          <w:sz w:val="24"/>
          <w:szCs w:val="24"/>
        </w:rPr>
        <w:t xml:space="preserve"> (na pr</w:t>
      </w:r>
      <w:r>
        <w:rPr>
          <w:rFonts w:ascii="Times New Roman" w:hAnsi="Times New Roman" w:cs="Times New Roman"/>
          <w:color w:val="000000"/>
          <w:sz w:val="24"/>
          <w:szCs w:val="24"/>
        </w:rPr>
        <w:t>í</w:t>
      </w:r>
      <w:r>
        <w:rPr>
          <w:rFonts w:ascii="Times New Roman" w:hAnsi="Times New Roman" w:cs="Times New Roman"/>
          <w:sz w:val="24"/>
          <w:szCs w:val="24"/>
        </w:rPr>
        <w:t xml:space="preserve">klade Pavla </w:t>
      </w:r>
      <w:r>
        <w:rPr>
          <w:rFonts w:ascii="Times New Roman" w:hAnsi="Times New Roman" w:cs="Times New Roman"/>
          <w:color w:val="000000"/>
          <w:sz w:val="24"/>
          <w:szCs w:val="24"/>
        </w:rPr>
        <w:t>Š</w:t>
      </w:r>
      <w:r>
        <w:rPr>
          <w:rFonts w:ascii="Times New Roman" w:hAnsi="Times New Roman" w:cs="Times New Roman"/>
          <w:sz w:val="24"/>
          <w:szCs w:val="24"/>
        </w:rPr>
        <w:t>tef</w:t>
      </w:r>
      <w:r>
        <w:rPr>
          <w:rFonts w:ascii="Times New Roman" w:hAnsi="Times New Roman" w:cs="Times New Roman"/>
          <w:color w:val="000000"/>
          <w:sz w:val="24"/>
          <w:szCs w:val="24"/>
        </w:rPr>
        <w:t>á</w:t>
      </w:r>
      <w:r>
        <w:rPr>
          <w:rFonts w:ascii="Times New Roman" w:hAnsi="Times New Roman" w:cs="Times New Roman"/>
          <w:sz w:val="24"/>
          <w:szCs w:val="24"/>
        </w:rPr>
        <w:t>nika). Refer</w:t>
      </w:r>
      <w:r>
        <w:rPr>
          <w:rFonts w:ascii="Times New Roman" w:hAnsi="Times New Roman" w:cs="Times New Roman"/>
          <w:color w:val="000000"/>
          <w:sz w:val="24"/>
          <w:szCs w:val="24"/>
        </w:rPr>
        <w:t>á</w:t>
      </w:r>
      <w:r>
        <w:rPr>
          <w:rFonts w:ascii="Times New Roman" w:hAnsi="Times New Roman" w:cs="Times New Roman"/>
          <w:sz w:val="24"/>
          <w:szCs w:val="24"/>
        </w:rPr>
        <w:t>t na 43. plzenskom medziodborovom symp</w:t>
      </w:r>
      <w:r>
        <w:rPr>
          <w:rFonts w:ascii="Times New Roman" w:hAnsi="Times New Roman" w:cs="Times New Roman"/>
          <w:color w:val="000000"/>
          <w:sz w:val="24"/>
          <w:szCs w:val="24"/>
        </w:rPr>
        <w:t>ó</w:t>
      </w:r>
      <w:r>
        <w:rPr>
          <w:rFonts w:ascii="Times New Roman" w:hAnsi="Times New Roman" w:cs="Times New Roman"/>
          <w:sz w:val="24"/>
          <w:szCs w:val="24"/>
        </w:rPr>
        <w:t xml:space="preserve">ziu </w:t>
      </w:r>
      <w:r>
        <w:rPr>
          <w:rFonts w:ascii="Times New Roman" w:hAnsi="Times New Roman" w:cs="Times New Roman"/>
          <w:i/>
          <w:iCs/>
          <w:sz w:val="24"/>
          <w:szCs w:val="24"/>
        </w:rPr>
        <w:t>L</w:t>
      </w:r>
      <w:r>
        <w:rPr>
          <w:rFonts w:ascii="Times New Roman" w:hAnsi="Times New Roman" w:cs="Times New Roman"/>
          <w:i/>
          <w:iCs/>
          <w:color w:val="000000"/>
          <w:sz w:val="24"/>
          <w:szCs w:val="24"/>
        </w:rPr>
        <w:t>é</w:t>
      </w:r>
      <w:r>
        <w:rPr>
          <w:rFonts w:ascii="Times New Roman" w:hAnsi="Times New Roman" w:cs="Times New Roman"/>
          <w:i/>
          <w:iCs/>
          <w:sz w:val="24"/>
          <w:szCs w:val="24"/>
        </w:rPr>
        <w:t>ta putov</w:t>
      </w:r>
      <w:r>
        <w:rPr>
          <w:rFonts w:ascii="Times New Roman" w:hAnsi="Times New Roman" w:cs="Times New Roman"/>
          <w:i/>
          <w:iCs/>
          <w:color w:val="000000"/>
          <w:sz w:val="24"/>
          <w:szCs w:val="24"/>
        </w:rPr>
        <w:t>á</w:t>
      </w:r>
      <w:r>
        <w:rPr>
          <w:rFonts w:ascii="Times New Roman" w:hAnsi="Times New Roman" w:cs="Times New Roman"/>
          <w:i/>
          <w:iCs/>
          <w:sz w:val="24"/>
          <w:szCs w:val="24"/>
        </w:rPr>
        <w:t>n</w:t>
      </w:r>
      <w:r>
        <w:rPr>
          <w:rFonts w:ascii="Times New Roman" w:hAnsi="Times New Roman" w:cs="Times New Roman"/>
          <w:i/>
          <w:iCs/>
          <w:color w:val="000000"/>
          <w:sz w:val="24"/>
          <w:szCs w:val="24"/>
        </w:rPr>
        <w:t>í</w:t>
      </w:r>
      <w:r>
        <w:rPr>
          <w:rFonts w:ascii="Times New Roman" w:hAnsi="Times New Roman" w:cs="Times New Roman"/>
          <w:i/>
          <w:iCs/>
          <w:sz w:val="24"/>
          <w:szCs w:val="24"/>
        </w:rPr>
        <w:t>. Lid</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na cestě v dlouh</w:t>
      </w:r>
      <w:r>
        <w:rPr>
          <w:rFonts w:ascii="Times New Roman" w:hAnsi="Times New Roman" w:cs="Times New Roman"/>
          <w:i/>
          <w:iCs/>
          <w:color w:val="000000"/>
          <w:sz w:val="24"/>
          <w:szCs w:val="24"/>
        </w:rPr>
        <w:t>é</w:t>
      </w:r>
      <w:r>
        <w:rPr>
          <w:rFonts w:ascii="Times New Roman" w:hAnsi="Times New Roman" w:cs="Times New Roman"/>
          <w:i/>
          <w:iCs/>
          <w:sz w:val="24"/>
          <w:szCs w:val="24"/>
        </w:rPr>
        <w:t>m 19. stolet</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tori: Univerzita Karlova; Z</w:t>
      </w:r>
      <w:r>
        <w:rPr>
          <w:rFonts w:ascii="Times New Roman" w:hAnsi="Times New Roman" w:cs="Times New Roman"/>
          <w:color w:val="000000"/>
          <w:sz w:val="24"/>
          <w:szCs w:val="24"/>
        </w:rPr>
        <w:t>á</w:t>
      </w:r>
      <w:r>
        <w:rPr>
          <w:rFonts w:ascii="Times New Roman" w:hAnsi="Times New Roman" w:cs="Times New Roman"/>
          <w:sz w:val="24"/>
          <w:szCs w:val="24"/>
        </w:rPr>
        <w:t>padočesk</w:t>
      </w:r>
      <w:r>
        <w:rPr>
          <w:rFonts w:ascii="Times New Roman" w:hAnsi="Times New Roman" w:cs="Times New Roman"/>
          <w:color w:val="000000"/>
          <w:sz w:val="24"/>
          <w:szCs w:val="24"/>
        </w:rPr>
        <w:t>é</w:t>
      </w:r>
      <w:r>
        <w:rPr>
          <w:rFonts w:ascii="Times New Roman" w:hAnsi="Times New Roman" w:cs="Times New Roman"/>
          <w:sz w:val="24"/>
          <w:szCs w:val="24"/>
        </w:rPr>
        <w:t xml:space="preserve"> muzeum. Plzeň, 02. </w:t>
      </w:r>
      <w:r>
        <w:rPr>
          <w:rFonts w:ascii="Times New Roman" w:hAnsi="Times New Roman" w:cs="Times New Roman"/>
          <w:color w:val="000000"/>
          <w:sz w:val="24"/>
          <w:szCs w:val="24"/>
        </w:rPr>
        <w:t>–</w:t>
      </w:r>
      <w:r>
        <w:rPr>
          <w:rFonts w:ascii="Times New Roman" w:hAnsi="Times New Roman" w:cs="Times New Roman"/>
          <w:sz w:val="24"/>
          <w:szCs w:val="24"/>
        </w:rPr>
        <w:t xml:space="preserve"> 04.03.2023.</w:t>
      </w:r>
    </w:p>
    <w:p w14:paraId="269C9C2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MANNOV</w:t>
      </w:r>
      <w:r>
        <w:rPr>
          <w:rFonts w:ascii="Times New Roman" w:hAnsi="Times New Roman" w:cs="Times New Roman"/>
          <w:color w:val="000000"/>
          <w:sz w:val="24"/>
          <w:szCs w:val="24"/>
        </w:rPr>
        <w:t>Á</w:t>
      </w:r>
      <w:r>
        <w:rPr>
          <w:rFonts w:ascii="Times New Roman" w:hAnsi="Times New Roman" w:cs="Times New Roman"/>
          <w:sz w:val="24"/>
          <w:szCs w:val="24"/>
        </w:rPr>
        <w:t xml:space="preserve">, Elena: Spolky </w:t>
      </w:r>
      <w:r>
        <w:rPr>
          <w:rFonts w:ascii="Times New Roman" w:hAnsi="Times New Roman" w:cs="Times New Roman"/>
          <w:color w:val="000000"/>
          <w:sz w:val="24"/>
          <w:szCs w:val="24"/>
        </w:rPr>
        <w:t>–</w:t>
      </w:r>
      <w:r>
        <w:rPr>
          <w:rFonts w:ascii="Times New Roman" w:hAnsi="Times New Roman" w:cs="Times New Roman"/>
          <w:sz w:val="24"/>
          <w:szCs w:val="24"/>
        </w:rPr>
        <w:t xml:space="preserve"> me</w:t>
      </w:r>
      <w:r>
        <w:rPr>
          <w:rFonts w:ascii="Times New Roman" w:hAnsi="Times New Roman" w:cs="Times New Roman"/>
          <w:color w:val="000000"/>
          <w:sz w:val="24"/>
          <w:szCs w:val="24"/>
        </w:rPr>
        <w:t>š</w:t>
      </w:r>
      <w:r>
        <w:rPr>
          <w:rFonts w:ascii="Times New Roman" w:hAnsi="Times New Roman" w:cs="Times New Roman"/>
          <w:sz w:val="24"/>
          <w:szCs w:val="24"/>
        </w:rPr>
        <w:t xml:space="preserve">tianskosť </w:t>
      </w:r>
      <w:r>
        <w:rPr>
          <w:rFonts w:ascii="Times New Roman" w:hAnsi="Times New Roman" w:cs="Times New Roman"/>
          <w:color w:val="000000"/>
          <w:sz w:val="24"/>
          <w:szCs w:val="24"/>
        </w:rPr>
        <w:t>–</w:t>
      </w:r>
      <w:r>
        <w:rPr>
          <w:rFonts w:ascii="Times New Roman" w:hAnsi="Times New Roman" w:cs="Times New Roman"/>
          <w:sz w:val="24"/>
          <w:szCs w:val="24"/>
        </w:rPr>
        <w:t xml:space="preserve"> občianskosť. Na pr</w:t>
      </w:r>
      <w:r>
        <w:rPr>
          <w:rFonts w:ascii="Times New Roman" w:hAnsi="Times New Roman" w:cs="Times New Roman"/>
          <w:color w:val="000000"/>
          <w:sz w:val="24"/>
          <w:szCs w:val="24"/>
        </w:rPr>
        <w:t>í</w:t>
      </w:r>
      <w:r>
        <w:rPr>
          <w:rFonts w:ascii="Times New Roman" w:hAnsi="Times New Roman" w:cs="Times New Roman"/>
          <w:sz w:val="24"/>
          <w:szCs w:val="24"/>
        </w:rPr>
        <w:t>klade dobročinnosti, svojpomoci a soci</w:t>
      </w:r>
      <w:r>
        <w:rPr>
          <w:rFonts w:ascii="Times New Roman" w:hAnsi="Times New Roman" w:cs="Times New Roman"/>
          <w:color w:val="000000"/>
          <w:sz w:val="24"/>
          <w:szCs w:val="24"/>
        </w:rPr>
        <w:t>á</w:t>
      </w:r>
      <w:r>
        <w:rPr>
          <w:rFonts w:ascii="Times New Roman" w:hAnsi="Times New Roman" w:cs="Times New Roman"/>
          <w:sz w:val="24"/>
          <w:szCs w:val="24"/>
        </w:rPr>
        <w:t>lnej starostlivosti v Uhorsku v 19. storoč</w:t>
      </w:r>
      <w:r>
        <w:rPr>
          <w:rFonts w:ascii="Times New Roman" w:hAnsi="Times New Roman" w:cs="Times New Roman"/>
          <w:color w:val="000000"/>
          <w:sz w:val="24"/>
          <w:szCs w:val="24"/>
        </w:rPr>
        <w:t>í</w:t>
      </w:r>
      <w:r>
        <w:rPr>
          <w:rFonts w:ascii="Times New Roman" w:hAnsi="Times New Roman" w:cs="Times New Roman"/>
          <w:sz w:val="24"/>
          <w:szCs w:val="24"/>
        </w:rPr>
        <w:t>.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rodnej vedeckej konferencii</w:t>
      </w:r>
      <w:r>
        <w:rPr>
          <w:rFonts w:ascii="Times New Roman" w:hAnsi="Times New Roman" w:cs="Times New Roman"/>
          <w:i/>
          <w:iCs/>
          <w:sz w:val="24"/>
          <w:szCs w:val="24"/>
        </w:rPr>
        <w:t xml:space="preserve"> </w:t>
      </w:r>
      <w:r>
        <w:rPr>
          <w:rFonts w:ascii="Times New Roman" w:hAnsi="Times New Roman" w:cs="Times New Roman"/>
          <w:i/>
          <w:iCs/>
          <w:color w:val="000000"/>
          <w:sz w:val="24"/>
          <w:szCs w:val="24"/>
        </w:rPr>
        <w:t>Ú</w:t>
      </w:r>
      <w:r>
        <w:rPr>
          <w:rFonts w:ascii="Times New Roman" w:hAnsi="Times New Roman" w:cs="Times New Roman"/>
          <w:i/>
          <w:iCs/>
          <w:sz w:val="24"/>
          <w:szCs w:val="24"/>
        </w:rPr>
        <w:t>loha me</w:t>
      </w:r>
      <w:r>
        <w:rPr>
          <w:rFonts w:ascii="Times New Roman" w:hAnsi="Times New Roman" w:cs="Times New Roman"/>
          <w:i/>
          <w:iCs/>
          <w:color w:val="000000"/>
          <w:sz w:val="24"/>
          <w:szCs w:val="24"/>
        </w:rPr>
        <w:t>š</w:t>
      </w:r>
      <w:r>
        <w:rPr>
          <w:rFonts w:ascii="Times New Roman" w:hAnsi="Times New Roman" w:cs="Times New Roman"/>
          <w:i/>
          <w:iCs/>
          <w:sz w:val="24"/>
          <w:szCs w:val="24"/>
        </w:rPr>
        <w:t>tianstva v modernizačn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ch procesoch pre prechode od stavovskej k občianskej spoločnosti (Uhorsko a Slovensko 1780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1918).</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SHS; M</w:t>
      </w:r>
      <w:r>
        <w:rPr>
          <w:rFonts w:ascii="Times New Roman" w:hAnsi="Times New Roman" w:cs="Times New Roman"/>
          <w:color w:val="000000"/>
          <w:sz w:val="24"/>
          <w:szCs w:val="24"/>
        </w:rPr>
        <w:t>ú</w:t>
      </w:r>
      <w:r>
        <w:rPr>
          <w:rFonts w:ascii="Times New Roman" w:hAnsi="Times New Roman" w:cs="Times New Roman"/>
          <w:sz w:val="24"/>
          <w:szCs w:val="24"/>
        </w:rPr>
        <w:t xml:space="preserve">zeum mesta Bratislavy. Bratislava, 24. </w:t>
      </w:r>
      <w:r>
        <w:rPr>
          <w:rFonts w:ascii="Times New Roman" w:hAnsi="Times New Roman" w:cs="Times New Roman"/>
          <w:color w:val="000000"/>
          <w:sz w:val="24"/>
          <w:szCs w:val="24"/>
        </w:rPr>
        <w:t>–</w:t>
      </w:r>
      <w:r>
        <w:rPr>
          <w:rFonts w:ascii="Times New Roman" w:hAnsi="Times New Roman" w:cs="Times New Roman"/>
          <w:sz w:val="24"/>
          <w:szCs w:val="24"/>
        </w:rPr>
        <w:t xml:space="preserve"> 25.05.2023.</w:t>
      </w:r>
    </w:p>
    <w:p w14:paraId="611EB830"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M</w:t>
      </w:r>
      <w:r>
        <w:rPr>
          <w:rFonts w:ascii="Times New Roman" w:hAnsi="Times New Roman" w:cs="Times New Roman"/>
          <w:color w:val="000000"/>
          <w:sz w:val="24"/>
          <w:szCs w:val="24"/>
        </w:rPr>
        <w:t>Á</w:t>
      </w:r>
      <w:r>
        <w:rPr>
          <w:rFonts w:ascii="Times New Roman" w:hAnsi="Times New Roman" w:cs="Times New Roman"/>
          <w:sz w:val="24"/>
          <w:szCs w:val="24"/>
        </w:rPr>
        <w:t>JEKOV</w:t>
      </w:r>
      <w:r>
        <w:rPr>
          <w:rFonts w:ascii="Times New Roman" w:hAnsi="Times New Roman" w:cs="Times New Roman"/>
          <w:color w:val="000000"/>
          <w:sz w:val="24"/>
          <w:szCs w:val="24"/>
        </w:rPr>
        <w:t>Á</w:t>
      </w:r>
      <w:r>
        <w:rPr>
          <w:rFonts w:ascii="Times New Roman" w:hAnsi="Times New Roman" w:cs="Times New Roman"/>
          <w:sz w:val="24"/>
          <w:szCs w:val="24"/>
        </w:rPr>
        <w:t>, Jana Magdal</w:t>
      </w:r>
      <w:r>
        <w:rPr>
          <w:rFonts w:ascii="Times New Roman" w:hAnsi="Times New Roman" w:cs="Times New Roman"/>
          <w:color w:val="000000"/>
          <w:sz w:val="24"/>
          <w:szCs w:val="24"/>
        </w:rPr>
        <w:t>é</w:t>
      </w:r>
      <w:r>
        <w:rPr>
          <w:rFonts w:ascii="Times New Roman" w:hAnsi="Times New Roman" w:cs="Times New Roman"/>
          <w:sz w:val="24"/>
          <w:szCs w:val="24"/>
        </w:rPr>
        <w:t xml:space="preserve">na: Urban Political Elites in Pressburg (Bratislava) during Dualism, 1867 </w:t>
      </w:r>
      <w:r>
        <w:rPr>
          <w:rFonts w:ascii="Times New Roman" w:hAnsi="Times New Roman" w:cs="Times New Roman"/>
          <w:color w:val="000000"/>
          <w:sz w:val="24"/>
          <w:szCs w:val="24"/>
        </w:rPr>
        <w:t>–</w:t>
      </w:r>
      <w:r>
        <w:rPr>
          <w:rFonts w:ascii="Times New Roman" w:hAnsi="Times New Roman" w:cs="Times New Roman"/>
          <w:sz w:val="24"/>
          <w:szCs w:val="24"/>
        </w:rPr>
        <w:t xml:space="preserve"> 1918.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27. M</w:t>
      </w:r>
      <w:r>
        <w:rPr>
          <w:rFonts w:ascii="Times New Roman" w:hAnsi="Times New Roman" w:cs="Times New Roman"/>
          <w:i/>
          <w:iCs/>
          <w:color w:val="000000"/>
          <w:sz w:val="24"/>
          <w:szCs w:val="24"/>
        </w:rPr>
        <w:t>ü</w:t>
      </w:r>
      <w:r>
        <w:rPr>
          <w:rFonts w:ascii="Times New Roman" w:hAnsi="Times New Roman" w:cs="Times New Roman"/>
          <w:i/>
          <w:iCs/>
          <w:sz w:val="24"/>
          <w:szCs w:val="24"/>
        </w:rPr>
        <w:t>nchner Bohemisten-Treffen</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Collegium Carolinum. Mn</w:t>
      </w:r>
      <w:r>
        <w:rPr>
          <w:rFonts w:ascii="Times New Roman" w:hAnsi="Times New Roman" w:cs="Times New Roman"/>
          <w:color w:val="000000"/>
          <w:sz w:val="24"/>
          <w:szCs w:val="24"/>
        </w:rPr>
        <w:t>í</w:t>
      </w:r>
      <w:r>
        <w:rPr>
          <w:rFonts w:ascii="Times New Roman" w:hAnsi="Times New Roman" w:cs="Times New Roman"/>
          <w:sz w:val="24"/>
          <w:szCs w:val="24"/>
        </w:rPr>
        <w:t>chov, 10.03.2023.</w:t>
      </w:r>
    </w:p>
    <w:p w14:paraId="728D0298"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MORAVČ</w:t>
      </w:r>
      <w:r>
        <w:rPr>
          <w:rFonts w:ascii="Times New Roman" w:hAnsi="Times New Roman" w:cs="Times New Roman"/>
          <w:color w:val="000000"/>
          <w:sz w:val="24"/>
          <w:szCs w:val="24"/>
        </w:rPr>
        <w:t>Í</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xml:space="preserve">, Henrieta </w:t>
      </w:r>
      <w:r>
        <w:rPr>
          <w:rFonts w:ascii="Times New Roman" w:hAnsi="Times New Roman" w:cs="Times New Roman"/>
          <w:color w:val="000000"/>
          <w:sz w:val="24"/>
          <w:szCs w:val="24"/>
        </w:rPr>
        <w:t>–</w:t>
      </w:r>
      <w:r>
        <w:rPr>
          <w:rFonts w:ascii="Times New Roman" w:hAnsi="Times New Roman" w:cs="Times New Roman"/>
          <w:sz w:val="24"/>
          <w:szCs w:val="24"/>
        </w:rPr>
        <w:t xml:space="preserve"> KRI</w:t>
      </w:r>
      <w:r>
        <w:rPr>
          <w:rFonts w:ascii="Times New Roman" w:hAnsi="Times New Roman" w:cs="Times New Roman"/>
          <w:color w:val="000000"/>
          <w:sz w:val="24"/>
          <w:szCs w:val="24"/>
        </w:rPr>
        <w:t>Š</w:t>
      </w:r>
      <w:r>
        <w:rPr>
          <w:rFonts w:ascii="Times New Roman" w:hAnsi="Times New Roman" w:cs="Times New Roman"/>
          <w:sz w:val="24"/>
          <w:szCs w:val="24"/>
        </w:rPr>
        <w:t>TEKOV</w:t>
      </w:r>
      <w:r>
        <w:rPr>
          <w:rFonts w:ascii="Times New Roman" w:hAnsi="Times New Roman" w:cs="Times New Roman"/>
          <w:color w:val="000000"/>
          <w:sz w:val="24"/>
          <w:szCs w:val="24"/>
        </w:rPr>
        <w:t>Á</w:t>
      </w:r>
      <w:r>
        <w:rPr>
          <w:rFonts w:ascii="Times New Roman" w:hAnsi="Times New Roman" w:cs="Times New Roman"/>
          <w:sz w:val="24"/>
          <w:szCs w:val="24"/>
        </w:rPr>
        <w:t>, Laura: Bratislava ring road: Contribution of morphological research to contemporary urban planning of the Slovak capital.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ISUF 2023: Praxis of Urban Morphology.</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University of Belgrade. Belehrad, 06.09.2023.</w:t>
      </w:r>
    </w:p>
    <w:p w14:paraId="26A97669"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MORAVČ</w:t>
      </w:r>
      <w:r>
        <w:rPr>
          <w:rFonts w:ascii="Times New Roman" w:hAnsi="Times New Roman" w:cs="Times New Roman"/>
          <w:color w:val="000000"/>
          <w:sz w:val="24"/>
          <w:szCs w:val="24"/>
        </w:rPr>
        <w:t>Í</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Henrieta: Testing perspectives: architectural histories of a vague country.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Convergences and Divergences. Modernism beyond East and West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Pilecki-Institut. Berlin, 17.11.2023.</w:t>
      </w:r>
    </w:p>
    <w:p w14:paraId="4E3050EB"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MORAVČ</w:t>
      </w:r>
      <w:r>
        <w:rPr>
          <w:rFonts w:ascii="Times New Roman" w:hAnsi="Times New Roman" w:cs="Times New Roman"/>
          <w:color w:val="000000"/>
          <w:sz w:val="24"/>
          <w:szCs w:val="24"/>
        </w:rPr>
        <w:t>Í</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Henrieta: Bratislava, unplaned city. Research into modern town-planning.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8th International Day of Women and Girls in Science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UNESCO. Online, 11.02.2023.</w:t>
      </w:r>
    </w:p>
    <w:p w14:paraId="2E9D18BF"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r>
      <w:r>
        <w:rPr>
          <w:rFonts w:ascii="Times New Roman" w:hAnsi="Times New Roman" w:cs="Times New Roman"/>
          <w:sz w:val="24"/>
          <w:szCs w:val="24"/>
          <w:u w:val="single"/>
        </w:rPr>
        <w:t>MORAVČ</w:t>
      </w:r>
      <w:r>
        <w:rPr>
          <w:rFonts w:ascii="Times New Roman" w:hAnsi="Times New Roman" w:cs="Times New Roman"/>
          <w:color w:val="000000"/>
          <w:sz w:val="24"/>
          <w:szCs w:val="24"/>
          <w:u w:val="single"/>
        </w:rPr>
        <w:t>Í</w:t>
      </w:r>
      <w:r>
        <w:rPr>
          <w:rFonts w:ascii="Times New Roman" w:hAnsi="Times New Roman" w:cs="Times New Roman"/>
          <w:sz w:val="24"/>
          <w:szCs w:val="24"/>
          <w:u w:val="single"/>
        </w:rPr>
        <w:t>KOV</w:t>
      </w:r>
      <w:r>
        <w:rPr>
          <w:rFonts w:ascii="Times New Roman" w:hAnsi="Times New Roman" w:cs="Times New Roman"/>
          <w:color w:val="000000"/>
          <w:sz w:val="24"/>
          <w:szCs w:val="24"/>
          <w:u w:val="single"/>
        </w:rPr>
        <w:t>Á</w:t>
      </w:r>
      <w:r>
        <w:rPr>
          <w:rFonts w:ascii="Times New Roman" w:hAnsi="Times New Roman" w:cs="Times New Roman"/>
          <w:sz w:val="24"/>
          <w:szCs w:val="24"/>
          <w:u w:val="single"/>
        </w:rPr>
        <w:t>, Henrieta</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 xml:space="preserve"> ROUBAL, Petr: Culture and leisure parks in Prague and Bratislava: story of transition.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rodnom kolokviu </w:t>
      </w:r>
      <w:r>
        <w:rPr>
          <w:rFonts w:ascii="Times New Roman" w:hAnsi="Times New Roman" w:cs="Times New Roman"/>
          <w:i/>
          <w:iCs/>
          <w:sz w:val="24"/>
          <w:szCs w:val="24"/>
        </w:rPr>
        <w:t>In search for the postmodern city</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 </w:t>
      </w:r>
      <w:r>
        <w:rPr>
          <w:rFonts w:ascii="Times New Roman" w:hAnsi="Times New Roman" w:cs="Times New Roman"/>
          <w:color w:val="000000"/>
          <w:sz w:val="24"/>
          <w:szCs w:val="24"/>
        </w:rPr>
        <w:t>Ú</w:t>
      </w:r>
      <w:r>
        <w:rPr>
          <w:rFonts w:ascii="Times New Roman" w:hAnsi="Times New Roman" w:cs="Times New Roman"/>
          <w:sz w:val="24"/>
          <w:szCs w:val="24"/>
        </w:rPr>
        <w:t>stav pro soudob</w:t>
      </w:r>
      <w:r>
        <w:rPr>
          <w:rFonts w:ascii="Times New Roman" w:hAnsi="Times New Roman" w:cs="Times New Roman"/>
          <w:color w:val="000000"/>
          <w:sz w:val="24"/>
          <w:szCs w:val="24"/>
        </w:rPr>
        <w:t>é</w:t>
      </w:r>
      <w:r>
        <w:rPr>
          <w:rFonts w:ascii="Times New Roman" w:hAnsi="Times New Roman" w:cs="Times New Roman"/>
          <w:sz w:val="24"/>
          <w:szCs w:val="24"/>
        </w:rPr>
        <w:t xml:space="preserve"> dějiny AV ČR. Praha, 02.11.2023.</w:t>
      </w:r>
    </w:p>
    <w:p w14:paraId="5BCB14E7"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 xml:space="preserve">POSCH, Martin: Aktivity SOE v Poľsku a Československu </w:t>
      </w:r>
      <w:r>
        <w:rPr>
          <w:rFonts w:ascii="Times New Roman" w:hAnsi="Times New Roman" w:cs="Times New Roman"/>
          <w:color w:val="000000"/>
          <w:sz w:val="24"/>
          <w:szCs w:val="24"/>
        </w:rPr>
        <w:t>–</w:t>
      </w:r>
      <w:r>
        <w:rPr>
          <w:rFonts w:ascii="Times New Roman" w:hAnsi="Times New Roman" w:cs="Times New Roman"/>
          <w:sz w:val="24"/>
          <w:szCs w:val="24"/>
        </w:rPr>
        <w:t xml:space="preserve"> kompar</w:t>
      </w:r>
      <w:r>
        <w:rPr>
          <w:rFonts w:ascii="Times New Roman" w:hAnsi="Times New Roman" w:cs="Times New Roman"/>
          <w:color w:val="000000"/>
          <w:sz w:val="24"/>
          <w:szCs w:val="24"/>
        </w:rPr>
        <w:t>á</w:t>
      </w:r>
      <w:r>
        <w:rPr>
          <w:rFonts w:ascii="Times New Roman" w:hAnsi="Times New Roman" w:cs="Times New Roman"/>
          <w:sz w:val="24"/>
          <w:szCs w:val="24"/>
        </w:rPr>
        <w:t>cia aktiv</w:t>
      </w:r>
      <w:r>
        <w:rPr>
          <w:rFonts w:ascii="Times New Roman" w:hAnsi="Times New Roman" w:cs="Times New Roman"/>
          <w:color w:val="000000"/>
          <w:sz w:val="24"/>
          <w:szCs w:val="24"/>
        </w:rPr>
        <w:t>í</w:t>
      </w:r>
      <w:r>
        <w:rPr>
          <w:rFonts w:ascii="Times New Roman" w:hAnsi="Times New Roman" w:cs="Times New Roman"/>
          <w:sz w:val="24"/>
          <w:szCs w:val="24"/>
        </w:rPr>
        <w:t>t a dosiahnut</w:t>
      </w:r>
      <w:r>
        <w:rPr>
          <w:rFonts w:ascii="Times New Roman" w:hAnsi="Times New Roman" w:cs="Times New Roman"/>
          <w:color w:val="000000"/>
          <w:sz w:val="24"/>
          <w:szCs w:val="24"/>
        </w:rPr>
        <w:t>ý</w:t>
      </w:r>
      <w:r>
        <w:rPr>
          <w:rFonts w:ascii="Times New Roman" w:hAnsi="Times New Roman" w:cs="Times New Roman"/>
          <w:sz w:val="24"/>
          <w:szCs w:val="24"/>
        </w:rPr>
        <w:t>ch v</w:t>
      </w:r>
      <w:r>
        <w:rPr>
          <w:rFonts w:ascii="Times New Roman" w:hAnsi="Times New Roman" w:cs="Times New Roman"/>
          <w:color w:val="000000"/>
          <w:sz w:val="24"/>
          <w:szCs w:val="24"/>
        </w:rPr>
        <w:t>ý</w:t>
      </w:r>
      <w:r>
        <w:rPr>
          <w:rFonts w:ascii="Times New Roman" w:hAnsi="Times New Roman" w:cs="Times New Roman"/>
          <w:sz w:val="24"/>
          <w:szCs w:val="24"/>
        </w:rPr>
        <w:t>sledkov.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vedeckej konferencii </w:t>
      </w:r>
      <w:r>
        <w:rPr>
          <w:rFonts w:ascii="Times New Roman" w:hAnsi="Times New Roman" w:cs="Times New Roman"/>
          <w:i/>
          <w:iCs/>
          <w:sz w:val="24"/>
          <w:szCs w:val="24"/>
        </w:rPr>
        <w:t>Za hranicemi země v boji za svou vlast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 Univerzita Obrany. Brno, 19. </w:t>
      </w:r>
      <w:r>
        <w:rPr>
          <w:rFonts w:ascii="Times New Roman" w:hAnsi="Times New Roman" w:cs="Times New Roman"/>
          <w:color w:val="000000"/>
          <w:sz w:val="24"/>
          <w:szCs w:val="24"/>
        </w:rPr>
        <w:t>–</w:t>
      </w:r>
      <w:r>
        <w:rPr>
          <w:rFonts w:ascii="Times New Roman" w:hAnsi="Times New Roman" w:cs="Times New Roman"/>
          <w:sz w:val="24"/>
          <w:szCs w:val="24"/>
        </w:rPr>
        <w:t xml:space="preserve"> 20.09.2023.</w:t>
      </w:r>
    </w:p>
    <w:p w14:paraId="18EDC0A1"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SABOL, Miroslav: Kr</w:t>
      </w:r>
      <w:r>
        <w:rPr>
          <w:rFonts w:ascii="Times New Roman" w:hAnsi="Times New Roman" w:cs="Times New Roman"/>
          <w:color w:val="000000"/>
          <w:sz w:val="24"/>
          <w:szCs w:val="24"/>
        </w:rPr>
        <w:t>í</w:t>
      </w:r>
      <w:r>
        <w:rPr>
          <w:rFonts w:ascii="Times New Roman" w:hAnsi="Times New Roman" w:cs="Times New Roman"/>
          <w:sz w:val="24"/>
          <w:szCs w:val="24"/>
        </w:rPr>
        <w:t>za automobilovej mobility na Slovensku v 40. rokoch 20.storočia, alebo neuv</w:t>
      </w:r>
      <w:r>
        <w:rPr>
          <w:rFonts w:ascii="Times New Roman" w:hAnsi="Times New Roman" w:cs="Times New Roman"/>
          <w:color w:val="000000"/>
          <w:sz w:val="24"/>
          <w:szCs w:val="24"/>
        </w:rPr>
        <w:t>á</w:t>
      </w:r>
      <w:r>
        <w:rPr>
          <w:rFonts w:ascii="Times New Roman" w:hAnsi="Times New Roman" w:cs="Times New Roman"/>
          <w:sz w:val="24"/>
          <w:szCs w:val="24"/>
        </w:rPr>
        <w:t>žen</w:t>
      </w:r>
      <w:r>
        <w:rPr>
          <w:rFonts w:ascii="Times New Roman" w:hAnsi="Times New Roman" w:cs="Times New Roman"/>
          <w:color w:val="000000"/>
          <w:sz w:val="24"/>
          <w:szCs w:val="24"/>
        </w:rPr>
        <w:t>é</w:t>
      </w:r>
      <w:r>
        <w:rPr>
          <w:rFonts w:ascii="Times New Roman" w:hAnsi="Times New Roman" w:cs="Times New Roman"/>
          <w:sz w:val="24"/>
          <w:szCs w:val="24"/>
        </w:rPr>
        <w:t xml:space="preserve"> experimentovanie s pohonn</w:t>
      </w:r>
      <w:r>
        <w:rPr>
          <w:rFonts w:ascii="Times New Roman" w:hAnsi="Times New Roman" w:cs="Times New Roman"/>
          <w:color w:val="000000"/>
          <w:sz w:val="24"/>
          <w:szCs w:val="24"/>
        </w:rPr>
        <w:t>ý</w:t>
      </w:r>
      <w:r>
        <w:rPr>
          <w:rFonts w:ascii="Times New Roman" w:hAnsi="Times New Roman" w:cs="Times New Roman"/>
          <w:sz w:val="24"/>
          <w:szCs w:val="24"/>
        </w:rPr>
        <w:t>mi hmotami.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 xml:space="preserve">Politika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z</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jmy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energetika. Energetick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krize, bezpečnost a společnost ve středn</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Evropě 20. stolet</w:t>
      </w:r>
      <w:r>
        <w:rPr>
          <w:rFonts w:ascii="Times New Roman" w:hAnsi="Times New Roman" w:cs="Times New Roman"/>
          <w:i/>
          <w:iCs/>
          <w:color w:val="000000"/>
          <w:sz w:val="24"/>
          <w:szCs w:val="24"/>
        </w:rPr>
        <w:t>í</w:t>
      </w:r>
      <w:r>
        <w:rPr>
          <w:rFonts w:ascii="Times New Roman" w:hAnsi="Times New Roman" w:cs="Times New Roman"/>
          <w:i/>
          <w:iCs/>
          <w:sz w:val="24"/>
          <w:szCs w:val="24"/>
        </w:rPr>
        <w:t>.</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AV ČR; 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í</w:t>
      </w:r>
      <w:r>
        <w:rPr>
          <w:rFonts w:ascii="Times New Roman" w:hAnsi="Times New Roman" w:cs="Times New Roman"/>
          <w:sz w:val="24"/>
          <w:szCs w:val="24"/>
        </w:rPr>
        <w:t xml:space="preserve"> archiv ČR; Jihočesk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Univerzita Karlova; Leibniz-Institut f</w:t>
      </w:r>
      <w:r>
        <w:rPr>
          <w:rFonts w:ascii="Times New Roman" w:hAnsi="Times New Roman" w:cs="Times New Roman"/>
          <w:color w:val="000000"/>
          <w:sz w:val="24"/>
          <w:szCs w:val="24"/>
        </w:rPr>
        <w:t>ü</w:t>
      </w:r>
      <w:r>
        <w:rPr>
          <w:rFonts w:ascii="Times New Roman" w:hAnsi="Times New Roman" w:cs="Times New Roman"/>
          <w:sz w:val="24"/>
          <w:szCs w:val="24"/>
        </w:rPr>
        <w:t xml:space="preserve">r Geschichte und Kultur des </w:t>
      </w:r>
      <w:r>
        <w:rPr>
          <w:rFonts w:ascii="Times New Roman" w:hAnsi="Times New Roman" w:cs="Times New Roman"/>
          <w:color w:val="000000"/>
          <w:sz w:val="24"/>
          <w:szCs w:val="24"/>
        </w:rPr>
        <w:t>ö</w:t>
      </w:r>
      <w:r>
        <w:rPr>
          <w:rFonts w:ascii="Times New Roman" w:hAnsi="Times New Roman" w:cs="Times New Roman"/>
          <w:sz w:val="24"/>
          <w:szCs w:val="24"/>
        </w:rPr>
        <w:t xml:space="preserve">stlichen Europa (GWZO). Praha, 14. </w:t>
      </w:r>
      <w:r>
        <w:rPr>
          <w:rFonts w:ascii="Times New Roman" w:hAnsi="Times New Roman" w:cs="Times New Roman"/>
          <w:color w:val="000000"/>
          <w:sz w:val="24"/>
          <w:szCs w:val="24"/>
        </w:rPr>
        <w:t>–</w:t>
      </w:r>
      <w:r>
        <w:rPr>
          <w:rFonts w:ascii="Times New Roman" w:hAnsi="Times New Roman" w:cs="Times New Roman"/>
          <w:sz w:val="24"/>
          <w:szCs w:val="24"/>
        </w:rPr>
        <w:t xml:space="preserve"> 15.09.2023.</w:t>
      </w:r>
    </w:p>
    <w:p w14:paraId="7403AABD"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SEGE</w:t>
      </w:r>
      <w:r>
        <w:rPr>
          <w:rFonts w:ascii="Times New Roman" w:hAnsi="Times New Roman" w:cs="Times New Roman"/>
          <w:color w:val="000000"/>
          <w:sz w:val="24"/>
          <w:szCs w:val="24"/>
        </w:rPr>
        <w:t>Š</w:t>
      </w:r>
      <w:r>
        <w:rPr>
          <w:rFonts w:ascii="Times New Roman" w:hAnsi="Times New Roman" w:cs="Times New Roman"/>
          <w:sz w:val="24"/>
          <w:szCs w:val="24"/>
        </w:rPr>
        <w:t>, Du</w:t>
      </w:r>
      <w:r>
        <w:rPr>
          <w:rFonts w:ascii="Times New Roman" w:hAnsi="Times New Roman" w:cs="Times New Roman"/>
          <w:color w:val="000000"/>
          <w:sz w:val="24"/>
          <w:szCs w:val="24"/>
        </w:rPr>
        <w:t>š</w:t>
      </w:r>
      <w:r>
        <w:rPr>
          <w:rFonts w:ascii="Times New Roman" w:hAnsi="Times New Roman" w:cs="Times New Roman"/>
          <w:sz w:val="24"/>
          <w:szCs w:val="24"/>
        </w:rPr>
        <w:t>an: Slowaken und ihre (Auto-)Stereotype: Selbstwahrnehmung und die Wahrnehmung Anderer. Refer</w:t>
      </w:r>
      <w:r>
        <w:rPr>
          <w:rFonts w:ascii="Times New Roman" w:hAnsi="Times New Roman" w:cs="Times New Roman"/>
          <w:color w:val="000000"/>
          <w:sz w:val="24"/>
          <w:szCs w:val="24"/>
        </w:rPr>
        <w:t>á</w:t>
      </w:r>
      <w:r>
        <w:rPr>
          <w:rFonts w:ascii="Times New Roman" w:hAnsi="Times New Roman" w:cs="Times New Roman"/>
          <w:sz w:val="24"/>
          <w:szCs w:val="24"/>
        </w:rPr>
        <w:t>t na semin</w:t>
      </w:r>
      <w:r>
        <w:rPr>
          <w:rFonts w:ascii="Times New Roman" w:hAnsi="Times New Roman" w:cs="Times New Roman"/>
          <w:color w:val="000000"/>
          <w:sz w:val="24"/>
          <w:szCs w:val="24"/>
        </w:rPr>
        <w:t>á</w:t>
      </w:r>
      <w:r>
        <w:rPr>
          <w:rFonts w:ascii="Times New Roman" w:hAnsi="Times New Roman" w:cs="Times New Roman"/>
          <w:sz w:val="24"/>
          <w:szCs w:val="24"/>
        </w:rPr>
        <w:t xml:space="preserve">ri </w:t>
      </w:r>
      <w:r>
        <w:rPr>
          <w:rFonts w:ascii="Times New Roman" w:hAnsi="Times New Roman" w:cs="Times New Roman"/>
          <w:i/>
          <w:iCs/>
          <w:sz w:val="24"/>
          <w:szCs w:val="24"/>
        </w:rPr>
        <w:t xml:space="preserve">Die Karpatendeutschen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Vergangenes aufarbeiten und Zuk</w:t>
      </w:r>
      <w:r>
        <w:rPr>
          <w:rFonts w:ascii="Times New Roman" w:hAnsi="Times New Roman" w:cs="Times New Roman"/>
          <w:i/>
          <w:iCs/>
          <w:color w:val="000000"/>
          <w:sz w:val="24"/>
          <w:szCs w:val="24"/>
        </w:rPr>
        <w:t>ü</w:t>
      </w:r>
      <w:r>
        <w:rPr>
          <w:rFonts w:ascii="Times New Roman" w:hAnsi="Times New Roman" w:cs="Times New Roman"/>
          <w:i/>
          <w:iCs/>
          <w:sz w:val="24"/>
          <w:szCs w:val="24"/>
        </w:rPr>
        <w:t>nftiges angehen</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Hilfsbund Karpatendeutscher Katholiken. Mn</w:t>
      </w:r>
      <w:r>
        <w:rPr>
          <w:rFonts w:ascii="Times New Roman" w:hAnsi="Times New Roman" w:cs="Times New Roman"/>
          <w:color w:val="000000"/>
          <w:sz w:val="24"/>
          <w:szCs w:val="24"/>
        </w:rPr>
        <w:t>í</w:t>
      </w:r>
      <w:r>
        <w:rPr>
          <w:rFonts w:ascii="Times New Roman" w:hAnsi="Times New Roman" w:cs="Times New Roman"/>
          <w:sz w:val="24"/>
          <w:szCs w:val="24"/>
        </w:rPr>
        <w:t xml:space="preserve">chov (Nemecko), 02. </w:t>
      </w:r>
      <w:r>
        <w:rPr>
          <w:rFonts w:ascii="Times New Roman" w:hAnsi="Times New Roman" w:cs="Times New Roman"/>
          <w:color w:val="000000"/>
          <w:sz w:val="24"/>
          <w:szCs w:val="24"/>
        </w:rPr>
        <w:t>–</w:t>
      </w:r>
      <w:r>
        <w:rPr>
          <w:rFonts w:ascii="Times New Roman" w:hAnsi="Times New Roman" w:cs="Times New Roman"/>
          <w:sz w:val="24"/>
          <w:szCs w:val="24"/>
        </w:rPr>
        <w:t xml:space="preserve"> 05.04.2023.</w:t>
      </w:r>
    </w:p>
    <w:p w14:paraId="4BBA1516"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STEINH</w:t>
      </w:r>
      <w:r>
        <w:rPr>
          <w:rFonts w:ascii="Times New Roman" w:hAnsi="Times New Roman" w:cs="Times New Roman"/>
          <w:color w:val="000000"/>
          <w:sz w:val="24"/>
          <w:szCs w:val="24"/>
        </w:rPr>
        <w:t>Ü</w:t>
      </w:r>
      <w:r>
        <w:rPr>
          <w:rFonts w:ascii="Times New Roman" w:hAnsi="Times New Roman" w:cs="Times New Roman"/>
          <w:sz w:val="24"/>
          <w:szCs w:val="24"/>
        </w:rPr>
        <w:t>BEL, J</w:t>
      </w:r>
      <w:r>
        <w:rPr>
          <w:rFonts w:ascii="Times New Roman" w:hAnsi="Times New Roman" w:cs="Times New Roman"/>
          <w:color w:val="000000"/>
          <w:sz w:val="24"/>
          <w:szCs w:val="24"/>
        </w:rPr>
        <w:t>á</w:t>
      </w:r>
      <w:r>
        <w:rPr>
          <w:rFonts w:ascii="Times New Roman" w:hAnsi="Times New Roman" w:cs="Times New Roman"/>
          <w:sz w:val="24"/>
          <w:szCs w:val="24"/>
        </w:rPr>
        <w:t>n:  Pam</w:t>
      </w:r>
      <w:r>
        <w:rPr>
          <w:rFonts w:ascii="Times New Roman" w:hAnsi="Times New Roman" w:cs="Times New Roman"/>
          <w:color w:val="000000"/>
          <w:sz w:val="24"/>
          <w:szCs w:val="24"/>
        </w:rPr>
        <w:t>ä</w:t>
      </w:r>
      <w:r>
        <w:rPr>
          <w:rFonts w:ascii="Times New Roman" w:hAnsi="Times New Roman" w:cs="Times New Roman"/>
          <w:sz w:val="24"/>
          <w:szCs w:val="24"/>
        </w:rPr>
        <w:t>taj na smrť.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Fenom</w:t>
      </w:r>
      <w:r>
        <w:rPr>
          <w:rFonts w:ascii="Times New Roman" w:hAnsi="Times New Roman" w:cs="Times New Roman"/>
          <w:i/>
          <w:iCs/>
          <w:color w:val="000000"/>
          <w:sz w:val="24"/>
          <w:szCs w:val="24"/>
        </w:rPr>
        <w:t>é</w:t>
      </w:r>
      <w:r>
        <w:rPr>
          <w:rFonts w:ascii="Times New Roman" w:hAnsi="Times New Roman" w:cs="Times New Roman"/>
          <w:i/>
          <w:iCs/>
          <w:sz w:val="24"/>
          <w:szCs w:val="24"/>
        </w:rPr>
        <w:t>n smrti v stredoveku. Ars moriendi kedysi a dnes</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Spi</w:t>
      </w:r>
      <w:r>
        <w:rPr>
          <w:rFonts w:ascii="Times New Roman" w:hAnsi="Times New Roman" w:cs="Times New Roman"/>
          <w:color w:val="000000"/>
          <w:sz w:val="24"/>
          <w:szCs w:val="24"/>
        </w:rPr>
        <w:t>š</w:t>
      </w:r>
      <w:r>
        <w:rPr>
          <w:rFonts w:ascii="Times New Roman" w:hAnsi="Times New Roman" w:cs="Times New Roman"/>
          <w:sz w:val="24"/>
          <w:szCs w:val="24"/>
        </w:rPr>
        <w:t>sk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 xml:space="preserve">zeum; SHS. Levoča, 02. </w:t>
      </w:r>
      <w:r>
        <w:rPr>
          <w:rFonts w:ascii="Times New Roman" w:hAnsi="Times New Roman" w:cs="Times New Roman"/>
          <w:color w:val="000000"/>
          <w:sz w:val="24"/>
          <w:szCs w:val="24"/>
        </w:rPr>
        <w:t>–</w:t>
      </w:r>
      <w:r>
        <w:rPr>
          <w:rFonts w:ascii="Times New Roman" w:hAnsi="Times New Roman" w:cs="Times New Roman"/>
          <w:sz w:val="24"/>
          <w:szCs w:val="24"/>
        </w:rPr>
        <w:t xml:space="preserve"> 05.10.2023.</w:t>
      </w:r>
    </w:p>
    <w:p w14:paraId="3CC7D3B8"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SZEGHYOV</w:t>
      </w:r>
      <w:r>
        <w:rPr>
          <w:rFonts w:ascii="Times New Roman" w:hAnsi="Times New Roman" w:cs="Times New Roman"/>
          <w:color w:val="000000"/>
          <w:sz w:val="24"/>
          <w:szCs w:val="24"/>
        </w:rPr>
        <w:t>Á</w:t>
      </w:r>
      <w:r>
        <w:rPr>
          <w:rFonts w:ascii="Times New Roman" w:hAnsi="Times New Roman" w:cs="Times New Roman"/>
          <w:sz w:val="24"/>
          <w:szCs w:val="24"/>
        </w:rPr>
        <w:t>, Blanka: The Criminal Justice in the Upper Hungarian Towns in the Late Medieval and Early Modern Period.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Geschichte des Rechts im Donau-Karpaten-Raum im Sp</w:t>
      </w:r>
      <w:r>
        <w:rPr>
          <w:rFonts w:ascii="Times New Roman" w:hAnsi="Times New Roman" w:cs="Times New Roman"/>
          <w:i/>
          <w:iCs/>
          <w:color w:val="000000"/>
          <w:sz w:val="24"/>
          <w:szCs w:val="24"/>
        </w:rPr>
        <w:t>ä</w:t>
      </w:r>
      <w:r>
        <w:rPr>
          <w:rFonts w:ascii="Times New Roman" w:hAnsi="Times New Roman" w:cs="Times New Roman"/>
          <w:i/>
          <w:iCs/>
          <w:sz w:val="24"/>
          <w:szCs w:val="24"/>
        </w:rPr>
        <w:t>tmittelalter und der Fr</w:t>
      </w:r>
      <w:r>
        <w:rPr>
          <w:rFonts w:ascii="Times New Roman" w:hAnsi="Times New Roman" w:cs="Times New Roman"/>
          <w:i/>
          <w:iCs/>
          <w:color w:val="000000"/>
          <w:sz w:val="24"/>
          <w:szCs w:val="24"/>
        </w:rPr>
        <w:t>ü</w:t>
      </w:r>
      <w:r>
        <w:rPr>
          <w:rFonts w:ascii="Times New Roman" w:hAnsi="Times New Roman" w:cs="Times New Roman"/>
          <w:i/>
          <w:iCs/>
          <w:sz w:val="24"/>
          <w:szCs w:val="24"/>
        </w:rPr>
        <w:t>hen Neuzeit Internationale Tagung</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Arbeitskreis f</w:t>
      </w:r>
      <w:r>
        <w:rPr>
          <w:rFonts w:ascii="Times New Roman" w:hAnsi="Times New Roman" w:cs="Times New Roman"/>
          <w:color w:val="000000"/>
          <w:sz w:val="24"/>
          <w:szCs w:val="24"/>
        </w:rPr>
        <w:t>ü</w:t>
      </w:r>
      <w:r>
        <w:rPr>
          <w:rFonts w:ascii="Times New Roman" w:hAnsi="Times New Roman" w:cs="Times New Roman"/>
          <w:sz w:val="24"/>
          <w:szCs w:val="24"/>
        </w:rPr>
        <w:t>r Siebenb</w:t>
      </w:r>
      <w:r>
        <w:rPr>
          <w:rFonts w:ascii="Times New Roman" w:hAnsi="Times New Roman" w:cs="Times New Roman"/>
          <w:color w:val="000000"/>
          <w:sz w:val="24"/>
          <w:szCs w:val="24"/>
        </w:rPr>
        <w:t>ü</w:t>
      </w:r>
      <w:r>
        <w:rPr>
          <w:rFonts w:ascii="Times New Roman" w:hAnsi="Times New Roman" w:cs="Times New Roman"/>
          <w:sz w:val="24"/>
          <w:szCs w:val="24"/>
        </w:rPr>
        <w:t>rgische Landeskunde; Universit</w:t>
      </w:r>
      <w:r>
        <w:rPr>
          <w:rFonts w:ascii="Times New Roman" w:hAnsi="Times New Roman" w:cs="Times New Roman"/>
          <w:color w:val="000000"/>
          <w:sz w:val="24"/>
          <w:szCs w:val="24"/>
        </w:rPr>
        <w:t>ä</w:t>
      </w:r>
      <w:r>
        <w:rPr>
          <w:rFonts w:ascii="Times New Roman" w:hAnsi="Times New Roman" w:cs="Times New Roman"/>
          <w:sz w:val="24"/>
          <w:szCs w:val="24"/>
        </w:rPr>
        <w:t>t Oldenburg; Universit</w:t>
      </w:r>
      <w:r>
        <w:rPr>
          <w:rFonts w:ascii="Times New Roman" w:hAnsi="Times New Roman" w:cs="Times New Roman"/>
          <w:color w:val="000000"/>
          <w:sz w:val="24"/>
          <w:szCs w:val="24"/>
        </w:rPr>
        <w:t>ä</w:t>
      </w:r>
      <w:r>
        <w:rPr>
          <w:rFonts w:ascii="Times New Roman" w:hAnsi="Times New Roman" w:cs="Times New Roman"/>
          <w:sz w:val="24"/>
          <w:szCs w:val="24"/>
        </w:rPr>
        <w:t>t Passau. Passau (Nemecko), 21.</w:t>
      </w:r>
      <w:r>
        <w:rPr>
          <w:rFonts w:ascii="Times New Roman" w:hAnsi="Times New Roman" w:cs="Times New Roman"/>
          <w:color w:val="000000"/>
          <w:sz w:val="24"/>
          <w:szCs w:val="24"/>
        </w:rPr>
        <w:t>–</w:t>
      </w:r>
      <w:r>
        <w:rPr>
          <w:rFonts w:ascii="Times New Roman" w:hAnsi="Times New Roman" w:cs="Times New Roman"/>
          <w:sz w:val="24"/>
          <w:szCs w:val="24"/>
        </w:rPr>
        <w:t xml:space="preserve"> 24.09.2023.</w:t>
      </w:r>
    </w:p>
    <w:p w14:paraId="591214CE"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SZEGHYOV</w:t>
      </w:r>
      <w:r>
        <w:rPr>
          <w:rFonts w:ascii="Times New Roman" w:hAnsi="Times New Roman" w:cs="Times New Roman"/>
          <w:color w:val="000000"/>
          <w:sz w:val="24"/>
          <w:szCs w:val="24"/>
        </w:rPr>
        <w:t>Á</w:t>
      </w:r>
      <w:r>
        <w:rPr>
          <w:rFonts w:ascii="Times New Roman" w:hAnsi="Times New Roman" w:cs="Times New Roman"/>
          <w:sz w:val="24"/>
          <w:szCs w:val="24"/>
        </w:rPr>
        <w:t>, Blanka: Die Sprache der st</w:t>
      </w:r>
      <w:r>
        <w:rPr>
          <w:rFonts w:ascii="Times New Roman" w:hAnsi="Times New Roman" w:cs="Times New Roman"/>
          <w:color w:val="000000"/>
          <w:sz w:val="24"/>
          <w:szCs w:val="24"/>
        </w:rPr>
        <w:t>ä</w:t>
      </w:r>
      <w:r>
        <w:rPr>
          <w:rFonts w:ascii="Times New Roman" w:hAnsi="Times New Roman" w:cs="Times New Roman"/>
          <w:sz w:val="24"/>
          <w:szCs w:val="24"/>
        </w:rPr>
        <w:t>dtischen Schriften im 16. Jahrhundert.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w:t>
      </w:r>
      <w:r>
        <w:rPr>
          <w:rFonts w:ascii="Times New Roman" w:hAnsi="Times New Roman" w:cs="Times New Roman"/>
          <w:sz w:val="24"/>
          <w:szCs w:val="24"/>
        </w:rPr>
        <w:lastRenderedPageBreak/>
        <w:t xml:space="preserve">workshope </w:t>
      </w:r>
      <w:r>
        <w:rPr>
          <w:rFonts w:ascii="Times New Roman" w:hAnsi="Times New Roman" w:cs="Times New Roman"/>
          <w:i/>
          <w:iCs/>
          <w:sz w:val="24"/>
          <w:szCs w:val="24"/>
        </w:rPr>
        <w:t>Die Begegnung von Sprachen, V</w:t>
      </w:r>
      <w:r>
        <w:rPr>
          <w:rFonts w:ascii="Times New Roman" w:hAnsi="Times New Roman" w:cs="Times New Roman"/>
          <w:i/>
          <w:iCs/>
          <w:color w:val="000000"/>
          <w:sz w:val="24"/>
          <w:szCs w:val="24"/>
        </w:rPr>
        <w:t>ö</w:t>
      </w:r>
      <w:r>
        <w:rPr>
          <w:rFonts w:ascii="Times New Roman" w:hAnsi="Times New Roman" w:cs="Times New Roman"/>
          <w:i/>
          <w:iCs/>
          <w:sz w:val="24"/>
          <w:szCs w:val="24"/>
        </w:rPr>
        <w:t>lkern und Kulturen im Donauraum vom Mittelalter bis zur Fr</w:t>
      </w:r>
      <w:r>
        <w:rPr>
          <w:rFonts w:ascii="Times New Roman" w:hAnsi="Times New Roman" w:cs="Times New Roman"/>
          <w:i/>
          <w:iCs/>
          <w:color w:val="000000"/>
          <w:sz w:val="24"/>
          <w:szCs w:val="24"/>
        </w:rPr>
        <w:t>ü</w:t>
      </w:r>
      <w:r>
        <w:rPr>
          <w:rFonts w:ascii="Times New Roman" w:hAnsi="Times New Roman" w:cs="Times New Roman"/>
          <w:i/>
          <w:iCs/>
          <w:sz w:val="24"/>
          <w:szCs w:val="24"/>
        </w:rPr>
        <w:t>hen Neuzeit (Stretnutie jazykov, etn</w:t>
      </w:r>
      <w:r>
        <w:rPr>
          <w:rFonts w:ascii="Times New Roman" w:hAnsi="Times New Roman" w:cs="Times New Roman"/>
          <w:i/>
          <w:iCs/>
          <w:color w:val="000000"/>
          <w:sz w:val="24"/>
          <w:szCs w:val="24"/>
        </w:rPr>
        <w:t>í</w:t>
      </w:r>
      <w:r>
        <w:rPr>
          <w:rFonts w:ascii="Times New Roman" w:hAnsi="Times New Roman" w:cs="Times New Roman"/>
          <w:i/>
          <w:iCs/>
          <w:sz w:val="24"/>
          <w:szCs w:val="24"/>
        </w:rPr>
        <w:t>k a kult</w:t>
      </w:r>
      <w:r>
        <w:rPr>
          <w:rFonts w:ascii="Times New Roman" w:hAnsi="Times New Roman" w:cs="Times New Roman"/>
          <w:i/>
          <w:iCs/>
          <w:color w:val="000000"/>
          <w:sz w:val="24"/>
          <w:szCs w:val="24"/>
        </w:rPr>
        <w:t>ú</w:t>
      </w:r>
      <w:r>
        <w:rPr>
          <w:rFonts w:ascii="Times New Roman" w:hAnsi="Times New Roman" w:cs="Times New Roman"/>
          <w:i/>
          <w:iCs/>
          <w:sz w:val="24"/>
          <w:szCs w:val="24"/>
        </w:rPr>
        <w:t>r v dunajskom priestore od stredoveku po ran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novovek).</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Slovensk</w:t>
      </w:r>
      <w:r>
        <w:rPr>
          <w:rFonts w:ascii="Times New Roman" w:hAnsi="Times New Roman" w:cs="Times New Roman"/>
          <w:color w:val="000000"/>
          <w:sz w:val="24"/>
          <w:szCs w:val="24"/>
        </w:rPr>
        <w:t>ý</w:t>
      </w:r>
      <w:r>
        <w:rPr>
          <w:rFonts w:ascii="Times New Roman" w:hAnsi="Times New Roman" w:cs="Times New Roman"/>
          <w:sz w:val="24"/>
          <w:szCs w:val="24"/>
        </w:rPr>
        <w:t xml:space="preserve">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t vo Viedni; Haydn-Bibliothek. Hainburg an der Donau, 13.09.2023.</w:t>
      </w:r>
    </w:p>
    <w:p w14:paraId="25B5104F"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SZEGHYOV</w:t>
      </w:r>
      <w:r>
        <w:rPr>
          <w:rFonts w:ascii="Times New Roman" w:hAnsi="Times New Roman" w:cs="Times New Roman"/>
          <w:color w:val="000000"/>
          <w:sz w:val="24"/>
          <w:szCs w:val="24"/>
        </w:rPr>
        <w:t>Á</w:t>
      </w:r>
      <w:r>
        <w:rPr>
          <w:rFonts w:ascii="Times New Roman" w:hAnsi="Times New Roman" w:cs="Times New Roman"/>
          <w:sz w:val="24"/>
          <w:szCs w:val="24"/>
        </w:rPr>
        <w:t>, Blanka: Smrť na popravisku: Trestn</w:t>
      </w:r>
      <w:r>
        <w:rPr>
          <w:rFonts w:ascii="Times New Roman" w:hAnsi="Times New Roman" w:cs="Times New Roman"/>
          <w:color w:val="000000"/>
          <w:sz w:val="24"/>
          <w:szCs w:val="24"/>
        </w:rPr>
        <w:t>é</w:t>
      </w:r>
      <w:r>
        <w:rPr>
          <w:rFonts w:ascii="Times New Roman" w:hAnsi="Times New Roman" w:cs="Times New Roman"/>
          <w:sz w:val="24"/>
          <w:szCs w:val="24"/>
        </w:rPr>
        <w:t xml:space="preserve"> ritu</w:t>
      </w:r>
      <w:r>
        <w:rPr>
          <w:rFonts w:ascii="Times New Roman" w:hAnsi="Times New Roman" w:cs="Times New Roman"/>
          <w:color w:val="000000"/>
          <w:sz w:val="24"/>
          <w:szCs w:val="24"/>
        </w:rPr>
        <w:t>á</w:t>
      </w:r>
      <w:r>
        <w:rPr>
          <w:rFonts w:ascii="Times New Roman" w:hAnsi="Times New Roman" w:cs="Times New Roman"/>
          <w:sz w:val="24"/>
          <w:szCs w:val="24"/>
        </w:rPr>
        <w:t>ly v stredoveku a rannom novoveku.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Fenom</w:t>
      </w:r>
      <w:r>
        <w:rPr>
          <w:rFonts w:ascii="Times New Roman" w:hAnsi="Times New Roman" w:cs="Times New Roman"/>
          <w:i/>
          <w:iCs/>
          <w:color w:val="000000"/>
          <w:sz w:val="24"/>
          <w:szCs w:val="24"/>
        </w:rPr>
        <w:t>é</w:t>
      </w:r>
      <w:r>
        <w:rPr>
          <w:rFonts w:ascii="Times New Roman" w:hAnsi="Times New Roman" w:cs="Times New Roman"/>
          <w:i/>
          <w:iCs/>
          <w:sz w:val="24"/>
          <w:szCs w:val="24"/>
        </w:rPr>
        <w:t>n smrti v stredoveku. Ars moriendi kedysi a dnes</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Spi</w:t>
      </w:r>
      <w:r>
        <w:rPr>
          <w:rFonts w:ascii="Times New Roman" w:hAnsi="Times New Roman" w:cs="Times New Roman"/>
          <w:color w:val="000000"/>
          <w:sz w:val="24"/>
          <w:szCs w:val="24"/>
        </w:rPr>
        <w:t>š</w:t>
      </w:r>
      <w:r>
        <w:rPr>
          <w:rFonts w:ascii="Times New Roman" w:hAnsi="Times New Roman" w:cs="Times New Roman"/>
          <w:sz w:val="24"/>
          <w:szCs w:val="24"/>
        </w:rPr>
        <w:t>sk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 xml:space="preserve">zeum; SHS. Levoča, 02. </w:t>
      </w:r>
      <w:r>
        <w:rPr>
          <w:rFonts w:ascii="Times New Roman" w:hAnsi="Times New Roman" w:cs="Times New Roman"/>
          <w:color w:val="000000"/>
          <w:sz w:val="24"/>
          <w:szCs w:val="24"/>
        </w:rPr>
        <w:t>–</w:t>
      </w:r>
      <w:r>
        <w:rPr>
          <w:rFonts w:ascii="Times New Roman" w:hAnsi="Times New Roman" w:cs="Times New Roman"/>
          <w:sz w:val="24"/>
          <w:szCs w:val="24"/>
        </w:rPr>
        <w:t xml:space="preserve"> 05.10.2023.</w:t>
      </w:r>
    </w:p>
    <w:p w14:paraId="2E3F68A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r>
      <w:r>
        <w:rPr>
          <w:rFonts w:ascii="Times New Roman" w:hAnsi="Times New Roman" w:cs="Times New Roman"/>
          <w:color w:val="000000"/>
          <w:sz w:val="24"/>
          <w:szCs w:val="24"/>
        </w:rPr>
        <w:t>ŠÁ</w:t>
      </w:r>
      <w:r>
        <w:rPr>
          <w:rFonts w:ascii="Times New Roman" w:hAnsi="Times New Roman" w:cs="Times New Roman"/>
          <w:sz w:val="24"/>
          <w:szCs w:val="24"/>
        </w:rPr>
        <w:t xml:space="preserve">LY, Ondrej: </w:t>
      </w:r>
      <w:r>
        <w:rPr>
          <w:rFonts w:ascii="Times New Roman" w:hAnsi="Times New Roman" w:cs="Times New Roman"/>
          <w:color w:val="000000"/>
          <w:sz w:val="24"/>
          <w:szCs w:val="24"/>
        </w:rPr>
        <w:t>„</w:t>
      </w:r>
      <w:r>
        <w:rPr>
          <w:rFonts w:ascii="Times New Roman" w:hAnsi="Times New Roman" w:cs="Times New Roman"/>
          <w:sz w:val="24"/>
          <w:szCs w:val="24"/>
        </w:rPr>
        <w:t>Spr</w:t>
      </w:r>
      <w:r>
        <w:rPr>
          <w:rFonts w:ascii="Times New Roman" w:hAnsi="Times New Roman" w:cs="Times New Roman"/>
          <w:color w:val="000000"/>
          <w:sz w:val="24"/>
          <w:szCs w:val="24"/>
        </w:rPr>
        <w:t>á</w:t>
      </w:r>
      <w:r>
        <w:rPr>
          <w:rFonts w:ascii="Times New Roman" w:hAnsi="Times New Roman" w:cs="Times New Roman"/>
          <w:sz w:val="24"/>
          <w:szCs w:val="24"/>
        </w:rPr>
        <w:t>va panstiev v 18. storoč</w:t>
      </w:r>
      <w:r>
        <w:rPr>
          <w:rFonts w:ascii="Times New Roman" w:hAnsi="Times New Roman" w:cs="Times New Roman"/>
          <w:color w:val="000000"/>
          <w:sz w:val="24"/>
          <w:szCs w:val="24"/>
        </w:rPr>
        <w:t>í</w:t>
      </w:r>
      <w:r>
        <w:rPr>
          <w:rFonts w:ascii="Times New Roman" w:hAnsi="Times New Roman" w:cs="Times New Roman"/>
          <w:sz w:val="24"/>
          <w:szCs w:val="24"/>
        </w:rPr>
        <w:t>: metodika a ot</w:t>
      </w:r>
      <w:r>
        <w:rPr>
          <w:rFonts w:ascii="Times New Roman" w:hAnsi="Times New Roman" w:cs="Times New Roman"/>
          <w:color w:val="000000"/>
          <w:sz w:val="24"/>
          <w:szCs w:val="24"/>
        </w:rPr>
        <w:t>á</w:t>
      </w:r>
      <w:r>
        <w:rPr>
          <w:rFonts w:ascii="Times New Roman" w:hAnsi="Times New Roman" w:cs="Times New Roman"/>
          <w:sz w:val="24"/>
          <w:szCs w:val="24"/>
        </w:rPr>
        <w:t>zky v</w:t>
      </w:r>
      <w:r>
        <w:rPr>
          <w:rFonts w:ascii="Times New Roman" w:hAnsi="Times New Roman" w:cs="Times New Roman"/>
          <w:color w:val="000000"/>
          <w:sz w:val="24"/>
          <w:szCs w:val="24"/>
        </w:rPr>
        <w:t>ý</w:t>
      </w:r>
      <w:r>
        <w:rPr>
          <w:rFonts w:ascii="Times New Roman" w:hAnsi="Times New Roman" w:cs="Times New Roman"/>
          <w:sz w:val="24"/>
          <w:szCs w:val="24"/>
        </w:rPr>
        <w:t>skumu.</w:t>
      </w:r>
      <w:r>
        <w:rPr>
          <w:rFonts w:ascii="Times New Roman" w:hAnsi="Times New Roman" w:cs="Times New Roman"/>
          <w:color w:val="000000"/>
          <w:sz w:val="24"/>
          <w:szCs w:val="24"/>
        </w:rPr>
        <w:t>“</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Tři stolet</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v srdci Evropy (Česk</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a evropsk</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společnost 16.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18. stolet</w:t>
      </w:r>
      <w:r>
        <w:rPr>
          <w:rFonts w:ascii="Times New Roman" w:hAnsi="Times New Roman" w:cs="Times New Roman"/>
          <w:i/>
          <w:iCs/>
          <w:color w:val="000000"/>
          <w:sz w:val="24"/>
          <w:szCs w:val="24"/>
        </w:rPr>
        <w:t>í</w:t>
      </w:r>
      <w:r>
        <w:rPr>
          <w:rFonts w:ascii="Times New Roman" w:hAnsi="Times New Roman" w:cs="Times New Roman"/>
          <w:i/>
          <w:iCs/>
          <w:sz w:val="24"/>
          <w:szCs w:val="24"/>
        </w:rPr>
        <w:t>).</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Univerzita Hradec Kr</w:t>
      </w:r>
      <w:r>
        <w:rPr>
          <w:rFonts w:ascii="Times New Roman" w:hAnsi="Times New Roman" w:cs="Times New Roman"/>
          <w:color w:val="000000"/>
          <w:sz w:val="24"/>
          <w:szCs w:val="24"/>
        </w:rPr>
        <w:t>á</w:t>
      </w:r>
      <w:r>
        <w:rPr>
          <w:rFonts w:ascii="Times New Roman" w:hAnsi="Times New Roman" w:cs="Times New Roman"/>
          <w:sz w:val="24"/>
          <w:szCs w:val="24"/>
        </w:rPr>
        <w:t>lov</w:t>
      </w:r>
      <w:r>
        <w:rPr>
          <w:rFonts w:ascii="Times New Roman" w:hAnsi="Times New Roman" w:cs="Times New Roman"/>
          <w:color w:val="000000"/>
          <w:sz w:val="24"/>
          <w:szCs w:val="24"/>
        </w:rPr>
        <w:t>é</w:t>
      </w:r>
      <w:r>
        <w:rPr>
          <w:rFonts w:ascii="Times New Roman" w:hAnsi="Times New Roman" w:cs="Times New Roman"/>
          <w:sz w:val="24"/>
          <w:szCs w:val="24"/>
        </w:rPr>
        <w:t>. Hradec Kr</w:t>
      </w:r>
      <w:r>
        <w:rPr>
          <w:rFonts w:ascii="Times New Roman" w:hAnsi="Times New Roman" w:cs="Times New Roman"/>
          <w:color w:val="000000"/>
          <w:sz w:val="24"/>
          <w:szCs w:val="24"/>
        </w:rPr>
        <w:t>á</w:t>
      </w:r>
      <w:r>
        <w:rPr>
          <w:rFonts w:ascii="Times New Roman" w:hAnsi="Times New Roman" w:cs="Times New Roman"/>
          <w:sz w:val="24"/>
          <w:szCs w:val="24"/>
        </w:rPr>
        <w:t>lov</w:t>
      </w:r>
      <w:r>
        <w:rPr>
          <w:rFonts w:ascii="Times New Roman" w:hAnsi="Times New Roman" w:cs="Times New Roman"/>
          <w:color w:val="000000"/>
          <w:sz w:val="24"/>
          <w:szCs w:val="24"/>
        </w:rPr>
        <w:t>é</w:t>
      </w:r>
      <w:r>
        <w:rPr>
          <w:rFonts w:ascii="Times New Roman" w:hAnsi="Times New Roman" w:cs="Times New Roman"/>
          <w:sz w:val="24"/>
          <w:szCs w:val="24"/>
        </w:rPr>
        <w:t>, 13.09.2023.</w:t>
      </w:r>
    </w:p>
    <w:p w14:paraId="519E090F"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r>
      <w:r>
        <w:rPr>
          <w:rFonts w:ascii="Times New Roman" w:hAnsi="Times New Roman" w:cs="Times New Roman"/>
          <w:color w:val="000000"/>
          <w:sz w:val="24"/>
          <w:szCs w:val="24"/>
        </w:rPr>
        <w:t>ŠÁ</w:t>
      </w:r>
      <w:r>
        <w:rPr>
          <w:rFonts w:ascii="Times New Roman" w:hAnsi="Times New Roman" w:cs="Times New Roman"/>
          <w:sz w:val="24"/>
          <w:szCs w:val="24"/>
        </w:rPr>
        <w:t xml:space="preserve">LY, Ondrej: </w:t>
      </w:r>
      <w:r>
        <w:rPr>
          <w:rFonts w:ascii="Times New Roman" w:hAnsi="Times New Roman" w:cs="Times New Roman"/>
          <w:color w:val="000000"/>
          <w:sz w:val="24"/>
          <w:szCs w:val="24"/>
        </w:rPr>
        <w:t>„</w:t>
      </w:r>
      <w:r>
        <w:rPr>
          <w:rFonts w:ascii="Times New Roman" w:hAnsi="Times New Roman" w:cs="Times New Roman"/>
          <w:sz w:val="24"/>
          <w:szCs w:val="24"/>
        </w:rPr>
        <w:t>Economic History of Early Modern Estates Located in Contemporary Slovakia: Research Questions and Methods.</w:t>
      </w:r>
      <w:r>
        <w:rPr>
          <w:rFonts w:ascii="Times New Roman" w:hAnsi="Times New Roman" w:cs="Times New Roman"/>
          <w:color w:val="000000"/>
          <w:sz w:val="24"/>
          <w:szCs w:val="24"/>
        </w:rPr>
        <w:t>“</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Nov</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trendy ve v</w:t>
      </w:r>
      <w:r>
        <w:rPr>
          <w:rFonts w:ascii="Times New Roman" w:hAnsi="Times New Roman" w:cs="Times New Roman"/>
          <w:i/>
          <w:iCs/>
          <w:color w:val="000000"/>
          <w:sz w:val="24"/>
          <w:szCs w:val="24"/>
        </w:rPr>
        <w:t>ý</w:t>
      </w:r>
      <w:r>
        <w:rPr>
          <w:rFonts w:ascii="Times New Roman" w:hAnsi="Times New Roman" w:cs="Times New Roman"/>
          <w:i/>
          <w:iCs/>
          <w:sz w:val="24"/>
          <w:szCs w:val="24"/>
        </w:rPr>
        <w:t>zkumu dějin ran</w:t>
      </w:r>
      <w:r>
        <w:rPr>
          <w:rFonts w:ascii="Times New Roman" w:hAnsi="Times New Roman" w:cs="Times New Roman"/>
          <w:i/>
          <w:iCs/>
          <w:color w:val="000000"/>
          <w:sz w:val="24"/>
          <w:szCs w:val="24"/>
        </w:rPr>
        <w:t>é</w:t>
      </w:r>
      <w:r>
        <w:rPr>
          <w:rFonts w:ascii="Times New Roman" w:hAnsi="Times New Roman" w:cs="Times New Roman"/>
          <w:i/>
          <w:iCs/>
          <w:sz w:val="24"/>
          <w:szCs w:val="24"/>
        </w:rPr>
        <w:t>ho novověku</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Univerzita Pardubice. Pardubice, 01.12.2023.</w:t>
      </w:r>
    </w:p>
    <w:p w14:paraId="36CE681B"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r>
      <w:r>
        <w:rPr>
          <w:rFonts w:ascii="Times New Roman" w:hAnsi="Times New Roman" w:cs="Times New Roman"/>
          <w:color w:val="000000"/>
          <w:sz w:val="24"/>
          <w:szCs w:val="24"/>
        </w:rPr>
        <w:t>Š</w:t>
      </w:r>
      <w:r>
        <w:rPr>
          <w:rFonts w:ascii="Times New Roman" w:hAnsi="Times New Roman" w:cs="Times New Roman"/>
          <w:sz w:val="24"/>
          <w:szCs w:val="24"/>
        </w:rPr>
        <w:t>OLT</w:t>
      </w:r>
      <w:r>
        <w:rPr>
          <w:rFonts w:ascii="Times New Roman" w:hAnsi="Times New Roman" w:cs="Times New Roman"/>
          <w:color w:val="000000"/>
          <w:sz w:val="24"/>
          <w:szCs w:val="24"/>
        </w:rPr>
        <w:t>É</w:t>
      </w:r>
      <w:r>
        <w:rPr>
          <w:rFonts w:ascii="Times New Roman" w:hAnsi="Times New Roman" w:cs="Times New Roman"/>
          <w:sz w:val="24"/>
          <w:szCs w:val="24"/>
        </w:rPr>
        <w:t xml:space="preserve">S, Peter </w:t>
      </w:r>
      <w:r>
        <w:rPr>
          <w:rFonts w:ascii="Times New Roman" w:hAnsi="Times New Roman" w:cs="Times New Roman"/>
          <w:color w:val="000000"/>
          <w:sz w:val="24"/>
          <w:szCs w:val="24"/>
        </w:rPr>
        <w:t>–</w:t>
      </w:r>
      <w:r>
        <w:rPr>
          <w:rFonts w:ascii="Times New Roman" w:hAnsi="Times New Roman" w:cs="Times New Roman"/>
          <w:sz w:val="24"/>
          <w:szCs w:val="24"/>
        </w:rPr>
        <w:t xml:space="preserve"> V</w:t>
      </w:r>
      <w:r>
        <w:rPr>
          <w:rFonts w:ascii="Times New Roman" w:hAnsi="Times New Roman" w:cs="Times New Roman"/>
          <w:color w:val="000000"/>
          <w:sz w:val="24"/>
          <w:szCs w:val="24"/>
        </w:rPr>
        <w:t>Ö</w:t>
      </w:r>
      <w:r>
        <w:rPr>
          <w:rFonts w:ascii="Times New Roman" w:hAnsi="Times New Roman" w:cs="Times New Roman"/>
          <w:sz w:val="24"/>
          <w:szCs w:val="24"/>
        </w:rPr>
        <w:t>R</w:t>
      </w:r>
      <w:r>
        <w:rPr>
          <w:rFonts w:ascii="Times New Roman" w:hAnsi="Times New Roman" w:cs="Times New Roman"/>
          <w:color w:val="000000"/>
          <w:sz w:val="24"/>
          <w:szCs w:val="24"/>
        </w:rPr>
        <w:t>Ö</w:t>
      </w:r>
      <w:r>
        <w:rPr>
          <w:rFonts w:ascii="Times New Roman" w:hAnsi="Times New Roman" w:cs="Times New Roman"/>
          <w:sz w:val="24"/>
          <w:szCs w:val="24"/>
        </w:rPr>
        <w:t xml:space="preserve">S, Ladislav: Korruption auf </w:t>
      </w:r>
      <w:r>
        <w:rPr>
          <w:rFonts w:ascii="Times New Roman" w:hAnsi="Times New Roman" w:cs="Times New Roman"/>
          <w:color w:val="000000"/>
          <w:sz w:val="24"/>
          <w:szCs w:val="24"/>
        </w:rPr>
        <w:t>“</w:t>
      </w:r>
      <w:r>
        <w:rPr>
          <w:rFonts w:ascii="Times New Roman" w:hAnsi="Times New Roman" w:cs="Times New Roman"/>
          <w:sz w:val="24"/>
          <w:szCs w:val="24"/>
        </w:rPr>
        <w:t>ungarische Art</w:t>
      </w:r>
      <w:r>
        <w:rPr>
          <w:rFonts w:ascii="Times New Roman" w:hAnsi="Times New Roman" w:cs="Times New Roman"/>
          <w:color w:val="000000"/>
          <w:sz w:val="24"/>
          <w:szCs w:val="24"/>
        </w:rPr>
        <w:t>”</w:t>
      </w:r>
      <w:r>
        <w:rPr>
          <w:rFonts w:ascii="Times New Roman" w:hAnsi="Times New Roman" w:cs="Times New Roman"/>
          <w:sz w:val="24"/>
          <w:szCs w:val="24"/>
        </w:rPr>
        <w:t>. Korrupte Praktiken bei Wahlen und Antikorruptionsdiskurs.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 xml:space="preserve">Politische Korruption un </w:t>
      </w:r>
      <w:r>
        <w:rPr>
          <w:rFonts w:ascii="Times New Roman" w:hAnsi="Times New Roman" w:cs="Times New Roman"/>
          <w:i/>
          <w:iCs/>
          <w:color w:val="000000"/>
          <w:sz w:val="24"/>
          <w:szCs w:val="24"/>
        </w:rPr>
        <w:t>Ü</w:t>
      </w:r>
      <w:r>
        <w:rPr>
          <w:rFonts w:ascii="Times New Roman" w:hAnsi="Times New Roman" w:cs="Times New Roman"/>
          <w:i/>
          <w:iCs/>
          <w:sz w:val="24"/>
          <w:szCs w:val="24"/>
        </w:rPr>
        <w:t>berlebensstrategien der Eliten bei den Regimewechseln in Deutschland und Ostmitteleuropa von dem 18. bis zum 20. Jahrhundert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Česko-nemeck</w:t>
      </w:r>
      <w:r>
        <w:rPr>
          <w:rFonts w:ascii="Times New Roman" w:hAnsi="Times New Roman" w:cs="Times New Roman"/>
          <w:color w:val="000000"/>
          <w:sz w:val="24"/>
          <w:szCs w:val="24"/>
        </w:rPr>
        <w:t>á</w:t>
      </w:r>
      <w:r>
        <w:rPr>
          <w:rFonts w:ascii="Times New Roman" w:hAnsi="Times New Roman" w:cs="Times New Roman"/>
          <w:sz w:val="24"/>
          <w:szCs w:val="24"/>
        </w:rPr>
        <w:t xml:space="preserve"> a Slovensko-nemeck</w:t>
      </w:r>
      <w:r>
        <w:rPr>
          <w:rFonts w:ascii="Times New Roman" w:hAnsi="Times New Roman" w:cs="Times New Roman"/>
          <w:color w:val="000000"/>
          <w:sz w:val="24"/>
          <w:szCs w:val="24"/>
        </w:rPr>
        <w:t>á</w:t>
      </w:r>
      <w:r>
        <w:rPr>
          <w:rFonts w:ascii="Times New Roman" w:hAnsi="Times New Roman" w:cs="Times New Roman"/>
          <w:sz w:val="24"/>
          <w:szCs w:val="24"/>
        </w:rPr>
        <w:t xml:space="preserve"> komisia historikov; Univerzita Pavla Jozefa </w:t>
      </w:r>
      <w:r>
        <w:rPr>
          <w:rFonts w:ascii="Times New Roman" w:hAnsi="Times New Roman" w:cs="Times New Roman"/>
          <w:color w:val="000000"/>
          <w:sz w:val="24"/>
          <w:szCs w:val="24"/>
        </w:rPr>
        <w:t>Š</w:t>
      </w:r>
      <w:r>
        <w:rPr>
          <w:rFonts w:ascii="Times New Roman" w:hAnsi="Times New Roman" w:cs="Times New Roman"/>
          <w:sz w:val="24"/>
          <w:szCs w:val="24"/>
        </w:rPr>
        <w:t>af</w:t>
      </w:r>
      <w:r>
        <w:rPr>
          <w:rFonts w:ascii="Times New Roman" w:hAnsi="Times New Roman" w:cs="Times New Roman"/>
          <w:color w:val="000000"/>
          <w:sz w:val="24"/>
          <w:szCs w:val="24"/>
        </w:rPr>
        <w:t>á</w:t>
      </w:r>
      <w:r>
        <w:rPr>
          <w:rFonts w:ascii="Times New Roman" w:hAnsi="Times New Roman" w:cs="Times New Roman"/>
          <w:sz w:val="24"/>
          <w:szCs w:val="24"/>
        </w:rPr>
        <w:t>rika. Ko</w:t>
      </w:r>
      <w:r>
        <w:rPr>
          <w:rFonts w:ascii="Times New Roman" w:hAnsi="Times New Roman" w:cs="Times New Roman"/>
          <w:color w:val="000000"/>
          <w:sz w:val="24"/>
          <w:szCs w:val="24"/>
        </w:rPr>
        <w:t>š</w:t>
      </w:r>
      <w:r>
        <w:rPr>
          <w:rFonts w:ascii="Times New Roman" w:hAnsi="Times New Roman" w:cs="Times New Roman"/>
          <w:sz w:val="24"/>
          <w:szCs w:val="24"/>
        </w:rPr>
        <w:t>ice, 12.10.2023.</w:t>
      </w:r>
    </w:p>
    <w:p w14:paraId="277C9D9D"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color w:val="000000"/>
          <w:sz w:val="24"/>
          <w:szCs w:val="24"/>
        </w:rPr>
        <w:t>Š</w:t>
      </w:r>
      <w:r>
        <w:rPr>
          <w:rFonts w:ascii="Times New Roman" w:hAnsi="Times New Roman" w:cs="Times New Roman"/>
          <w:sz w:val="24"/>
          <w:szCs w:val="24"/>
        </w:rPr>
        <w:t>TEF</w:t>
      </w:r>
      <w:r>
        <w:rPr>
          <w:rFonts w:ascii="Times New Roman" w:hAnsi="Times New Roman" w:cs="Times New Roman"/>
          <w:color w:val="000000"/>
          <w:sz w:val="24"/>
          <w:szCs w:val="24"/>
        </w:rPr>
        <w:t>Á</w:t>
      </w:r>
      <w:r>
        <w:rPr>
          <w:rFonts w:ascii="Times New Roman" w:hAnsi="Times New Roman" w:cs="Times New Roman"/>
          <w:sz w:val="24"/>
          <w:szCs w:val="24"/>
        </w:rPr>
        <w:t xml:space="preserve">NIK, Martin: Leopold </w:t>
      </w:r>
      <w:r>
        <w:rPr>
          <w:rFonts w:ascii="Times New Roman" w:hAnsi="Times New Roman" w:cs="Times New Roman"/>
          <w:color w:val="000000"/>
          <w:sz w:val="24"/>
          <w:szCs w:val="24"/>
        </w:rPr>
        <w:t>–</w:t>
      </w:r>
      <w:r>
        <w:rPr>
          <w:rFonts w:ascii="Times New Roman" w:hAnsi="Times New Roman" w:cs="Times New Roman"/>
          <w:sz w:val="24"/>
          <w:szCs w:val="24"/>
        </w:rPr>
        <w:t xml:space="preserve"> Hyppolitus: az első k</w:t>
      </w:r>
      <w:r>
        <w:rPr>
          <w:rFonts w:ascii="Times New Roman" w:hAnsi="Times New Roman" w:cs="Times New Roman"/>
          <w:color w:val="000000"/>
          <w:sz w:val="24"/>
          <w:szCs w:val="24"/>
        </w:rPr>
        <w:t>ö</w:t>
      </w:r>
      <w:r>
        <w:rPr>
          <w:rFonts w:ascii="Times New Roman" w:hAnsi="Times New Roman" w:cs="Times New Roman"/>
          <w:sz w:val="24"/>
          <w:szCs w:val="24"/>
        </w:rPr>
        <w:t>rm</w:t>
      </w:r>
      <w:r>
        <w:rPr>
          <w:rFonts w:ascii="Times New Roman" w:hAnsi="Times New Roman" w:cs="Times New Roman"/>
          <w:color w:val="000000"/>
          <w:sz w:val="24"/>
          <w:szCs w:val="24"/>
        </w:rPr>
        <w:t>ö</w:t>
      </w:r>
      <w:r>
        <w:rPr>
          <w:rFonts w:ascii="Times New Roman" w:hAnsi="Times New Roman" w:cs="Times New Roman"/>
          <w:sz w:val="24"/>
          <w:szCs w:val="24"/>
        </w:rPr>
        <w:t>cb</w:t>
      </w:r>
      <w:r>
        <w:rPr>
          <w:rFonts w:ascii="Times New Roman" w:hAnsi="Times New Roman" w:cs="Times New Roman"/>
          <w:color w:val="000000"/>
          <w:sz w:val="24"/>
          <w:szCs w:val="24"/>
        </w:rPr>
        <w:t>á</w:t>
      </w:r>
      <w:r>
        <w:rPr>
          <w:rFonts w:ascii="Times New Roman" w:hAnsi="Times New Roman" w:cs="Times New Roman"/>
          <w:sz w:val="24"/>
          <w:szCs w:val="24"/>
        </w:rPr>
        <w:t>nyai kamaraisp</w:t>
      </w:r>
      <w:r>
        <w:rPr>
          <w:rFonts w:ascii="Times New Roman" w:hAnsi="Times New Roman" w:cs="Times New Roman"/>
          <w:color w:val="000000"/>
          <w:sz w:val="24"/>
          <w:szCs w:val="24"/>
        </w:rPr>
        <w:t>á</w:t>
      </w:r>
      <w:r>
        <w:rPr>
          <w:rFonts w:ascii="Times New Roman" w:hAnsi="Times New Roman" w:cs="Times New Roman"/>
          <w:sz w:val="24"/>
          <w:szCs w:val="24"/>
        </w:rPr>
        <w:t>n I. K</w:t>
      </w:r>
      <w:r>
        <w:rPr>
          <w:rFonts w:ascii="Times New Roman" w:hAnsi="Times New Roman" w:cs="Times New Roman"/>
          <w:color w:val="000000"/>
          <w:sz w:val="24"/>
          <w:szCs w:val="24"/>
        </w:rPr>
        <w:t>á</w:t>
      </w:r>
      <w:r>
        <w:rPr>
          <w:rFonts w:ascii="Times New Roman" w:hAnsi="Times New Roman" w:cs="Times New Roman"/>
          <w:sz w:val="24"/>
          <w:szCs w:val="24"/>
        </w:rPr>
        <w:t xml:space="preserve">roly </w:t>
      </w:r>
      <w:r>
        <w:rPr>
          <w:rFonts w:ascii="Times New Roman" w:hAnsi="Times New Roman" w:cs="Times New Roman"/>
          <w:color w:val="000000"/>
          <w:sz w:val="24"/>
          <w:szCs w:val="24"/>
        </w:rPr>
        <w:t>é</w:t>
      </w:r>
      <w:r>
        <w:rPr>
          <w:rFonts w:ascii="Times New Roman" w:hAnsi="Times New Roman" w:cs="Times New Roman"/>
          <w:sz w:val="24"/>
          <w:szCs w:val="24"/>
        </w:rPr>
        <w:t>s Nagy Lajos uralkod</w:t>
      </w:r>
      <w:r>
        <w:rPr>
          <w:rFonts w:ascii="Times New Roman" w:hAnsi="Times New Roman" w:cs="Times New Roman"/>
          <w:color w:val="000000"/>
          <w:sz w:val="24"/>
          <w:szCs w:val="24"/>
        </w:rPr>
        <w:t>á</w:t>
      </w:r>
      <w:r>
        <w:rPr>
          <w:rFonts w:ascii="Times New Roman" w:hAnsi="Times New Roman" w:cs="Times New Roman"/>
          <w:sz w:val="24"/>
          <w:szCs w:val="24"/>
        </w:rPr>
        <w:t>s</w:t>
      </w:r>
      <w:r>
        <w:rPr>
          <w:rFonts w:ascii="Times New Roman" w:hAnsi="Times New Roman" w:cs="Times New Roman"/>
          <w:color w:val="000000"/>
          <w:sz w:val="24"/>
          <w:szCs w:val="24"/>
        </w:rPr>
        <w:t>á</w:t>
      </w:r>
      <w:r>
        <w:rPr>
          <w:rFonts w:ascii="Times New Roman" w:hAnsi="Times New Roman" w:cs="Times New Roman"/>
          <w:sz w:val="24"/>
          <w:szCs w:val="24"/>
        </w:rPr>
        <w:t>nak idej</w:t>
      </w:r>
      <w:r>
        <w:rPr>
          <w:rFonts w:ascii="Times New Roman" w:hAnsi="Times New Roman" w:cs="Times New Roman"/>
          <w:color w:val="000000"/>
          <w:sz w:val="24"/>
          <w:szCs w:val="24"/>
        </w:rPr>
        <w:t>é</w:t>
      </w:r>
      <w:r>
        <w:rPr>
          <w:rFonts w:ascii="Times New Roman" w:hAnsi="Times New Roman" w:cs="Times New Roman"/>
          <w:sz w:val="24"/>
          <w:szCs w:val="24"/>
        </w:rPr>
        <w:t>n (1331</w:t>
      </w:r>
      <w:r>
        <w:rPr>
          <w:rFonts w:ascii="Times New Roman" w:hAnsi="Times New Roman" w:cs="Times New Roman"/>
          <w:color w:val="000000"/>
          <w:sz w:val="24"/>
          <w:szCs w:val="24"/>
        </w:rPr>
        <w:t>–</w:t>
      </w:r>
      <w:r>
        <w:rPr>
          <w:rFonts w:ascii="Times New Roman" w:hAnsi="Times New Roman" w:cs="Times New Roman"/>
          <w:sz w:val="24"/>
          <w:szCs w:val="24"/>
        </w:rPr>
        <w:t xml:space="preserve">1348/49). Leopold </w:t>
      </w:r>
      <w:r>
        <w:rPr>
          <w:rFonts w:ascii="Times New Roman" w:hAnsi="Times New Roman" w:cs="Times New Roman"/>
          <w:color w:val="000000"/>
          <w:sz w:val="24"/>
          <w:szCs w:val="24"/>
        </w:rPr>
        <w:t>–</w:t>
      </w:r>
      <w:r>
        <w:rPr>
          <w:rFonts w:ascii="Times New Roman" w:hAnsi="Times New Roman" w:cs="Times New Roman"/>
          <w:sz w:val="24"/>
          <w:szCs w:val="24"/>
        </w:rPr>
        <w:t xml:space="preserve"> Hyppolitus: prv</w:t>
      </w:r>
      <w:r>
        <w:rPr>
          <w:rFonts w:ascii="Times New Roman" w:hAnsi="Times New Roman" w:cs="Times New Roman"/>
          <w:color w:val="000000"/>
          <w:sz w:val="24"/>
          <w:szCs w:val="24"/>
        </w:rPr>
        <w:t>ý</w:t>
      </w:r>
      <w:r>
        <w:rPr>
          <w:rFonts w:ascii="Times New Roman" w:hAnsi="Times New Roman" w:cs="Times New Roman"/>
          <w:sz w:val="24"/>
          <w:szCs w:val="24"/>
        </w:rPr>
        <w:t xml:space="preserve"> kremnick</w:t>
      </w:r>
      <w:r>
        <w:rPr>
          <w:rFonts w:ascii="Times New Roman" w:hAnsi="Times New Roman" w:cs="Times New Roman"/>
          <w:color w:val="000000"/>
          <w:sz w:val="24"/>
          <w:szCs w:val="24"/>
        </w:rPr>
        <w:t>ý</w:t>
      </w:r>
      <w:r>
        <w:rPr>
          <w:rFonts w:ascii="Times New Roman" w:hAnsi="Times New Roman" w:cs="Times New Roman"/>
          <w:sz w:val="24"/>
          <w:szCs w:val="24"/>
        </w:rPr>
        <w:t xml:space="preserve"> komorsk</w:t>
      </w:r>
      <w:r>
        <w:rPr>
          <w:rFonts w:ascii="Times New Roman" w:hAnsi="Times New Roman" w:cs="Times New Roman"/>
          <w:color w:val="000000"/>
          <w:sz w:val="24"/>
          <w:szCs w:val="24"/>
        </w:rPr>
        <w:t>ý</w:t>
      </w:r>
      <w:r>
        <w:rPr>
          <w:rFonts w:ascii="Times New Roman" w:hAnsi="Times New Roman" w:cs="Times New Roman"/>
          <w:sz w:val="24"/>
          <w:szCs w:val="24"/>
        </w:rPr>
        <w:t xml:space="preserve"> gr</w:t>
      </w:r>
      <w:r>
        <w:rPr>
          <w:rFonts w:ascii="Times New Roman" w:hAnsi="Times New Roman" w:cs="Times New Roman"/>
          <w:color w:val="000000"/>
          <w:sz w:val="24"/>
          <w:szCs w:val="24"/>
        </w:rPr>
        <w:t>ó</w:t>
      </w:r>
      <w:r>
        <w:rPr>
          <w:rFonts w:ascii="Times New Roman" w:hAnsi="Times New Roman" w:cs="Times New Roman"/>
          <w:sz w:val="24"/>
          <w:szCs w:val="24"/>
        </w:rPr>
        <w:t>f za Karola R</w:t>
      </w:r>
      <w:r>
        <w:rPr>
          <w:rFonts w:ascii="Times New Roman" w:hAnsi="Times New Roman" w:cs="Times New Roman"/>
          <w:color w:val="000000"/>
          <w:sz w:val="24"/>
          <w:szCs w:val="24"/>
        </w:rPr>
        <w:t>ó</w:t>
      </w:r>
      <w:r>
        <w:rPr>
          <w:rFonts w:ascii="Times New Roman" w:hAnsi="Times New Roman" w:cs="Times New Roman"/>
          <w:sz w:val="24"/>
          <w:szCs w:val="24"/>
        </w:rPr>
        <w:t>berta (Karola I.) z Anjou a Ľudov</w:t>
      </w:r>
      <w:r>
        <w:rPr>
          <w:rFonts w:ascii="Times New Roman" w:hAnsi="Times New Roman" w:cs="Times New Roman"/>
          <w:color w:val="000000"/>
          <w:sz w:val="24"/>
          <w:szCs w:val="24"/>
        </w:rPr>
        <w:t>í</w:t>
      </w:r>
      <w:r>
        <w:rPr>
          <w:rFonts w:ascii="Times New Roman" w:hAnsi="Times New Roman" w:cs="Times New Roman"/>
          <w:sz w:val="24"/>
          <w:szCs w:val="24"/>
        </w:rPr>
        <w:t>ta Veľk</w:t>
      </w:r>
      <w:r>
        <w:rPr>
          <w:rFonts w:ascii="Times New Roman" w:hAnsi="Times New Roman" w:cs="Times New Roman"/>
          <w:color w:val="000000"/>
          <w:sz w:val="24"/>
          <w:szCs w:val="24"/>
        </w:rPr>
        <w:t>é</w:t>
      </w:r>
      <w:r>
        <w:rPr>
          <w:rFonts w:ascii="Times New Roman" w:hAnsi="Times New Roman" w:cs="Times New Roman"/>
          <w:sz w:val="24"/>
          <w:szCs w:val="24"/>
        </w:rPr>
        <w:t xml:space="preserve">ho (1331 </w:t>
      </w:r>
      <w:r>
        <w:rPr>
          <w:rFonts w:ascii="Times New Roman" w:hAnsi="Times New Roman" w:cs="Times New Roman"/>
          <w:color w:val="000000"/>
          <w:sz w:val="24"/>
          <w:szCs w:val="24"/>
        </w:rPr>
        <w:t>–</w:t>
      </w:r>
      <w:r>
        <w:rPr>
          <w:rFonts w:ascii="Times New Roman" w:hAnsi="Times New Roman" w:cs="Times New Roman"/>
          <w:sz w:val="24"/>
          <w:szCs w:val="24"/>
        </w:rPr>
        <w:t xml:space="preserve"> 1348/49). Ot</w:t>
      </w:r>
      <w:r>
        <w:rPr>
          <w:rFonts w:ascii="Times New Roman" w:hAnsi="Times New Roman" w:cs="Times New Roman"/>
          <w:color w:val="000000"/>
          <w:sz w:val="24"/>
          <w:szCs w:val="24"/>
        </w:rPr>
        <w:t>á</w:t>
      </w:r>
      <w:r>
        <w:rPr>
          <w:rFonts w:ascii="Times New Roman" w:hAnsi="Times New Roman" w:cs="Times New Roman"/>
          <w:sz w:val="24"/>
          <w:szCs w:val="24"/>
        </w:rPr>
        <w:t>zky a perspekt</w:t>
      </w:r>
      <w:r>
        <w:rPr>
          <w:rFonts w:ascii="Times New Roman" w:hAnsi="Times New Roman" w:cs="Times New Roman"/>
          <w:color w:val="000000"/>
          <w:sz w:val="24"/>
          <w:szCs w:val="24"/>
        </w:rPr>
        <w:t>í</w:t>
      </w:r>
      <w:r>
        <w:rPr>
          <w:rFonts w:ascii="Times New Roman" w:hAnsi="Times New Roman" w:cs="Times New Roman"/>
          <w:sz w:val="24"/>
          <w:szCs w:val="24"/>
        </w:rPr>
        <w:t>vy bud</w:t>
      </w:r>
      <w:r>
        <w:rPr>
          <w:rFonts w:ascii="Times New Roman" w:hAnsi="Times New Roman" w:cs="Times New Roman"/>
          <w:color w:val="000000"/>
          <w:sz w:val="24"/>
          <w:szCs w:val="24"/>
        </w:rPr>
        <w:t>ú</w:t>
      </w:r>
      <w:r>
        <w:rPr>
          <w:rFonts w:ascii="Times New Roman" w:hAnsi="Times New Roman" w:cs="Times New Roman"/>
          <w:sz w:val="24"/>
          <w:szCs w:val="24"/>
        </w:rPr>
        <w:t>ceho v</w:t>
      </w:r>
      <w:r>
        <w:rPr>
          <w:rFonts w:ascii="Times New Roman" w:hAnsi="Times New Roman" w:cs="Times New Roman"/>
          <w:color w:val="000000"/>
          <w:sz w:val="24"/>
          <w:szCs w:val="24"/>
        </w:rPr>
        <w:t>ý</w:t>
      </w:r>
      <w:r>
        <w:rPr>
          <w:rFonts w:ascii="Times New Roman" w:hAnsi="Times New Roman" w:cs="Times New Roman"/>
          <w:sz w:val="24"/>
          <w:szCs w:val="24"/>
        </w:rPr>
        <w:t>skumu.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Visegr</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d 1323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2023. Az Anjou-h</w:t>
      </w:r>
      <w:r>
        <w:rPr>
          <w:rFonts w:ascii="Times New Roman" w:hAnsi="Times New Roman" w:cs="Times New Roman"/>
          <w:i/>
          <w:iCs/>
          <w:color w:val="000000"/>
          <w:sz w:val="24"/>
          <w:szCs w:val="24"/>
        </w:rPr>
        <w:t>á</w:t>
      </w:r>
      <w:r>
        <w:rPr>
          <w:rFonts w:ascii="Times New Roman" w:hAnsi="Times New Roman" w:cs="Times New Roman"/>
          <w:i/>
          <w:iCs/>
          <w:sz w:val="24"/>
          <w:szCs w:val="24"/>
        </w:rPr>
        <w:t>z Magyarorsz</w:t>
      </w:r>
      <w:r>
        <w:rPr>
          <w:rFonts w:ascii="Times New Roman" w:hAnsi="Times New Roman" w:cs="Times New Roman"/>
          <w:i/>
          <w:iCs/>
          <w:color w:val="000000"/>
          <w:sz w:val="24"/>
          <w:szCs w:val="24"/>
        </w:rPr>
        <w:t>á</w:t>
      </w:r>
      <w:r>
        <w:rPr>
          <w:rFonts w:ascii="Times New Roman" w:hAnsi="Times New Roman" w:cs="Times New Roman"/>
          <w:i/>
          <w:iCs/>
          <w:sz w:val="24"/>
          <w:szCs w:val="24"/>
        </w:rPr>
        <w:t>gi berendezked</w:t>
      </w:r>
      <w:r>
        <w:rPr>
          <w:rFonts w:ascii="Times New Roman" w:hAnsi="Times New Roman" w:cs="Times New Roman"/>
          <w:i/>
          <w:iCs/>
          <w:color w:val="000000"/>
          <w:sz w:val="24"/>
          <w:szCs w:val="24"/>
        </w:rPr>
        <w:t>é</w:t>
      </w:r>
      <w:r>
        <w:rPr>
          <w:rFonts w:ascii="Times New Roman" w:hAnsi="Times New Roman" w:cs="Times New Roman"/>
          <w:i/>
          <w:iCs/>
          <w:sz w:val="24"/>
          <w:szCs w:val="24"/>
        </w:rPr>
        <w:t>se</w:t>
      </w:r>
      <w:r>
        <w:rPr>
          <w:rFonts w:ascii="Times New Roman" w:hAnsi="Times New Roman" w:cs="Times New Roman"/>
          <w:sz w:val="24"/>
          <w:szCs w:val="24"/>
        </w:rPr>
        <w:t>/</w:t>
      </w:r>
      <w:r>
        <w:rPr>
          <w:rFonts w:ascii="Times New Roman" w:hAnsi="Times New Roman" w:cs="Times New Roman"/>
          <w:i/>
          <w:iCs/>
          <w:sz w:val="24"/>
          <w:szCs w:val="24"/>
        </w:rPr>
        <w:t>Anjouovsk</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dynastia a jej vl</w:t>
      </w:r>
      <w:r>
        <w:rPr>
          <w:rFonts w:ascii="Times New Roman" w:hAnsi="Times New Roman" w:cs="Times New Roman"/>
          <w:i/>
          <w:iCs/>
          <w:color w:val="000000"/>
          <w:sz w:val="24"/>
          <w:szCs w:val="24"/>
        </w:rPr>
        <w:t>á</w:t>
      </w:r>
      <w:r>
        <w:rPr>
          <w:rFonts w:ascii="Times New Roman" w:hAnsi="Times New Roman" w:cs="Times New Roman"/>
          <w:i/>
          <w:iCs/>
          <w:sz w:val="24"/>
          <w:szCs w:val="24"/>
        </w:rPr>
        <w:t>da v Uhorsku</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Maďarsk</w:t>
      </w:r>
      <w:r>
        <w:rPr>
          <w:rFonts w:ascii="Times New Roman" w:hAnsi="Times New Roman" w:cs="Times New Roman"/>
          <w:color w:val="000000"/>
          <w:sz w:val="24"/>
          <w:szCs w:val="24"/>
        </w:rPr>
        <w:t>á</w:t>
      </w:r>
      <w:r>
        <w:rPr>
          <w:rFonts w:ascii="Times New Roman" w:hAnsi="Times New Roman" w:cs="Times New Roman"/>
          <w:sz w:val="24"/>
          <w:szCs w:val="24"/>
        </w:rPr>
        <w:t xml:space="preserve"> historick</w:t>
      </w:r>
      <w:r>
        <w:rPr>
          <w:rFonts w:ascii="Times New Roman" w:hAnsi="Times New Roman" w:cs="Times New Roman"/>
          <w:color w:val="000000"/>
          <w:sz w:val="24"/>
          <w:szCs w:val="24"/>
        </w:rPr>
        <w:t>á</w:t>
      </w:r>
      <w:r>
        <w:rPr>
          <w:rFonts w:ascii="Times New Roman" w:hAnsi="Times New Roman" w:cs="Times New Roman"/>
          <w:sz w:val="24"/>
          <w:szCs w:val="24"/>
        </w:rPr>
        <w:t xml:space="preserve"> spoločnosť; SHS; Slovensko-maďarsk</w:t>
      </w:r>
      <w:r>
        <w:rPr>
          <w:rFonts w:ascii="Times New Roman" w:hAnsi="Times New Roman" w:cs="Times New Roman"/>
          <w:color w:val="000000"/>
          <w:sz w:val="24"/>
          <w:szCs w:val="24"/>
        </w:rPr>
        <w:t>á</w:t>
      </w:r>
      <w:r>
        <w:rPr>
          <w:rFonts w:ascii="Times New Roman" w:hAnsi="Times New Roman" w:cs="Times New Roman"/>
          <w:sz w:val="24"/>
          <w:szCs w:val="24"/>
        </w:rPr>
        <w:t xml:space="preserve"> komisia historikov; M</w:t>
      </w:r>
      <w:r>
        <w:rPr>
          <w:rFonts w:ascii="Times New Roman" w:hAnsi="Times New Roman" w:cs="Times New Roman"/>
          <w:color w:val="000000"/>
          <w:sz w:val="24"/>
          <w:szCs w:val="24"/>
        </w:rPr>
        <w:t>ú</w:t>
      </w:r>
      <w:r>
        <w:rPr>
          <w:rFonts w:ascii="Times New Roman" w:hAnsi="Times New Roman" w:cs="Times New Roman"/>
          <w:sz w:val="24"/>
          <w:szCs w:val="24"/>
        </w:rPr>
        <w:t>zeum kr</w:t>
      </w:r>
      <w:r>
        <w:rPr>
          <w:rFonts w:ascii="Times New Roman" w:hAnsi="Times New Roman" w:cs="Times New Roman"/>
          <w:color w:val="000000"/>
          <w:sz w:val="24"/>
          <w:szCs w:val="24"/>
        </w:rPr>
        <w:t>á</w:t>
      </w:r>
      <w:r>
        <w:rPr>
          <w:rFonts w:ascii="Times New Roman" w:hAnsi="Times New Roman" w:cs="Times New Roman"/>
          <w:sz w:val="24"/>
          <w:szCs w:val="24"/>
        </w:rPr>
        <w:t>ľa Mateja vo Visegr</w:t>
      </w:r>
      <w:r>
        <w:rPr>
          <w:rFonts w:ascii="Times New Roman" w:hAnsi="Times New Roman" w:cs="Times New Roman"/>
          <w:color w:val="000000"/>
          <w:sz w:val="24"/>
          <w:szCs w:val="24"/>
        </w:rPr>
        <w:t>á</w:t>
      </w:r>
      <w:r>
        <w:rPr>
          <w:rFonts w:ascii="Times New Roman" w:hAnsi="Times New Roman" w:cs="Times New Roman"/>
          <w:sz w:val="24"/>
          <w:szCs w:val="24"/>
        </w:rPr>
        <w:t>de. Nagymaros-Visegr</w:t>
      </w:r>
      <w:r>
        <w:rPr>
          <w:rFonts w:ascii="Times New Roman" w:hAnsi="Times New Roman" w:cs="Times New Roman"/>
          <w:color w:val="000000"/>
          <w:sz w:val="24"/>
          <w:szCs w:val="24"/>
        </w:rPr>
        <w:t>á</w:t>
      </w:r>
      <w:r>
        <w:rPr>
          <w:rFonts w:ascii="Times New Roman" w:hAnsi="Times New Roman" w:cs="Times New Roman"/>
          <w:sz w:val="24"/>
          <w:szCs w:val="24"/>
        </w:rPr>
        <w:t>d, 28.04.2023.</w:t>
      </w:r>
    </w:p>
    <w:p w14:paraId="72B766A6"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color w:val="000000"/>
          <w:sz w:val="24"/>
          <w:szCs w:val="24"/>
        </w:rPr>
        <w:t>Š</w:t>
      </w:r>
      <w:r>
        <w:rPr>
          <w:rFonts w:ascii="Times New Roman" w:hAnsi="Times New Roman" w:cs="Times New Roman"/>
          <w:sz w:val="24"/>
          <w:szCs w:val="24"/>
        </w:rPr>
        <w:t>TEF</w:t>
      </w:r>
      <w:r>
        <w:rPr>
          <w:rFonts w:ascii="Times New Roman" w:hAnsi="Times New Roman" w:cs="Times New Roman"/>
          <w:color w:val="000000"/>
          <w:sz w:val="24"/>
          <w:szCs w:val="24"/>
        </w:rPr>
        <w:t>Á</w:t>
      </w:r>
      <w:r>
        <w:rPr>
          <w:rFonts w:ascii="Times New Roman" w:hAnsi="Times New Roman" w:cs="Times New Roman"/>
          <w:sz w:val="24"/>
          <w:szCs w:val="24"/>
        </w:rPr>
        <w:t>NIK, Martin: V</w:t>
      </w:r>
      <w:r>
        <w:rPr>
          <w:rFonts w:ascii="Times New Roman" w:hAnsi="Times New Roman" w:cs="Times New Roman"/>
          <w:color w:val="000000"/>
          <w:sz w:val="24"/>
          <w:szCs w:val="24"/>
        </w:rPr>
        <w:t>í</w:t>
      </w:r>
      <w:r>
        <w:rPr>
          <w:rFonts w:ascii="Times New Roman" w:hAnsi="Times New Roman" w:cs="Times New Roman"/>
          <w:sz w:val="24"/>
          <w:szCs w:val="24"/>
        </w:rPr>
        <w:t>no a pivo v bansk</w:t>
      </w:r>
      <w:r>
        <w:rPr>
          <w:rFonts w:ascii="Times New Roman" w:hAnsi="Times New Roman" w:cs="Times New Roman"/>
          <w:color w:val="000000"/>
          <w:sz w:val="24"/>
          <w:szCs w:val="24"/>
        </w:rPr>
        <w:t>ý</w:t>
      </w:r>
      <w:r>
        <w:rPr>
          <w:rFonts w:ascii="Times New Roman" w:hAnsi="Times New Roman" w:cs="Times New Roman"/>
          <w:sz w:val="24"/>
          <w:szCs w:val="24"/>
        </w:rPr>
        <w:t>ch mest</w:t>
      </w:r>
      <w:r>
        <w:rPr>
          <w:rFonts w:ascii="Times New Roman" w:hAnsi="Times New Roman" w:cs="Times New Roman"/>
          <w:color w:val="000000"/>
          <w:sz w:val="24"/>
          <w:szCs w:val="24"/>
        </w:rPr>
        <w:t>á</w:t>
      </w:r>
      <w:r>
        <w:rPr>
          <w:rFonts w:ascii="Times New Roman" w:hAnsi="Times New Roman" w:cs="Times New Roman"/>
          <w:sz w:val="24"/>
          <w:szCs w:val="24"/>
        </w:rPr>
        <w:t>ch v stredoveku: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vedeckej konferencii </w:t>
      </w:r>
      <w:r>
        <w:rPr>
          <w:rFonts w:ascii="Times New Roman" w:hAnsi="Times New Roman" w:cs="Times New Roman"/>
          <w:i/>
          <w:iCs/>
          <w:sz w:val="24"/>
          <w:szCs w:val="24"/>
        </w:rPr>
        <w:t>Alkoholick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n</w:t>
      </w:r>
      <w:r>
        <w:rPr>
          <w:rFonts w:ascii="Times New Roman" w:hAnsi="Times New Roman" w:cs="Times New Roman"/>
          <w:i/>
          <w:iCs/>
          <w:color w:val="000000"/>
          <w:sz w:val="24"/>
          <w:szCs w:val="24"/>
        </w:rPr>
        <w:t>á</w:t>
      </w:r>
      <w:r>
        <w:rPr>
          <w:rFonts w:ascii="Times New Roman" w:hAnsi="Times New Roman" w:cs="Times New Roman"/>
          <w:i/>
          <w:iCs/>
          <w:sz w:val="24"/>
          <w:szCs w:val="24"/>
        </w:rPr>
        <w:t>poje ako kult</w:t>
      </w:r>
      <w:r>
        <w:rPr>
          <w:rFonts w:ascii="Times New Roman" w:hAnsi="Times New Roman" w:cs="Times New Roman"/>
          <w:i/>
          <w:iCs/>
          <w:color w:val="000000"/>
          <w:sz w:val="24"/>
          <w:szCs w:val="24"/>
        </w:rPr>
        <w:t>ú</w:t>
      </w:r>
      <w:r>
        <w:rPr>
          <w:rFonts w:ascii="Times New Roman" w:hAnsi="Times New Roman" w:cs="Times New Roman"/>
          <w:i/>
          <w:iCs/>
          <w:sz w:val="24"/>
          <w:szCs w:val="24"/>
        </w:rPr>
        <w:t>rno-historick</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fenom</w:t>
      </w:r>
      <w:r>
        <w:rPr>
          <w:rFonts w:ascii="Times New Roman" w:hAnsi="Times New Roman" w:cs="Times New Roman"/>
          <w:i/>
          <w:iCs/>
          <w:color w:val="000000"/>
          <w:sz w:val="24"/>
          <w:szCs w:val="24"/>
        </w:rPr>
        <w:t>é</w:t>
      </w:r>
      <w:r>
        <w:rPr>
          <w:rFonts w:ascii="Times New Roman" w:hAnsi="Times New Roman" w:cs="Times New Roman"/>
          <w:i/>
          <w:iCs/>
          <w:sz w:val="24"/>
          <w:szCs w:val="24"/>
        </w:rPr>
        <w:t>n.</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13. </w:t>
      </w:r>
      <w:r>
        <w:rPr>
          <w:rFonts w:ascii="Times New Roman" w:hAnsi="Times New Roman" w:cs="Times New Roman"/>
          <w:color w:val="000000"/>
          <w:sz w:val="24"/>
          <w:szCs w:val="24"/>
        </w:rPr>
        <w:t>–</w:t>
      </w:r>
      <w:r>
        <w:rPr>
          <w:rFonts w:ascii="Times New Roman" w:hAnsi="Times New Roman" w:cs="Times New Roman"/>
          <w:sz w:val="24"/>
          <w:szCs w:val="24"/>
        </w:rPr>
        <w:t xml:space="preserve"> 14.06.2023.</w:t>
      </w:r>
    </w:p>
    <w:p w14:paraId="00E9ED9D"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color w:val="000000"/>
          <w:sz w:val="24"/>
          <w:szCs w:val="24"/>
        </w:rPr>
        <w:t>Š</w:t>
      </w:r>
      <w:r>
        <w:rPr>
          <w:rFonts w:ascii="Times New Roman" w:hAnsi="Times New Roman" w:cs="Times New Roman"/>
          <w:sz w:val="24"/>
          <w:szCs w:val="24"/>
        </w:rPr>
        <w:t>TEF</w:t>
      </w:r>
      <w:r>
        <w:rPr>
          <w:rFonts w:ascii="Times New Roman" w:hAnsi="Times New Roman" w:cs="Times New Roman"/>
          <w:color w:val="000000"/>
          <w:sz w:val="24"/>
          <w:szCs w:val="24"/>
        </w:rPr>
        <w:t>Á</w:t>
      </w:r>
      <w:r>
        <w:rPr>
          <w:rFonts w:ascii="Times New Roman" w:hAnsi="Times New Roman" w:cs="Times New Roman"/>
          <w:sz w:val="24"/>
          <w:szCs w:val="24"/>
        </w:rPr>
        <w:t>NIK, Martin: Vražda kr</w:t>
      </w:r>
      <w:r>
        <w:rPr>
          <w:rFonts w:ascii="Times New Roman" w:hAnsi="Times New Roman" w:cs="Times New Roman"/>
          <w:color w:val="000000"/>
          <w:sz w:val="24"/>
          <w:szCs w:val="24"/>
        </w:rPr>
        <w:t>á</w:t>
      </w:r>
      <w:r>
        <w:rPr>
          <w:rFonts w:ascii="Times New Roman" w:hAnsi="Times New Roman" w:cs="Times New Roman"/>
          <w:sz w:val="24"/>
          <w:szCs w:val="24"/>
        </w:rPr>
        <w:t>ľoviča Ondreja v Averse r. 1345.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Fenom</w:t>
      </w:r>
      <w:r>
        <w:rPr>
          <w:rFonts w:ascii="Times New Roman" w:hAnsi="Times New Roman" w:cs="Times New Roman"/>
          <w:i/>
          <w:iCs/>
          <w:color w:val="000000"/>
          <w:sz w:val="24"/>
          <w:szCs w:val="24"/>
        </w:rPr>
        <w:t>é</w:t>
      </w:r>
      <w:r>
        <w:rPr>
          <w:rFonts w:ascii="Times New Roman" w:hAnsi="Times New Roman" w:cs="Times New Roman"/>
          <w:i/>
          <w:iCs/>
          <w:sz w:val="24"/>
          <w:szCs w:val="24"/>
        </w:rPr>
        <w:t>n smrti v stredoveku. Ars moriendi kedysi a dnes</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Spi</w:t>
      </w:r>
      <w:r>
        <w:rPr>
          <w:rFonts w:ascii="Times New Roman" w:hAnsi="Times New Roman" w:cs="Times New Roman"/>
          <w:color w:val="000000"/>
          <w:sz w:val="24"/>
          <w:szCs w:val="24"/>
        </w:rPr>
        <w:t>š</w:t>
      </w:r>
      <w:r>
        <w:rPr>
          <w:rFonts w:ascii="Times New Roman" w:hAnsi="Times New Roman" w:cs="Times New Roman"/>
          <w:sz w:val="24"/>
          <w:szCs w:val="24"/>
        </w:rPr>
        <w:t>sk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 xml:space="preserve">zeum; SHS. Levoča, 02. </w:t>
      </w:r>
      <w:r>
        <w:rPr>
          <w:rFonts w:ascii="Times New Roman" w:hAnsi="Times New Roman" w:cs="Times New Roman"/>
          <w:color w:val="000000"/>
          <w:sz w:val="24"/>
          <w:szCs w:val="24"/>
        </w:rPr>
        <w:t>–</w:t>
      </w:r>
      <w:r>
        <w:rPr>
          <w:rFonts w:ascii="Times New Roman" w:hAnsi="Times New Roman" w:cs="Times New Roman"/>
          <w:sz w:val="24"/>
          <w:szCs w:val="24"/>
        </w:rPr>
        <w:t xml:space="preserve"> 05.10.2023.</w:t>
      </w:r>
    </w:p>
    <w:p w14:paraId="294D4487"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color w:val="000000"/>
          <w:sz w:val="24"/>
          <w:szCs w:val="24"/>
        </w:rPr>
        <w:t>Š</w:t>
      </w:r>
      <w:r>
        <w:rPr>
          <w:rFonts w:ascii="Times New Roman" w:hAnsi="Times New Roman" w:cs="Times New Roman"/>
          <w:sz w:val="24"/>
          <w:szCs w:val="24"/>
        </w:rPr>
        <w:t>TEF</w:t>
      </w:r>
      <w:r>
        <w:rPr>
          <w:rFonts w:ascii="Times New Roman" w:hAnsi="Times New Roman" w:cs="Times New Roman"/>
          <w:color w:val="000000"/>
          <w:sz w:val="24"/>
          <w:szCs w:val="24"/>
        </w:rPr>
        <w:t>Á</w:t>
      </w:r>
      <w:r>
        <w:rPr>
          <w:rFonts w:ascii="Times New Roman" w:hAnsi="Times New Roman" w:cs="Times New Roman"/>
          <w:sz w:val="24"/>
          <w:szCs w:val="24"/>
        </w:rPr>
        <w:t>NIK, Martin: Mining towns and trade in Slovakia in the Late Middle Ages.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rodnom workshope </w:t>
      </w:r>
      <w:r>
        <w:rPr>
          <w:rFonts w:ascii="Times New Roman" w:hAnsi="Times New Roman" w:cs="Times New Roman"/>
          <w:i/>
          <w:iCs/>
          <w:sz w:val="24"/>
          <w:szCs w:val="24"/>
        </w:rPr>
        <w:t>Copper Sulphate Pigments</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University of Antwerp; Slovensk</w:t>
      </w:r>
      <w:r>
        <w:rPr>
          <w:rFonts w:ascii="Times New Roman" w:hAnsi="Times New Roman" w:cs="Times New Roman"/>
          <w:color w:val="000000"/>
          <w:sz w:val="24"/>
          <w:szCs w:val="24"/>
        </w:rPr>
        <w:t>á</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á</w:t>
      </w:r>
      <w:r>
        <w:rPr>
          <w:rFonts w:ascii="Times New Roman" w:hAnsi="Times New Roman" w:cs="Times New Roman"/>
          <w:sz w:val="24"/>
          <w:szCs w:val="24"/>
        </w:rPr>
        <w:t xml:space="preserve"> gal</w:t>
      </w:r>
      <w:r>
        <w:rPr>
          <w:rFonts w:ascii="Times New Roman" w:hAnsi="Times New Roman" w:cs="Times New Roman"/>
          <w:color w:val="000000"/>
          <w:sz w:val="24"/>
          <w:szCs w:val="24"/>
        </w:rPr>
        <w:t>é</w:t>
      </w:r>
      <w:r>
        <w:rPr>
          <w:rFonts w:ascii="Times New Roman" w:hAnsi="Times New Roman" w:cs="Times New Roman"/>
          <w:sz w:val="24"/>
          <w:szCs w:val="24"/>
        </w:rPr>
        <w:t>ria. Bratislava, 12.10.2023.</w:t>
      </w:r>
    </w:p>
    <w:p w14:paraId="144AB42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color w:val="000000"/>
          <w:sz w:val="24"/>
          <w:szCs w:val="24"/>
        </w:rPr>
        <w:t>ŠÚ</w:t>
      </w:r>
      <w:r>
        <w:rPr>
          <w:rFonts w:ascii="Times New Roman" w:hAnsi="Times New Roman" w:cs="Times New Roman"/>
          <w:sz w:val="24"/>
          <w:szCs w:val="24"/>
        </w:rPr>
        <w:t>STOV</w:t>
      </w:r>
      <w:r>
        <w:rPr>
          <w:rFonts w:ascii="Times New Roman" w:hAnsi="Times New Roman" w:cs="Times New Roman"/>
          <w:color w:val="000000"/>
          <w:sz w:val="24"/>
          <w:szCs w:val="24"/>
        </w:rPr>
        <w:t>Á</w:t>
      </w:r>
      <w:r>
        <w:rPr>
          <w:rFonts w:ascii="Times New Roman" w:hAnsi="Times New Roman" w:cs="Times New Roman"/>
          <w:sz w:val="24"/>
          <w:szCs w:val="24"/>
        </w:rPr>
        <w:t xml:space="preserve"> DRELOV</w:t>
      </w:r>
      <w:r>
        <w:rPr>
          <w:rFonts w:ascii="Times New Roman" w:hAnsi="Times New Roman" w:cs="Times New Roman"/>
          <w:color w:val="000000"/>
          <w:sz w:val="24"/>
          <w:szCs w:val="24"/>
        </w:rPr>
        <w:t>Á</w:t>
      </w:r>
      <w:r>
        <w:rPr>
          <w:rFonts w:ascii="Times New Roman" w:hAnsi="Times New Roman" w:cs="Times New Roman"/>
          <w:sz w:val="24"/>
          <w:szCs w:val="24"/>
        </w:rPr>
        <w:t>: Ag</w:t>
      </w:r>
      <w:r>
        <w:rPr>
          <w:rFonts w:ascii="Times New Roman" w:hAnsi="Times New Roman" w:cs="Times New Roman"/>
          <w:color w:val="000000"/>
          <w:sz w:val="24"/>
          <w:szCs w:val="24"/>
        </w:rPr>
        <w:t>á</w:t>
      </w:r>
      <w:r>
        <w:rPr>
          <w:rFonts w:ascii="Times New Roman" w:hAnsi="Times New Roman" w:cs="Times New Roman"/>
          <w:sz w:val="24"/>
          <w:szCs w:val="24"/>
        </w:rPr>
        <w:t>ta, Martyrdom for Chastity.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workshope </w:t>
      </w:r>
      <w:r>
        <w:rPr>
          <w:rFonts w:ascii="Times New Roman" w:hAnsi="Times New Roman" w:cs="Times New Roman"/>
          <w:i/>
          <w:iCs/>
          <w:sz w:val="24"/>
          <w:szCs w:val="24"/>
        </w:rPr>
        <w:t>Post-secular approach to memory processes in Central-Eastern Europe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20. </w:t>
      </w:r>
      <w:r>
        <w:rPr>
          <w:rFonts w:ascii="Times New Roman" w:hAnsi="Times New Roman" w:cs="Times New Roman"/>
          <w:color w:val="000000"/>
          <w:sz w:val="24"/>
          <w:szCs w:val="24"/>
        </w:rPr>
        <w:t>–</w:t>
      </w:r>
      <w:r>
        <w:rPr>
          <w:rFonts w:ascii="Times New Roman" w:hAnsi="Times New Roman" w:cs="Times New Roman"/>
          <w:sz w:val="24"/>
          <w:szCs w:val="24"/>
        </w:rPr>
        <w:t xml:space="preserve"> 23. 09.2023.</w:t>
      </w:r>
    </w:p>
    <w:p w14:paraId="10ED271A"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color w:val="000000"/>
          <w:sz w:val="24"/>
          <w:szCs w:val="24"/>
        </w:rPr>
        <w:t>ŠÚ</w:t>
      </w:r>
      <w:r>
        <w:rPr>
          <w:rFonts w:ascii="Times New Roman" w:hAnsi="Times New Roman" w:cs="Times New Roman"/>
          <w:sz w:val="24"/>
          <w:szCs w:val="24"/>
        </w:rPr>
        <w:t>STOV</w:t>
      </w:r>
      <w:r>
        <w:rPr>
          <w:rFonts w:ascii="Times New Roman" w:hAnsi="Times New Roman" w:cs="Times New Roman"/>
          <w:color w:val="000000"/>
          <w:sz w:val="24"/>
          <w:szCs w:val="24"/>
        </w:rPr>
        <w:t>Á</w:t>
      </w:r>
      <w:r>
        <w:rPr>
          <w:rFonts w:ascii="Times New Roman" w:hAnsi="Times New Roman" w:cs="Times New Roman"/>
          <w:sz w:val="24"/>
          <w:szCs w:val="24"/>
        </w:rPr>
        <w:t xml:space="preserve"> DRELOV</w:t>
      </w:r>
      <w:r>
        <w:rPr>
          <w:rFonts w:ascii="Times New Roman" w:hAnsi="Times New Roman" w:cs="Times New Roman"/>
          <w:color w:val="000000"/>
          <w:sz w:val="24"/>
          <w:szCs w:val="24"/>
        </w:rPr>
        <w:t>Á</w:t>
      </w:r>
      <w:r>
        <w:rPr>
          <w:rFonts w:ascii="Times New Roman" w:hAnsi="Times New Roman" w:cs="Times New Roman"/>
          <w:sz w:val="24"/>
          <w:szCs w:val="24"/>
        </w:rPr>
        <w:t>, Ag</w:t>
      </w:r>
      <w:r>
        <w:rPr>
          <w:rFonts w:ascii="Times New Roman" w:hAnsi="Times New Roman" w:cs="Times New Roman"/>
          <w:color w:val="000000"/>
          <w:sz w:val="24"/>
          <w:szCs w:val="24"/>
        </w:rPr>
        <w:t>á</w:t>
      </w:r>
      <w:r>
        <w:rPr>
          <w:rFonts w:ascii="Times New Roman" w:hAnsi="Times New Roman" w:cs="Times New Roman"/>
          <w:sz w:val="24"/>
          <w:szCs w:val="24"/>
        </w:rPr>
        <w:t>ta: From worker priest to priest-politician: Catholic activist clergy in post-socialist Slovakia.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Politick</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socializ</w:t>
      </w:r>
      <w:r>
        <w:rPr>
          <w:rFonts w:ascii="Times New Roman" w:hAnsi="Times New Roman" w:cs="Times New Roman"/>
          <w:i/>
          <w:iCs/>
          <w:color w:val="000000"/>
          <w:sz w:val="24"/>
          <w:szCs w:val="24"/>
        </w:rPr>
        <w:t>á</w:t>
      </w:r>
      <w:r>
        <w:rPr>
          <w:rFonts w:ascii="Times New Roman" w:hAnsi="Times New Roman" w:cs="Times New Roman"/>
          <w:i/>
          <w:iCs/>
          <w:sz w:val="24"/>
          <w:szCs w:val="24"/>
        </w:rPr>
        <w:t>cia v strednej a v</w:t>
      </w:r>
      <w:r>
        <w:rPr>
          <w:rFonts w:ascii="Times New Roman" w:hAnsi="Times New Roman" w:cs="Times New Roman"/>
          <w:i/>
          <w:iCs/>
          <w:color w:val="000000"/>
          <w:sz w:val="24"/>
          <w:szCs w:val="24"/>
        </w:rPr>
        <w:t>ý</w:t>
      </w:r>
      <w:r>
        <w:rPr>
          <w:rFonts w:ascii="Times New Roman" w:hAnsi="Times New Roman" w:cs="Times New Roman"/>
          <w:i/>
          <w:iCs/>
          <w:sz w:val="24"/>
          <w:szCs w:val="24"/>
        </w:rPr>
        <w:t>chodnej Eur</w:t>
      </w:r>
      <w:r>
        <w:rPr>
          <w:rFonts w:ascii="Times New Roman" w:hAnsi="Times New Roman" w:cs="Times New Roman"/>
          <w:i/>
          <w:iCs/>
          <w:color w:val="000000"/>
          <w:sz w:val="24"/>
          <w:szCs w:val="24"/>
        </w:rPr>
        <w:t>ó</w:t>
      </w:r>
      <w:r>
        <w:rPr>
          <w:rFonts w:ascii="Times New Roman" w:hAnsi="Times New Roman" w:cs="Times New Roman"/>
          <w:i/>
          <w:iCs/>
          <w:sz w:val="24"/>
          <w:szCs w:val="24"/>
        </w:rPr>
        <w:t>pe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19. </w:t>
      </w:r>
      <w:r>
        <w:rPr>
          <w:rFonts w:ascii="Times New Roman" w:hAnsi="Times New Roman" w:cs="Times New Roman"/>
          <w:color w:val="000000"/>
          <w:sz w:val="24"/>
          <w:szCs w:val="24"/>
        </w:rPr>
        <w:t>–</w:t>
      </w:r>
      <w:r>
        <w:rPr>
          <w:rFonts w:ascii="Times New Roman" w:hAnsi="Times New Roman" w:cs="Times New Roman"/>
          <w:sz w:val="24"/>
          <w:szCs w:val="24"/>
        </w:rPr>
        <w:t xml:space="preserve"> 20.11.2023.</w:t>
      </w:r>
    </w:p>
    <w:p w14:paraId="7501C8C0"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color w:val="000000"/>
          <w:sz w:val="24"/>
          <w:szCs w:val="24"/>
        </w:rPr>
        <w:t>ŠÚ</w:t>
      </w:r>
      <w:r>
        <w:rPr>
          <w:rFonts w:ascii="Times New Roman" w:hAnsi="Times New Roman" w:cs="Times New Roman"/>
          <w:sz w:val="24"/>
          <w:szCs w:val="24"/>
        </w:rPr>
        <w:t>STOV</w:t>
      </w:r>
      <w:r>
        <w:rPr>
          <w:rFonts w:ascii="Times New Roman" w:hAnsi="Times New Roman" w:cs="Times New Roman"/>
          <w:color w:val="000000"/>
          <w:sz w:val="24"/>
          <w:szCs w:val="24"/>
        </w:rPr>
        <w:t>Á</w:t>
      </w:r>
      <w:r>
        <w:rPr>
          <w:rFonts w:ascii="Times New Roman" w:hAnsi="Times New Roman" w:cs="Times New Roman"/>
          <w:sz w:val="24"/>
          <w:szCs w:val="24"/>
        </w:rPr>
        <w:t xml:space="preserve"> DRELOV</w:t>
      </w:r>
      <w:r>
        <w:rPr>
          <w:rFonts w:ascii="Times New Roman" w:hAnsi="Times New Roman" w:cs="Times New Roman"/>
          <w:color w:val="000000"/>
          <w:sz w:val="24"/>
          <w:szCs w:val="24"/>
        </w:rPr>
        <w:t>Á</w:t>
      </w:r>
      <w:r>
        <w:rPr>
          <w:rFonts w:ascii="Times New Roman" w:hAnsi="Times New Roman" w:cs="Times New Roman"/>
          <w:sz w:val="24"/>
          <w:szCs w:val="24"/>
        </w:rPr>
        <w:t>, Ag</w:t>
      </w:r>
      <w:r>
        <w:rPr>
          <w:rFonts w:ascii="Times New Roman" w:hAnsi="Times New Roman" w:cs="Times New Roman"/>
          <w:color w:val="000000"/>
          <w:sz w:val="24"/>
          <w:szCs w:val="24"/>
        </w:rPr>
        <w:t>á</w:t>
      </w:r>
      <w:r>
        <w:rPr>
          <w:rFonts w:ascii="Times New Roman" w:hAnsi="Times New Roman" w:cs="Times New Roman"/>
          <w:sz w:val="24"/>
          <w:szCs w:val="24"/>
        </w:rPr>
        <w:t>ta: Medzi n</w:t>
      </w:r>
      <w:r>
        <w:rPr>
          <w:rFonts w:ascii="Times New Roman" w:hAnsi="Times New Roman" w:cs="Times New Roman"/>
          <w:color w:val="000000"/>
          <w:sz w:val="24"/>
          <w:szCs w:val="24"/>
        </w:rPr>
        <w:t>á</w:t>
      </w:r>
      <w:r>
        <w:rPr>
          <w:rFonts w:ascii="Times New Roman" w:hAnsi="Times New Roman" w:cs="Times New Roman"/>
          <w:sz w:val="24"/>
          <w:szCs w:val="24"/>
        </w:rPr>
        <w:t>rodom a ľudsk</w:t>
      </w:r>
      <w:r>
        <w:rPr>
          <w:rFonts w:ascii="Times New Roman" w:hAnsi="Times New Roman" w:cs="Times New Roman"/>
          <w:color w:val="000000"/>
          <w:sz w:val="24"/>
          <w:szCs w:val="24"/>
        </w:rPr>
        <w:t>ý</w:t>
      </w:r>
      <w:r>
        <w:rPr>
          <w:rFonts w:ascii="Times New Roman" w:hAnsi="Times New Roman" w:cs="Times New Roman"/>
          <w:sz w:val="24"/>
          <w:szCs w:val="24"/>
        </w:rPr>
        <w:t>mi pr</w:t>
      </w:r>
      <w:r>
        <w:rPr>
          <w:rFonts w:ascii="Times New Roman" w:hAnsi="Times New Roman" w:cs="Times New Roman"/>
          <w:color w:val="000000"/>
          <w:sz w:val="24"/>
          <w:szCs w:val="24"/>
        </w:rPr>
        <w:t>á</w:t>
      </w:r>
      <w:r>
        <w:rPr>
          <w:rFonts w:ascii="Times New Roman" w:hAnsi="Times New Roman" w:cs="Times New Roman"/>
          <w:sz w:val="24"/>
          <w:szCs w:val="24"/>
        </w:rPr>
        <w:t>vami: recepcia sociokult</w:t>
      </w:r>
      <w:r>
        <w:rPr>
          <w:rFonts w:ascii="Times New Roman" w:hAnsi="Times New Roman" w:cs="Times New Roman"/>
          <w:color w:val="000000"/>
          <w:sz w:val="24"/>
          <w:szCs w:val="24"/>
        </w:rPr>
        <w:t>ú</w:t>
      </w:r>
      <w:r>
        <w:rPr>
          <w:rFonts w:ascii="Times New Roman" w:hAnsi="Times New Roman" w:cs="Times New Roman"/>
          <w:sz w:val="24"/>
          <w:szCs w:val="24"/>
        </w:rPr>
        <w:t>rneho myslenia J</w:t>
      </w:r>
      <w:r>
        <w:rPr>
          <w:rFonts w:ascii="Times New Roman" w:hAnsi="Times New Roman" w:cs="Times New Roman"/>
          <w:color w:val="000000"/>
          <w:sz w:val="24"/>
          <w:szCs w:val="24"/>
        </w:rPr>
        <w:t>á</w:t>
      </w:r>
      <w:r>
        <w:rPr>
          <w:rFonts w:ascii="Times New Roman" w:hAnsi="Times New Roman" w:cs="Times New Roman"/>
          <w:sz w:val="24"/>
          <w:szCs w:val="24"/>
        </w:rPr>
        <w:t>na Pavla II. v slovenskom katol</w:t>
      </w:r>
      <w:r>
        <w:rPr>
          <w:rFonts w:ascii="Times New Roman" w:hAnsi="Times New Roman" w:cs="Times New Roman"/>
          <w:color w:val="000000"/>
          <w:sz w:val="24"/>
          <w:szCs w:val="24"/>
        </w:rPr>
        <w:t>í</w:t>
      </w:r>
      <w:r>
        <w:rPr>
          <w:rFonts w:ascii="Times New Roman" w:hAnsi="Times New Roman" w:cs="Times New Roman"/>
          <w:sz w:val="24"/>
          <w:szCs w:val="24"/>
        </w:rPr>
        <w:t>ckom disente.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Josef kardin</w:t>
      </w:r>
      <w:r>
        <w:rPr>
          <w:rFonts w:ascii="Times New Roman" w:hAnsi="Times New Roman" w:cs="Times New Roman"/>
          <w:i/>
          <w:iCs/>
          <w:color w:val="000000"/>
          <w:sz w:val="24"/>
          <w:szCs w:val="24"/>
        </w:rPr>
        <w:t>á</w:t>
      </w:r>
      <w:r>
        <w:rPr>
          <w:rFonts w:ascii="Times New Roman" w:hAnsi="Times New Roman" w:cs="Times New Roman"/>
          <w:i/>
          <w:iCs/>
          <w:sz w:val="24"/>
          <w:szCs w:val="24"/>
        </w:rPr>
        <w:t>l Beran, vůdč</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osobnost katolick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c</w:t>
      </w:r>
      <w:r>
        <w:rPr>
          <w:rFonts w:ascii="Times New Roman" w:hAnsi="Times New Roman" w:cs="Times New Roman"/>
          <w:i/>
          <w:iCs/>
          <w:color w:val="000000"/>
          <w:sz w:val="24"/>
          <w:szCs w:val="24"/>
        </w:rPr>
        <w:t>í</w:t>
      </w:r>
      <w:r>
        <w:rPr>
          <w:rFonts w:ascii="Times New Roman" w:hAnsi="Times New Roman" w:cs="Times New Roman"/>
          <w:i/>
          <w:iCs/>
          <w:sz w:val="24"/>
          <w:szCs w:val="24"/>
        </w:rPr>
        <w:t>rkve v Československu v době II. vatik</w:t>
      </w:r>
      <w:r>
        <w:rPr>
          <w:rFonts w:ascii="Times New Roman" w:hAnsi="Times New Roman" w:cs="Times New Roman"/>
          <w:i/>
          <w:iCs/>
          <w:color w:val="000000"/>
          <w:sz w:val="24"/>
          <w:szCs w:val="24"/>
        </w:rPr>
        <w:t>á</w:t>
      </w:r>
      <w:r>
        <w:rPr>
          <w:rFonts w:ascii="Times New Roman" w:hAnsi="Times New Roman" w:cs="Times New Roman"/>
          <w:i/>
          <w:iCs/>
          <w:sz w:val="24"/>
          <w:szCs w:val="24"/>
        </w:rPr>
        <w:t>nsk</w:t>
      </w:r>
      <w:r>
        <w:rPr>
          <w:rFonts w:ascii="Times New Roman" w:hAnsi="Times New Roman" w:cs="Times New Roman"/>
          <w:i/>
          <w:iCs/>
          <w:color w:val="000000"/>
          <w:sz w:val="24"/>
          <w:szCs w:val="24"/>
        </w:rPr>
        <w:t>é</w:t>
      </w:r>
      <w:r>
        <w:rPr>
          <w:rFonts w:ascii="Times New Roman" w:hAnsi="Times New Roman" w:cs="Times New Roman"/>
          <w:i/>
          <w:iCs/>
          <w:sz w:val="24"/>
          <w:szCs w:val="24"/>
        </w:rPr>
        <w:t>ho koncilu</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tori: </w:t>
      </w:r>
      <w:r>
        <w:rPr>
          <w:rFonts w:ascii="Times New Roman" w:hAnsi="Times New Roman" w:cs="Times New Roman"/>
          <w:color w:val="000000"/>
          <w:sz w:val="24"/>
          <w:szCs w:val="24"/>
        </w:rPr>
        <w:t>Ú</w:t>
      </w:r>
      <w:r>
        <w:rPr>
          <w:rFonts w:ascii="Times New Roman" w:hAnsi="Times New Roman" w:cs="Times New Roman"/>
          <w:sz w:val="24"/>
          <w:szCs w:val="24"/>
        </w:rPr>
        <w:t>stav pro studium totalitn</w:t>
      </w:r>
      <w:r>
        <w:rPr>
          <w:rFonts w:ascii="Times New Roman" w:hAnsi="Times New Roman" w:cs="Times New Roman"/>
          <w:color w:val="000000"/>
          <w:sz w:val="24"/>
          <w:szCs w:val="24"/>
        </w:rPr>
        <w:t>í</w:t>
      </w:r>
      <w:r>
        <w:rPr>
          <w:rFonts w:ascii="Times New Roman" w:hAnsi="Times New Roman" w:cs="Times New Roman"/>
          <w:sz w:val="24"/>
          <w:szCs w:val="24"/>
        </w:rPr>
        <w:t>ch režimů; Arcibiskupstv</w:t>
      </w:r>
      <w:r>
        <w:rPr>
          <w:rFonts w:ascii="Times New Roman" w:hAnsi="Times New Roman" w:cs="Times New Roman"/>
          <w:color w:val="000000"/>
          <w:sz w:val="24"/>
          <w:szCs w:val="24"/>
        </w:rPr>
        <w:t>í</w:t>
      </w:r>
      <w:r>
        <w:rPr>
          <w:rFonts w:ascii="Times New Roman" w:hAnsi="Times New Roman" w:cs="Times New Roman"/>
          <w:sz w:val="24"/>
          <w:szCs w:val="24"/>
        </w:rPr>
        <w:t xml:space="preserve"> pražsk</w:t>
      </w:r>
      <w:r>
        <w:rPr>
          <w:rFonts w:ascii="Times New Roman" w:hAnsi="Times New Roman" w:cs="Times New Roman"/>
          <w:color w:val="000000"/>
          <w:sz w:val="24"/>
          <w:szCs w:val="24"/>
        </w:rPr>
        <w:t>é</w:t>
      </w:r>
      <w:r>
        <w:rPr>
          <w:rFonts w:ascii="Times New Roman" w:hAnsi="Times New Roman" w:cs="Times New Roman"/>
          <w:sz w:val="24"/>
          <w:szCs w:val="24"/>
        </w:rPr>
        <w:t xml:space="preserve">. Praha, 29. </w:t>
      </w:r>
      <w:r>
        <w:rPr>
          <w:rFonts w:ascii="Times New Roman" w:hAnsi="Times New Roman" w:cs="Times New Roman"/>
          <w:color w:val="000000"/>
          <w:sz w:val="24"/>
          <w:szCs w:val="24"/>
        </w:rPr>
        <w:t>–</w:t>
      </w:r>
      <w:r>
        <w:rPr>
          <w:rFonts w:ascii="Times New Roman" w:hAnsi="Times New Roman" w:cs="Times New Roman"/>
          <w:sz w:val="24"/>
          <w:szCs w:val="24"/>
        </w:rPr>
        <w:t xml:space="preserve"> 30.11.2023.</w:t>
      </w:r>
    </w:p>
    <w:p w14:paraId="607F6E10"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V</w:t>
      </w:r>
      <w:r>
        <w:rPr>
          <w:rFonts w:ascii="Times New Roman" w:hAnsi="Times New Roman" w:cs="Times New Roman"/>
          <w:color w:val="000000"/>
          <w:sz w:val="24"/>
          <w:szCs w:val="24"/>
        </w:rPr>
        <w:t>Ö</w:t>
      </w:r>
      <w:r>
        <w:rPr>
          <w:rFonts w:ascii="Times New Roman" w:hAnsi="Times New Roman" w:cs="Times New Roman"/>
          <w:sz w:val="24"/>
          <w:szCs w:val="24"/>
        </w:rPr>
        <w:t>R</w:t>
      </w:r>
      <w:r>
        <w:rPr>
          <w:rFonts w:ascii="Times New Roman" w:hAnsi="Times New Roman" w:cs="Times New Roman"/>
          <w:color w:val="000000"/>
          <w:sz w:val="24"/>
          <w:szCs w:val="24"/>
        </w:rPr>
        <w:t>Ö</w:t>
      </w:r>
      <w:r>
        <w:rPr>
          <w:rFonts w:ascii="Times New Roman" w:hAnsi="Times New Roman" w:cs="Times New Roman"/>
          <w:sz w:val="24"/>
          <w:szCs w:val="24"/>
        </w:rPr>
        <w:t>S, Ladislav: Keby nebolo Veľkej vojny: Slov</w:t>
      </w:r>
      <w:r>
        <w:rPr>
          <w:rFonts w:ascii="Times New Roman" w:hAnsi="Times New Roman" w:cs="Times New Roman"/>
          <w:color w:val="000000"/>
          <w:sz w:val="24"/>
          <w:szCs w:val="24"/>
        </w:rPr>
        <w:t>á</w:t>
      </w:r>
      <w:r>
        <w:rPr>
          <w:rFonts w:ascii="Times New Roman" w:hAnsi="Times New Roman" w:cs="Times New Roman"/>
          <w:sz w:val="24"/>
          <w:szCs w:val="24"/>
        </w:rPr>
        <w:t>ci a slovensk</w:t>
      </w:r>
      <w:r>
        <w:rPr>
          <w:rFonts w:ascii="Times New Roman" w:hAnsi="Times New Roman" w:cs="Times New Roman"/>
          <w:color w:val="000000"/>
          <w:sz w:val="24"/>
          <w:szCs w:val="24"/>
        </w:rPr>
        <w:t>é</w:t>
      </w:r>
      <w:r>
        <w:rPr>
          <w:rFonts w:ascii="Times New Roman" w:hAnsi="Times New Roman" w:cs="Times New Roman"/>
          <w:sz w:val="24"/>
          <w:szCs w:val="24"/>
        </w:rPr>
        <w:t xml:space="preserve"> hnutie v Uhorsku v prvej polovici 20. storočia. (Kontrafaktu</w:t>
      </w:r>
      <w:r>
        <w:rPr>
          <w:rFonts w:ascii="Times New Roman" w:hAnsi="Times New Roman" w:cs="Times New Roman"/>
          <w:color w:val="000000"/>
          <w:sz w:val="24"/>
          <w:szCs w:val="24"/>
        </w:rPr>
        <w:t>á</w:t>
      </w:r>
      <w:r>
        <w:rPr>
          <w:rFonts w:ascii="Times New Roman" w:hAnsi="Times New Roman" w:cs="Times New Roman"/>
          <w:sz w:val="24"/>
          <w:szCs w:val="24"/>
        </w:rPr>
        <w:t>lne zam</w:t>
      </w:r>
      <w:r>
        <w:rPr>
          <w:rFonts w:ascii="Times New Roman" w:hAnsi="Times New Roman" w:cs="Times New Roman"/>
          <w:color w:val="000000"/>
          <w:sz w:val="24"/>
          <w:szCs w:val="24"/>
        </w:rPr>
        <w:t>ýš</w:t>
      </w:r>
      <w:r>
        <w:rPr>
          <w:rFonts w:ascii="Times New Roman" w:hAnsi="Times New Roman" w:cs="Times New Roman"/>
          <w:sz w:val="24"/>
          <w:szCs w:val="24"/>
        </w:rPr>
        <w:t>ľanie sa nad existenciou slovensk</w:t>
      </w:r>
      <w:r>
        <w:rPr>
          <w:rFonts w:ascii="Times New Roman" w:hAnsi="Times New Roman" w:cs="Times New Roman"/>
          <w:color w:val="000000"/>
          <w:sz w:val="24"/>
          <w:szCs w:val="24"/>
        </w:rPr>
        <w:t>é</w:t>
      </w:r>
      <w:r>
        <w:rPr>
          <w:rFonts w:ascii="Times New Roman" w:hAnsi="Times New Roman" w:cs="Times New Roman"/>
          <w:sz w:val="24"/>
          <w:szCs w:val="24"/>
        </w:rPr>
        <w:t>ho nacionalistick</w:t>
      </w:r>
      <w:r>
        <w:rPr>
          <w:rFonts w:ascii="Times New Roman" w:hAnsi="Times New Roman" w:cs="Times New Roman"/>
          <w:color w:val="000000"/>
          <w:sz w:val="24"/>
          <w:szCs w:val="24"/>
        </w:rPr>
        <w:t>é</w:t>
      </w:r>
      <w:r>
        <w:rPr>
          <w:rFonts w:ascii="Times New Roman" w:hAnsi="Times New Roman" w:cs="Times New Roman"/>
          <w:sz w:val="24"/>
          <w:szCs w:val="24"/>
        </w:rPr>
        <w:t>ho hnutia a obyvateľstva v Uhorsku po roku 1914 nebyť vypuknutia svetov</w:t>
      </w:r>
      <w:r>
        <w:rPr>
          <w:rFonts w:ascii="Times New Roman" w:hAnsi="Times New Roman" w:cs="Times New Roman"/>
          <w:color w:val="000000"/>
          <w:sz w:val="24"/>
          <w:szCs w:val="24"/>
        </w:rPr>
        <w:t>é</w:t>
      </w:r>
      <w:r>
        <w:rPr>
          <w:rFonts w:ascii="Times New Roman" w:hAnsi="Times New Roman" w:cs="Times New Roman"/>
          <w:sz w:val="24"/>
          <w:szCs w:val="24"/>
        </w:rPr>
        <w:t>ho vojnov</w:t>
      </w:r>
      <w:r>
        <w:rPr>
          <w:rFonts w:ascii="Times New Roman" w:hAnsi="Times New Roman" w:cs="Times New Roman"/>
          <w:color w:val="000000"/>
          <w:sz w:val="24"/>
          <w:szCs w:val="24"/>
        </w:rPr>
        <w:t>é</w:t>
      </w:r>
      <w:r>
        <w:rPr>
          <w:rFonts w:ascii="Times New Roman" w:hAnsi="Times New Roman" w:cs="Times New Roman"/>
          <w:sz w:val="24"/>
          <w:szCs w:val="24"/>
        </w:rPr>
        <w:t>ho konfliktu.)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Česko-slovensk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vztahy / Slovensko-česk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vzťahy.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tori: Technick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v Liberci; </w:t>
      </w:r>
      <w:r>
        <w:rPr>
          <w:rFonts w:ascii="Times New Roman" w:hAnsi="Times New Roman" w:cs="Times New Roman"/>
          <w:color w:val="000000"/>
          <w:sz w:val="24"/>
          <w:szCs w:val="24"/>
        </w:rPr>
        <w:t>Ú</w:t>
      </w:r>
      <w:r>
        <w:rPr>
          <w:rFonts w:ascii="Times New Roman" w:hAnsi="Times New Roman" w:cs="Times New Roman"/>
          <w:sz w:val="24"/>
          <w:szCs w:val="24"/>
        </w:rPr>
        <w:t>stav pro studium totalitn</w:t>
      </w:r>
      <w:r>
        <w:rPr>
          <w:rFonts w:ascii="Times New Roman" w:hAnsi="Times New Roman" w:cs="Times New Roman"/>
          <w:color w:val="000000"/>
          <w:sz w:val="24"/>
          <w:szCs w:val="24"/>
        </w:rPr>
        <w:t>í</w:t>
      </w:r>
      <w:r>
        <w:rPr>
          <w:rFonts w:ascii="Times New Roman" w:hAnsi="Times New Roman" w:cs="Times New Roman"/>
          <w:sz w:val="24"/>
          <w:szCs w:val="24"/>
        </w:rPr>
        <w:t>ch režimů; Vzděl</w:t>
      </w:r>
      <w:r>
        <w:rPr>
          <w:rFonts w:ascii="Times New Roman" w:hAnsi="Times New Roman" w:cs="Times New Roman"/>
          <w:color w:val="000000"/>
          <w:sz w:val="24"/>
          <w:szCs w:val="24"/>
        </w:rPr>
        <w:t>á</w:t>
      </w:r>
      <w:r>
        <w:rPr>
          <w:rFonts w:ascii="Times New Roman" w:hAnsi="Times New Roman" w:cs="Times New Roman"/>
          <w:sz w:val="24"/>
          <w:szCs w:val="24"/>
        </w:rPr>
        <w:t>vac</w:t>
      </w:r>
      <w:r>
        <w:rPr>
          <w:rFonts w:ascii="Times New Roman" w:hAnsi="Times New Roman" w:cs="Times New Roman"/>
          <w:color w:val="000000"/>
          <w:sz w:val="24"/>
          <w:szCs w:val="24"/>
        </w:rPr>
        <w:t>í</w:t>
      </w:r>
      <w:r>
        <w:rPr>
          <w:rFonts w:ascii="Times New Roman" w:hAnsi="Times New Roman" w:cs="Times New Roman"/>
          <w:sz w:val="24"/>
          <w:szCs w:val="24"/>
        </w:rPr>
        <w:t xml:space="preserve"> nadace Jana Husa;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 xml:space="preserve">stav AV ČR.  Liberec, 22. </w:t>
      </w:r>
      <w:r>
        <w:rPr>
          <w:rFonts w:ascii="Times New Roman" w:hAnsi="Times New Roman" w:cs="Times New Roman"/>
          <w:color w:val="000000"/>
          <w:sz w:val="24"/>
          <w:szCs w:val="24"/>
        </w:rPr>
        <w:t>–</w:t>
      </w:r>
      <w:r>
        <w:rPr>
          <w:rFonts w:ascii="Times New Roman" w:hAnsi="Times New Roman" w:cs="Times New Roman"/>
          <w:sz w:val="24"/>
          <w:szCs w:val="24"/>
        </w:rPr>
        <w:t xml:space="preserve"> 24.08.2023.</w:t>
      </w:r>
    </w:p>
    <w:p w14:paraId="13AE4B3C"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lastRenderedPageBreak/>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V</w:t>
      </w:r>
      <w:r>
        <w:rPr>
          <w:rFonts w:ascii="Times New Roman" w:hAnsi="Times New Roman" w:cs="Times New Roman"/>
          <w:color w:val="000000"/>
          <w:sz w:val="24"/>
          <w:szCs w:val="24"/>
        </w:rPr>
        <w:t>Ö</w:t>
      </w:r>
      <w:r>
        <w:rPr>
          <w:rFonts w:ascii="Times New Roman" w:hAnsi="Times New Roman" w:cs="Times New Roman"/>
          <w:sz w:val="24"/>
          <w:szCs w:val="24"/>
        </w:rPr>
        <w:t>R</w:t>
      </w:r>
      <w:r>
        <w:rPr>
          <w:rFonts w:ascii="Times New Roman" w:hAnsi="Times New Roman" w:cs="Times New Roman"/>
          <w:color w:val="000000"/>
          <w:sz w:val="24"/>
          <w:szCs w:val="24"/>
        </w:rPr>
        <w:t>Ö</w:t>
      </w:r>
      <w:r>
        <w:rPr>
          <w:rFonts w:ascii="Times New Roman" w:hAnsi="Times New Roman" w:cs="Times New Roman"/>
          <w:sz w:val="24"/>
          <w:szCs w:val="24"/>
        </w:rPr>
        <w:t>S, Ladislav:  Rural areas and politics at the turn of the 19th and 20th centuries: Peasants at the receiving end of nationalist political activism (the Slovak case).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Political Socialization in East Central Europe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20.10.2023.</w:t>
      </w:r>
    </w:p>
    <w:p w14:paraId="2088F419"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V</w:t>
      </w:r>
      <w:r>
        <w:rPr>
          <w:rFonts w:ascii="Times New Roman" w:hAnsi="Times New Roman" w:cs="Times New Roman"/>
          <w:color w:val="000000"/>
          <w:sz w:val="24"/>
          <w:szCs w:val="24"/>
        </w:rPr>
        <w:t>Ö</w:t>
      </w:r>
      <w:r>
        <w:rPr>
          <w:rFonts w:ascii="Times New Roman" w:hAnsi="Times New Roman" w:cs="Times New Roman"/>
          <w:sz w:val="24"/>
          <w:szCs w:val="24"/>
        </w:rPr>
        <w:t>R</w:t>
      </w:r>
      <w:r>
        <w:rPr>
          <w:rFonts w:ascii="Times New Roman" w:hAnsi="Times New Roman" w:cs="Times New Roman"/>
          <w:color w:val="000000"/>
          <w:sz w:val="24"/>
          <w:szCs w:val="24"/>
        </w:rPr>
        <w:t>Ö</w:t>
      </w:r>
      <w:r>
        <w:rPr>
          <w:rFonts w:ascii="Times New Roman" w:hAnsi="Times New Roman" w:cs="Times New Roman"/>
          <w:sz w:val="24"/>
          <w:szCs w:val="24"/>
        </w:rPr>
        <w:t>S, Ladislav: A Szlov</w:t>
      </w:r>
      <w:r>
        <w:rPr>
          <w:rFonts w:ascii="Times New Roman" w:hAnsi="Times New Roman" w:cs="Times New Roman"/>
          <w:color w:val="000000"/>
          <w:sz w:val="24"/>
          <w:szCs w:val="24"/>
        </w:rPr>
        <w:t>á</w:t>
      </w:r>
      <w:r>
        <w:rPr>
          <w:rFonts w:ascii="Times New Roman" w:hAnsi="Times New Roman" w:cs="Times New Roman"/>
          <w:sz w:val="24"/>
          <w:szCs w:val="24"/>
        </w:rPr>
        <w:t>k Nemzeti P</w:t>
      </w:r>
      <w:r>
        <w:rPr>
          <w:rFonts w:ascii="Times New Roman" w:hAnsi="Times New Roman" w:cs="Times New Roman"/>
          <w:color w:val="000000"/>
          <w:sz w:val="24"/>
          <w:szCs w:val="24"/>
        </w:rPr>
        <w:t>á</w:t>
      </w:r>
      <w:r>
        <w:rPr>
          <w:rFonts w:ascii="Times New Roman" w:hAnsi="Times New Roman" w:cs="Times New Roman"/>
          <w:sz w:val="24"/>
          <w:szCs w:val="24"/>
        </w:rPr>
        <w:t>rt v</w:t>
      </w:r>
      <w:r>
        <w:rPr>
          <w:rFonts w:ascii="Times New Roman" w:hAnsi="Times New Roman" w:cs="Times New Roman"/>
          <w:color w:val="000000"/>
          <w:sz w:val="24"/>
          <w:szCs w:val="24"/>
        </w:rPr>
        <w:t>á</w:t>
      </w:r>
      <w:r>
        <w:rPr>
          <w:rFonts w:ascii="Times New Roman" w:hAnsi="Times New Roman" w:cs="Times New Roman"/>
          <w:sz w:val="24"/>
          <w:szCs w:val="24"/>
        </w:rPr>
        <w:t>laszt</w:t>
      </w:r>
      <w:r>
        <w:rPr>
          <w:rFonts w:ascii="Times New Roman" w:hAnsi="Times New Roman" w:cs="Times New Roman"/>
          <w:color w:val="000000"/>
          <w:sz w:val="24"/>
          <w:szCs w:val="24"/>
        </w:rPr>
        <w:t>á</w:t>
      </w:r>
      <w:r>
        <w:rPr>
          <w:rFonts w:ascii="Times New Roman" w:hAnsi="Times New Roman" w:cs="Times New Roman"/>
          <w:sz w:val="24"/>
          <w:szCs w:val="24"/>
        </w:rPr>
        <w:t>si r</w:t>
      </w:r>
      <w:r>
        <w:rPr>
          <w:rFonts w:ascii="Times New Roman" w:hAnsi="Times New Roman" w:cs="Times New Roman"/>
          <w:color w:val="000000"/>
          <w:sz w:val="24"/>
          <w:szCs w:val="24"/>
        </w:rPr>
        <w:t>é</w:t>
      </w:r>
      <w:r>
        <w:rPr>
          <w:rFonts w:ascii="Times New Roman" w:hAnsi="Times New Roman" w:cs="Times New Roman"/>
          <w:sz w:val="24"/>
          <w:szCs w:val="24"/>
        </w:rPr>
        <w:t>szv</w:t>
      </w:r>
      <w:r>
        <w:rPr>
          <w:rFonts w:ascii="Times New Roman" w:hAnsi="Times New Roman" w:cs="Times New Roman"/>
          <w:color w:val="000000"/>
          <w:sz w:val="24"/>
          <w:szCs w:val="24"/>
        </w:rPr>
        <w:t>é</w:t>
      </w:r>
      <w:r>
        <w:rPr>
          <w:rFonts w:ascii="Times New Roman" w:hAnsi="Times New Roman" w:cs="Times New Roman"/>
          <w:sz w:val="24"/>
          <w:szCs w:val="24"/>
        </w:rPr>
        <w:t>tel</w:t>
      </w:r>
      <w:r>
        <w:rPr>
          <w:rFonts w:ascii="Times New Roman" w:hAnsi="Times New Roman" w:cs="Times New Roman"/>
          <w:color w:val="000000"/>
          <w:sz w:val="24"/>
          <w:szCs w:val="24"/>
        </w:rPr>
        <w:t>é</w:t>
      </w:r>
      <w:r>
        <w:rPr>
          <w:rFonts w:ascii="Times New Roman" w:hAnsi="Times New Roman" w:cs="Times New Roman"/>
          <w:sz w:val="24"/>
          <w:szCs w:val="24"/>
        </w:rPr>
        <w:t>nek strat</w:t>
      </w:r>
      <w:r>
        <w:rPr>
          <w:rFonts w:ascii="Times New Roman" w:hAnsi="Times New Roman" w:cs="Times New Roman"/>
          <w:color w:val="000000"/>
          <w:sz w:val="24"/>
          <w:szCs w:val="24"/>
        </w:rPr>
        <w:t>é</w:t>
      </w:r>
      <w:r>
        <w:rPr>
          <w:rFonts w:ascii="Times New Roman" w:hAnsi="Times New Roman" w:cs="Times New Roman"/>
          <w:sz w:val="24"/>
          <w:szCs w:val="24"/>
        </w:rPr>
        <w:t>gi</w:t>
      </w:r>
      <w:r>
        <w:rPr>
          <w:rFonts w:ascii="Times New Roman" w:hAnsi="Times New Roman" w:cs="Times New Roman"/>
          <w:color w:val="000000"/>
          <w:sz w:val="24"/>
          <w:szCs w:val="24"/>
        </w:rPr>
        <w:t>á</w:t>
      </w:r>
      <w:r>
        <w:rPr>
          <w:rFonts w:ascii="Times New Roman" w:hAnsi="Times New Roman" w:cs="Times New Roman"/>
          <w:sz w:val="24"/>
          <w:szCs w:val="24"/>
        </w:rPr>
        <w:t>i (1901 - 1910).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 xml:space="preserve">Dualizmus kori magyar parlamentarizmus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region</w:t>
      </w:r>
      <w:r>
        <w:rPr>
          <w:rFonts w:ascii="Times New Roman" w:hAnsi="Times New Roman" w:cs="Times New Roman"/>
          <w:i/>
          <w:iCs/>
          <w:color w:val="000000"/>
          <w:sz w:val="24"/>
          <w:szCs w:val="24"/>
        </w:rPr>
        <w:t>á</w:t>
      </w:r>
      <w:r>
        <w:rPr>
          <w:rFonts w:ascii="Times New Roman" w:hAnsi="Times New Roman" w:cs="Times New Roman"/>
          <w:i/>
          <w:iCs/>
          <w:sz w:val="24"/>
          <w:szCs w:val="24"/>
        </w:rPr>
        <w:t>lis n</w:t>
      </w:r>
      <w:r>
        <w:rPr>
          <w:rFonts w:ascii="Times New Roman" w:hAnsi="Times New Roman" w:cs="Times New Roman"/>
          <w:i/>
          <w:iCs/>
          <w:color w:val="000000"/>
          <w:sz w:val="24"/>
          <w:szCs w:val="24"/>
        </w:rPr>
        <w:t>é</w:t>
      </w:r>
      <w:r>
        <w:rPr>
          <w:rFonts w:ascii="Times New Roman" w:hAnsi="Times New Roman" w:cs="Times New Roman"/>
          <w:i/>
          <w:iCs/>
          <w:sz w:val="24"/>
          <w:szCs w:val="24"/>
        </w:rPr>
        <w:t>zőpontb</w:t>
      </w:r>
      <w:r>
        <w:rPr>
          <w:rFonts w:ascii="Times New Roman" w:hAnsi="Times New Roman" w:cs="Times New Roman"/>
          <w:i/>
          <w:iCs/>
          <w:color w:val="000000"/>
          <w:sz w:val="24"/>
          <w:szCs w:val="24"/>
        </w:rPr>
        <w:t>ó</w:t>
      </w:r>
      <w:r>
        <w:rPr>
          <w:rFonts w:ascii="Times New Roman" w:hAnsi="Times New Roman" w:cs="Times New Roman"/>
          <w:i/>
          <w:iCs/>
          <w:sz w:val="24"/>
          <w:szCs w:val="24"/>
        </w:rPr>
        <w:t xml:space="preserve">l.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 Eszterh</w:t>
      </w:r>
      <w:r>
        <w:rPr>
          <w:rFonts w:ascii="Times New Roman" w:hAnsi="Times New Roman" w:cs="Times New Roman"/>
          <w:color w:val="000000"/>
          <w:sz w:val="24"/>
          <w:szCs w:val="24"/>
        </w:rPr>
        <w:t>á</w:t>
      </w:r>
      <w:r>
        <w:rPr>
          <w:rFonts w:ascii="Times New Roman" w:hAnsi="Times New Roman" w:cs="Times New Roman"/>
          <w:sz w:val="24"/>
          <w:szCs w:val="24"/>
        </w:rPr>
        <w:t>zy K</w:t>
      </w:r>
      <w:r>
        <w:rPr>
          <w:rFonts w:ascii="Times New Roman" w:hAnsi="Times New Roman" w:cs="Times New Roman"/>
          <w:color w:val="000000"/>
          <w:sz w:val="24"/>
          <w:szCs w:val="24"/>
        </w:rPr>
        <w:t>á</w:t>
      </w:r>
      <w:r>
        <w:rPr>
          <w:rFonts w:ascii="Times New Roman" w:hAnsi="Times New Roman" w:cs="Times New Roman"/>
          <w:sz w:val="24"/>
          <w:szCs w:val="24"/>
        </w:rPr>
        <w:t>roly Katolikus Egyetem. Eger (Maďarsko), 07.12.2023.</w:t>
      </w:r>
    </w:p>
    <w:p w14:paraId="4109188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V</w:t>
      </w:r>
      <w:r>
        <w:rPr>
          <w:rFonts w:ascii="Times New Roman" w:hAnsi="Times New Roman" w:cs="Times New Roman"/>
          <w:color w:val="000000"/>
          <w:sz w:val="24"/>
          <w:szCs w:val="24"/>
        </w:rPr>
        <w:t>Ö</w:t>
      </w:r>
      <w:r>
        <w:rPr>
          <w:rFonts w:ascii="Times New Roman" w:hAnsi="Times New Roman" w:cs="Times New Roman"/>
          <w:sz w:val="24"/>
          <w:szCs w:val="24"/>
        </w:rPr>
        <w:t>R</w:t>
      </w:r>
      <w:r>
        <w:rPr>
          <w:rFonts w:ascii="Times New Roman" w:hAnsi="Times New Roman" w:cs="Times New Roman"/>
          <w:color w:val="000000"/>
          <w:sz w:val="24"/>
          <w:szCs w:val="24"/>
        </w:rPr>
        <w:t>Ö</w:t>
      </w:r>
      <w:r>
        <w:rPr>
          <w:rFonts w:ascii="Times New Roman" w:hAnsi="Times New Roman" w:cs="Times New Roman"/>
          <w:sz w:val="24"/>
          <w:szCs w:val="24"/>
        </w:rPr>
        <w:t xml:space="preserve">S, Ladislav: Empires, post-decandence and temporality </w:t>
      </w:r>
      <w:r>
        <w:rPr>
          <w:rFonts w:ascii="Times New Roman" w:hAnsi="Times New Roman" w:cs="Times New Roman"/>
          <w:color w:val="000000"/>
          <w:sz w:val="24"/>
          <w:szCs w:val="24"/>
        </w:rPr>
        <w:t>–</w:t>
      </w:r>
      <w:r>
        <w:rPr>
          <w:rFonts w:ascii="Times New Roman" w:hAnsi="Times New Roman" w:cs="Times New Roman"/>
          <w:sz w:val="24"/>
          <w:szCs w:val="24"/>
        </w:rPr>
        <w:t xml:space="preserve"> the Slovak case</w:t>
      </w:r>
      <w:r>
        <w:rPr>
          <w:rFonts w:ascii="Times New Roman" w:hAnsi="Times New Roman" w:cs="Times New Roman"/>
          <w:b/>
          <w:bCs/>
          <w:sz w:val="24"/>
          <w:szCs w:val="24"/>
        </w:rPr>
        <w:t>.</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workshope </w:t>
      </w:r>
      <w:r>
        <w:rPr>
          <w:rFonts w:ascii="Times New Roman" w:hAnsi="Times New Roman" w:cs="Times New Roman"/>
          <w:i/>
          <w:iCs/>
          <w:sz w:val="24"/>
          <w:szCs w:val="24"/>
        </w:rPr>
        <w:t xml:space="preserve">Empires, post-decandence and temporality. Developing a comparative framework for Portugal, Spanish, Habsburg, Ottoman and Russian empires in the 18th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20th centuries</w:t>
      </w:r>
      <w:r>
        <w:rPr>
          <w:rFonts w:ascii="Times New Roman" w:hAnsi="Times New Roman" w:cs="Times New Roman"/>
          <w:sz w:val="24"/>
          <w:szCs w:val="24"/>
        </w:rPr>
        <w:t>. Exploratory Project for ERC LISBONMOSCOW</w:t>
      </w:r>
      <w:r>
        <w:rPr>
          <w:rFonts w:ascii="Times New Roman" w:hAnsi="Times New Roman" w:cs="Times New Roman"/>
          <w:color w:val="000000"/>
          <w:sz w:val="24"/>
          <w:szCs w:val="24"/>
        </w:rPr>
        <w:t>–</w:t>
      </w:r>
      <w:r>
        <w:rPr>
          <w:rFonts w:ascii="Times New Roman" w:hAnsi="Times New Roman" w:cs="Times New Roman"/>
          <w:sz w:val="24"/>
          <w:szCs w:val="24"/>
        </w:rPr>
        <w:t>Internal Workshop. Organiz</w:t>
      </w:r>
      <w:r>
        <w:rPr>
          <w:rFonts w:ascii="Times New Roman" w:hAnsi="Times New Roman" w:cs="Times New Roman"/>
          <w:color w:val="000000"/>
          <w:sz w:val="24"/>
          <w:szCs w:val="24"/>
        </w:rPr>
        <w:t>á</w:t>
      </w:r>
      <w:r>
        <w:rPr>
          <w:rFonts w:ascii="Times New Roman" w:hAnsi="Times New Roman" w:cs="Times New Roman"/>
          <w:sz w:val="24"/>
          <w:szCs w:val="24"/>
        </w:rPr>
        <w:t>tori: Universidade NOVA de Lisboa; University of Public Service Budapest. Budapest, 20.03 2023.</w:t>
      </w:r>
    </w:p>
    <w:p w14:paraId="14FDFA4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 xml:space="preserve">ZAJAC, Oliver: Prometeusz Nowego Świata </w:t>
      </w:r>
      <w:r>
        <w:rPr>
          <w:rFonts w:ascii="Times New Roman" w:hAnsi="Times New Roman" w:cs="Times New Roman"/>
          <w:color w:val="000000"/>
          <w:sz w:val="24"/>
          <w:szCs w:val="24"/>
        </w:rPr>
        <w:t>–</w:t>
      </w:r>
      <w:r>
        <w:rPr>
          <w:rFonts w:ascii="Times New Roman" w:hAnsi="Times New Roman" w:cs="Times New Roman"/>
          <w:sz w:val="24"/>
          <w:szCs w:val="24"/>
        </w:rPr>
        <w:t xml:space="preserve"> refksje o osobie Napoleona Bonaparte w społczeństwie słowackim XIX wieku. Refer</w:t>
      </w:r>
      <w:r>
        <w:rPr>
          <w:rFonts w:ascii="Times New Roman" w:hAnsi="Times New Roman" w:cs="Times New Roman"/>
          <w:color w:val="000000"/>
          <w:sz w:val="24"/>
          <w:szCs w:val="24"/>
        </w:rPr>
        <w:t>á</w:t>
      </w:r>
      <w:r>
        <w:rPr>
          <w:rFonts w:ascii="Times New Roman" w:hAnsi="Times New Roman" w:cs="Times New Roman"/>
          <w:sz w:val="24"/>
          <w:szCs w:val="24"/>
        </w:rPr>
        <w:t>t na konferenci</w:t>
      </w:r>
      <w:r>
        <w:rPr>
          <w:rFonts w:ascii="Times New Roman" w:hAnsi="Times New Roman" w:cs="Times New Roman"/>
          <w:color w:val="000000"/>
          <w:sz w:val="24"/>
          <w:szCs w:val="24"/>
        </w:rPr>
        <w:t>í</w:t>
      </w:r>
      <w:r>
        <w:rPr>
          <w:rFonts w:ascii="Times New Roman" w:hAnsi="Times New Roman" w:cs="Times New Roman"/>
          <w:sz w:val="24"/>
          <w:szCs w:val="24"/>
        </w:rPr>
        <w:t xml:space="preserve"> </w:t>
      </w:r>
      <w:r>
        <w:rPr>
          <w:rFonts w:ascii="Times New Roman" w:hAnsi="Times New Roman" w:cs="Times New Roman"/>
          <w:i/>
          <w:iCs/>
          <w:sz w:val="24"/>
          <w:szCs w:val="24"/>
        </w:rPr>
        <w:t xml:space="preserve">Od Napoleona do Napoleona. Francja i Europa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wzajemne relacje w latach 1799-1871</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Jagelovsk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Krakov, 05. </w:t>
      </w:r>
      <w:r>
        <w:rPr>
          <w:rFonts w:ascii="Times New Roman" w:hAnsi="Times New Roman" w:cs="Times New Roman"/>
          <w:color w:val="000000"/>
          <w:sz w:val="24"/>
          <w:szCs w:val="24"/>
        </w:rPr>
        <w:t>–</w:t>
      </w:r>
      <w:r>
        <w:rPr>
          <w:rFonts w:ascii="Times New Roman" w:hAnsi="Times New Roman" w:cs="Times New Roman"/>
          <w:sz w:val="24"/>
          <w:szCs w:val="24"/>
        </w:rPr>
        <w:t xml:space="preserve"> 06.05.2023.</w:t>
      </w:r>
    </w:p>
    <w:p w14:paraId="6E76974E"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u w:val="single"/>
        </w:rPr>
        <w:t>ZAJAC, Oliver</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 xml:space="preserve"> Panecki, Tomasz </w:t>
      </w:r>
      <w:r>
        <w:rPr>
          <w:rFonts w:ascii="Times New Roman" w:hAnsi="Times New Roman" w:cs="Times New Roman"/>
          <w:color w:val="000000"/>
          <w:sz w:val="24"/>
          <w:szCs w:val="24"/>
        </w:rPr>
        <w:t>–</w:t>
      </w:r>
      <w:r>
        <w:rPr>
          <w:rFonts w:ascii="Times New Roman" w:hAnsi="Times New Roman" w:cs="Times New Roman"/>
          <w:sz w:val="24"/>
          <w:szCs w:val="24"/>
        </w:rPr>
        <w:t xml:space="preserve"> Duży, Wiesława: </w:t>
      </w:r>
      <w:r>
        <w:rPr>
          <w:rFonts w:ascii="Times New Roman" w:hAnsi="Times New Roman" w:cs="Times New Roman"/>
          <w:i/>
          <w:iCs/>
          <w:sz w:val="24"/>
          <w:szCs w:val="24"/>
        </w:rPr>
        <w:t>Czas i przestrzeń na mapie Wojciecha Chrzanowskiego i Feliksa Wrotnowskiego z połowy XIX wieku</w:t>
      </w:r>
      <w:r>
        <w:rPr>
          <w:rFonts w:ascii="Times New Roman" w:hAnsi="Times New Roman" w:cs="Times New Roman"/>
          <w:sz w:val="24"/>
          <w:szCs w:val="24"/>
        </w:rPr>
        <w:t>. Refer</w:t>
      </w:r>
      <w:r>
        <w:rPr>
          <w:rFonts w:ascii="Times New Roman" w:hAnsi="Times New Roman" w:cs="Times New Roman"/>
          <w:color w:val="000000"/>
          <w:sz w:val="24"/>
          <w:szCs w:val="24"/>
        </w:rPr>
        <w:t>á</w:t>
      </w:r>
      <w:r>
        <w:rPr>
          <w:rFonts w:ascii="Times New Roman" w:hAnsi="Times New Roman" w:cs="Times New Roman"/>
          <w:sz w:val="24"/>
          <w:szCs w:val="24"/>
        </w:rPr>
        <w:t>t na konferenci</w:t>
      </w:r>
      <w:r>
        <w:rPr>
          <w:rFonts w:ascii="Times New Roman" w:hAnsi="Times New Roman" w:cs="Times New Roman"/>
          <w:color w:val="000000"/>
          <w:sz w:val="24"/>
          <w:szCs w:val="24"/>
        </w:rPr>
        <w:t>í</w:t>
      </w:r>
      <w:r>
        <w:rPr>
          <w:rFonts w:ascii="Times New Roman" w:hAnsi="Times New Roman" w:cs="Times New Roman"/>
          <w:sz w:val="24"/>
          <w:szCs w:val="24"/>
        </w:rPr>
        <w:t xml:space="preserve"> </w:t>
      </w:r>
      <w:r>
        <w:rPr>
          <w:rFonts w:ascii="Times New Roman" w:hAnsi="Times New Roman" w:cs="Times New Roman"/>
          <w:i/>
          <w:iCs/>
          <w:sz w:val="24"/>
          <w:szCs w:val="24"/>
        </w:rPr>
        <w:t>VI Og</w:t>
      </w:r>
      <w:r>
        <w:rPr>
          <w:rFonts w:ascii="Times New Roman" w:hAnsi="Times New Roman" w:cs="Times New Roman"/>
          <w:i/>
          <w:iCs/>
          <w:color w:val="000000"/>
          <w:sz w:val="24"/>
          <w:szCs w:val="24"/>
        </w:rPr>
        <w:t>ó</w:t>
      </w:r>
      <w:r>
        <w:rPr>
          <w:rFonts w:ascii="Times New Roman" w:hAnsi="Times New Roman" w:cs="Times New Roman"/>
          <w:i/>
          <w:iCs/>
          <w:sz w:val="24"/>
          <w:szCs w:val="24"/>
        </w:rPr>
        <w:t>lnopolska Konferencja Naukowa Historyk</w:t>
      </w:r>
      <w:r>
        <w:rPr>
          <w:rFonts w:ascii="Times New Roman" w:hAnsi="Times New Roman" w:cs="Times New Roman"/>
          <w:i/>
          <w:iCs/>
          <w:color w:val="000000"/>
          <w:sz w:val="24"/>
          <w:szCs w:val="24"/>
        </w:rPr>
        <w:t>ó</w:t>
      </w:r>
      <w:r>
        <w:rPr>
          <w:rFonts w:ascii="Times New Roman" w:hAnsi="Times New Roman" w:cs="Times New Roman"/>
          <w:i/>
          <w:iCs/>
          <w:sz w:val="24"/>
          <w:szCs w:val="24"/>
        </w:rPr>
        <w:t>w XIX wieku</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Var</w:t>
      </w:r>
      <w:r>
        <w:rPr>
          <w:rFonts w:ascii="Times New Roman" w:hAnsi="Times New Roman" w:cs="Times New Roman"/>
          <w:color w:val="000000"/>
          <w:sz w:val="24"/>
          <w:szCs w:val="24"/>
        </w:rPr>
        <w:t>š</w:t>
      </w:r>
      <w:r>
        <w:rPr>
          <w:rFonts w:ascii="Times New Roman" w:hAnsi="Times New Roman" w:cs="Times New Roman"/>
          <w:sz w:val="24"/>
          <w:szCs w:val="24"/>
        </w:rPr>
        <w:t>avsk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Var</w:t>
      </w:r>
      <w:r>
        <w:rPr>
          <w:rFonts w:ascii="Times New Roman" w:hAnsi="Times New Roman" w:cs="Times New Roman"/>
          <w:color w:val="000000"/>
          <w:sz w:val="24"/>
          <w:szCs w:val="24"/>
        </w:rPr>
        <w:t>š</w:t>
      </w:r>
      <w:r>
        <w:rPr>
          <w:rFonts w:ascii="Times New Roman" w:hAnsi="Times New Roman" w:cs="Times New Roman"/>
          <w:sz w:val="24"/>
          <w:szCs w:val="24"/>
        </w:rPr>
        <w:t xml:space="preserve">ava, 16. </w:t>
      </w:r>
      <w:r>
        <w:rPr>
          <w:rFonts w:ascii="Times New Roman" w:hAnsi="Times New Roman" w:cs="Times New Roman"/>
          <w:color w:val="000000"/>
          <w:sz w:val="24"/>
          <w:szCs w:val="24"/>
        </w:rPr>
        <w:t>–</w:t>
      </w:r>
      <w:r>
        <w:rPr>
          <w:rFonts w:ascii="Times New Roman" w:hAnsi="Times New Roman" w:cs="Times New Roman"/>
          <w:sz w:val="24"/>
          <w:szCs w:val="24"/>
        </w:rPr>
        <w:t xml:space="preserve"> 17.6.2023.</w:t>
      </w:r>
    </w:p>
    <w:p w14:paraId="569789AA"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ZAJAC, Oliver: W ciągłym ruchu: Podr</w:t>
      </w:r>
      <w:r>
        <w:rPr>
          <w:rFonts w:ascii="Times New Roman" w:hAnsi="Times New Roman" w:cs="Times New Roman"/>
          <w:color w:val="000000"/>
          <w:sz w:val="24"/>
          <w:szCs w:val="24"/>
        </w:rPr>
        <w:t>ó</w:t>
      </w:r>
      <w:r>
        <w:rPr>
          <w:rFonts w:ascii="Times New Roman" w:hAnsi="Times New Roman" w:cs="Times New Roman"/>
          <w:sz w:val="24"/>
          <w:szCs w:val="24"/>
        </w:rPr>
        <w:t>żowanie jako atrybut (nie tylko politycznego) życia Wielkiej Emigracji. Refer</w:t>
      </w:r>
      <w:r>
        <w:rPr>
          <w:rFonts w:ascii="Times New Roman" w:hAnsi="Times New Roman" w:cs="Times New Roman"/>
          <w:color w:val="000000"/>
          <w:sz w:val="24"/>
          <w:szCs w:val="24"/>
        </w:rPr>
        <w:t>á</w:t>
      </w:r>
      <w:r>
        <w:rPr>
          <w:rFonts w:ascii="Times New Roman" w:hAnsi="Times New Roman" w:cs="Times New Roman"/>
          <w:sz w:val="24"/>
          <w:szCs w:val="24"/>
        </w:rPr>
        <w:t>t na konferenci</w:t>
      </w:r>
      <w:r>
        <w:rPr>
          <w:rFonts w:ascii="Times New Roman" w:hAnsi="Times New Roman" w:cs="Times New Roman"/>
          <w:color w:val="000000"/>
          <w:sz w:val="24"/>
          <w:szCs w:val="24"/>
        </w:rPr>
        <w:t>í</w:t>
      </w:r>
      <w:r>
        <w:rPr>
          <w:rFonts w:ascii="Times New Roman" w:hAnsi="Times New Roman" w:cs="Times New Roman"/>
          <w:sz w:val="24"/>
          <w:szCs w:val="24"/>
        </w:rPr>
        <w:t xml:space="preserve"> </w:t>
      </w:r>
      <w:r>
        <w:rPr>
          <w:rFonts w:ascii="Times New Roman" w:hAnsi="Times New Roman" w:cs="Times New Roman"/>
          <w:i/>
          <w:iCs/>
          <w:sz w:val="24"/>
          <w:szCs w:val="24"/>
        </w:rPr>
        <w:t>Wiedza, doświadczenie, rozrywka. Edukacyjne i kulturowe aspekty podr</w:t>
      </w:r>
      <w:r>
        <w:rPr>
          <w:rFonts w:ascii="Times New Roman" w:hAnsi="Times New Roman" w:cs="Times New Roman"/>
          <w:i/>
          <w:iCs/>
          <w:color w:val="000000"/>
          <w:sz w:val="24"/>
          <w:szCs w:val="24"/>
        </w:rPr>
        <w:t>ó</w:t>
      </w:r>
      <w:r>
        <w:rPr>
          <w:rFonts w:ascii="Times New Roman" w:hAnsi="Times New Roman" w:cs="Times New Roman"/>
          <w:i/>
          <w:iCs/>
          <w:sz w:val="24"/>
          <w:szCs w:val="24"/>
        </w:rPr>
        <w:t>ży z ziem polskich na zach</w:t>
      </w:r>
      <w:r>
        <w:rPr>
          <w:rFonts w:ascii="Times New Roman" w:hAnsi="Times New Roman" w:cs="Times New Roman"/>
          <w:i/>
          <w:iCs/>
          <w:color w:val="000000"/>
          <w:sz w:val="24"/>
          <w:szCs w:val="24"/>
        </w:rPr>
        <w:t>ó</w:t>
      </w:r>
      <w:r>
        <w:rPr>
          <w:rFonts w:ascii="Times New Roman" w:hAnsi="Times New Roman" w:cs="Times New Roman"/>
          <w:i/>
          <w:iCs/>
          <w:sz w:val="24"/>
          <w:szCs w:val="24"/>
        </w:rPr>
        <w:t>d Europy w dobie nowożytnej i nowoczesnej (do 1939 r.)</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Jagelovsk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Krakov, 23. </w:t>
      </w:r>
      <w:r>
        <w:rPr>
          <w:rFonts w:ascii="Times New Roman" w:hAnsi="Times New Roman" w:cs="Times New Roman"/>
          <w:color w:val="000000"/>
          <w:sz w:val="24"/>
          <w:szCs w:val="24"/>
        </w:rPr>
        <w:t>–</w:t>
      </w:r>
      <w:r>
        <w:rPr>
          <w:rFonts w:ascii="Times New Roman" w:hAnsi="Times New Roman" w:cs="Times New Roman"/>
          <w:sz w:val="24"/>
          <w:szCs w:val="24"/>
        </w:rPr>
        <w:t xml:space="preserve"> 24.10.2023.</w:t>
      </w:r>
    </w:p>
    <w:p w14:paraId="0E892231"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ZAJAC, Oliver: Torn between family happiness and the national cause? Attempts to reunite with a family within the Great Polish Emigration, 1831</w:t>
      </w:r>
      <w:r>
        <w:rPr>
          <w:rFonts w:ascii="Times New Roman" w:hAnsi="Times New Roman" w:cs="Times New Roman"/>
          <w:color w:val="000000"/>
          <w:sz w:val="24"/>
          <w:szCs w:val="24"/>
        </w:rPr>
        <w:t>–</w:t>
      </w:r>
      <w:r>
        <w:rPr>
          <w:rFonts w:ascii="Times New Roman" w:hAnsi="Times New Roman" w:cs="Times New Roman"/>
          <w:sz w:val="24"/>
          <w:szCs w:val="24"/>
        </w:rPr>
        <w:t>1863. Refer</w:t>
      </w:r>
      <w:r>
        <w:rPr>
          <w:rFonts w:ascii="Times New Roman" w:hAnsi="Times New Roman" w:cs="Times New Roman"/>
          <w:color w:val="000000"/>
          <w:sz w:val="24"/>
          <w:szCs w:val="24"/>
        </w:rPr>
        <w:t>á</w:t>
      </w:r>
      <w:r>
        <w:rPr>
          <w:rFonts w:ascii="Times New Roman" w:hAnsi="Times New Roman" w:cs="Times New Roman"/>
          <w:sz w:val="24"/>
          <w:szCs w:val="24"/>
        </w:rPr>
        <w:t>t na konferenci</w:t>
      </w:r>
      <w:r>
        <w:rPr>
          <w:rFonts w:ascii="Times New Roman" w:hAnsi="Times New Roman" w:cs="Times New Roman"/>
          <w:color w:val="000000"/>
          <w:sz w:val="24"/>
          <w:szCs w:val="24"/>
        </w:rPr>
        <w:t>í</w:t>
      </w:r>
      <w:r>
        <w:rPr>
          <w:rFonts w:ascii="Times New Roman" w:hAnsi="Times New Roman" w:cs="Times New Roman"/>
          <w:sz w:val="24"/>
          <w:szCs w:val="24"/>
        </w:rPr>
        <w:t xml:space="preserve"> </w:t>
      </w:r>
      <w:r>
        <w:rPr>
          <w:rFonts w:ascii="Times New Roman" w:hAnsi="Times New Roman" w:cs="Times New Roman"/>
          <w:i/>
          <w:iCs/>
          <w:sz w:val="24"/>
          <w:szCs w:val="24"/>
        </w:rPr>
        <w:t>Exils et s</w:t>
      </w:r>
      <w:r>
        <w:rPr>
          <w:rFonts w:ascii="Times New Roman" w:hAnsi="Times New Roman" w:cs="Times New Roman"/>
          <w:i/>
          <w:iCs/>
          <w:color w:val="000000"/>
          <w:sz w:val="24"/>
          <w:szCs w:val="24"/>
        </w:rPr>
        <w:t>é</w:t>
      </w:r>
      <w:r>
        <w:rPr>
          <w:rFonts w:ascii="Times New Roman" w:hAnsi="Times New Roman" w:cs="Times New Roman"/>
          <w:i/>
          <w:iCs/>
          <w:sz w:val="24"/>
          <w:szCs w:val="24"/>
        </w:rPr>
        <w:t>parations familiales au xix</w:t>
      </w:r>
      <w:r>
        <w:rPr>
          <w:rFonts w:ascii="Times New Roman" w:hAnsi="Times New Roman" w:cs="Times New Roman"/>
          <w:i/>
          <w:iCs/>
          <w:sz w:val="24"/>
          <w:szCs w:val="24"/>
          <w:vertAlign w:val="superscript"/>
        </w:rPr>
        <w:t>e</w:t>
      </w:r>
      <w:r>
        <w:rPr>
          <w:rFonts w:ascii="Times New Roman" w:hAnsi="Times New Roman" w:cs="Times New Roman"/>
          <w:i/>
          <w:iCs/>
          <w:sz w:val="24"/>
          <w:szCs w:val="24"/>
        </w:rPr>
        <w:t xml:space="preserve"> si</w:t>
      </w:r>
      <w:r>
        <w:rPr>
          <w:rFonts w:ascii="Times New Roman" w:hAnsi="Times New Roman" w:cs="Times New Roman"/>
          <w:i/>
          <w:iCs/>
          <w:color w:val="000000"/>
          <w:sz w:val="24"/>
          <w:szCs w:val="24"/>
        </w:rPr>
        <w:t>è</w:t>
      </w:r>
      <w:r>
        <w:rPr>
          <w:rFonts w:ascii="Times New Roman" w:hAnsi="Times New Roman" w:cs="Times New Roman"/>
          <w:i/>
          <w:iCs/>
          <w:sz w:val="24"/>
          <w:szCs w:val="24"/>
        </w:rPr>
        <w:t>cle, 1789-1914</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Centre d'historie du XIXe si</w:t>
      </w:r>
      <w:r>
        <w:rPr>
          <w:rFonts w:ascii="Times New Roman" w:hAnsi="Times New Roman" w:cs="Times New Roman"/>
          <w:color w:val="000000"/>
          <w:sz w:val="24"/>
          <w:szCs w:val="24"/>
        </w:rPr>
        <w:t>è</w:t>
      </w:r>
      <w:r>
        <w:rPr>
          <w:rFonts w:ascii="Times New Roman" w:hAnsi="Times New Roman" w:cs="Times New Roman"/>
          <w:sz w:val="24"/>
          <w:szCs w:val="24"/>
        </w:rPr>
        <w:t>cle, Universit</w:t>
      </w:r>
      <w:r>
        <w:rPr>
          <w:rFonts w:ascii="Times New Roman" w:hAnsi="Times New Roman" w:cs="Times New Roman"/>
          <w:color w:val="000000"/>
          <w:sz w:val="24"/>
          <w:szCs w:val="24"/>
        </w:rPr>
        <w:t>é</w:t>
      </w:r>
      <w:r>
        <w:rPr>
          <w:rFonts w:ascii="Times New Roman" w:hAnsi="Times New Roman" w:cs="Times New Roman"/>
          <w:sz w:val="24"/>
          <w:szCs w:val="24"/>
        </w:rPr>
        <w:t xml:space="preserve"> Paris 1 </w:t>
      </w:r>
      <w:r>
        <w:rPr>
          <w:rFonts w:ascii="Times New Roman" w:hAnsi="Times New Roman" w:cs="Times New Roman"/>
          <w:color w:val="000000"/>
          <w:sz w:val="24"/>
          <w:szCs w:val="24"/>
        </w:rPr>
        <w:t>–</w:t>
      </w:r>
      <w:r>
        <w:rPr>
          <w:rFonts w:ascii="Times New Roman" w:hAnsi="Times New Roman" w:cs="Times New Roman"/>
          <w:sz w:val="24"/>
          <w:szCs w:val="24"/>
        </w:rPr>
        <w:t xml:space="preserve"> Panth</w:t>
      </w:r>
      <w:r>
        <w:rPr>
          <w:rFonts w:ascii="Times New Roman" w:hAnsi="Times New Roman" w:cs="Times New Roman"/>
          <w:color w:val="000000"/>
          <w:sz w:val="24"/>
          <w:szCs w:val="24"/>
        </w:rPr>
        <w:t>é</w:t>
      </w:r>
      <w:r>
        <w:rPr>
          <w:rFonts w:ascii="Times New Roman" w:hAnsi="Times New Roman" w:cs="Times New Roman"/>
          <w:sz w:val="24"/>
          <w:szCs w:val="24"/>
        </w:rPr>
        <w:t>on Sorbonne. Par</w:t>
      </w:r>
      <w:r>
        <w:rPr>
          <w:rFonts w:ascii="Times New Roman" w:hAnsi="Times New Roman" w:cs="Times New Roman"/>
          <w:color w:val="000000"/>
          <w:sz w:val="24"/>
          <w:szCs w:val="24"/>
        </w:rPr>
        <w:t>í</w:t>
      </w:r>
      <w:r>
        <w:rPr>
          <w:rFonts w:ascii="Times New Roman" w:hAnsi="Times New Roman" w:cs="Times New Roman"/>
          <w:sz w:val="24"/>
          <w:szCs w:val="24"/>
        </w:rPr>
        <w:t xml:space="preserve">ž, 14.12. </w:t>
      </w:r>
      <w:r>
        <w:rPr>
          <w:rFonts w:ascii="Times New Roman" w:hAnsi="Times New Roman" w:cs="Times New Roman"/>
          <w:color w:val="000000"/>
          <w:sz w:val="24"/>
          <w:szCs w:val="24"/>
        </w:rPr>
        <w:t>–</w:t>
      </w:r>
      <w:r>
        <w:rPr>
          <w:rFonts w:ascii="Times New Roman" w:hAnsi="Times New Roman" w:cs="Times New Roman"/>
          <w:sz w:val="24"/>
          <w:szCs w:val="24"/>
        </w:rPr>
        <w:t xml:space="preserve"> 15.12.2023. </w:t>
      </w:r>
    </w:p>
    <w:p w14:paraId="3DF166B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ZAVARSK</w:t>
      </w:r>
      <w:r>
        <w:rPr>
          <w:rFonts w:ascii="Times New Roman" w:hAnsi="Times New Roman" w:cs="Times New Roman"/>
          <w:color w:val="000000"/>
          <w:sz w:val="24"/>
          <w:szCs w:val="24"/>
        </w:rPr>
        <w:t>Ý</w:t>
      </w:r>
      <w:r>
        <w:rPr>
          <w:rFonts w:ascii="Times New Roman" w:hAnsi="Times New Roman" w:cs="Times New Roman"/>
          <w:sz w:val="24"/>
          <w:szCs w:val="24"/>
        </w:rPr>
        <w:t>, Svorad: Scientia prophetica: knowing the signs of the times according to Ferenc F</w:t>
      </w:r>
      <w:r>
        <w:rPr>
          <w:rFonts w:ascii="Times New Roman" w:hAnsi="Times New Roman" w:cs="Times New Roman"/>
          <w:color w:val="000000"/>
          <w:sz w:val="24"/>
          <w:szCs w:val="24"/>
        </w:rPr>
        <w:t>ó</w:t>
      </w:r>
      <w:r>
        <w:rPr>
          <w:rFonts w:ascii="Times New Roman" w:hAnsi="Times New Roman" w:cs="Times New Roman"/>
          <w:sz w:val="24"/>
          <w:szCs w:val="24"/>
        </w:rPr>
        <w:t>ris Otrokocsi.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Scientiae: Disciplines of Knowing in the Early Modern World.</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Filozofick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AV ČR; FF Univerzity Palack</w:t>
      </w:r>
      <w:r>
        <w:rPr>
          <w:rFonts w:ascii="Times New Roman" w:hAnsi="Times New Roman" w:cs="Times New Roman"/>
          <w:color w:val="000000"/>
          <w:sz w:val="24"/>
          <w:szCs w:val="24"/>
        </w:rPr>
        <w:t>é</w:t>
      </w:r>
      <w:r>
        <w:rPr>
          <w:rFonts w:ascii="Times New Roman" w:hAnsi="Times New Roman" w:cs="Times New Roman"/>
          <w:sz w:val="24"/>
          <w:szCs w:val="24"/>
        </w:rPr>
        <w:t xml:space="preserve">ho. Praha, 07. </w:t>
      </w:r>
      <w:r>
        <w:rPr>
          <w:rFonts w:ascii="Times New Roman" w:hAnsi="Times New Roman" w:cs="Times New Roman"/>
          <w:color w:val="000000"/>
          <w:sz w:val="24"/>
          <w:szCs w:val="24"/>
        </w:rPr>
        <w:t>–</w:t>
      </w:r>
      <w:r>
        <w:rPr>
          <w:rFonts w:ascii="Times New Roman" w:hAnsi="Times New Roman" w:cs="Times New Roman"/>
          <w:sz w:val="24"/>
          <w:szCs w:val="24"/>
        </w:rPr>
        <w:t xml:space="preserve"> 10.06.2023.</w:t>
      </w:r>
    </w:p>
    <w:p w14:paraId="70FDC401"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ZAVARSK</w:t>
      </w:r>
      <w:r>
        <w:rPr>
          <w:rFonts w:ascii="Times New Roman" w:hAnsi="Times New Roman" w:cs="Times New Roman"/>
          <w:color w:val="000000"/>
          <w:sz w:val="24"/>
          <w:szCs w:val="24"/>
        </w:rPr>
        <w:t>Ý</w:t>
      </w:r>
      <w:r>
        <w:rPr>
          <w:rFonts w:ascii="Times New Roman" w:hAnsi="Times New Roman" w:cs="Times New Roman"/>
          <w:sz w:val="24"/>
          <w:szCs w:val="24"/>
        </w:rPr>
        <w:t>, Svorad: Second Greatest after Ianus Pannonius.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The Heritage of Important Slovak and Croatian Latinists / Dedičstvo v</w:t>
      </w:r>
      <w:r>
        <w:rPr>
          <w:rFonts w:ascii="Times New Roman" w:hAnsi="Times New Roman" w:cs="Times New Roman"/>
          <w:i/>
          <w:iCs/>
          <w:color w:val="000000"/>
          <w:sz w:val="24"/>
          <w:szCs w:val="24"/>
        </w:rPr>
        <w:t>ý</w:t>
      </w:r>
      <w:r>
        <w:rPr>
          <w:rFonts w:ascii="Times New Roman" w:hAnsi="Times New Roman" w:cs="Times New Roman"/>
          <w:i/>
          <w:iCs/>
          <w:sz w:val="24"/>
          <w:szCs w:val="24"/>
        </w:rPr>
        <w:t>znamn</w:t>
      </w:r>
      <w:r>
        <w:rPr>
          <w:rFonts w:ascii="Times New Roman" w:hAnsi="Times New Roman" w:cs="Times New Roman"/>
          <w:i/>
          <w:iCs/>
          <w:color w:val="000000"/>
          <w:sz w:val="24"/>
          <w:szCs w:val="24"/>
        </w:rPr>
        <w:t>ý</w:t>
      </w:r>
      <w:r>
        <w:rPr>
          <w:rFonts w:ascii="Times New Roman" w:hAnsi="Times New Roman" w:cs="Times New Roman"/>
          <w:i/>
          <w:iCs/>
          <w:sz w:val="24"/>
          <w:szCs w:val="24"/>
        </w:rPr>
        <w:t>ch slovensk</w:t>
      </w:r>
      <w:r>
        <w:rPr>
          <w:rFonts w:ascii="Times New Roman" w:hAnsi="Times New Roman" w:cs="Times New Roman"/>
          <w:i/>
          <w:iCs/>
          <w:color w:val="000000"/>
          <w:sz w:val="24"/>
          <w:szCs w:val="24"/>
        </w:rPr>
        <w:t>ý</w:t>
      </w:r>
      <w:r>
        <w:rPr>
          <w:rFonts w:ascii="Times New Roman" w:hAnsi="Times New Roman" w:cs="Times New Roman"/>
          <w:i/>
          <w:iCs/>
          <w:sz w:val="24"/>
          <w:szCs w:val="24"/>
        </w:rPr>
        <w:t>ch a chorv</w:t>
      </w:r>
      <w:r>
        <w:rPr>
          <w:rFonts w:ascii="Times New Roman" w:hAnsi="Times New Roman" w:cs="Times New Roman"/>
          <w:i/>
          <w:iCs/>
          <w:color w:val="000000"/>
          <w:sz w:val="24"/>
          <w:szCs w:val="24"/>
        </w:rPr>
        <w:t>á</w:t>
      </w:r>
      <w:r>
        <w:rPr>
          <w:rFonts w:ascii="Times New Roman" w:hAnsi="Times New Roman" w:cs="Times New Roman"/>
          <w:i/>
          <w:iCs/>
          <w:sz w:val="24"/>
          <w:szCs w:val="24"/>
        </w:rPr>
        <w:t>tskych latinistov / Ba</w:t>
      </w:r>
      <w:r>
        <w:rPr>
          <w:rFonts w:ascii="Times New Roman" w:hAnsi="Times New Roman" w:cs="Times New Roman"/>
          <w:i/>
          <w:iCs/>
          <w:color w:val="000000"/>
          <w:sz w:val="24"/>
          <w:szCs w:val="24"/>
        </w:rPr>
        <w:t>š</w:t>
      </w:r>
      <w:r>
        <w:rPr>
          <w:rFonts w:ascii="Times New Roman" w:hAnsi="Times New Roman" w:cs="Times New Roman"/>
          <w:i/>
          <w:iCs/>
          <w:sz w:val="24"/>
          <w:szCs w:val="24"/>
        </w:rPr>
        <w:t>tina znamenitih slovačkih i hrvatskih latinista</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Slovensko-chorv</w:t>
      </w:r>
      <w:r>
        <w:rPr>
          <w:rFonts w:ascii="Times New Roman" w:hAnsi="Times New Roman" w:cs="Times New Roman"/>
          <w:color w:val="000000"/>
          <w:sz w:val="24"/>
          <w:szCs w:val="24"/>
        </w:rPr>
        <w:t>á</w:t>
      </w:r>
      <w:r>
        <w:rPr>
          <w:rFonts w:ascii="Times New Roman" w:hAnsi="Times New Roman" w:cs="Times New Roman"/>
          <w:sz w:val="24"/>
          <w:szCs w:val="24"/>
        </w:rPr>
        <w:t>tska komisia pre humanitn</w:t>
      </w:r>
      <w:r>
        <w:rPr>
          <w:rFonts w:ascii="Times New Roman" w:hAnsi="Times New Roman" w:cs="Times New Roman"/>
          <w:color w:val="000000"/>
          <w:sz w:val="24"/>
          <w:szCs w:val="24"/>
        </w:rPr>
        <w:t>é</w:t>
      </w:r>
      <w:r>
        <w:rPr>
          <w:rFonts w:ascii="Times New Roman" w:hAnsi="Times New Roman" w:cs="Times New Roman"/>
          <w:sz w:val="24"/>
          <w:szCs w:val="24"/>
        </w:rPr>
        <w:t xml:space="preserve"> vedy pri M</w:t>
      </w:r>
      <w:r>
        <w:rPr>
          <w:rFonts w:ascii="Times New Roman" w:hAnsi="Times New Roman" w:cs="Times New Roman"/>
          <w:color w:val="000000"/>
          <w:sz w:val="24"/>
          <w:szCs w:val="24"/>
        </w:rPr>
        <w:t>Š</w:t>
      </w:r>
      <w:r>
        <w:rPr>
          <w:rFonts w:ascii="Times New Roman" w:hAnsi="Times New Roman" w:cs="Times New Roman"/>
          <w:sz w:val="24"/>
          <w:szCs w:val="24"/>
        </w:rPr>
        <w:t xml:space="preserve"> SR; FF Univerzity J. J. Strossmayera v Osijeku. Osijek, 15. </w:t>
      </w:r>
      <w:r>
        <w:rPr>
          <w:rFonts w:ascii="Times New Roman" w:hAnsi="Times New Roman" w:cs="Times New Roman"/>
          <w:color w:val="000000"/>
          <w:sz w:val="24"/>
          <w:szCs w:val="24"/>
        </w:rPr>
        <w:t>–</w:t>
      </w:r>
      <w:r>
        <w:rPr>
          <w:rFonts w:ascii="Times New Roman" w:hAnsi="Times New Roman" w:cs="Times New Roman"/>
          <w:sz w:val="24"/>
          <w:szCs w:val="24"/>
        </w:rPr>
        <w:t xml:space="preserve"> 16.06.2023.</w:t>
      </w:r>
    </w:p>
    <w:p w14:paraId="5255588B"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ZAVARSK</w:t>
      </w:r>
      <w:r>
        <w:rPr>
          <w:rFonts w:ascii="Times New Roman" w:hAnsi="Times New Roman" w:cs="Times New Roman"/>
          <w:color w:val="000000"/>
          <w:sz w:val="24"/>
          <w:szCs w:val="24"/>
        </w:rPr>
        <w:t>Ý</w:t>
      </w:r>
      <w:r>
        <w:rPr>
          <w:rFonts w:ascii="Times New Roman" w:hAnsi="Times New Roman" w:cs="Times New Roman"/>
          <w:sz w:val="24"/>
          <w:szCs w:val="24"/>
        </w:rPr>
        <w:t>, Svorad: Vera eruditio v podan</w:t>
      </w:r>
      <w:r>
        <w:rPr>
          <w:rFonts w:ascii="Times New Roman" w:hAnsi="Times New Roman" w:cs="Times New Roman"/>
          <w:color w:val="000000"/>
          <w:sz w:val="24"/>
          <w:szCs w:val="24"/>
        </w:rPr>
        <w:t>í</w:t>
      </w:r>
      <w:r>
        <w:rPr>
          <w:rFonts w:ascii="Times New Roman" w:hAnsi="Times New Roman" w:cs="Times New Roman"/>
          <w:sz w:val="24"/>
          <w:szCs w:val="24"/>
        </w:rPr>
        <w:t xml:space="preserve"> Franti</w:t>
      </w:r>
      <w:r>
        <w:rPr>
          <w:rFonts w:ascii="Times New Roman" w:hAnsi="Times New Roman" w:cs="Times New Roman"/>
          <w:color w:val="000000"/>
          <w:sz w:val="24"/>
          <w:szCs w:val="24"/>
        </w:rPr>
        <w:t>š</w:t>
      </w:r>
      <w:r>
        <w:rPr>
          <w:rFonts w:ascii="Times New Roman" w:hAnsi="Times New Roman" w:cs="Times New Roman"/>
          <w:sz w:val="24"/>
          <w:szCs w:val="24"/>
        </w:rPr>
        <w:t>ka Wagnera SJ. Refer</w:t>
      </w:r>
      <w:r>
        <w:rPr>
          <w:rFonts w:ascii="Times New Roman" w:hAnsi="Times New Roman" w:cs="Times New Roman"/>
          <w:color w:val="000000"/>
          <w:sz w:val="24"/>
          <w:szCs w:val="24"/>
        </w:rPr>
        <w:t>á</w:t>
      </w:r>
      <w:r>
        <w:rPr>
          <w:rFonts w:ascii="Times New Roman" w:hAnsi="Times New Roman" w:cs="Times New Roman"/>
          <w:sz w:val="24"/>
          <w:szCs w:val="24"/>
        </w:rPr>
        <w:t>t na vedeckej konferencii s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rodnou </w:t>
      </w:r>
      <w:r>
        <w:rPr>
          <w:rFonts w:ascii="Times New Roman" w:hAnsi="Times New Roman" w:cs="Times New Roman"/>
          <w:color w:val="000000"/>
          <w:sz w:val="24"/>
          <w:szCs w:val="24"/>
        </w:rPr>
        <w:t>ú</w:t>
      </w:r>
      <w:r>
        <w:rPr>
          <w:rFonts w:ascii="Times New Roman" w:hAnsi="Times New Roman" w:cs="Times New Roman"/>
          <w:sz w:val="24"/>
          <w:szCs w:val="24"/>
        </w:rPr>
        <w:t xml:space="preserve">časťou </w:t>
      </w:r>
      <w:r>
        <w:rPr>
          <w:rFonts w:ascii="Times New Roman" w:hAnsi="Times New Roman" w:cs="Times New Roman"/>
          <w:i/>
          <w:iCs/>
          <w:sz w:val="24"/>
          <w:szCs w:val="24"/>
        </w:rPr>
        <w:t xml:space="preserve">Hortus Graeco-Latinus Cassoviensis IV.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 xml:space="preserve">tor: FF Univerzity Pavla Jozefa </w:t>
      </w:r>
      <w:r>
        <w:rPr>
          <w:rFonts w:ascii="Times New Roman" w:hAnsi="Times New Roman" w:cs="Times New Roman"/>
          <w:color w:val="000000"/>
          <w:sz w:val="24"/>
          <w:szCs w:val="24"/>
        </w:rPr>
        <w:t>Š</w:t>
      </w:r>
      <w:r>
        <w:rPr>
          <w:rFonts w:ascii="Times New Roman" w:hAnsi="Times New Roman" w:cs="Times New Roman"/>
          <w:sz w:val="24"/>
          <w:szCs w:val="24"/>
        </w:rPr>
        <w:t>af</w:t>
      </w:r>
      <w:r>
        <w:rPr>
          <w:rFonts w:ascii="Times New Roman" w:hAnsi="Times New Roman" w:cs="Times New Roman"/>
          <w:color w:val="000000"/>
          <w:sz w:val="24"/>
          <w:szCs w:val="24"/>
        </w:rPr>
        <w:t>á</w:t>
      </w:r>
      <w:r>
        <w:rPr>
          <w:rFonts w:ascii="Times New Roman" w:hAnsi="Times New Roman" w:cs="Times New Roman"/>
          <w:sz w:val="24"/>
          <w:szCs w:val="24"/>
        </w:rPr>
        <w:t>rika. Ko</w:t>
      </w:r>
      <w:r>
        <w:rPr>
          <w:rFonts w:ascii="Times New Roman" w:hAnsi="Times New Roman" w:cs="Times New Roman"/>
          <w:color w:val="000000"/>
          <w:sz w:val="24"/>
          <w:szCs w:val="24"/>
        </w:rPr>
        <w:t>š</w:t>
      </w:r>
      <w:r>
        <w:rPr>
          <w:rFonts w:ascii="Times New Roman" w:hAnsi="Times New Roman" w:cs="Times New Roman"/>
          <w:sz w:val="24"/>
          <w:szCs w:val="24"/>
        </w:rPr>
        <w:t xml:space="preserve">ice, 13. </w:t>
      </w:r>
      <w:r>
        <w:rPr>
          <w:rFonts w:ascii="Times New Roman" w:hAnsi="Times New Roman" w:cs="Times New Roman"/>
          <w:color w:val="000000"/>
          <w:sz w:val="24"/>
          <w:szCs w:val="24"/>
        </w:rPr>
        <w:t>–</w:t>
      </w:r>
      <w:r>
        <w:rPr>
          <w:rFonts w:ascii="Times New Roman" w:hAnsi="Times New Roman" w:cs="Times New Roman"/>
          <w:sz w:val="24"/>
          <w:szCs w:val="24"/>
        </w:rPr>
        <w:t xml:space="preserve"> 14.09.2023.</w:t>
      </w:r>
    </w:p>
    <w:p w14:paraId="2F32A1D7"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ZAVARSK</w:t>
      </w:r>
      <w:r>
        <w:rPr>
          <w:rFonts w:ascii="Times New Roman" w:hAnsi="Times New Roman" w:cs="Times New Roman"/>
          <w:color w:val="000000"/>
          <w:sz w:val="24"/>
          <w:szCs w:val="24"/>
        </w:rPr>
        <w:t>Ý</w:t>
      </w:r>
      <w:r>
        <w:rPr>
          <w:rFonts w:ascii="Times New Roman" w:hAnsi="Times New Roman" w:cs="Times New Roman"/>
          <w:sz w:val="24"/>
          <w:szCs w:val="24"/>
        </w:rPr>
        <w:t xml:space="preserve">, Svorad: Epitome historiae Byzantinae </w:t>
      </w:r>
      <w:r>
        <w:rPr>
          <w:rFonts w:ascii="Times New Roman" w:hAnsi="Times New Roman" w:cs="Times New Roman"/>
          <w:color w:val="000000"/>
          <w:sz w:val="24"/>
          <w:szCs w:val="24"/>
        </w:rPr>
        <w:t>–</w:t>
      </w:r>
      <w:r>
        <w:rPr>
          <w:rFonts w:ascii="Times New Roman" w:hAnsi="Times New Roman" w:cs="Times New Roman"/>
          <w:sz w:val="24"/>
          <w:szCs w:val="24"/>
        </w:rPr>
        <w:t xml:space="preserve"> ran</w:t>
      </w:r>
      <w:r>
        <w:rPr>
          <w:rFonts w:ascii="Times New Roman" w:hAnsi="Times New Roman" w:cs="Times New Roman"/>
          <w:color w:val="000000"/>
          <w:sz w:val="24"/>
          <w:szCs w:val="24"/>
        </w:rPr>
        <w:t>é</w:t>
      </w:r>
      <w:r>
        <w:rPr>
          <w:rFonts w:ascii="Times New Roman" w:hAnsi="Times New Roman" w:cs="Times New Roman"/>
          <w:sz w:val="24"/>
          <w:szCs w:val="24"/>
        </w:rPr>
        <w:t xml:space="preserve"> kompendium byzantsk</w:t>
      </w:r>
      <w:r>
        <w:rPr>
          <w:rFonts w:ascii="Times New Roman" w:hAnsi="Times New Roman" w:cs="Times New Roman"/>
          <w:color w:val="000000"/>
          <w:sz w:val="24"/>
          <w:szCs w:val="24"/>
        </w:rPr>
        <w:t>ý</w:t>
      </w:r>
      <w:r>
        <w:rPr>
          <w:rFonts w:ascii="Times New Roman" w:hAnsi="Times New Roman" w:cs="Times New Roman"/>
          <w:sz w:val="24"/>
          <w:szCs w:val="24"/>
        </w:rPr>
        <w:t>ch dej</w:t>
      </w:r>
      <w:r>
        <w:rPr>
          <w:rFonts w:ascii="Times New Roman" w:hAnsi="Times New Roman" w:cs="Times New Roman"/>
          <w:color w:val="000000"/>
          <w:sz w:val="24"/>
          <w:szCs w:val="24"/>
        </w:rPr>
        <w:t>í</w:t>
      </w:r>
      <w:r>
        <w:rPr>
          <w:rFonts w:ascii="Times New Roman" w:hAnsi="Times New Roman" w:cs="Times New Roman"/>
          <w:sz w:val="24"/>
          <w:szCs w:val="24"/>
        </w:rPr>
        <w:t>n.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12. byzantologick</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den</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Česk</w:t>
      </w:r>
      <w:r>
        <w:rPr>
          <w:rFonts w:ascii="Times New Roman" w:hAnsi="Times New Roman" w:cs="Times New Roman"/>
          <w:color w:val="000000"/>
          <w:sz w:val="24"/>
          <w:szCs w:val="24"/>
        </w:rPr>
        <w:t>á</w:t>
      </w:r>
      <w:r>
        <w:rPr>
          <w:rFonts w:ascii="Times New Roman" w:hAnsi="Times New Roman" w:cs="Times New Roman"/>
          <w:sz w:val="24"/>
          <w:szCs w:val="24"/>
        </w:rPr>
        <w:t xml:space="preserve"> společnost pro slavistick</w:t>
      </w:r>
      <w:r>
        <w:rPr>
          <w:rFonts w:ascii="Times New Roman" w:hAnsi="Times New Roman" w:cs="Times New Roman"/>
          <w:color w:val="000000"/>
          <w:sz w:val="24"/>
          <w:szCs w:val="24"/>
        </w:rPr>
        <w:t>á</w:t>
      </w:r>
      <w:r>
        <w:rPr>
          <w:rFonts w:ascii="Times New Roman" w:hAnsi="Times New Roman" w:cs="Times New Roman"/>
          <w:sz w:val="24"/>
          <w:szCs w:val="24"/>
        </w:rPr>
        <w:t>, balkanistick</w:t>
      </w:r>
      <w:r>
        <w:rPr>
          <w:rFonts w:ascii="Times New Roman" w:hAnsi="Times New Roman" w:cs="Times New Roman"/>
          <w:color w:val="000000"/>
          <w:sz w:val="24"/>
          <w:szCs w:val="24"/>
        </w:rPr>
        <w:t>á</w:t>
      </w:r>
      <w:r>
        <w:rPr>
          <w:rFonts w:ascii="Times New Roman" w:hAnsi="Times New Roman" w:cs="Times New Roman"/>
          <w:sz w:val="24"/>
          <w:szCs w:val="24"/>
        </w:rPr>
        <w:t xml:space="preserve"> a byzantologick</w:t>
      </w:r>
      <w:r>
        <w:rPr>
          <w:rFonts w:ascii="Times New Roman" w:hAnsi="Times New Roman" w:cs="Times New Roman"/>
          <w:color w:val="000000"/>
          <w:sz w:val="24"/>
          <w:szCs w:val="24"/>
        </w:rPr>
        <w:t>ý</w:t>
      </w:r>
      <w:r>
        <w:rPr>
          <w:rFonts w:ascii="Times New Roman" w:hAnsi="Times New Roman" w:cs="Times New Roman"/>
          <w:sz w:val="24"/>
          <w:szCs w:val="24"/>
        </w:rPr>
        <w:t xml:space="preserve"> studia; Slovansk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AV ČR. Praha, 01.12.2023.</w:t>
      </w:r>
    </w:p>
    <w:p w14:paraId="44778AAC"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ZUPKA, Du</w:t>
      </w:r>
      <w:r>
        <w:rPr>
          <w:rFonts w:ascii="Times New Roman" w:hAnsi="Times New Roman" w:cs="Times New Roman"/>
          <w:color w:val="000000"/>
          <w:sz w:val="24"/>
          <w:szCs w:val="24"/>
        </w:rPr>
        <w:t>š</w:t>
      </w:r>
      <w:r>
        <w:rPr>
          <w:rFonts w:ascii="Times New Roman" w:hAnsi="Times New Roman" w:cs="Times New Roman"/>
          <w:sz w:val="24"/>
          <w:szCs w:val="24"/>
        </w:rPr>
        <w:t>an: Recepcia umierania v narat</w:t>
      </w:r>
      <w:r>
        <w:rPr>
          <w:rFonts w:ascii="Times New Roman" w:hAnsi="Times New Roman" w:cs="Times New Roman"/>
          <w:color w:val="000000"/>
          <w:sz w:val="24"/>
          <w:szCs w:val="24"/>
        </w:rPr>
        <w:t>í</w:t>
      </w:r>
      <w:r>
        <w:rPr>
          <w:rFonts w:ascii="Times New Roman" w:hAnsi="Times New Roman" w:cs="Times New Roman"/>
          <w:sz w:val="24"/>
          <w:szCs w:val="24"/>
        </w:rPr>
        <w:t>vnych prameňoch stredoeur</w:t>
      </w:r>
      <w:r>
        <w:rPr>
          <w:rFonts w:ascii="Times New Roman" w:hAnsi="Times New Roman" w:cs="Times New Roman"/>
          <w:color w:val="000000"/>
          <w:sz w:val="24"/>
          <w:szCs w:val="24"/>
        </w:rPr>
        <w:t>ó</w:t>
      </w:r>
      <w:r>
        <w:rPr>
          <w:rFonts w:ascii="Times New Roman" w:hAnsi="Times New Roman" w:cs="Times New Roman"/>
          <w:sz w:val="24"/>
          <w:szCs w:val="24"/>
        </w:rPr>
        <w:t>pskej proveniencie (pokus o typol</w:t>
      </w:r>
      <w:r>
        <w:rPr>
          <w:rFonts w:ascii="Times New Roman" w:hAnsi="Times New Roman" w:cs="Times New Roman"/>
          <w:color w:val="000000"/>
          <w:sz w:val="24"/>
          <w:szCs w:val="24"/>
        </w:rPr>
        <w:t>ó</w:t>
      </w:r>
      <w:r>
        <w:rPr>
          <w:rFonts w:ascii="Times New Roman" w:hAnsi="Times New Roman" w:cs="Times New Roman"/>
          <w:sz w:val="24"/>
          <w:szCs w:val="24"/>
        </w:rPr>
        <w:t>giu).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Fenom</w:t>
      </w:r>
      <w:r>
        <w:rPr>
          <w:rFonts w:ascii="Times New Roman" w:hAnsi="Times New Roman" w:cs="Times New Roman"/>
          <w:i/>
          <w:iCs/>
          <w:color w:val="000000"/>
          <w:sz w:val="24"/>
          <w:szCs w:val="24"/>
        </w:rPr>
        <w:t>é</w:t>
      </w:r>
      <w:r>
        <w:rPr>
          <w:rFonts w:ascii="Times New Roman" w:hAnsi="Times New Roman" w:cs="Times New Roman"/>
          <w:i/>
          <w:iCs/>
          <w:sz w:val="24"/>
          <w:szCs w:val="24"/>
        </w:rPr>
        <w:t>n smrti v stredoveku. Ars moriendi kedysi a dnes</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Spi</w:t>
      </w:r>
      <w:r>
        <w:rPr>
          <w:rFonts w:ascii="Times New Roman" w:hAnsi="Times New Roman" w:cs="Times New Roman"/>
          <w:color w:val="000000"/>
          <w:sz w:val="24"/>
          <w:szCs w:val="24"/>
        </w:rPr>
        <w:t>š</w:t>
      </w:r>
      <w:r>
        <w:rPr>
          <w:rFonts w:ascii="Times New Roman" w:hAnsi="Times New Roman" w:cs="Times New Roman"/>
          <w:sz w:val="24"/>
          <w:szCs w:val="24"/>
        </w:rPr>
        <w:t>sk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 xml:space="preserve">zeum; SHS. Levoča, 02. </w:t>
      </w:r>
      <w:r>
        <w:rPr>
          <w:rFonts w:ascii="Times New Roman" w:hAnsi="Times New Roman" w:cs="Times New Roman"/>
          <w:color w:val="000000"/>
          <w:sz w:val="24"/>
          <w:szCs w:val="24"/>
        </w:rPr>
        <w:t>–</w:t>
      </w:r>
      <w:r>
        <w:rPr>
          <w:rFonts w:ascii="Times New Roman" w:hAnsi="Times New Roman" w:cs="Times New Roman"/>
          <w:sz w:val="24"/>
          <w:szCs w:val="24"/>
        </w:rPr>
        <w:t xml:space="preserve"> 05.10.2023.</w:t>
      </w:r>
    </w:p>
    <w:p w14:paraId="390FD2F5"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ZUPKA, Du</w:t>
      </w:r>
      <w:r>
        <w:rPr>
          <w:rFonts w:ascii="Times New Roman" w:hAnsi="Times New Roman" w:cs="Times New Roman"/>
          <w:color w:val="000000"/>
          <w:sz w:val="24"/>
          <w:szCs w:val="24"/>
        </w:rPr>
        <w:t>š</w:t>
      </w:r>
      <w:r>
        <w:rPr>
          <w:rFonts w:ascii="Times New Roman" w:hAnsi="Times New Roman" w:cs="Times New Roman"/>
          <w:sz w:val="24"/>
          <w:szCs w:val="24"/>
        </w:rPr>
        <w:t>an: Religious Warfare and Rulership on the Periphery of Medieval Latin Europe.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rodnom medievistickom kongrese </w:t>
      </w:r>
      <w:r>
        <w:rPr>
          <w:rFonts w:ascii="Times New Roman" w:hAnsi="Times New Roman" w:cs="Times New Roman"/>
          <w:i/>
          <w:iCs/>
          <w:sz w:val="24"/>
          <w:szCs w:val="24"/>
        </w:rPr>
        <w:t>International Medieval Congress</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University of Leeds. Leeds, 04.07.2023.</w:t>
      </w:r>
    </w:p>
    <w:bookmarkEnd w:id="2"/>
    <w:p w14:paraId="2F1CDF1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ype="page"/>
      </w:r>
    </w:p>
    <w:p w14:paraId="01A83AC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2DE36C3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2.6.2. Vyžiadan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predn</w:t>
      </w:r>
      <w:r>
        <w:rPr>
          <w:rFonts w:ascii="Times New Roman" w:hAnsi="Times New Roman" w:cs="Times New Roman"/>
          <w:b/>
          <w:bCs/>
          <w:color w:val="000000"/>
          <w:sz w:val="24"/>
          <w:szCs w:val="24"/>
        </w:rPr>
        <w:t>áš</w:t>
      </w:r>
      <w:r>
        <w:rPr>
          <w:rFonts w:ascii="Times New Roman" w:hAnsi="Times New Roman" w:cs="Times New Roman"/>
          <w:b/>
          <w:bCs/>
          <w:sz w:val="24"/>
          <w:szCs w:val="24"/>
        </w:rPr>
        <w:t>ky na n</w:t>
      </w:r>
      <w:r>
        <w:rPr>
          <w:rFonts w:ascii="Times New Roman" w:hAnsi="Times New Roman" w:cs="Times New Roman"/>
          <w:b/>
          <w:bCs/>
          <w:color w:val="000000"/>
          <w:sz w:val="24"/>
          <w:szCs w:val="24"/>
        </w:rPr>
        <w:t>á</w:t>
      </w:r>
      <w:r>
        <w:rPr>
          <w:rFonts w:ascii="Times New Roman" w:hAnsi="Times New Roman" w:cs="Times New Roman"/>
          <w:b/>
          <w:bCs/>
          <w:sz w:val="24"/>
          <w:szCs w:val="24"/>
        </w:rPr>
        <w:t>rodn</w:t>
      </w:r>
      <w:r>
        <w:rPr>
          <w:rFonts w:ascii="Times New Roman" w:hAnsi="Times New Roman" w:cs="Times New Roman"/>
          <w:b/>
          <w:bCs/>
          <w:color w:val="000000"/>
          <w:sz w:val="24"/>
          <w:szCs w:val="24"/>
        </w:rPr>
        <w:t>ý</w:t>
      </w:r>
      <w:r>
        <w:rPr>
          <w:rFonts w:ascii="Times New Roman" w:hAnsi="Times New Roman" w:cs="Times New Roman"/>
          <w:b/>
          <w:bCs/>
          <w:sz w:val="24"/>
          <w:szCs w:val="24"/>
        </w:rPr>
        <w:t>ch vedeck</w:t>
      </w:r>
      <w:r>
        <w:rPr>
          <w:rFonts w:ascii="Times New Roman" w:hAnsi="Times New Roman" w:cs="Times New Roman"/>
          <w:b/>
          <w:bCs/>
          <w:color w:val="000000"/>
          <w:sz w:val="24"/>
          <w:szCs w:val="24"/>
        </w:rPr>
        <w:t>ý</w:t>
      </w:r>
      <w:r>
        <w:rPr>
          <w:rFonts w:ascii="Times New Roman" w:hAnsi="Times New Roman" w:cs="Times New Roman"/>
          <w:b/>
          <w:bCs/>
          <w:sz w:val="24"/>
          <w:szCs w:val="24"/>
        </w:rPr>
        <w:t>ch podujatiach</w:t>
      </w:r>
    </w:p>
    <w:p w14:paraId="08BC1D6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33BFE094"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 xml:space="preserve">BADA, Michal: Slovo na </w:t>
      </w:r>
      <w:r>
        <w:rPr>
          <w:rFonts w:ascii="Times New Roman" w:hAnsi="Times New Roman" w:cs="Times New Roman"/>
          <w:color w:val="000000"/>
          <w:sz w:val="24"/>
          <w:szCs w:val="24"/>
        </w:rPr>
        <w:t>ú</w:t>
      </w:r>
      <w:r>
        <w:rPr>
          <w:rFonts w:ascii="Times New Roman" w:hAnsi="Times New Roman" w:cs="Times New Roman"/>
          <w:sz w:val="24"/>
          <w:szCs w:val="24"/>
        </w:rPr>
        <w:t>vod. Mestsk</w:t>
      </w:r>
      <w:r>
        <w:rPr>
          <w:rFonts w:ascii="Times New Roman" w:hAnsi="Times New Roman" w:cs="Times New Roman"/>
          <w:color w:val="000000"/>
          <w:sz w:val="24"/>
          <w:szCs w:val="24"/>
        </w:rPr>
        <w:t>ý</w:t>
      </w:r>
      <w:r>
        <w:rPr>
          <w:rFonts w:ascii="Times New Roman" w:hAnsi="Times New Roman" w:cs="Times New Roman"/>
          <w:sz w:val="24"/>
          <w:szCs w:val="24"/>
        </w:rPr>
        <w:t xml:space="preserve"> priestor ako fenom</w:t>
      </w:r>
      <w:r>
        <w:rPr>
          <w:rFonts w:ascii="Times New Roman" w:hAnsi="Times New Roman" w:cs="Times New Roman"/>
          <w:color w:val="000000"/>
          <w:sz w:val="24"/>
          <w:szCs w:val="24"/>
        </w:rPr>
        <w:t>é</w:t>
      </w:r>
      <w:r>
        <w:rPr>
          <w:rFonts w:ascii="Times New Roman" w:hAnsi="Times New Roman" w:cs="Times New Roman"/>
          <w:sz w:val="24"/>
          <w:szCs w:val="24"/>
        </w:rPr>
        <w:t>n historick</w:t>
      </w:r>
      <w:r>
        <w:rPr>
          <w:rFonts w:ascii="Times New Roman" w:hAnsi="Times New Roman" w:cs="Times New Roman"/>
          <w:color w:val="000000"/>
          <w:sz w:val="24"/>
          <w:szCs w:val="24"/>
        </w:rPr>
        <w:t>é</w:t>
      </w:r>
      <w:r>
        <w:rPr>
          <w:rFonts w:ascii="Times New Roman" w:hAnsi="Times New Roman" w:cs="Times New Roman"/>
          <w:sz w:val="24"/>
          <w:szCs w:val="24"/>
        </w:rPr>
        <w:t>ho v</w:t>
      </w:r>
      <w:r>
        <w:rPr>
          <w:rFonts w:ascii="Times New Roman" w:hAnsi="Times New Roman" w:cs="Times New Roman"/>
          <w:color w:val="000000"/>
          <w:sz w:val="24"/>
          <w:szCs w:val="24"/>
        </w:rPr>
        <w:t>ý</w:t>
      </w:r>
      <w:r>
        <w:rPr>
          <w:rFonts w:ascii="Times New Roman" w:hAnsi="Times New Roman" w:cs="Times New Roman"/>
          <w:sz w:val="24"/>
          <w:szCs w:val="24"/>
        </w:rPr>
        <w:t>skumu.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S</w:t>
      </w:r>
      <w:r>
        <w:rPr>
          <w:rFonts w:ascii="Times New Roman" w:hAnsi="Times New Roman" w:cs="Times New Roman"/>
          <w:i/>
          <w:iCs/>
          <w:color w:val="000000"/>
          <w:sz w:val="24"/>
          <w:szCs w:val="24"/>
        </w:rPr>
        <w:t>ú</w:t>
      </w:r>
      <w:r>
        <w:rPr>
          <w:rFonts w:ascii="Times New Roman" w:hAnsi="Times New Roman" w:cs="Times New Roman"/>
          <w:i/>
          <w:iCs/>
          <w:sz w:val="24"/>
          <w:szCs w:val="24"/>
        </w:rPr>
        <w:t>kromn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a verejn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priestor  v mest</w:t>
      </w:r>
      <w:r>
        <w:rPr>
          <w:rFonts w:ascii="Times New Roman" w:hAnsi="Times New Roman" w:cs="Times New Roman"/>
          <w:i/>
          <w:iCs/>
          <w:color w:val="000000"/>
          <w:sz w:val="24"/>
          <w:szCs w:val="24"/>
        </w:rPr>
        <w:t>á</w:t>
      </w:r>
      <w:r>
        <w:rPr>
          <w:rFonts w:ascii="Times New Roman" w:hAnsi="Times New Roman" w:cs="Times New Roman"/>
          <w:i/>
          <w:iCs/>
          <w:sz w:val="24"/>
          <w:szCs w:val="24"/>
        </w:rPr>
        <w:t>ch  z historickej perspekt</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vy. Vzťahy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symbolika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reprezent</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cia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f</w:t>
      </w:r>
      <w:r>
        <w:rPr>
          <w:rFonts w:ascii="Times New Roman" w:hAnsi="Times New Roman" w:cs="Times New Roman"/>
          <w:i/>
          <w:iCs/>
          <w:color w:val="000000"/>
          <w:sz w:val="24"/>
          <w:szCs w:val="24"/>
        </w:rPr>
        <w:t>ú</w:t>
      </w:r>
      <w:r>
        <w:rPr>
          <w:rFonts w:ascii="Times New Roman" w:hAnsi="Times New Roman" w:cs="Times New Roman"/>
          <w:i/>
          <w:iCs/>
          <w:sz w:val="24"/>
          <w:szCs w:val="24"/>
        </w:rPr>
        <w:t>zie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SHS. Bratislava, 08.11.2023.</w:t>
      </w:r>
    </w:p>
    <w:p w14:paraId="631750CA"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BEŇU</w:t>
      </w:r>
      <w:r>
        <w:rPr>
          <w:rFonts w:ascii="Times New Roman" w:hAnsi="Times New Roman" w:cs="Times New Roman"/>
          <w:color w:val="000000"/>
          <w:sz w:val="24"/>
          <w:szCs w:val="24"/>
        </w:rPr>
        <w:t>Š</w:t>
      </w:r>
      <w:r>
        <w:rPr>
          <w:rFonts w:ascii="Times New Roman" w:hAnsi="Times New Roman" w:cs="Times New Roman"/>
          <w:sz w:val="24"/>
          <w:szCs w:val="24"/>
        </w:rPr>
        <w:t>, Patrik: Chemick</w:t>
      </w:r>
      <w:r>
        <w:rPr>
          <w:rFonts w:ascii="Times New Roman" w:hAnsi="Times New Roman" w:cs="Times New Roman"/>
          <w:color w:val="000000"/>
          <w:sz w:val="24"/>
          <w:szCs w:val="24"/>
        </w:rPr>
        <w:t>ý</w:t>
      </w:r>
      <w:r>
        <w:rPr>
          <w:rFonts w:ascii="Times New Roman" w:hAnsi="Times New Roman" w:cs="Times New Roman"/>
          <w:sz w:val="24"/>
          <w:szCs w:val="24"/>
        </w:rPr>
        <w:t xml:space="preserve"> priemysel na </w:t>
      </w:r>
      <w:r>
        <w:rPr>
          <w:rFonts w:ascii="Times New Roman" w:hAnsi="Times New Roman" w:cs="Times New Roman"/>
          <w:color w:val="000000"/>
          <w:sz w:val="24"/>
          <w:szCs w:val="24"/>
        </w:rPr>
        <w:t>ú</w:t>
      </w:r>
      <w:r>
        <w:rPr>
          <w:rFonts w:ascii="Times New Roman" w:hAnsi="Times New Roman" w:cs="Times New Roman"/>
          <w:sz w:val="24"/>
          <w:szCs w:val="24"/>
        </w:rPr>
        <w:t>zem</w:t>
      </w:r>
      <w:r>
        <w:rPr>
          <w:rFonts w:ascii="Times New Roman" w:hAnsi="Times New Roman" w:cs="Times New Roman"/>
          <w:color w:val="000000"/>
          <w:sz w:val="24"/>
          <w:szCs w:val="24"/>
        </w:rPr>
        <w:t>í</w:t>
      </w:r>
      <w:r>
        <w:rPr>
          <w:rFonts w:ascii="Times New Roman" w:hAnsi="Times New Roman" w:cs="Times New Roman"/>
          <w:sz w:val="24"/>
          <w:szCs w:val="24"/>
        </w:rPr>
        <w:t xml:space="preserve"> Slovenska, so zameran</w:t>
      </w:r>
      <w:r>
        <w:rPr>
          <w:rFonts w:ascii="Times New Roman" w:hAnsi="Times New Roman" w:cs="Times New Roman"/>
          <w:color w:val="000000"/>
          <w:sz w:val="24"/>
          <w:szCs w:val="24"/>
        </w:rPr>
        <w:t>í</w:t>
      </w:r>
      <w:r>
        <w:rPr>
          <w:rFonts w:ascii="Times New Roman" w:hAnsi="Times New Roman" w:cs="Times New Roman"/>
          <w:sz w:val="24"/>
          <w:szCs w:val="24"/>
        </w:rPr>
        <w:t>m v</w:t>
      </w:r>
      <w:r>
        <w:rPr>
          <w:rFonts w:ascii="Times New Roman" w:hAnsi="Times New Roman" w:cs="Times New Roman"/>
          <w:color w:val="000000"/>
          <w:sz w:val="24"/>
          <w:szCs w:val="24"/>
        </w:rPr>
        <w:t>ý</w:t>
      </w:r>
      <w:r>
        <w:rPr>
          <w:rFonts w:ascii="Times New Roman" w:hAnsi="Times New Roman" w:cs="Times New Roman"/>
          <w:sz w:val="24"/>
          <w:szCs w:val="24"/>
        </w:rPr>
        <w:t>roby na princ</w:t>
      </w:r>
      <w:r>
        <w:rPr>
          <w:rFonts w:ascii="Times New Roman" w:hAnsi="Times New Roman" w:cs="Times New Roman"/>
          <w:color w:val="000000"/>
          <w:sz w:val="24"/>
          <w:szCs w:val="24"/>
        </w:rPr>
        <w:t>í</w:t>
      </w:r>
      <w:r>
        <w:rPr>
          <w:rFonts w:ascii="Times New Roman" w:hAnsi="Times New Roman" w:cs="Times New Roman"/>
          <w:sz w:val="24"/>
          <w:szCs w:val="24"/>
        </w:rPr>
        <w:t>pe suchej destil</w:t>
      </w:r>
      <w:r>
        <w:rPr>
          <w:rFonts w:ascii="Times New Roman" w:hAnsi="Times New Roman" w:cs="Times New Roman"/>
          <w:color w:val="000000"/>
          <w:sz w:val="24"/>
          <w:szCs w:val="24"/>
        </w:rPr>
        <w:t>á</w:t>
      </w:r>
      <w:r>
        <w:rPr>
          <w:rFonts w:ascii="Times New Roman" w:hAnsi="Times New Roman" w:cs="Times New Roman"/>
          <w:sz w:val="24"/>
          <w:szCs w:val="24"/>
        </w:rPr>
        <w:t>cie v z</w:t>
      </w:r>
      <w:r>
        <w:rPr>
          <w:rFonts w:ascii="Times New Roman" w:hAnsi="Times New Roman" w:cs="Times New Roman"/>
          <w:color w:val="000000"/>
          <w:sz w:val="24"/>
          <w:szCs w:val="24"/>
        </w:rPr>
        <w:t>á</w:t>
      </w:r>
      <w:r>
        <w:rPr>
          <w:rFonts w:ascii="Times New Roman" w:hAnsi="Times New Roman" w:cs="Times New Roman"/>
          <w:sz w:val="24"/>
          <w:szCs w:val="24"/>
        </w:rPr>
        <w:t>vode Lučobn</w:t>
      </w:r>
      <w:r>
        <w:rPr>
          <w:rFonts w:ascii="Times New Roman" w:hAnsi="Times New Roman" w:cs="Times New Roman"/>
          <w:color w:val="000000"/>
          <w:sz w:val="24"/>
          <w:szCs w:val="24"/>
        </w:rPr>
        <w:t>ý</w:t>
      </w:r>
      <w:r>
        <w:rPr>
          <w:rFonts w:ascii="Times New Roman" w:hAnsi="Times New Roman" w:cs="Times New Roman"/>
          <w:sz w:val="24"/>
          <w:szCs w:val="24"/>
        </w:rPr>
        <w:t xml:space="preserve"> priemysel Dr. Blasberg v Likieri v rokoch 1924 </w:t>
      </w:r>
      <w:r>
        <w:rPr>
          <w:rFonts w:ascii="Times New Roman" w:hAnsi="Times New Roman" w:cs="Times New Roman"/>
          <w:color w:val="000000"/>
          <w:sz w:val="24"/>
          <w:szCs w:val="24"/>
        </w:rPr>
        <w:t>–</w:t>
      </w:r>
      <w:r>
        <w:rPr>
          <w:rFonts w:ascii="Times New Roman" w:hAnsi="Times New Roman" w:cs="Times New Roman"/>
          <w:sz w:val="24"/>
          <w:szCs w:val="24"/>
        </w:rPr>
        <w:t xml:space="preserve"> 1945. Refer</w:t>
      </w:r>
      <w:r>
        <w:rPr>
          <w:rFonts w:ascii="Times New Roman" w:hAnsi="Times New Roman" w:cs="Times New Roman"/>
          <w:color w:val="000000"/>
          <w:sz w:val="24"/>
          <w:szCs w:val="24"/>
        </w:rPr>
        <w:t>á</w:t>
      </w:r>
      <w:r>
        <w:rPr>
          <w:rFonts w:ascii="Times New Roman" w:hAnsi="Times New Roman" w:cs="Times New Roman"/>
          <w:sz w:val="24"/>
          <w:szCs w:val="24"/>
        </w:rPr>
        <w:t>t na vedeckej s</w:t>
      </w:r>
      <w:r>
        <w:rPr>
          <w:rFonts w:ascii="Times New Roman" w:hAnsi="Times New Roman" w:cs="Times New Roman"/>
          <w:color w:val="000000"/>
          <w:sz w:val="24"/>
          <w:szCs w:val="24"/>
        </w:rPr>
        <w:t>ú</w:t>
      </w:r>
      <w:r>
        <w:rPr>
          <w:rFonts w:ascii="Times New Roman" w:hAnsi="Times New Roman" w:cs="Times New Roman"/>
          <w:sz w:val="24"/>
          <w:szCs w:val="24"/>
        </w:rPr>
        <w:t xml:space="preserve">ťaži </w:t>
      </w:r>
      <w:r>
        <w:rPr>
          <w:rFonts w:ascii="Times New Roman" w:hAnsi="Times New Roman" w:cs="Times New Roman"/>
          <w:i/>
          <w:iCs/>
          <w:sz w:val="24"/>
          <w:szCs w:val="24"/>
        </w:rPr>
        <w:t>S</w:t>
      </w:r>
      <w:r>
        <w:rPr>
          <w:rFonts w:ascii="Times New Roman" w:hAnsi="Times New Roman" w:cs="Times New Roman"/>
          <w:i/>
          <w:iCs/>
          <w:color w:val="000000"/>
          <w:sz w:val="24"/>
          <w:szCs w:val="24"/>
        </w:rPr>
        <w:t>ú</w:t>
      </w:r>
      <w:r>
        <w:rPr>
          <w:rFonts w:ascii="Times New Roman" w:hAnsi="Times New Roman" w:cs="Times New Roman"/>
          <w:i/>
          <w:iCs/>
          <w:sz w:val="24"/>
          <w:szCs w:val="24"/>
        </w:rPr>
        <w:t>ťaž mlad</w:t>
      </w:r>
      <w:r>
        <w:rPr>
          <w:rFonts w:ascii="Times New Roman" w:hAnsi="Times New Roman" w:cs="Times New Roman"/>
          <w:i/>
          <w:iCs/>
          <w:color w:val="000000"/>
          <w:sz w:val="24"/>
          <w:szCs w:val="24"/>
        </w:rPr>
        <w:t>ý</w:t>
      </w:r>
      <w:r>
        <w:rPr>
          <w:rFonts w:ascii="Times New Roman" w:hAnsi="Times New Roman" w:cs="Times New Roman"/>
          <w:i/>
          <w:iCs/>
          <w:sz w:val="24"/>
          <w:szCs w:val="24"/>
        </w:rPr>
        <w:t>ch vedeck</w:t>
      </w:r>
      <w:r>
        <w:rPr>
          <w:rFonts w:ascii="Times New Roman" w:hAnsi="Times New Roman" w:cs="Times New Roman"/>
          <w:i/>
          <w:iCs/>
          <w:color w:val="000000"/>
          <w:sz w:val="24"/>
          <w:szCs w:val="24"/>
        </w:rPr>
        <w:t>ý</w:t>
      </w:r>
      <w:r>
        <w:rPr>
          <w:rFonts w:ascii="Times New Roman" w:hAnsi="Times New Roman" w:cs="Times New Roman"/>
          <w:i/>
          <w:iCs/>
          <w:sz w:val="24"/>
          <w:szCs w:val="24"/>
        </w:rPr>
        <w:t>ch pracovn</w:t>
      </w:r>
      <w:r>
        <w:rPr>
          <w:rFonts w:ascii="Times New Roman" w:hAnsi="Times New Roman" w:cs="Times New Roman"/>
          <w:i/>
          <w:iCs/>
          <w:color w:val="000000"/>
          <w:sz w:val="24"/>
          <w:szCs w:val="24"/>
        </w:rPr>
        <w:t>í</w:t>
      </w:r>
      <w:r>
        <w:rPr>
          <w:rFonts w:ascii="Times New Roman" w:hAnsi="Times New Roman" w:cs="Times New Roman"/>
          <w:i/>
          <w:iCs/>
          <w:sz w:val="24"/>
          <w:szCs w:val="24"/>
        </w:rPr>
        <w:t>kov a pracovn</w:t>
      </w:r>
      <w:r>
        <w:rPr>
          <w:rFonts w:ascii="Times New Roman" w:hAnsi="Times New Roman" w:cs="Times New Roman"/>
          <w:i/>
          <w:iCs/>
          <w:color w:val="000000"/>
          <w:sz w:val="24"/>
          <w:szCs w:val="24"/>
        </w:rPr>
        <w:t>í</w:t>
      </w:r>
      <w:r>
        <w:rPr>
          <w:rFonts w:ascii="Times New Roman" w:hAnsi="Times New Roman" w:cs="Times New Roman"/>
          <w:i/>
          <w:iCs/>
          <w:sz w:val="24"/>
          <w:szCs w:val="24"/>
        </w:rPr>
        <w:t>čok SAV do 35 rokov.</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 </w:t>
      </w:r>
      <w:r>
        <w:rPr>
          <w:rFonts w:ascii="Times New Roman" w:hAnsi="Times New Roman" w:cs="Times New Roman"/>
          <w:color w:val="000000"/>
          <w:sz w:val="24"/>
          <w:szCs w:val="24"/>
        </w:rPr>
        <w:t>Ú</w:t>
      </w:r>
      <w:r>
        <w:rPr>
          <w:rFonts w:ascii="Times New Roman" w:hAnsi="Times New Roman" w:cs="Times New Roman"/>
          <w:sz w:val="24"/>
          <w:szCs w:val="24"/>
        </w:rPr>
        <w:t>rad SAV. Bratislava, 24.03.2023.</w:t>
      </w:r>
    </w:p>
    <w:p w14:paraId="10832E5D"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BEŇU</w:t>
      </w:r>
      <w:r>
        <w:rPr>
          <w:rFonts w:ascii="Times New Roman" w:hAnsi="Times New Roman" w:cs="Times New Roman"/>
          <w:color w:val="000000"/>
          <w:sz w:val="24"/>
          <w:szCs w:val="24"/>
        </w:rPr>
        <w:t>Š</w:t>
      </w:r>
      <w:r>
        <w:rPr>
          <w:rFonts w:ascii="Times New Roman" w:hAnsi="Times New Roman" w:cs="Times New Roman"/>
          <w:sz w:val="24"/>
          <w:szCs w:val="24"/>
        </w:rPr>
        <w:t>, Patrik: Kr</w:t>
      </w:r>
      <w:r>
        <w:rPr>
          <w:rFonts w:ascii="Times New Roman" w:hAnsi="Times New Roman" w:cs="Times New Roman"/>
          <w:color w:val="000000"/>
          <w:sz w:val="24"/>
          <w:szCs w:val="24"/>
        </w:rPr>
        <w:t>í</w:t>
      </w:r>
      <w:r>
        <w:rPr>
          <w:rFonts w:ascii="Times New Roman" w:hAnsi="Times New Roman" w:cs="Times New Roman"/>
          <w:sz w:val="24"/>
          <w:szCs w:val="24"/>
        </w:rPr>
        <w:t xml:space="preserve">za v železničnej dopravnej sieti na južnom </w:t>
      </w:r>
      <w:r>
        <w:rPr>
          <w:rFonts w:ascii="Times New Roman" w:hAnsi="Times New Roman" w:cs="Times New Roman"/>
          <w:color w:val="000000"/>
          <w:sz w:val="24"/>
          <w:szCs w:val="24"/>
        </w:rPr>
        <w:t>ú</w:t>
      </w:r>
      <w:r>
        <w:rPr>
          <w:rFonts w:ascii="Times New Roman" w:hAnsi="Times New Roman" w:cs="Times New Roman"/>
          <w:sz w:val="24"/>
          <w:szCs w:val="24"/>
        </w:rPr>
        <w:t>zem</w:t>
      </w:r>
      <w:r>
        <w:rPr>
          <w:rFonts w:ascii="Times New Roman" w:hAnsi="Times New Roman" w:cs="Times New Roman"/>
          <w:color w:val="000000"/>
          <w:sz w:val="24"/>
          <w:szCs w:val="24"/>
        </w:rPr>
        <w:t>í</w:t>
      </w:r>
      <w:r>
        <w:rPr>
          <w:rFonts w:ascii="Times New Roman" w:hAnsi="Times New Roman" w:cs="Times New Roman"/>
          <w:sz w:val="24"/>
          <w:szCs w:val="24"/>
        </w:rPr>
        <w:t xml:space="preserve"> Slovenska po roku 1938.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vedeckej konferencii </w:t>
      </w:r>
      <w:r>
        <w:rPr>
          <w:rFonts w:ascii="Times New Roman" w:hAnsi="Times New Roman" w:cs="Times New Roman"/>
          <w:i/>
          <w:iCs/>
          <w:sz w:val="24"/>
          <w:szCs w:val="24"/>
        </w:rPr>
        <w:t>Stretnutie mlad</w:t>
      </w:r>
      <w:r>
        <w:rPr>
          <w:rFonts w:ascii="Times New Roman" w:hAnsi="Times New Roman" w:cs="Times New Roman"/>
          <w:i/>
          <w:iCs/>
          <w:color w:val="000000"/>
          <w:sz w:val="24"/>
          <w:szCs w:val="24"/>
        </w:rPr>
        <w:t>ý</w:t>
      </w:r>
      <w:r>
        <w:rPr>
          <w:rFonts w:ascii="Times New Roman" w:hAnsi="Times New Roman" w:cs="Times New Roman"/>
          <w:i/>
          <w:iCs/>
          <w:sz w:val="24"/>
          <w:szCs w:val="24"/>
        </w:rPr>
        <w:t>ch historikov XIII.</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tori: Univerzita Pavla Jozefa </w:t>
      </w:r>
      <w:r>
        <w:rPr>
          <w:rFonts w:ascii="Times New Roman" w:hAnsi="Times New Roman" w:cs="Times New Roman"/>
          <w:color w:val="000000"/>
          <w:sz w:val="24"/>
          <w:szCs w:val="24"/>
        </w:rPr>
        <w:t>Š</w:t>
      </w:r>
      <w:r>
        <w:rPr>
          <w:rFonts w:ascii="Times New Roman" w:hAnsi="Times New Roman" w:cs="Times New Roman"/>
          <w:sz w:val="24"/>
          <w:szCs w:val="24"/>
        </w:rPr>
        <w:t>afar</w:t>
      </w:r>
      <w:r>
        <w:rPr>
          <w:rFonts w:ascii="Times New Roman" w:hAnsi="Times New Roman" w:cs="Times New Roman"/>
          <w:color w:val="000000"/>
          <w:sz w:val="24"/>
          <w:szCs w:val="24"/>
        </w:rPr>
        <w:t>í</w:t>
      </w:r>
      <w:r>
        <w:rPr>
          <w:rFonts w:ascii="Times New Roman" w:hAnsi="Times New Roman" w:cs="Times New Roman"/>
          <w:sz w:val="24"/>
          <w:szCs w:val="24"/>
        </w:rPr>
        <w:t>ka v Ko</w:t>
      </w:r>
      <w:r>
        <w:rPr>
          <w:rFonts w:ascii="Times New Roman" w:hAnsi="Times New Roman" w:cs="Times New Roman"/>
          <w:color w:val="000000"/>
          <w:sz w:val="24"/>
          <w:szCs w:val="24"/>
        </w:rPr>
        <w:t>š</w:t>
      </w:r>
      <w:r>
        <w:rPr>
          <w:rFonts w:ascii="Times New Roman" w:hAnsi="Times New Roman" w:cs="Times New Roman"/>
          <w:sz w:val="24"/>
          <w:szCs w:val="24"/>
        </w:rPr>
        <w:t>iciach. Ko</w:t>
      </w:r>
      <w:r>
        <w:rPr>
          <w:rFonts w:ascii="Times New Roman" w:hAnsi="Times New Roman" w:cs="Times New Roman"/>
          <w:color w:val="000000"/>
          <w:sz w:val="24"/>
          <w:szCs w:val="24"/>
        </w:rPr>
        <w:t>š</w:t>
      </w:r>
      <w:r>
        <w:rPr>
          <w:rFonts w:ascii="Times New Roman" w:hAnsi="Times New Roman" w:cs="Times New Roman"/>
          <w:sz w:val="24"/>
          <w:szCs w:val="24"/>
        </w:rPr>
        <w:t>ice, 24.10.2023.</w:t>
      </w:r>
    </w:p>
    <w:p w14:paraId="139660D5"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BOČKOV</w:t>
      </w:r>
      <w:r>
        <w:rPr>
          <w:rFonts w:ascii="Times New Roman" w:hAnsi="Times New Roman" w:cs="Times New Roman"/>
          <w:color w:val="000000"/>
          <w:sz w:val="24"/>
          <w:szCs w:val="24"/>
        </w:rPr>
        <w:t>Á</w:t>
      </w:r>
      <w:r>
        <w:rPr>
          <w:rFonts w:ascii="Times New Roman" w:hAnsi="Times New Roman" w:cs="Times New Roman"/>
          <w:sz w:val="24"/>
          <w:szCs w:val="24"/>
        </w:rPr>
        <w:t>, Monika: Dunajsk</w:t>
      </w:r>
      <w:r>
        <w:rPr>
          <w:rFonts w:ascii="Times New Roman" w:hAnsi="Times New Roman" w:cs="Times New Roman"/>
          <w:color w:val="000000"/>
          <w:sz w:val="24"/>
          <w:szCs w:val="24"/>
        </w:rPr>
        <w:t>é</w:t>
      </w:r>
      <w:r>
        <w:rPr>
          <w:rFonts w:ascii="Times New Roman" w:hAnsi="Times New Roman" w:cs="Times New Roman"/>
          <w:sz w:val="24"/>
          <w:szCs w:val="24"/>
        </w:rPr>
        <w:t xml:space="preserve"> riečne k</w:t>
      </w:r>
      <w:r>
        <w:rPr>
          <w:rFonts w:ascii="Times New Roman" w:hAnsi="Times New Roman" w:cs="Times New Roman"/>
          <w:color w:val="000000"/>
          <w:sz w:val="24"/>
          <w:szCs w:val="24"/>
        </w:rPr>
        <w:t>ú</w:t>
      </w:r>
      <w:r>
        <w:rPr>
          <w:rFonts w:ascii="Times New Roman" w:hAnsi="Times New Roman" w:cs="Times New Roman"/>
          <w:sz w:val="24"/>
          <w:szCs w:val="24"/>
        </w:rPr>
        <w:t>pele: inovat</w:t>
      </w:r>
      <w:r>
        <w:rPr>
          <w:rFonts w:ascii="Times New Roman" w:hAnsi="Times New Roman" w:cs="Times New Roman"/>
          <w:color w:val="000000"/>
          <w:sz w:val="24"/>
          <w:szCs w:val="24"/>
        </w:rPr>
        <w:t>í</w:t>
      </w:r>
      <w:r>
        <w:rPr>
          <w:rFonts w:ascii="Times New Roman" w:hAnsi="Times New Roman" w:cs="Times New Roman"/>
          <w:sz w:val="24"/>
          <w:szCs w:val="24"/>
        </w:rPr>
        <w:t>vny sp</w:t>
      </w:r>
      <w:r>
        <w:rPr>
          <w:rFonts w:ascii="Times New Roman" w:hAnsi="Times New Roman" w:cs="Times New Roman"/>
          <w:color w:val="000000"/>
          <w:sz w:val="24"/>
          <w:szCs w:val="24"/>
        </w:rPr>
        <w:t>ô</w:t>
      </w:r>
      <w:r>
        <w:rPr>
          <w:rFonts w:ascii="Times New Roman" w:hAnsi="Times New Roman" w:cs="Times New Roman"/>
          <w:sz w:val="24"/>
          <w:szCs w:val="24"/>
        </w:rPr>
        <w:t>sob rekre</w:t>
      </w:r>
      <w:r>
        <w:rPr>
          <w:rFonts w:ascii="Times New Roman" w:hAnsi="Times New Roman" w:cs="Times New Roman"/>
          <w:color w:val="000000"/>
          <w:sz w:val="24"/>
          <w:szCs w:val="24"/>
        </w:rPr>
        <w:t>á</w:t>
      </w:r>
      <w:r>
        <w:rPr>
          <w:rFonts w:ascii="Times New Roman" w:hAnsi="Times New Roman" w:cs="Times New Roman"/>
          <w:sz w:val="24"/>
          <w:szCs w:val="24"/>
        </w:rPr>
        <w:t>cie na rieke.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kolokviu </w:t>
      </w:r>
      <w:r>
        <w:rPr>
          <w:rFonts w:ascii="Times New Roman" w:hAnsi="Times New Roman" w:cs="Times New Roman"/>
          <w:i/>
          <w:iCs/>
          <w:sz w:val="24"/>
          <w:szCs w:val="24"/>
        </w:rPr>
        <w:t>Inov</w:t>
      </w:r>
      <w:r>
        <w:rPr>
          <w:rFonts w:ascii="Times New Roman" w:hAnsi="Times New Roman" w:cs="Times New Roman"/>
          <w:i/>
          <w:iCs/>
          <w:color w:val="000000"/>
          <w:sz w:val="24"/>
          <w:szCs w:val="24"/>
        </w:rPr>
        <w:t>á</w:t>
      </w:r>
      <w:r>
        <w:rPr>
          <w:rFonts w:ascii="Times New Roman" w:hAnsi="Times New Roman" w:cs="Times New Roman"/>
          <w:i/>
          <w:iCs/>
          <w:sz w:val="24"/>
          <w:szCs w:val="24"/>
        </w:rPr>
        <w:t>cie v architekt</w:t>
      </w:r>
      <w:r>
        <w:rPr>
          <w:rFonts w:ascii="Times New Roman" w:hAnsi="Times New Roman" w:cs="Times New Roman"/>
          <w:i/>
          <w:iCs/>
          <w:color w:val="000000"/>
          <w:sz w:val="24"/>
          <w:szCs w:val="24"/>
        </w:rPr>
        <w:t>ú</w:t>
      </w:r>
      <w:r>
        <w:rPr>
          <w:rFonts w:ascii="Times New Roman" w:hAnsi="Times New Roman" w:cs="Times New Roman"/>
          <w:i/>
          <w:iCs/>
          <w:sz w:val="24"/>
          <w:szCs w:val="24"/>
        </w:rPr>
        <w:t>re 20. storočia</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STU. Bratislava, 21.11.2023.</w:t>
      </w:r>
    </w:p>
    <w:p w14:paraId="0B0D83F4"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BYSTRICK</w:t>
      </w:r>
      <w:r>
        <w:rPr>
          <w:rFonts w:ascii="Times New Roman" w:hAnsi="Times New Roman" w:cs="Times New Roman"/>
          <w:color w:val="000000"/>
          <w:sz w:val="24"/>
          <w:szCs w:val="24"/>
        </w:rPr>
        <w:t>Ý</w:t>
      </w:r>
      <w:r>
        <w:rPr>
          <w:rFonts w:ascii="Times New Roman" w:hAnsi="Times New Roman" w:cs="Times New Roman"/>
          <w:sz w:val="24"/>
          <w:szCs w:val="24"/>
        </w:rPr>
        <w:t>, Peter. Biskup Gregor z Tours a kult sv</w:t>
      </w:r>
      <w:r>
        <w:rPr>
          <w:rFonts w:ascii="Times New Roman" w:hAnsi="Times New Roman" w:cs="Times New Roman"/>
          <w:color w:val="000000"/>
          <w:sz w:val="24"/>
          <w:szCs w:val="24"/>
        </w:rPr>
        <w:t>ä</w:t>
      </w:r>
      <w:r>
        <w:rPr>
          <w:rFonts w:ascii="Times New Roman" w:hAnsi="Times New Roman" w:cs="Times New Roman"/>
          <w:sz w:val="24"/>
          <w:szCs w:val="24"/>
        </w:rPr>
        <w:t>tcov v 6. storoč</w:t>
      </w:r>
      <w:r>
        <w:rPr>
          <w:rFonts w:ascii="Times New Roman" w:hAnsi="Times New Roman" w:cs="Times New Roman"/>
          <w:color w:val="000000"/>
          <w:sz w:val="24"/>
          <w:szCs w:val="24"/>
        </w:rPr>
        <w:t>í</w:t>
      </w:r>
      <w:r>
        <w:rPr>
          <w:rFonts w:ascii="Times New Roman" w:hAnsi="Times New Roman" w:cs="Times New Roman"/>
          <w:sz w:val="24"/>
          <w:szCs w:val="24"/>
        </w:rPr>
        <w:t>.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vedeckej konferencii </w:t>
      </w:r>
      <w:r>
        <w:rPr>
          <w:rFonts w:ascii="Times New Roman" w:hAnsi="Times New Roman" w:cs="Times New Roman"/>
          <w:i/>
          <w:iCs/>
          <w:sz w:val="24"/>
          <w:szCs w:val="24"/>
        </w:rPr>
        <w:t>Komunikačn</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strat</w:t>
      </w:r>
      <w:r>
        <w:rPr>
          <w:rFonts w:ascii="Times New Roman" w:hAnsi="Times New Roman" w:cs="Times New Roman"/>
          <w:i/>
          <w:iCs/>
          <w:color w:val="000000"/>
          <w:sz w:val="24"/>
          <w:szCs w:val="24"/>
        </w:rPr>
        <w:t>é</w:t>
      </w:r>
      <w:r>
        <w:rPr>
          <w:rFonts w:ascii="Times New Roman" w:hAnsi="Times New Roman" w:cs="Times New Roman"/>
          <w:i/>
          <w:iCs/>
          <w:sz w:val="24"/>
          <w:szCs w:val="24"/>
        </w:rPr>
        <w:t>gie duchovenstva v Uhorskom kr</w:t>
      </w:r>
      <w:r>
        <w:rPr>
          <w:rFonts w:ascii="Times New Roman" w:hAnsi="Times New Roman" w:cs="Times New Roman"/>
          <w:i/>
          <w:iCs/>
          <w:color w:val="000000"/>
          <w:sz w:val="24"/>
          <w:szCs w:val="24"/>
        </w:rPr>
        <w:t>á</w:t>
      </w:r>
      <w:r>
        <w:rPr>
          <w:rFonts w:ascii="Times New Roman" w:hAnsi="Times New Roman" w:cs="Times New Roman"/>
          <w:i/>
          <w:iCs/>
          <w:sz w:val="24"/>
          <w:szCs w:val="24"/>
        </w:rPr>
        <w:t>ľovstve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Univerzita Kon</w:t>
      </w:r>
      <w:r>
        <w:rPr>
          <w:rFonts w:ascii="Times New Roman" w:hAnsi="Times New Roman" w:cs="Times New Roman"/>
          <w:color w:val="000000"/>
          <w:sz w:val="24"/>
          <w:szCs w:val="24"/>
        </w:rPr>
        <w:t>š</w:t>
      </w:r>
      <w:r>
        <w:rPr>
          <w:rFonts w:ascii="Times New Roman" w:hAnsi="Times New Roman" w:cs="Times New Roman"/>
          <w:sz w:val="24"/>
          <w:szCs w:val="24"/>
        </w:rPr>
        <w:t>tant</w:t>
      </w:r>
      <w:r>
        <w:rPr>
          <w:rFonts w:ascii="Times New Roman" w:hAnsi="Times New Roman" w:cs="Times New Roman"/>
          <w:color w:val="000000"/>
          <w:sz w:val="24"/>
          <w:szCs w:val="24"/>
        </w:rPr>
        <w:t>í</w:t>
      </w:r>
      <w:r>
        <w:rPr>
          <w:rFonts w:ascii="Times New Roman" w:hAnsi="Times New Roman" w:cs="Times New Roman"/>
          <w:sz w:val="24"/>
          <w:szCs w:val="24"/>
        </w:rPr>
        <w:t>na Filozofa. Nitra, 15.11.2023.</w:t>
      </w:r>
    </w:p>
    <w:p w14:paraId="208BE070"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ČIČAJ, Viliam: Odev a soci</w:t>
      </w:r>
      <w:r>
        <w:rPr>
          <w:rFonts w:ascii="Times New Roman" w:hAnsi="Times New Roman" w:cs="Times New Roman"/>
          <w:color w:val="000000"/>
          <w:sz w:val="24"/>
          <w:szCs w:val="24"/>
        </w:rPr>
        <w:t>á</w:t>
      </w:r>
      <w:r>
        <w:rPr>
          <w:rFonts w:ascii="Times New Roman" w:hAnsi="Times New Roman" w:cs="Times New Roman"/>
          <w:sz w:val="24"/>
          <w:szCs w:val="24"/>
        </w:rPr>
        <w:t>lny status v ranom novoveku. Refer</w:t>
      </w:r>
      <w:r>
        <w:rPr>
          <w:rFonts w:ascii="Times New Roman" w:hAnsi="Times New Roman" w:cs="Times New Roman"/>
          <w:color w:val="000000"/>
          <w:sz w:val="24"/>
          <w:szCs w:val="24"/>
        </w:rPr>
        <w:t>á</w:t>
      </w:r>
      <w:r>
        <w:rPr>
          <w:rFonts w:ascii="Times New Roman" w:hAnsi="Times New Roman" w:cs="Times New Roman"/>
          <w:sz w:val="24"/>
          <w:szCs w:val="24"/>
        </w:rPr>
        <w:t>t na 10. ročn</w:t>
      </w:r>
      <w:r>
        <w:rPr>
          <w:rFonts w:ascii="Times New Roman" w:hAnsi="Times New Roman" w:cs="Times New Roman"/>
          <w:color w:val="000000"/>
          <w:sz w:val="24"/>
          <w:szCs w:val="24"/>
        </w:rPr>
        <w:t>í</w:t>
      </w:r>
      <w:r>
        <w:rPr>
          <w:rFonts w:ascii="Times New Roman" w:hAnsi="Times New Roman" w:cs="Times New Roman"/>
          <w:sz w:val="24"/>
          <w:szCs w:val="24"/>
        </w:rPr>
        <w:t>ku Kom</w:t>
      </w:r>
      <w:r>
        <w:rPr>
          <w:rFonts w:ascii="Times New Roman" w:hAnsi="Times New Roman" w:cs="Times New Roman"/>
          <w:color w:val="000000"/>
          <w:sz w:val="24"/>
          <w:szCs w:val="24"/>
        </w:rPr>
        <w:t>á</w:t>
      </w:r>
      <w:r>
        <w:rPr>
          <w:rFonts w:ascii="Times New Roman" w:hAnsi="Times New Roman" w:cs="Times New Roman"/>
          <w:sz w:val="24"/>
          <w:szCs w:val="24"/>
        </w:rPr>
        <w:t>rňansk</w:t>
      </w:r>
      <w:r>
        <w:rPr>
          <w:rFonts w:ascii="Times New Roman" w:hAnsi="Times New Roman" w:cs="Times New Roman"/>
          <w:color w:val="000000"/>
          <w:sz w:val="24"/>
          <w:szCs w:val="24"/>
        </w:rPr>
        <w:t>ý</w:t>
      </w:r>
      <w:r>
        <w:rPr>
          <w:rFonts w:ascii="Times New Roman" w:hAnsi="Times New Roman" w:cs="Times New Roman"/>
          <w:sz w:val="24"/>
          <w:szCs w:val="24"/>
        </w:rPr>
        <w:t>ch kolokvi</w:t>
      </w:r>
      <w:r>
        <w:rPr>
          <w:rFonts w:ascii="Times New Roman" w:hAnsi="Times New Roman" w:cs="Times New Roman"/>
          <w:color w:val="000000"/>
          <w:sz w:val="24"/>
          <w:szCs w:val="24"/>
        </w:rPr>
        <w:t>í</w:t>
      </w:r>
      <w:r>
        <w:rPr>
          <w:rFonts w:ascii="Times New Roman" w:hAnsi="Times New Roman" w:cs="Times New Roman"/>
          <w:sz w:val="24"/>
          <w:szCs w:val="24"/>
        </w:rPr>
        <w:t xml:space="preserve"> historikov a archiv</w:t>
      </w:r>
      <w:r>
        <w:rPr>
          <w:rFonts w:ascii="Times New Roman" w:hAnsi="Times New Roman" w:cs="Times New Roman"/>
          <w:color w:val="000000"/>
          <w:sz w:val="24"/>
          <w:szCs w:val="24"/>
        </w:rPr>
        <w:t>á</w:t>
      </w:r>
      <w:r>
        <w:rPr>
          <w:rFonts w:ascii="Times New Roman" w:hAnsi="Times New Roman" w:cs="Times New Roman"/>
          <w:sz w:val="24"/>
          <w:szCs w:val="24"/>
        </w:rPr>
        <w:t xml:space="preserve">rov </w:t>
      </w:r>
      <w:r>
        <w:rPr>
          <w:rFonts w:ascii="Times New Roman" w:hAnsi="Times New Roman" w:cs="Times New Roman"/>
          <w:i/>
          <w:iCs/>
          <w:sz w:val="24"/>
          <w:szCs w:val="24"/>
        </w:rPr>
        <w:t>Exkluzivita. V</w:t>
      </w:r>
      <w:r>
        <w:rPr>
          <w:rFonts w:ascii="Times New Roman" w:hAnsi="Times New Roman" w:cs="Times New Roman"/>
          <w:i/>
          <w:iCs/>
          <w:color w:val="000000"/>
          <w:sz w:val="24"/>
          <w:szCs w:val="24"/>
        </w:rPr>
        <w:t>ý</w:t>
      </w:r>
      <w:r>
        <w:rPr>
          <w:rFonts w:ascii="Times New Roman" w:hAnsi="Times New Roman" w:cs="Times New Roman"/>
          <w:i/>
          <w:iCs/>
          <w:sz w:val="24"/>
          <w:szCs w:val="24"/>
        </w:rPr>
        <w:t>sadnosť a marginaliz</w:t>
      </w:r>
      <w:r>
        <w:rPr>
          <w:rFonts w:ascii="Times New Roman" w:hAnsi="Times New Roman" w:cs="Times New Roman"/>
          <w:i/>
          <w:iCs/>
          <w:color w:val="000000"/>
          <w:sz w:val="24"/>
          <w:szCs w:val="24"/>
        </w:rPr>
        <w:t>á</w:t>
      </w:r>
      <w:r>
        <w:rPr>
          <w:rFonts w:ascii="Times New Roman" w:hAnsi="Times New Roman" w:cs="Times New Roman"/>
          <w:i/>
          <w:iCs/>
          <w:sz w:val="24"/>
          <w:szCs w:val="24"/>
        </w:rPr>
        <w:t>cia spoločensk</w:t>
      </w:r>
      <w:r>
        <w:rPr>
          <w:rFonts w:ascii="Times New Roman" w:hAnsi="Times New Roman" w:cs="Times New Roman"/>
          <w:i/>
          <w:iCs/>
          <w:color w:val="000000"/>
          <w:sz w:val="24"/>
          <w:szCs w:val="24"/>
        </w:rPr>
        <w:t>ý</w:t>
      </w:r>
      <w:r>
        <w:rPr>
          <w:rFonts w:ascii="Times New Roman" w:hAnsi="Times New Roman" w:cs="Times New Roman"/>
          <w:i/>
          <w:iCs/>
          <w:sz w:val="24"/>
          <w:szCs w:val="24"/>
        </w:rPr>
        <w:t>ch vrstiev v dejin</w:t>
      </w:r>
      <w:r>
        <w:rPr>
          <w:rFonts w:ascii="Times New Roman" w:hAnsi="Times New Roman" w:cs="Times New Roman"/>
          <w:i/>
          <w:iCs/>
          <w:color w:val="000000"/>
          <w:sz w:val="24"/>
          <w:szCs w:val="24"/>
        </w:rPr>
        <w:t>á</w:t>
      </w:r>
      <w:r>
        <w:rPr>
          <w:rFonts w:ascii="Times New Roman" w:hAnsi="Times New Roman" w:cs="Times New Roman"/>
          <w:i/>
          <w:iCs/>
          <w:sz w:val="24"/>
          <w:szCs w:val="24"/>
        </w:rPr>
        <w:t>ch.</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 MV SR,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á</w:t>
      </w:r>
      <w:r>
        <w:rPr>
          <w:rFonts w:ascii="Times New Roman" w:hAnsi="Times New Roman" w:cs="Times New Roman"/>
          <w:sz w:val="24"/>
          <w:szCs w:val="24"/>
        </w:rPr>
        <w:t>tny arch</w:t>
      </w:r>
      <w:r>
        <w:rPr>
          <w:rFonts w:ascii="Times New Roman" w:hAnsi="Times New Roman" w:cs="Times New Roman"/>
          <w:color w:val="000000"/>
          <w:sz w:val="24"/>
          <w:szCs w:val="24"/>
        </w:rPr>
        <w:t>í</w:t>
      </w:r>
      <w:r>
        <w:rPr>
          <w:rFonts w:ascii="Times New Roman" w:hAnsi="Times New Roman" w:cs="Times New Roman"/>
          <w:sz w:val="24"/>
          <w:szCs w:val="24"/>
        </w:rPr>
        <w:t>v v Nitre, pracovisko Arch</w:t>
      </w:r>
      <w:r>
        <w:rPr>
          <w:rFonts w:ascii="Times New Roman" w:hAnsi="Times New Roman" w:cs="Times New Roman"/>
          <w:color w:val="000000"/>
          <w:sz w:val="24"/>
          <w:szCs w:val="24"/>
        </w:rPr>
        <w:t>í</w:t>
      </w:r>
      <w:r>
        <w:rPr>
          <w:rFonts w:ascii="Times New Roman" w:hAnsi="Times New Roman" w:cs="Times New Roman"/>
          <w:sz w:val="24"/>
          <w:szCs w:val="24"/>
        </w:rPr>
        <w:t>v Kom</w:t>
      </w:r>
      <w:r>
        <w:rPr>
          <w:rFonts w:ascii="Times New Roman" w:hAnsi="Times New Roman" w:cs="Times New Roman"/>
          <w:color w:val="000000"/>
          <w:sz w:val="24"/>
          <w:szCs w:val="24"/>
        </w:rPr>
        <w:t>á</w:t>
      </w:r>
      <w:r>
        <w:rPr>
          <w:rFonts w:ascii="Times New Roman" w:hAnsi="Times New Roman" w:cs="Times New Roman"/>
          <w:sz w:val="24"/>
          <w:szCs w:val="24"/>
        </w:rPr>
        <w:t>rno. Kom</w:t>
      </w:r>
      <w:r>
        <w:rPr>
          <w:rFonts w:ascii="Times New Roman" w:hAnsi="Times New Roman" w:cs="Times New Roman"/>
          <w:color w:val="000000"/>
          <w:sz w:val="24"/>
          <w:szCs w:val="24"/>
        </w:rPr>
        <w:t>á</w:t>
      </w:r>
      <w:r>
        <w:rPr>
          <w:rFonts w:ascii="Times New Roman" w:hAnsi="Times New Roman" w:cs="Times New Roman"/>
          <w:sz w:val="24"/>
          <w:szCs w:val="24"/>
        </w:rPr>
        <w:t xml:space="preserve">rno, 20. </w:t>
      </w:r>
      <w:r>
        <w:rPr>
          <w:rFonts w:ascii="Times New Roman" w:hAnsi="Times New Roman" w:cs="Times New Roman"/>
          <w:color w:val="000000"/>
          <w:sz w:val="24"/>
          <w:szCs w:val="24"/>
        </w:rPr>
        <w:t>–</w:t>
      </w:r>
      <w:r>
        <w:rPr>
          <w:rFonts w:ascii="Times New Roman" w:hAnsi="Times New Roman" w:cs="Times New Roman"/>
          <w:sz w:val="24"/>
          <w:szCs w:val="24"/>
        </w:rPr>
        <w:t xml:space="preserve"> 21.09.2023.</w:t>
      </w:r>
    </w:p>
    <w:p w14:paraId="312DF664"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DEMMEL, J</w:t>
      </w:r>
      <w:r>
        <w:rPr>
          <w:rFonts w:ascii="Times New Roman" w:hAnsi="Times New Roman" w:cs="Times New Roman"/>
          <w:color w:val="000000"/>
          <w:sz w:val="24"/>
          <w:szCs w:val="24"/>
        </w:rPr>
        <w:t>ó</w:t>
      </w:r>
      <w:r>
        <w:rPr>
          <w:rFonts w:ascii="Times New Roman" w:hAnsi="Times New Roman" w:cs="Times New Roman"/>
          <w:sz w:val="24"/>
          <w:szCs w:val="24"/>
        </w:rPr>
        <w:t>zsef: Slov</w:t>
      </w:r>
      <w:r>
        <w:rPr>
          <w:rFonts w:ascii="Times New Roman" w:hAnsi="Times New Roman" w:cs="Times New Roman"/>
          <w:color w:val="000000"/>
          <w:sz w:val="24"/>
          <w:szCs w:val="24"/>
        </w:rPr>
        <w:t>á</w:t>
      </w:r>
      <w:r>
        <w:rPr>
          <w:rFonts w:ascii="Times New Roman" w:hAnsi="Times New Roman" w:cs="Times New Roman"/>
          <w:sz w:val="24"/>
          <w:szCs w:val="24"/>
        </w:rPr>
        <w:t>ci a Maďari v nohaviciach a gatiach. Formovanie me</w:t>
      </w:r>
      <w:r>
        <w:rPr>
          <w:rFonts w:ascii="Times New Roman" w:hAnsi="Times New Roman" w:cs="Times New Roman"/>
          <w:color w:val="000000"/>
          <w:sz w:val="24"/>
          <w:szCs w:val="24"/>
        </w:rPr>
        <w:t>š</w:t>
      </w:r>
      <w:r>
        <w:rPr>
          <w:rFonts w:ascii="Times New Roman" w:hAnsi="Times New Roman" w:cs="Times New Roman"/>
          <w:sz w:val="24"/>
          <w:szCs w:val="24"/>
        </w:rPr>
        <w:t>tianstva v dolnozemsk</w:t>
      </w:r>
      <w:r>
        <w:rPr>
          <w:rFonts w:ascii="Times New Roman" w:hAnsi="Times New Roman" w:cs="Times New Roman"/>
          <w:color w:val="000000"/>
          <w:sz w:val="24"/>
          <w:szCs w:val="24"/>
        </w:rPr>
        <w:t>ý</w:t>
      </w:r>
      <w:r>
        <w:rPr>
          <w:rFonts w:ascii="Times New Roman" w:hAnsi="Times New Roman" w:cs="Times New Roman"/>
          <w:sz w:val="24"/>
          <w:szCs w:val="24"/>
        </w:rPr>
        <w:t>ch slovensk</w:t>
      </w:r>
      <w:r>
        <w:rPr>
          <w:rFonts w:ascii="Times New Roman" w:hAnsi="Times New Roman" w:cs="Times New Roman"/>
          <w:color w:val="000000"/>
          <w:sz w:val="24"/>
          <w:szCs w:val="24"/>
        </w:rPr>
        <w:t>ý</w:t>
      </w:r>
      <w:r>
        <w:rPr>
          <w:rFonts w:ascii="Times New Roman" w:hAnsi="Times New Roman" w:cs="Times New Roman"/>
          <w:sz w:val="24"/>
          <w:szCs w:val="24"/>
        </w:rPr>
        <w:t>ch osad</w:t>
      </w:r>
      <w:r>
        <w:rPr>
          <w:rFonts w:ascii="Times New Roman" w:hAnsi="Times New Roman" w:cs="Times New Roman"/>
          <w:color w:val="000000"/>
          <w:sz w:val="24"/>
          <w:szCs w:val="24"/>
        </w:rPr>
        <w:t>á</w:t>
      </w:r>
      <w:r>
        <w:rPr>
          <w:rFonts w:ascii="Times New Roman" w:hAnsi="Times New Roman" w:cs="Times New Roman"/>
          <w:sz w:val="24"/>
          <w:szCs w:val="24"/>
        </w:rPr>
        <w:t>ch m</w:t>
      </w:r>
      <w:r>
        <w:rPr>
          <w:rFonts w:ascii="Times New Roman" w:hAnsi="Times New Roman" w:cs="Times New Roman"/>
          <w:color w:val="000000"/>
          <w:sz w:val="24"/>
          <w:szCs w:val="24"/>
        </w:rPr>
        <w:t>á</w:t>
      </w:r>
      <w:r>
        <w:rPr>
          <w:rFonts w:ascii="Times New Roman" w:hAnsi="Times New Roman" w:cs="Times New Roman"/>
          <w:sz w:val="24"/>
          <w:szCs w:val="24"/>
        </w:rPr>
        <w:t>jus mestianstvo konferencia.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color w:val="000000"/>
          <w:sz w:val="24"/>
          <w:szCs w:val="24"/>
        </w:rPr>
        <w:t>Ú</w:t>
      </w:r>
      <w:r>
        <w:rPr>
          <w:rFonts w:ascii="Times New Roman" w:hAnsi="Times New Roman" w:cs="Times New Roman"/>
          <w:i/>
          <w:iCs/>
          <w:sz w:val="24"/>
          <w:szCs w:val="24"/>
        </w:rPr>
        <w:t>loha me</w:t>
      </w:r>
      <w:r>
        <w:rPr>
          <w:rFonts w:ascii="Times New Roman" w:hAnsi="Times New Roman" w:cs="Times New Roman"/>
          <w:i/>
          <w:iCs/>
          <w:color w:val="000000"/>
          <w:sz w:val="24"/>
          <w:szCs w:val="24"/>
        </w:rPr>
        <w:t>š</w:t>
      </w:r>
      <w:r>
        <w:rPr>
          <w:rFonts w:ascii="Times New Roman" w:hAnsi="Times New Roman" w:cs="Times New Roman"/>
          <w:i/>
          <w:iCs/>
          <w:sz w:val="24"/>
          <w:szCs w:val="24"/>
        </w:rPr>
        <w:t>tianstva v modernizačn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ch procesoch pri prechode od stavovskej k občianskej spoločnosti (Uhorsko a Slovensko 1780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1918).</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 M</w:t>
      </w:r>
      <w:r>
        <w:rPr>
          <w:rFonts w:ascii="Times New Roman" w:hAnsi="Times New Roman" w:cs="Times New Roman"/>
          <w:color w:val="000000"/>
          <w:sz w:val="24"/>
          <w:szCs w:val="24"/>
        </w:rPr>
        <w:t>ú</w:t>
      </w:r>
      <w:r>
        <w:rPr>
          <w:rFonts w:ascii="Times New Roman" w:hAnsi="Times New Roman" w:cs="Times New Roman"/>
          <w:sz w:val="24"/>
          <w:szCs w:val="24"/>
        </w:rPr>
        <w:t xml:space="preserve">zeum mesta Bratislavy; SHS. Bratislava, 24. </w:t>
      </w:r>
      <w:r>
        <w:rPr>
          <w:rFonts w:ascii="Times New Roman" w:hAnsi="Times New Roman" w:cs="Times New Roman"/>
          <w:color w:val="000000"/>
          <w:sz w:val="24"/>
          <w:szCs w:val="24"/>
        </w:rPr>
        <w:t>–</w:t>
      </w:r>
      <w:r>
        <w:rPr>
          <w:rFonts w:ascii="Times New Roman" w:hAnsi="Times New Roman" w:cs="Times New Roman"/>
          <w:sz w:val="24"/>
          <w:szCs w:val="24"/>
        </w:rPr>
        <w:t xml:space="preserve"> 25.05.2023.</w:t>
      </w:r>
    </w:p>
    <w:p w14:paraId="4B521BAA"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 xml:space="preserve">DRUGA, Marek. </w:t>
      </w:r>
      <w:r>
        <w:rPr>
          <w:rFonts w:ascii="Times New Roman" w:hAnsi="Times New Roman" w:cs="Times New Roman"/>
          <w:color w:val="000000"/>
          <w:sz w:val="24"/>
          <w:szCs w:val="24"/>
        </w:rPr>
        <w:t>„</w:t>
      </w:r>
      <w:r>
        <w:rPr>
          <w:rFonts w:ascii="Times New Roman" w:hAnsi="Times New Roman" w:cs="Times New Roman"/>
          <w:sz w:val="24"/>
          <w:szCs w:val="24"/>
        </w:rPr>
        <w:t>Deliberatio supra hymnum trium puerorum</w:t>
      </w:r>
      <w:r>
        <w:rPr>
          <w:rFonts w:ascii="Times New Roman" w:hAnsi="Times New Roman" w:cs="Times New Roman"/>
          <w:color w:val="000000"/>
          <w:sz w:val="24"/>
          <w:szCs w:val="24"/>
        </w:rPr>
        <w:t>“</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 xml:space="preserve"> hom</w:t>
      </w:r>
      <w:r>
        <w:rPr>
          <w:rFonts w:ascii="Times New Roman" w:hAnsi="Times New Roman" w:cs="Times New Roman"/>
          <w:color w:val="000000"/>
          <w:sz w:val="24"/>
          <w:szCs w:val="24"/>
        </w:rPr>
        <w:t>í</w:t>
      </w:r>
      <w:r>
        <w:rPr>
          <w:rFonts w:ascii="Times New Roman" w:hAnsi="Times New Roman" w:cs="Times New Roman"/>
          <w:sz w:val="24"/>
          <w:szCs w:val="24"/>
        </w:rPr>
        <w:t>lia, exeg</w:t>
      </w:r>
      <w:r>
        <w:rPr>
          <w:rFonts w:ascii="Times New Roman" w:hAnsi="Times New Roman" w:cs="Times New Roman"/>
          <w:color w:val="000000"/>
          <w:sz w:val="24"/>
          <w:szCs w:val="24"/>
        </w:rPr>
        <w:t>é</w:t>
      </w:r>
      <w:r>
        <w:rPr>
          <w:rFonts w:ascii="Times New Roman" w:hAnsi="Times New Roman" w:cs="Times New Roman"/>
          <w:sz w:val="24"/>
          <w:szCs w:val="24"/>
        </w:rPr>
        <w:t>za, polemika alebo apol</w:t>
      </w:r>
      <w:r>
        <w:rPr>
          <w:rFonts w:ascii="Times New Roman" w:hAnsi="Times New Roman" w:cs="Times New Roman"/>
          <w:color w:val="000000"/>
          <w:sz w:val="24"/>
          <w:szCs w:val="24"/>
        </w:rPr>
        <w:t>ó</w:t>
      </w:r>
      <w:r>
        <w:rPr>
          <w:rFonts w:ascii="Times New Roman" w:hAnsi="Times New Roman" w:cs="Times New Roman"/>
          <w:sz w:val="24"/>
          <w:szCs w:val="24"/>
        </w:rPr>
        <w:t>gia?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vedeckej konferencii </w:t>
      </w:r>
      <w:r>
        <w:rPr>
          <w:rFonts w:ascii="Times New Roman" w:hAnsi="Times New Roman" w:cs="Times New Roman"/>
          <w:i/>
          <w:iCs/>
          <w:sz w:val="24"/>
          <w:szCs w:val="24"/>
        </w:rPr>
        <w:t>Komunikačn</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strat</w:t>
      </w:r>
      <w:r>
        <w:rPr>
          <w:rFonts w:ascii="Times New Roman" w:hAnsi="Times New Roman" w:cs="Times New Roman"/>
          <w:i/>
          <w:iCs/>
          <w:color w:val="000000"/>
          <w:sz w:val="24"/>
          <w:szCs w:val="24"/>
        </w:rPr>
        <w:t>é</w:t>
      </w:r>
      <w:r>
        <w:rPr>
          <w:rFonts w:ascii="Times New Roman" w:hAnsi="Times New Roman" w:cs="Times New Roman"/>
          <w:i/>
          <w:iCs/>
          <w:sz w:val="24"/>
          <w:szCs w:val="24"/>
        </w:rPr>
        <w:t>gie duchovenstva v stredovekom Uhorskom kr</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ľovstve </w:t>
      </w:r>
      <w:r>
        <w:rPr>
          <w:rFonts w:ascii="Times New Roman" w:hAnsi="Times New Roman" w:cs="Times New Roman"/>
          <w:sz w:val="24"/>
          <w:szCs w:val="24"/>
        </w:rPr>
        <w:t>[online]. Organiz</w:t>
      </w:r>
      <w:r>
        <w:rPr>
          <w:rFonts w:ascii="Times New Roman" w:hAnsi="Times New Roman" w:cs="Times New Roman"/>
          <w:color w:val="000000"/>
          <w:sz w:val="24"/>
          <w:szCs w:val="24"/>
        </w:rPr>
        <w:t>á</w:t>
      </w:r>
      <w:r>
        <w:rPr>
          <w:rFonts w:ascii="Times New Roman" w:hAnsi="Times New Roman" w:cs="Times New Roman"/>
          <w:sz w:val="24"/>
          <w:szCs w:val="24"/>
        </w:rPr>
        <w:t>tor: Univerzita Kon</w:t>
      </w:r>
      <w:r>
        <w:rPr>
          <w:rFonts w:ascii="Times New Roman" w:hAnsi="Times New Roman" w:cs="Times New Roman"/>
          <w:color w:val="000000"/>
          <w:sz w:val="24"/>
          <w:szCs w:val="24"/>
        </w:rPr>
        <w:t>š</w:t>
      </w:r>
      <w:r>
        <w:rPr>
          <w:rFonts w:ascii="Times New Roman" w:hAnsi="Times New Roman" w:cs="Times New Roman"/>
          <w:sz w:val="24"/>
          <w:szCs w:val="24"/>
        </w:rPr>
        <w:t>tant</w:t>
      </w:r>
      <w:r>
        <w:rPr>
          <w:rFonts w:ascii="Times New Roman" w:hAnsi="Times New Roman" w:cs="Times New Roman"/>
          <w:color w:val="000000"/>
          <w:sz w:val="24"/>
          <w:szCs w:val="24"/>
        </w:rPr>
        <w:t>í</w:t>
      </w:r>
      <w:r>
        <w:rPr>
          <w:rFonts w:ascii="Times New Roman" w:hAnsi="Times New Roman" w:cs="Times New Roman"/>
          <w:sz w:val="24"/>
          <w:szCs w:val="24"/>
        </w:rPr>
        <w:t>na Filozofa. Nitra, 15.11.2023.</w:t>
      </w:r>
    </w:p>
    <w:p w14:paraId="27FC3196"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DUDEKOV</w:t>
      </w:r>
      <w:r>
        <w:rPr>
          <w:rFonts w:ascii="Times New Roman" w:hAnsi="Times New Roman" w:cs="Times New Roman"/>
          <w:color w:val="000000"/>
          <w:sz w:val="24"/>
          <w:szCs w:val="24"/>
        </w:rPr>
        <w:t>Á</w:t>
      </w:r>
      <w:r>
        <w:rPr>
          <w:rFonts w:ascii="Times New Roman" w:hAnsi="Times New Roman" w:cs="Times New Roman"/>
          <w:sz w:val="24"/>
          <w:szCs w:val="24"/>
        </w:rPr>
        <w:t xml:space="preserve"> KOV</w:t>
      </w:r>
      <w:r>
        <w:rPr>
          <w:rFonts w:ascii="Times New Roman" w:hAnsi="Times New Roman" w:cs="Times New Roman"/>
          <w:color w:val="000000"/>
          <w:sz w:val="24"/>
          <w:szCs w:val="24"/>
        </w:rPr>
        <w:t>Á</w:t>
      </w:r>
      <w:r>
        <w:rPr>
          <w:rFonts w:ascii="Times New Roman" w:hAnsi="Times New Roman" w:cs="Times New Roman"/>
          <w:sz w:val="24"/>
          <w:szCs w:val="24"/>
        </w:rPr>
        <w:t>ČOV</w:t>
      </w:r>
      <w:r>
        <w:rPr>
          <w:rFonts w:ascii="Times New Roman" w:hAnsi="Times New Roman" w:cs="Times New Roman"/>
          <w:color w:val="000000"/>
          <w:sz w:val="24"/>
          <w:szCs w:val="24"/>
        </w:rPr>
        <w:t>Á</w:t>
      </w:r>
      <w:r>
        <w:rPr>
          <w:rFonts w:ascii="Times New Roman" w:hAnsi="Times New Roman" w:cs="Times New Roman"/>
          <w:sz w:val="24"/>
          <w:szCs w:val="24"/>
        </w:rPr>
        <w:t>, Gabriela: Georg von Schulpe, Schulpeho kol</w:t>
      </w:r>
      <w:r>
        <w:rPr>
          <w:rFonts w:ascii="Times New Roman" w:hAnsi="Times New Roman" w:cs="Times New Roman"/>
          <w:color w:val="000000"/>
          <w:sz w:val="24"/>
          <w:szCs w:val="24"/>
        </w:rPr>
        <w:t>ó</w:t>
      </w:r>
      <w:r>
        <w:rPr>
          <w:rFonts w:ascii="Times New Roman" w:hAnsi="Times New Roman" w:cs="Times New Roman"/>
          <w:sz w:val="24"/>
          <w:szCs w:val="24"/>
        </w:rPr>
        <w:t>nia a bratislavsk</w:t>
      </w:r>
      <w:r>
        <w:rPr>
          <w:rFonts w:ascii="Times New Roman" w:hAnsi="Times New Roman" w:cs="Times New Roman"/>
          <w:color w:val="000000"/>
          <w:sz w:val="24"/>
          <w:szCs w:val="24"/>
        </w:rPr>
        <w:t>á</w:t>
      </w:r>
      <w:r>
        <w:rPr>
          <w:rFonts w:ascii="Times New Roman" w:hAnsi="Times New Roman" w:cs="Times New Roman"/>
          <w:sz w:val="24"/>
          <w:szCs w:val="24"/>
        </w:rPr>
        <w:t xml:space="preserve"> YMCA. Refer</w:t>
      </w:r>
      <w:r>
        <w:rPr>
          <w:rFonts w:ascii="Times New Roman" w:hAnsi="Times New Roman" w:cs="Times New Roman"/>
          <w:color w:val="000000"/>
          <w:sz w:val="24"/>
          <w:szCs w:val="24"/>
        </w:rPr>
        <w:t>á</w:t>
      </w:r>
      <w:r>
        <w:rPr>
          <w:rFonts w:ascii="Times New Roman" w:hAnsi="Times New Roman" w:cs="Times New Roman"/>
          <w:sz w:val="24"/>
          <w:szCs w:val="24"/>
        </w:rPr>
        <w:t>t na konferencii s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rodnou </w:t>
      </w:r>
      <w:r>
        <w:rPr>
          <w:rFonts w:ascii="Times New Roman" w:hAnsi="Times New Roman" w:cs="Times New Roman"/>
          <w:color w:val="000000"/>
          <w:sz w:val="24"/>
          <w:szCs w:val="24"/>
        </w:rPr>
        <w:t>ú</w:t>
      </w:r>
      <w:r>
        <w:rPr>
          <w:rFonts w:ascii="Times New Roman" w:hAnsi="Times New Roman" w:cs="Times New Roman"/>
          <w:sz w:val="24"/>
          <w:szCs w:val="24"/>
        </w:rPr>
        <w:t xml:space="preserve">časťou </w:t>
      </w:r>
      <w:r>
        <w:rPr>
          <w:rFonts w:ascii="Times New Roman" w:hAnsi="Times New Roman" w:cs="Times New Roman"/>
          <w:i/>
          <w:iCs/>
          <w:sz w:val="24"/>
          <w:szCs w:val="24"/>
        </w:rPr>
        <w:t>Fenom</w:t>
      </w:r>
      <w:r>
        <w:rPr>
          <w:rFonts w:ascii="Times New Roman" w:hAnsi="Times New Roman" w:cs="Times New Roman"/>
          <w:i/>
          <w:iCs/>
          <w:color w:val="000000"/>
          <w:sz w:val="24"/>
          <w:szCs w:val="24"/>
        </w:rPr>
        <w:t>é</w:t>
      </w:r>
      <w:r>
        <w:rPr>
          <w:rFonts w:ascii="Times New Roman" w:hAnsi="Times New Roman" w:cs="Times New Roman"/>
          <w:i/>
          <w:iCs/>
          <w:sz w:val="24"/>
          <w:szCs w:val="24"/>
        </w:rPr>
        <w:t>n YMCA v českom a slovenskom priestore 20. storočia</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Slovensk</w:t>
      </w:r>
      <w:r>
        <w:rPr>
          <w:rFonts w:ascii="Times New Roman" w:hAnsi="Times New Roman" w:cs="Times New Roman"/>
          <w:color w:val="000000"/>
          <w:sz w:val="24"/>
          <w:szCs w:val="24"/>
        </w:rPr>
        <w:t>á</w:t>
      </w:r>
      <w:r>
        <w:rPr>
          <w:rFonts w:ascii="Times New Roman" w:hAnsi="Times New Roman" w:cs="Times New Roman"/>
          <w:sz w:val="24"/>
          <w:szCs w:val="24"/>
        </w:rPr>
        <w:t xml:space="preserve"> technick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YMCA na Slovensku; A4 </w:t>
      </w:r>
      <w:r>
        <w:rPr>
          <w:rFonts w:ascii="Times New Roman" w:hAnsi="Times New Roman" w:cs="Times New Roman"/>
          <w:color w:val="000000"/>
          <w:sz w:val="24"/>
          <w:szCs w:val="24"/>
        </w:rPr>
        <w:t>–</w:t>
      </w:r>
      <w:r>
        <w:rPr>
          <w:rFonts w:ascii="Times New Roman" w:hAnsi="Times New Roman" w:cs="Times New Roman"/>
          <w:sz w:val="24"/>
          <w:szCs w:val="24"/>
        </w:rPr>
        <w:t xml:space="preserve"> priestor s</w:t>
      </w:r>
      <w:r>
        <w:rPr>
          <w:rFonts w:ascii="Times New Roman" w:hAnsi="Times New Roman" w:cs="Times New Roman"/>
          <w:color w:val="000000"/>
          <w:sz w:val="24"/>
          <w:szCs w:val="24"/>
        </w:rPr>
        <w:t>ú</w:t>
      </w:r>
      <w:r>
        <w:rPr>
          <w:rFonts w:ascii="Times New Roman" w:hAnsi="Times New Roman" w:cs="Times New Roman"/>
          <w:sz w:val="24"/>
          <w:szCs w:val="24"/>
        </w:rPr>
        <w:t>časnej kult</w:t>
      </w:r>
      <w:r>
        <w:rPr>
          <w:rFonts w:ascii="Times New Roman" w:hAnsi="Times New Roman" w:cs="Times New Roman"/>
          <w:color w:val="000000"/>
          <w:sz w:val="24"/>
          <w:szCs w:val="24"/>
        </w:rPr>
        <w:t>ú</w:t>
      </w:r>
      <w:r>
        <w:rPr>
          <w:rFonts w:ascii="Times New Roman" w:hAnsi="Times New Roman" w:cs="Times New Roman"/>
          <w:sz w:val="24"/>
          <w:szCs w:val="24"/>
        </w:rPr>
        <w:t>ry. Bratislava, 13.11.2023.</w:t>
      </w:r>
    </w:p>
    <w:p w14:paraId="1106FF64"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ĎURČO, Michal: Prečo sa ceste cez Čertovicu nestala slovensk</w:t>
      </w:r>
      <w:r>
        <w:rPr>
          <w:rFonts w:ascii="Times New Roman" w:hAnsi="Times New Roman" w:cs="Times New Roman"/>
          <w:color w:val="000000"/>
          <w:sz w:val="24"/>
          <w:szCs w:val="24"/>
        </w:rPr>
        <w:t>ý</w:t>
      </w:r>
      <w:r>
        <w:rPr>
          <w:rFonts w:ascii="Times New Roman" w:hAnsi="Times New Roman" w:cs="Times New Roman"/>
          <w:sz w:val="24"/>
          <w:szCs w:val="24"/>
        </w:rPr>
        <w:t>m Grossglocknerom?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Nov</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poznatky z hist</w:t>
      </w:r>
      <w:r>
        <w:rPr>
          <w:rFonts w:ascii="Times New Roman" w:hAnsi="Times New Roman" w:cs="Times New Roman"/>
          <w:i/>
          <w:iCs/>
          <w:color w:val="000000"/>
          <w:sz w:val="24"/>
          <w:szCs w:val="24"/>
        </w:rPr>
        <w:t>ó</w:t>
      </w:r>
      <w:r>
        <w:rPr>
          <w:rFonts w:ascii="Times New Roman" w:hAnsi="Times New Roman" w:cs="Times New Roman"/>
          <w:i/>
          <w:iCs/>
          <w:sz w:val="24"/>
          <w:szCs w:val="24"/>
        </w:rPr>
        <w:t xml:space="preserve">rie cestnej dopravy.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 Považsk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zeum. Žilina, 26.04 2023.</w:t>
      </w:r>
    </w:p>
    <w:p w14:paraId="5480662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FIAMOV</w:t>
      </w:r>
      <w:r>
        <w:rPr>
          <w:rFonts w:ascii="Times New Roman" w:hAnsi="Times New Roman" w:cs="Times New Roman"/>
          <w:color w:val="000000"/>
          <w:sz w:val="24"/>
          <w:szCs w:val="24"/>
        </w:rPr>
        <w:t>Á</w:t>
      </w:r>
      <w:r>
        <w:rPr>
          <w:rFonts w:ascii="Times New Roman" w:hAnsi="Times New Roman" w:cs="Times New Roman"/>
          <w:sz w:val="24"/>
          <w:szCs w:val="24"/>
        </w:rPr>
        <w:t>, Martina: Najnov</w:t>
      </w:r>
      <w:r>
        <w:rPr>
          <w:rFonts w:ascii="Times New Roman" w:hAnsi="Times New Roman" w:cs="Times New Roman"/>
          <w:color w:val="000000"/>
          <w:sz w:val="24"/>
          <w:szCs w:val="24"/>
        </w:rPr>
        <w:t>ší</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skum o emigr</w:t>
      </w:r>
      <w:r>
        <w:rPr>
          <w:rFonts w:ascii="Times New Roman" w:hAnsi="Times New Roman" w:cs="Times New Roman"/>
          <w:color w:val="000000"/>
          <w:sz w:val="24"/>
          <w:szCs w:val="24"/>
        </w:rPr>
        <w:t>á</w:t>
      </w:r>
      <w:r>
        <w:rPr>
          <w:rFonts w:ascii="Times New Roman" w:hAnsi="Times New Roman" w:cs="Times New Roman"/>
          <w:sz w:val="24"/>
          <w:szCs w:val="24"/>
        </w:rPr>
        <w:t xml:space="preserve">cii Židov zo Slovenska v rokoch 1938 </w:t>
      </w:r>
      <w:r>
        <w:rPr>
          <w:rFonts w:ascii="Times New Roman" w:hAnsi="Times New Roman" w:cs="Times New Roman"/>
          <w:color w:val="000000"/>
          <w:sz w:val="24"/>
          <w:szCs w:val="24"/>
        </w:rPr>
        <w:t>–</w:t>
      </w:r>
      <w:r>
        <w:rPr>
          <w:rFonts w:ascii="Times New Roman" w:hAnsi="Times New Roman" w:cs="Times New Roman"/>
          <w:sz w:val="24"/>
          <w:szCs w:val="24"/>
        </w:rPr>
        <w:t xml:space="preserve"> 1940.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vedeckej konferencii </w:t>
      </w:r>
      <w:r>
        <w:rPr>
          <w:rFonts w:ascii="Times New Roman" w:hAnsi="Times New Roman" w:cs="Times New Roman"/>
          <w:i/>
          <w:iCs/>
          <w:sz w:val="24"/>
          <w:szCs w:val="24"/>
        </w:rPr>
        <w:t>Najnov</w:t>
      </w:r>
      <w:r>
        <w:rPr>
          <w:rFonts w:ascii="Times New Roman" w:hAnsi="Times New Roman" w:cs="Times New Roman"/>
          <w:i/>
          <w:iCs/>
          <w:color w:val="000000"/>
          <w:sz w:val="24"/>
          <w:szCs w:val="24"/>
        </w:rPr>
        <w:t>ší</w:t>
      </w:r>
      <w:r>
        <w:rPr>
          <w:rFonts w:ascii="Times New Roman" w:hAnsi="Times New Roman" w:cs="Times New Roman"/>
          <w:i/>
          <w:iCs/>
          <w:sz w:val="24"/>
          <w:szCs w:val="24"/>
        </w:rPr>
        <w:t xml:space="preserve"> v</w:t>
      </w:r>
      <w:r>
        <w:rPr>
          <w:rFonts w:ascii="Times New Roman" w:hAnsi="Times New Roman" w:cs="Times New Roman"/>
          <w:i/>
          <w:iCs/>
          <w:color w:val="000000"/>
          <w:sz w:val="24"/>
          <w:szCs w:val="24"/>
        </w:rPr>
        <w:t>ý</w:t>
      </w:r>
      <w:r>
        <w:rPr>
          <w:rFonts w:ascii="Times New Roman" w:hAnsi="Times New Roman" w:cs="Times New Roman"/>
          <w:i/>
          <w:iCs/>
          <w:sz w:val="24"/>
          <w:szCs w:val="24"/>
        </w:rPr>
        <w:t>skum o holokauste a antisemitizme na Slovensku</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OZ Dokumentačn</w:t>
      </w:r>
      <w:r>
        <w:rPr>
          <w:rFonts w:ascii="Times New Roman" w:hAnsi="Times New Roman" w:cs="Times New Roman"/>
          <w:color w:val="000000"/>
          <w:sz w:val="24"/>
          <w:szCs w:val="24"/>
        </w:rPr>
        <w:t>é</w:t>
      </w:r>
      <w:r>
        <w:rPr>
          <w:rFonts w:ascii="Times New Roman" w:hAnsi="Times New Roman" w:cs="Times New Roman"/>
          <w:sz w:val="24"/>
          <w:szCs w:val="24"/>
        </w:rPr>
        <w:t xml:space="preserve"> stredisko holokaustu. Bratislava, 05.09.2023.</w:t>
      </w:r>
    </w:p>
    <w:p w14:paraId="5CDB1924"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GAUČ</w:t>
      </w:r>
      <w:r>
        <w:rPr>
          <w:rFonts w:ascii="Times New Roman" w:hAnsi="Times New Roman" w:cs="Times New Roman"/>
          <w:color w:val="000000"/>
          <w:sz w:val="24"/>
          <w:szCs w:val="24"/>
        </w:rPr>
        <w:t>Í</w:t>
      </w:r>
      <w:r>
        <w:rPr>
          <w:rFonts w:ascii="Times New Roman" w:hAnsi="Times New Roman" w:cs="Times New Roman"/>
          <w:sz w:val="24"/>
          <w:szCs w:val="24"/>
        </w:rPr>
        <w:t xml:space="preserve">K, </w:t>
      </w:r>
      <w:r>
        <w:rPr>
          <w:rFonts w:ascii="Times New Roman" w:hAnsi="Times New Roman" w:cs="Times New Roman"/>
          <w:color w:val="000000"/>
          <w:sz w:val="24"/>
          <w:szCs w:val="24"/>
        </w:rPr>
        <w:t>Š</w:t>
      </w:r>
      <w:r>
        <w:rPr>
          <w:rFonts w:ascii="Times New Roman" w:hAnsi="Times New Roman" w:cs="Times New Roman"/>
          <w:sz w:val="24"/>
          <w:szCs w:val="24"/>
        </w:rPr>
        <w:t>tefan: Redefin</w:t>
      </w:r>
      <w:r>
        <w:rPr>
          <w:rFonts w:ascii="Times New Roman" w:hAnsi="Times New Roman" w:cs="Times New Roman"/>
          <w:color w:val="000000"/>
          <w:sz w:val="24"/>
          <w:szCs w:val="24"/>
        </w:rPr>
        <w:t>í</w:t>
      </w:r>
      <w:r>
        <w:rPr>
          <w:rFonts w:ascii="Times New Roman" w:hAnsi="Times New Roman" w:cs="Times New Roman"/>
          <w:sz w:val="24"/>
          <w:szCs w:val="24"/>
        </w:rPr>
        <w:t>cie a nov</w:t>
      </w:r>
      <w:r>
        <w:rPr>
          <w:rFonts w:ascii="Times New Roman" w:hAnsi="Times New Roman" w:cs="Times New Roman"/>
          <w:color w:val="000000"/>
          <w:sz w:val="24"/>
          <w:szCs w:val="24"/>
        </w:rPr>
        <w:t>é</w:t>
      </w:r>
      <w:r>
        <w:rPr>
          <w:rFonts w:ascii="Times New Roman" w:hAnsi="Times New Roman" w:cs="Times New Roman"/>
          <w:sz w:val="24"/>
          <w:szCs w:val="24"/>
        </w:rPr>
        <w:t xml:space="preserve"> impulzy. </w:t>
      </w:r>
      <w:r>
        <w:rPr>
          <w:rFonts w:ascii="Times New Roman" w:hAnsi="Times New Roman" w:cs="Times New Roman"/>
          <w:color w:val="000000"/>
          <w:sz w:val="24"/>
          <w:szCs w:val="24"/>
        </w:rPr>
        <w:t>„</w:t>
      </w:r>
      <w:r>
        <w:rPr>
          <w:rFonts w:ascii="Times New Roman" w:hAnsi="Times New Roman" w:cs="Times New Roman"/>
          <w:sz w:val="24"/>
          <w:szCs w:val="24"/>
        </w:rPr>
        <w:t>Star</w:t>
      </w:r>
      <w:r>
        <w:rPr>
          <w:rFonts w:ascii="Times New Roman" w:hAnsi="Times New Roman" w:cs="Times New Roman"/>
          <w:color w:val="000000"/>
          <w:sz w:val="24"/>
          <w:szCs w:val="24"/>
        </w:rPr>
        <w:t>é</w:t>
      </w:r>
      <w:r>
        <w:rPr>
          <w:rFonts w:ascii="Times New Roman" w:hAnsi="Times New Roman" w:cs="Times New Roman"/>
          <w:sz w:val="24"/>
          <w:szCs w:val="24"/>
        </w:rPr>
        <w:t xml:space="preserve"> me</w:t>
      </w:r>
      <w:r>
        <w:rPr>
          <w:rFonts w:ascii="Times New Roman" w:hAnsi="Times New Roman" w:cs="Times New Roman"/>
          <w:color w:val="000000"/>
          <w:sz w:val="24"/>
          <w:szCs w:val="24"/>
        </w:rPr>
        <w:t>š</w:t>
      </w:r>
      <w:r>
        <w:rPr>
          <w:rFonts w:ascii="Times New Roman" w:hAnsi="Times New Roman" w:cs="Times New Roman"/>
          <w:sz w:val="24"/>
          <w:szCs w:val="24"/>
        </w:rPr>
        <w:t>tianstvo</w:t>
      </w:r>
      <w:r>
        <w:rPr>
          <w:rFonts w:ascii="Times New Roman" w:hAnsi="Times New Roman" w:cs="Times New Roman"/>
          <w:color w:val="000000"/>
          <w:sz w:val="24"/>
          <w:szCs w:val="24"/>
        </w:rPr>
        <w:t>“</w:t>
      </w:r>
      <w:r>
        <w:rPr>
          <w:rFonts w:ascii="Times New Roman" w:hAnsi="Times New Roman" w:cs="Times New Roman"/>
          <w:sz w:val="24"/>
          <w:szCs w:val="24"/>
        </w:rPr>
        <w:t xml:space="preserve"> v Uhorsku v historickom diskurze.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color w:val="000000"/>
          <w:sz w:val="24"/>
          <w:szCs w:val="24"/>
        </w:rPr>
        <w:t>Ú</w:t>
      </w:r>
      <w:r>
        <w:rPr>
          <w:rFonts w:ascii="Times New Roman" w:hAnsi="Times New Roman" w:cs="Times New Roman"/>
          <w:i/>
          <w:iCs/>
          <w:sz w:val="24"/>
          <w:szCs w:val="24"/>
        </w:rPr>
        <w:t>loha me</w:t>
      </w:r>
      <w:r>
        <w:rPr>
          <w:rFonts w:ascii="Times New Roman" w:hAnsi="Times New Roman" w:cs="Times New Roman"/>
          <w:i/>
          <w:iCs/>
          <w:color w:val="000000"/>
          <w:sz w:val="24"/>
          <w:szCs w:val="24"/>
        </w:rPr>
        <w:t>š</w:t>
      </w:r>
      <w:r>
        <w:rPr>
          <w:rFonts w:ascii="Times New Roman" w:hAnsi="Times New Roman" w:cs="Times New Roman"/>
          <w:i/>
          <w:iCs/>
          <w:sz w:val="24"/>
          <w:szCs w:val="24"/>
        </w:rPr>
        <w:t>tianstva v modernizačn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ch procesoch pri prechode od stavovskej k občianskej spoločnosti (Uhorsko a Slovensko 1780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1918).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 M</w:t>
      </w:r>
      <w:r>
        <w:rPr>
          <w:rFonts w:ascii="Times New Roman" w:hAnsi="Times New Roman" w:cs="Times New Roman"/>
          <w:color w:val="000000"/>
          <w:sz w:val="24"/>
          <w:szCs w:val="24"/>
        </w:rPr>
        <w:t>ú</w:t>
      </w:r>
      <w:r>
        <w:rPr>
          <w:rFonts w:ascii="Times New Roman" w:hAnsi="Times New Roman" w:cs="Times New Roman"/>
          <w:sz w:val="24"/>
          <w:szCs w:val="24"/>
        </w:rPr>
        <w:t xml:space="preserve">zeum mesta Bratislavy; SHS. Bratislava, 24. </w:t>
      </w:r>
      <w:r>
        <w:rPr>
          <w:rFonts w:ascii="Times New Roman" w:hAnsi="Times New Roman" w:cs="Times New Roman"/>
          <w:color w:val="000000"/>
          <w:sz w:val="24"/>
          <w:szCs w:val="24"/>
        </w:rPr>
        <w:t>–</w:t>
      </w:r>
      <w:r>
        <w:rPr>
          <w:rFonts w:ascii="Times New Roman" w:hAnsi="Times New Roman" w:cs="Times New Roman"/>
          <w:sz w:val="24"/>
          <w:szCs w:val="24"/>
        </w:rPr>
        <w:t xml:space="preserve"> 25.05.2023.</w:t>
      </w:r>
    </w:p>
    <w:p w14:paraId="5C605E68"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HABERLANDOV</w:t>
      </w:r>
      <w:r>
        <w:rPr>
          <w:rFonts w:ascii="Times New Roman" w:hAnsi="Times New Roman" w:cs="Times New Roman"/>
          <w:color w:val="000000"/>
          <w:sz w:val="24"/>
          <w:szCs w:val="24"/>
        </w:rPr>
        <w:t>Á</w:t>
      </w:r>
      <w:r>
        <w:rPr>
          <w:rFonts w:ascii="Times New Roman" w:hAnsi="Times New Roman" w:cs="Times New Roman"/>
          <w:sz w:val="24"/>
          <w:szCs w:val="24"/>
        </w:rPr>
        <w:t>, Katar</w:t>
      </w:r>
      <w:r>
        <w:rPr>
          <w:rFonts w:ascii="Times New Roman" w:hAnsi="Times New Roman" w:cs="Times New Roman"/>
          <w:color w:val="000000"/>
          <w:sz w:val="24"/>
          <w:szCs w:val="24"/>
        </w:rPr>
        <w:t>í</w:t>
      </w:r>
      <w:r>
        <w:rPr>
          <w:rFonts w:ascii="Times New Roman" w:hAnsi="Times New Roman" w:cs="Times New Roman"/>
          <w:sz w:val="24"/>
          <w:szCs w:val="24"/>
        </w:rPr>
        <w:t>na: Avion.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kolokviu </w:t>
      </w:r>
      <w:r>
        <w:rPr>
          <w:rFonts w:ascii="Times New Roman" w:hAnsi="Times New Roman" w:cs="Times New Roman"/>
          <w:i/>
          <w:iCs/>
          <w:sz w:val="24"/>
          <w:szCs w:val="24"/>
        </w:rPr>
        <w:t>Inov</w:t>
      </w:r>
      <w:r>
        <w:rPr>
          <w:rFonts w:ascii="Times New Roman" w:hAnsi="Times New Roman" w:cs="Times New Roman"/>
          <w:i/>
          <w:iCs/>
          <w:color w:val="000000"/>
          <w:sz w:val="24"/>
          <w:szCs w:val="24"/>
        </w:rPr>
        <w:t>á</w:t>
      </w:r>
      <w:r>
        <w:rPr>
          <w:rFonts w:ascii="Times New Roman" w:hAnsi="Times New Roman" w:cs="Times New Roman"/>
          <w:i/>
          <w:iCs/>
          <w:sz w:val="24"/>
          <w:szCs w:val="24"/>
        </w:rPr>
        <w:t>cie v architekt</w:t>
      </w:r>
      <w:r>
        <w:rPr>
          <w:rFonts w:ascii="Times New Roman" w:hAnsi="Times New Roman" w:cs="Times New Roman"/>
          <w:i/>
          <w:iCs/>
          <w:color w:val="000000"/>
          <w:sz w:val="24"/>
          <w:szCs w:val="24"/>
        </w:rPr>
        <w:t>ú</w:t>
      </w:r>
      <w:r>
        <w:rPr>
          <w:rFonts w:ascii="Times New Roman" w:hAnsi="Times New Roman" w:cs="Times New Roman"/>
          <w:i/>
          <w:iCs/>
          <w:sz w:val="24"/>
          <w:szCs w:val="24"/>
        </w:rPr>
        <w:t>re 20. storočia</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Slovensk</w:t>
      </w:r>
      <w:r>
        <w:rPr>
          <w:rFonts w:ascii="Times New Roman" w:hAnsi="Times New Roman" w:cs="Times New Roman"/>
          <w:color w:val="000000"/>
          <w:sz w:val="24"/>
          <w:szCs w:val="24"/>
        </w:rPr>
        <w:t>á</w:t>
      </w:r>
      <w:r>
        <w:rPr>
          <w:rFonts w:ascii="Times New Roman" w:hAnsi="Times New Roman" w:cs="Times New Roman"/>
          <w:sz w:val="24"/>
          <w:szCs w:val="24"/>
        </w:rPr>
        <w:t xml:space="preserve"> technick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Bratislava, 21.11.2023.</w:t>
      </w:r>
    </w:p>
    <w:p w14:paraId="78129DEF"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HANULA, Matej: Verejn</w:t>
      </w:r>
      <w:r>
        <w:rPr>
          <w:rFonts w:ascii="Times New Roman" w:hAnsi="Times New Roman" w:cs="Times New Roman"/>
          <w:color w:val="000000"/>
          <w:sz w:val="24"/>
          <w:szCs w:val="24"/>
        </w:rPr>
        <w:t>é</w:t>
      </w:r>
      <w:r>
        <w:rPr>
          <w:rFonts w:ascii="Times New Roman" w:hAnsi="Times New Roman" w:cs="Times New Roman"/>
          <w:sz w:val="24"/>
          <w:szCs w:val="24"/>
        </w:rPr>
        <w:t xml:space="preserve"> p</w:t>
      </w:r>
      <w:r>
        <w:rPr>
          <w:rFonts w:ascii="Times New Roman" w:hAnsi="Times New Roman" w:cs="Times New Roman"/>
          <w:color w:val="000000"/>
          <w:sz w:val="24"/>
          <w:szCs w:val="24"/>
        </w:rPr>
        <w:t>ô</w:t>
      </w:r>
      <w:r>
        <w:rPr>
          <w:rFonts w:ascii="Times New Roman" w:hAnsi="Times New Roman" w:cs="Times New Roman"/>
          <w:sz w:val="24"/>
          <w:szCs w:val="24"/>
        </w:rPr>
        <w:t>sobenie Pavla Teplansk</w:t>
      </w:r>
      <w:r>
        <w:rPr>
          <w:rFonts w:ascii="Times New Roman" w:hAnsi="Times New Roman" w:cs="Times New Roman"/>
          <w:color w:val="000000"/>
          <w:sz w:val="24"/>
          <w:szCs w:val="24"/>
        </w:rPr>
        <w:t>é</w:t>
      </w:r>
      <w:r>
        <w:rPr>
          <w:rFonts w:ascii="Times New Roman" w:hAnsi="Times New Roman" w:cs="Times New Roman"/>
          <w:sz w:val="24"/>
          <w:szCs w:val="24"/>
        </w:rPr>
        <w:t>ho. Cesta učiteľa do politiky.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Učitelia v politickom a verejnom živote spoločnosti</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03.10.2023.</w:t>
      </w:r>
    </w:p>
    <w:p w14:paraId="7D41D81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lastRenderedPageBreak/>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HLAVAČKOV</w:t>
      </w:r>
      <w:r>
        <w:rPr>
          <w:rFonts w:ascii="Times New Roman" w:hAnsi="Times New Roman" w:cs="Times New Roman"/>
          <w:color w:val="000000"/>
          <w:sz w:val="24"/>
          <w:szCs w:val="24"/>
        </w:rPr>
        <w:t>Á</w:t>
      </w:r>
      <w:r>
        <w:rPr>
          <w:rFonts w:ascii="Times New Roman" w:hAnsi="Times New Roman" w:cs="Times New Roman"/>
          <w:sz w:val="24"/>
          <w:szCs w:val="24"/>
        </w:rPr>
        <w:t>, Miriam. Dejiny Bratislavskej kapituly v neskorom stredoveku.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Kapitulsk</w:t>
      </w:r>
      <w:r>
        <w:rPr>
          <w:rFonts w:ascii="Times New Roman" w:hAnsi="Times New Roman" w:cs="Times New Roman"/>
          <w:i/>
          <w:iCs/>
          <w:color w:val="000000"/>
          <w:sz w:val="24"/>
          <w:szCs w:val="24"/>
        </w:rPr>
        <w:t>á</w:t>
      </w:r>
      <w:r>
        <w:rPr>
          <w:rFonts w:ascii="Times New Roman" w:hAnsi="Times New Roman" w:cs="Times New Roman"/>
          <w:i/>
          <w:iCs/>
          <w:sz w:val="24"/>
          <w:szCs w:val="24"/>
        </w:rPr>
        <w:t>/od minulosti po bud</w:t>
      </w:r>
      <w:r>
        <w:rPr>
          <w:rFonts w:ascii="Times New Roman" w:hAnsi="Times New Roman" w:cs="Times New Roman"/>
          <w:i/>
          <w:iCs/>
          <w:color w:val="000000"/>
          <w:sz w:val="24"/>
          <w:szCs w:val="24"/>
        </w:rPr>
        <w:t>ú</w:t>
      </w:r>
      <w:r>
        <w:rPr>
          <w:rFonts w:ascii="Times New Roman" w:hAnsi="Times New Roman" w:cs="Times New Roman"/>
          <w:i/>
          <w:iCs/>
          <w:sz w:val="24"/>
          <w:szCs w:val="24"/>
        </w:rPr>
        <w:t xml:space="preserve">cnosť : Konferencia o Kapitulskej ulici v Bratislave.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 R</w:t>
      </w:r>
      <w:r>
        <w:rPr>
          <w:rFonts w:ascii="Times New Roman" w:hAnsi="Times New Roman" w:cs="Times New Roman"/>
          <w:color w:val="000000"/>
          <w:sz w:val="24"/>
          <w:szCs w:val="24"/>
        </w:rPr>
        <w:t>í</w:t>
      </w:r>
      <w:r>
        <w:rPr>
          <w:rFonts w:ascii="Times New Roman" w:hAnsi="Times New Roman" w:cs="Times New Roman"/>
          <w:sz w:val="24"/>
          <w:szCs w:val="24"/>
        </w:rPr>
        <w:t>m. kat. Bohosloveck</w:t>
      </w:r>
      <w:r>
        <w:rPr>
          <w:rFonts w:ascii="Times New Roman" w:hAnsi="Times New Roman" w:cs="Times New Roman"/>
          <w:color w:val="000000"/>
          <w:sz w:val="24"/>
          <w:szCs w:val="24"/>
        </w:rPr>
        <w:t>á</w:t>
      </w:r>
      <w:r>
        <w:rPr>
          <w:rFonts w:ascii="Times New Roman" w:hAnsi="Times New Roman" w:cs="Times New Roman"/>
          <w:sz w:val="24"/>
          <w:szCs w:val="24"/>
        </w:rPr>
        <w:t xml:space="preserve"> fakulta; Slovensk</w:t>
      </w:r>
      <w:r>
        <w:rPr>
          <w:rFonts w:ascii="Times New Roman" w:hAnsi="Times New Roman" w:cs="Times New Roman"/>
          <w:color w:val="000000"/>
          <w:sz w:val="24"/>
          <w:szCs w:val="24"/>
        </w:rPr>
        <w:t>á</w:t>
      </w:r>
      <w:r>
        <w:rPr>
          <w:rFonts w:ascii="Times New Roman" w:hAnsi="Times New Roman" w:cs="Times New Roman"/>
          <w:sz w:val="24"/>
          <w:szCs w:val="24"/>
        </w:rPr>
        <w:t xml:space="preserve"> technick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Bratislava, 25. </w:t>
      </w:r>
      <w:r>
        <w:rPr>
          <w:rFonts w:ascii="Times New Roman" w:hAnsi="Times New Roman" w:cs="Times New Roman"/>
          <w:color w:val="000000"/>
          <w:sz w:val="24"/>
          <w:szCs w:val="24"/>
        </w:rPr>
        <w:t>–</w:t>
      </w:r>
      <w:r>
        <w:rPr>
          <w:rFonts w:ascii="Times New Roman" w:hAnsi="Times New Roman" w:cs="Times New Roman"/>
          <w:sz w:val="24"/>
          <w:szCs w:val="24"/>
        </w:rPr>
        <w:t xml:space="preserve"> 26.05. 2023.</w:t>
      </w:r>
    </w:p>
    <w:p w14:paraId="620B53A7"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HLAVINKA, J</w:t>
      </w:r>
      <w:r>
        <w:rPr>
          <w:rFonts w:ascii="Times New Roman" w:hAnsi="Times New Roman" w:cs="Times New Roman"/>
          <w:color w:val="000000"/>
          <w:sz w:val="24"/>
          <w:szCs w:val="24"/>
        </w:rPr>
        <w:t>á</w:t>
      </w:r>
      <w:r>
        <w:rPr>
          <w:rFonts w:ascii="Times New Roman" w:hAnsi="Times New Roman" w:cs="Times New Roman"/>
          <w:sz w:val="24"/>
          <w:szCs w:val="24"/>
        </w:rPr>
        <w:t>n: Najnov</w:t>
      </w:r>
      <w:r>
        <w:rPr>
          <w:rFonts w:ascii="Times New Roman" w:hAnsi="Times New Roman" w:cs="Times New Roman"/>
          <w:color w:val="000000"/>
          <w:sz w:val="24"/>
          <w:szCs w:val="24"/>
        </w:rPr>
        <w:t>ší</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skum o osudoch slovensk</w:t>
      </w:r>
      <w:r>
        <w:rPr>
          <w:rFonts w:ascii="Times New Roman" w:hAnsi="Times New Roman" w:cs="Times New Roman"/>
          <w:color w:val="000000"/>
          <w:sz w:val="24"/>
          <w:szCs w:val="24"/>
        </w:rPr>
        <w:t>ý</w:t>
      </w:r>
      <w:r>
        <w:rPr>
          <w:rFonts w:ascii="Times New Roman" w:hAnsi="Times New Roman" w:cs="Times New Roman"/>
          <w:sz w:val="24"/>
          <w:szCs w:val="24"/>
        </w:rPr>
        <w:t>ch Židov deportovan</w:t>
      </w:r>
      <w:r>
        <w:rPr>
          <w:rFonts w:ascii="Times New Roman" w:hAnsi="Times New Roman" w:cs="Times New Roman"/>
          <w:color w:val="000000"/>
          <w:sz w:val="24"/>
          <w:szCs w:val="24"/>
        </w:rPr>
        <w:t>ý</w:t>
      </w:r>
      <w:r>
        <w:rPr>
          <w:rFonts w:ascii="Times New Roman" w:hAnsi="Times New Roman" w:cs="Times New Roman"/>
          <w:sz w:val="24"/>
          <w:szCs w:val="24"/>
        </w:rPr>
        <w:t>ch do Lublinskej oblasti.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Najnov</w:t>
      </w:r>
      <w:r>
        <w:rPr>
          <w:rFonts w:ascii="Times New Roman" w:hAnsi="Times New Roman" w:cs="Times New Roman"/>
          <w:i/>
          <w:iCs/>
          <w:color w:val="000000"/>
          <w:sz w:val="24"/>
          <w:szCs w:val="24"/>
        </w:rPr>
        <w:t>ší</w:t>
      </w:r>
      <w:r>
        <w:rPr>
          <w:rFonts w:ascii="Times New Roman" w:hAnsi="Times New Roman" w:cs="Times New Roman"/>
          <w:i/>
          <w:iCs/>
          <w:sz w:val="24"/>
          <w:szCs w:val="24"/>
        </w:rPr>
        <w:t xml:space="preserve"> v</w:t>
      </w:r>
      <w:r>
        <w:rPr>
          <w:rFonts w:ascii="Times New Roman" w:hAnsi="Times New Roman" w:cs="Times New Roman"/>
          <w:i/>
          <w:iCs/>
          <w:color w:val="000000"/>
          <w:sz w:val="24"/>
          <w:szCs w:val="24"/>
        </w:rPr>
        <w:t>ý</w:t>
      </w:r>
      <w:r>
        <w:rPr>
          <w:rFonts w:ascii="Times New Roman" w:hAnsi="Times New Roman" w:cs="Times New Roman"/>
          <w:i/>
          <w:iCs/>
          <w:sz w:val="24"/>
          <w:szCs w:val="24"/>
        </w:rPr>
        <w:t>skum o holokauste a antisemitizme na Slovensku</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OZ Dokumentačn</w:t>
      </w:r>
      <w:r>
        <w:rPr>
          <w:rFonts w:ascii="Times New Roman" w:hAnsi="Times New Roman" w:cs="Times New Roman"/>
          <w:color w:val="000000"/>
          <w:sz w:val="24"/>
          <w:szCs w:val="24"/>
        </w:rPr>
        <w:t>é</w:t>
      </w:r>
      <w:r>
        <w:rPr>
          <w:rFonts w:ascii="Times New Roman" w:hAnsi="Times New Roman" w:cs="Times New Roman"/>
          <w:sz w:val="24"/>
          <w:szCs w:val="24"/>
        </w:rPr>
        <w:t xml:space="preserve"> stredisko holokaustu. Bratislava, 05.09.2023.</w:t>
      </w:r>
    </w:p>
    <w:p w14:paraId="67950628"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HLAVINKA, J</w:t>
      </w:r>
      <w:r>
        <w:rPr>
          <w:rFonts w:ascii="Times New Roman" w:hAnsi="Times New Roman" w:cs="Times New Roman"/>
          <w:color w:val="000000"/>
          <w:sz w:val="24"/>
          <w:szCs w:val="24"/>
        </w:rPr>
        <w:t>á</w:t>
      </w:r>
      <w:r>
        <w:rPr>
          <w:rFonts w:ascii="Times New Roman" w:hAnsi="Times New Roman" w:cs="Times New Roman"/>
          <w:sz w:val="24"/>
          <w:szCs w:val="24"/>
        </w:rPr>
        <w:t xml:space="preserve">n: </w:t>
      </w:r>
      <w:r>
        <w:rPr>
          <w:rFonts w:ascii="Times New Roman" w:hAnsi="Times New Roman" w:cs="Times New Roman"/>
          <w:color w:val="000000"/>
          <w:sz w:val="24"/>
          <w:szCs w:val="24"/>
        </w:rPr>
        <w:t>Š</w:t>
      </w:r>
      <w:r>
        <w:rPr>
          <w:rFonts w:ascii="Times New Roman" w:hAnsi="Times New Roman" w:cs="Times New Roman"/>
          <w:sz w:val="24"/>
          <w:szCs w:val="24"/>
        </w:rPr>
        <w:t>koly a vzdel</w:t>
      </w:r>
      <w:r>
        <w:rPr>
          <w:rFonts w:ascii="Times New Roman" w:hAnsi="Times New Roman" w:cs="Times New Roman"/>
          <w:color w:val="000000"/>
          <w:sz w:val="24"/>
          <w:szCs w:val="24"/>
        </w:rPr>
        <w:t>á</w:t>
      </w:r>
      <w:r>
        <w:rPr>
          <w:rFonts w:ascii="Times New Roman" w:hAnsi="Times New Roman" w:cs="Times New Roman"/>
          <w:sz w:val="24"/>
          <w:szCs w:val="24"/>
        </w:rPr>
        <w:t>vanie det</w:t>
      </w:r>
      <w:r>
        <w:rPr>
          <w:rFonts w:ascii="Times New Roman" w:hAnsi="Times New Roman" w:cs="Times New Roman"/>
          <w:color w:val="000000"/>
          <w:sz w:val="24"/>
          <w:szCs w:val="24"/>
        </w:rPr>
        <w:t>í</w:t>
      </w:r>
      <w:r>
        <w:rPr>
          <w:rFonts w:ascii="Times New Roman" w:hAnsi="Times New Roman" w:cs="Times New Roman"/>
          <w:sz w:val="24"/>
          <w:szCs w:val="24"/>
        </w:rPr>
        <w:t xml:space="preserve"> v Pracovn</w:t>
      </w:r>
      <w:r>
        <w:rPr>
          <w:rFonts w:ascii="Times New Roman" w:hAnsi="Times New Roman" w:cs="Times New Roman"/>
          <w:color w:val="000000"/>
          <w:sz w:val="24"/>
          <w:szCs w:val="24"/>
        </w:rPr>
        <w:t>ý</w:t>
      </w:r>
      <w:r>
        <w:rPr>
          <w:rFonts w:ascii="Times New Roman" w:hAnsi="Times New Roman" w:cs="Times New Roman"/>
          <w:sz w:val="24"/>
          <w:szCs w:val="24"/>
        </w:rPr>
        <w:t>ch t</w:t>
      </w:r>
      <w:r>
        <w:rPr>
          <w:rFonts w:ascii="Times New Roman" w:hAnsi="Times New Roman" w:cs="Times New Roman"/>
          <w:color w:val="000000"/>
          <w:sz w:val="24"/>
          <w:szCs w:val="24"/>
        </w:rPr>
        <w:t>á</w:t>
      </w:r>
      <w:r>
        <w:rPr>
          <w:rFonts w:ascii="Times New Roman" w:hAnsi="Times New Roman" w:cs="Times New Roman"/>
          <w:sz w:val="24"/>
          <w:szCs w:val="24"/>
        </w:rPr>
        <w:t>boroch pre Židov na Slovensku.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Učitelia v politickom a verejnom živote spoločnosti</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3.10.2023.</w:t>
      </w:r>
    </w:p>
    <w:p w14:paraId="5B1A1A3A"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HOLEC, Roman: Slovensk</w:t>
      </w:r>
      <w:r>
        <w:rPr>
          <w:rFonts w:ascii="Times New Roman" w:hAnsi="Times New Roman" w:cs="Times New Roman"/>
          <w:color w:val="000000"/>
          <w:sz w:val="24"/>
          <w:szCs w:val="24"/>
        </w:rPr>
        <w:t>ý</w:t>
      </w:r>
      <w:r>
        <w:rPr>
          <w:rFonts w:ascii="Times New Roman" w:hAnsi="Times New Roman" w:cs="Times New Roman"/>
          <w:sz w:val="24"/>
          <w:szCs w:val="24"/>
        </w:rPr>
        <w:t xml:space="preserve"> intelektu</w:t>
      </w:r>
      <w:r>
        <w:rPr>
          <w:rFonts w:ascii="Times New Roman" w:hAnsi="Times New Roman" w:cs="Times New Roman"/>
          <w:color w:val="000000"/>
          <w:sz w:val="24"/>
          <w:szCs w:val="24"/>
        </w:rPr>
        <w:t>á</w:t>
      </w:r>
      <w:r>
        <w:rPr>
          <w:rFonts w:ascii="Times New Roman" w:hAnsi="Times New Roman" w:cs="Times New Roman"/>
          <w:sz w:val="24"/>
          <w:szCs w:val="24"/>
        </w:rPr>
        <w:t>l v prvej polovici 20. storočia. Refer</w:t>
      </w:r>
      <w:r>
        <w:rPr>
          <w:rFonts w:ascii="Times New Roman" w:hAnsi="Times New Roman" w:cs="Times New Roman"/>
          <w:color w:val="000000"/>
          <w:sz w:val="24"/>
          <w:szCs w:val="24"/>
        </w:rPr>
        <w:t>á</w:t>
      </w:r>
      <w:r>
        <w:rPr>
          <w:rFonts w:ascii="Times New Roman" w:hAnsi="Times New Roman" w:cs="Times New Roman"/>
          <w:sz w:val="24"/>
          <w:szCs w:val="24"/>
        </w:rPr>
        <w:t>t na  vedeckom semin</w:t>
      </w:r>
      <w:r>
        <w:rPr>
          <w:rFonts w:ascii="Times New Roman" w:hAnsi="Times New Roman" w:cs="Times New Roman"/>
          <w:color w:val="000000"/>
          <w:sz w:val="24"/>
          <w:szCs w:val="24"/>
        </w:rPr>
        <w:t>á</w:t>
      </w:r>
      <w:r>
        <w:rPr>
          <w:rFonts w:ascii="Times New Roman" w:hAnsi="Times New Roman" w:cs="Times New Roman"/>
          <w:sz w:val="24"/>
          <w:szCs w:val="24"/>
        </w:rPr>
        <w:t xml:space="preserve">ri </w:t>
      </w:r>
      <w:r>
        <w:rPr>
          <w:rFonts w:ascii="Times New Roman" w:hAnsi="Times New Roman" w:cs="Times New Roman"/>
          <w:i/>
          <w:iCs/>
          <w:sz w:val="24"/>
          <w:szCs w:val="24"/>
        </w:rPr>
        <w:t>Slovensk</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intelektu</w:t>
      </w:r>
      <w:r>
        <w:rPr>
          <w:rFonts w:ascii="Times New Roman" w:hAnsi="Times New Roman" w:cs="Times New Roman"/>
          <w:i/>
          <w:iCs/>
          <w:color w:val="000000"/>
          <w:sz w:val="24"/>
          <w:szCs w:val="24"/>
        </w:rPr>
        <w:t>á</w:t>
      </w:r>
      <w:r>
        <w:rPr>
          <w:rFonts w:ascii="Times New Roman" w:hAnsi="Times New Roman" w:cs="Times New Roman"/>
          <w:i/>
          <w:iCs/>
          <w:sz w:val="24"/>
          <w:szCs w:val="24"/>
        </w:rPr>
        <w:t>l na križovatke trad</w:t>
      </w:r>
      <w:r>
        <w:rPr>
          <w:rFonts w:ascii="Times New Roman" w:hAnsi="Times New Roman" w:cs="Times New Roman"/>
          <w:i/>
          <w:iCs/>
          <w:color w:val="000000"/>
          <w:sz w:val="24"/>
          <w:szCs w:val="24"/>
        </w:rPr>
        <w:t>í</w:t>
      </w:r>
      <w:r>
        <w:rPr>
          <w:rFonts w:ascii="Times New Roman" w:hAnsi="Times New Roman" w:cs="Times New Roman"/>
          <w:i/>
          <w:iCs/>
          <w:sz w:val="24"/>
          <w:szCs w:val="24"/>
        </w:rPr>
        <w:t>cie a moderny.</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Univerzita Komensk</w:t>
      </w:r>
      <w:r>
        <w:rPr>
          <w:rFonts w:ascii="Times New Roman" w:hAnsi="Times New Roman" w:cs="Times New Roman"/>
          <w:color w:val="000000"/>
          <w:sz w:val="24"/>
          <w:szCs w:val="24"/>
        </w:rPr>
        <w:t>é</w:t>
      </w:r>
      <w:r>
        <w:rPr>
          <w:rFonts w:ascii="Times New Roman" w:hAnsi="Times New Roman" w:cs="Times New Roman"/>
          <w:sz w:val="24"/>
          <w:szCs w:val="24"/>
        </w:rPr>
        <w:t>ho. Bratislava, 03.05.2023.</w:t>
      </w:r>
    </w:p>
    <w:p w14:paraId="136CF9EA"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 xml:space="preserve">HOLEC, Roman: </w:t>
      </w:r>
      <w:r>
        <w:rPr>
          <w:rFonts w:ascii="Times New Roman" w:hAnsi="Times New Roman" w:cs="Times New Roman"/>
          <w:color w:val="000000"/>
          <w:sz w:val="24"/>
          <w:szCs w:val="24"/>
        </w:rPr>
        <w:t>"</w:t>
      </w:r>
      <w:r>
        <w:rPr>
          <w:rFonts w:ascii="Times New Roman" w:hAnsi="Times New Roman" w:cs="Times New Roman"/>
          <w:sz w:val="24"/>
          <w:szCs w:val="24"/>
        </w:rPr>
        <w:t>Tvoj duch je veľk</w:t>
      </w:r>
      <w:r>
        <w:rPr>
          <w:rFonts w:ascii="Times New Roman" w:hAnsi="Times New Roman" w:cs="Times New Roman"/>
          <w:color w:val="000000"/>
          <w:sz w:val="24"/>
          <w:szCs w:val="24"/>
        </w:rPr>
        <w:t>ý</w:t>
      </w:r>
      <w:r>
        <w:rPr>
          <w:rFonts w:ascii="Times New Roman" w:hAnsi="Times New Roman" w:cs="Times New Roman"/>
          <w:sz w:val="24"/>
          <w:szCs w:val="24"/>
        </w:rPr>
        <w:t xml:space="preserve"> a ochotn</w:t>
      </w:r>
      <w:r>
        <w:rPr>
          <w:rFonts w:ascii="Times New Roman" w:hAnsi="Times New Roman" w:cs="Times New Roman"/>
          <w:color w:val="000000"/>
          <w:sz w:val="24"/>
          <w:szCs w:val="24"/>
        </w:rPr>
        <w:t>ý</w:t>
      </w:r>
      <w:r>
        <w:rPr>
          <w:rFonts w:ascii="Times New Roman" w:hAnsi="Times New Roman" w:cs="Times New Roman"/>
          <w:sz w:val="24"/>
          <w:szCs w:val="24"/>
        </w:rPr>
        <w:t>, ale telo mdl</w:t>
      </w:r>
      <w:r>
        <w:rPr>
          <w:rFonts w:ascii="Times New Roman" w:hAnsi="Times New Roman" w:cs="Times New Roman"/>
          <w:color w:val="000000"/>
          <w:sz w:val="24"/>
          <w:szCs w:val="24"/>
        </w:rPr>
        <w:t>é"</w:t>
      </w:r>
      <w:r>
        <w:rPr>
          <w:rFonts w:ascii="Times New Roman" w:hAnsi="Times New Roman" w:cs="Times New Roman"/>
          <w:sz w:val="24"/>
          <w:szCs w:val="24"/>
        </w:rPr>
        <w:t xml:space="preserve"> (Životn</w:t>
      </w:r>
      <w:r>
        <w:rPr>
          <w:rFonts w:ascii="Times New Roman" w:hAnsi="Times New Roman" w:cs="Times New Roman"/>
          <w:color w:val="000000"/>
          <w:sz w:val="24"/>
          <w:szCs w:val="24"/>
        </w:rPr>
        <w:t>é</w:t>
      </w:r>
      <w:r>
        <w:rPr>
          <w:rFonts w:ascii="Times New Roman" w:hAnsi="Times New Roman" w:cs="Times New Roman"/>
          <w:sz w:val="24"/>
          <w:szCs w:val="24"/>
        </w:rPr>
        <w:t xml:space="preserve"> dilemy J</w:t>
      </w:r>
      <w:r>
        <w:rPr>
          <w:rFonts w:ascii="Times New Roman" w:hAnsi="Times New Roman" w:cs="Times New Roman"/>
          <w:color w:val="000000"/>
          <w:sz w:val="24"/>
          <w:szCs w:val="24"/>
        </w:rPr>
        <w:t>á</w:t>
      </w:r>
      <w:r>
        <w:rPr>
          <w:rFonts w:ascii="Times New Roman" w:hAnsi="Times New Roman" w:cs="Times New Roman"/>
          <w:sz w:val="24"/>
          <w:szCs w:val="24"/>
        </w:rPr>
        <w:t>na Mudroňa). Refer</w:t>
      </w:r>
      <w:r>
        <w:rPr>
          <w:rFonts w:ascii="Times New Roman" w:hAnsi="Times New Roman" w:cs="Times New Roman"/>
          <w:color w:val="000000"/>
          <w:sz w:val="24"/>
          <w:szCs w:val="24"/>
        </w:rPr>
        <w:t>á</w:t>
      </w:r>
      <w:r>
        <w:rPr>
          <w:rFonts w:ascii="Times New Roman" w:hAnsi="Times New Roman" w:cs="Times New Roman"/>
          <w:sz w:val="24"/>
          <w:szCs w:val="24"/>
        </w:rPr>
        <w:t>t na vedeckom semin</w:t>
      </w:r>
      <w:r>
        <w:rPr>
          <w:rFonts w:ascii="Times New Roman" w:hAnsi="Times New Roman" w:cs="Times New Roman"/>
          <w:color w:val="000000"/>
          <w:sz w:val="24"/>
          <w:szCs w:val="24"/>
        </w:rPr>
        <w:t>á</w:t>
      </w:r>
      <w:r>
        <w:rPr>
          <w:rFonts w:ascii="Times New Roman" w:hAnsi="Times New Roman" w:cs="Times New Roman"/>
          <w:sz w:val="24"/>
          <w:szCs w:val="24"/>
        </w:rPr>
        <w:t xml:space="preserve">ri </w:t>
      </w:r>
      <w:r>
        <w:rPr>
          <w:rFonts w:ascii="Times New Roman" w:hAnsi="Times New Roman" w:cs="Times New Roman"/>
          <w:i/>
          <w:iCs/>
          <w:sz w:val="24"/>
          <w:szCs w:val="24"/>
        </w:rPr>
        <w:t>Mudroňovci v slovenskej kult</w:t>
      </w:r>
      <w:r>
        <w:rPr>
          <w:rFonts w:ascii="Times New Roman" w:hAnsi="Times New Roman" w:cs="Times New Roman"/>
          <w:i/>
          <w:iCs/>
          <w:color w:val="000000"/>
          <w:sz w:val="24"/>
          <w:szCs w:val="24"/>
        </w:rPr>
        <w:t>ú</w:t>
      </w:r>
      <w:r>
        <w:rPr>
          <w:rFonts w:ascii="Times New Roman" w:hAnsi="Times New Roman" w:cs="Times New Roman"/>
          <w:i/>
          <w:iCs/>
          <w:sz w:val="24"/>
          <w:szCs w:val="24"/>
        </w:rPr>
        <w:t>re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Slovensk</w:t>
      </w:r>
      <w:r>
        <w:rPr>
          <w:rFonts w:ascii="Times New Roman" w:hAnsi="Times New Roman" w:cs="Times New Roman"/>
          <w:color w:val="000000"/>
          <w:sz w:val="24"/>
          <w:szCs w:val="24"/>
        </w:rPr>
        <w:t>á</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á</w:t>
      </w:r>
      <w:r>
        <w:rPr>
          <w:rFonts w:ascii="Times New Roman" w:hAnsi="Times New Roman" w:cs="Times New Roman"/>
          <w:sz w:val="24"/>
          <w:szCs w:val="24"/>
        </w:rPr>
        <w:t xml:space="preserve"> knižnica. Martin, 21.06.2023.</w:t>
      </w:r>
    </w:p>
    <w:p w14:paraId="56BC4D7D"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HUDEK, Petra: Pomn</w:t>
      </w:r>
      <w:r>
        <w:rPr>
          <w:rFonts w:ascii="Times New Roman" w:hAnsi="Times New Roman" w:cs="Times New Roman"/>
          <w:color w:val="000000"/>
          <w:sz w:val="24"/>
          <w:szCs w:val="24"/>
        </w:rPr>
        <w:t>í</w:t>
      </w:r>
      <w:r>
        <w:rPr>
          <w:rFonts w:ascii="Times New Roman" w:hAnsi="Times New Roman" w:cs="Times New Roman"/>
          <w:sz w:val="24"/>
          <w:szCs w:val="24"/>
        </w:rPr>
        <w:t>ky z obdobia komunizmu vo verejnom priestore Československa po roku 1989.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vedeckej konferencii </w:t>
      </w:r>
      <w:r>
        <w:rPr>
          <w:rFonts w:ascii="Times New Roman" w:hAnsi="Times New Roman" w:cs="Times New Roman"/>
          <w:i/>
          <w:iCs/>
          <w:sz w:val="24"/>
          <w:szCs w:val="24"/>
        </w:rPr>
        <w:t xml:space="preserve">Medzi </w:t>
      </w:r>
      <w:r>
        <w:rPr>
          <w:rFonts w:ascii="Times New Roman" w:hAnsi="Times New Roman" w:cs="Times New Roman"/>
          <w:i/>
          <w:iCs/>
          <w:color w:val="000000"/>
          <w:sz w:val="24"/>
          <w:szCs w:val="24"/>
        </w:rPr>
        <w:t>ú</w:t>
      </w:r>
      <w:r>
        <w:rPr>
          <w:rFonts w:ascii="Times New Roman" w:hAnsi="Times New Roman" w:cs="Times New Roman"/>
          <w:i/>
          <w:iCs/>
          <w:sz w:val="24"/>
          <w:szCs w:val="24"/>
        </w:rPr>
        <w:t>držbou a entropiou: Mest</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a monumenty</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Technick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Ko</w:t>
      </w:r>
      <w:r>
        <w:rPr>
          <w:rFonts w:ascii="Times New Roman" w:hAnsi="Times New Roman" w:cs="Times New Roman"/>
          <w:color w:val="000000"/>
          <w:sz w:val="24"/>
          <w:szCs w:val="24"/>
        </w:rPr>
        <w:t>š</w:t>
      </w:r>
      <w:r>
        <w:rPr>
          <w:rFonts w:ascii="Times New Roman" w:hAnsi="Times New Roman" w:cs="Times New Roman"/>
          <w:sz w:val="24"/>
          <w:szCs w:val="24"/>
        </w:rPr>
        <w:t xml:space="preserve">ice, 05. </w:t>
      </w:r>
      <w:r>
        <w:rPr>
          <w:rFonts w:ascii="Times New Roman" w:hAnsi="Times New Roman" w:cs="Times New Roman"/>
          <w:color w:val="000000"/>
          <w:sz w:val="24"/>
          <w:szCs w:val="24"/>
        </w:rPr>
        <w:t>–</w:t>
      </w:r>
      <w:r>
        <w:rPr>
          <w:rFonts w:ascii="Times New Roman" w:hAnsi="Times New Roman" w:cs="Times New Roman"/>
          <w:sz w:val="24"/>
          <w:szCs w:val="24"/>
        </w:rPr>
        <w:t xml:space="preserve"> 06.10.2023.</w:t>
      </w:r>
    </w:p>
    <w:p w14:paraId="10F59931"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HUDEK, Petra: Nežn</w:t>
      </w:r>
      <w:r>
        <w:rPr>
          <w:rFonts w:ascii="Times New Roman" w:hAnsi="Times New Roman" w:cs="Times New Roman"/>
          <w:color w:val="000000"/>
          <w:sz w:val="24"/>
          <w:szCs w:val="24"/>
        </w:rPr>
        <w:t>á</w:t>
      </w:r>
      <w:r>
        <w:rPr>
          <w:rFonts w:ascii="Times New Roman" w:hAnsi="Times New Roman" w:cs="Times New Roman"/>
          <w:sz w:val="24"/>
          <w:szCs w:val="24"/>
        </w:rPr>
        <w:t xml:space="preserve"> revol</w:t>
      </w:r>
      <w:r>
        <w:rPr>
          <w:rFonts w:ascii="Times New Roman" w:hAnsi="Times New Roman" w:cs="Times New Roman"/>
          <w:color w:val="000000"/>
          <w:sz w:val="24"/>
          <w:szCs w:val="24"/>
        </w:rPr>
        <w:t>ú</w:t>
      </w:r>
      <w:r>
        <w:rPr>
          <w:rFonts w:ascii="Times New Roman" w:hAnsi="Times New Roman" w:cs="Times New Roman"/>
          <w:sz w:val="24"/>
          <w:szCs w:val="24"/>
        </w:rPr>
        <w:t>cia v bratislavsk</w:t>
      </w:r>
      <w:r>
        <w:rPr>
          <w:rFonts w:ascii="Times New Roman" w:hAnsi="Times New Roman" w:cs="Times New Roman"/>
          <w:color w:val="000000"/>
          <w:sz w:val="24"/>
          <w:szCs w:val="24"/>
        </w:rPr>
        <w:t>ý</w:t>
      </w:r>
      <w:r>
        <w:rPr>
          <w:rFonts w:ascii="Times New Roman" w:hAnsi="Times New Roman" w:cs="Times New Roman"/>
          <w:sz w:val="24"/>
          <w:szCs w:val="24"/>
        </w:rPr>
        <w:t>ch uliciach. Sochy a hmotn</w:t>
      </w:r>
      <w:r>
        <w:rPr>
          <w:rFonts w:ascii="Times New Roman" w:hAnsi="Times New Roman" w:cs="Times New Roman"/>
          <w:color w:val="000000"/>
          <w:sz w:val="24"/>
          <w:szCs w:val="24"/>
        </w:rPr>
        <w:t>é</w:t>
      </w:r>
      <w:r>
        <w:rPr>
          <w:rFonts w:ascii="Times New Roman" w:hAnsi="Times New Roman" w:cs="Times New Roman"/>
          <w:sz w:val="24"/>
          <w:szCs w:val="24"/>
        </w:rPr>
        <w:t xml:space="preserve"> pripomienky komunistick</w:t>
      </w:r>
      <w:r>
        <w:rPr>
          <w:rFonts w:ascii="Times New Roman" w:hAnsi="Times New Roman" w:cs="Times New Roman"/>
          <w:color w:val="000000"/>
          <w:sz w:val="24"/>
          <w:szCs w:val="24"/>
        </w:rPr>
        <w:t>é</w:t>
      </w:r>
      <w:r>
        <w:rPr>
          <w:rFonts w:ascii="Times New Roman" w:hAnsi="Times New Roman" w:cs="Times New Roman"/>
          <w:sz w:val="24"/>
          <w:szCs w:val="24"/>
        </w:rPr>
        <w:t>ho režimu po roku 1989.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Bratislava, hlavn</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mesto S(S)R.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 M</w:t>
      </w:r>
      <w:r>
        <w:rPr>
          <w:rFonts w:ascii="Times New Roman" w:hAnsi="Times New Roman" w:cs="Times New Roman"/>
          <w:color w:val="000000"/>
          <w:sz w:val="24"/>
          <w:szCs w:val="24"/>
        </w:rPr>
        <w:t>ú</w:t>
      </w:r>
      <w:r>
        <w:rPr>
          <w:rFonts w:ascii="Times New Roman" w:hAnsi="Times New Roman" w:cs="Times New Roman"/>
          <w:sz w:val="24"/>
          <w:szCs w:val="24"/>
        </w:rPr>
        <w:t>zeum mesta Bratislavy. Bratislava, 13.09.2023.</w:t>
      </w:r>
    </w:p>
    <w:p w14:paraId="3902AC0A"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r>
      <w:r>
        <w:rPr>
          <w:rFonts w:ascii="Times New Roman" w:hAnsi="Times New Roman" w:cs="Times New Roman"/>
          <w:sz w:val="24"/>
          <w:szCs w:val="24"/>
          <w:u w:val="single"/>
        </w:rPr>
        <w:t>JANURA, Tom</w:t>
      </w:r>
      <w:r>
        <w:rPr>
          <w:rFonts w:ascii="Times New Roman" w:hAnsi="Times New Roman" w:cs="Times New Roman"/>
          <w:color w:val="000000"/>
          <w:sz w:val="24"/>
          <w:szCs w:val="24"/>
          <w:u w:val="single"/>
        </w:rPr>
        <w:t>áš</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 xml:space="preserve"> HAVIAROV</w:t>
      </w:r>
      <w:r>
        <w:rPr>
          <w:rFonts w:ascii="Times New Roman" w:hAnsi="Times New Roman" w:cs="Times New Roman"/>
          <w:color w:val="000000"/>
          <w:sz w:val="24"/>
          <w:szCs w:val="24"/>
        </w:rPr>
        <w:t>Á</w:t>
      </w:r>
      <w:r>
        <w:rPr>
          <w:rFonts w:ascii="Times New Roman" w:hAnsi="Times New Roman" w:cs="Times New Roman"/>
          <w:sz w:val="24"/>
          <w:szCs w:val="24"/>
        </w:rPr>
        <w:t>, Michaela: Ka</w:t>
      </w:r>
      <w:r>
        <w:rPr>
          <w:rFonts w:ascii="Times New Roman" w:hAnsi="Times New Roman" w:cs="Times New Roman"/>
          <w:color w:val="000000"/>
          <w:sz w:val="24"/>
          <w:szCs w:val="24"/>
        </w:rPr>
        <w:t>š</w:t>
      </w:r>
      <w:r>
        <w:rPr>
          <w:rFonts w:ascii="Times New Roman" w:hAnsi="Times New Roman" w:cs="Times New Roman"/>
          <w:sz w:val="24"/>
          <w:szCs w:val="24"/>
        </w:rPr>
        <w:t>tieľ (s. č. 503) a k</w:t>
      </w:r>
      <w:r>
        <w:rPr>
          <w:rFonts w:ascii="Times New Roman" w:hAnsi="Times New Roman" w:cs="Times New Roman"/>
          <w:color w:val="000000"/>
          <w:sz w:val="24"/>
          <w:szCs w:val="24"/>
        </w:rPr>
        <w:t>ú</w:t>
      </w:r>
      <w:r>
        <w:rPr>
          <w:rFonts w:ascii="Times New Roman" w:hAnsi="Times New Roman" w:cs="Times New Roman"/>
          <w:sz w:val="24"/>
          <w:szCs w:val="24"/>
        </w:rPr>
        <w:t>ria (s. č. 314) vo Veľkej Lomnici v ruk</w:t>
      </w:r>
      <w:r>
        <w:rPr>
          <w:rFonts w:ascii="Times New Roman" w:hAnsi="Times New Roman" w:cs="Times New Roman"/>
          <w:color w:val="000000"/>
          <w:sz w:val="24"/>
          <w:szCs w:val="24"/>
        </w:rPr>
        <w:t>á</w:t>
      </w:r>
      <w:r>
        <w:rPr>
          <w:rFonts w:ascii="Times New Roman" w:hAnsi="Times New Roman" w:cs="Times New Roman"/>
          <w:sz w:val="24"/>
          <w:szCs w:val="24"/>
        </w:rPr>
        <w:t>ch Gregora (I.) Berzeviczyho (resp. Gregora Franti</w:t>
      </w:r>
      <w:r>
        <w:rPr>
          <w:rFonts w:ascii="Times New Roman" w:hAnsi="Times New Roman" w:cs="Times New Roman"/>
          <w:color w:val="000000"/>
          <w:sz w:val="24"/>
          <w:szCs w:val="24"/>
        </w:rPr>
        <w:t>š</w:t>
      </w:r>
      <w:r>
        <w:rPr>
          <w:rFonts w:ascii="Times New Roman" w:hAnsi="Times New Roman" w:cs="Times New Roman"/>
          <w:sz w:val="24"/>
          <w:szCs w:val="24"/>
        </w:rPr>
        <w:t>ka Berzeviczyho).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kolokviu </w:t>
      </w:r>
      <w:r>
        <w:rPr>
          <w:rFonts w:ascii="Times New Roman" w:hAnsi="Times New Roman" w:cs="Times New Roman"/>
          <w:i/>
          <w:iCs/>
          <w:sz w:val="24"/>
          <w:szCs w:val="24"/>
        </w:rPr>
        <w:t>Gregor Franti</w:t>
      </w:r>
      <w:r>
        <w:rPr>
          <w:rFonts w:ascii="Times New Roman" w:hAnsi="Times New Roman" w:cs="Times New Roman"/>
          <w:i/>
          <w:iCs/>
          <w:color w:val="000000"/>
          <w:sz w:val="24"/>
          <w:szCs w:val="24"/>
        </w:rPr>
        <w:t>š</w:t>
      </w:r>
      <w:r>
        <w:rPr>
          <w:rFonts w:ascii="Times New Roman" w:hAnsi="Times New Roman" w:cs="Times New Roman"/>
          <w:i/>
          <w:iCs/>
          <w:sz w:val="24"/>
          <w:szCs w:val="24"/>
        </w:rPr>
        <w:t>ek Berzeviczy. Osvietenec z Veľkej Lomnice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Obec Veľk</w:t>
      </w:r>
      <w:r>
        <w:rPr>
          <w:rFonts w:ascii="Times New Roman" w:hAnsi="Times New Roman" w:cs="Times New Roman"/>
          <w:color w:val="000000"/>
          <w:sz w:val="24"/>
          <w:szCs w:val="24"/>
        </w:rPr>
        <w:t>á</w:t>
      </w:r>
      <w:r>
        <w:rPr>
          <w:rFonts w:ascii="Times New Roman" w:hAnsi="Times New Roman" w:cs="Times New Roman"/>
          <w:sz w:val="24"/>
          <w:szCs w:val="24"/>
        </w:rPr>
        <w:t xml:space="preserve"> Lomnica. Veľk</w:t>
      </w:r>
      <w:r>
        <w:rPr>
          <w:rFonts w:ascii="Times New Roman" w:hAnsi="Times New Roman" w:cs="Times New Roman"/>
          <w:color w:val="000000"/>
          <w:sz w:val="24"/>
          <w:szCs w:val="24"/>
        </w:rPr>
        <w:t>á</w:t>
      </w:r>
      <w:r>
        <w:rPr>
          <w:rFonts w:ascii="Times New Roman" w:hAnsi="Times New Roman" w:cs="Times New Roman"/>
          <w:sz w:val="24"/>
          <w:szCs w:val="24"/>
        </w:rPr>
        <w:t xml:space="preserve"> Lomnica, 22. </w:t>
      </w:r>
      <w:r>
        <w:rPr>
          <w:rFonts w:ascii="Times New Roman" w:hAnsi="Times New Roman" w:cs="Times New Roman"/>
          <w:color w:val="000000"/>
          <w:sz w:val="24"/>
          <w:szCs w:val="24"/>
        </w:rPr>
        <w:t>–</w:t>
      </w:r>
      <w:r>
        <w:rPr>
          <w:rFonts w:ascii="Times New Roman" w:hAnsi="Times New Roman" w:cs="Times New Roman"/>
          <w:sz w:val="24"/>
          <w:szCs w:val="24"/>
        </w:rPr>
        <w:t xml:space="preserve"> 23.06.2023.</w:t>
      </w:r>
    </w:p>
    <w:p w14:paraId="368EE129"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r>
      <w:r>
        <w:rPr>
          <w:rFonts w:ascii="Times New Roman" w:hAnsi="Times New Roman" w:cs="Times New Roman"/>
          <w:sz w:val="24"/>
          <w:szCs w:val="24"/>
          <w:u w:val="single"/>
        </w:rPr>
        <w:t>JANURA, Tom</w:t>
      </w:r>
      <w:r>
        <w:rPr>
          <w:rFonts w:ascii="Times New Roman" w:hAnsi="Times New Roman" w:cs="Times New Roman"/>
          <w:color w:val="000000"/>
          <w:sz w:val="24"/>
          <w:szCs w:val="24"/>
          <w:u w:val="single"/>
        </w:rPr>
        <w:t>áš</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 xml:space="preserve"> ZVAROV</w:t>
      </w:r>
      <w:r>
        <w:rPr>
          <w:rFonts w:ascii="Times New Roman" w:hAnsi="Times New Roman" w:cs="Times New Roman"/>
          <w:color w:val="000000"/>
          <w:sz w:val="24"/>
          <w:szCs w:val="24"/>
        </w:rPr>
        <w:t>Á</w:t>
      </w:r>
      <w:r>
        <w:rPr>
          <w:rFonts w:ascii="Times New Roman" w:hAnsi="Times New Roman" w:cs="Times New Roman"/>
          <w:sz w:val="24"/>
          <w:szCs w:val="24"/>
        </w:rPr>
        <w:t>, Zuzana: Ka</w:t>
      </w:r>
      <w:r>
        <w:rPr>
          <w:rFonts w:ascii="Times New Roman" w:hAnsi="Times New Roman" w:cs="Times New Roman"/>
          <w:color w:val="000000"/>
          <w:sz w:val="24"/>
          <w:szCs w:val="24"/>
        </w:rPr>
        <w:t>š</w:t>
      </w:r>
      <w:r>
        <w:rPr>
          <w:rFonts w:ascii="Times New Roman" w:hAnsi="Times New Roman" w:cs="Times New Roman"/>
          <w:sz w:val="24"/>
          <w:szCs w:val="24"/>
        </w:rPr>
        <w:t>tieľ v Dubnici nad V</w:t>
      </w:r>
      <w:r>
        <w:rPr>
          <w:rFonts w:ascii="Times New Roman" w:hAnsi="Times New Roman" w:cs="Times New Roman"/>
          <w:color w:val="000000"/>
          <w:sz w:val="24"/>
          <w:szCs w:val="24"/>
        </w:rPr>
        <w:t>á</w:t>
      </w:r>
      <w:r>
        <w:rPr>
          <w:rFonts w:ascii="Times New Roman" w:hAnsi="Times New Roman" w:cs="Times New Roman"/>
          <w:sz w:val="24"/>
          <w:szCs w:val="24"/>
        </w:rPr>
        <w:t>hom z pohľadu historick</w:t>
      </w:r>
      <w:r>
        <w:rPr>
          <w:rFonts w:ascii="Times New Roman" w:hAnsi="Times New Roman" w:cs="Times New Roman"/>
          <w:color w:val="000000"/>
          <w:sz w:val="24"/>
          <w:szCs w:val="24"/>
        </w:rPr>
        <w:t>é</w:t>
      </w:r>
      <w:r>
        <w:rPr>
          <w:rFonts w:ascii="Times New Roman" w:hAnsi="Times New Roman" w:cs="Times New Roman"/>
          <w:sz w:val="24"/>
          <w:szCs w:val="24"/>
        </w:rPr>
        <w:t>ho a architektonicko-historick</w:t>
      </w:r>
      <w:r>
        <w:rPr>
          <w:rFonts w:ascii="Times New Roman" w:hAnsi="Times New Roman" w:cs="Times New Roman"/>
          <w:color w:val="000000"/>
          <w:sz w:val="24"/>
          <w:szCs w:val="24"/>
        </w:rPr>
        <w:t>é</w:t>
      </w:r>
      <w:r>
        <w:rPr>
          <w:rFonts w:ascii="Times New Roman" w:hAnsi="Times New Roman" w:cs="Times New Roman"/>
          <w:sz w:val="24"/>
          <w:szCs w:val="24"/>
        </w:rPr>
        <w:t>ho v</w:t>
      </w:r>
      <w:r>
        <w:rPr>
          <w:rFonts w:ascii="Times New Roman" w:hAnsi="Times New Roman" w:cs="Times New Roman"/>
          <w:color w:val="000000"/>
          <w:sz w:val="24"/>
          <w:szCs w:val="24"/>
        </w:rPr>
        <w:t>ý</w:t>
      </w:r>
      <w:r>
        <w:rPr>
          <w:rFonts w:ascii="Times New Roman" w:hAnsi="Times New Roman" w:cs="Times New Roman"/>
          <w:sz w:val="24"/>
          <w:szCs w:val="24"/>
        </w:rPr>
        <w:t>voja. Refer</w:t>
      </w:r>
      <w:r>
        <w:rPr>
          <w:rFonts w:ascii="Times New Roman" w:hAnsi="Times New Roman" w:cs="Times New Roman"/>
          <w:color w:val="000000"/>
          <w:sz w:val="24"/>
          <w:szCs w:val="24"/>
        </w:rPr>
        <w:t>á</w:t>
      </w:r>
      <w:r>
        <w:rPr>
          <w:rFonts w:ascii="Times New Roman" w:hAnsi="Times New Roman" w:cs="Times New Roman"/>
          <w:sz w:val="24"/>
          <w:szCs w:val="24"/>
        </w:rPr>
        <w:t>t na konferencii 830 rokov od prvej p</w:t>
      </w:r>
      <w:r>
        <w:rPr>
          <w:rFonts w:ascii="Times New Roman" w:hAnsi="Times New Roman" w:cs="Times New Roman"/>
          <w:color w:val="000000"/>
          <w:sz w:val="24"/>
          <w:szCs w:val="24"/>
        </w:rPr>
        <w:t>í</w:t>
      </w:r>
      <w:r>
        <w:rPr>
          <w:rFonts w:ascii="Times New Roman" w:hAnsi="Times New Roman" w:cs="Times New Roman"/>
          <w:sz w:val="24"/>
          <w:szCs w:val="24"/>
        </w:rPr>
        <w:t>somnej zmienky o Dubnici nad V</w:t>
      </w:r>
      <w:r>
        <w:rPr>
          <w:rFonts w:ascii="Times New Roman" w:hAnsi="Times New Roman" w:cs="Times New Roman"/>
          <w:color w:val="000000"/>
          <w:sz w:val="24"/>
          <w:szCs w:val="24"/>
        </w:rPr>
        <w:t>á</w:t>
      </w:r>
      <w:r>
        <w:rPr>
          <w:rFonts w:ascii="Times New Roman" w:hAnsi="Times New Roman" w:cs="Times New Roman"/>
          <w:sz w:val="24"/>
          <w:szCs w:val="24"/>
        </w:rPr>
        <w:t xml:space="preserve">hom (1193 </w:t>
      </w:r>
      <w:r>
        <w:rPr>
          <w:rFonts w:ascii="Times New Roman" w:hAnsi="Times New Roman" w:cs="Times New Roman"/>
          <w:color w:val="000000"/>
          <w:sz w:val="24"/>
          <w:szCs w:val="24"/>
        </w:rPr>
        <w:t>–</w:t>
      </w:r>
      <w:r>
        <w:rPr>
          <w:rFonts w:ascii="Times New Roman" w:hAnsi="Times New Roman" w:cs="Times New Roman"/>
          <w:sz w:val="24"/>
          <w:szCs w:val="24"/>
        </w:rPr>
        <w:t xml:space="preserve"> 2023). Organiz</w:t>
      </w:r>
      <w:r>
        <w:rPr>
          <w:rFonts w:ascii="Times New Roman" w:hAnsi="Times New Roman" w:cs="Times New Roman"/>
          <w:color w:val="000000"/>
          <w:sz w:val="24"/>
          <w:szCs w:val="24"/>
        </w:rPr>
        <w:t>á</w:t>
      </w:r>
      <w:r>
        <w:rPr>
          <w:rFonts w:ascii="Times New Roman" w:hAnsi="Times New Roman" w:cs="Times New Roman"/>
          <w:sz w:val="24"/>
          <w:szCs w:val="24"/>
        </w:rPr>
        <w:t>tori: Dubnick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zeum, m. r. o.; Mesto Dubnica nad V</w:t>
      </w:r>
      <w:r>
        <w:rPr>
          <w:rFonts w:ascii="Times New Roman" w:hAnsi="Times New Roman" w:cs="Times New Roman"/>
          <w:color w:val="000000"/>
          <w:sz w:val="24"/>
          <w:szCs w:val="24"/>
        </w:rPr>
        <w:t>á</w:t>
      </w:r>
      <w:r>
        <w:rPr>
          <w:rFonts w:ascii="Times New Roman" w:hAnsi="Times New Roman" w:cs="Times New Roman"/>
          <w:sz w:val="24"/>
          <w:szCs w:val="24"/>
        </w:rPr>
        <w:t>hom. Dubnica nad V</w:t>
      </w:r>
      <w:r>
        <w:rPr>
          <w:rFonts w:ascii="Times New Roman" w:hAnsi="Times New Roman" w:cs="Times New Roman"/>
          <w:color w:val="000000"/>
          <w:sz w:val="24"/>
          <w:szCs w:val="24"/>
        </w:rPr>
        <w:t>á</w:t>
      </w:r>
      <w:r>
        <w:rPr>
          <w:rFonts w:ascii="Times New Roman" w:hAnsi="Times New Roman" w:cs="Times New Roman"/>
          <w:sz w:val="24"/>
          <w:szCs w:val="24"/>
        </w:rPr>
        <w:t xml:space="preserve">hom, 07. </w:t>
      </w:r>
      <w:r>
        <w:rPr>
          <w:rFonts w:ascii="Times New Roman" w:hAnsi="Times New Roman" w:cs="Times New Roman"/>
          <w:color w:val="000000"/>
          <w:sz w:val="24"/>
          <w:szCs w:val="24"/>
        </w:rPr>
        <w:t>–</w:t>
      </w:r>
      <w:r>
        <w:rPr>
          <w:rFonts w:ascii="Times New Roman" w:hAnsi="Times New Roman" w:cs="Times New Roman"/>
          <w:sz w:val="24"/>
          <w:szCs w:val="24"/>
        </w:rPr>
        <w:t xml:space="preserve"> 08.11.2023.</w:t>
      </w:r>
    </w:p>
    <w:p w14:paraId="2260C075"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w:t>
      </w:r>
      <w:r>
        <w:rPr>
          <w:rFonts w:ascii="Times New Roman" w:hAnsi="Times New Roman" w:cs="Times New Roman"/>
          <w:color w:val="000000"/>
          <w:sz w:val="24"/>
          <w:szCs w:val="24"/>
        </w:rPr>
        <w:t>Á</w:t>
      </w:r>
      <w:r>
        <w:rPr>
          <w:rFonts w:ascii="Times New Roman" w:hAnsi="Times New Roman" w:cs="Times New Roman"/>
          <w:sz w:val="24"/>
          <w:szCs w:val="24"/>
        </w:rPr>
        <w:t>ZMEROV</w:t>
      </w:r>
      <w:r>
        <w:rPr>
          <w:rFonts w:ascii="Times New Roman" w:hAnsi="Times New Roman" w:cs="Times New Roman"/>
          <w:color w:val="000000"/>
          <w:sz w:val="24"/>
          <w:szCs w:val="24"/>
        </w:rPr>
        <w:t>Á</w:t>
      </w:r>
      <w:r>
        <w:rPr>
          <w:rFonts w:ascii="Times New Roman" w:hAnsi="Times New Roman" w:cs="Times New Roman"/>
          <w:sz w:val="24"/>
          <w:szCs w:val="24"/>
        </w:rPr>
        <w:t xml:space="preserve">, Ľubica: </w:t>
      </w:r>
      <w:r>
        <w:rPr>
          <w:rFonts w:ascii="Times New Roman" w:hAnsi="Times New Roman" w:cs="Times New Roman"/>
          <w:color w:val="000000"/>
          <w:sz w:val="24"/>
          <w:szCs w:val="24"/>
        </w:rPr>
        <w:t>Š</w:t>
      </w:r>
      <w:r>
        <w:rPr>
          <w:rFonts w:ascii="Times New Roman" w:hAnsi="Times New Roman" w:cs="Times New Roman"/>
          <w:sz w:val="24"/>
          <w:szCs w:val="24"/>
        </w:rPr>
        <w:t>kolsk</w:t>
      </w:r>
      <w:r>
        <w:rPr>
          <w:rFonts w:ascii="Times New Roman" w:hAnsi="Times New Roman" w:cs="Times New Roman"/>
          <w:color w:val="000000"/>
          <w:sz w:val="24"/>
          <w:szCs w:val="24"/>
        </w:rPr>
        <w:t>é</w:t>
      </w:r>
      <w:r>
        <w:rPr>
          <w:rFonts w:ascii="Times New Roman" w:hAnsi="Times New Roman" w:cs="Times New Roman"/>
          <w:sz w:val="24"/>
          <w:szCs w:val="24"/>
        </w:rPr>
        <w:t xml:space="preserve"> vzdel</w:t>
      </w:r>
      <w:r>
        <w:rPr>
          <w:rFonts w:ascii="Times New Roman" w:hAnsi="Times New Roman" w:cs="Times New Roman"/>
          <w:color w:val="000000"/>
          <w:sz w:val="24"/>
          <w:szCs w:val="24"/>
        </w:rPr>
        <w:t>á</w:t>
      </w:r>
      <w:r>
        <w:rPr>
          <w:rFonts w:ascii="Times New Roman" w:hAnsi="Times New Roman" w:cs="Times New Roman"/>
          <w:sz w:val="24"/>
          <w:szCs w:val="24"/>
        </w:rPr>
        <w:t>vanie podľa Fraňa Kr</w:t>
      </w:r>
      <w:r>
        <w:rPr>
          <w:rFonts w:ascii="Times New Roman" w:hAnsi="Times New Roman" w:cs="Times New Roman"/>
          <w:color w:val="000000"/>
          <w:sz w:val="24"/>
          <w:szCs w:val="24"/>
        </w:rPr>
        <w:t>á</w:t>
      </w:r>
      <w:r>
        <w:rPr>
          <w:rFonts w:ascii="Times New Roman" w:hAnsi="Times New Roman" w:cs="Times New Roman"/>
          <w:sz w:val="24"/>
          <w:szCs w:val="24"/>
        </w:rPr>
        <w:t>ľa.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Učitelia v politickom a verejnom živote spoločnosti</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03.10.2023.</w:t>
      </w:r>
    </w:p>
    <w:p w14:paraId="74C404D1"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KODAJOV</w:t>
      </w:r>
      <w:r>
        <w:rPr>
          <w:rFonts w:ascii="Times New Roman" w:hAnsi="Times New Roman" w:cs="Times New Roman"/>
          <w:color w:val="000000"/>
          <w:sz w:val="24"/>
          <w:szCs w:val="24"/>
        </w:rPr>
        <w:t>Á</w:t>
      </w:r>
      <w:r>
        <w:rPr>
          <w:rFonts w:ascii="Times New Roman" w:hAnsi="Times New Roman" w:cs="Times New Roman"/>
          <w:sz w:val="24"/>
          <w:szCs w:val="24"/>
        </w:rPr>
        <w:t>, Daniela: Strat</w:t>
      </w:r>
      <w:r>
        <w:rPr>
          <w:rFonts w:ascii="Times New Roman" w:hAnsi="Times New Roman" w:cs="Times New Roman"/>
          <w:color w:val="000000"/>
          <w:sz w:val="24"/>
          <w:szCs w:val="24"/>
        </w:rPr>
        <w:t>é</w:t>
      </w:r>
      <w:r>
        <w:rPr>
          <w:rFonts w:ascii="Times New Roman" w:hAnsi="Times New Roman" w:cs="Times New Roman"/>
          <w:sz w:val="24"/>
          <w:szCs w:val="24"/>
        </w:rPr>
        <w:t>gia zabezpečenia vzdelania pre synov a dc</w:t>
      </w:r>
      <w:r>
        <w:rPr>
          <w:rFonts w:ascii="Times New Roman" w:hAnsi="Times New Roman" w:cs="Times New Roman"/>
          <w:color w:val="000000"/>
          <w:sz w:val="24"/>
          <w:szCs w:val="24"/>
        </w:rPr>
        <w:t>é</w:t>
      </w:r>
      <w:r>
        <w:rPr>
          <w:rFonts w:ascii="Times New Roman" w:hAnsi="Times New Roman" w:cs="Times New Roman"/>
          <w:sz w:val="24"/>
          <w:szCs w:val="24"/>
        </w:rPr>
        <w:t>ry v me</w:t>
      </w:r>
      <w:r>
        <w:rPr>
          <w:rFonts w:ascii="Times New Roman" w:hAnsi="Times New Roman" w:cs="Times New Roman"/>
          <w:color w:val="000000"/>
          <w:sz w:val="24"/>
          <w:szCs w:val="24"/>
        </w:rPr>
        <w:t>š</w:t>
      </w:r>
      <w:r>
        <w:rPr>
          <w:rFonts w:ascii="Times New Roman" w:hAnsi="Times New Roman" w:cs="Times New Roman"/>
          <w:sz w:val="24"/>
          <w:szCs w:val="24"/>
        </w:rPr>
        <w:t>tianskych rodin</w:t>
      </w:r>
      <w:r>
        <w:rPr>
          <w:rFonts w:ascii="Times New Roman" w:hAnsi="Times New Roman" w:cs="Times New Roman"/>
          <w:color w:val="000000"/>
          <w:sz w:val="24"/>
          <w:szCs w:val="24"/>
        </w:rPr>
        <w:t>á</w:t>
      </w:r>
      <w:r>
        <w:rPr>
          <w:rFonts w:ascii="Times New Roman" w:hAnsi="Times New Roman" w:cs="Times New Roman"/>
          <w:sz w:val="24"/>
          <w:szCs w:val="24"/>
        </w:rPr>
        <w:t>ch. Pr</w:t>
      </w:r>
      <w:r>
        <w:rPr>
          <w:rFonts w:ascii="Times New Roman" w:hAnsi="Times New Roman" w:cs="Times New Roman"/>
          <w:color w:val="000000"/>
          <w:sz w:val="24"/>
          <w:szCs w:val="24"/>
        </w:rPr>
        <w:t>í</w:t>
      </w:r>
      <w:r>
        <w:rPr>
          <w:rFonts w:ascii="Times New Roman" w:hAnsi="Times New Roman" w:cs="Times New Roman"/>
          <w:sz w:val="24"/>
          <w:szCs w:val="24"/>
        </w:rPr>
        <w:t>klad rod</w:t>
      </w:r>
      <w:r>
        <w:rPr>
          <w:rFonts w:ascii="Times New Roman" w:hAnsi="Times New Roman" w:cs="Times New Roman"/>
          <w:color w:val="000000"/>
          <w:sz w:val="24"/>
          <w:szCs w:val="24"/>
        </w:rPr>
        <w:t>í</w:t>
      </w:r>
      <w:r>
        <w:rPr>
          <w:rFonts w:ascii="Times New Roman" w:hAnsi="Times New Roman" w:cs="Times New Roman"/>
          <w:sz w:val="24"/>
          <w:szCs w:val="24"/>
        </w:rPr>
        <w:t>n slovensk</w:t>
      </w:r>
      <w:r>
        <w:rPr>
          <w:rFonts w:ascii="Times New Roman" w:hAnsi="Times New Roman" w:cs="Times New Roman"/>
          <w:color w:val="000000"/>
          <w:sz w:val="24"/>
          <w:szCs w:val="24"/>
        </w:rPr>
        <w:t>ý</w:t>
      </w:r>
      <w:r>
        <w:rPr>
          <w:rFonts w:ascii="Times New Roman" w:hAnsi="Times New Roman" w:cs="Times New Roman"/>
          <w:sz w:val="24"/>
          <w:szCs w:val="24"/>
        </w:rPr>
        <w:t>ch n</w:t>
      </w:r>
      <w:r>
        <w:rPr>
          <w:rFonts w:ascii="Times New Roman" w:hAnsi="Times New Roman" w:cs="Times New Roman"/>
          <w:color w:val="000000"/>
          <w:sz w:val="24"/>
          <w:szCs w:val="24"/>
        </w:rPr>
        <w:t>á</w:t>
      </w:r>
      <w:r>
        <w:rPr>
          <w:rFonts w:ascii="Times New Roman" w:hAnsi="Times New Roman" w:cs="Times New Roman"/>
          <w:sz w:val="24"/>
          <w:szCs w:val="24"/>
        </w:rPr>
        <w:t>rodovcov.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vedeckej konferencii </w:t>
      </w:r>
      <w:r>
        <w:rPr>
          <w:rFonts w:ascii="Times New Roman" w:hAnsi="Times New Roman" w:cs="Times New Roman"/>
          <w:i/>
          <w:iCs/>
          <w:color w:val="000000"/>
          <w:sz w:val="24"/>
          <w:szCs w:val="24"/>
        </w:rPr>
        <w:t>Ú</w:t>
      </w:r>
      <w:r>
        <w:rPr>
          <w:rFonts w:ascii="Times New Roman" w:hAnsi="Times New Roman" w:cs="Times New Roman"/>
          <w:i/>
          <w:iCs/>
          <w:sz w:val="24"/>
          <w:szCs w:val="24"/>
        </w:rPr>
        <w:t>loha me</w:t>
      </w:r>
      <w:r>
        <w:rPr>
          <w:rFonts w:ascii="Times New Roman" w:hAnsi="Times New Roman" w:cs="Times New Roman"/>
          <w:i/>
          <w:iCs/>
          <w:color w:val="000000"/>
          <w:sz w:val="24"/>
          <w:szCs w:val="24"/>
        </w:rPr>
        <w:t>š</w:t>
      </w:r>
      <w:r>
        <w:rPr>
          <w:rFonts w:ascii="Times New Roman" w:hAnsi="Times New Roman" w:cs="Times New Roman"/>
          <w:i/>
          <w:iCs/>
          <w:sz w:val="24"/>
          <w:szCs w:val="24"/>
        </w:rPr>
        <w:t>tianstva v modernizačn</w:t>
      </w:r>
      <w:r>
        <w:rPr>
          <w:rFonts w:ascii="Times New Roman" w:hAnsi="Times New Roman" w:cs="Times New Roman"/>
          <w:i/>
          <w:iCs/>
          <w:color w:val="000000"/>
          <w:sz w:val="24"/>
          <w:szCs w:val="24"/>
        </w:rPr>
        <w:t>ý</w:t>
      </w:r>
      <w:r>
        <w:rPr>
          <w:rFonts w:ascii="Times New Roman" w:hAnsi="Times New Roman" w:cs="Times New Roman"/>
          <w:i/>
          <w:iCs/>
          <w:sz w:val="24"/>
          <w:szCs w:val="24"/>
        </w:rPr>
        <w:t>ch procesoch pri prechode od stavovskej k občianskej spoločnosti.</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M</w:t>
      </w:r>
      <w:r>
        <w:rPr>
          <w:rFonts w:ascii="Times New Roman" w:hAnsi="Times New Roman" w:cs="Times New Roman"/>
          <w:color w:val="000000"/>
          <w:sz w:val="24"/>
          <w:szCs w:val="24"/>
        </w:rPr>
        <w:t>ú</w:t>
      </w:r>
      <w:r>
        <w:rPr>
          <w:rFonts w:ascii="Times New Roman" w:hAnsi="Times New Roman" w:cs="Times New Roman"/>
          <w:sz w:val="24"/>
          <w:szCs w:val="24"/>
        </w:rPr>
        <w:t xml:space="preserve">zeum mesta Bratislavy. Bratislava, 24. </w:t>
      </w:r>
      <w:r>
        <w:rPr>
          <w:rFonts w:ascii="Times New Roman" w:hAnsi="Times New Roman" w:cs="Times New Roman"/>
          <w:color w:val="000000"/>
          <w:sz w:val="24"/>
          <w:szCs w:val="24"/>
        </w:rPr>
        <w:t>–</w:t>
      </w:r>
      <w:r>
        <w:rPr>
          <w:rFonts w:ascii="Times New Roman" w:hAnsi="Times New Roman" w:cs="Times New Roman"/>
          <w:sz w:val="24"/>
          <w:szCs w:val="24"/>
        </w:rPr>
        <w:t xml:space="preserve"> 25.05.2023.</w:t>
      </w:r>
    </w:p>
    <w:p w14:paraId="1EF9CE99"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KODAJOV</w:t>
      </w:r>
      <w:r>
        <w:rPr>
          <w:rFonts w:ascii="Times New Roman" w:hAnsi="Times New Roman" w:cs="Times New Roman"/>
          <w:color w:val="000000"/>
          <w:sz w:val="24"/>
          <w:szCs w:val="24"/>
        </w:rPr>
        <w:t>Á</w:t>
      </w:r>
      <w:r>
        <w:rPr>
          <w:rFonts w:ascii="Times New Roman" w:hAnsi="Times New Roman" w:cs="Times New Roman"/>
          <w:sz w:val="24"/>
          <w:szCs w:val="24"/>
        </w:rPr>
        <w:t>, Daniela: Živeniarky z rodu Mudroňovcov. Refer</w:t>
      </w:r>
      <w:r>
        <w:rPr>
          <w:rFonts w:ascii="Times New Roman" w:hAnsi="Times New Roman" w:cs="Times New Roman"/>
          <w:color w:val="000000"/>
          <w:sz w:val="24"/>
          <w:szCs w:val="24"/>
        </w:rPr>
        <w:t>á</w:t>
      </w:r>
      <w:r>
        <w:rPr>
          <w:rFonts w:ascii="Times New Roman" w:hAnsi="Times New Roman" w:cs="Times New Roman"/>
          <w:sz w:val="24"/>
          <w:szCs w:val="24"/>
        </w:rPr>
        <w:t>t na vedeckom semin</w:t>
      </w:r>
      <w:r>
        <w:rPr>
          <w:rFonts w:ascii="Times New Roman" w:hAnsi="Times New Roman" w:cs="Times New Roman"/>
          <w:color w:val="000000"/>
          <w:sz w:val="24"/>
          <w:szCs w:val="24"/>
        </w:rPr>
        <w:t>á</w:t>
      </w:r>
      <w:r>
        <w:rPr>
          <w:rFonts w:ascii="Times New Roman" w:hAnsi="Times New Roman" w:cs="Times New Roman"/>
          <w:sz w:val="24"/>
          <w:szCs w:val="24"/>
        </w:rPr>
        <w:t xml:space="preserve">ri </w:t>
      </w:r>
      <w:r>
        <w:rPr>
          <w:rFonts w:ascii="Times New Roman" w:hAnsi="Times New Roman" w:cs="Times New Roman"/>
          <w:i/>
          <w:iCs/>
          <w:sz w:val="24"/>
          <w:szCs w:val="24"/>
        </w:rPr>
        <w:t>Mudroňovci v slovenskej kult</w:t>
      </w:r>
      <w:r>
        <w:rPr>
          <w:rFonts w:ascii="Times New Roman" w:hAnsi="Times New Roman" w:cs="Times New Roman"/>
          <w:i/>
          <w:iCs/>
          <w:color w:val="000000"/>
          <w:sz w:val="24"/>
          <w:szCs w:val="24"/>
        </w:rPr>
        <w:t>ú</w:t>
      </w:r>
      <w:r>
        <w:rPr>
          <w:rFonts w:ascii="Times New Roman" w:hAnsi="Times New Roman" w:cs="Times New Roman"/>
          <w:i/>
          <w:iCs/>
          <w:sz w:val="24"/>
          <w:szCs w:val="24"/>
        </w:rPr>
        <w:t>re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Slovensk</w:t>
      </w:r>
      <w:r>
        <w:rPr>
          <w:rFonts w:ascii="Times New Roman" w:hAnsi="Times New Roman" w:cs="Times New Roman"/>
          <w:color w:val="000000"/>
          <w:sz w:val="24"/>
          <w:szCs w:val="24"/>
        </w:rPr>
        <w:t>á</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á</w:t>
      </w:r>
      <w:r>
        <w:rPr>
          <w:rFonts w:ascii="Times New Roman" w:hAnsi="Times New Roman" w:cs="Times New Roman"/>
          <w:sz w:val="24"/>
          <w:szCs w:val="24"/>
        </w:rPr>
        <w:t xml:space="preserve"> knižnica. Martin, 21.06.2023.</w:t>
      </w:r>
    </w:p>
    <w:p w14:paraId="7077830B"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KODAJOV</w:t>
      </w:r>
      <w:r>
        <w:rPr>
          <w:rFonts w:ascii="Times New Roman" w:hAnsi="Times New Roman" w:cs="Times New Roman"/>
          <w:color w:val="000000"/>
          <w:sz w:val="24"/>
          <w:szCs w:val="24"/>
        </w:rPr>
        <w:t>Á</w:t>
      </w:r>
      <w:r>
        <w:rPr>
          <w:rFonts w:ascii="Times New Roman" w:hAnsi="Times New Roman" w:cs="Times New Roman"/>
          <w:sz w:val="24"/>
          <w:szCs w:val="24"/>
        </w:rPr>
        <w:t>, Daniela: Od privilegovan</w:t>
      </w:r>
      <w:r>
        <w:rPr>
          <w:rFonts w:ascii="Times New Roman" w:hAnsi="Times New Roman" w:cs="Times New Roman"/>
          <w:color w:val="000000"/>
          <w:sz w:val="24"/>
          <w:szCs w:val="24"/>
        </w:rPr>
        <w:t>ý</w:t>
      </w:r>
      <w:r>
        <w:rPr>
          <w:rFonts w:ascii="Times New Roman" w:hAnsi="Times New Roman" w:cs="Times New Roman"/>
          <w:sz w:val="24"/>
          <w:szCs w:val="24"/>
        </w:rPr>
        <w:t>ch ochrancov n</w:t>
      </w:r>
      <w:r>
        <w:rPr>
          <w:rFonts w:ascii="Times New Roman" w:hAnsi="Times New Roman" w:cs="Times New Roman"/>
          <w:color w:val="000000"/>
          <w:sz w:val="24"/>
          <w:szCs w:val="24"/>
        </w:rPr>
        <w:t>á</w:t>
      </w:r>
      <w:r>
        <w:rPr>
          <w:rFonts w:ascii="Times New Roman" w:hAnsi="Times New Roman" w:cs="Times New Roman"/>
          <w:sz w:val="24"/>
          <w:szCs w:val="24"/>
        </w:rPr>
        <w:t xml:space="preserve">roda po </w:t>
      </w:r>
      <w:r>
        <w:rPr>
          <w:rFonts w:ascii="Times New Roman" w:hAnsi="Times New Roman" w:cs="Times New Roman"/>
          <w:color w:val="000000"/>
          <w:sz w:val="24"/>
          <w:szCs w:val="24"/>
        </w:rPr>
        <w:t>„</w:t>
      </w:r>
      <w:r>
        <w:rPr>
          <w:rFonts w:ascii="Times New Roman" w:hAnsi="Times New Roman" w:cs="Times New Roman"/>
          <w:sz w:val="24"/>
          <w:szCs w:val="24"/>
        </w:rPr>
        <w:t>such</w:t>
      </w:r>
      <w:r>
        <w:rPr>
          <w:rFonts w:ascii="Times New Roman" w:hAnsi="Times New Roman" w:cs="Times New Roman"/>
          <w:color w:val="000000"/>
          <w:sz w:val="24"/>
          <w:szCs w:val="24"/>
        </w:rPr>
        <w:t>ú</w:t>
      </w:r>
      <w:r>
        <w:rPr>
          <w:rFonts w:ascii="Times New Roman" w:hAnsi="Times New Roman" w:cs="Times New Roman"/>
          <w:sz w:val="24"/>
          <w:szCs w:val="24"/>
        </w:rPr>
        <w:t xml:space="preserve"> ratolesť</w:t>
      </w:r>
      <w:r>
        <w:rPr>
          <w:rFonts w:ascii="Times New Roman" w:hAnsi="Times New Roman" w:cs="Times New Roman"/>
          <w:color w:val="000000"/>
          <w:sz w:val="24"/>
          <w:szCs w:val="24"/>
        </w:rPr>
        <w:t>“</w:t>
      </w:r>
      <w:r>
        <w:rPr>
          <w:rFonts w:ascii="Times New Roman" w:hAnsi="Times New Roman" w:cs="Times New Roman"/>
          <w:sz w:val="24"/>
          <w:szCs w:val="24"/>
        </w:rPr>
        <w:t>. Postoj slovensk</w:t>
      </w:r>
      <w:r>
        <w:rPr>
          <w:rFonts w:ascii="Times New Roman" w:hAnsi="Times New Roman" w:cs="Times New Roman"/>
          <w:color w:val="000000"/>
          <w:sz w:val="24"/>
          <w:szCs w:val="24"/>
        </w:rPr>
        <w:t>ý</w:t>
      </w:r>
      <w:r>
        <w:rPr>
          <w:rFonts w:ascii="Times New Roman" w:hAnsi="Times New Roman" w:cs="Times New Roman"/>
          <w:sz w:val="24"/>
          <w:szCs w:val="24"/>
        </w:rPr>
        <w:t>ch n</w:t>
      </w:r>
      <w:r>
        <w:rPr>
          <w:rFonts w:ascii="Times New Roman" w:hAnsi="Times New Roman" w:cs="Times New Roman"/>
          <w:color w:val="000000"/>
          <w:sz w:val="24"/>
          <w:szCs w:val="24"/>
        </w:rPr>
        <w:t>á</w:t>
      </w:r>
      <w:r>
        <w:rPr>
          <w:rFonts w:ascii="Times New Roman" w:hAnsi="Times New Roman" w:cs="Times New Roman"/>
          <w:sz w:val="24"/>
          <w:szCs w:val="24"/>
        </w:rPr>
        <w:t xml:space="preserve">rodovcov k </w:t>
      </w:r>
      <w:r>
        <w:rPr>
          <w:rFonts w:ascii="Times New Roman" w:hAnsi="Times New Roman" w:cs="Times New Roman"/>
          <w:color w:val="000000"/>
          <w:sz w:val="24"/>
          <w:szCs w:val="24"/>
        </w:rPr>
        <w:t>š</w:t>
      </w:r>
      <w:r>
        <w:rPr>
          <w:rFonts w:ascii="Times New Roman" w:hAnsi="Times New Roman" w:cs="Times New Roman"/>
          <w:sz w:val="24"/>
          <w:szCs w:val="24"/>
        </w:rPr>
        <w:t>ľachte pred a po roku 1848. Refer</w:t>
      </w:r>
      <w:r>
        <w:rPr>
          <w:rFonts w:ascii="Times New Roman" w:hAnsi="Times New Roman" w:cs="Times New Roman"/>
          <w:color w:val="000000"/>
          <w:sz w:val="24"/>
          <w:szCs w:val="24"/>
        </w:rPr>
        <w:t>á</w:t>
      </w:r>
      <w:r>
        <w:rPr>
          <w:rFonts w:ascii="Times New Roman" w:hAnsi="Times New Roman" w:cs="Times New Roman"/>
          <w:sz w:val="24"/>
          <w:szCs w:val="24"/>
        </w:rPr>
        <w:t>t na 10. ročn</w:t>
      </w:r>
      <w:r>
        <w:rPr>
          <w:rFonts w:ascii="Times New Roman" w:hAnsi="Times New Roman" w:cs="Times New Roman"/>
          <w:color w:val="000000"/>
          <w:sz w:val="24"/>
          <w:szCs w:val="24"/>
        </w:rPr>
        <w:t>í</w:t>
      </w:r>
      <w:r>
        <w:rPr>
          <w:rFonts w:ascii="Times New Roman" w:hAnsi="Times New Roman" w:cs="Times New Roman"/>
          <w:sz w:val="24"/>
          <w:szCs w:val="24"/>
        </w:rPr>
        <w:t>ku Kom</w:t>
      </w:r>
      <w:r>
        <w:rPr>
          <w:rFonts w:ascii="Times New Roman" w:hAnsi="Times New Roman" w:cs="Times New Roman"/>
          <w:color w:val="000000"/>
          <w:sz w:val="24"/>
          <w:szCs w:val="24"/>
        </w:rPr>
        <w:t>á</w:t>
      </w:r>
      <w:r>
        <w:rPr>
          <w:rFonts w:ascii="Times New Roman" w:hAnsi="Times New Roman" w:cs="Times New Roman"/>
          <w:sz w:val="24"/>
          <w:szCs w:val="24"/>
        </w:rPr>
        <w:t>rňansk</w:t>
      </w:r>
      <w:r>
        <w:rPr>
          <w:rFonts w:ascii="Times New Roman" w:hAnsi="Times New Roman" w:cs="Times New Roman"/>
          <w:color w:val="000000"/>
          <w:sz w:val="24"/>
          <w:szCs w:val="24"/>
        </w:rPr>
        <w:t>ý</w:t>
      </w:r>
      <w:r>
        <w:rPr>
          <w:rFonts w:ascii="Times New Roman" w:hAnsi="Times New Roman" w:cs="Times New Roman"/>
          <w:sz w:val="24"/>
          <w:szCs w:val="24"/>
        </w:rPr>
        <w:t>ch kolokvi</w:t>
      </w:r>
      <w:r>
        <w:rPr>
          <w:rFonts w:ascii="Times New Roman" w:hAnsi="Times New Roman" w:cs="Times New Roman"/>
          <w:color w:val="000000"/>
          <w:sz w:val="24"/>
          <w:szCs w:val="24"/>
        </w:rPr>
        <w:t>í</w:t>
      </w:r>
      <w:r>
        <w:rPr>
          <w:rFonts w:ascii="Times New Roman" w:hAnsi="Times New Roman" w:cs="Times New Roman"/>
          <w:sz w:val="24"/>
          <w:szCs w:val="24"/>
        </w:rPr>
        <w:t xml:space="preserve"> historikov a archiv</w:t>
      </w:r>
      <w:r>
        <w:rPr>
          <w:rFonts w:ascii="Times New Roman" w:hAnsi="Times New Roman" w:cs="Times New Roman"/>
          <w:color w:val="000000"/>
          <w:sz w:val="24"/>
          <w:szCs w:val="24"/>
        </w:rPr>
        <w:t>á</w:t>
      </w:r>
      <w:r>
        <w:rPr>
          <w:rFonts w:ascii="Times New Roman" w:hAnsi="Times New Roman" w:cs="Times New Roman"/>
          <w:sz w:val="24"/>
          <w:szCs w:val="24"/>
        </w:rPr>
        <w:t xml:space="preserve">rov </w:t>
      </w:r>
      <w:r>
        <w:rPr>
          <w:rFonts w:ascii="Times New Roman" w:hAnsi="Times New Roman" w:cs="Times New Roman"/>
          <w:i/>
          <w:iCs/>
          <w:sz w:val="24"/>
          <w:szCs w:val="24"/>
        </w:rPr>
        <w:t>Exkluzivita. V</w:t>
      </w:r>
      <w:r>
        <w:rPr>
          <w:rFonts w:ascii="Times New Roman" w:hAnsi="Times New Roman" w:cs="Times New Roman"/>
          <w:i/>
          <w:iCs/>
          <w:color w:val="000000"/>
          <w:sz w:val="24"/>
          <w:szCs w:val="24"/>
        </w:rPr>
        <w:t>ý</w:t>
      </w:r>
      <w:r>
        <w:rPr>
          <w:rFonts w:ascii="Times New Roman" w:hAnsi="Times New Roman" w:cs="Times New Roman"/>
          <w:i/>
          <w:iCs/>
          <w:sz w:val="24"/>
          <w:szCs w:val="24"/>
        </w:rPr>
        <w:t>sadnosť a marginaliz</w:t>
      </w:r>
      <w:r>
        <w:rPr>
          <w:rFonts w:ascii="Times New Roman" w:hAnsi="Times New Roman" w:cs="Times New Roman"/>
          <w:i/>
          <w:iCs/>
          <w:color w:val="000000"/>
          <w:sz w:val="24"/>
          <w:szCs w:val="24"/>
        </w:rPr>
        <w:t>á</w:t>
      </w:r>
      <w:r>
        <w:rPr>
          <w:rFonts w:ascii="Times New Roman" w:hAnsi="Times New Roman" w:cs="Times New Roman"/>
          <w:i/>
          <w:iCs/>
          <w:sz w:val="24"/>
          <w:szCs w:val="24"/>
        </w:rPr>
        <w:t>cia spoločensk</w:t>
      </w:r>
      <w:r>
        <w:rPr>
          <w:rFonts w:ascii="Times New Roman" w:hAnsi="Times New Roman" w:cs="Times New Roman"/>
          <w:i/>
          <w:iCs/>
          <w:color w:val="000000"/>
          <w:sz w:val="24"/>
          <w:szCs w:val="24"/>
        </w:rPr>
        <w:t>ý</w:t>
      </w:r>
      <w:r>
        <w:rPr>
          <w:rFonts w:ascii="Times New Roman" w:hAnsi="Times New Roman" w:cs="Times New Roman"/>
          <w:i/>
          <w:iCs/>
          <w:sz w:val="24"/>
          <w:szCs w:val="24"/>
        </w:rPr>
        <w:t>ch vrstiev v dejin</w:t>
      </w:r>
      <w:r>
        <w:rPr>
          <w:rFonts w:ascii="Times New Roman" w:hAnsi="Times New Roman" w:cs="Times New Roman"/>
          <w:i/>
          <w:iCs/>
          <w:color w:val="000000"/>
          <w:sz w:val="24"/>
          <w:szCs w:val="24"/>
        </w:rPr>
        <w:t>á</w:t>
      </w:r>
      <w:r>
        <w:rPr>
          <w:rFonts w:ascii="Times New Roman" w:hAnsi="Times New Roman" w:cs="Times New Roman"/>
          <w:i/>
          <w:iCs/>
          <w:sz w:val="24"/>
          <w:szCs w:val="24"/>
        </w:rPr>
        <w:t>ch.</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 MV SR,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á</w:t>
      </w:r>
      <w:r>
        <w:rPr>
          <w:rFonts w:ascii="Times New Roman" w:hAnsi="Times New Roman" w:cs="Times New Roman"/>
          <w:sz w:val="24"/>
          <w:szCs w:val="24"/>
        </w:rPr>
        <w:t>tny arch</w:t>
      </w:r>
      <w:r>
        <w:rPr>
          <w:rFonts w:ascii="Times New Roman" w:hAnsi="Times New Roman" w:cs="Times New Roman"/>
          <w:color w:val="000000"/>
          <w:sz w:val="24"/>
          <w:szCs w:val="24"/>
        </w:rPr>
        <w:t>í</w:t>
      </w:r>
      <w:r>
        <w:rPr>
          <w:rFonts w:ascii="Times New Roman" w:hAnsi="Times New Roman" w:cs="Times New Roman"/>
          <w:sz w:val="24"/>
          <w:szCs w:val="24"/>
        </w:rPr>
        <w:t>v v Nitre, pracovisko Arch</w:t>
      </w:r>
      <w:r>
        <w:rPr>
          <w:rFonts w:ascii="Times New Roman" w:hAnsi="Times New Roman" w:cs="Times New Roman"/>
          <w:color w:val="000000"/>
          <w:sz w:val="24"/>
          <w:szCs w:val="24"/>
        </w:rPr>
        <w:t>í</w:t>
      </w:r>
      <w:r>
        <w:rPr>
          <w:rFonts w:ascii="Times New Roman" w:hAnsi="Times New Roman" w:cs="Times New Roman"/>
          <w:sz w:val="24"/>
          <w:szCs w:val="24"/>
        </w:rPr>
        <w:t>v Kom</w:t>
      </w:r>
      <w:r>
        <w:rPr>
          <w:rFonts w:ascii="Times New Roman" w:hAnsi="Times New Roman" w:cs="Times New Roman"/>
          <w:color w:val="000000"/>
          <w:sz w:val="24"/>
          <w:szCs w:val="24"/>
        </w:rPr>
        <w:t>á</w:t>
      </w:r>
      <w:r>
        <w:rPr>
          <w:rFonts w:ascii="Times New Roman" w:hAnsi="Times New Roman" w:cs="Times New Roman"/>
          <w:sz w:val="24"/>
          <w:szCs w:val="24"/>
        </w:rPr>
        <w:t>rno. Kom</w:t>
      </w:r>
      <w:r>
        <w:rPr>
          <w:rFonts w:ascii="Times New Roman" w:hAnsi="Times New Roman" w:cs="Times New Roman"/>
          <w:color w:val="000000"/>
          <w:sz w:val="24"/>
          <w:szCs w:val="24"/>
        </w:rPr>
        <w:t>á</w:t>
      </w:r>
      <w:r>
        <w:rPr>
          <w:rFonts w:ascii="Times New Roman" w:hAnsi="Times New Roman" w:cs="Times New Roman"/>
          <w:sz w:val="24"/>
          <w:szCs w:val="24"/>
        </w:rPr>
        <w:t xml:space="preserve">rno, 20. </w:t>
      </w:r>
      <w:r>
        <w:rPr>
          <w:rFonts w:ascii="Times New Roman" w:hAnsi="Times New Roman" w:cs="Times New Roman"/>
          <w:color w:val="000000"/>
          <w:sz w:val="24"/>
          <w:szCs w:val="24"/>
        </w:rPr>
        <w:t>–</w:t>
      </w:r>
      <w:r>
        <w:rPr>
          <w:rFonts w:ascii="Times New Roman" w:hAnsi="Times New Roman" w:cs="Times New Roman"/>
          <w:sz w:val="24"/>
          <w:szCs w:val="24"/>
        </w:rPr>
        <w:t xml:space="preserve"> 21.09.2023.</w:t>
      </w:r>
    </w:p>
    <w:p w14:paraId="33EB376E"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KODAJOV</w:t>
      </w:r>
      <w:r>
        <w:rPr>
          <w:rFonts w:ascii="Times New Roman" w:hAnsi="Times New Roman" w:cs="Times New Roman"/>
          <w:color w:val="000000"/>
          <w:sz w:val="24"/>
          <w:szCs w:val="24"/>
        </w:rPr>
        <w:t>Á</w:t>
      </w:r>
      <w:r>
        <w:rPr>
          <w:rFonts w:ascii="Times New Roman" w:hAnsi="Times New Roman" w:cs="Times New Roman"/>
          <w:sz w:val="24"/>
          <w:szCs w:val="24"/>
        </w:rPr>
        <w:t>, Daniela: Od tajnej vych</w:t>
      </w:r>
      <w:r>
        <w:rPr>
          <w:rFonts w:ascii="Times New Roman" w:hAnsi="Times New Roman" w:cs="Times New Roman"/>
          <w:color w:val="000000"/>
          <w:sz w:val="24"/>
          <w:szCs w:val="24"/>
        </w:rPr>
        <w:t>á</w:t>
      </w:r>
      <w:r>
        <w:rPr>
          <w:rFonts w:ascii="Times New Roman" w:hAnsi="Times New Roman" w:cs="Times New Roman"/>
          <w:sz w:val="24"/>
          <w:szCs w:val="24"/>
        </w:rPr>
        <w:t>dzky na Dev</w:t>
      </w:r>
      <w:r>
        <w:rPr>
          <w:rFonts w:ascii="Times New Roman" w:hAnsi="Times New Roman" w:cs="Times New Roman"/>
          <w:color w:val="000000"/>
          <w:sz w:val="24"/>
          <w:szCs w:val="24"/>
        </w:rPr>
        <w:t>í</w:t>
      </w:r>
      <w:r>
        <w:rPr>
          <w:rFonts w:ascii="Times New Roman" w:hAnsi="Times New Roman" w:cs="Times New Roman"/>
          <w:sz w:val="24"/>
          <w:szCs w:val="24"/>
        </w:rPr>
        <w:t>n po sprievody na n</w:t>
      </w:r>
      <w:r>
        <w:rPr>
          <w:rFonts w:ascii="Times New Roman" w:hAnsi="Times New Roman" w:cs="Times New Roman"/>
          <w:color w:val="000000"/>
          <w:sz w:val="24"/>
          <w:szCs w:val="24"/>
        </w:rPr>
        <w:t>á</w:t>
      </w:r>
      <w:r>
        <w:rPr>
          <w:rFonts w:ascii="Times New Roman" w:hAnsi="Times New Roman" w:cs="Times New Roman"/>
          <w:sz w:val="24"/>
          <w:szCs w:val="24"/>
        </w:rPr>
        <w:t>mest</w:t>
      </w:r>
      <w:r>
        <w:rPr>
          <w:rFonts w:ascii="Times New Roman" w:hAnsi="Times New Roman" w:cs="Times New Roman"/>
          <w:color w:val="000000"/>
          <w:sz w:val="24"/>
          <w:szCs w:val="24"/>
        </w:rPr>
        <w:t>í</w:t>
      </w:r>
      <w:r>
        <w:rPr>
          <w:rFonts w:ascii="Times New Roman" w:hAnsi="Times New Roman" w:cs="Times New Roman"/>
          <w:sz w:val="24"/>
          <w:szCs w:val="24"/>
        </w:rPr>
        <w:t>.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vedeckej konferencii </w:t>
      </w:r>
      <w:r>
        <w:rPr>
          <w:rFonts w:ascii="Times New Roman" w:hAnsi="Times New Roman" w:cs="Times New Roman"/>
          <w:i/>
          <w:iCs/>
          <w:sz w:val="24"/>
          <w:szCs w:val="24"/>
        </w:rPr>
        <w:t>S</w:t>
      </w:r>
      <w:r>
        <w:rPr>
          <w:rFonts w:ascii="Times New Roman" w:hAnsi="Times New Roman" w:cs="Times New Roman"/>
          <w:i/>
          <w:iCs/>
          <w:color w:val="000000"/>
          <w:sz w:val="24"/>
          <w:szCs w:val="24"/>
        </w:rPr>
        <w:t>ú</w:t>
      </w:r>
      <w:r>
        <w:rPr>
          <w:rFonts w:ascii="Times New Roman" w:hAnsi="Times New Roman" w:cs="Times New Roman"/>
          <w:i/>
          <w:iCs/>
          <w:sz w:val="24"/>
          <w:szCs w:val="24"/>
        </w:rPr>
        <w:t>kromn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a verejn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priestor v mest</w:t>
      </w:r>
      <w:r>
        <w:rPr>
          <w:rFonts w:ascii="Times New Roman" w:hAnsi="Times New Roman" w:cs="Times New Roman"/>
          <w:i/>
          <w:iCs/>
          <w:color w:val="000000"/>
          <w:sz w:val="24"/>
          <w:szCs w:val="24"/>
        </w:rPr>
        <w:t>á</w:t>
      </w:r>
      <w:r>
        <w:rPr>
          <w:rFonts w:ascii="Times New Roman" w:hAnsi="Times New Roman" w:cs="Times New Roman"/>
          <w:i/>
          <w:iCs/>
          <w:sz w:val="24"/>
          <w:szCs w:val="24"/>
        </w:rPr>
        <w:t>ch z historickej perspekt</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vy: vzťahy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symbolika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reprezent</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cia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f</w:t>
      </w:r>
      <w:r>
        <w:rPr>
          <w:rFonts w:ascii="Times New Roman" w:hAnsi="Times New Roman" w:cs="Times New Roman"/>
          <w:i/>
          <w:iCs/>
          <w:color w:val="000000"/>
          <w:sz w:val="24"/>
          <w:szCs w:val="24"/>
        </w:rPr>
        <w:t>ú</w:t>
      </w:r>
      <w:r>
        <w:rPr>
          <w:rFonts w:ascii="Times New Roman" w:hAnsi="Times New Roman" w:cs="Times New Roman"/>
          <w:i/>
          <w:iCs/>
          <w:sz w:val="24"/>
          <w:szCs w:val="24"/>
        </w:rPr>
        <w:t>zie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SHS. Bratislava, 08.11.2023.</w:t>
      </w:r>
    </w:p>
    <w:p w14:paraId="61BA494E"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KODAJOV</w:t>
      </w:r>
      <w:r>
        <w:rPr>
          <w:rFonts w:ascii="Times New Roman" w:hAnsi="Times New Roman" w:cs="Times New Roman"/>
          <w:color w:val="000000"/>
          <w:sz w:val="24"/>
          <w:szCs w:val="24"/>
        </w:rPr>
        <w:t>Á</w:t>
      </w:r>
      <w:r>
        <w:rPr>
          <w:rFonts w:ascii="Times New Roman" w:hAnsi="Times New Roman" w:cs="Times New Roman"/>
          <w:sz w:val="24"/>
          <w:szCs w:val="24"/>
        </w:rPr>
        <w:t>, Daniela: Miesto Živeny v spoločenskom a spolkovom živote na Slovensku po vzniku ČSR. Refer</w:t>
      </w:r>
      <w:r>
        <w:rPr>
          <w:rFonts w:ascii="Times New Roman" w:hAnsi="Times New Roman" w:cs="Times New Roman"/>
          <w:color w:val="000000"/>
          <w:sz w:val="24"/>
          <w:szCs w:val="24"/>
        </w:rPr>
        <w:t>á</w:t>
      </w:r>
      <w:r>
        <w:rPr>
          <w:rFonts w:ascii="Times New Roman" w:hAnsi="Times New Roman" w:cs="Times New Roman"/>
          <w:sz w:val="24"/>
          <w:szCs w:val="24"/>
        </w:rPr>
        <w:t>t na odbornom semin</w:t>
      </w:r>
      <w:r>
        <w:rPr>
          <w:rFonts w:ascii="Times New Roman" w:hAnsi="Times New Roman" w:cs="Times New Roman"/>
          <w:color w:val="000000"/>
          <w:sz w:val="24"/>
          <w:szCs w:val="24"/>
        </w:rPr>
        <w:t>á</w:t>
      </w:r>
      <w:r>
        <w:rPr>
          <w:rFonts w:ascii="Times New Roman" w:hAnsi="Times New Roman" w:cs="Times New Roman"/>
          <w:sz w:val="24"/>
          <w:szCs w:val="24"/>
        </w:rPr>
        <w:t>ri</w:t>
      </w:r>
      <w:r>
        <w:rPr>
          <w:rFonts w:ascii="Times New Roman" w:hAnsi="Times New Roman" w:cs="Times New Roman"/>
          <w:i/>
          <w:iCs/>
          <w:sz w:val="24"/>
          <w:szCs w:val="24"/>
        </w:rPr>
        <w:t xml:space="preserve"> 100 rokov od založenia Miestneho odboru Živeny v Bratislave.</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M</w:t>
      </w:r>
      <w:r>
        <w:rPr>
          <w:rFonts w:ascii="Times New Roman" w:hAnsi="Times New Roman" w:cs="Times New Roman"/>
          <w:color w:val="000000"/>
          <w:sz w:val="24"/>
          <w:szCs w:val="24"/>
        </w:rPr>
        <w:t>ú</w:t>
      </w:r>
      <w:r>
        <w:rPr>
          <w:rFonts w:ascii="Times New Roman" w:hAnsi="Times New Roman" w:cs="Times New Roman"/>
          <w:sz w:val="24"/>
          <w:szCs w:val="24"/>
        </w:rPr>
        <w:t>zeum mesta Bratislavy. Bratislava, 28.04.2023.</w:t>
      </w:r>
    </w:p>
    <w:p w14:paraId="429B2714"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lastRenderedPageBreak/>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KOV</w:t>
      </w:r>
      <w:r>
        <w:rPr>
          <w:rFonts w:ascii="Times New Roman" w:hAnsi="Times New Roman" w:cs="Times New Roman"/>
          <w:color w:val="000000"/>
          <w:sz w:val="24"/>
          <w:szCs w:val="24"/>
        </w:rPr>
        <w:t>Á</w:t>
      </w:r>
      <w:r>
        <w:rPr>
          <w:rFonts w:ascii="Times New Roman" w:hAnsi="Times New Roman" w:cs="Times New Roman"/>
          <w:sz w:val="24"/>
          <w:szCs w:val="24"/>
        </w:rPr>
        <w:t>Č, Du</w:t>
      </w:r>
      <w:r>
        <w:rPr>
          <w:rFonts w:ascii="Times New Roman" w:hAnsi="Times New Roman" w:cs="Times New Roman"/>
          <w:color w:val="000000"/>
          <w:sz w:val="24"/>
          <w:szCs w:val="24"/>
        </w:rPr>
        <w:t>š</w:t>
      </w:r>
      <w:r>
        <w:rPr>
          <w:rFonts w:ascii="Times New Roman" w:hAnsi="Times New Roman" w:cs="Times New Roman"/>
          <w:sz w:val="24"/>
          <w:szCs w:val="24"/>
        </w:rPr>
        <w:t>an: Probl</w:t>
      </w:r>
      <w:r>
        <w:rPr>
          <w:rFonts w:ascii="Times New Roman" w:hAnsi="Times New Roman" w:cs="Times New Roman"/>
          <w:color w:val="000000"/>
          <w:sz w:val="24"/>
          <w:szCs w:val="24"/>
        </w:rPr>
        <w:t>é</w:t>
      </w:r>
      <w:r>
        <w:rPr>
          <w:rFonts w:ascii="Times New Roman" w:hAnsi="Times New Roman" w:cs="Times New Roman"/>
          <w:sz w:val="24"/>
          <w:szCs w:val="24"/>
        </w:rPr>
        <w:t>my, v</w:t>
      </w:r>
      <w:r>
        <w:rPr>
          <w:rFonts w:ascii="Times New Roman" w:hAnsi="Times New Roman" w:cs="Times New Roman"/>
          <w:color w:val="000000"/>
          <w:sz w:val="24"/>
          <w:szCs w:val="24"/>
        </w:rPr>
        <w:t>ý</w:t>
      </w:r>
      <w:r>
        <w:rPr>
          <w:rFonts w:ascii="Times New Roman" w:hAnsi="Times New Roman" w:cs="Times New Roman"/>
          <w:sz w:val="24"/>
          <w:szCs w:val="24"/>
        </w:rPr>
        <w:t>sledky a v</w:t>
      </w:r>
      <w:r>
        <w:rPr>
          <w:rFonts w:ascii="Times New Roman" w:hAnsi="Times New Roman" w:cs="Times New Roman"/>
          <w:color w:val="000000"/>
          <w:sz w:val="24"/>
          <w:szCs w:val="24"/>
        </w:rPr>
        <w:t>ý</w:t>
      </w:r>
      <w:r>
        <w:rPr>
          <w:rFonts w:ascii="Times New Roman" w:hAnsi="Times New Roman" w:cs="Times New Roman"/>
          <w:sz w:val="24"/>
          <w:szCs w:val="24"/>
        </w:rPr>
        <w:t>zvy s</w:t>
      </w:r>
      <w:r>
        <w:rPr>
          <w:rFonts w:ascii="Times New Roman" w:hAnsi="Times New Roman" w:cs="Times New Roman"/>
          <w:color w:val="000000"/>
          <w:sz w:val="24"/>
          <w:szCs w:val="24"/>
        </w:rPr>
        <w:t>ú</w:t>
      </w:r>
      <w:r>
        <w:rPr>
          <w:rFonts w:ascii="Times New Roman" w:hAnsi="Times New Roman" w:cs="Times New Roman"/>
          <w:sz w:val="24"/>
          <w:szCs w:val="24"/>
        </w:rPr>
        <w:t>časnej slovenskej historiografie.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Star</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probl</w:t>
      </w:r>
      <w:r>
        <w:rPr>
          <w:rFonts w:ascii="Times New Roman" w:hAnsi="Times New Roman" w:cs="Times New Roman"/>
          <w:i/>
          <w:iCs/>
          <w:color w:val="000000"/>
          <w:sz w:val="24"/>
          <w:szCs w:val="24"/>
        </w:rPr>
        <w:t>é</w:t>
      </w:r>
      <w:r>
        <w:rPr>
          <w:rFonts w:ascii="Times New Roman" w:hAnsi="Times New Roman" w:cs="Times New Roman"/>
          <w:i/>
          <w:iCs/>
          <w:sz w:val="24"/>
          <w:szCs w:val="24"/>
        </w:rPr>
        <w:t>my a nov</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v</w:t>
      </w:r>
      <w:r>
        <w:rPr>
          <w:rFonts w:ascii="Times New Roman" w:hAnsi="Times New Roman" w:cs="Times New Roman"/>
          <w:i/>
          <w:iCs/>
          <w:color w:val="000000"/>
          <w:sz w:val="24"/>
          <w:szCs w:val="24"/>
        </w:rPr>
        <w:t>ý</w:t>
      </w:r>
      <w:r>
        <w:rPr>
          <w:rFonts w:ascii="Times New Roman" w:hAnsi="Times New Roman" w:cs="Times New Roman"/>
          <w:i/>
          <w:iCs/>
          <w:sz w:val="24"/>
          <w:szCs w:val="24"/>
        </w:rPr>
        <w:t>zvy pre soci</w:t>
      </w:r>
      <w:r>
        <w:rPr>
          <w:rFonts w:ascii="Times New Roman" w:hAnsi="Times New Roman" w:cs="Times New Roman"/>
          <w:i/>
          <w:iCs/>
          <w:color w:val="000000"/>
          <w:sz w:val="24"/>
          <w:szCs w:val="24"/>
        </w:rPr>
        <w:t>á</w:t>
      </w:r>
      <w:r>
        <w:rPr>
          <w:rFonts w:ascii="Times New Roman" w:hAnsi="Times New Roman" w:cs="Times New Roman"/>
          <w:i/>
          <w:iCs/>
          <w:sz w:val="24"/>
          <w:szCs w:val="24"/>
        </w:rPr>
        <w:t>lne a humanitn</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vedy</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Univerzita Mateja Bela. Bansk</w:t>
      </w:r>
      <w:r>
        <w:rPr>
          <w:rFonts w:ascii="Times New Roman" w:hAnsi="Times New Roman" w:cs="Times New Roman"/>
          <w:color w:val="000000"/>
          <w:sz w:val="24"/>
          <w:szCs w:val="24"/>
        </w:rPr>
        <w:t>á</w:t>
      </w:r>
      <w:r>
        <w:rPr>
          <w:rFonts w:ascii="Times New Roman" w:hAnsi="Times New Roman" w:cs="Times New Roman"/>
          <w:sz w:val="24"/>
          <w:szCs w:val="24"/>
        </w:rPr>
        <w:t xml:space="preserve"> Bystrica, 04. </w:t>
      </w:r>
      <w:r>
        <w:rPr>
          <w:rFonts w:ascii="Times New Roman" w:hAnsi="Times New Roman" w:cs="Times New Roman"/>
          <w:color w:val="000000"/>
          <w:sz w:val="24"/>
          <w:szCs w:val="24"/>
        </w:rPr>
        <w:t>–</w:t>
      </w:r>
      <w:r>
        <w:rPr>
          <w:rFonts w:ascii="Times New Roman" w:hAnsi="Times New Roman" w:cs="Times New Roman"/>
          <w:sz w:val="24"/>
          <w:szCs w:val="24"/>
        </w:rPr>
        <w:t xml:space="preserve"> 05.05.2023.</w:t>
      </w:r>
    </w:p>
    <w:p w14:paraId="5536F9C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KOV</w:t>
      </w:r>
      <w:r>
        <w:rPr>
          <w:rFonts w:ascii="Times New Roman" w:hAnsi="Times New Roman" w:cs="Times New Roman"/>
          <w:color w:val="000000"/>
          <w:sz w:val="24"/>
          <w:szCs w:val="24"/>
        </w:rPr>
        <w:t>Á</w:t>
      </w:r>
      <w:r>
        <w:rPr>
          <w:rFonts w:ascii="Times New Roman" w:hAnsi="Times New Roman" w:cs="Times New Roman"/>
          <w:sz w:val="24"/>
          <w:szCs w:val="24"/>
        </w:rPr>
        <w:t>Č, Du</w:t>
      </w:r>
      <w:r>
        <w:rPr>
          <w:rFonts w:ascii="Times New Roman" w:hAnsi="Times New Roman" w:cs="Times New Roman"/>
          <w:color w:val="000000"/>
          <w:sz w:val="24"/>
          <w:szCs w:val="24"/>
        </w:rPr>
        <w:t>š</w:t>
      </w:r>
      <w:r>
        <w:rPr>
          <w:rFonts w:ascii="Times New Roman" w:hAnsi="Times New Roman" w:cs="Times New Roman"/>
          <w:sz w:val="24"/>
          <w:szCs w:val="24"/>
        </w:rPr>
        <w:t>an: Dianie a dejiny. Myslenie o dejin</w:t>
      </w:r>
      <w:r>
        <w:rPr>
          <w:rFonts w:ascii="Times New Roman" w:hAnsi="Times New Roman" w:cs="Times New Roman"/>
          <w:color w:val="000000"/>
          <w:sz w:val="24"/>
          <w:szCs w:val="24"/>
        </w:rPr>
        <w:t>á</w:t>
      </w:r>
      <w:r>
        <w:rPr>
          <w:rFonts w:ascii="Times New Roman" w:hAnsi="Times New Roman" w:cs="Times New Roman"/>
          <w:sz w:val="24"/>
          <w:szCs w:val="24"/>
        </w:rPr>
        <w:t xml:space="preserve">ch. </w:t>
      </w:r>
      <w:r>
        <w:rPr>
          <w:rFonts w:ascii="Times New Roman" w:hAnsi="Times New Roman" w:cs="Times New Roman"/>
          <w:color w:val="000000"/>
          <w:sz w:val="24"/>
          <w:szCs w:val="24"/>
        </w:rPr>
        <w:t>Ú</w:t>
      </w:r>
      <w:r>
        <w:rPr>
          <w:rFonts w:ascii="Times New Roman" w:hAnsi="Times New Roman" w:cs="Times New Roman"/>
          <w:sz w:val="24"/>
          <w:szCs w:val="24"/>
        </w:rPr>
        <w:t>vodn</w:t>
      </w:r>
      <w:r>
        <w:rPr>
          <w:rFonts w:ascii="Times New Roman" w:hAnsi="Times New Roman" w:cs="Times New Roman"/>
          <w:color w:val="000000"/>
          <w:sz w:val="24"/>
          <w:szCs w:val="24"/>
        </w:rPr>
        <w:t>ý</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workshope projektu APVV: </w:t>
      </w:r>
      <w:r>
        <w:rPr>
          <w:rFonts w:ascii="Times New Roman" w:hAnsi="Times New Roman" w:cs="Times New Roman"/>
          <w:i/>
          <w:iCs/>
          <w:sz w:val="24"/>
          <w:szCs w:val="24"/>
        </w:rPr>
        <w:t>Probl</w:t>
      </w:r>
      <w:r>
        <w:rPr>
          <w:rFonts w:ascii="Times New Roman" w:hAnsi="Times New Roman" w:cs="Times New Roman"/>
          <w:i/>
          <w:iCs/>
          <w:color w:val="000000"/>
          <w:sz w:val="24"/>
          <w:szCs w:val="24"/>
        </w:rPr>
        <w:t>é</w:t>
      </w:r>
      <w:r>
        <w:rPr>
          <w:rFonts w:ascii="Times New Roman" w:hAnsi="Times New Roman" w:cs="Times New Roman"/>
          <w:i/>
          <w:iCs/>
          <w:sz w:val="24"/>
          <w:szCs w:val="24"/>
        </w:rPr>
        <w:t>my dej</w:t>
      </w:r>
      <w:r>
        <w:rPr>
          <w:rFonts w:ascii="Times New Roman" w:hAnsi="Times New Roman" w:cs="Times New Roman"/>
          <w:i/>
          <w:iCs/>
          <w:color w:val="000000"/>
          <w:sz w:val="24"/>
          <w:szCs w:val="24"/>
        </w:rPr>
        <w:t>í</w:t>
      </w:r>
      <w:r>
        <w:rPr>
          <w:rFonts w:ascii="Times New Roman" w:hAnsi="Times New Roman" w:cs="Times New Roman"/>
          <w:i/>
          <w:iCs/>
          <w:sz w:val="24"/>
          <w:szCs w:val="24"/>
        </w:rPr>
        <w:t>n historiografie a myslenia o dejin</w:t>
      </w:r>
      <w:r>
        <w:rPr>
          <w:rFonts w:ascii="Times New Roman" w:hAnsi="Times New Roman" w:cs="Times New Roman"/>
          <w:i/>
          <w:iCs/>
          <w:color w:val="000000"/>
          <w:sz w:val="24"/>
          <w:szCs w:val="24"/>
        </w:rPr>
        <w:t>á</w:t>
      </w:r>
      <w:r>
        <w:rPr>
          <w:rFonts w:ascii="Times New Roman" w:hAnsi="Times New Roman" w:cs="Times New Roman"/>
          <w:i/>
          <w:iCs/>
          <w:sz w:val="24"/>
          <w:szCs w:val="24"/>
        </w:rPr>
        <w:t>ch na Slovensku</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26.10.2023.</w:t>
      </w:r>
    </w:p>
    <w:p w14:paraId="3918A354"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KOWALSK</w:t>
      </w:r>
      <w:r>
        <w:rPr>
          <w:rFonts w:ascii="Times New Roman" w:hAnsi="Times New Roman" w:cs="Times New Roman"/>
          <w:color w:val="000000"/>
          <w:sz w:val="24"/>
          <w:szCs w:val="24"/>
        </w:rPr>
        <w:t>Á</w:t>
      </w:r>
      <w:r>
        <w:rPr>
          <w:rFonts w:ascii="Times New Roman" w:hAnsi="Times New Roman" w:cs="Times New Roman"/>
          <w:sz w:val="24"/>
          <w:szCs w:val="24"/>
        </w:rPr>
        <w:t xml:space="preserve">, Eva: Knižnica ako </w:t>
      </w:r>
      <w:r>
        <w:rPr>
          <w:rFonts w:ascii="Times New Roman" w:hAnsi="Times New Roman" w:cs="Times New Roman"/>
          <w:color w:val="000000"/>
          <w:sz w:val="24"/>
          <w:szCs w:val="24"/>
        </w:rPr>
        <w:t>"</w:t>
      </w:r>
      <w:r>
        <w:rPr>
          <w:rFonts w:ascii="Times New Roman" w:hAnsi="Times New Roman" w:cs="Times New Roman"/>
          <w:sz w:val="24"/>
          <w:szCs w:val="24"/>
        </w:rPr>
        <w:t>skladačka</w:t>
      </w:r>
      <w:r>
        <w:rPr>
          <w:rFonts w:ascii="Times New Roman" w:hAnsi="Times New Roman" w:cs="Times New Roman"/>
          <w:color w:val="000000"/>
          <w:sz w:val="24"/>
          <w:szCs w:val="24"/>
        </w:rPr>
        <w:t>"</w:t>
      </w:r>
      <w:r>
        <w:rPr>
          <w:rFonts w:ascii="Times New Roman" w:hAnsi="Times New Roman" w:cs="Times New Roman"/>
          <w:sz w:val="24"/>
          <w:szCs w:val="24"/>
        </w:rPr>
        <w:t>: proces utv</w:t>
      </w:r>
      <w:r>
        <w:rPr>
          <w:rFonts w:ascii="Times New Roman" w:hAnsi="Times New Roman" w:cs="Times New Roman"/>
          <w:color w:val="000000"/>
          <w:sz w:val="24"/>
          <w:szCs w:val="24"/>
        </w:rPr>
        <w:t>á</w:t>
      </w:r>
      <w:r>
        <w:rPr>
          <w:rFonts w:ascii="Times New Roman" w:hAnsi="Times New Roman" w:cs="Times New Roman"/>
          <w:sz w:val="24"/>
          <w:szCs w:val="24"/>
        </w:rPr>
        <w:t>rania knižnej zbierky členov rodu Zay a Calisius.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 xml:space="preserve">Knižnice minulosti. Knižnice na </w:t>
      </w:r>
      <w:r>
        <w:rPr>
          <w:rFonts w:ascii="Times New Roman" w:hAnsi="Times New Roman" w:cs="Times New Roman"/>
          <w:i/>
          <w:iCs/>
          <w:color w:val="000000"/>
          <w:sz w:val="24"/>
          <w:szCs w:val="24"/>
        </w:rPr>
        <w:t>ú</w:t>
      </w:r>
      <w:r>
        <w:rPr>
          <w:rFonts w:ascii="Times New Roman" w:hAnsi="Times New Roman" w:cs="Times New Roman"/>
          <w:i/>
          <w:iCs/>
          <w:sz w:val="24"/>
          <w:szCs w:val="24"/>
        </w:rPr>
        <w:t>zem</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Slovenska v novoveku.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tori: Žilinsk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H</w:t>
      </w:r>
      <w:r>
        <w:rPr>
          <w:rFonts w:ascii="Times New Roman" w:hAnsi="Times New Roman" w:cs="Times New Roman"/>
          <w:color w:val="000000"/>
          <w:sz w:val="24"/>
          <w:szCs w:val="24"/>
        </w:rPr>
        <w:t>Ú</w:t>
      </w:r>
      <w:r>
        <w:rPr>
          <w:rFonts w:ascii="Times New Roman" w:hAnsi="Times New Roman" w:cs="Times New Roman"/>
          <w:sz w:val="24"/>
          <w:szCs w:val="24"/>
        </w:rPr>
        <w:t xml:space="preserve"> SAV. Žilina, 14.11.2023.</w:t>
      </w:r>
    </w:p>
    <w:p w14:paraId="013EA02A"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KRAJČ</w:t>
      </w:r>
      <w:r>
        <w:rPr>
          <w:rFonts w:ascii="Times New Roman" w:hAnsi="Times New Roman" w:cs="Times New Roman"/>
          <w:color w:val="000000"/>
          <w:sz w:val="24"/>
          <w:szCs w:val="24"/>
        </w:rPr>
        <w:t>Í</w:t>
      </w:r>
      <w:r>
        <w:rPr>
          <w:rFonts w:ascii="Times New Roman" w:hAnsi="Times New Roman" w:cs="Times New Roman"/>
          <w:sz w:val="24"/>
          <w:szCs w:val="24"/>
        </w:rPr>
        <w:t>R, Luk</w:t>
      </w:r>
      <w:r>
        <w:rPr>
          <w:rFonts w:ascii="Times New Roman" w:hAnsi="Times New Roman" w:cs="Times New Roman"/>
          <w:color w:val="000000"/>
          <w:sz w:val="24"/>
          <w:szCs w:val="24"/>
        </w:rPr>
        <w:t>áš</w:t>
      </w:r>
      <w:r>
        <w:rPr>
          <w:rFonts w:ascii="Times New Roman" w:hAnsi="Times New Roman" w:cs="Times New Roman"/>
          <w:sz w:val="24"/>
          <w:szCs w:val="24"/>
        </w:rPr>
        <w:t>: Bratislavsk</w:t>
      </w:r>
      <w:r>
        <w:rPr>
          <w:rFonts w:ascii="Times New Roman" w:hAnsi="Times New Roman" w:cs="Times New Roman"/>
          <w:color w:val="000000"/>
          <w:sz w:val="24"/>
          <w:szCs w:val="24"/>
        </w:rPr>
        <w:t>á</w:t>
      </w:r>
      <w:r>
        <w:rPr>
          <w:rFonts w:ascii="Times New Roman" w:hAnsi="Times New Roman" w:cs="Times New Roman"/>
          <w:sz w:val="24"/>
          <w:szCs w:val="24"/>
        </w:rPr>
        <w:t xml:space="preserve"> YMCA po československom prevrate. Refer</w:t>
      </w:r>
      <w:r>
        <w:rPr>
          <w:rFonts w:ascii="Times New Roman" w:hAnsi="Times New Roman" w:cs="Times New Roman"/>
          <w:color w:val="000000"/>
          <w:sz w:val="24"/>
          <w:szCs w:val="24"/>
        </w:rPr>
        <w:t>á</w:t>
      </w:r>
      <w:r>
        <w:rPr>
          <w:rFonts w:ascii="Times New Roman" w:hAnsi="Times New Roman" w:cs="Times New Roman"/>
          <w:sz w:val="24"/>
          <w:szCs w:val="24"/>
        </w:rPr>
        <w:t>t na konferencii s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rodnou </w:t>
      </w:r>
      <w:r>
        <w:rPr>
          <w:rFonts w:ascii="Times New Roman" w:hAnsi="Times New Roman" w:cs="Times New Roman"/>
          <w:color w:val="000000"/>
          <w:sz w:val="24"/>
          <w:szCs w:val="24"/>
        </w:rPr>
        <w:t>ú</w:t>
      </w:r>
      <w:r>
        <w:rPr>
          <w:rFonts w:ascii="Times New Roman" w:hAnsi="Times New Roman" w:cs="Times New Roman"/>
          <w:sz w:val="24"/>
          <w:szCs w:val="24"/>
        </w:rPr>
        <w:t xml:space="preserve">časťou </w:t>
      </w:r>
      <w:r>
        <w:rPr>
          <w:rFonts w:ascii="Times New Roman" w:hAnsi="Times New Roman" w:cs="Times New Roman"/>
          <w:i/>
          <w:iCs/>
          <w:sz w:val="24"/>
          <w:szCs w:val="24"/>
        </w:rPr>
        <w:t>Fenom</w:t>
      </w:r>
      <w:r>
        <w:rPr>
          <w:rFonts w:ascii="Times New Roman" w:hAnsi="Times New Roman" w:cs="Times New Roman"/>
          <w:i/>
          <w:iCs/>
          <w:color w:val="000000"/>
          <w:sz w:val="24"/>
          <w:szCs w:val="24"/>
        </w:rPr>
        <w:t>é</w:t>
      </w:r>
      <w:r>
        <w:rPr>
          <w:rFonts w:ascii="Times New Roman" w:hAnsi="Times New Roman" w:cs="Times New Roman"/>
          <w:i/>
          <w:iCs/>
          <w:sz w:val="24"/>
          <w:szCs w:val="24"/>
        </w:rPr>
        <w:t>n YMCA v českom a slovenskom priestore 20. storočia</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Slovensk</w:t>
      </w:r>
      <w:r>
        <w:rPr>
          <w:rFonts w:ascii="Times New Roman" w:hAnsi="Times New Roman" w:cs="Times New Roman"/>
          <w:color w:val="000000"/>
          <w:sz w:val="24"/>
          <w:szCs w:val="24"/>
        </w:rPr>
        <w:t>á</w:t>
      </w:r>
      <w:r>
        <w:rPr>
          <w:rFonts w:ascii="Times New Roman" w:hAnsi="Times New Roman" w:cs="Times New Roman"/>
          <w:sz w:val="24"/>
          <w:szCs w:val="24"/>
        </w:rPr>
        <w:t xml:space="preserve"> technick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YMCA na Slovensku; A4 </w:t>
      </w:r>
      <w:r>
        <w:rPr>
          <w:rFonts w:ascii="Times New Roman" w:hAnsi="Times New Roman" w:cs="Times New Roman"/>
          <w:color w:val="000000"/>
          <w:sz w:val="24"/>
          <w:szCs w:val="24"/>
        </w:rPr>
        <w:t>–</w:t>
      </w:r>
      <w:r>
        <w:rPr>
          <w:rFonts w:ascii="Times New Roman" w:hAnsi="Times New Roman" w:cs="Times New Roman"/>
          <w:sz w:val="24"/>
          <w:szCs w:val="24"/>
        </w:rPr>
        <w:t xml:space="preserve"> priestor s</w:t>
      </w:r>
      <w:r>
        <w:rPr>
          <w:rFonts w:ascii="Times New Roman" w:hAnsi="Times New Roman" w:cs="Times New Roman"/>
          <w:color w:val="000000"/>
          <w:sz w:val="24"/>
          <w:szCs w:val="24"/>
        </w:rPr>
        <w:t>ú</w:t>
      </w:r>
      <w:r>
        <w:rPr>
          <w:rFonts w:ascii="Times New Roman" w:hAnsi="Times New Roman" w:cs="Times New Roman"/>
          <w:sz w:val="24"/>
          <w:szCs w:val="24"/>
        </w:rPr>
        <w:t>časnej kult</w:t>
      </w:r>
      <w:r>
        <w:rPr>
          <w:rFonts w:ascii="Times New Roman" w:hAnsi="Times New Roman" w:cs="Times New Roman"/>
          <w:color w:val="000000"/>
          <w:sz w:val="24"/>
          <w:szCs w:val="24"/>
        </w:rPr>
        <w:t>ú</w:t>
      </w:r>
      <w:r>
        <w:rPr>
          <w:rFonts w:ascii="Times New Roman" w:hAnsi="Times New Roman" w:cs="Times New Roman"/>
          <w:sz w:val="24"/>
          <w:szCs w:val="24"/>
        </w:rPr>
        <w:t>ry. Bratislava, 13.11.2023.</w:t>
      </w:r>
    </w:p>
    <w:p w14:paraId="5A932C25"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KRAJČ</w:t>
      </w:r>
      <w:r>
        <w:rPr>
          <w:rFonts w:ascii="Times New Roman" w:hAnsi="Times New Roman" w:cs="Times New Roman"/>
          <w:color w:val="000000"/>
          <w:sz w:val="24"/>
          <w:szCs w:val="24"/>
        </w:rPr>
        <w:t>Í</w:t>
      </w:r>
      <w:r>
        <w:rPr>
          <w:rFonts w:ascii="Times New Roman" w:hAnsi="Times New Roman" w:cs="Times New Roman"/>
          <w:sz w:val="24"/>
          <w:szCs w:val="24"/>
        </w:rPr>
        <w:t>R, Luk</w:t>
      </w:r>
      <w:r>
        <w:rPr>
          <w:rFonts w:ascii="Times New Roman" w:hAnsi="Times New Roman" w:cs="Times New Roman"/>
          <w:color w:val="000000"/>
          <w:sz w:val="24"/>
          <w:szCs w:val="24"/>
        </w:rPr>
        <w:t>áš</w:t>
      </w:r>
      <w:r>
        <w:rPr>
          <w:rFonts w:ascii="Times New Roman" w:hAnsi="Times New Roman" w:cs="Times New Roman"/>
          <w:sz w:val="24"/>
          <w:szCs w:val="24"/>
        </w:rPr>
        <w:t xml:space="preserve">: Aktivity Emila Stodolu po československom prevrate v rokoch 1918 </w:t>
      </w:r>
      <w:r>
        <w:rPr>
          <w:rFonts w:ascii="Times New Roman" w:hAnsi="Times New Roman" w:cs="Times New Roman"/>
          <w:color w:val="000000"/>
          <w:sz w:val="24"/>
          <w:szCs w:val="24"/>
        </w:rPr>
        <w:t>–</w:t>
      </w:r>
      <w:r>
        <w:rPr>
          <w:rFonts w:ascii="Times New Roman" w:hAnsi="Times New Roman" w:cs="Times New Roman"/>
          <w:sz w:val="24"/>
          <w:szCs w:val="24"/>
        </w:rPr>
        <w:t xml:space="preserve"> 1919.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Osobnosti slovenskej politiky a vznik Česko-Slovenska.</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tori: Ministerstvo </w:t>
      </w:r>
      <w:r>
        <w:rPr>
          <w:rFonts w:ascii="Times New Roman" w:hAnsi="Times New Roman" w:cs="Times New Roman"/>
          <w:color w:val="000000"/>
          <w:sz w:val="24"/>
          <w:szCs w:val="24"/>
        </w:rPr>
        <w:t>š</w:t>
      </w:r>
      <w:r>
        <w:rPr>
          <w:rFonts w:ascii="Times New Roman" w:hAnsi="Times New Roman" w:cs="Times New Roman"/>
          <w:sz w:val="24"/>
          <w:szCs w:val="24"/>
        </w:rPr>
        <w:t>kolstva, vedy, v</w:t>
      </w:r>
      <w:r>
        <w:rPr>
          <w:rFonts w:ascii="Times New Roman" w:hAnsi="Times New Roman" w:cs="Times New Roman"/>
          <w:color w:val="000000"/>
          <w:sz w:val="24"/>
          <w:szCs w:val="24"/>
        </w:rPr>
        <w:t>ý</w:t>
      </w:r>
      <w:r>
        <w:rPr>
          <w:rFonts w:ascii="Times New Roman" w:hAnsi="Times New Roman" w:cs="Times New Roman"/>
          <w:sz w:val="24"/>
          <w:szCs w:val="24"/>
        </w:rPr>
        <w:t xml:space="preserve">skumu a </w:t>
      </w:r>
      <w:r>
        <w:rPr>
          <w:rFonts w:ascii="Times New Roman" w:hAnsi="Times New Roman" w:cs="Times New Roman"/>
          <w:color w:val="000000"/>
          <w:sz w:val="24"/>
          <w:szCs w:val="24"/>
        </w:rPr>
        <w:t>š</w:t>
      </w:r>
      <w:r>
        <w:rPr>
          <w:rFonts w:ascii="Times New Roman" w:hAnsi="Times New Roman" w:cs="Times New Roman"/>
          <w:sz w:val="24"/>
          <w:szCs w:val="24"/>
        </w:rPr>
        <w:t xml:space="preserve">portu SR;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á</w:t>
      </w:r>
      <w:r>
        <w:rPr>
          <w:rFonts w:ascii="Times New Roman" w:hAnsi="Times New Roman" w:cs="Times New Roman"/>
          <w:sz w:val="24"/>
          <w:szCs w:val="24"/>
        </w:rPr>
        <w:t>tny arch</w:t>
      </w:r>
      <w:r>
        <w:rPr>
          <w:rFonts w:ascii="Times New Roman" w:hAnsi="Times New Roman" w:cs="Times New Roman"/>
          <w:color w:val="000000"/>
          <w:sz w:val="24"/>
          <w:szCs w:val="24"/>
        </w:rPr>
        <w:t>í</w:t>
      </w:r>
      <w:r>
        <w:rPr>
          <w:rFonts w:ascii="Times New Roman" w:hAnsi="Times New Roman" w:cs="Times New Roman"/>
          <w:sz w:val="24"/>
          <w:szCs w:val="24"/>
        </w:rPr>
        <w:t>v v Bratislave. Bratislava, 09.11.2023.</w:t>
      </w:r>
    </w:p>
    <w:p w14:paraId="5B116CD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KRAJČ</w:t>
      </w:r>
      <w:r>
        <w:rPr>
          <w:rFonts w:ascii="Times New Roman" w:hAnsi="Times New Roman" w:cs="Times New Roman"/>
          <w:color w:val="000000"/>
          <w:sz w:val="24"/>
          <w:szCs w:val="24"/>
        </w:rPr>
        <w:t>Í</w:t>
      </w:r>
      <w:r>
        <w:rPr>
          <w:rFonts w:ascii="Times New Roman" w:hAnsi="Times New Roman" w:cs="Times New Roman"/>
          <w:sz w:val="24"/>
          <w:szCs w:val="24"/>
        </w:rPr>
        <w:t>R, Luk</w:t>
      </w:r>
      <w:r>
        <w:rPr>
          <w:rFonts w:ascii="Times New Roman" w:hAnsi="Times New Roman" w:cs="Times New Roman"/>
          <w:color w:val="000000"/>
          <w:sz w:val="24"/>
          <w:szCs w:val="24"/>
        </w:rPr>
        <w:t>áš</w:t>
      </w:r>
      <w:r>
        <w:rPr>
          <w:rFonts w:ascii="Times New Roman" w:hAnsi="Times New Roman" w:cs="Times New Roman"/>
          <w:sz w:val="24"/>
          <w:szCs w:val="24"/>
        </w:rPr>
        <w:t>: Spoločensk</w:t>
      </w:r>
      <w:r>
        <w:rPr>
          <w:rFonts w:ascii="Times New Roman" w:hAnsi="Times New Roman" w:cs="Times New Roman"/>
          <w:color w:val="000000"/>
          <w:sz w:val="24"/>
          <w:szCs w:val="24"/>
        </w:rPr>
        <w:t>é</w:t>
      </w:r>
      <w:r>
        <w:rPr>
          <w:rFonts w:ascii="Times New Roman" w:hAnsi="Times New Roman" w:cs="Times New Roman"/>
          <w:sz w:val="24"/>
          <w:szCs w:val="24"/>
        </w:rPr>
        <w:t xml:space="preserve"> angažovanie učiteľa Franti</w:t>
      </w:r>
      <w:r>
        <w:rPr>
          <w:rFonts w:ascii="Times New Roman" w:hAnsi="Times New Roman" w:cs="Times New Roman"/>
          <w:color w:val="000000"/>
          <w:sz w:val="24"/>
          <w:szCs w:val="24"/>
        </w:rPr>
        <w:t>š</w:t>
      </w:r>
      <w:r>
        <w:rPr>
          <w:rFonts w:ascii="Times New Roman" w:hAnsi="Times New Roman" w:cs="Times New Roman"/>
          <w:sz w:val="24"/>
          <w:szCs w:val="24"/>
        </w:rPr>
        <w:t>ka Loubala.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Učitelia v politickom a verejnom živote spoločnosti</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3.10.2023.</w:t>
      </w:r>
    </w:p>
    <w:p w14:paraId="46889060"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KRI</w:t>
      </w:r>
      <w:r>
        <w:rPr>
          <w:rFonts w:ascii="Times New Roman" w:hAnsi="Times New Roman" w:cs="Times New Roman"/>
          <w:color w:val="000000"/>
          <w:sz w:val="24"/>
          <w:szCs w:val="24"/>
        </w:rPr>
        <w:t>Š</w:t>
      </w:r>
      <w:r>
        <w:rPr>
          <w:rFonts w:ascii="Times New Roman" w:hAnsi="Times New Roman" w:cs="Times New Roman"/>
          <w:sz w:val="24"/>
          <w:szCs w:val="24"/>
        </w:rPr>
        <w:t>TEKOV</w:t>
      </w:r>
      <w:r>
        <w:rPr>
          <w:rFonts w:ascii="Times New Roman" w:hAnsi="Times New Roman" w:cs="Times New Roman"/>
          <w:color w:val="000000"/>
          <w:sz w:val="24"/>
          <w:szCs w:val="24"/>
        </w:rPr>
        <w:t>Á</w:t>
      </w:r>
      <w:r>
        <w:rPr>
          <w:rFonts w:ascii="Times New Roman" w:hAnsi="Times New Roman" w:cs="Times New Roman"/>
          <w:sz w:val="24"/>
          <w:szCs w:val="24"/>
        </w:rPr>
        <w:t>, Laura: Fenom</w:t>
      </w:r>
      <w:r>
        <w:rPr>
          <w:rFonts w:ascii="Times New Roman" w:hAnsi="Times New Roman" w:cs="Times New Roman"/>
          <w:color w:val="000000"/>
          <w:sz w:val="24"/>
          <w:szCs w:val="24"/>
        </w:rPr>
        <w:t>é</w:t>
      </w:r>
      <w:r>
        <w:rPr>
          <w:rFonts w:ascii="Times New Roman" w:hAnsi="Times New Roman" w:cs="Times New Roman"/>
          <w:sz w:val="24"/>
          <w:szCs w:val="24"/>
        </w:rPr>
        <w:t>n Slovensk</w:t>
      </w:r>
      <w:r>
        <w:rPr>
          <w:rFonts w:ascii="Times New Roman" w:hAnsi="Times New Roman" w:cs="Times New Roman"/>
          <w:color w:val="000000"/>
          <w:sz w:val="24"/>
          <w:szCs w:val="24"/>
        </w:rPr>
        <w:t>é</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é</w:t>
      </w:r>
      <w:r>
        <w:rPr>
          <w:rFonts w:ascii="Times New Roman" w:hAnsi="Times New Roman" w:cs="Times New Roman"/>
          <w:sz w:val="24"/>
          <w:szCs w:val="24"/>
        </w:rPr>
        <w:t xml:space="preserve"> divadlo.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kolokviu </w:t>
      </w:r>
      <w:r>
        <w:rPr>
          <w:rFonts w:ascii="Times New Roman" w:hAnsi="Times New Roman" w:cs="Times New Roman"/>
          <w:i/>
          <w:iCs/>
          <w:sz w:val="24"/>
          <w:szCs w:val="24"/>
        </w:rPr>
        <w:t>Inov</w:t>
      </w:r>
      <w:r>
        <w:rPr>
          <w:rFonts w:ascii="Times New Roman" w:hAnsi="Times New Roman" w:cs="Times New Roman"/>
          <w:i/>
          <w:iCs/>
          <w:color w:val="000000"/>
          <w:sz w:val="24"/>
          <w:szCs w:val="24"/>
        </w:rPr>
        <w:t>á</w:t>
      </w:r>
      <w:r>
        <w:rPr>
          <w:rFonts w:ascii="Times New Roman" w:hAnsi="Times New Roman" w:cs="Times New Roman"/>
          <w:i/>
          <w:iCs/>
          <w:sz w:val="24"/>
          <w:szCs w:val="24"/>
        </w:rPr>
        <w:t>cie v architekt</w:t>
      </w:r>
      <w:r>
        <w:rPr>
          <w:rFonts w:ascii="Times New Roman" w:hAnsi="Times New Roman" w:cs="Times New Roman"/>
          <w:i/>
          <w:iCs/>
          <w:color w:val="000000"/>
          <w:sz w:val="24"/>
          <w:szCs w:val="24"/>
        </w:rPr>
        <w:t>ú</w:t>
      </w:r>
      <w:r>
        <w:rPr>
          <w:rFonts w:ascii="Times New Roman" w:hAnsi="Times New Roman" w:cs="Times New Roman"/>
          <w:i/>
          <w:iCs/>
          <w:sz w:val="24"/>
          <w:szCs w:val="24"/>
        </w:rPr>
        <w:t>re 20. storočia</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Slovensk</w:t>
      </w:r>
      <w:r>
        <w:rPr>
          <w:rFonts w:ascii="Times New Roman" w:hAnsi="Times New Roman" w:cs="Times New Roman"/>
          <w:color w:val="000000"/>
          <w:sz w:val="24"/>
          <w:szCs w:val="24"/>
        </w:rPr>
        <w:t>á</w:t>
      </w:r>
      <w:r>
        <w:rPr>
          <w:rFonts w:ascii="Times New Roman" w:hAnsi="Times New Roman" w:cs="Times New Roman"/>
          <w:sz w:val="24"/>
          <w:szCs w:val="24"/>
        </w:rPr>
        <w:t xml:space="preserve"> technick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Bratislava, 21.11.2023.</w:t>
      </w:r>
    </w:p>
    <w:p w14:paraId="001795C9"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KU</w:t>
      </w:r>
      <w:r>
        <w:rPr>
          <w:rFonts w:ascii="Times New Roman" w:hAnsi="Times New Roman" w:cs="Times New Roman"/>
          <w:color w:val="000000"/>
          <w:sz w:val="24"/>
          <w:szCs w:val="24"/>
        </w:rPr>
        <w:t>Š</w:t>
      </w:r>
      <w:r>
        <w:rPr>
          <w:rFonts w:ascii="Times New Roman" w:hAnsi="Times New Roman" w:cs="Times New Roman"/>
          <w:sz w:val="24"/>
          <w:szCs w:val="24"/>
        </w:rPr>
        <w:t>NIR</w:t>
      </w:r>
      <w:r>
        <w:rPr>
          <w:rFonts w:ascii="Times New Roman" w:hAnsi="Times New Roman" w:cs="Times New Roman"/>
          <w:color w:val="000000"/>
          <w:sz w:val="24"/>
          <w:szCs w:val="24"/>
        </w:rPr>
        <w:t>Á</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Ingrid: Uhorsk</w:t>
      </w:r>
      <w:r>
        <w:rPr>
          <w:rFonts w:ascii="Times New Roman" w:hAnsi="Times New Roman" w:cs="Times New Roman"/>
          <w:color w:val="000000"/>
          <w:sz w:val="24"/>
          <w:szCs w:val="24"/>
        </w:rPr>
        <w:t>é</w:t>
      </w:r>
      <w:r>
        <w:rPr>
          <w:rFonts w:ascii="Times New Roman" w:hAnsi="Times New Roman" w:cs="Times New Roman"/>
          <w:sz w:val="24"/>
          <w:szCs w:val="24"/>
        </w:rPr>
        <w:t xml:space="preserve"> me</w:t>
      </w:r>
      <w:r>
        <w:rPr>
          <w:rFonts w:ascii="Times New Roman" w:hAnsi="Times New Roman" w:cs="Times New Roman"/>
          <w:color w:val="000000"/>
          <w:sz w:val="24"/>
          <w:szCs w:val="24"/>
        </w:rPr>
        <w:t>š</w:t>
      </w:r>
      <w:r>
        <w:rPr>
          <w:rFonts w:ascii="Times New Roman" w:hAnsi="Times New Roman" w:cs="Times New Roman"/>
          <w:sz w:val="24"/>
          <w:szCs w:val="24"/>
        </w:rPr>
        <w:t xml:space="preserve">tianstvo </w:t>
      </w:r>
      <w:r>
        <w:rPr>
          <w:rFonts w:ascii="Times New Roman" w:hAnsi="Times New Roman" w:cs="Times New Roman"/>
          <w:color w:val="000000"/>
          <w:sz w:val="24"/>
          <w:szCs w:val="24"/>
        </w:rPr>
        <w:t>–</w:t>
      </w:r>
      <w:r>
        <w:rPr>
          <w:rFonts w:ascii="Times New Roman" w:hAnsi="Times New Roman" w:cs="Times New Roman"/>
          <w:sz w:val="24"/>
          <w:szCs w:val="24"/>
        </w:rPr>
        <w:t xml:space="preserve"> objekt i subjekt chudobinskej starostlivosti (1750 </w:t>
      </w:r>
      <w:r>
        <w:rPr>
          <w:rFonts w:ascii="Times New Roman" w:hAnsi="Times New Roman" w:cs="Times New Roman"/>
          <w:color w:val="000000"/>
          <w:sz w:val="24"/>
          <w:szCs w:val="24"/>
        </w:rPr>
        <w:t>–</w:t>
      </w:r>
      <w:r>
        <w:rPr>
          <w:rFonts w:ascii="Times New Roman" w:hAnsi="Times New Roman" w:cs="Times New Roman"/>
          <w:sz w:val="24"/>
          <w:szCs w:val="24"/>
        </w:rPr>
        <w:t xml:space="preserve"> 1850).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color w:val="000000"/>
          <w:sz w:val="24"/>
          <w:szCs w:val="24"/>
        </w:rPr>
        <w:t>Ú</w:t>
      </w:r>
      <w:r>
        <w:rPr>
          <w:rFonts w:ascii="Times New Roman" w:hAnsi="Times New Roman" w:cs="Times New Roman"/>
          <w:i/>
          <w:iCs/>
          <w:sz w:val="24"/>
          <w:szCs w:val="24"/>
        </w:rPr>
        <w:t>loha me</w:t>
      </w:r>
      <w:r>
        <w:rPr>
          <w:rFonts w:ascii="Times New Roman" w:hAnsi="Times New Roman" w:cs="Times New Roman"/>
          <w:i/>
          <w:iCs/>
          <w:color w:val="000000"/>
          <w:sz w:val="24"/>
          <w:szCs w:val="24"/>
        </w:rPr>
        <w:t>š</w:t>
      </w:r>
      <w:r>
        <w:rPr>
          <w:rFonts w:ascii="Times New Roman" w:hAnsi="Times New Roman" w:cs="Times New Roman"/>
          <w:i/>
          <w:iCs/>
          <w:sz w:val="24"/>
          <w:szCs w:val="24"/>
        </w:rPr>
        <w:t>tianstva v modernizačn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ch procesoch pri prechode od stavovskej k občianskej spoločnosti (Uhorsko a Slovensko 1780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1918).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M</w:t>
      </w:r>
      <w:r>
        <w:rPr>
          <w:rFonts w:ascii="Times New Roman" w:hAnsi="Times New Roman" w:cs="Times New Roman"/>
          <w:color w:val="000000"/>
          <w:sz w:val="24"/>
          <w:szCs w:val="24"/>
        </w:rPr>
        <w:t>ú</w:t>
      </w:r>
      <w:r>
        <w:rPr>
          <w:rFonts w:ascii="Times New Roman" w:hAnsi="Times New Roman" w:cs="Times New Roman"/>
          <w:sz w:val="24"/>
          <w:szCs w:val="24"/>
        </w:rPr>
        <w:t xml:space="preserve">zeum mesta Bratislavy; SHS. Bratislava, 24. </w:t>
      </w:r>
      <w:r>
        <w:rPr>
          <w:rFonts w:ascii="Times New Roman" w:hAnsi="Times New Roman" w:cs="Times New Roman"/>
          <w:color w:val="000000"/>
          <w:sz w:val="24"/>
          <w:szCs w:val="24"/>
        </w:rPr>
        <w:t>–</w:t>
      </w:r>
      <w:r>
        <w:rPr>
          <w:rFonts w:ascii="Times New Roman" w:hAnsi="Times New Roman" w:cs="Times New Roman"/>
          <w:sz w:val="24"/>
          <w:szCs w:val="24"/>
        </w:rPr>
        <w:t xml:space="preserve"> 25.05.2023.</w:t>
      </w:r>
    </w:p>
    <w:p w14:paraId="23D9EA8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LUKOV</w:t>
      </w:r>
      <w:r>
        <w:rPr>
          <w:rFonts w:ascii="Times New Roman" w:hAnsi="Times New Roman" w:cs="Times New Roman"/>
          <w:color w:val="000000"/>
          <w:sz w:val="24"/>
          <w:szCs w:val="24"/>
        </w:rPr>
        <w:t>Á</w:t>
      </w:r>
      <w:r>
        <w:rPr>
          <w:rFonts w:ascii="Times New Roman" w:hAnsi="Times New Roman" w:cs="Times New Roman"/>
          <w:sz w:val="24"/>
          <w:szCs w:val="24"/>
        </w:rPr>
        <w:t xml:space="preserve">, Jana </w:t>
      </w:r>
      <w:r>
        <w:rPr>
          <w:rFonts w:ascii="Times New Roman" w:hAnsi="Times New Roman" w:cs="Times New Roman"/>
          <w:color w:val="000000"/>
          <w:sz w:val="24"/>
          <w:szCs w:val="24"/>
        </w:rPr>
        <w:t>–</w:t>
      </w:r>
      <w:r>
        <w:rPr>
          <w:rFonts w:ascii="Times New Roman" w:hAnsi="Times New Roman" w:cs="Times New Roman"/>
          <w:sz w:val="24"/>
          <w:szCs w:val="24"/>
        </w:rPr>
        <w:t xml:space="preserve"> VYSKUPOV</w:t>
      </w:r>
      <w:r>
        <w:rPr>
          <w:rFonts w:ascii="Times New Roman" w:hAnsi="Times New Roman" w:cs="Times New Roman"/>
          <w:color w:val="000000"/>
          <w:sz w:val="24"/>
          <w:szCs w:val="24"/>
        </w:rPr>
        <w:t>Á</w:t>
      </w:r>
      <w:r>
        <w:rPr>
          <w:rFonts w:ascii="Times New Roman" w:hAnsi="Times New Roman" w:cs="Times New Roman"/>
          <w:sz w:val="24"/>
          <w:szCs w:val="24"/>
        </w:rPr>
        <w:t xml:space="preserve">, Martina: </w:t>
      </w:r>
      <w:r>
        <w:rPr>
          <w:rFonts w:ascii="Times New Roman" w:hAnsi="Times New Roman" w:cs="Times New Roman"/>
          <w:color w:val="000000"/>
          <w:sz w:val="24"/>
          <w:szCs w:val="24"/>
        </w:rPr>
        <w:t>„</w:t>
      </w:r>
      <w:r>
        <w:rPr>
          <w:rFonts w:ascii="Times New Roman" w:hAnsi="Times New Roman" w:cs="Times New Roman"/>
          <w:sz w:val="24"/>
          <w:szCs w:val="24"/>
        </w:rPr>
        <w:t>Milostnice Terezie z Gatterburka</w:t>
      </w:r>
      <w:r>
        <w:rPr>
          <w:rFonts w:ascii="Times New Roman" w:hAnsi="Times New Roman" w:cs="Times New Roman"/>
          <w:color w:val="000000"/>
          <w:sz w:val="24"/>
          <w:szCs w:val="24"/>
        </w:rPr>
        <w:t>“</w:t>
      </w:r>
      <w:r>
        <w:rPr>
          <w:rFonts w:ascii="Times New Roman" w:hAnsi="Times New Roman" w:cs="Times New Roman"/>
          <w:sz w:val="24"/>
          <w:szCs w:val="24"/>
        </w:rPr>
        <w:t>. Zmazan</w:t>
      </w:r>
      <w:r>
        <w:rPr>
          <w:rFonts w:ascii="Times New Roman" w:hAnsi="Times New Roman" w:cs="Times New Roman"/>
          <w:color w:val="000000"/>
          <w:sz w:val="24"/>
          <w:szCs w:val="24"/>
        </w:rPr>
        <w:t>á</w:t>
      </w:r>
      <w:r>
        <w:rPr>
          <w:rFonts w:ascii="Times New Roman" w:hAnsi="Times New Roman" w:cs="Times New Roman"/>
          <w:sz w:val="24"/>
          <w:szCs w:val="24"/>
        </w:rPr>
        <w:t xml:space="preserve"> identita gr</w:t>
      </w:r>
      <w:r>
        <w:rPr>
          <w:rFonts w:ascii="Times New Roman" w:hAnsi="Times New Roman" w:cs="Times New Roman"/>
          <w:color w:val="000000"/>
          <w:sz w:val="24"/>
          <w:szCs w:val="24"/>
        </w:rPr>
        <w:t>ó</w:t>
      </w:r>
      <w:r>
        <w:rPr>
          <w:rFonts w:ascii="Times New Roman" w:hAnsi="Times New Roman" w:cs="Times New Roman"/>
          <w:sz w:val="24"/>
          <w:szCs w:val="24"/>
        </w:rPr>
        <w:t>fky Therese Gatterburg a pr</w:t>
      </w:r>
      <w:r>
        <w:rPr>
          <w:rFonts w:ascii="Times New Roman" w:hAnsi="Times New Roman" w:cs="Times New Roman"/>
          <w:color w:val="000000"/>
          <w:sz w:val="24"/>
          <w:szCs w:val="24"/>
        </w:rPr>
        <w:t>í</w:t>
      </w:r>
      <w:r>
        <w:rPr>
          <w:rFonts w:ascii="Times New Roman" w:hAnsi="Times New Roman" w:cs="Times New Roman"/>
          <w:sz w:val="24"/>
          <w:szCs w:val="24"/>
        </w:rPr>
        <w:t>beh nelegit</w:t>
      </w:r>
      <w:r>
        <w:rPr>
          <w:rFonts w:ascii="Times New Roman" w:hAnsi="Times New Roman" w:cs="Times New Roman"/>
          <w:color w:val="000000"/>
          <w:sz w:val="24"/>
          <w:szCs w:val="24"/>
        </w:rPr>
        <w:t>í</w:t>
      </w:r>
      <w:r>
        <w:rPr>
          <w:rFonts w:ascii="Times New Roman" w:hAnsi="Times New Roman" w:cs="Times New Roman"/>
          <w:sz w:val="24"/>
          <w:szCs w:val="24"/>
        </w:rPr>
        <w:t>mnych potomkov posledn</w:t>
      </w:r>
      <w:r>
        <w:rPr>
          <w:rFonts w:ascii="Times New Roman" w:hAnsi="Times New Roman" w:cs="Times New Roman"/>
          <w:color w:val="000000"/>
          <w:sz w:val="24"/>
          <w:szCs w:val="24"/>
        </w:rPr>
        <w:t>é</w:t>
      </w:r>
      <w:r>
        <w:rPr>
          <w:rFonts w:ascii="Times New Roman" w:hAnsi="Times New Roman" w:cs="Times New Roman"/>
          <w:sz w:val="24"/>
          <w:szCs w:val="24"/>
        </w:rPr>
        <w:t>ho Illesh</w:t>
      </w:r>
      <w:r>
        <w:rPr>
          <w:rFonts w:ascii="Times New Roman" w:hAnsi="Times New Roman" w:cs="Times New Roman"/>
          <w:color w:val="000000"/>
          <w:sz w:val="24"/>
          <w:szCs w:val="24"/>
        </w:rPr>
        <w:t>á</w:t>
      </w:r>
      <w:r>
        <w:rPr>
          <w:rFonts w:ascii="Times New Roman" w:hAnsi="Times New Roman" w:cs="Times New Roman"/>
          <w:sz w:val="24"/>
          <w:szCs w:val="24"/>
        </w:rPr>
        <w:t>zyho. Refer</w:t>
      </w:r>
      <w:r>
        <w:rPr>
          <w:rFonts w:ascii="Times New Roman" w:hAnsi="Times New Roman" w:cs="Times New Roman"/>
          <w:color w:val="000000"/>
          <w:sz w:val="24"/>
          <w:szCs w:val="24"/>
        </w:rPr>
        <w:t>á</w:t>
      </w:r>
      <w:r>
        <w:rPr>
          <w:rFonts w:ascii="Times New Roman" w:hAnsi="Times New Roman" w:cs="Times New Roman"/>
          <w:sz w:val="24"/>
          <w:szCs w:val="24"/>
        </w:rPr>
        <w:t>t na podujat</w:t>
      </w:r>
      <w:r>
        <w:rPr>
          <w:rFonts w:ascii="Times New Roman" w:hAnsi="Times New Roman" w:cs="Times New Roman"/>
          <w:color w:val="000000"/>
          <w:sz w:val="24"/>
          <w:szCs w:val="24"/>
        </w:rPr>
        <w:t>í</w:t>
      </w:r>
      <w:r>
        <w:rPr>
          <w:rFonts w:ascii="Times New Roman" w:hAnsi="Times New Roman" w:cs="Times New Roman"/>
          <w:sz w:val="24"/>
          <w:szCs w:val="24"/>
        </w:rPr>
        <w:t xml:space="preserve"> 830 rokov od prvej p</w:t>
      </w:r>
      <w:r>
        <w:rPr>
          <w:rFonts w:ascii="Times New Roman" w:hAnsi="Times New Roman" w:cs="Times New Roman"/>
          <w:color w:val="000000"/>
          <w:sz w:val="24"/>
          <w:szCs w:val="24"/>
        </w:rPr>
        <w:t>í</w:t>
      </w:r>
      <w:r>
        <w:rPr>
          <w:rFonts w:ascii="Times New Roman" w:hAnsi="Times New Roman" w:cs="Times New Roman"/>
          <w:sz w:val="24"/>
          <w:szCs w:val="24"/>
        </w:rPr>
        <w:t>somnej zmienky o Dubnici nad V</w:t>
      </w:r>
      <w:r>
        <w:rPr>
          <w:rFonts w:ascii="Times New Roman" w:hAnsi="Times New Roman" w:cs="Times New Roman"/>
          <w:color w:val="000000"/>
          <w:sz w:val="24"/>
          <w:szCs w:val="24"/>
        </w:rPr>
        <w:t>á</w:t>
      </w:r>
      <w:r>
        <w:rPr>
          <w:rFonts w:ascii="Times New Roman" w:hAnsi="Times New Roman" w:cs="Times New Roman"/>
          <w:sz w:val="24"/>
          <w:szCs w:val="24"/>
        </w:rPr>
        <w:t xml:space="preserve">hom (1193 </w:t>
      </w:r>
      <w:r>
        <w:rPr>
          <w:rFonts w:ascii="Times New Roman" w:hAnsi="Times New Roman" w:cs="Times New Roman"/>
          <w:color w:val="000000"/>
          <w:sz w:val="24"/>
          <w:szCs w:val="24"/>
        </w:rPr>
        <w:t>–</w:t>
      </w:r>
      <w:r>
        <w:rPr>
          <w:rFonts w:ascii="Times New Roman" w:hAnsi="Times New Roman" w:cs="Times New Roman"/>
          <w:sz w:val="24"/>
          <w:szCs w:val="24"/>
        </w:rPr>
        <w:t xml:space="preserve"> 2023). Organiz</w:t>
      </w:r>
      <w:r>
        <w:rPr>
          <w:rFonts w:ascii="Times New Roman" w:hAnsi="Times New Roman" w:cs="Times New Roman"/>
          <w:color w:val="000000"/>
          <w:sz w:val="24"/>
          <w:szCs w:val="24"/>
        </w:rPr>
        <w:t>á</w:t>
      </w:r>
      <w:r>
        <w:rPr>
          <w:rFonts w:ascii="Times New Roman" w:hAnsi="Times New Roman" w:cs="Times New Roman"/>
          <w:sz w:val="24"/>
          <w:szCs w:val="24"/>
        </w:rPr>
        <w:t>tor: Dubnick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zeum. Dubnica nad V</w:t>
      </w:r>
      <w:r>
        <w:rPr>
          <w:rFonts w:ascii="Times New Roman" w:hAnsi="Times New Roman" w:cs="Times New Roman"/>
          <w:color w:val="000000"/>
          <w:sz w:val="24"/>
          <w:szCs w:val="24"/>
        </w:rPr>
        <w:t>á</w:t>
      </w:r>
      <w:r>
        <w:rPr>
          <w:rFonts w:ascii="Times New Roman" w:hAnsi="Times New Roman" w:cs="Times New Roman"/>
          <w:sz w:val="24"/>
          <w:szCs w:val="24"/>
        </w:rPr>
        <w:t xml:space="preserve">hom, 07. </w:t>
      </w:r>
      <w:r>
        <w:rPr>
          <w:rFonts w:ascii="Times New Roman" w:hAnsi="Times New Roman" w:cs="Times New Roman"/>
          <w:color w:val="000000"/>
          <w:sz w:val="24"/>
          <w:szCs w:val="24"/>
        </w:rPr>
        <w:t>–</w:t>
      </w:r>
      <w:r>
        <w:rPr>
          <w:rFonts w:ascii="Times New Roman" w:hAnsi="Times New Roman" w:cs="Times New Roman"/>
          <w:sz w:val="24"/>
          <w:szCs w:val="24"/>
        </w:rPr>
        <w:t xml:space="preserve"> 08.11.2023.</w:t>
      </w:r>
    </w:p>
    <w:p w14:paraId="7A06305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LUZHANYTSIA, Anastasiia: Hladomor na Ukrajine (1932-1933) v dobovej slovenskej periodickej tlači.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Sovietsky zv</w:t>
      </w:r>
      <w:r>
        <w:rPr>
          <w:rFonts w:ascii="Times New Roman" w:hAnsi="Times New Roman" w:cs="Times New Roman"/>
          <w:i/>
          <w:iCs/>
          <w:color w:val="000000"/>
          <w:sz w:val="24"/>
          <w:szCs w:val="24"/>
        </w:rPr>
        <w:t>ä</w:t>
      </w:r>
      <w:r>
        <w:rPr>
          <w:rFonts w:ascii="Times New Roman" w:hAnsi="Times New Roman" w:cs="Times New Roman"/>
          <w:i/>
          <w:iCs/>
          <w:sz w:val="24"/>
          <w:szCs w:val="24"/>
        </w:rPr>
        <w:t>z a stredn</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Eur</w:t>
      </w:r>
      <w:r>
        <w:rPr>
          <w:rFonts w:ascii="Times New Roman" w:hAnsi="Times New Roman" w:cs="Times New Roman"/>
          <w:i/>
          <w:iCs/>
          <w:color w:val="000000"/>
          <w:sz w:val="24"/>
          <w:szCs w:val="24"/>
        </w:rPr>
        <w:t>ó</w:t>
      </w:r>
      <w:r>
        <w:rPr>
          <w:rFonts w:ascii="Times New Roman" w:hAnsi="Times New Roman" w:cs="Times New Roman"/>
          <w:i/>
          <w:iCs/>
          <w:sz w:val="24"/>
          <w:szCs w:val="24"/>
        </w:rPr>
        <w:t xml:space="preserve">pa v 30.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40. rokoch 20. storočia</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Univerzita Mateja Bela; Pre</w:t>
      </w:r>
      <w:r>
        <w:rPr>
          <w:rFonts w:ascii="Times New Roman" w:hAnsi="Times New Roman" w:cs="Times New Roman"/>
          <w:color w:val="000000"/>
          <w:sz w:val="24"/>
          <w:szCs w:val="24"/>
        </w:rPr>
        <w:t>š</w:t>
      </w:r>
      <w:r>
        <w:rPr>
          <w:rFonts w:ascii="Times New Roman" w:hAnsi="Times New Roman" w:cs="Times New Roman"/>
          <w:sz w:val="24"/>
          <w:szCs w:val="24"/>
        </w:rPr>
        <w:t>ovsk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Slovensko-ukrajinsk</w:t>
      </w:r>
      <w:r>
        <w:rPr>
          <w:rFonts w:ascii="Times New Roman" w:hAnsi="Times New Roman" w:cs="Times New Roman"/>
          <w:color w:val="000000"/>
          <w:sz w:val="24"/>
          <w:szCs w:val="24"/>
        </w:rPr>
        <w:t>á</w:t>
      </w:r>
      <w:r>
        <w:rPr>
          <w:rFonts w:ascii="Times New Roman" w:hAnsi="Times New Roman" w:cs="Times New Roman"/>
          <w:sz w:val="24"/>
          <w:szCs w:val="24"/>
        </w:rPr>
        <w:t xml:space="preserve"> komisia historikov; SHS. Bansk</w:t>
      </w:r>
      <w:r>
        <w:rPr>
          <w:rFonts w:ascii="Times New Roman" w:hAnsi="Times New Roman" w:cs="Times New Roman"/>
          <w:color w:val="000000"/>
          <w:sz w:val="24"/>
          <w:szCs w:val="24"/>
        </w:rPr>
        <w:t>á</w:t>
      </w:r>
      <w:r>
        <w:rPr>
          <w:rFonts w:ascii="Times New Roman" w:hAnsi="Times New Roman" w:cs="Times New Roman"/>
          <w:sz w:val="24"/>
          <w:szCs w:val="24"/>
        </w:rPr>
        <w:t xml:space="preserve"> Bystrica, 16.05.2023.</w:t>
      </w:r>
    </w:p>
    <w:p w14:paraId="5A78E958"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 xml:space="preserve">MACHO, Peter: Rudolf Markovič a Elo </w:t>
      </w:r>
      <w:r>
        <w:rPr>
          <w:rFonts w:ascii="Times New Roman" w:hAnsi="Times New Roman" w:cs="Times New Roman"/>
          <w:color w:val="000000"/>
          <w:sz w:val="24"/>
          <w:szCs w:val="24"/>
        </w:rPr>
        <w:t>Šá</w:t>
      </w:r>
      <w:r>
        <w:rPr>
          <w:rFonts w:ascii="Times New Roman" w:hAnsi="Times New Roman" w:cs="Times New Roman"/>
          <w:sz w:val="24"/>
          <w:szCs w:val="24"/>
        </w:rPr>
        <w:t xml:space="preserve">ndor </w:t>
      </w:r>
      <w:r>
        <w:rPr>
          <w:rFonts w:ascii="Times New Roman" w:hAnsi="Times New Roman" w:cs="Times New Roman"/>
          <w:color w:val="000000"/>
          <w:sz w:val="24"/>
          <w:szCs w:val="24"/>
        </w:rPr>
        <w:t>–</w:t>
      </w:r>
      <w:r>
        <w:rPr>
          <w:rFonts w:ascii="Times New Roman" w:hAnsi="Times New Roman" w:cs="Times New Roman"/>
          <w:sz w:val="24"/>
          <w:szCs w:val="24"/>
        </w:rPr>
        <w:t xml:space="preserve"> vz</w:t>
      </w:r>
      <w:r>
        <w:rPr>
          <w:rFonts w:ascii="Times New Roman" w:hAnsi="Times New Roman" w:cs="Times New Roman"/>
          <w:color w:val="000000"/>
          <w:sz w:val="24"/>
          <w:szCs w:val="24"/>
        </w:rPr>
        <w:t>á</w:t>
      </w:r>
      <w:r>
        <w:rPr>
          <w:rFonts w:ascii="Times New Roman" w:hAnsi="Times New Roman" w:cs="Times New Roman"/>
          <w:sz w:val="24"/>
          <w:szCs w:val="24"/>
        </w:rPr>
        <w:t>jomn</w:t>
      </w:r>
      <w:r>
        <w:rPr>
          <w:rFonts w:ascii="Times New Roman" w:hAnsi="Times New Roman" w:cs="Times New Roman"/>
          <w:color w:val="000000"/>
          <w:sz w:val="24"/>
          <w:szCs w:val="24"/>
        </w:rPr>
        <w:t>á</w:t>
      </w:r>
      <w:r>
        <w:rPr>
          <w:rFonts w:ascii="Times New Roman" w:hAnsi="Times New Roman" w:cs="Times New Roman"/>
          <w:sz w:val="24"/>
          <w:szCs w:val="24"/>
        </w:rPr>
        <w:t xml:space="preserve"> reflexia dvoch me</w:t>
      </w:r>
      <w:r>
        <w:rPr>
          <w:rFonts w:ascii="Times New Roman" w:hAnsi="Times New Roman" w:cs="Times New Roman"/>
          <w:color w:val="000000"/>
          <w:sz w:val="24"/>
          <w:szCs w:val="24"/>
        </w:rPr>
        <w:t>š</w:t>
      </w:r>
      <w:r>
        <w:rPr>
          <w:rFonts w:ascii="Times New Roman" w:hAnsi="Times New Roman" w:cs="Times New Roman"/>
          <w:sz w:val="24"/>
          <w:szCs w:val="24"/>
        </w:rPr>
        <w:t>ťanov začiatkom 20. rokov 20.storočia.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vedeckej konferencii </w:t>
      </w:r>
      <w:r>
        <w:rPr>
          <w:rFonts w:ascii="Times New Roman" w:hAnsi="Times New Roman" w:cs="Times New Roman"/>
          <w:i/>
          <w:iCs/>
          <w:color w:val="000000"/>
          <w:sz w:val="24"/>
          <w:szCs w:val="24"/>
        </w:rPr>
        <w:t>Ú</w:t>
      </w:r>
      <w:r>
        <w:rPr>
          <w:rFonts w:ascii="Times New Roman" w:hAnsi="Times New Roman" w:cs="Times New Roman"/>
          <w:i/>
          <w:iCs/>
          <w:sz w:val="24"/>
          <w:szCs w:val="24"/>
        </w:rPr>
        <w:t>loha me</w:t>
      </w:r>
      <w:r>
        <w:rPr>
          <w:rFonts w:ascii="Times New Roman" w:hAnsi="Times New Roman" w:cs="Times New Roman"/>
          <w:i/>
          <w:iCs/>
          <w:color w:val="000000"/>
          <w:sz w:val="24"/>
          <w:szCs w:val="24"/>
        </w:rPr>
        <w:t>š</w:t>
      </w:r>
      <w:r>
        <w:rPr>
          <w:rFonts w:ascii="Times New Roman" w:hAnsi="Times New Roman" w:cs="Times New Roman"/>
          <w:i/>
          <w:iCs/>
          <w:sz w:val="24"/>
          <w:szCs w:val="24"/>
        </w:rPr>
        <w:t>tianstva v modernizačn</w:t>
      </w:r>
      <w:r>
        <w:rPr>
          <w:rFonts w:ascii="Times New Roman" w:hAnsi="Times New Roman" w:cs="Times New Roman"/>
          <w:i/>
          <w:iCs/>
          <w:color w:val="000000"/>
          <w:sz w:val="24"/>
          <w:szCs w:val="24"/>
        </w:rPr>
        <w:t>ý</w:t>
      </w:r>
      <w:r>
        <w:rPr>
          <w:rFonts w:ascii="Times New Roman" w:hAnsi="Times New Roman" w:cs="Times New Roman"/>
          <w:i/>
          <w:iCs/>
          <w:sz w:val="24"/>
          <w:szCs w:val="24"/>
        </w:rPr>
        <w:t>ch procesoch pri prechode od stavovskej k občianskej spoločnosti.</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 M</w:t>
      </w:r>
      <w:r>
        <w:rPr>
          <w:rFonts w:ascii="Times New Roman" w:hAnsi="Times New Roman" w:cs="Times New Roman"/>
          <w:color w:val="000000"/>
          <w:sz w:val="24"/>
          <w:szCs w:val="24"/>
        </w:rPr>
        <w:t>ú</w:t>
      </w:r>
      <w:r>
        <w:rPr>
          <w:rFonts w:ascii="Times New Roman" w:hAnsi="Times New Roman" w:cs="Times New Roman"/>
          <w:sz w:val="24"/>
          <w:szCs w:val="24"/>
        </w:rPr>
        <w:t xml:space="preserve">zeum mesta Bratislavy. Bratislava, 24. </w:t>
      </w:r>
      <w:r>
        <w:rPr>
          <w:rFonts w:ascii="Times New Roman" w:hAnsi="Times New Roman" w:cs="Times New Roman"/>
          <w:color w:val="000000"/>
          <w:sz w:val="24"/>
          <w:szCs w:val="24"/>
        </w:rPr>
        <w:t>–</w:t>
      </w:r>
      <w:r>
        <w:rPr>
          <w:rFonts w:ascii="Times New Roman" w:hAnsi="Times New Roman" w:cs="Times New Roman"/>
          <w:sz w:val="24"/>
          <w:szCs w:val="24"/>
        </w:rPr>
        <w:t xml:space="preserve"> 25.05.2023.</w:t>
      </w:r>
    </w:p>
    <w:p w14:paraId="6B9CC549"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MACHO, Peter: Urbanonym</w:t>
      </w:r>
      <w:r>
        <w:rPr>
          <w:rFonts w:ascii="Times New Roman" w:hAnsi="Times New Roman" w:cs="Times New Roman"/>
          <w:color w:val="000000"/>
          <w:sz w:val="24"/>
          <w:szCs w:val="24"/>
        </w:rPr>
        <w:t>á</w:t>
      </w:r>
      <w:r>
        <w:rPr>
          <w:rFonts w:ascii="Times New Roman" w:hAnsi="Times New Roman" w:cs="Times New Roman"/>
          <w:sz w:val="24"/>
          <w:szCs w:val="24"/>
        </w:rPr>
        <w:t xml:space="preserve"> vo verejnom priestore Trnavy (1918 </w:t>
      </w:r>
      <w:r>
        <w:rPr>
          <w:rFonts w:ascii="Times New Roman" w:hAnsi="Times New Roman" w:cs="Times New Roman"/>
          <w:color w:val="000000"/>
          <w:sz w:val="24"/>
          <w:szCs w:val="24"/>
        </w:rPr>
        <w:t>–</w:t>
      </w:r>
      <w:r>
        <w:rPr>
          <w:rFonts w:ascii="Times New Roman" w:hAnsi="Times New Roman" w:cs="Times New Roman"/>
          <w:sz w:val="24"/>
          <w:szCs w:val="24"/>
        </w:rPr>
        <w:t xml:space="preserve"> 1939).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vedeckej konferencii </w:t>
      </w:r>
      <w:r>
        <w:rPr>
          <w:rFonts w:ascii="Times New Roman" w:hAnsi="Times New Roman" w:cs="Times New Roman"/>
          <w:i/>
          <w:iCs/>
          <w:sz w:val="24"/>
          <w:szCs w:val="24"/>
        </w:rPr>
        <w:t>S</w:t>
      </w:r>
      <w:r>
        <w:rPr>
          <w:rFonts w:ascii="Times New Roman" w:hAnsi="Times New Roman" w:cs="Times New Roman"/>
          <w:i/>
          <w:iCs/>
          <w:color w:val="000000"/>
          <w:sz w:val="24"/>
          <w:szCs w:val="24"/>
        </w:rPr>
        <w:t>ú</w:t>
      </w:r>
      <w:r>
        <w:rPr>
          <w:rFonts w:ascii="Times New Roman" w:hAnsi="Times New Roman" w:cs="Times New Roman"/>
          <w:i/>
          <w:iCs/>
          <w:sz w:val="24"/>
          <w:szCs w:val="24"/>
        </w:rPr>
        <w:t>kromn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a verejn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priestor v mest</w:t>
      </w:r>
      <w:r>
        <w:rPr>
          <w:rFonts w:ascii="Times New Roman" w:hAnsi="Times New Roman" w:cs="Times New Roman"/>
          <w:i/>
          <w:iCs/>
          <w:color w:val="000000"/>
          <w:sz w:val="24"/>
          <w:szCs w:val="24"/>
        </w:rPr>
        <w:t>á</w:t>
      </w:r>
      <w:r>
        <w:rPr>
          <w:rFonts w:ascii="Times New Roman" w:hAnsi="Times New Roman" w:cs="Times New Roman"/>
          <w:i/>
          <w:iCs/>
          <w:sz w:val="24"/>
          <w:szCs w:val="24"/>
        </w:rPr>
        <w:t>ch z historickej perspekt</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vy: vzťahy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symbolika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reprezent</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cia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f</w:t>
      </w:r>
      <w:r>
        <w:rPr>
          <w:rFonts w:ascii="Times New Roman" w:hAnsi="Times New Roman" w:cs="Times New Roman"/>
          <w:i/>
          <w:iCs/>
          <w:color w:val="000000"/>
          <w:sz w:val="24"/>
          <w:szCs w:val="24"/>
        </w:rPr>
        <w:t>ú</w:t>
      </w:r>
      <w:r>
        <w:rPr>
          <w:rFonts w:ascii="Times New Roman" w:hAnsi="Times New Roman" w:cs="Times New Roman"/>
          <w:i/>
          <w:iCs/>
          <w:sz w:val="24"/>
          <w:szCs w:val="24"/>
        </w:rPr>
        <w:t>zie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SHS. Bratislava, 08.11.2023.</w:t>
      </w:r>
    </w:p>
    <w:p w14:paraId="7849661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MANNOV</w:t>
      </w:r>
      <w:r>
        <w:rPr>
          <w:rFonts w:ascii="Times New Roman" w:hAnsi="Times New Roman" w:cs="Times New Roman"/>
          <w:color w:val="000000"/>
          <w:sz w:val="24"/>
          <w:szCs w:val="24"/>
        </w:rPr>
        <w:t>Á</w:t>
      </w:r>
      <w:r>
        <w:rPr>
          <w:rFonts w:ascii="Times New Roman" w:hAnsi="Times New Roman" w:cs="Times New Roman"/>
          <w:sz w:val="24"/>
          <w:szCs w:val="24"/>
        </w:rPr>
        <w:t>, Elena: YWCA ako sestersk</w:t>
      </w:r>
      <w:r>
        <w:rPr>
          <w:rFonts w:ascii="Times New Roman" w:hAnsi="Times New Roman" w:cs="Times New Roman"/>
          <w:color w:val="000000"/>
          <w:sz w:val="24"/>
          <w:szCs w:val="24"/>
        </w:rPr>
        <w:t>á</w:t>
      </w:r>
      <w:r>
        <w:rPr>
          <w:rFonts w:ascii="Times New Roman" w:hAnsi="Times New Roman" w:cs="Times New Roman"/>
          <w:sz w:val="24"/>
          <w:szCs w:val="24"/>
        </w:rPr>
        <w:t xml:space="preserve"> obdoba spolku YMCA. Refer</w:t>
      </w:r>
      <w:r>
        <w:rPr>
          <w:rFonts w:ascii="Times New Roman" w:hAnsi="Times New Roman" w:cs="Times New Roman"/>
          <w:color w:val="000000"/>
          <w:sz w:val="24"/>
          <w:szCs w:val="24"/>
        </w:rPr>
        <w:t>á</w:t>
      </w:r>
      <w:r>
        <w:rPr>
          <w:rFonts w:ascii="Times New Roman" w:hAnsi="Times New Roman" w:cs="Times New Roman"/>
          <w:sz w:val="24"/>
          <w:szCs w:val="24"/>
        </w:rPr>
        <w:t>t na konferencii s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rodnou </w:t>
      </w:r>
      <w:r>
        <w:rPr>
          <w:rFonts w:ascii="Times New Roman" w:hAnsi="Times New Roman" w:cs="Times New Roman"/>
          <w:color w:val="000000"/>
          <w:sz w:val="24"/>
          <w:szCs w:val="24"/>
        </w:rPr>
        <w:t>ú</w:t>
      </w:r>
      <w:r>
        <w:rPr>
          <w:rFonts w:ascii="Times New Roman" w:hAnsi="Times New Roman" w:cs="Times New Roman"/>
          <w:sz w:val="24"/>
          <w:szCs w:val="24"/>
        </w:rPr>
        <w:t xml:space="preserve">časťou </w:t>
      </w:r>
      <w:r>
        <w:rPr>
          <w:rFonts w:ascii="Times New Roman" w:hAnsi="Times New Roman" w:cs="Times New Roman"/>
          <w:i/>
          <w:iCs/>
          <w:sz w:val="24"/>
          <w:szCs w:val="24"/>
        </w:rPr>
        <w:t>Fenom</w:t>
      </w:r>
      <w:r>
        <w:rPr>
          <w:rFonts w:ascii="Times New Roman" w:hAnsi="Times New Roman" w:cs="Times New Roman"/>
          <w:i/>
          <w:iCs/>
          <w:color w:val="000000"/>
          <w:sz w:val="24"/>
          <w:szCs w:val="24"/>
        </w:rPr>
        <w:t>é</w:t>
      </w:r>
      <w:r>
        <w:rPr>
          <w:rFonts w:ascii="Times New Roman" w:hAnsi="Times New Roman" w:cs="Times New Roman"/>
          <w:i/>
          <w:iCs/>
          <w:sz w:val="24"/>
          <w:szCs w:val="24"/>
        </w:rPr>
        <w:t>n YMCA v českom a slovenskom priestore 20. storočia</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Slovensk</w:t>
      </w:r>
      <w:r>
        <w:rPr>
          <w:rFonts w:ascii="Times New Roman" w:hAnsi="Times New Roman" w:cs="Times New Roman"/>
          <w:color w:val="000000"/>
          <w:sz w:val="24"/>
          <w:szCs w:val="24"/>
        </w:rPr>
        <w:t>á</w:t>
      </w:r>
      <w:r>
        <w:rPr>
          <w:rFonts w:ascii="Times New Roman" w:hAnsi="Times New Roman" w:cs="Times New Roman"/>
          <w:sz w:val="24"/>
          <w:szCs w:val="24"/>
        </w:rPr>
        <w:t xml:space="preserve"> technick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YMCA na Slovensku; A4 </w:t>
      </w:r>
      <w:r>
        <w:rPr>
          <w:rFonts w:ascii="Times New Roman" w:hAnsi="Times New Roman" w:cs="Times New Roman"/>
          <w:color w:val="000000"/>
          <w:sz w:val="24"/>
          <w:szCs w:val="24"/>
        </w:rPr>
        <w:t>–</w:t>
      </w:r>
      <w:r>
        <w:rPr>
          <w:rFonts w:ascii="Times New Roman" w:hAnsi="Times New Roman" w:cs="Times New Roman"/>
          <w:sz w:val="24"/>
          <w:szCs w:val="24"/>
        </w:rPr>
        <w:t xml:space="preserve"> priestor s</w:t>
      </w:r>
      <w:r>
        <w:rPr>
          <w:rFonts w:ascii="Times New Roman" w:hAnsi="Times New Roman" w:cs="Times New Roman"/>
          <w:color w:val="000000"/>
          <w:sz w:val="24"/>
          <w:szCs w:val="24"/>
        </w:rPr>
        <w:t>ú</w:t>
      </w:r>
      <w:r>
        <w:rPr>
          <w:rFonts w:ascii="Times New Roman" w:hAnsi="Times New Roman" w:cs="Times New Roman"/>
          <w:sz w:val="24"/>
          <w:szCs w:val="24"/>
        </w:rPr>
        <w:t>časnej kult</w:t>
      </w:r>
      <w:r>
        <w:rPr>
          <w:rFonts w:ascii="Times New Roman" w:hAnsi="Times New Roman" w:cs="Times New Roman"/>
          <w:color w:val="000000"/>
          <w:sz w:val="24"/>
          <w:szCs w:val="24"/>
        </w:rPr>
        <w:t>ú</w:t>
      </w:r>
      <w:r>
        <w:rPr>
          <w:rFonts w:ascii="Times New Roman" w:hAnsi="Times New Roman" w:cs="Times New Roman"/>
          <w:sz w:val="24"/>
          <w:szCs w:val="24"/>
        </w:rPr>
        <w:t>ry. Bratislava, 13.11.2023.</w:t>
      </w:r>
    </w:p>
    <w:p w14:paraId="32DDB7C0"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M</w:t>
      </w:r>
      <w:r>
        <w:rPr>
          <w:rFonts w:ascii="Times New Roman" w:hAnsi="Times New Roman" w:cs="Times New Roman"/>
          <w:color w:val="000000"/>
          <w:sz w:val="24"/>
          <w:szCs w:val="24"/>
        </w:rPr>
        <w:t>Á</w:t>
      </w:r>
      <w:r>
        <w:rPr>
          <w:rFonts w:ascii="Times New Roman" w:hAnsi="Times New Roman" w:cs="Times New Roman"/>
          <w:sz w:val="24"/>
          <w:szCs w:val="24"/>
        </w:rPr>
        <w:t>JEKOV</w:t>
      </w:r>
      <w:r>
        <w:rPr>
          <w:rFonts w:ascii="Times New Roman" w:hAnsi="Times New Roman" w:cs="Times New Roman"/>
          <w:color w:val="000000"/>
          <w:sz w:val="24"/>
          <w:szCs w:val="24"/>
        </w:rPr>
        <w:t>Á</w:t>
      </w:r>
      <w:r>
        <w:rPr>
          <w:rFonts w:ascii="Times New Roman" w:hAnsi="Times New Roman" w:cs="Times New Roman"/>
          <w:sz w:val="24"/>
          <w:szCs w:val="24"/>
        </w:rPr>
        <w:t>, Jana Magdal</w:t>
      </w:r>
      <w:r>
        <w:rPr>
          <w:rFonts w:ascii="Times New Roman" w:hAnsi="Times New Roman" w:cs="Times New Roman"/>
          <w:color w:val="000000"/>
          <w:sz w:val="24"/>
          <w:szCs w:val="24"/>
        </w:rPr>
        <w:t>é</w:t>
      </w:r>
      <w:r>
        <w:rPr>
          <w:rFonts w:ascii="Times New Roman" w:hAnsi="Times New Roman" w:cs="Times New Roman"/>
          <w:sz w:val="24"/>
          <w:szCs w:val="24"/>
        </w:rPr>
        <w:t>na: Rodinn</w:t>
      </w:r>
      <w:r>
        <w:rPr>
          <w:rFonts w:ascii="Times New Roman" w:hAnsi="Times New Roman" w:cs="Times New Roman"/>
          <w:color w:val="000000"/>
          <w:sz w:val="24"/>
          <w:szCs w:val="24"/>
        </w:rPr>
        <w:t>é</w:t>
      </w:r>
      <w:r>
        <w:rPr>
          <w:rFonts w:ascii="Times New Roman" w:hAnsi="Times New Roman" w:cs="Times New Roman"/>
          <w:sz w:val="24"/>
          <w:szCs w:val="24"/>
        </w:rPr>
        <w:t xml:space="preserve"> v</w:t>
      </w:r>
      <w:r>
        <w:rPr>
          <w:rFonts w:ascii="Times New Roman" w:hAnsi="Times New Roman" w:cs="Times New Roman"/>
          <w:color w:val="000000"/>
          <w:sz w:val="24"/>
          <w:szCs w:val="24"/>
        </w:rPr>
        <w:t>ä</w:t>
      </w:r>
      <w:r>
        <w:rPr>
          <w:rFonts w:ascii="Times New Roman" w:hAnsi="Times New Roman" w:cs="Times New Roman"/>
          <w:sz w:val="24"/>
          <w:szCs w:val="24"/>
        </w:rPr>
        <w:t>zby členov municipi</w:t>
      </w:r>
      <w:r>
        <w:rPr>
          <w:rFonts w:ascii="Times New Roman" w:hAnsi="Times New Roman" w:cs="Times New Roman"/>
          <w:color w:val="000000"/>
          <w:sz w:val="24"/>
          <w:szCs w:val="24"/>
        </w:rPr>
        <w:t>á</w:t>
      </w:r>
      <w:r>
        <w:rPr>
          <w:rFonts w:ascii="Times New Roman" w:hAnsi="Times New Roman" w:cs="Times New Roman"/>
          <w:sz w:val="24"/>
          <w:szCs w:val="24"/>
        </w:rPr>
        <w:t>lneho v</w:t>
      </w:r>
      <w:r>
        <w:rPr>
          <w:rFonts w:ascii="Times New Roman" w:hAnsi="Times New Roman" w:cs="Times New Roman"/>
          <w:color w:val="000000"/>
          <w:sz w:val="24"/>
          <w:szCs w:val="24"/>
        </w:rPr>
        <w:t>ý</w:t>
      </w:r>
      <w:r>
        <w:rPr>
          <w:rFonts w:ascii="Times New Roman" w:hAnsi="Times New Roman" w:cs="Times New Roman"/>
          <w:sz w:val="24"/>
          <w:szCs w:val="24"/>
        </w:rPr>
        <w:t>boru mesta Pre</w:t>
      </w:r>
      <w:r>
        <w:rPr>
          <w:rFonts w:ascii="Times New Roman" w:hAnsi="Times New Roman" w:cs="Times New Roman"/>
          <w:color w:val="000000"/>
          <w:sz w:val="24"/>
          <w:szCs w:val="24"/>
        </w:rPr>
        <w:t>š</w:t>
      </w:r>
      <w:r>
        <w:rPr>
          <w:rFonts w:ascii="Times New Roman" w:hAnsi="Times New Roman" w:cs="Times New Roman"/>
          <w:sz w:val="24"/>
          <w:szCs w:val="24"/>
        </w:rPr>
        <w:t>porok v obdob</w:t>
      </w:r>
      <w:r>
        <w:rPr>
          <w:rFonts w:ascii="Times New Roman" w:hAnsi="Times New Roman" w:cs="Times New Roman"/>
          <w:color w:val="000000"/>
          <w:sz w:val="24"/>
          <w:szCs w:val="24"/>
        </w:rPr>
        <w:t>í</w:t>
      </w:r>
      <w:r>
        <w:rPr>
          <w:rFonts w:ascii="Times New Roman" w:hAnsi="Times New Roman" w:cs="Times New Roman"/>
          <w:sz w:val="24"/>
          <w:szCs w:val="24"/>
        </w:rPr>
        <w:t xml:space="preserve"> dualizmu.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color w:val="000000"/>
          <w:sz w:val="24"/>
          <w:szCs w:val="24"/>
        </w:rPr>
        <w:t>Ú</w:t>
      </w:r>
      <w:r>
        <w:rPr>
          <w:rFonts w:ascii="Times New Roman" w:hAnsi="Times New Roman" w:cs="Times New Roman"/>
          <w:i/>
          <w:iCs/>
          <w:sz w:val="24"/>
          <w:szCs w:val="24"/>
        </w:rPr>
        <w:t>loha me</w:t>
      </w:r>
      <w:r>
        <w:rPr>
          <w:rFonts w:ascii="Times New Roman" w:hAnsi="Times New Roman" w:cs="Times New Roman"/>
          <w:i/>
          <w:iCs/>
          <w:color w:val="000000"/>
          <w:sz w:val="24"/>
          <w:szCs w:val="24"/>
        </w:rPr>
        <w:t>š</w:t>
      </w:r>
      <w:r>
        <w:rPr>
          <w:rFonts w:ascii="Times New Roman" w:hAnsi="Times New Roman" w:cs="Times New Roman"/>
          <w:i/>
          <w:iCs/>
          <w:sz w:val="24"/>
          <w:szCs w:val="24"/>
        </w:rPr>
        <w:t>tianstva v modenizačn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ch procesoch pri prechode od stavovskej k občianskej spoločnosti (Uhorsko a Slovensko 1780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1918).</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24. </w:t>
      </w:r>
      <w:r>
        <w:rPr>
          <w:rFonts w:ascii="Times New Roman" w:hAnsi="Times New Roman" w:cs="Times New Roman"/>
          <w:color w:val="000000"/>
          <w:sz w:val="24"/>
          <w:szCs w:val="24"/>
        </w:rPr>
        <w:t>–</w:t>
      </w:r>
      <w:r>
        <w:rPr>
          <w:rFonts w:ascii="Times New Roman" w:hAnsi="Times New Roman" w:cs="Times New Roman"/>
          <w:sz w:val="24"/>
          <w:szCs w:val="24"/>
        </w:rPr>
        <w:t xml:space="preserve"> 25.05.2023.</w:t>
      </w:r>
    </w:p>
    <w:p w14:paraId="7EDF1A49"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ME</w:t>
      </w:r>
      <w:r>
        <w:rPr>
          <w:rFonts w:ascii="Times New Roman" w:hAnsi="Times New Roman" w:cs="Times New Roman"/>
          <w:color w:val="000000"/>
          <w:sz w:val="24"/>
          <w:szCs w:val="24"/>
        </w:rPr>
        <w:t>Š</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xml:space="preserve"> HRADSK</w:t>
      </w:r>
      <w:r>
        <w:rPr>
          <w:rFonts w:ascii="Times New Roman" w:hAnsi="Times New Roman" w:cs="Times New Roman"/>
          <w:color w:val="000000"/>
          <w:sz w:val="24"/>
          <w:szCs w:val="24"/>
        </w:rPr>
        <w:t>Á</w:t>
      </w:r>
      <w:r>
        <w:rPr>
          <w:rFonts w:ascii="Times New Roman" w:hAnsi="Times New Roman" w:cs="Times New Roman"/>
          <w:sz w:val="24"/>
          <w:szCs w:val="24"/>
        </w:rPr>
        <w:t>, Katar</w:t>
      </w:r>
      <w:r>
        <w:rPr>
          <w:rFonts w:ascii="Times New Roman" w:hAnsi="Times New Roman" w:cs="Times New Roman"/>
          <w:color w:val="000000"/>
          <w:sz w:val="24"/>
          <w:szCs w:val="24"/>
        </w:rPr>
        <w:t>í</w:t>
      </w:r>
      <w:r>
        <w:rPr>
          <w:rFonts w:ascii="Times New Roman" w:hAnsi="Times New Roman" w:cs="Times New Roman"/>
          <w:sz w:val="24"/>
          <w:szCs w:val="24"/>
        </w:rPr>
        <w:t>na: Židovsk</w:t>
      </w:r>
      <w:r>
        <w:rPr>
          <w:rFonts w:ascii="Times New Roman" w:hAnsi="Times New Roman" w:cs="Times New Roman"/>
          <w:color w:val="000000"/>
          <w:sz w:val="24"/>
          <w:szCs w:val="24"/>
        </w:rPr>
        <w:t>é</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koly a ich žiaci počas holokaustu. Vyžiadan</w:t>
      </w:r>
      <w:r>
        <w:rPr>
          <w:rFonts w:ascii="Times New Roman" w:hAnsi="Times New Roman" w:cs="Times New Roman"/>
          <w:color w:val="000000"/>
          <w:sz w:val="24"/>
          <w:szCs w:val="24"/>
        </w:rPr>
        <w:t>á</w:t>
      </w:r>
      <w:r>
        <w:rPr>
          <w:rFonts w:ascii="Times New Roman" w:hAnsi="Times New Roman" w:cs="Times New Roman"/>
          <w:sz w:val="24"/>
          <w:szCs w:val="24"/>
        </w:rPr>
        <w:t xml:space="preserve"> </w:t>
      </w:r>
      <w:r>
        <w:rPr>
          <w:rFonts w:ascii="Times New Roman" w:hAnsi="Times New Roman" w:cs="Times New Roman"/>
          <w:sz w:val="24"/>
          <w:szCs w:val="24"/>
        </w:rPr>
        <w:lastRenderedPageBreak/>
        <w:t>Refer</w:t>
      </w:r>
      <w:r>
        <w:rPr>
          <w:rFonts w:ascii="Times New Roman" w:hAnsi="Times New Roman" w:cs="Times New Roman"/>
          <w:color w:val="000000"/>
          <w:sz w:val="24"/>
          <w:szCs w:val="24"/>
        </w:rPr>
        <w:t>á</w:t>
      </w:r>
      <w:r>
        <w:rPr>
          <w:rFonts w:ascii="Times New Roman" w:hAnsi="Times New Roman" w:cs="Times New Roman"/>
          <w:sz w:val="24"/>
          <w:szCs w:val="24"/>
        </w:rPr>
        <w:t>t v r</w:t>
      </w:r>
      <w:r>
        <w:rPr>
          <w:rFonts w:ascii="Times New Roman" w:hAnsi="Times New Roman" w:cs="Times New Roman"/>
          <w:color w:val="000000"/>
          <w:sz w:val="24"/>
          <w:szCs w:val="24"/>
        </w:rPr>
        <w:t>á</w:t>
      </w:r>
      <w:r>
        <w:rPr>
          <w:rFonts w:ascii="Times New Roman" w:hAnsi="Times New Roman" w:cs="Times New Roman"/>
          <w:sz w:val="24"/>
          <w:szCs w:val="24"/>
        </w:rPr>
        <w:t xml:space="preserve">mci vedeckej konferencie </w:t>
      </w:r>
      <w:r>
        <w:rPr>
          <w:rFonts w:ascii="Times New Roman" w:hAnsi="Times New Roman" w:cs="Times New Roman"/>
          <w:i/>
          <w:iCs/>
          <w:sz w:val="24"/>
          <w:szCs w:val="24"/>
        </w:rPr>
        <w:t>Najnov</w:t>
      </w:r>
      <w:r>
        <w:rPr>
          <w:rFonts w:ascii="Times New Roman" w:hAnsi="Times New Roman" w:cs="Times New Roman"/>
          <w:i/>
          <w:iCs/>
          <w:color w:val="000000"/>
          <w:sz w:val="24"/>
          <w:szCs w:val="24"/>
        </w:rPr>
        <w:t>ší</w:t>
      </w:r>
      <w:r>
        <w:rPr>
          <w:rFonts w:ascii="Times New Roman" w:hAnsi="Times New Roman" w:cs="Times New Roman"/>
          <w:i/>
          <w:iCs/>
          <w:sz w:val="24"/>
          <w:szCs w:val="24"/>
        </w:rPr>
        <w:t xml:space="preserve"> v</w:t>
      </w:r>
      <w:r>
        <w:rPr>
          <w:rFonts w:ascii="Times New Roman" w:hAnsi="Times New Roman" w:cs="Times New Roman"/>
          <w:i/>
          <w:iCs/>
          <w:color w:val="000000"/>
          <w:sz w:val="24"/>
          <w:szCs w:val="24"/>
        </w:rPr>
        <w:t>ý</w:t>
      </w:r>
      <w:r>
        <w:rPr>
          <w:rFonts w:ascii="Times New Roman" w:hAnsi="Times New Roman" w:cs="Times New Roman"/>
          <w:i/>
          <w:iCs/>
          <w:sz w:val="24"/>
          <w:szCs w:val="24"/>
        </w:rPr>
        <w:t>skum o holokauste a antisemitizme na Slovensku</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OZ Dokumentačn</w:t>
      </w:r>
      <w:r>
        <w:rPr>
          <w:rFonts w:ascii="Times New Roman" w:hAnsi="Times New Roman" w:cs="Times New Roman"/>
          <w:color w:val="000000"/>
          <w:sz w:val="24"/>
          <w:szCs w:val="24"/>
        </w:rPr>
        <w:t>é</w:t>
      </w:r>
      <w:r>
        <w:rPr>
          <w:rFonts w:ascii="Times New Roman" w:hAnsi="Times New Roman" w:cs="Times New Roman"/>
          <w:sz w:val="24"/>
          <w:szCs w:val="24"/>
        </w:rPr>
        <w:t xml:space="preserve"> stredisko holokaustu. Bratislava, 05.09.2023.</w:t>
      </w:r>
    </w:p>
    <w:p w14:paraId="5000650B"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MLYNEKOV</w:t>
      </w:r>
      <w:r>
        <w:rPr>
          <w:rFonts w:ascii="Times New Roman" w:hAnsi="Times New Roman" w:cs="Times New Roman"/>
          <w:color w:val="000000"/>
          <w:sz w:val="24"/>
          <w:szCs w:val="24"/>
        </w:rPr>
        <w:t>Á</w:t>
      </w:r>
      <w:r>
        <w:rPr>
          <w:rFonts w:ascii="Times New Roman" w:hAnsi="Times New Roman" w:cs="Times New Roman"/>
          <w:sz w:val="24"/>
          <w:szCs w:val="24"/>
        </w:rPr>
        <w:t>, Barbora: Vplyv Karola Rapo</w:t>
      </w:r>
      <w:r>
        <w:rPr>
          <w:rFonts w:ascii="Times New Roman" w:hAnsi="Times New Roman" w:cs="Times New Roman"/>
          <w:color w:val="000000"/>
          <w:sz w:val="24"/>
          <w:szCs w:val="24"/>
        </w:rPr>
        <w:t>š</w:t>
      </w:r>
      <w:r>
        <w:rPr>
          <w:rFonts w:ascii="Times New Roman" w:hAnsi="Times New Roman" w:cs="Times New Roman"/>
          <w:sz w:val="24"/>
          <w:szCs w:val="24"/>
        </w:rPr>
        <w:t>a na spoločensk</w:t>
      </w:r>
      <w:r>
        <w:rPr>
          <w:rFonts w:ascii="Times New Roman" w:hAnsi="Times New Roman" w:cs="Times New Roman"/>
          <w:color w:val="000000"/>
          <w:sz w:val="24"/>
          <w:szCs w:val="24"/>
        </w:rPr>
        <w:t>ý</w:t>
      </w:r>
      <w:r>
        <w:rPr>
          <w:rFonts w:ascii="Times New Roman" w:hAnsi="Times New Roman" w:cs="Times New Roman"/>
          <w:sz w:val="24"/>
          <w:szCs w:val="24"/>
        </w:rPr>
        <w:t xml:space="preserve"> a politick</w:t>
      </w:r>
      <w:r>
        <w:rPr>
          <w:rFonts w:ascii="Times New Roman" w:hAnsi="Times New Roman" w:cs="Times New Roman"/>
          <w:color w:val="000000"/>
          <w:sz w:val="24"/>
          <w:szCs w:val="24"/>
        </w:rPr>
        <w:t>ý</w:t>
      </w:r>
      <w:r>
        <w:rPr>
          <w:rFonts w:ascii="Times New Roman" w:hAnsi="Times New Roman" w:cs="Times New Roman"/>
          <w:sz w:val="24"/>
          <w:szCs w:val="24"/>
        </w:rPr>
        <w:t xml:space="preserve"> život v Brezne nad Hronom.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Učitelia v politickom a verejnom živote spoločnosti</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03.10.2023.</w:t>
      </w:r>
    </w:p>
    <w:p w14:paraId="3A314105"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MLYNEKOV</w:t>
      </w:r>
      <w:r>
        <w:rPr>
          <w:rFonts w:ascii="Times New Roman" w:hAnsi="Times New Roman" w:cs="Times New Roman"/>
          <w:color w:val="000000"/>
          <w:sz w:val="24"/>
          <w:szCs w:val="24"/>
        </w:rPr>
        <w:t>Á</w:t>
      </w:r>
      <w:r>
        <w:rPr>
          <w:rFonts w:ascii="Times New Roman" w:hAnsi="Times New Roman" w:cs="Times New Roman"/>
          <w:sz w:val="24"/>
          <w:szCs w:val="24"/>
        </w:rPr>
        <w:t>, Barbora: Akademick</w:t>
      </w:r>
      <w:r>
        <w:rPr>
          <w:rFonts w:ascii="Times New Roman" w:hAnsi="Times New Roman" w:cs="Times New Roman"/>
          <w:color w:val="000000"/>
          <w:sz w:val="24"/>
          <w:szCs w:val="24"/>
        </w:rPr>
        <w:t>á</w:t>
      </w:r>
      <w:r>
        <w:rPr>
          <w:rFonts w:ascii="Times New Roman" w:hAnsi="Times New Roman" w:cs="Times New Roman"/>
          <w:sz w:val="24"/>
          <w:szCs w:val="24"/>
        </w:rPr>
        <w:t xml:space="preserve"> YMCA v Bratislave. Refer</w:t>
      </w:r>
      <w:r>
        <w:rPr>
          <w:rFonts w:ascii="Times New Roman" w:hAnsi="Times New Roman" w:cs="Times New Roman"/>
          <w:color w:val="000000"/>
          <w:sz w:val="24"/>
          <w:szCs w:val="24"/>
        </w:rPr>
        <w:t>á</w:t>
      </w:r>
      <w:r>
        <w:rPr>
          <w:rFonts w:ascii="Times New Roman" w:hAnsi="Times New Roman" w:cs="Times New Roman"/>
          <w:sz w:val="24"/>
          <w:szCs w:val="24"/>
        </w:rPr>
        <w:t>t na konferencii s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rodnou </w:t>
      </w:r>
      <w:r>
        <w:rPr>
          <w:rFonts w:ascii="Times New Roman" w:hAnsi="Times New Roman" w:cs="Times New Roman"/>
          <w:color w:val="000000"/>
          <w:sz w:val="24"/>
          <w:szCs w:val="24"/>
        </w:rPr>
        <w:t>ú</w:t>
      </w:r>
      <w:r>
        <w:rPr>
          <w:rFonts w:ascii="Times New Roman" w:hAnsi="Times New Roman" w:cs="Times New Roman"/>
          <w:sz w:val="24"/>
          <w:szCs w:val="24"/>
        </w:rPr>
        <w:t xml:space="preserve">časťou </w:t>
      </w:r>
      <w:r>
        <w:rPr>
          <w:rFonts w:ascii="Times New Roman" w:hAnsi="Times New Roman" w:cs="Times New Roman"/>
          <w:i/>
          <w:iCs/>
          <w:sz w:val="24"/>
          <w:szCs w:val="24"/>
        </w:rPr>
        <w:t>Fenom</w:t>
      </w:r>
      <w:r>
        <w:rPr>
          <w:rFonts w:ascii="Times New Roman" w:hAnsi="Times New Roman" w:cs="Times New Roman"/>
          <w:i/>
          <w:iCs/>
          <w:color w:val="000000"/>
          <w:sz w:val="24"/>
          <w:szCs w:val="24"/>
        </w:rPr>
        <w:t>é</w:t>
      </w:r>
      <w:r>
        <w:rPr>
          <w:rFonts w:ascii="Times New Roman" w:hAnsi="Times New Roman" w:cs="Times New Roman"/>
          <w:i/>
          <w:iCs/>
          <w:sz w:val="24"/>
          <w:szCs w:val="24"/>
        </w:rPr>
        <w:t>n YMCA v českom a slovenskom priestore 20. storočia</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Slovensk</w:t>
      </w:r>
      <w:r>
        <w:rPr>
          <w:rFonts w:ascii="Times New Roman" w:hAnsi="Times New Roman" w:cs="Times New Roman"/>
          <w:color w:val="000000"/>
          <w:sz w:val="24"/>
          <w:szCs w:val="24"/>
        </w:rPr>
        <w:t>á</w:t>
      </w:r>
      <w:r>
        <w:rPr>
          <w:rFonts w:ascii="Times New Roman" w:hAnsi="Times New Roman" w:cs="Times New Roman"/>
          <w:sz w:val="24"/>
          <w:szCs w:val="24"/>
        </w:rPr>
        <w:t xml:space="preserve"> technick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YMCA na Slovensku; A4 </w:t>
      </w:r>
      <w:r>
        <w:rPr>
          <w:rFonts w:ascii="Times New Roman" w:hAnsi="Times New Roman" w:cs="Times New Roman"/>
          <w:color w:val="000000"/>
          <w:sz w:val="24"/>
          <w:szCs w:val="24"/>
        </w:rPr>
        <w:t>–</w:t>
      </w:r>
      <w:r>
        <w:rPr>
          <w:rFonts w:ascii="Times New Roman" w:hAnsi="Times New Roman" w:cs="Times New Roman"/>
          <w:sz w:val="24"/>
          <w:szCs w:val="24"/>
        </w:rPr>
        <w:t xml:space="preserve"> priestor s</w:t>
      </w:r>
      <w:r>
        <w:rPr>
          <w:rFonts w:ascii="Times New Roman" w:hAnsi="Times New Roman" w:cs="Times New Roman"/>
          <w:color w:val="000000"/>
          <w:sz w:val="24"/>
          <w:szCs w:val="24"/>
        </w:rPr>
        <w:t>ú</w:t>
      </w:r>
      <w:r>
        <w:rPr>
          <w:rFonts w:ascii="Times New Roman" w:hAnsi="Times New Roman" w:cs="Times New Roman"/>
          <w:sz w:val="24"/>
          <w:szCs w:val="24"/>
        </w:rPr>
        <w:t>časnej kult</w:t>
      </w:r>
      <w:r>
        <w:rPr>
          <w:rFonts w:ascii="Times New Roman" w:hAnsi="Times New Roman" w:cs="Times New Roman"/>
          <w:color w:val="000000"/>
          <w:sz w:val="24"/>
          <w:szCs w:val="24"/>
        </w:rPr>
        <w:t>ú</w:t>
      </w:r>
      <w:r>
        <w:rPr>
          <w:rFonts w:ascii="Times New Roman" w:hAnsi="Times New Roman" w:cs="Times New Roman"/>
          <w:sz w:val="24"/>
          <w:szCs w:val="24"/>
        </w:rPr>
        <w:t>ry. Bratislava, 13.11.2023.</w:t>
      </w:r>
    </w:p>
    <w:p w14:paraId="0E98377C"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MORAVČ</w:t>
      </w:r>
      <w:r>
        <w:rPr>
          <w:rFonts w:ascii="Times New Roman" w:hAnsi="Times New Roman" w:cs="Times New Roman"/>
          <w:color w:val="000000"/>
          <w:sz w:val="24"/>
          <w:szCs w:val="24"/>
        </w:rPr>
        <w:t>Í</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Henrieta: Sen o hlavnom meste: architekt</w:t>
      </w:r>
      <w:r>
        <w:rPr>
          <w:rFonts w:ascii="Times New Roman" w:hAnsi="Times New Roman" w:cs="Times New Roman"/>
          <w:color w:val="000000"/>
          <w:sz w:val="24"/>
          <w:szCs w:val="24"/>
        </w:rPr>
        <w:t>ú</w:t>
      </w:r>
      <w:r>
        <w:rPr>
          <w:rFonts w:ascii="Times New Roman" w:hAnsi="Times New Roman" w:cs="Times New Roman"/>
          <w:sz w:val="24"/>
          <w:szCs w:val="24"/>
        </w:rPr>
        <w:t>ra a urbanizmus ako n</w:t>
      </w:r>
      <w:r>
        <w:rPr>
          <w:rFonts w:ascii="Times New Roman" w:hAnsi="Times New Roman" w:cs="Times New Roman"/>
          <w:color w:val="000000"/>
          <w:sz w:val="24"/>
          <w:szCs w:val="24"/>
        </w:rPr>
        <w:t>á</w:t>
      </w:r>
      <w:r>
        <w:rPr>
          <w:rFonts w:ascii="Times New Roman" w:hAnsi="Times New Roman" w:cs="Times New Roman"/>
          <w:sz w:val="24"/>
          <w:szCs w:val="24"/>
        </w:rPr>
        <w:t>stroje pl</w:t>
      </w:r>
      <w:r>
        <w:rPr>
          <w:rFonts w:ascii="Times New Roman" w:hAnsi="Times New Roman" w:cs="Times New Roman"/>
          <w:color w:val="000000"/>
          <w:sz w:val="24"/>
          <w:szCs w:val="24"/>
        </w:rPr>
        <w:t>á</w:t>
      </w:r>
      <w:r>
        <w:rPr>
          <w:rFonts w:ascii="Times New Roman" w:hAnsi="Times New Roman" w:cs="Times New Roman"/>
          <w:sz w:val="24"/>
          <w:szCs w:val="24"/>
        </w:rPr>
        <w:t>novania socialistickej Bratislavy. Refer</w:t>
      </w:r>
      <w:r>
        <w:rPr>
          <w:rFonts w:ascii="Times New Roman" w:hAnsi="Times New Roman" w:cs="Times New Roman"/>
          <w:color w:val="000000"/>
          <w:sz w:val="24"/>
          <w:szCs w:val="24"/>
        </w:rPr>
        <w:t>á</w:t>
      </w:r>
      <w:r>
        <w:rPr>
          <w:rFonts w:ascii="Times New Roman" w:hAnsi="Times New Roman" w:cs="Times New Roman"/>
          <w:sz w:val="24"/>
          <w:szCs w:val="24"/>
        </w:rPr>
        <w:t>t na vedeckej konferencii pri pr</w:t>
      </w:r>
      <w:r>
        <w:rPr>
          <w:rFonts w:ascii="Times New Roman" w:hAnsi="Times New Roman" w:cs="Times New Roman"/>
          <w:color w:val="000000"/>
          <w:sz w:val="24"/>
          <w:szCs w:val="24"/>
        </w:rPr>
        <w:t>í</w:t>
      </w:r>
      <w:r>
        <w:rPr>
          <w:rFonts w:ascii="Times New Roman" w:hAnsi="Times New Roman" w:cs="Times New Roman"/>
          <w:sz w:val="24"/>
          <w:szCs w:val="24"/>
        </w:rPr>
        <w:t>ležitosti 30. v</w:t>
      </w:r>
      <w:r>
        <w:rPr>
          <w:rFonts w:ascii="Times New Roman" w:hAnsi="Times New Roman" w:cs="Times New Roman"/>
          <w:color w:val="000000"/>
          <w:sz w:val="24"/>
          <w:szCs w:val="24"/>
        </w:rPr>
        <w:t>ý</w:t>
      </w:r>
      <w:r>
        <w:rPr>
          <w:rFonts w:ascii="Times New Roman" w:hAnsi="Times New Roman" w:cs="Times New Roman"/>
          <w:sz w:val="24"/>
          <w:szCs w:val="24"/>
        </w:rPr>
        <w:t>ročia Bratislavy ako hlavn</w:t>
      </w:r>
      <w:r>
        <w:rPr>
          <w:rFonts w:ascii="Times New Roman" w:hAnsi="Times New Roman" w:cs="Times New Roman"/>
          <w:color w:val="000000"/>
          <w:sz w:val="24"/>
          <w:szCs w:val="24"/>
        </w:rPr>
        <w:t>é</w:t>
      </w:r>
      <w:r>
        <w:rPr>
          <w:rFonts w:ascii="Times New Roman" w:hAnsi="Times New Roman" w:cs="Times New Roman"/>
          <w:sz w:val="24"/>
          <w:szCs w:val="24"/>
        </w:rPr>
        <w:t>ho mesta Slovenskej republiky a 55. v</w:t>
      </w:r>
      <w:r>
        <w:rPr>
          <w:rFonts w:ascii="Times New Roman" w:hAnsi="Times New Roman" w:cs="Times New Roman"/>
          <w:color w:val="000000"/>
          <w:sz w:val="24"/>
          <w:szCs w:val="24"/>
        </w:rPr>
        <w:t>ý</w:t>
      </w:r>
      <w:r>
        <w:rPr>
          <w:rFonts w:ascii="Times New Roman" w:hAnsi="Times New Roman" w:cs="Times New Roman"/>
          <w:sz w:val="24"/>
          <w:szCs w:val="24"/>
        </w:rPr>
        <w:t>ročia vyhl</w:t>
      </w:r>
      <w:r>
        <w:rPr>
          <w:rFonts w:ascii="Times New Roman" w:hAnsi="Times New Roman" w:cs="Times New Roman"/>
          <w:color w:val="000000"/>
          <w:sz w:val="24"/>
          <w:szCs w:val="24"/>
        </w:rPr>
        <w:t>á</w:t>
      </w:r>
      <w:r>
        <w:rPr>
          <w:rFonts w:ascii="Times New Roman" w:hAnsi="Times New Roman" w:cs="Times New Roman"/>
          <w:sz w:val="24"/>
          <w:szCs w:val="24"/>
        </w:rPr>
        <w:t>senia Československej feder</w:t>
      </w:r>
      <w:r>
        <w:rPr>
          <w:rFonts w:ascii="Times New Roman" w:hAnsi="Times New Roman" w:cs="Times New Roman"/>
          <w:color w:val="000000"/>
          <w:sz w:val="24"/>
          <w:szCs w:val="24"/>
        </w:rPr>
        <w:t>á</w:t>
      </w:r>
      <w:r>
        <w:rPr>
          <w:rFonts w:ascii="Times New Roman" w:hAnsi="Times New Roman" w:cs="Times New Roman"/>
          <w:sz w:val="24"/>
          <w:szCs w:val="24"/>
        </w:rPr>
        <w:t xml:space="preserve">cie </w:t>
      </w:r>
      <w:r>
        <w:rPr>
          <w:rFonts w:ascii="Times New Roman" w:hAnsi="Times New Roman" w:cs="Times New Roman"/>
          <w:i/>
          <w:iCs/>
          <w:sz w:val="24"/>
          <w:szCs w:val="24"/>
        </w:rPr>
        <w:t>Bratislava, hlavn</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mesto S(S)R</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M</w:t>
      </w:r>
      <w:r>
        <w:rPr>
          <w:rFonts w:ascii="Times New Roman" w:hAnsi="Times New Roman" w:cs="Times New Roman"/>
          <w:color w:val="000000"/>
          <w:sz w:val="24"/>
          <w:szCs w:val="24"/>
        </w:rPr>
        <w:t>ú</w:t>
      </w:r>
      <w:r>
        <w:rPr>
          <w:rFonts w:ascii="Times New Roman" w:hAnsi="Times New Roman" w:cs="Times New Roman"/>
          <w:sz w:val="24"/>
          <w:szCs w:val="24"/>
        </w:rPr>
        <w:t>zeum mesta Bratislavy. Bratislava, 13.09.2023.</w:t>
      </w:r>
    </w:p>
    <w:p w14:paraId="00953B49"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MORAVČ</w:t>
      </w:r>
      <w:r>
        <w:rPr>
          <w:rFonts w:ascii="Times New Roman" w:hAnsi="Times New Roman" w:cs="Times New Roman"/>
          <w:color w:val="000000"/>
          <w:sz w:val="24"/>
          <w:szCs w:val="24"/>
        </w:rPr>
        <w:t>Í</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Henrieta: Patentovan</w:t>
      </w:r>
      <w:r>
        <w:rPr>
          <w:rFonts w:ascii="Times New Roman" w:hAnsi="Times New Roman" w:cs="Times New Roman"/>
          <w:color w:val="000000"/>
          <w:sz w:val="24"/>
          <w:szCs w:val="24"/>
        </w:rPr>
        <w:t>é</w:t>
      </w:r>
      <w:r>
        <w:rPr>
          <w:rFonts w:ascii="Times New Roman" w:hAnsi="Times New Roman" w:cs="Times New Roman"/>
          <w:sz w:val="24"/>
          <w:szCs w:val="24"/>
        </w:rPr>
        <w:t xml:space="preserve"> okno Kraus: produkt inovačn</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ú</w:t>
      </w:r>
      <w:r>
        <w:rPr>
          <w:rFonts w:ascii="Times New Roman" w:hAnsi="Times New Roman" w:cs="Times New Roman"/>
          <w:sz w:val="24"/>
          <w:szCs w:val="24"/>
        </w:rPr>
        <w:t>silia architekta a remeseln</w:t>
      </w:r>
      <w:r>
        <w:rPr>
          <w:rFonts w:ascii="Times New Roman" w:hAnsi="Times New Roman" w:cs="Times New Roman"/>
          <w:color w:val="000000"/>
          <w:sz w:val="24"/>
          <w:szCs w:val="24"/>
        </w:rPr>
        <w:t>í</w:t>
      </w:r>
      <w:r>
        <w:rPr>
          <w:rFonts w:ascii="Times New Roman" w:hAnsi="Times New Roman" w:cs="Times New Roman"/>
          <w:sz w:val="24"/>
          <w:szCs w:val="24"/>
        </w:rPr>
        <w:t>ka.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kolokviu </w:t>
      </w:r>
      <w:r>
        <w:rPr>
          <w:rFonts w:ascii="Times New Roman" w:hAnsi="Times New Roman" w:cs="Times New Roman"/>
          <w:i/>
          <w:iCs/>
          <w:sz w:val="24"/>
          <w:szCs w:val="24"/>
        </w:rPr>
        <w:t>Inov</w:t>
      </w:r>
      <w:r>
        <w:rPr>
          <w:rFonts w:ascii="Times New Roman" w:hAnsi="Times New Roman" w:cs="Times New Roman"/>
          <w:i/>
          <w:iCs/>
          <w:color w:val="000000"/>
          <w:sz w:val="24"/>
          <w:szCs w:val="24"/>
        </w:rPr>
        <w:t>á</w:t>
      </w:r>
      <w:r>
        <w:rPr>
          <w:rFonts w:ascii="Times New Roman" w:hAnsi="Times New Roman" w:cs="Times New Roman"/>
          <w:i/>
          <w:iCs/>
          <w:sz w:val="24"/>
          <w:szCs w:val="24"/>
        </w:rPr>
        <w:t>cie v architekt</w:t>
      </w:r>
      <w:r>
        <w:rPr>
          <w:rFonts w:ascii="Times New Roman" w:hAnsi="Times New Roman" w:cs="Times New Roman"/>
          <w:i/>
          <w:iCs/>
          <w:color w:val="000000"/>
          <w:sz w:val="24"/>
          <w:szCs w:val="24"/>
        </w:rPr>
        <w:t>ú</w:t>
      </w:r>
      <w:r>
        <w:rPr>
          <w:rFonts w:ascii="Times New Roman" w:hAnsi="Times New Roman" w:cs="Times New Roman"/>
          <w:i/>
          <w:iCs/>
          <w:sz w:val="24"/>
          <w:szCs w:val="24"/>
        </w:rPr>
        <w:t>re 20. storočia.</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Slovensk</w:t>
      </w:r>
      <w:r>
        <w:rPr>
          <w:rFonts w:ascii="Times New Roman" w:hAnsi="Times New Roman" w:cs="Times New Roman"/>
          <w:color w:val="000000"/>
          <w:sz w:val="24"/>
          <w:szCs w:val="24"/>
        </w:rPr>
        <w:t>á</w:t>
      </w:r>
      <w:r>
        <w:rPr>
          <w:rFonts w:ascii="Times New Roman" w:hAnsi="Times New Roman" w:cs="Times New Roman"/>
          <w:sz w:val="24"/>
          <w:szCs w:val="24"/>
        </w:rPr>
        <w:t xml:space="preserve"> technick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Bratislava: 21.11.2023.</w:t>
      </w:r>
    </w:p>
    <w:p w14:paraId="78100B9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POSCH, Martin: Židia v odboji na Slovensku počas druhej svetovej vojny.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Architecture and Remembrance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Univerzita Komensk</w:t>
      </w:r>
      <w:r>
        <w:rPr>
          <w:rFonts w:ascii="Times New Roman" w:hAnsi="Times New Roman" w:cs="Times New Roman"/>
          <w:color w:val="000000"/>
          <w:sz w:val="24"/>
          <w:szCs w:val="24"/>
        </w:rPr>
        <w:t>é</w:t>
      </w:r>
      <w:r>
        <w:rPr>
          <w:rFonts w:ascii="Times New Roman" w:hAnsi="Times New Roman" w:cs="Times New Roman"/>
          <w:sz w:val="24"/>
          <w:szCs w:val="24"/>
        </w:rPr>
        <w:t>ho. Bratislava, 19.04.2023.</w:t>
      </w:r>
    </w:p>
    <w:p w14:paraId="1A98FF1E"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POSCH, Martin: Učitelia v odboji.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Učitelia v politickom a verejnom živote spoločnosti</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03.10.2023.</w:t>
      </w:r>
    </w:p>
    <w:p w14:paraId="7A7FD286"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SCHVARC, Michal: Opom</w:t>
      </w:r>
      <w:r>
        <w:rPr>
          <w:rFonts w:ascii="Times New Roman" w:hAnsi="Times New Roman" w:cs="Times New Roman"/>
          <w:color w:val="000000"/>
          <w:sz w:val="24"/>
          <w:szCs w:val="24"/>
        </w:rPr>
        <w:t>í</w:t>
      </w:r>
      <w:r>
        <w:rPr>
          <w:rFonts w:ascii="Times New Roman" w:hAnsi="Times New Roman" w:cs="Times New Roman"/>
          <w:sz w:val="24"/>
          <w:szCs w:val="24"/>
        </w:rPr>
        <w:t>nan</w:t>
      </w:r>
      <w:r>
        <w:rPr>
          <w:rFonts w:ascii="Times New Roman" w:hAnsi="Times New Roman" w:cs="Times New Roman"/>
          <w:color w:val="000000"/>
          <w:sz w:val="24"/>
          <w:szCs w:val="24"/>
        </w:rPr>
        <w:t>á</w:t>
      </w:r>
      <w:r>
        <w:rPr>
          <w:rFonts w:ascii="Times New Roman" w:hAnsi="Times New Roman" w:cs="Times New Roman"/>
          <w:sz w:val="24"/>
          <w:szCs w:val="24"/>
        </w:rPr>
        <w:t xml:space="preserve"> skupina p</w:t>
      </w:r>
      <w:r>
        <w:rPr>
          <w:rFonts w:ascii="Times New Roman" w:hAnsi="Times New Roman" w:cs="Times New Roman"/>
          <w:color w:val="000000"/>
          <w:sz w:val="24"/>
          <w:szCs w:val="24"/>
        </w:rPr>
        <w:t>á</w:t>
      </w:r>
      <w:r>
        <w:rPr>
          <w:rFonts w:ascii="Times New Roman" w:hAnsi="Times New Roman" w:cs="Times New Roman"/>
          <w:sz w:val="24"/>
          <w:szCs w:val="24"/>
        </w:rPr>
        <w:t>chateľov holokaustu: etnick</w:t>
      </w:r>
      <w:r>
        <w:rPr>
          <w:rFonts w:ascii="Times New Roman" w:hAnsi="Times New Roman" w:cs="Times New Roman"/>
          <w:color w:val="000000"/>
          <w:sz w:val="24"/>
          <w:szCs w:val="24"/>
        </w:rPr>
        <w:t>í</w:t>
      </w:r>
      <w:r>
        <w:rPr>
          <w:rFonts w:ascii="Times New Roman" w:hAnsi="Times New Roman" w:cs="Times New Roman"/>
          <w:sz w:val="24"/>
          <w:szCs w:val="24"/>
        </w:rPr>
        <w:t xml:space="preserve"> Nemci.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Najnov</w:t>
      </w:r>
      <w:r>
        <w:rPr>
          <w:rFonts w:ascii="Times New Roman" w:hAnsi="Times New Roman" w:cs="Times New Roman"/>
          <w:i/>
          <w:iCs/>
          <w:color w:val="000000"/>
          <w:sz w:val="24"/>
          <w:szCs w:val="24"/>
        </w:rPr>
        <w:t>ší</w:t>
      </w:r>
      <w:r>
        <w:rPr>
          <w:rFonts w:ascii="Times New Roman" w:hAnsi="Times New Roman" w:cs="Times New Roman"/>
          <w:i/>
          <w:iCs/>
          <w:sz w:val="24"/>
          <w:szCs w:val="24"/>
        </w:rPr>
        <w:t xml:space="preserve"> v</w:t>
      </w:r>
      <w:r>
        <w:rPr>
          <w:rFonts w:ascii="Times New Roman" w:hAnsi="Times New Roman" w:cs="Times New Roman"/>
          <w:i/>
          <w:iCs/>
          <w:color w:val="000000"/>
          <w:sz w:val="24"/>
          <w:szCs w:val="24"/>
        </w:rPr>
        <w:t>ý</w:t>
      </w:r>
      <w:r>
        <w:rPr>
          <w:rFonts w:ascii="Times New Roman" w:hAnsi="Times New Roman" w:cs="Times New Roman"/>
          <w:i/>
          <w:iCs/>
          <w:sz w:val="24"/>
          <w:szCs w:val="24"/>
        </w:rPr>
        <w:t>skum o holokauste a antisemitizme na Slovensku</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Dokumentačn</w:t>
      </w:r>
      <w:r>
        <w:rPr>
          <w:rFonts w:ascii="Times New Roman" w:hAnsi="Times New Roman" w:cs="Times New Roman"/>
          <w:color w:val="000000"/>
          <w:sz w:val="24"/>
          <w:szCs w:val="24"/>
        </w:rPr>
        <w:t>é</w:t>
      </w:r>
      <w:r>
        <w:rPr>
          <w:rFonts w:ascii="Times New Roman" w:hAnsi="Times New Roman" w:cs="Times New Roman"/>
          <w:sz w:val="24"/>
          <w:szCs w:val="24"/>
        </w:rPr>
        <w:t xml:space="preserve"> stredisko holokaustu. Bratislava, 05.09.2023.</w:t>
      </w:r>
    </w:p>
    <w:p w14:paraId="14BC5A77"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SOKOLOV</w:t>
      </w:r>
      <w:r>
        <w:rPr>
          <w:rFonts w:ascii="Times New Roman" w:hAnsi="Times New Roman" w:cs="Times New Roman"/>
          <w:color w:val="000000"/>
          <w:sz w:val="24"/>
          <w:szCs w:val="24"/>
        </w:rPr>
        <w:t>Á</w:t>
      </w:r>
      <w:r>
        <w:rPr>
          <w:rFonts w:ascii="Times New Roman" w:hAnsi="Times New Roman" w:cs="Times New Roman"/>
          <w:sz w:val="24"/>
          <w:szCs w:val="24"/>
        </w:rPr>
        <w:t>, Milena: Evanjelick</w:t>
      </w:r>
      <w:r>
        <w:rPr>
          <w:rFonts w:ascii="Times New Roman" w:hAnsi="Times New Roman" w:cs="Times New Roman"/>
          <w:color w:val="000000"/>
          <w:sz w:val="24"/>
          <w:szCs w:val="24"/>
        </w:rPr>
        <w:t>í</w:t>
      </w:r>
      <w:r>
        <w:rPr>
          <w:rFonts w:ascii="Times New Roman" w:hAnsi="Times New Roman" w:cs="Times New Roman"/>
          <w:sz w:val="24"/>
          <w:szCs w:val="24"/>
        </w:rPr>
        <w:t xml:space="preserve"> učitelia v politickom a verejnom priestore.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Učitelia v politickom a verejnom živote spoločnosti.</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03.10.2023.</w:t>
      </w:r>
    </w:p>
    <w:p w14:paraId="18E73D68"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SZALAY, Peter: Demolition as a tool of politicization? The liquidation of the Trade Union House in Bratislava.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Political Socialization in East Central Europe</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20.10.2023.</w:t>
      </w:r>
    </w:p>
    <w:p w14:paraId="7A2B7EC4"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SZALAY, Peter: Kult</w:t>
      </w:r>
      <w:r>
        <w:rPr>
          <w:rFonts w:ascii="Times New Roman" w:hAnsi="Times New Roman" w:cs="Times New Roman"/>
          <w:color w:val="000000"/>
          <w:sz w:val="24"/>
          <w:szCs w:val="24"/>
        </w:rPr>
        <w:t>ú</w:t>
      </w:r>
      <w:r>
        <w:rPr>
          <w:rFonts w:ascii="Times New Roman" w:hAnsi="Times New Roman" w:cs="Times New Roman"/>
          <w:sz w:val="24"/>
          <w:szCs w:val="24"/>
        </w:rPr>
        <w:t>rny kombin</w:t>
      </w:r>
      <w:r>
        <w:rPr>
          <w:rFonts w:ascii="Times New Roman" w:hAnsi="Times New Roman" w:cs="Times New Roman"/>
          <w:color w:val="000000"/>
          <w:sz w:val="24"/>
          <w:szCs w:val="24"/>
        </w:rPr>
        <w:t>á</w:t>
      </w:r>
      <w:r>
        <w:rPr>
          <w:rFonts w:ascii="Times New Roman" w:hAnsi="Times New Roman" w:cs="Times New Roman"/>
          <w:sz w:val="24"/>
          <w:szCs w:val="24"/>
        </w:rPr>
        <w:t>t: inov</w:t>
      </w:r>
      <w:r>
        <w:rPr>
          <w:rFonts w:ascii="Times New Roman" w:hAnsi="Times New Roman" w:cs="Times New Roman"/>
          <w:color w:val="000000"/>
          <w:sz w:val="24"/>
          <w:szCs w:val="24"/>
        </w:rPr>
        <w:t>á</w:t>
      </w:r>
      <w:r>
        <w:rPr>
          <w:rFonts w:ascii="Times New Roman" w:hAnsi="Times New Roman" w:cs="Times New Roman"/>
          <w:sz w:val="24"/>
          <w:szCs w:val="24"/>
        </w:rPr>
        <w:t>cie v architekt</w:t>
      </w:r>
      <w:r>
        <w:rPr>
          <w:rFonts w:ascii="Times New Roman" w:hAnsi="Times New Roman" w:cs="Times New Roman"/>
          <w:color w:val="000000"/>
          <w:sz w:val="24"/>
          <w:szCs w:val="24"/>
        </w:rPr>
        <w:t>ú</w:t>
      </w:r>
      <w:r>
        <w:rPr>
          <w:rFonts w:ascii="Times New Roman" w:hAnsi="Times New Roman" w:cs="Times New Roman"/>
          <w:sz w:val="24"/>
          <w:szCs w:val="24"/>
        </w:rPr>
        <w:t>re domov kult</w:t>
      </w:r>
      <w:r>
        <w:rPr>
          <w:rFonts w:ascii="Times New Roman" w:hAnsi="Times New Roman" w:cs="Times New Roman"/>
          <w:color w:val="000000"/>
          <w:sz w:val="24"/>
          <w:szCs w:val="24"/>
        </w:rPr>
        <w:t>ú</w:t>
      </w:r>
      <w:r>
        <w:rPr>
          <w:rFonts w:ascii="Times New Roman" w:hAnsi="Times New Roman" w:cs="Times New Roman"/>
          <w:sz w:val="24"/>
          <w:szCs w:val="24"/>
        </w:rPr>
        <w:t>ry na Slovensku v obdob</w:t>
      </w:r>
      <w:r>
        <w:rPr>
          <w:rFonts w:ascii="Times New Roman" w:hAnsi="Times New Roman" w:cs="Times New Roman"/>
          <w:color w:val="000000"/>
          <w:sz w:val="24"/>
          <w:szCs w:val="24"/>
        </w:rPr>
        <w:t>í</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á</w:t>
      </w:r>
      <w:r>
        <w:rPr>
          <w:rFonts w:ascii="Times New Roman" w:hAnsi="Times New Roman" w:cs="Times New Roman"/>
          <w:sz w:val="24"/>
          <w:szCs w:val="24"/>
        </w:rPr>
        <w:t>tneho socializmu. Refer</w:t>
      </w:r>
      <w:r>
        <w:rPr>
          <w:rFonts w:ascii="Times New Roman" w:hAnsi="Times New Roman" w:cs="Times New Roman"/>
          <w:color w:val="000000"/>
          <w:sz w:val="24"/>
          <w:szCs w:val="24"/>
        </w:rPr>
        <w:t>á</w:t>
      </w:r>
      <w:r>
        <w:rPr>
          <w:rFonts w:ascii="Times New Roman" w:hAnsi="Times New Roman" w:cs="Times New Roman"/>
          <w:sz w:val="24"/>
          <w:szCs w:val="24"/>
        </w:rPr>
        <w:t>t na kolokviu Inov</w:t>
      </w:r>
      <w:r>
        <w:rPr>
          <w:rFonts w:ascii="Times New Roman" w:hAnsi="Times New Roman" w:cs="Times New Roman"/>
          <w:color w:val="000000"/>
          <w:sz w:val="24"/>
          <w:szCs w:val="24"/>
        </w:rPr>
        <w:t>á</w:t>
      </w:r>
      <w:r>
        <w:rPr>
          <w:rFonts w:ascii="Times New Roman" w:hAnsi="Times New Roman" w:cs="Times New Roman"/>
          <w:sz w:val="24"/>
          <w:szCs w:val="24"/>
        </w:rPr>
        <w:t>cie v architekt</w:t>
      </w:r>
      <w:r>
        <w:rPr>
          <w:rFonts w:ascii="Times New Roman" w:hAnsi="Times New Roman" w:cs="Times New Roman"/>
          <w:color w:val="000000"/>
          <w:sz w:val="24"/>
          <w:szCs w:val="24"/>
        </w:rPr>
        <w:t>ú</w:t>
      </w:r>
      <w:r>
        <w:rPr>
          <w:rFonts w:ascii="Times New Roman" w:hAnsi="Times New Roman" w:cs="Times New Roman"/>
          <w:sz w:val="24"/>
          <w:szCs w:val="24"/>
        </w:rPr>
        <w:t>re 20. storočia.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Slovensk</w:t>
      </w:r>
      <w:r>
        <w:rPr>
          <w:rFonts w:ascii="Times New Roman" w:hAnsi="Times New Roman" w:cs="Times New Roman"/>
          <w:color w:val="000000"/>
          <w:sz w:val="24"/>
          <w:szCs w:val="24"/>
        </w:rPr>
        <w:t>á</w:t>
      </w:r>
      <w:r>
        <w:rPr>
          <w:rFonts w:ascii="Times New Roman" w:hAnsi="Times New Roman" w:cs="Times New Roman"/>
          <w:sz w:val="24"/>
          <w:szCs w:val="24"/>
        </w:rPr>
        <w:t xml:space="preserve"> technick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Bratislava, 21.11.2023.</w:t>
      </w:r>
    </w:p>
    <w:p w14:paraId="71AB2A0C"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 xml:space="preserve">SZALMA, </w:t>
      </w:r>
      <w:r>
        <w:rPr>
          <w:rFonts w:ascii="Times New Roman" w:hAnsi="Times New Roman" w:cs="Times New Roman"/>
          <w:color w:val="000000"/>
          <w:sz w:val="24"/>
          <w:szCs w:val="24"/>
        </w:rPr>
        <w:t>Š</w:t>
      </w:r>
      <w:r>
        <w:rPr>
          <w:rFonts w:ascii="Times New Roman" w:hAnsi="Times New Roman" w:cs="Times New Roman"/>
          <w:sz w:val="24"/>
          <w:szCs w:val="24"/>
        </w:rPr>
        <w:t>tefan: Osmansko-uhorsk</w:t>
      </w:r>
      <w:r>
        <w:rPr>
          <w:rFonts w:ascii="Times New Roman" w:hAnsi="Times New Roman" w:cs="Times New Roman"/>
          <w:color w:val="000000"/>
          <w:sz w:val="24"/>
          <w:szCs w:val="24"/>
        </w:rPr>
        <w:t>á</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zemn</w:t>
      </w:r>
      <w:r>
        <w:rPr>
          <w:rFonts w:ascii="Times New Roman" w:hAnsi="Times New Roman" w:cs="Times New Roman"/>
          <w:color w:val="000000"/>
          <w:sz w:val="24"/>
          <w:szCs w:val="24"/>
        </w:rPr>
        <w:t>á</w:t>
      </w:r>
      <w:r>
        <w:rPr>
          <w:rFonts w:ascii="Times New Roman" w:hAnsi="Times New Roman" w:cs="Times New Roman"/>
          <w:sz w:val="24"/>
          <w:szCs w:val="24"/>
        </w:rPr>
        <w:t xml:space="preserve"> a vojensk</w:t>
      </w:r>
      <w:r>
        <w:rPr>
          <w:rFonts w:ascii="Times New Roman" w:hAnsi="Times New Roman" w:cs="Times New Roman"/>
          <w:color w:val="000000"/>
          <w:sz w:val="24"/>
          <w:szCs w:val="24"/>
        </w:rPr>
        <w:t>á</w:t>
      </w:r>
      <w:r>
        <w:rPr>
          <w:rFonts w:ascii="Times New Roman" w:hAnsi="Times New Roman" w:cs="Times New Roman"/>
          <w:sz w:val="24"/>
          <w:szCs w:val="24"/>
        </w:rPr>
        <w:t xml:space="preserve"> spr</w:t>
      </w:r>
      <w:r>
        <w:rPr>
          <w:rFonts w:ascii="Times New Roman" w:hAnsi="Times New Roman" w:cs="Times New Roman"/>
          <w:color w:val="000000"/>
          <w:sz w:val="24"/>
          <w:szCs w:val="24"/>
        </w:rPr>
        <w:t>á</w:t>
      </w:r>
      <w:r>
        <w:rPr>
          <w:rFonts w:ascii="Times New Roman" w:hAnsi="Times New Roman" w:cs="Times New Roman"/>
          <w:sz w:val="24"/>
          <w:szCs w:val="24"/>
        </w:rPr>
        <w:t>va kondom</w:t>
      </w:r>
      <w:r>
        <w:rPr>
          <w:rFonts w:ascii="Times New Roman" w:hAnsi="Times New Roman" w:cs="Times New Roman"/>
          <w:color w:val="000000"/>
          <w:sz w:val="24"/>
          <w:szCs w:val="24"/>
        </w:rPr>
        <w:t>í</w:t>
      </w:r>
      <w:r>
        <w:rPr>
          <w:rFonts w:ascii="Times New Roman" w:hAnsi="Times New Roman" w:cs="Times New Roman"/>
          <w:sz w:val="24"/>
          <w:szCs w:val="24"/>
        </w:rPr>
        <w:t>nia. Každodenn</w:t>
      </w:r>
      <w:r>
        <w:rPr>
          <w:rFonts w:ascii="Times New Roman" w:hAnsi="Times New Roman" w:cs="Times New Roman"/>
          <w:color w:val="000000"/>
          <w:sz w:val="24"/>
          <w:szCs w:val="24"/>
        </w:rPr>
        <w:t>é</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zvy zemep</w:t>
      </w:r>
      <w:r>
        <w:rPr>
          <w:rFonts w:ascii="Times New Roman" w:hAnsi="Times New Roman" w:cs="Times New Roman"/>
          <w:color w:val="000000"/>
          <w:sz w:val="24"/>
          <w:szCs w:val="24"/>
        </w:rPr>
        <w:t>á</w:t>
      </w:r>
      <w:r>
        <w:rPr>
          <w:rFonts w:ascii="Times New Roman" w:hAnsi="Times New Roman" w:cs="Times New Roman"/>
          <w:sz w:val="24"/>
          <w:szCs w:val="24"/>
        </w:rPr>
        <w:t>nov a hodnost</w:t>
      </w:r>
      <w:r>
        <w:rPr>
          <w:rFonts w:ascii="Times New Roman" w:hAnsi="Times New Roman" w:cs="Times New Roman"/>
          <w:color w:val="000000"/>
          <w:sz w:val="24"/>
          <w:szCs w:val="24"/>
        </w:rPr>
        <w:t>á</w:t>
      </w:r>
      <w:r>
        <w:rPr>
          <w:rFonts w:ascii="Times New Roman" w:hAnsi="Times New Roman" w:cs="Times New Roman"/>
          <w:sz w:val="24"/>
          <w:szCs w:val="24"/>
        </w:rPr>
        <w:t>rov.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S</w:t>
      </w:r>
      <w:r>
        <w:rPr>
          <w:rFonts w:ascii="Times New Roman" w:hAnsi="Times New Roman" w:cs="Times New Roman"/>
          <w:i/>
          <w:iCs/>
          <w:color w:val="000000"/>
          <w:sz w:val="24"/>
          <w:szCs w:val="24"/>
        </w:rPr>
        <w:t>ú</w:t>
      </w:r>
      <w:r>
        <w:rPr>
          <w:rFonts w:ascii="Times New Roman" w:hAnsi="Times New Roman" w:cs="Times New Roman"/>
          <w:i/>
          <w:iCs/>
          <w:sz w:val="24"/>
          <w:szCs w:val="24"/>
        </w:rPr>
        <w:t>kromn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a verejn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priestor v mest</w:t>
      </w:r>
      <w:r>
        <w:rPr>
          <w:rFonts w:ascii="Times New Roman" w:hAnsi="Times New Roman" w:cs="Times New Roman"/>
          <w:i/>
          <w:iCs/>
          <w:color w:val="000000"/>
          <w:sz w:val="24"/>
          <w:szCs w:val="24"/>
        </w:rPr>
        <w:t>á</w:t>
      </w:r>
      <w:r>
        <w:rPr>
          <w:rFonts w:ascii="Times New Roman" w:hAnsi="Times New Roman" w:cs="Times New Roman"/>
          <w:i/>
          <w:iCs/>
          <w:sz w:val="24"/>
          <w:szCs w:val="24"/>
        </w:rPr>
        <w:t>ch z historickej perspekt</w:t>
      </w:r>
      <w:r>
        <w:rPr>
          <w:rFonts w:ascii="Times New Roman" w:hAnsi="Times New Roman" w:cs="Times New Roman"/>
          <w:i/>
          <w:iCs/>
          <w:color w:val="000000"/>
          <w:sz w:val="24"/>
          <w:szCs w:val="24"/>
        </w:rPr>
        <w:t>í</w:t>
      </w:r>
      <w:r>
        <w:rPr>
          <w:rFonts w:ascii="Times New Roman" w:hAnsi="Times New Roman" w:cs="Times New Roman"/>
          <w:i/>
          <w:iCs/>
          <w:sz w:val="24"/>
          <w:szCs w:val="24"/>
        </w:rPr>
        <w:t>vy.</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SHS. Bratislava, 08.11.2023.</w:t>
      </w:r>
    </w:p>
    <w:p w14:paraId="4E79108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SZEGHYOV</w:t>
      </w:r>
      <w:r>
        <w:rPr>
          <w:rFonts w:ascii="Times New Roman" w:hAnsi="Times New Roman" w:cs="Times New Roman"/>
          <w:color w:val="000000"/>
          <w:sz w:val="24"/>
          <w:szCs w:val="24"/>
        </w:rPr>
        <w:t>Á</w:t>
      </w:r>
      <w:r>
        <w:rPr>
          <w:rFonts w:ascii="Times New Roman" w:hAnsi="Times New Roman" w:cs="Times New Roman"/>
          <w:sz w:val="24"/>
          <w:szCs w:val="24"/>
        </w:rPr>
        <w:t>, Blanka: Pod vplyvom alkoholu: poľahčuj</w:t>
      </w:r>
      <w:r>
        <w:rPr>
          <w:rFonts w:ascii="Times New Roman" w:hAnsi="Times New Roman" w:cs="Times New Roman"/>
          <w:color w:val="000000"/>
          <w:sz w:val="24"/>
          <w:szCs w:val="24"/>
        </w:rPr>
        <w:t>ú</w:t>
      </w:r>
      <w:r>
        <w:rPr>
          <w:rFonts w:ascii="Times New Roman" w:hAnsi="Times New Roman" w:cs="Times New Roman"/>
          <w:sz w:val="24"/>
          <w:szCs w:val="24"/>
        </w:rPr>
        <w:t>ca alebo priťažuj</w:t>
      </w:r>
      <w:r>
        <w:rPr>
          <w:rFonts w:ascii="Times New Roman" w:hAnsi="Times New Roman" w:cs="Times New Roman"/>
          <w:color w:val="000000"/>
          <w:sz w:val="24"/>
          <w:szCs w:val="24"/>
        </w:rPr>
        <w:t>ú</w:t>
      </w:r>
      <w:r>
        <w:rPr>
          <w:rFonts w:ascii="Times New Roman" w:hAnsi="Times New Roman" w:cs="Times New Roman"/>
          <w:sz w:val="24"/>
          <w:szCs w:val="24"/>
        </w:rPr>
        <w:t>ca okolnosť? Konzum</w:t>
      </w:r>
      <w:r>
        <w:rPr>
          <w:rFonts w:ascii="Times New Roman" w:hAnsi="Times New Roman" w:cs="Times New Roman"/>
          <w:color w:val="000000"/>
          <w:sz w:val="24"/>
          <w:szCs w:val="24"/>
        </w:rPr>
        <w:t>á</w:t>
      </w:r>
      <w:r>
        <w:rPr>
          <w:rFonts w:ascii="Times New Roman" w:hAnsi="Times New Roman" w:cs="Times New Roman"/>
          <w:sz w:val="24"/>
          <w:szCs w:val="24"/>
        </w:rPr>
        <w:t>cia alkoholu v zrkadle s</w:t>
      </w:r>
      <w:r>
        <w:rPr>
          <w:rFonts w:ascii="Times New Roman" w:hAnsi="Times New Roman" w:cs="Times New Roman"/>
          <w:color w:val="000000"/>
          <w:sz w:val="24"/>
          <w:szCs w:val="24"/>
        </w:rPr>
        <w:t>ú</w:t>
      </w:r>
      <w:r>
        <w:rPr>
          <w:rFonts w:ascii="Times New Roman" w:hAnsi="Times New Roman" w:cs="Times New Roman"/>
          <w:sz w:val="24"/>
          <w:szCs w:val="24"/>
        </w:rPr>
        <w:t>dnych prameňov.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vedeckej konferencii </w:t>
      </w:r>
      <w:r>
        <w:rPr>
          <w:rFonts w:ascii="Times New Roman" w:hAnsi="Times New Roman" w:cs="Times New Roman"/>
          <w:i/>
          <w:iCs/>
          <w:sz w:val="24"/>
          <w:szCs w:val="24"/>
        </w:rPr>
        <w:t>Alkoholick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n</w:t>
      </w:r>
      <w:r>
        <w:rPr>
          <w:rFonts w:ascii="Times New Roman" w:hAnsi="Times New Roman" w:cs="Times New Roman"/>
          <w:i/>
          <w:iCs/>
          <w:color w:val="000000"/>
          <w:sz w:val="24"/>
          <w:szCs w:val="24"/>
        </w:rPr>
        <w:t>á</w:t>
      </w:r>
      <w:r>
        <w:rPr>
          <w:rFonts w:ascii="Times New Roman" w:hAnsi="Times New Roman" w:cs="Times New Roman"/>
          <w:i/>
          <w:iCs/>
          <w:sz w:val="24"/>
          <w:szCs w:val="24"/>
        </w:rPr>
        <w:t>poje ako kult</w:t>
      </w:r>
      <w:r>
        <w:rPr>
          <w:rFonts w:ascii="Times New Roman" w:hAnsi="Times New Roman" w:cs="Times New Roman"/>
          <w:i/>
          <w:iCs/>
          <w:color w:val="000000"/>
          <w:sz w:val="24"/>
          <w:szCs w:val="24"/>
        </w:rPr>
        <w:t>ú</w:t>
      </w:r>
      <w:r>
        <w:rPr>
          <w:rFonts w:ascii="Times New Roman" w:hAnsi="Times New Roman" w:cs="Times New Roman"/>
          <w:i/>
          <w:iCs/>
          <w:sz w:val="24"/>
          <w:szCs w:val="24"/>
        </w:rPr>
        <w:t>rno-historick</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fenom</w:t>
      </w:r>
      <w:r>
        <w:rPr>
          <w:rFonts w:ascii="Times New Roman" w:hAnsi="Times New Roman" w:cs="Times New Roman"/>
          <w:i/>
          <w:iCs/>
          <w:color w:val="000000"/>
          <w:sz w:val="24"/>
          <w:szCs w:val="24"/>
        </w:rPr>
        <w:t>é</w:t>
      </w:r>
      <w:r>
        <w:rPr>
          <w:rFonts w:ascii="Times New Roman" w:hAnsi="Times New Roman" w:cs="Times New Roman"/>
          <w:i/>
          <w:iCs/>
          <w:sz w:val="24"/>
          <w:szCs w:val="24"/>
        </w:rPr>
        <w:t>n.</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13. </w:t>
      </w:r>
      <w:r>
        <w:rPr>
          <w:rFonts w:ascii="Times New Roman" w:hAnsi="Times New Roman" w:cs="Times New Roman"/>
          <w:color w:val="000000"/>
          <w:sz w:val="24"/>
          <w:szCs w:val="24"/>
        </w:rPr>
        <w:t>–</w:t>
      </w:r>
      <w:r>
        <w:rPr>
          <w:rFonts w:ascii="Times New Roman" w:hAnsi="Times New Roman" w:cs="Times New Roman"/>
          <w:sz w:val="24"/>
          <w:szCs w:val="24"/>
        </w:rPr>
        <w:t xml:space="preserve"> 14.06.2023.</w:t>
      </w:r>
    </w:p>
    <w:p w14:paraId="157B38B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SZEGHYOV</w:t>
      </w:r>
      <w:r>
        <w:rPr>
          <w:rFonts w:ascii="Times New Roman" w:hAnsi="Times New Roman" w:cs="Times New Roman"/>
          <w:color w:val="000000"/>
          <w:sz w:val="24"/>
          <w:szCs w:val="24"/>
        </w:rPr>
        <w:t>Á</w:t>
      </w:r>
      <w:r>
        <w:rPr>
          <w:rFonts w:ascii="Times New Roman" w:hAnsi="Times New Roman" w:cs="Times New Roman"/>
          <w:sz w:val="24"/>
          <w:szCs w:val="24"/>
        </w:rPr>
        <w:t>, Blanka: Zločin alebo hriech? Princ</w:t>
      </w:r>
      <w:r>
        <w:rPr>
          <w:rFonts w:ascii="Times New Roman" w:hAnsi="Times New Roman" w:cs="Times New Roman"/>
          <w:color w:val="000000"/>
          <w:sz w:val="24"/>
          <w:szCs w:val="24"/>
        </w:rPr>
        <w:t>í</w:t>
      </w:r>
      <w:r>
        <w:rPr>
          <w:rFonts w:ascii="Times New Roman" w:hAnsi="Times New Roman" w:cs="Times New Roman"/>
          <w:sz w:val="24"/>
          <w:szCs w:val="24"/>
        </w:rPr>
        <w:t>py, jazyk a symbolika s</w:t>
      </w:r>
      <w:r>
        <w:rPr>
          <w:rFonts w:ascii="Times New Roman" w:hAnsi="Times New Roman" w:cs="Times New Roman"/>
          <w:color w:val="000000"/>
          <w:sz w:val="24"/>
          <w:szCs w:val="24"/>
        </w:rPr>
        <w:t>ú</w:t>
      </w:r>
      <w:r>
        <w:rPr>
          <w:rFonts w:ascii="Times New Roman" w:hAnsi="Times New Roman" w:cs="Times New Roman"/>
          <w:sz w:val="24"/>
          <w:szCs w:val="24"/>
        </w:rPr>
        <w:t>dnictva neskor</w:t>
      </w:r>
      <w:r>
        <w:rPr>
          <w:rFonts w:ascii="Times New Roman" w:hAnsi="Times New Roman" w:cs="Times New Roman"/>
          <w:color w:val="000000"/>
          <w:sz w:val="24"/>
          <w:szCs w:val="24"/>
        </w:rPr>
        <w:t>é</w:t>
      </w:r>
      <w:r>
        <w:rPr>
          <w:rFonts w:ascii="Times New Roman" w:hAnsi="Times New Roman" w:cs="Times New Roman"/>
          <w:sz w:val="24"/>
          <w:szCs w:val="24"/>
        </w:rPr>
        <w:t>ho stredoveku a ran</w:t>
      </w:r>
      <w:r>
        <w:rPr>
          <w:rFonts w:ascii="Times New Roman" w:hAnsi="Times New Roman" w:cs="Times New Roman"/>
          <w:color w:val="000000"/>
          <w:sz w:val="24"/>
          <w:szCs w:val="24"/>
        </w:rPr>
        <w:t>é</w:t>
      </w:r>
      <w:r>
        <w:rPr>
          <w:rFonts w:ascii="Times New Roman" w:hAnsi="Times New Roman" w:cs="Times New Roman"/>
          <w:sz w:val="24"/>
          <w:szCs w:val="24"/>
        </w:rPr>
        <w:t>ho novoveku. Refer</w:t>
      </w:r>
      <w:r>
        <w:rPr>
          <w:rFonts w:ascii="Times New Roman" w:hAnsi="Times New Roman" w:cs="Times New Roman"/>
          <w:color w:val="000000"/>
          <w:sz w:val="24"/>
          <w:szCs w:val="24"/>
        </w:rPr>
        <w:t>á</w:t>
      </w:r>
      <w:r>
        <w:rPr>
          <w:rFonts w:ascii="Times New Roman" w:hAnsi="Times New Roman" w:cs="Times New Roman"/>
          <w:sz w:val="24"/>
          <w:szCs w:val="24"/>
        </w:rPr>
        <w:t>t na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konferencii </w:t>
      </w:r>
      <w:r>
        <w:rPr>
          <w:rFonts w:ascii="Times New Roman" w:hAnsi="Times New Roman" w:cs="Times New Roman"/>
          <w:i/>
          <w:iCs/>
          <w:sz w:val="24"/>
          <w:szCs w:val="24"/>
        </w:rPr>
        <w:t>Vy</w:t>
      </w:r>
      <w:r>
        <w:rPr>
          <w:rFonts w:ascii="Times New Roman" w:hAnsi="Times New Roman" w:cs="Times New Roman"/>
          <w:i/>
          <w:iCs/>
          <w:color w:val="000000"/>
          <w:sz w:val="24"/>
          <w:szCs w:val="24"/>
        </w:rPr>
        <w:t>šš</w:t>
      </w:r>
      <w:r>
        <w:rPr>
          <w:rFonts w:ascii="Times New Roman" w:hAnsi="Times New Roman" w:cs="Times New Roman"/>
          <w:i/>
          <w:iCs/>
          <w:sz w:val="24"/>
          <w:szCs w:val="24"/>
        </w:rPr>
        <w:t>ia moc pri v</w:t>
      </w:r>
      <w:r>
        <w:rPr>
          <w:rFonts w:ascii="Times New Roman" w:hAnsi="Times New Roman" w:cs="Times New Roman"/>
          <w:i/>
          <w:iCs/>
          <w:color w:val="000000"/>
          <w:sz w:val="24"/>
          <w:szCs w:val="24"/>
        </w:rPr>
        <w:t>ý</w:t>
      </w:r>
      <w:r>
        <w:rPr>
          <w:rFonts w:ascii="Times New Roman" w:hAnsi="Times New Roman" w:cs="Times New Roman"/>
          <w:i/>
          <w:iCs/>
          <w:sz w:val="24"/>
          <w:szCs w:val="24"/>
        </w:rPr>
        <w:t>kone spravodlivosti</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Univerzita Komensk</w:t>
      </w:r>
      <w:r>
        <w:rPr>
          <w:rFonts w:ascii="Times New Roman" w:hAnsi="Times New Roman" w:cs="Times New Roman"/>
          <w:color w:val="000000"/>
          <w:sz w:val="24"/>
          <w:szCs w:val="24"/>
        </w:rPr>
        <w:t>é</w:t>
      </w:r>
      <w:r>
        <w:rPr>
          <w:rFonts w:ascii="Times New Roman" w:hAnsi="Times New Roman" w:cs="Times New Roman"/>
          <w:sz w:val="24"/>
          <w:szCs w:val="24"/>
        </w:rPr>
        <w:t>ho, SHS. Bratislava, 10.11.2023.</w:t>
      </w:r>
    </w:p>
    <w:p w14:paraId="333AECF7"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r>
      <w:r>
        <w:rPr>
          <w:rFonts w:ascii="Times New Roman" w:hAnsi="Times New Roman" w:cs="Times New Roman"/>
          <w:color w:val="000000"/>
          <w:sz w:val="24"/>
          <w:szCs w:val="24"/>
        </w:rPr>
        <w:t>ŠÁ</w:t>
      </w:r>
      <w:r>
        <w:rPr>
          <w:rFonts w:ascii="Times New Roman" w:hAnsi="Times New Roman" w:cs="Times New Roman"/>
          <w:sz w:val="24"/>
          <w:szCs w:val="24"/>
        </w:rPr>
        <w:t xml:space="preserve">LY, Ondrej: </w:t>
      </w:r>
      <w:r>
        <w:rPr>
          <w:rFonts w:ascii="Times New Roman" w:hAnsi="Times New Roman" w:cs="Times New Roman"/>
          <w:color w:val="000000"/>
          <w:sz w:val="24"/>
          <w:szCs w:val="24"/>
        </w:rPr>
        <w:t>„</w:t>
      </w:r>
      <w:r>
        <w:rPr>
          <w:rFonts w:ascii="Times New Roman" w:hAnsi="Times New Roman" w:cs="Times New Roman"/>
          <w:sz w:val="24"/>
          <w:szCs w:val="24"/>
        </w:rPr>
        <w:t>Mocn</w:t>
      </w:r>
      <w:r>
        <w:rPr>
          <w:rFonts w:ascii="Times New Roman" w:hAnsi="Times New Roman" w:cs="Times New Roman"/>
          <w:color w:val="000000"/>
          <w:sz w:val="24"/>
          <w:szCs w:val="24"/>
        </w:rPr>
        <w:t>í</w:t>
      </w:r>
      <w:r>
        <w:rPr>
          <w:rFonts w:ascii="Times New Roman" w:hAnsi="Times New Roman" w:cs="Times New Roman"/>
          <w:sz w:val="24"/>
          <w:szCs w:val="24"/>
        </w:rPr>
        <w:t xml:space="preserve"> p</w:t>
      </w:r>
      <w:r>
        <w:rPr>
          <w:rFonts w:ascii="Times New Roman" w:hAnsi="Times New Roman" w:cs="Times New Roman"/>
          <w:color w:val="000000"/>
          <w:sz w:val="24"/>
          <w:szCs w:val="24"/>
        </w:rPr>
        <w:t>á</w:t>
      </w:r>
      <w:r>
        <w:rPr>
          <w:rFonts w:ascii="Times New Roman" w:hAnsi="Times New Roman" w:cs="Times New Roman"/>
          <w:sz w:val="24"/>
          <w:szCs w:val="24"/>
        </w:rPr>
        <w:t>ni a bezmocn</w:t>
      </w:r>
      <w:r>
        <w:rPr>
          <w:rFonts w:ascii="Times New Roman" w:hAnsi="Times New Roman" w:cs="Times New Roman"/>
          <w:color w:val="000000"/>
          <w:sz w:val="24"/>
          <w:szCs w:val="24"/>
        </w:rPr>
        <w:t>í</w:t>
      </w:r>
      <w:r>
        <w:rPr>
          <w:rFonts w:ascii="Times New Roman" w:hAnsi="Times New Roman" w:cs="Times New Roman"/>
          <w:sz w:val="24"/>
          <w:szCs w:val="24"/>
        </w:rPr>
        <w:t xml:space="preserve"> poddan</w:t>
      </w:r>
      <w:r>
        <w:rPr>
          <w:rFonts w:ascii="Times New Roman" w:hAnsi="Times New Roman" w:cs="Times New Roman"/>
          <w:color w:val="000000"/>
          <w:sz w:val="24"/>
          <w:szCs w:val="24"/>
        </w:rPr>
        <w:t>í</w:t>
      </w:r>
      <w:r>
        <w:rPr>
          <w:rFonts w:ascii="Times New Roman" w:hAnsi="Times New Roman" w:cs="Times New Roman"/>
          <w:sz w:val="24"/>
          <w:szCs w:val="24"/>
        </w:rPr>
        <w:t>? Pansko-poddansk</w:t>
      </w:r>
      <w:r>
        <w:rPr>
          <w:rFonts w:ascii="Times New Roman" w:hAnsi="Times New Roman" w:cs="Times New Roman"/>
          <w:color w:val="000000"/>
          <w:sz w:val="24"/>
          <w:szCs w:val="24"/>
        </w:rPr>
        <w:t>é</w:t>
      </w:r>
      <w:r>
        <w:rPr>
          <w:rFonts w:ascii="Times New Roman" w:hAnsi="Times New Roman" w:cs="Times New Roman"/>
          <w:sz w:val="24"/>
          <w:szCs w:val="24"/>
        </w:rPr>
        <w:t xml:space="preserve"> vzťahy v kontexte dej</w:t>
      </w:r>
      <w:r>
        <w:rPr>
          <w:rFonts w:ascii="Times New Roman" w:hAnsi="Times New Roman" w:cs="Times New Roman"/>
          <w:color w:val="000000"/>
          <w:sz w:val="24"/>
          <w:szCs w:val="24"/>
        </w:rPr>
        <w:t>í</w:t>
      </w:r>
      <w:r>
        <w:rPr>
          <w:rFonts w:ascii="Times New Roman" w:hAnsi="Times New Roman" w:cs="Times New Roman"/>
          <w:sz w:val="24"/>
          <w:szCs w:val="24"/>
        </w:rPr>
        <w:t>n rodu Radvanszk</w:t>
      </w:r>
      <w:r>
        <w:rPr>
          <w:rFonts w:ascii="Times New Roman" w:hAnsi="Times New Roman" w:cs="Times New Roman"/>
          <w:color w:val="000000"/>
          <w:sz w:val="24"/>
          <w:szCs w:val="24"/>
        </w:rPr>
        <w:t>ý</w:t>
      </w:r>
      <w:r>
        <w:rPr>
          <w:rFonts w:ascii="Times New Roman" w:hAnsi="Times New Roman" w:cs="Times New Roman"/>
          <w:sz w:val="24"/>
          <w:szCs w:val="24"/>
        </w:rPr>
        <w:t xml:space="preserve"> v 18. storoč</w:t>
      </w:r>
      <w:r>
        <w:rPr>
          <w:rFonts w:ascii="Times New Roman" w:hAnsi="Times New Roman" w:cs="Times New Roman"/>
          <w:color w:val="000000"/>
          <w:sz w:val="24"/>
          <w:szCs w:val="24"/>
        </w:rPr>
        <w:t>í</w:t>
      </w:r>
      <w:r>
        <w:rPr>
          <w:rFonts w:ascii="Times New Roman" w:hAnsi="Times New Roman" w:cs="Times New Roman"/>
          <w:sz w:val="24"/>
          <w:szCs w:val="24"/>
        </w:rPr>
        <w:t>.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sz w:val="24"/>
          <w:szCs w:val="24"/>
        </w:rPr>
        <w:t>Stretnutie mlad</w:t>
      </w:r>
      <w:r>
        <w:rPr>
          <w:rFonts w:ascii="Times New Roman" w:hAnsi="Times New Roman" w:cs="Times New Roman"/>
          <w:i/>
          <w:iCs/>
          <w:color w:val="000000"/>
          <w:sz w:val="24"/>
          <w:szCs w:val="24"/>
        </w:rPr>
        <w:t>ý</w:t>
      </w:r>
      <w:r>
        <w:rPr>
          <w:rFonts w:ascii="Times New Roman" w:hAnsi="Times New Roman" w:cs="Times New Roman"/>
          <w:i/>
          <w:iCs/>
          <w:sz w:val="24"/>
          <w:szCs w:val="24"/>
        </w:rPr>
        <w:t>ch historikov XIII.</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 Univerzita Pavla Jozefa </w:t>
      </w:r>
      <w:r>
        <w:rPr>
          <w:rFonts w:ascii="Times New Roman" w:hAnsi="Times New Roman" w:cs="Times New Roman"/>
          <w:color w:val="000000"/>
          <w:sz w:val="24"/>
          <w:szCs w:val="24"/>
        </w:rPr>
        <w:t>Š</w:t>
      </w:r>
      <w:r>
        <w:rPr>
          <w:rFonts w:ascii="Times New Roman" w:hAnsi="Times New Roman" w:cs="Times New Roman"/>
          <w:sz w:val="24"/>
          <w:szCs w:val="24"/>
        </w:rPr>
        <w:t>afar</w:t>
      </w:r>
      <w:r>
        <w:rPr>
          <w:rFonts w:ascii="Times New Roman" w:hAnsi="Times New Roman" w:cs="Times New Roman"/>
          <w:color w:val="000000"/>
          <w:sz w:val="24"/>
          <w:szCs w:val="24"/>
        </w:rPr>
        <w:t>í</w:t>
      </w:r>
      <w:r>
        <w:rPr>
          <w:rFonts w:ascii="Times New Roman" w:hAnsi="Times New Roman" w:cs="Times New Roman"/>
          <w:sz w:val="24"/>
          <w:szCs w:val="24"/>
        </w:rPr>
        <w:t>ka v Ko</w:t>
      </w:r>
      <w:r>
        <w:rPr>
          <w:rFonts w:ascii="Times New Roman" w:hAnsi="Times New Roman" w:cs="Times New Roman"/>
          <w:color w:val="000000"/>
          <w:sz w:val="24"/>
          <w:szCs w:val="24"/>
        </w:rPr>
        <w:t>š</w:t>
      </w:r>
      <w:r>
        <w:rPr>
          <w:rFonts w:ascii="Times New Roman" w:hAnsi="Times New Roman" w:cs="Times New Roman"/>
          <w:sz w:val="24"/>
          <w:szCs w:val="24"/>
        </w:rPr>
        <w:t>iciach. Ko</w:t>
      </w:r>
      <w:r>
        <w:rPr>
          <w:rFonts w:ascii="Times New Roman" w:hAnsi="Times New Roman" w:cs="Times New Roman"/>
          <w:color w:val="000000"/>
          <w:sz w:val="24"/>
          <w:szCs w:val="24"/>
        </w:rPr>
        <w:t>š</w:t>
      </w:r>
      <w:r>
        <w:rPr>
          <w:rFonts w:ascii="Times New Roman" w:hAnsi="Times New Roman" w:cs="Times New Roman"/>
          <w:sz w:val="24"/>
          <w:szCs w:val="24"/>
        </w:rPr>
        <w:t>ice, 24.10.2023.</w:t>
      </w:r>
    </w:p>
    <w:p w14:paraId="76A1939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r>
      <w:r>
        <w:rPr>
          <w:rFonts w:ascii="Times New Roman" w:hAnsi="Times New Roman" w:cs="Times New Roman"/>
          <w:color w:val="000000"/>
          <w:sz w:val="24"/>
          <w:szCs w:val="24"/>
        </w:rPr>
        <w:t>Š</w:t>
      </w:r>
      <w:r>
        <w:rPr>
          <w:rFonts w:ascii="Times New Roman" w:hAnsi="Times New Roman" w:cs="Times New Roman"/>
          <w:sz w:val="24"/>
          <w:szCs w:val="24"/>
        </w:rPr>
        <w:t>OLT</w:t>
      </w:r>
      <w:r>
        <w:rPr>
          <w:rFonts w:ascii="Times New Roman" w:hAnsi="Times New Roman" w:cs="Times New Roman"/>
          <w:color w:val="000000"/>
          <w:sz w:val="24"/>
          <w:szCs w:val="24"/>
        </w:rPr>
        <w:t>É</w:t>
      </w:r>
      <w:r>
        <w:rPr>
          <w:rFonts w:ascii="Times New Roman" w:hAnsi="Times New Roman" w:cs="Times New Roman"/>
          <w:sz w:val="24"/>
          <w:szCs w:val="24"/>
        </w:rPr>
        <w:t>S, Peter: Formovanie slovenskej me</w:t>
      </w:r>
      <w:r>
        <w:rPr>
          <w:rFonts w:ascii="Times New Roman" w:hAnsi="Times New Roman" w:cs="Times New Roman"/>
          <w:color w:val="000000"/>
          <w:sz w:val="24"/>
          <w:szCs w:val="24"/>
        </w:rPr>
        <w:t>š</w:t>
      </w:r>
      <w:r>
        <w:rPr>
          <w:rFonts w:ascii="Times New Roman" w:hAnsi="Times New Roman" w:cs="Times New Roman"/>
          <w:sz w:val="24"/>
          <w:szCs w:val="24"/>
        </w:rPr>
        <w:t>tianskej inteligencie v obdob</w:t>
      </w:r>
      <w:r>
        <w:rPr>
          <w:rFonts w:ascii="Times New Roman" w:hAnsi="Times New Roman" w:cs="Times New Roman"/>
          <w:color w:val="000000"/>
          <w:sz w:val="24"/>
          <w:szCs w:val="24"/>
        </w:rPr>
        <w:t>í</w:t>
      </w:r>
      <w:r>
        <w:rPr>
          <w:rFonts w:ascii="Times New Roman" w:hAnsi="Times New Roman" w:cs="Times New Roman"/>
          <w:sz w:val="24"/>
          <w:szCs w:val="24"/>
        </w:rPr>
        <w:t xml:space="preserve"> neoabsolutizmu (na pr</w:t>
      </w:r>
      <w:r>
        <w:rPr>
          <w:rFonts w:ascii="Times New Roman" w:hAnsi="Times New Roman" w:cs="Times New Roman"/>
          <w:color w:val="000000"/>
          <w:sz w:val="24"/>
          <w:szCs w:val="24"/>
        </w:rPr>
        <w:t>í</w:t>
      </w:r>
      <w:r>
        <w:rPr>
          <w:rFonts w:ascii="Times New Roman" w:hAnsi="Times New Roman" w:cs="Times New Roman"/>
          <w:sz w:val="24"/>
          <w:szCs w:val="24"/>
        </w:rPr>
        <w:t>klade Banskej Bystrice).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konferencii </w:t>
      </w:r>
      <w:r>
        <w:rPr>
          <w:rFonts w:ascii="Times New Roman" w:hAnsi="Times New Roman" w:cs="Times New Roman"/>
          <w:i/>
          <w:iCs/>
          <w:color w:val="000000"/>
          <w:sz w:val="24"/>
          <w:szCs w:val="24"/>
        </w:rPr>
        <w:t>Ú</w:t>
      </w:r>
      <w:r>
        <w:rPr>
          <w:rFonts w:ascii="Times New Roman" w:hAnsi="Times New Roman" w:cs="Times New Roman"/>
          <w:i/>
          <w:iCs/>
          <w:sz w:val="24"/>
          <w:szCs w:val="24"/>
        </w:rPr>
        <w:t>loha me</w:t>
      </w:r>
      <w:r>
        <w:rPr>
          <w:rFonts w:ascii="Times New Roman" w:hAnsi="Times New Roman" w:cs="Times New Roman"/>
          <w:i/>
          <w:iCs/>
          <w:color w:val="000000"/>
          <w:sz w:val="24"/>
          <w:szCs w:val="24"/>
        </w:rPr>
        <w:t>š</w:t>
      </w:r>
      <w:r>
        <w:rPr>
          <w:rFonts w:ascii="Times New Roman" w:hAnsi="Times New Roman" w:cs="Times New Roman"/>
          <w:i/>
          <w:iCs/>
          <w:sz w:val="24"/>
          <w:szCs w:val="24"/>
        </w:rPr>
        <w:t>tianstva v modernizačn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ch procesoch pri prechode od stavovskej k občianskej spoločnosti (Uhorsko a Slovensko 1780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1918)</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SHS; M</w:t>
      </w:r>
      <w:r>
        <w:rPr>
          <w:rFonts w:ascii="Times New Roman" w:hAnsi="Times New Roman" w:cs="Times New Roman"/>
          <w:color w:val="000000"/>
          <w:sz w:val="24"/>
          <w:szCs w:val="24"/>
        </w:rPr>
        <w:t>ú</w:t>
      </w:r>
      <w:r>
        <w:rPr>
          <w:rFonts w:ascii="Times New Roman" w:hAnsi="Times New Roman" w:cs="Times New Roman"/>
          <w:sz w:val="24"/>
          <w:szCs w:val="24"/>
        </w:rPr>
        <w:t xml:space="preserve">zeum mesta Bratislavy. Bratislava, 24. </w:t>
      </w:r>
      <w:r>
        <w:rPr>
          <w:rFonts w:ascii="Times New Roman" w:hAnsi="Times New Roman" w:cs="Times New Roman"/>
          <w:color w:val="000000"/>
          <w:sz w:val="24"/>
          <w:szCs w:val="24"/>
        </w:rPr>
        <w:t>–</w:t>
      </w:r>
      <w:r>
        <w:rPr>
          <w:rFonts w:ascii="Times New Roman" w:hAnsi="Times New Roman" w:cs="Times New Roman"/>
          <w:sz w:val="24"/>
          <w:szCs w:val="24"/>
        </w:rPr>
        <w:t xml:space="preserve"> 25.05.2023. </w:t>
      </w:r>
      <w:r>
        <w:rPr>
          <w:rFonts w:ascii="Times New Roman" w:hAnsi="Times New Roman" w:cs="Times New Roman"/>
          <w:sz w:val="24"/>
          <w:szCs w:val="24"/>
        </w:rPr>
        <w:br w:type="page"/>
      </w:r>
    </w:p>
    <w:p w14:paraId="2FA7520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lastRenderedPageBreak/>
        <w:t>2.6.3. Vyžiadan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predn</w:t>
      </w:r>
      <w:r>
        <w:rPr>
          <w:rFonts w:ascii="Times New Roman" w:hAnsi="Times New Roman" w:cs="Times New Roman"/>
          <w:b/>
          <w:bCs/>
          <w:color w:val="000000"/>
          <w:sz w:val="24"/>
          <w:szCs w:val="24"/>
        </w:rPr>
        <w:t>áš</w:t>
      </w:r>
      <w:r>
        <w:rPr>
          <w:rFonts w:ascii="Times New Roman" w:hAnsi="Times New Roman" w:cs="Times New Roman"/>
          <w:b/>
          <w:bCs/>
          <w:sz w:val="24"/>
          <w:szCs w:val="24"/>
        </w:rPr>
        <w:t>ky na v</w:t>
      </w:r>
      <w:r>
        <w:rPr>
          <w:rFonts w:ascii="Times New Roman" w:hAnsi="Times New Roman" w:cs="Times New Roman"/>
          <w:b/>
          <w:bCs/>
          <w:color w:val="000000"/>
          <w:sz w:val="24"/>
          <w:szCs w:val="24"/>
        </w:rPr>
        <w:t>ý</w:t>
      </w:r>
      <w:r>
        <w:rPr>
          <w:rFonts w:ascii="Times New Roman" w:hAnsi="Times New Roman" w:cs="Times New Roman"/>
          <w:b/>
          <w:bCs/>
          <w:sz w:val="24"/>
          <w:szCs w:val="24"/>
        </w:rPr>
        <w:t>znamn</w:t>
      </w:r>
      <w:r>
        <w:rPr>
          <w:rFonts w:ascii="Times New Roman" w:hAnsi="Times New Roman" w:cs="Times New Roman"/>
          <w:b/>
          <w:bCs/>
          <w:color w:val="000000"/>
          <w:sz w:val="24"/>
          <w:szCs w:val="24"/>
        </w:rPr>
        <w:t>ý</w:t>
      </w:r>
      <w:r>
        <w:rPr>
          <w:rFonts w:ascii="Times New Roman" w:hAnsi="Times New Roman" w:cs="Times New Roman"/>
          <w:b/>
          <w:bCs/>
          <w:sz w:val="24"/>
          <w:szCs w:val="24"/>
        </w:rPr>
        <w:t>ch vedeck</w:t>
      </w:r>
      <w:r>
        <w:rPr>
          <w:rFonts w:ascii="Times New Roman" w:hAnsi="Times New Roman" w:cs="Times New Roman"/>
          <w:b/>
          <w:bCs/>
          <w:color w:val="000000"/>
          <w:sz w:val="24"/>
          <w:szCs w:val="24"/>
        </w:rPr>
        <w:t>ý</w:t>
      </w:r>
      <w:r>
        <w:rPr>
          <w:rFonts w:ascii="Times New Roman" w:hAnsi="Times New Roman" w:cs="Times New Roman"/>
          <w:b/>
          <w:bCs/>
          <w:sz w:val="24"/>
          <w:szCs w:val="24"/>
        </w:rPr>
        <w:t>ch in</w:t>
      </w:r>
      <w:r>
        <w:rPr>
          <w:rFonts w:ascii="Times New Roman" w:hAnsi="Times New Roman" w:cs="Times New Roman"/>
          <w:b/>
          <w:bCs/>
          <w:color w:val="000000"/>
          <w:sz w:val="24"/>
          <w:szCs w:val="24"/>
        </w:rPr>
        <w:t>š</w:t>
      </w:r>
      <w:r>
        <w:rPr>
          <w:rFonts w:ascii="Times New Roman" w:hAnsi="Times New Roman" w:cs="Times New Roman"/>
          <w:b/>
          <w:bCs/>
          <w:sz w:val="24"/>
          <w:szCs w:val="24"/>
        </w:rPr>
        <w:t>tit</w:t>
      </w:r>
      <w:r>
        <w:rPr>
          <w:rFonts w:ascii="Times New Roman" w:hAnsi="Times New Roman" w:cs="Times New Roman"/>
          <w:b/>
          <w:bCs/>
          <w:color w:val="000000"/>
          <w:sz w:val="24"/>
          <w:szCs w:val="24"/>
        </w:rPr>
        <w:t>ú</w:t>
      </w:r>
      <w:r>
        <w:rPr>
          <w:rFonts w:ascii="Times New Roman" w:hAnsi="Times New Roman" w:cs="Times New Roman"/>
          <w:b/>
          <w:bCs/>
          <w:sz w:val="24"/>
          <w:szCs w:val="24"/>
        </w:rPr>
        <w:t>ci</w:t>
      </w:r>
      <w:r>
        <w:rPr>
          <w:rFonts w:ascii="Times New Roman" w:hAnsi="Times New Roman" w:cs="Times New Roman"/>
          <w:b/>
          <w:bCs/>
          <w:color w:val="000000"/>
          <w:sz w:val="24"/>
          <w:szCs w:val="24"/>
        </w:rPr>
        <w:t>á</w:t>
      </w:r>
      <w:r>
        <w:rPr>
          <w:rFonts w:ascii="Times New Roman" w:hAnsi="Times New Roman" w:cs="Times New Roman"/>
          <w:b/>
          <w:bCs/>
          <w:sz w:val="24"/>
          <w:szCs w:val="24"/>
        </w:rPr>
        <w:t>ch</w:t>
      </w:r>
    </w:p>
    <w:p w14:paraId="4103D36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AD1FAF9"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ARP</w:t>
      </w:r>
      <w:r>
        <w:rPr>
          <w:rFonts w:ascii="Times New Roman" w:hAnsi="Times New Roman" w:cs="Times New Roman"/>
          <w:color w:val="000000"/>
          <w:sz w:val="24"/>
          <w:szCs w:val="24"/>
        </w:rPr>
        <w:t>ÁŠ</w:t>
      </w:r>
      <w:r>
        <w:rPr>
          <w:rFonts w:ascii="Times New Roman" w:hAnsi="Times New Roman" w:cs="Times New Roman"/>
          <w:sz w:val="24"/>
          <w:szCs w:val="24"/>
        </w:rPr>
        <w:t>, R</w:t>
      </w:r>
      <w:r>
        <w:rPr>
          <w:rFonts w:ascii="Times New Roman" w:hAnsi="Times New Roman" w:cs="Times New Roman"/>
          <w:color w:val="000000"/>
          <w:sz w:val="24"/>
          <w:szCs w:val="24"/>
        </w:rPr>
        <w:t>ó</w:t>
      </w:r>
      <w:r>
        <w:rPr>
          <w:rFonts w:ascii="Times New Roman" w:hAnsi="Times New Roman" w:cs="Times New Roman"/>
          <w:sz w:val="24"/>
          <w:szCs w:val="24"/>
        </w:rPr>
        <w:t>bert: Slovensk</w:t>
      </w:r>
      <w:r>
        <w:rPr>
          <w:rFonts w:ascii="Times New Roman" w:hAnsi="Times New Roman" w:cs="Times New Roman"/>
          <w:color w:val="000000"/>
          <w:sz w:val="24"/>
          <w:szCs w:val="24"/>
        </w:rPr>
        <w:t>á</w:t>
      </w:r>
      <w:r>
        <w:rPr>
          <w:rFonts w:ascii="Times New Roman" w:hAnsi="Times New Roman" w:cs="Times New Roman"/>
          <w:sz w:val="24"/>
          <w:szCs w:val="24"/>
        </w:rPr>
        <w:t xml:space="preserve"> ot</w:t>
      </w:r>
      <w:r>
        <w:rPr>
          <w:rFonts w:ascii="Times New Roman" w:hAnsi="Times New Roman" w:cs="Times New Roman"/>
          <w:color w:val="000000"/>
          <w:sz w:val="24"/>
          <w:szCs w:val="24"/>
        </w:rPr>
        <w:t>á</w:t>
      </w:r>
      <w:r>
        <w:rPr>
          <w:rFonts w:ascii="Times New Roman" w:hAnsi="Times New Roman" w:cs="Times New Roman"/>
          <w:sz w:val="24"/>
          <w:szCs w:val="24"/>
        </w:rPr>
        <w:t>zka v medzivojnovom Československu. Vyžiadan</w:t>
      </w:r>
      <w:r>
        <w:rPr>
          <w:rFonts w:ascii="Times New Roman" w:hAnsi="Times New Roman" w:cs="Times New Roman"/>
          <w:color w:val="000000"/>
          <w:sz w:val="24"/>
          <w:szCs w:val="24"/>
        </w:rPr>
        <w:t>á</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t pre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FF JČU v Česk</w:t>
      </w:r>
      <w:r>
        <w:rPr>
          <w:rFonts w:ascii="Times New Roman" w:hAnsi="Times New Roman" w:cs="Times New Roman"/>
          <w:color w:val="000000"/>
          <w:sz w:val="24"/>
          <w:szCs w:val="24"/>
        </w:rPr>
        <w:t>ý</w:t>
      </w:r>
      <w:r>
        <w:rPr>
          <w:rFonts w:ascii="Times New Roman" w:hAnsi="Times New Roman" w:cs="Times New Roman"/>
          <w:sz w:val="24"/>
          <w:szCs w:val="24"/>
        </w:rPr>
        <w:t>ch Budějoviciach. Organiz</w:t>
      </w:r>
      <w:r>
        <w:rPr>
          <w:rFonts w:ascii="Times New Roman" w:hAnsi="Times New Roman" w:cs="Times New Roman"/>
          <w:color w:val="000000"/>
          <w:sz w:val="24"/>
          <w:szCs w:val="24"/>
        </w:rPr>
        <w:t>á</w:t>
      </w:r>
      <w:r>
        <w:rPr>
          <w:rFonts w:ascii="Times New Roman" w:hAnsi="Times New Roman" w:cs="Times New Roman"/>
          <w:sz w:val="24"/>
          <w:szCs w:val="24"/>
        </w:rPr>
        <w:t>tor: Jihočesk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Česk</w:t>
      </w:r>
      <w:r>
        <w:rPr>
          <w:rFonts w:ascii="Times New Roman" w:hAnsi="Times New Roman" w:cs="Times New Roman"/>
          <w:color w:val="000000"/>
          <w:sz w:val="24"/>
          <w:szCs w:val="24"/>
        </w:rPr>
        <w:t>é</w:t>
      </w:r>
      <w:r>
        <w:rPr>
          <w:rFonts w:ascii="Times New Roman" w:hAnsi="Times New Roman" w:cs="Times New Roman"/>
          <w:sz w:val="24"/>
          <w:szCs w:val="24"/>
        </w:rPr>
        <w:t xml:space="preserve"> Budějovice, 22.11.2023.</w:t>
      </w:r>
    </w:p>
    <w:p w14:paraId="7495F327"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ARP</w:t>
      </w:r>
      <w:r>
        <w:rPr>
          <w:rFonts w:ascii="Times New Roman" w:hAnsi="Times New Roman" w:cs="Times New Roman"/>
          <w:color w:val="000000"/>
          <w:sz w:val="24"/>
          <w:szCs w:val="24"/>
        </w:rPr>
        <w:t>ÁŠ</w:t>
      </w:r>
      <w:r>
        <w:rPr>
          <w:rFonts w:ascii="Times New Roman" w:hAnsi="Times New Roman" w:cs="Times New Roman"/>
          <w:sz w:val="24"/>
          <w:szCs w:val="24"/>
        </w:rPr>
        <w:t>, R</w:t>
      </w:r>
      <w:r>
        <w:rPr>
          <w:rFonts w:ascii="Times New Roman" w:hAnsi="Times New Roman" w:cs="Times New Roman"/>
          <w:color w:val="000000"/>
          <w:sz w:val="24"/>
          <w:szCs w:val="24"/>
        </w:rPr>
        <w:t>ó</w:t>
      </w:r>
      <w:r>
        <w:rPr>
          <w:rFonts w:ascii="Times New Roman" w:hAnsi="Times New Roman" w:cs="Times New Roman"/>
          <w:sz w:val="24"/>
          <w:szCs w:val="24"/>
        </w:rPr>
        <w:t xml:space="preserve">bert: Režim a </w:t>
      </w:r>
      <w:r>
        <w:rPr>
          <w:rFonts w:ascii="Times New Roman" w:hAnsi="Times New Roman" w:cs="Times New Roman"/>
          <w:color w:val="000000"/>
          <w:sz w:val="24"/>
          <w:szCs w:val="24"/>
        </w:rPr>
        <w:t>š</w:t>
      </w:r>
      <w:r>
        <w:rPr>
          <w:rFonts w:ascii="Times New Roman" w:hAnsi="Times New Roman" w:cs="Times New Roman"/>
          <w:sz w:val="24"/>
          <w:szCs w:val="24"/>
        </w:rPr>
        <w:t>trukt</w:t>
      </w:r>
      <w:r>
        <w:rPr>
          <w:rFonts w:ascii="Times New Roman" w:hAnsi="Times New Roman" w:cs="Times New Roman"/>
          <w:color w:val="000000"/>
          <w:sz w:val="24"/>
          <w:szCs w:val="24"/>
        </w:rPr>
        <w:t>ú</w:t>
      </w:r>
      <w:r>
        <w:rPr>
          <w:rFonts w:ascii="Times New Roman" w:hAnsi="Times New Roman" w:cs="Times New Roman"/>
          <w:sz w:val="24"/>
          <w:szCs w:val="24"/>
        </w:rPr>
        <w:t>ra slovensk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á</w:t>
      </w:r>
      <w:r>
        <w:rPr>
          <w:rFonts w:ascii="Times New Roman" w:hAnsi="Times New Roman" w:cs="Times New Roman"/>
          <w:sz w:val="24"/>
          <w:szCs w:val="24"/>
        </w:rPr>
        <w:t xml:space="preserve">tu (1939 </w:t>
      </w:r>
      <w:r>
        <w:rPr>
          <w:rFonts w:ascii="Times New Roman" w:hAnsi="Times New Roman" w:cs="Times New Roman"/>
          <w:color w:val="000000"/>
          <w:sz w:val="24"/>
          <w:szCs w:val="24"/>
        </w:rPr>
        <w:t>–</w:t>
      </w:r>
      <w:r>
        <w:rPr>
          <w:rFonts w:ascii="Times New Roman" w:hAnsi="Times New Roman" w:cs="Times New Roman"/>
          <w:sz w:val="24"/>
          <w:szCs w:val="24"/>
        </w:rPr>
        <w:t xml:space="preserve"> 1945). Vyžiadan</w:t>
      </w:r>
      <w:r>
        <w:rPr>
          <w:rFonts w:ascii="Times New Roman" w:hAnsi="Times New Roman" w:cs="Times New Roman"/>
          <w:color w:val="000000"/>
          <w:sz w:val="24"/>
          <w:szCs w:val="24"/>
        </w:rPr>
        <w:t>á</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t pre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FF JČU v Česk</w:t>
      </w:r>
      <w:r>
        <w:rPr>
          <w:rFonts w:ascii="Times New Roman" w:hAnsi="Times New Roman" w:cs="Times New Roman"/>
          <w:color w:val="000000"/>
          <w:sz w:val="24"/>
          <w:szCs w:val="24"/>
        </w:rPr>
        <w:t>ý</w:t>
      </w:r>
      <w:r>
        <w:rPr>
          <w:rFonts w:ascii="Times New Roman" w:hAnsi="Times New Roman" w:cs="Times New Roman"/>
          <w:sz w:val="24"/>
          <w:szCs w:val="24"/>
        </w:rPr>
        <w:t>ch Budějoviciach. Organiz</w:t>
      </w:r>
      <w:r>
        <w:rPr>
          <w:rFonts w:ascii="Times New Roman" w:hAnsi="Times New Roman" w:cs="Times New Roman"/>
          <w:color w:val="000000"/>
          <w:sz w:val="24"/>
          <w:szCs w:val="24"/>
        </w:rPr>
        <w:t>á</w:t>
      </w:r>
      <w:r>
        <w:rPr>
          <w:rFonts w:ascii="Times New Roman" w:hAnsi="Times New Roman" w:cs="Times New Roman"/>
          <w:sz w:val="24"/>
          <w:szCs w:val="24"/>
        </w:rPr>
        <w:t>tor: Jihočesk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Česk</w:t>
      </w:r>
      <w:r>
        <w:rPr>
          <w:rFonts w:ascii="Times New Roman" w:hAnsi="Times New Roman" w:cs="Times New Roman"/>
          <w:color w:val="000000"/>
          <w:sz w:val="24"/>
          <w:szCs w:val="24"/>
        </w:rPr>
        <w:t>é</w:t>
      </w:r>
      <w:r>
        <w:rPr>
          <w:rFonts w:ascii="Times New Roman" w:hAnsi="Times New Roman" w:cs="Times New Roman"/>
          <w:sz w:val="24"/>
          <w:szCs w:val="24"/>
        </w:rPr>
        <w:t xml:space="preserve"> Budějovice, 23.11.2023.</w:t>
      </w:r>
    </w:p>
    <w:p w14:paraId="379E110F"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ARP</w:t>
      </w:r>
      <w:r>
        <w:rPr>
          <w:rFonts w:ascii="Times New Roman" w:hAnsi="Times New Roman" w:cs="Times New Roman"/>
          <w:color w:val="000000"/>
          <w:sz w:val="24"/>
          <w:szCs w:val="24"/>
        </w:rPr>
        <w:t>ÁŠ</w:t>
      </w:r>
      <w:r>
        <w:rPr>
          <w:rFonts w:ascii="Times New Roman" w:hAnsi="Times New Roman" w:cs="Times New Roman"/>
          <w:sz w:val="24"/>
          <w:szCs w:val="24"/>
        </w:rPr>
        <w:t>, R</w:t>
      </w:r>
      <w:r>
        <w:rPr>
          <w:rFonts w:ascii="Times New Roman" w:hAnsi="Times New Roman" w:cs="Times New Roman"/>
          <w:color w:val="000000"/>
          <w:sz w:val="24"/>
          <w:szCs w:val="24"/>
        </w:rPr>
        <w:t>ó</w:t>
      </w:r>
      <w:r>
        <w:rPr>
          <w:rFonts w:ascii="Times New Roman" w:hAnsi="Times New Roman" w:cs="Times New Roman"/>
          <w:sz w:val="24"/>
          <w:szCs w:val="24"/>
        </w:rPr>
        <w:t>bert: Česko-slovensk</w:t>
      </w:r>
      <w:r>
        <w:rPr>
          <w:rFonts w:ascii="Times New Roman" w:hAnsi="Times New Roman" w:cs="Times New Roman"/>
          <w:color w:val="000000"/>
          <w:sz w:val="24"/>
          <w:szCs w:val="24"/>
        </w:rPr>
        <w:t>é</w:t>
      </w:r>
      <w:r>
        <w:rPr>
          <w:rFonts w:ascii="Times New Roman" w:hAnsi="Times New Roman" w:cs="Times New Roman"/>
          <w:sz w:val="24"/>
          <w:szCs w:val="24"/>
        </w:rPr>
        <w:t xml:space="preserve"> vzťahy v obdob</w:t>
      </w:r>
      <w:r>
        <w:rPr>
          <w:rFonts w:ascii="Times New Roman" w:hAnsi="Times New Roman" w:cs="Times New Roman"/>
          <w:color w:val="000000"/>
          <w:sz w:val="24"/>
          <w:szCs w:val="24"/>
        </w:rPr>
        <w:t>í</w:t>
      </w:r>
      <w:r>
        <w:rPr>
          <w:rFonts w:ascii="Times New Roman" w:hAnsi="Times New Roman" w:cs="Times New Roman"/>
          <w:sz w:val="24"/>
          <w:szCs w:val="24"/>
        </w:rPr>
        <w:t xml:space="preserve"> 2. svetovej vojny. Vyžiadan</w:t>
      </w:r>
      <w:r>
        <w:rPr>
          <w:rFonts w:ascii="Times New Roman" w:hAnsi="Times New Roman" w:cs="Times New Roman"/>
          <w:color w:val="000000"/>
          <w:sz w:val="24"/>
          <w:szCs w:val="24"/>
        </w:rPr>
        <w:t>á</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t pre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FF JČU v Česk</w:t>
      </w:r>
      <w:r>
        <w:rPr>
          <w:rFonts w:ascii="Times New Roman" w:hAnsi="Times New Roman" w:cs="Times New Roman"/>
          <w:color w:val="000000"/>
          <w:sz w:val="24"/>
          <w:szCs w:val="24"/>
        </w:rPr>
        <w:t>ý</w:t>
      </w:r>
      <w:r>
        <w:rPr>
          <w:rFonts w:ascii="Times New Roman" w:hAnsi="Times New Roman" w:cs="Times New Roman"/>
          <w:sz w:val="24"/>
          <w:szCs w:val="24"/>
        </w:rPr>
        <w:t>ch Budějoviciach. Organiz</w:t>
      </w:r>
      <w:r>
        <w:rPr>
          <w:rFonts w:ascii="Times New Roman" w:hAnsi="Times New Roman" w:cs="Times New Roman"/>
          <w:color w:val="000000"/>
          <w:sz w:val="24"/>
          <w:szCs w:val="24"/>
        </w:rPr>
        <w:t>á</w:t>
      </w:r>
      <w:r>
        <w:rPr>
          <w:rFonts w:ascii="Times New Roman" w:hAnsi="Times New Roman" w:cs="Times New Roman"/>
          <w:sz w:val="24"/>
          <w:szCs w:val="24"/>
        </w:rPr>
        <w:t>tor: Jihočesk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Česk</w:t>
      </w:r>
      <w:r>
        <w:rPr>
          <w:rFonts w:ascii="Times New Roman" w:hAnsi="Times New Roman" w:cs="Times New Roman"/>
          <w:color w:val="000000"/>
          <w:sz w:val="24"/>
          <w:szCs w:val="24"/>
        </w:rPr>
        <w:t>é</w:t>
      </w:r>
      <w:r>
        <w:rPr>
          <w:rFonts w:ascii="Times New Roman" w:hAnsi="Times New Roman" w:cs="Times New Roman"/>
          <w:sz w:val="24"/>
          <w:szCs w:val="24"/>
        </w:rPr>
        <w:t xml:space="preserve"> Budějovice, 23.11.2023.</w:t>
      </w:r>
    </w:p>
    <w:p w14:paraId="460149E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Č</w:t>
      </w:r>
      <w:r>
        <w:rPr>
          <w:rFonts w:ascii="Times New Roman" w:hAnsi="Times New Roman" w:cs="Times New Roman"/>
          <w:color w:val="000000"/>
          <w:sz w:val="24"/>
          <w:szCs w:val="24"/>
        </w:rPr>
        <w:t>Í</w:t>
      </w:r>
      <w:r>
        <w:rPr>
          <w:rFonts w:ascii="Times New Roman" w:hAnsi="Times New Roman" w:cs="Times New Roman"/>
          <w:sz w:val="24"/>
          <w:szCs w:val="24"/>
        </w:rPr>
        <w:t>ŽOV</w:t>
      </w:r>
      <w:r>
        <w:rPr>
          <w:rFonts w:ascii="Times New Roman" w:hAnsi="Times New Roman" w:cs="Times New Roman"/>
          <w:color w:val="000000"/>
          <w:sz w:val="24"/>
          <w:szCs w:val="24"/>
        </w:rPr>
        <w:t>Á</w:t>
      </w:r>
      <w:r>
        <w:rPr>
          <w:rFonts w:ascii="Times New Roman" w:hAnsi="Times New Roman" w:cs="Times New Roman"/>
          <w:sz w:val="24"/>
          <w:szCs w:val="24"/>
        </w:rPr>
        <w:t>, J</w:t>
      </w:r>
      <w:r>
        <w:rPr>
          <w:rFonts w:ascii="Times New Roman" w:hAnsi="Times New Roman" w:cs="Times New Roman"/>
          <w:color w:val="000000"/>
          <w:sz w:val="24"/>
          <w:szCs w:val="24"/>
        </w:rPr>
        <w:t>ú</w:t>
      </w:r>
      <w:r>
        <w:rPr>
          <w:rFonts w:ascii="Times New Roman" w:hAnsi="Times New Roman" w:cs="Times New Roman"/>
          <w:sz w:val="24"/>
          <w:szCs w:val="24"/>
        </w:rPr>
        <w:t>lia: Bratislavsk</w:t>
      </w:r>
      <w:r>
        <w:rPr>
          <w:rFonts w:ascii="Times New Roman" w:hAnsi="Times New Roman" w:cs="Times New Roman"/>
          <w:color w:val="000000"/>
          <w:sz w:val="24"/>
          <w:szCs w:val="24"/>
        </w:rPr>
        <w:t>é</w:t>
      </w:r>
      <w:r>
        <w:rPr>
          <w:rFonts w:ascii="Times New Roman" w:hAnsi="Times New Roman" w:cs="Times New Roman"/>
          <w:sz w:val="24"/>
          <w:szCs w:val="24"/>
        </w:rPr>
        <w:t xml:space="preserve"> environment</w:t>
      </w:r>
      <w:r>
        <w:rPr>
          <w:rFonts w:ascii="Times New Roman" w:hAnsi="Times New Roman" w:cs="Times New Roman"/>
          <w:color w:val="000000"/>
          <w:sz w:val="24"/>
          <w:szCs w:val="24"/>
        </w:rPr>
        <w:t>á</w:t>
      </w:r>
      <w:r>
        <w:rPr>
          <w:rFonts w:ascii="Times New Roman" w:hAnsi="Times New Roman" w:cs="Times New Roman"/>
          <w:sz w:val="24"/>
          <w:szCs w:val="24"/>
        </w:rPr>
        <w:t>lne hnutie ako ostrov pozit</w:t>
      </w:r>
      <w:r>
        <w:rPr>
          <w:rFonts w:ascii="Times New Roman" w:hAnsi="Times New Roman" w:cs="Times New Roman"/>
          <w:color w:val="000000"/>
          <w:sz w:val="24"/>
          <w:szCs w:val="24"/>
        </w:rPr>
        <w:t>í</w:t>
      </w:r>
      <w:r>
        <w:rPr>
          <w:rFonts w:ascii="Times New Roman" w:hAnsi="Times New Roman" w:cs="Times New Roman"/>
          <w:sz w:val="24"/>
          <w:szCs w:val="24"/>
        </w:rPr>
        <w:t>vnej devi</w:t>
      </w:r>
      <w:r>
        <w:rPr>
          <w:rFonts w:ascii="Times New Roman" w:hAnsi="Times New Roman" w:cs="Times New Roman"/>
          <w:color w:val="000000"/>
          <w:sz w:val="24"/>
          <w:szCs w:val="24"/>
        </w:rPr>
        <w:t>á</w:t>
      </w:r>
      <w:r>
        <w:rPr>
          <w:rFonts w:ascii="Times New Roman" w:hAnsi="Times New Roman" w:cs="Times New Roman"/>
          <w:sz w:val="24"/>
          <w:szCs w:val="24"/>
        </w:rPr>
        <w:t>cie v obdob</w:t>
      </w:r>
      <w:r>
        <w:rPr>
          <w:rFonts w:ascii="Times New Roman" w:hAnsi="Times New Roman" w:cs="Times New Roman"/>
          <w:color w:val="000000"/>
          <w:sz w:val="24"/>
          <w:szCs w:val="24"/>
        </w:rPr>
        <w:t>í</w:t>
      </w:r>
      <w:r>
        <w:rPr>
          <w:rFonts w:ascii="Times New Roman" w:hAnsi="Times New Roman" w:cs="Times New Roman"/>
          <w:sz w:val="24"/>
          <w:szCs w:val="24"/>
        </w:rPr>
        <w:t xml:space="preserve"> socializmu. Refer</w:t>
      </w:r>
      <w:r>
        <w:rPr>
          <w:rFonts w:ascii="Times New Roman" w:hAnsi="Times New Roman" w:cs="Times New Roman"/>
          <w:color w:val="000000"/>
          <w:sz w:val="24"/>
          <w:szCs w:val="24"/>
        </w:rPr>
        <w:t>á</w:t>
      </w:r>
      <w:r>
        <w:rPr>
          <w:rFonts w:ascii="Times New Roman" w:hAnsi="Times New Roman" w:cs="Times New Roman"/>
          <w:sz w:val="24"/>
          <w:szCs w:val="24"/>
        </w:rPr>
        <w:t>t na vedeckom semin</w:t>
      </w:r>
      <w:r>
        <w:rPr>
          <w:rFonts w:ascii="Times New Roman" w:hAnsi="Times New Roman" w:cs="Times New Roman"/>
          <w:color w:val="000000"/>
          <w:sz w:val="24"/>
          <w:szCs w:val="24"/>
        </w:rPr>
        <w:t>á</w:t>
      </w:r>
      <w:r>
        <w:rPr>
          <w:rFonts w:ascii="Times New Roman" w:hAnsi="Times New Roman" w:cs="Times New Roman"/>
          <w:sz w:val="24"/>
          <w:szCs w:val="24"/>
        </w:rPr>
        <w:t>ri v</w:t>
      </w:r>
      <w:r>
        <w:rPr>
          <w:rFonts w:ascii="Times New Roman" w:hAnsi="Times New Roman" w:cs="Times New Roman"/>
          <w:color w:val="000000"/>
          <w:sz w:val="24"/>
          <w:szCs w:val="24"/>
        </w:rPr>
        <w:t>í</w:t>
      </w:r>
      <w:r>
        <w:rPr>
          <w:rFonts w:ascii="Times New Roman" w:hAnsi="Times New Roman" w:cs="Times New Roman"/>
          <w:sz w:val="24"/>
          <w:szCs w:val="24"/>
        </w:rPr>
        <w:t>ťazov s</w:t>
      </w:r>
      <w:r>
        <w:rPr>
          <w:rFonts w:ascii="Times New Roman" w:hAnsi="Times New Roman" w:cs="Times New Roman"/>
          <w:color w:val="000000"/>
          <w:sz w:val="24"/>
          <w:szCs w:val="24"/>
        </w:rPr>
        <w:t>ú</w:t>
      </w:r>
      <w:r>
        <w:rPr>
          <w:rFonts w:ascii="Times New Roman" w:hAnsi="Times New Roman" w:cs="Times New Roman"/>
          <w:sz w:val="24"/>
          <w:szCs w:val="24"/>
        </w:rPr>
        <w:t>ťaže doktorandov a doktorandiek SAV. Organiz</w:t>
      </w:r>
      <w:r>
        <w:rPr>
          <w:rFonts w:ascii="Times New Roman" w:hAnsi="Times New Roman" w:cs="Times New Roman"/>
          <w:color w:val="000000"/>
          <w:sz w:val="24"/>
          <w:szCs w:val="24"/>
        </w:rPr>
        <w:t>á</w:t>
      </w:r>
      <w:r>
        <w:rPr>
          <w:rFonts w:ascii="Times New Roman" w:hAnsi="Times New Roman" w:cs="Times New Roman"/>
          <w:sz w:val="24"/>
          <w:szCs w:val="24"/>
        </w:rPr>
        <w:t>tor: SAV. Bratislava, 28.06.2023.</w:t>
      </w:r>
    </w:p>
    <w:p w14:paraId="3A7C5059"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Č</w:t>
      </w:r>
      <w:r>
        <w:rPr>
          <w:rFonts w:ascii="Times New Roman" w:hAnsi="Times New Roman" w:cs="Times New Roman"/>
          <w:color w:val="000000"/>
          <w:sz w:val="24"/>
          <w:szCs w:val="24"/>
        </w:rPr>
        <w:t>Í</w:t>
      </w:r>
      <w:r>
        <w:rPr>
          <w:rFonts w:ascii="Times New Roman" w:hAnsi="Times New Roman" w:cs="Times New Roman"/>
          <w:sz w:val="24"/>
          <w:szCs w:val="24"/>
        </w:rPr>
        <w:t>ŽOV</w:t>
      </w:r>
      <w:r>
        <w:rPr>
          <w:rFonts w:ascii="Times New Roman" w:hAnsi="Times New Roman" w:cs="Times New Roman"/>
          <w:color w:val="000000"/>
          <w:sz w:val="24"/>
          <w:szCs w:val="24"/>
        </w:rPr>
        <w:t>Á</w:t>
      </w:r>
      <w:r>
        <w:rPr>
          <w:rFonts w:ascii="Times New Roman" w:hAnsi="Times New Roman" w:cs="Times New Roman"/>
          <w:sz w:val="24"/>
          <w:szCs w:val="24"/>
        </w:rPr>
        <w:t>, J</w:t>
      </w:r>
      <w:r>
        <w:rPr>
          <w:rFonts w:ascii="Times New Roman" w:hAnsi="Times New Roman" w:cs="Times New Roman"/>
          <w:color w:val="000000"/>
          <w:sz w:val="24"/>
          <w:szCs w:val="24"/>
        </w:rPr>
        <w:t>ú</w:t>
      </w:r>
      <w:r>
        <w:rPr>
          <w:rFonts w:ascii="Times New Roman" w:hAnsi="Times New Roman" w:cs="Times New Roman"/>
          <w:sz w:val="24"/>
          <w:szCs w:val="24"/>
        </w:rPr>
        <w:t>lia: From Beauty to Duty: Urban Aesthetic Environmentalism in the Late 19</w:t>
      </w:r>
      <w:r w:rsidRPr="000F3653">
        <w:rPr>
          <w:rFonts w:ascii="Times New Roman" w:hAnsi="Times New Roman" w:cs="Times New Roman"/>
          <w:sz w:val="24"/>
          <w:szCs w:val="24"/>
          <w:vertAlign w:val="superscript"/>
        </w:rPr>
        <w:t>th</w:t>
      </w:r>
      <w:r>
        <w:rPr>
          <w:rFonts w:ascii="Times New Roman" w:hAnsi="Times New Roman" w:cs="Times New Roman"/>
          <w:sz w:val="24"/>
          <w:szCs w:val="24"/>
        </w:rPr>
        <w:t xml:space="preserve"> Century. Refer</w:t>
      </w:r>
      <w:r>
        <w:rPr>
          <w:rFonts w:ascii="Times New Roman" w:hAnsi="Times New Roman" w:cs="Times New Roman"/>
          <w:color w:val="000000"/>
          <w:sz w:val="24"/>
          <w:szCs w:val="24"/>
        </w:rPr>
        <w:t>á</w:t>
      </w:r>
      <w:r>
        <w:rPr>
          <w:rFonts w:ascii="Times New Roman" w:hAnsi="Times New Roman" w:cs="Times New Roman"/>
          <w:sz w:val="24"/>
          <w:szCs w:val="24"/>
        </w:rPr>
        <w:t>t na vedeckom semin</w:t>
      </w:r>
      <w:r>
        <w:rPr>
          <w:rFonts w:ascii="Times New Roman" w:hAnsi="Times New Roman" w:cs="Times New Roman"/>
          <w:color w:val="000000"/>
          <w:sz w:val="24"/>
          <w:szCs w:val="24"/>
        </w:rPr>
        <w:t>á</w:t>
      </w:r>
      <w:r>
        <w:rPr>
          <w:rFonts w:ascii="Times New Roman" w:hAnsi="Times New Roman" w:cs="Times New Roman"/>
          <w:sz w:val="24"/>
          <w:szCs w:val="24"/>
        </w:rPr>
        <w:t>ri CEFRES in-house seminar. Centre fran</w:t>
      </w:r>
      <w:r>
        <w:rPr>
          <w:rFonts w:ascii="Times New Roman" w:hAnsi="Times New Roman" w:cs="Times New Roman"/>
          <w:color w:val="000000"/>
          <w:sz w:val="24"/>
          <w:szCs w:val="24"/>
        </w:rPr>
        <w:t>ç</w:t>
      </w:r>
      <w:r>
        <w:rPr>
          <w:rFonts w:ascii="Times New Roman" w:hAnsi="Times New Roman" w:cs="Times New Roman"/>
          <w:sz w:val="24"/>
          <w:szCs w:val="24"/>
        </w:rPr>
        <w:t>ais de recherche en sciences sociales. Praha, 07.11.2023.</w:t>
      </w:r>
    </w:p>
    <w:p w14:paraId="4E2339BA"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DR</w:t>
      </w:r>
      <w:r>
        <w:rPr>
          <w:rFonts w:ascii="Times New Roman" w:hAnsi="Times New Roman" w:cs="Times New Roman"/>
          <w:color w:val="000000"/>
          <w:sz w:val="24"/>
          <w:szCs w:val="24"/>
        </w:rPr>
        <w:t>Á</w:t>
      </w:r>
      <w:r>
        <w:rPr>
          <w:rFonts w:ascii="Times New Roman" w:hAnsi="Times New Roman" w:cs="Times New Roman"/>
          <w:sz w:val="24"/>
          <w:szCs w:val="24"/>
        </w:rPr>
        <w:t>BIK, Jakub: 100 rokov hľadania konsenzu. Evol</w:t>
      </w:r>
      <w:r>
        <w:rPr>
          <w:rFonts w:ascii="Times New Roman" w:hAnsi="Times New Roman" w:cs="Times New Roman"/>
          <w:color w:val="000000"/>
          <w:sz w:val="24"/>
          <w:szCs w:val="24"/>
        </w:rPr>
        <w:t>ú</w:t>
      </w:r>
      <w:r>
        <w:rPr>
          <w:rFonts w:ascii="Times New Roman" w:hAnsi="Times New Roman" w:cs="Times New Roman"/>
          <w:sz w:val="24"/>
          <w:szCs w:val="24"/>
        </w:rPr>
        <w:t>cia defin</w:t>
      </w:r>
      <w:r>
        <w:rPr>
          <w:rFonts w:ascii="Times New Roman" w:hAnsi="Times New Roman" w:cs="Times New Roman"/>
          <w:color w:val="000000"/>
          <w:sz w:val="24"/>
          <w:szCs w:val="24"/>
        </w:rPr>
        <w:t>í</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interpret</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a historiografie k problematike fa</w:t>
      </w:r>
      <w:r>
        <w:rPr>
          <w:rFonts w:ascii="Times New Roman" w:hAnsi="Times New Roman" w:cs="Times New Roman"/>
          <w:color w:val="000000"/>
          <w:sz w:val="24"/>
          <w:szCs w:val="24"/>
        </w:rPr>
        <w:t>š</w:t>
      </w:r>
      <w:r>
        <w:rPr>
          <w:rFonts w:ascii="Times New Roman" w:hAnsi="Times New Roman" w:cs="Times New Roman"/>
          <w:sz w:val="24"/>
          <w:szCs w:val="24"/>
        </w:rPr>
        <w:t>izmu. Vyžiadan</w:t>
      </w:r>
      <w:r>
        <w:rPr>
          <w:rFonts w:ascii="Times New Roman" w:hAnsi="Times New Roman" w:cs="Times New Roman"/>
          <w:color w:val="000000"/>
          <w:sz w:val="24"/>
          <w:szCs w:val="24"/>
        </w:rPr>
        <w:t>á</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t pre Univerzitu Mateja Bela. Organiz</w:t>
      </w:r>
      <w:r>
        <w:rPr>
          <w:rFonts w:ascii="Times New Roman" w:hAnsi="Times New Roman" w:cs="Times New Roman"/>
          <w:color w:val="000000"/>
          <w:sz w:val="24"/>
          <w:szCs w:val="24"/>
        </w:rPr>
        <w:t>á</w:t>
      </w:r>
      <w:r>
        <w:rPr>
          <w:rFonts w:ascii="Times New Roman" w:hAnsi="Times New Roman" w:cs="Times New Roman"/>
          <w:sz w:val="24"/>
          <w:szCs w:val="24"/>
        </w:rPr>
        <w:t>tor: Univerzita Mateja Bela. Bansk</w:t>
      </w:r>
      <w:r>
        <w:rPr>
          <w:rFonts w:ascii="Times New Roman" w:hAnsi="Times New Roman" w:cs="Times New Roman"/>
          <w:color w:val="000000"/>
          <w:sz w:val="24"/>
          <w:szCs w:val="24"/>
        </w:rPr>
        <w:t>á</w:t>
      </w:r>
      <w:r>
        <w:rPr>
          <w:rFonts w:ascii="Times New Roman" w:hAnsi="Times New Roman" w:cs="Times New Roman"/>
          <w:sz w:val="24"/>
          <w:szCs w:val="24"/>
        </w:rPr>
        <w:t xml:space="preserve"> Bystrica, 08.03.2023.</w:t>
      </w:r>
    </w:p>
    <w:p w14:paraId="386A74C7"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DR</w:t>
      </w:r>
      <w:r>
        <w:rPr>
          <w:rFonts w:ascii="Times New Roman" w:hAnsi="Times New Roman" w:cs="Times New Roman"/>
          <w:color w:val="000000"/>
          <w:sz w:val="24"/>
          <w:szCs w:val="24"/>
        </w:rPr>
        <w:t>Á</w:t>
      </w:r>
      <w:r>
        <w:rPr>
          <w:rFonts w:ascii="Times New Roman" w:hAnsi="Times New Roman" w:cs="Times New Roman"/>
          <w:sz w:val="24"/>
          <w:szCs w:val="24"/>
        </w:rPr>
        <w:t>BIK, Jakub: Oswald Mosley. Profesion</w:t>
      </w:r>
      <w:r>
        <w:rPr>
          <w:rFonts w:ascii="Times New Roman" w:hAnsi="Times New Roman" w:cs="Times New Roman"/>
          <w:color w:val="000000"/>
          <w:sz w:val="24"/>
          <w:szCs w:val="24"/>
        </w:rPr>
        <w:t>á</w:t>
      </w:r>
      <w:r>
        <w:rPr>
          <w:rFonts w:ascii="Times New Roman" w:hAnsi="Times New Roman" w:cs="Times New Roman"/>
          <w:sz w:val="24"/>
          <w:szCs w:val="24"/>
        </w:rPr>
        <w:t>lny fa</w:t>
      </w:r>
      <w:r>
        <w:rPr>
          <w:rFonts w:ascii="Times New Roman" w:hAnsi="Times New Roman" w:cs="Times New Roman"/>
          <w:color w:val="000000"/>
          <w:sz w:val="24"/>
          <w:szCs w:val="24"/>
        </w:rPr>
        <w:t>š</w:t>
      </w:r>
      <w:r>
        <w:rPr>
          <w:rFonts w:ascii="Times New Roman" w:hAnsi="Times New Roman" w:cs="Times New Roman"/>
          <w:sz w:val="24"/>
          <w:szCs w:val="24"/>
        </w:rPr>
        <w:t>ista. Vyžiadan</w:t>
      </w:r>
      <w:r>
        <w:rPr>
          <w:rFonts w:ascii="Times New Roman" w:hAnsi="Times New Roman" w:cs="Times New Roman"/>
          <w:color w:val="000000"/>
          <w:sz w:val="24"/>
          <w:szCs w:val="24"/>
        </w:rPr>
        <w:t>á</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t v r</w:t>
      </w:r>
      <w:r>
        <w:rPr>
          <w:rFonts w:ascii="Times New Roman" w:hAnsi="Times New Roman" w:cs="Times New Roman"/>
          <w:color w:val="000000"/>
          <w:sz w:val="24"/>
          <w:szCs w:val="24"/>
        </w:rPr>
        <w:t>á</w:t>
      </w:r>
      <w:r>
        <w:rPr>
          <w:rFonts w:ascii="Times New Roman" w:hAnsi="Times New Roman" w:cs="Times New Roman"/>
          <w:sz w:val="24"/>
          <w:szCs w:val="24"/>
        </w:rPr>
        <w:t xml:space="preserve">mci kurzu </w:t>
      </w:r>
      <w:r>
        <w:rPr>
          <w:rFonts w:ascii="Times New Roman" w:hAnsi="Times New Roman" w:cs="Times New Roman"/>
          <w:i/>
          <w:iCs/>
          <w:sz w:val="24"/>
          <w:szCs w:val="24"/>
        </w:rPr>
        <w:t>Osobnosti svetov</w:t>
      </w:r>
      <w:r>
        <w:rPr>
          <w:rFonts w:ascii="Times New Roman" w:hAnsi="Times New Roman" w:cs="Times New Roman"/>
          <w:i/>
          <w:iCs/>
          <w:color w:val="000000"/>
          <w:sz w:val="24"/>
          <w:szCs w:val="24"/>
        </w:rPr>
        <w:t>ý</w:t>
      </w:r>
      <w:r>
        <w:rPr>
          <w:rFonts w:ascii="Times New Roman" w:hAnsi="Times New Roman" w:cs="Times New Roman"/>
          <w:i/>
          <w:iCs/>
          <w:sz w:val="24"/>
          <w:szCs w:val="24"/>
        </w:rPr>
        <w:t>ch dej</w:t>
      </w:r>
      <w:r>
        <w:rPr>
          <w:rFonts w:ascii="Times New Roman" w:hAnsi="Times New Roman" w:cs="Times New Roman"/>
          <w:i/>
          <w:iCs/>
          <w:color w:val="000000"/>
          <w:sz w:val="24"/>
          <w:szCs w:val="24"/>
        </w:rPr>
        <w:t>í</w:t>
      </w:r>
      <w:r>
        <w:rPr>
          <w:rFonts w:ascii="Times New Roman" w:hAnsi="Times New Roman" w:cs="Times New Roman"/>
          <w:i/>
          <w:iCs/>
          <w:sz w:val="24"/>
          <w:szCs w:val="24"/>
        </w:rPr>
        <w:t>n</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Univerzita Kon</w:t>
      </w:r>
      <w:r>
        <w:rPr>
          <w:rFonts w:ascii="Times New Roman" w:hAnsi="Times New Roman" w:cs="Times New Roman"/>
          <w:color w:val="000000"/>
          <w:sz w:val="24"/>
          <w:szCs w:val="24"/>
        </w:rPr>
        <w:t>š</w:t>
      </w:r>
      <w:r>
        <w:rPr>
          <w:rFonts w:ascii="Times New Roman" w:hAnsi="Times New Roman" w:cs="Times New Roman"/>
          <w:sz w:val="24"/>
          <w:szCs w:val="24"/>
        </w:rPr>
        <w:t>tant</w:t>
      </w:r>
      <w:r>
        <w:rPr>
          <w:rFonts w:ascii="Times New Roman" w:hAnsi="Times New Roman" w:cs="Times New Roman"/>
          <w:color w:val="000000"/>
          <w:sz w:val="24"/>
          <w:szCs w:val="24"/>
        </w:rPr>
        <w:t>í</w:t>
      </w:r>
      <w:r>
        <w:rPr>
          <w:rFonts w:ascii="Times New Roman" w:hAnsi="Times New Roman" w:cs="Times New Roman"/>
          <w:sz w:val="24"/>
          <w:szCs w:val="24"/>
        </w:rPr>
        <w:t>na Filozofa. Nitra, 13.04.2023.</w:t>
      </w:r>
    </w:p>
    <w:p w14:paraId="670ED8D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DR</w:t>
      </w:r>
      <w:r>
        <w:rPr>
          <w:rFonts w:ascii="Times New Roman" w:hAnsi="Times New Roman" w:cs="Times New Roman"/>
          <w:color w:val="000000"/>
          <w:sz w:val="24"/>
          <w:szCs w:val="24"/>
        </w:rPr>
        <w:t>Á</w:t>
      </w:r>
      <w:r>
        <w:rPr>
          <w:rFonts w:ascii="Times New Roman" w:hAnsi="Times New Roman" w:cs="Times New Roman"/>
          <w:sz w:val="24"/>
          <w:szCs w:val="24"/>
        </w:rPr>
        <w:t>BIK, Jakub: Interwar Czech Fascism as a Cultural Phenomenon with Jakub Dr</w:t>
      </w:r>
      <w:r>
        <w:rPr>
          <w:rFonts w:ascii="Times New Roman" w:hAnsi="Times New Roman" w:cs="Times New Roman"/>
          <w:color w:val="000000"/>
          <w:sz w:val="24"/>
          <w:szCs w:val="24"/>
        </w:rPr>
        <w:t>á</w:t>
      </w:r>
      <w:r>
        <w:rPr>
          <w:rFonts w:ascii="Times New Roman" w:hAnsi="Times New Roman" w:cs="Times New Roman"/>
          <w:sz w:val="24"/>
          <w:szCs w:val="24"/>
        </w:rPr>
        <w:t>bik. Vyžiadan</w:t>
      </w:r>
      <w:r>
        <w:rPr>
          <w:rFonts w:ascii="Times New Roman" w:hAnsi="Times New Roman" w:cs="Times New Roman"/>
          <w:color w:val="000000"/>
          <w:sz w:val="24"/>
          <w:szCs w:val="24"/>
        </w:rPr>
        <w:t>á</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t v r</w:t>
      </w:r>
      <w:r>
        <w:rPr>
          <w:rFonts w:ascii="Times New Roman" w:hAnsi="Times New Roman" w:cs="Times New Roman"/>
          <w:color w:val="000000"/>
          <w:sz w:val="24"/>
          <w:szCs w:val="24"/>
        </w:rPr>
        <w:t>á</w:t>
      </w:r>
      <w:r>
        <w:rPr>
          <w:rFonts w:ascii="Times New Roman" w:hAnsi="Times New Roman" w:cs="Times New Roman"/>
          <w:sz w:val="24"/>
          <w:szCs w:val="24"/>
        </w:rPr>
        <w:t xml:space="preserve">mci </w:t>
      </w:r>
      <w:r>
        <w:rPr>
          <w:rFonts w:ascii="Times New Roman" w:hAnsi="Times New Roman" w:cs="Times New Roman"/>
          <w:i/>
          <w:iCs/>
          <w:sz w:val="24"/>
          <w:szCs w:val="24"/>
        </w:rPr>
        <w:t>History &amp; Philosophy Lecture Series</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Anglo-American University in Prague. Praha, 25.04.2023.</w:t>
      </w:r>
    </w:p>
    <w:p w14:paraId="3FA0EB06"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DR</w:t>
      </w:r>
      <w:r>
        <w:rPr>
          <w:rFonts w:ascii="Times New Roman" w:hAnsi="Times New Roman" w:cs="Times New Roman"/>
          <w:color w:val="000000"/>
          <w:sz w:val="24"/>
          <w:szCs w:val="24"/>
        </w:rPr>
        <w:t>Á</w:t>
      </w:r>
      <w:r>
        <w:rPr>
          <w:rFonts w:ascii="Times New Roman" w:hAnsi="Times New Roman" w:cs="Times New Roman"/>
          <w:sz w:val="24"/>
          <w:szCs w:val="24"/>
        </w:rPr>
        <w:t>BIK, Jakub: Fa</w:t>
      </w:r>
      <w:r>
        <w:rPr>
          <w:rFonts w:ascii="Times New Roman" w:hAnsi="Times New Roman" w:cs="Times New Roman"/>
          <w:color w:val="000000"/>
          <w:sz w:val="24"/>
          <w:szCs w:val="24"/>
        </w:rPr>
        <w:t>š</w:t>
      </w:r>
      <w:r>
        <w:rPr>
          <w:rFonts w:ascii="Times New Roman" w:hAnsi="Times New Roman" w:cs="Times New Roman"/>
          <w:sz w:val="24"/>
          <w:szCs w:val="24"/>
        </w:rPr>
        <w:t>izmus ako probl</w:t>
      </w:r>
      <w:r>
        <w:rPr>
          <w:rFonts w:ascii="Times New Roman" w:hAnsi="Times New Roman" w:cs="Times New Roman"/>
          <w:color w:val="000000"/>
          <w:sz w:val="24"/>
          <w:szCs w:val="24"/>
        </w:rPr>
        <w:t>é</w:t>
      </w:r>
      <w:r>
        <w:rPr>
          <w:rFonts w:ascii="Times New Roman" w:hAnsi="Times New Roman" w:cs="Times New Roman"/>
          <w:sz w:val="24"/>
          <w:szCs w:val="24"/>
        </w:rPr>
        <w:t>m historiografie. Vyžiadan</w:t>
      </w:r>
      <w:r>
        <w:rPr>
          <w:rFonts w:ascii="Times New Roman" w:hAnsi="Times New Roman" w:cs="Times New Roman"/>
          <w:color w:val="000000"/>
          <w:sz w:val="24"/>
          <w:szCs w:val="24"/>
        </w:rPr>
        <w:t>á</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t na katedre slovensk</w:t>
      </w:r>
      <w:r>
        <w:rPr>
          <w:rFonts w:ascii="Times New Roman" w:hAnsi="Times New Roman" w:cs="Times New Roman"/>
          <w:color w:val="000000"/>
          <w:sz w:val="24"/>
          <w:szCs w:val="24"/>
        </w:rPr>
        <w:t>ý</w:t>
      </w:r>
      <w:r>
        <w:rPr>
          <w:rFonts w:ascii="Times New Roman" w:hAnsi="Times New Roman" w:cs="Times New Roman"/>
          <w:sz w:val="24"/>
          <w:szCs w:val="24"/>
        </w:rPr>
        <w:t>ch dej</w:t>
      </w:r>
      <w:r>
        <w:rPr>
          <w:rFonts w:ascii="Times New Roman" w:hAnsi="Times New Roman" w:cs="Times New Roman"/>
          <w:color w:val="000000"/>
          <w:sz w:val="24"/>
          <w:szCs w:val="24"/>
        </w:rPr>
        <w:t>í</w:t>
      </w:r>
      <w:r>
        <w:rPr>
          <w:rFonts w:ascii="Times New Roman" w:hAnsi="Times New Roman" w:cs="Times New Roman"/>
          <w:sz w:val="24"/>
          <w:szCs w:val="24"/>
        </w:rPr>
        <w:t>n FF UK, predn</w:t>
      </w:r>
      <w:r>
        <w:rPr>
          <w:rFonts w:ascii="Times New Roman" w:hAnsi="Times New Roman" w:cs="Times New Roman"/>
          <w:color w:val="000000"/>
          <w:sz w:val="24"/>
          <w:szCs w:val="24"/>
        </w:rPr>
        <w:t>áš</w:t>
      </w:r>
      <w:r>
        <w:rPr>
          <w:rFonts w:ascii="Times New Roman" w:hAnsi="Times New Roman" w:cs="Times New Roman"/>
          <w:sz w:val="24"/>
          <w:szCs w:val="24"/>
        </w:rPr>
        <w:t>kov</w:t>
      </w:r>
      <w:r>
        <w:rPr>
          <w:rFonts w:ascii="Times New Roman" w:hAnsi="Times New Roman" w:cs="Times New Roman"/>
          <w:color w:val="000000"/>
          <w:sz w:val="24"/>
          <w:szCs w:val="24"/>
        </w:rPr>
        <w:t>ý</w:t>
      </w:r>
      <w:r>
        <w:rPr>
          <w:rFonts w:ascii="Times New Roman" w:hAnsi="Times New Roman" w:cs="Times New Roman"/>
          <w:sz w:val="24"/>
          <w:szCs w:val="24"/>
        </w:rPr>
        <w:t xml:space="preserve"> cyklus </w:t>
      </w:r>
      <w:r>
        <w:rPr>
          <w:rFonts w:ascii="Times New Roman" w:hAnsi="Times New Roman" w:cs="Times New Roman"/>
          <w:color w:val="000000"/>
          <w:sz w:val="24"/>
          <w:szCs w:val="24"/>
        </w:rPr>
        <w:t>„</w:t>
      </w:r>
      <w:r>
        <w:rPr>
          <w:rFonts w:ascii="Times New Roman" w:hAnsi="Times New Roman" w:cs="Times New Roman"/>
          <w:i/>
          <w:iCs/>
          <w:sz w:val="24"/>
          <w:szCs w:val="24"/>
        </w:rPr>
        <w:t>Predn</w:t>
      </w:r>
      <w:r>
        <w:rPr>
          <w:rFonts w:ascii="Times New Roman" w:hAnsi="Times New Roman" w:cs="Times New Roman"/>
          <w:i/>
          <w:iCs/>
          <w:color w:val="000000"/>
          <w:sz w:val="24"/>
          <w:szCs w:val="24"/>
        </w:rPr>
        <w:t>áš</w:t>
      </w:r>
      <w:r>
        <w:rPr>
          <w:rFonts w:ascii="Times New Roman" w:hAnsi="Times New Roman" w:cs="Times New Roman"/>
          <w:i/>
          <w:iCs/>
          <w:sz w:val="24"/>
          <w:szCs w:val="24"/>
        </w:rPr>
        <w:t>ky z dej</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n 20. storočia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aktu</w:t>
      </w:r>
      <w:r>
        <w:rPr>
          <w:rFonts w:ascii="Times New Roman" w:hAnsi="Times New Roman" w:cs="Times New Roman"/>
          <w:i/>
          <w:iCs/>
          <w:color w:val="000000"/>
          <w:sz w:val="24"/>
          <w:szCs w:val="24"/>
        </w:rPr>
        <w:t>á</w:t>
      </w:r>
      <w:r>
        <w:rPr>
          <w:rFonts w:ascii="Times New Roman" w:hAnsi="Times New Roman" w:cs="Times New Roman"/>
          <w:i/>
          <w:iCs/>
          <w:sz w:val="24"/>
          <w:szCs w:val="24"/>
        </w:rPr>
        <w:t>lne v</w:t>
      </w:r>
      <w:r>
        <w:rPr>
          <w:rFonts w:ascii="Times New Roman" w:hAnsi="Times New Roman" w:cs="Times New Roman"/>
          <w:i/>
          <w:iCs/>
          <w:color w:val="000000"/>
          <w:sz w:val="24"/>
          <w:szCs w:val="24"/>
        </w:rPr>
        <w:t>ý</w:t>
      </w:r>
      <w:r>
        <w:rPr>
          <w:rFonts w:ascii="Times New Roman" w:hAnsi="Times New Roman" w:cs="Times New Roman"/>
          <w:i/>
          <w:iCs/>
          <w:sz w:val="24"/>
          <w:szCs w:val="24"/>
        </w:rPr>
        <w:t>skumy</w:t>
      </w:r>
      <w:r>
        <w:rPr>
          <w:rFonts w:ascii="Times New Roman" w:hAnsi="Times New Roman" w:cs="Times New Roman"/>
          <w:i/>
          <w:iCs/>
          <w:color w:val="000000"/>
          <w:sz w:val="24"/>
          <w:szCs w:val="24"/>
        </w:rPr>
        <w: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Univerzita Komensk</w:t>
      </w:r>
      <w:r>
        <w:rPr>
          <w:rFonts w:ascii="Times New Roman" w:hAnsi="Times New Roman" w:cs="Times New Roman"/>
          <w:color w:val="000000"/>
          <w:sz w:val="24"/>
          <w:szCs w:val="24"/>
        </w:rPr>
        <w:t>é</w:t>
      </w:r>
      <w:r>
        <w:rPr>
          <w:rFonts w:ascii="Times New Roman" w:hAnsi="Times New Roman" w:cs="Times New Roman"/>
          <w:sz w:val="24"/>
          <w:szCs w:val="24"/>
        </w:rPr>
        <w:t>ho. Bratislava, 11.10.2023.</w:t>
      </w:r>
    </w:p>
    <w:p w14:paraId="1B650CE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DRUGA, Marek: Vald</w:t>
      </w:r>
      <w:r>
        <w:rPr>
          <w:rFonts w:ascii="Times New Roman" w:hAnsi="Times New Roman" w:cs="Times New Roman"/>
          <w:color w:val="000000"/>
          <w:sz w:val="24"/>
          <w:szCs w:val="24"/>
        </w:rPr>
        <w:t>é</w:t>
      </w:r>
      <w:r>
        <w:rPr>
          <w:rFonts w:ascii="Times New Roman" w:hAnsi="Times New Roman" w:cs="Times New Roman"/>
          <w:sz w:val="24"/>
          <w:szCs w:val="24"/>
        </w:rPr>
        <w:t>nska her</w:t>
      </w:r>
      <w:r>
        <w:rPr>
          <w:rFonts w:ascii="Times New Roman" w:hAnsi="Times New Roman" w:cs="Times New Roman"/>
          <w:color w:val="000000"/>
          <w:sz w:val="24"/>
          <w:szCs w:val="24"/>
        </w:rPr>
        <w:t>é</w:t>
      </w:r>
      <w:r>
        <w:rPr>
          <w:rFonts w:ascii="Times New Roman" w:hAnsi="Times New Roman" w:cs="Times New Roman"/>
          <w:sz w:val="24"/>
          <w:szCs w:val="24"/>
        </w:rPr>
        <w:t>za v stredoeur</w:t>
      </w:r>
      <w:r>
        <w:rPr>
          <w:rFonts w:ascii="Times New Roman" w:hAnsi="Times New Roman" w:cs="Times New Roman"/>
          <w:color w:val="000000"/>
          <w:sz w:val="24"/>
          <w:szCs w:val="24"/>
        </w:rPr>
        <w:t>ó</w:t>
      </w:r>
      <w:r>
        <w:rPr>
          <w:rFonts w:ascii="Times New Roman" w:hAnsi="Times New Roman" w:cs="Times New Roman"/>
          <w:sz w:val="24"/>
          <w:szCs w:val="24"/>
        </w:rPr>
        <w:t>pskych s</w:t>
      </w:r>
      <w:r>
        <w:rPr>
          <w:rFonts w:ascii="Times New Roman" w:hAnsi="Times New Roman" w:cs="Times New Roman"/>
          <w:color w:val="000000"/>
          <w:sz w:val="24"/>
          <w:szCs w:val="24"/>
        </w:rPr>
        <w:t>ú</w:t>
      </w:r>
      <w:r>
        <w:rPr>
          <w:rFonts w:ascii="Times New Roman" w:hAnsi="Times New Roman" w:cs="Times New Roman"/>
          <w:sz w:val="24"/>
          <w:szCs w:val="24"/>
        </w:rPr>
        <w:t>vislostiach. K ot</w:t>
      </w:r>
      <w:r>
        <w:rPr>
          <w:rFonts w:ascii="Times New Roman" w:hAnsi="Times New Roman" w:cs="Times New Roman"/>
          <w:color w:val="000000"/>
          <w:sz w:val="24"/>
          <w:szCs w:val="24"/>
        </w:rPr>
        <w:t>á</w:t>
      </w:r>
      <w:r>
        <w:rPr>
          <w:rFonts w:ascii="Times New Roman" w:hAnsi="Times New Roman" w:cs="Times New Roman"/>
          <w:sz w:val="24"/>
          <w:szCs w:val="24"/>
        </w:rPr>
        <w:t xml:space="preserve">zkam jej </w:t>
      </w:r>
      <w:r>
        <w:rPr>
          <w:rFonts w:ascii="Times New Roman" w:hAnsi="Times New Roman" w:cs="Times New Roman"/>
          <w:color w:val="000000"/>
          <w:sz w:val="24"/>
          <w:szCs w:val="24"/>
        </w:rPr>
        <w:t>ší</w:t>
      </w:r>
      <w:r>
        <w:rPr>
          <w:rFonts w:ascii="Times New Roman" w:hAnsi="Times New Roman" w:cs="Times New Roman"/>
          <w:sz w:val="24"/>
          <w:szCs w:val="24"/>
        </w:rPr>
        <w:t>renia a perzek</w:t>
      </w:r>
      <w:r>
        <w:rPr>
          <w:rFonts w:ascii="Times New Roman" w:hAnsi="Times New Roman" w:cs="Times New Roman"/>
          <w:color w:val="000000"/>
          <w:sz w:val="24"/>
          <w:szCs w:val="24"/>
        </w:rPr>
        <w:t>ú</w:t>
      </w:r>
      <w:r>
        <w:rPr>
          <w:rFonts w:ascii="Times New Roman" w:hAnsi="Times New Roman" w:cs="Times New Roman"/>
          <w:sz w:val="24"/>
          <w:szCs w:val="24"/>
        </w:rPr>
        <w:t>cie v 13. a 14. storoč</w:t>
      </w:r>
      <w:r>
        <w:rPr>
          <w:rFonts w:ascii="Times New Roman" w:hAnsi="Times New Roman" w:cs="Times New Roman"/>
          <w:color w:val="000000"/>
          <w:sz w:val="24"/>
          <w:szCs w:val="24"/>
        </w:rPr>
        <w:t>í</w:t>
      </w:r>
      <w:r>
        <w:rPr>
          <w:rFonts w:ascii="Times New Roman" w:hAnsi="Times New Roman" w:cs="Times New Roman"/>
          <w:sz w:val="24"/>
          <w:szCs w:val="24"/>
        </w:rPr>
        <w:t>. Refer</w:t>
      </w:r>
      <w:r>
        <w:rPr>
          <w:rFonts w:ascii="Times New Roman" w:hAnsi="Times New Roman" w:cs="Times New Roman"/>
          <w:color w:val="000000"/>
          <w:sz w:val="24"/>
          <w:szCs w:val="24"/>
        </w:rPr>
        <w:t>á</w:t>
      </w:r>
      <w:r>
        <w:rPr>
          <w:rFonts w:ascii="Times New Roman" w:hAnsi="Times New Roman" w:cs="Times New Roman"/>
          <w:sz w:val="24"/>
          <w:szCs w:val="24"/>
        </w:rPr>
        <w:t>t na semin</w:t>
      </w:r>
      <w:r>
        <w:rPr>
          <w:rFonts w:ascii="Times New Roman" w:hAnsi="Times New Roman" w:cs="Times New Roman"/>
          <w:color w:val="000000"/>
          <w:sz w:val="24"/>
          <w:szCs w:val="24"/>
        </w:rPr>
        <w:t>á</w:t>
      </w:r>
      <w:r>
        <w:rPr>
          <w:rFonts w:ascii="Times New Roman" w:hAnsi="Times New Roman" w:cs="Times New Roman"/>
          <w:sz w:val="24"/>
          <w:szCs w:val="24"/>
        </w:rPr>
        <w:t xml:space="preserve">ri </w:t>
      </w:r>
      <w:r>
        <w:rPr>
          <w:rFonts w:ascii="Times New Roman" w:hAnsi="Times New Roman" w:cs="Times New Roman"/>
          <w:color w:val="000000"/>
          <w:sz w:val="24"/>
          <w:szCs w:val="24"/>
        </w:rPr>
        <w:t>"</w:t>
      </w:r>
      <w:r>
        <w:rPr>
          <w:rFonts w:ascii="Times New Roman" w:hAnsi="Times New Roman" w:cs="Times New Roman"/>
          <w:i/>
          <w:iCs/>
          <w:sz w:val="24"/>
          <w:szCs w:val="24"/>
        </w:rPr>
        <w:t>Aperit</w:t>
      </w:r>
      <w:r>
        <w:rPr>
          <w:rFonts w:ascii="Times New Roman" w:hAnsi="Times New Roman" w:cs="Times New Roman"/>
          <w:i/>
          <w:iCs/>
          <w:color w:val="000000"/>
          <w:sz w:val="24"/>
          <w:szCs w:val="24"/>
        </w:rPr>
        <w:t>í</w:t>
      </w:r>
      <w:r>
        <w:rPr>
          <w:rFonts w:ascii="Times New Roman" w:hAnsi="Times New Roman" w:cs="Times New Roman"/>
          <w:i/>
          <w:iCs/>
          <w:sz w:val="24"/>
          <w:szCs w:val="24"/>
        </w:rPr>
        <w:t>v</w:t>
      </w:r>
      <w:r>
        <w:rPr>
          <w:rFonts w:ascii="Times New Roman" w:hAnsi="Times New Roman" w:cs="Times New Roman"/>
          <w:color w:val="000000"/>
          <w:sz w:val="24"/>
          <w:szCs w:val="24"/>
        </w:rPr>
        <w: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14.12.2023.</w:t>
      </w:r>
    </w:p>
    <w:p w14:paraId="0EAC33CA"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DVOŘ</w:t>
      </w:r>
      <w:r>
        <w:rPr>
          <w:rFonts w:ascii="Times New Roman" w:hAnsi="Times New Roman" w:cs="Times New Roman"/>
          <w:color w:val="000000"/>
          <w:sz w:val="24"/>
          <w:szCs w:val="24"/>
        </w:rPr>
        <w:t>Á</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Daniela: Kr</w:t>
      </w:r>
      <w:r>
        <w:rPr>
          <w:rFonts w:ascii="Times New Roman" w:hAnsi="Times New Roman" w:cs="Times New Roman"/>
          <w:color w:val="000000"/>
          <w:sz w:val="24"/>
          <w:szCs w:val="24"/>
        </w:rPr>
        <w:t>á</w:t>
      </w:r>
      <w:r>
        <w:rPr>
          <w:rFonts w:ascii="Times New Roman" w:hAnsi="Times New Roman" w:cs="Times New Roman"/>
          <w:sz w:val="24"/>
          <w:szCs w:val="24"/>
        </w:rPr>
        <w:t>ľovn</w:t>
      </w:r>
      <w:r>
        <w:rPr>
          <w:rFonts w:ascii="Times New Roman" w:hAnsi="Times New Roman" w:cs="Times New Roman"/>
          <w:color w:val="000000"/>
          <w:sz w:val="24"/>
          <w:szCs w:val="24"/>
        </w:rPr>
        <w:t>é</w:t>
      </w:r>
      <w:r>
        <w:rPr>
          <w:rFonts w:ascii="Times New Roman" w:hAnsi="Times New Roman" w:cs="Times New Roman"/>
          <w:sz w:val="24"/>
          <w:szCs w:val="24"/>
        </w:rPr>
        <w:t xml:space="preserve"> či vl</w:t>
      </w:r>
      <w:r>
        <w:rPr>
          <w:rFonts w:ascii="Times New Roman" w:hAnsi="Times New Roman" w:cs="Times New Roman"/>
          <w:color w:val="000000"/>
          <w:sz w:val="24"/>
          <w:szCs w:val="24"/>
        </w:rPr>
        <w:t>á</w:t>
      </w:r>
      <w:r>
        <w:rPr>
          <w:rFonts w:ascii="Times New Roman" w:hAnsi="Times New Roman" w:cs="Times New Roman"/>
          <w:sz w:val="24"/>
          <w:szCs w:val="24"/>
        </w:rPr>
        <w:t>dkyne? Postavenie stredovekej kr</w:t>
      </w:r>
      <w:r>
        <w:rPr>
          <w:rFonts w:ascii="Times New Roman" w:hAnsi="Times New Roman" w:cs="Times New Roman"/>
          <w:color w:val="000000"/>
          <w:sz w:val="24"/>
          <w:szCs w:val="24"/>
        </w:rPr>
        <w:t>á</w:t>
      </w:r>
      <w:r>
        <w:rPr>
          <w:rFonts w:ascii="Times New Roman" w:hAnsi="Times New Roman" w:cs="Times New Roman"/>
          <w:sz w:val="24"/>
          <w:szCs w:val="24"/>
        </w:rPr>
        <w:t>ľovnej v na</w:t>
      </w:r>
      <w:r>
        <w:rPr>
          <w:rFonts w:ascii="Times New Roman" w:hAnsi="Times New Roman" w:cs="Times New Roman"/>
          <w:color w:val="000000"/>
          <w:sz w:val="24"/>
          <w:szCs w:val="24"/>
        </w:rPr>
        <w:t>š</w:t>
      </w:r>
      <w:r>
        <w:rPr>
          <w:rFonts w:ascii="Times New Roman" w:hAnsi="Times New Roman" w:cs="Times New Roman"/>
          <w:sz w:val="24"/>
          <w:szCs w:val="24"/>
        </w:rPr>
        <w:t>ich dejin</w:t>
      </w:r>
      <w:r>
        <w:rPr>
          <w:rFonts w:ascii="Times New Roman" w:hAnsi="Times New Roman" w:cs="Times New Roman"/>
          <w:color w:val="000000"/>
          <w:sz w:val="24"/>
          <w:szCs w:val="24"/>
        </w:rPr>
        <w:t>á</w:t>
      </w:r>
      <w:r>
        <w:rPr>
          <w:rFonts w:ascii="Times New Roman" w:hAnsi="Times New Roman" w:cs="Times New Roman"/>
          <w:sz w:val="24"/>
          <w:szCs w:val="24"/>
        </w:rPr>
        <w:t>ch. Organiz</w:t>
      </w:r>
      <w:r>
        <w:rPr>
          <w:rFonts w:ascii="Times New Roman" w:hAnsi="Times New Roman" w:cs="Times New Roman"/>
          <w:color w:val="000000"/>
          <w:sz w:val="24"/>
          <w:szCs w:val="24"/>
        </w:rPr>
        <w:t>á</w:t>
      </w:r>
      <w:r>
        <w:rPr>
          <w:rFonts w:ascii="Times New Roman" w:hAnsi="Times New Roman" w:cs="Times New Roman"/>
          <w:sz w:val="24"/>
          <w:szCs w:val="24"/>
        </w:rPr>
        <w:t>tor: Verejn</w:t>
      </w:r>
      <w:r>
        <w:rPr>
          <w:rFonts w:ascii="Times New Roman" w:hAnsi="Times New Roman" w:cs="Times New Roman"/>
          <w:color w:val="000000"/>
          <w:sz w:val="24"/>
          <w:szCs w:val="24"/>
        </w:rPr>
        <w:t>á</w:t>
      </w:r>
      <w:r>
        <w:rPr>
          <w:rFonts w:ascii="Times New Roman" w:hAnsi="Times New Roman" w:cs="Times New Roman"/>
          <w:sz w:val="24"/>
          <w:szCs w:val="24"/>
        </w:rPr>
        <w:t xml:space="preserve"> knižnica Michala Re</w:t>
      </w:r>
      <w:r>
        <w:rPr>
          <w:rFonts w:ascii="Times New Roman" w:hAnsi="Times New Roman" w:cs="Times New Roman"/>
          <w:color w:val="000000"/>
          <w:sz w:val="24"/>
          <w:szCs w:val="24"/>
        </w:rPr>
        <w:t>š</w:t>
      </w:r>
      <w:r>
        <w:rPr>
          <w:rFonts w:ascii="Times New Roman" w:hAnsi="Times New Roman" w:cs="Times New Roman"/>
          <w:sz w:val="24"/>
          <w:szCs w:val="24"/>
        </w:rPr>
        <w:t>etku. Trenč</w:t>
      </w:r>
      <w:r>
        <w:rPr>
          <w:rFonts w:ascii="Times New Roman" w:hAnsi="Times New Roman" w:cs="Times New Roman"/>
          <w:color w:val="000000"/>
          <w:sz w:val="24"/>
          <w:szCs w:val="24"/>
        </w:rPr>
        <w:t>í</w:t>
      </w:r>
      <w:r>
        <w:rPr>
          <w:rFonts w:ascii="Times New Roman" w:hAnsi="Times New Roman" w:cs="Times New Roman"/>
          <w:sz w:val="24"/>
          <w:szCs w:val="24"/>
        </w:rPr>
        <w:t>n, 08.03.2023.</w:t>
      </w:r>
    </w:p>
    <w:p w14:paraId="7F4B7F41"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FUND</w:t>
      </w:r>
      <w:r>
        <w:rPr>
          <w:rFonts w:ascii="Times New Roman" w:hAnsi="Times New Roman" w:cs="Times New Roman"/>
          <w:color w:val="000000"/>
          <w:sz w:val="24"/>
          <w:szCs w:val="24"/>
        </w:rPr>
        <w:t>Á</w:t>
      </w:r>
      <w:r>
        <w:rPr>
          <w:rFonts w:ascii="Times New Roman" w:hAnsi="Times New Roman" w:cs="Times New Roman"/>
          <w:sz w:val="24"/>
          <w:szCs w:val="24"/>
        </w:rPr>
        <w:t>RKOV</w:t>
      </w:r>
      <w:r>
        <w:rPr>
          <w:rFonts w:ascii="Times New Roman" w:hAnsi="Times New Roman" w:cs="Times New Roman"/>
          <w:color w:val="000000"/>
          <w:sz w:val="24"/>
          <w:szCs w:val="24"/>
        </w:rPr>
        <w:t>Á</w:t>
      </w:r>
      <w:r>
        <w:rPr>
          <w:rFonts w:ascii="Times New Roman" w:hAnsi="Times New Roman" w:cs="Times New Roman"/>
          <w:sz w:val="24"/>
          <w:szCs w:val="24"/>
        </w:rPr>
        <w:t>, Anna: A P</w:t>
      </w:r>
      <w:r>
        <w:rPr>
          <w:rFonts w:ascii="Times New Roman" w:hAnsi="Times New Roman" w:cs="Times New Roman"/>
          <w:color w:val="000000"/>
          <w:sz w:val="24"/>
          <w:szCs w:val="24"/>
        </w:rPr>
        <w:t>á</w:t>
      </w:r>
      <w:r>
        <w:rPr>
          <w:rFonts w:ascii="Times New Roman" w:hAnsi="Times New Roman" w:cs="Times New Roman"/>
          <w:sz w:val="24"/>
          <w:szCs w:val="24"/>
        </w:rPr>
        <w:t>lffyak k</w:t>
      </w:r>
      <w:r>
        <w:rPr>
          <w:rFonts w:ascii="Times New Roman" w:hAnsi="Times New Roman" w:cs="Times New Roman"/>
          <w:color w:val="000000"/>
          <w:sz w:val="24"/>
          <w:szCs w:val="24"/>
        </w:rPr>
        <w:t>ü</w:t>
      </w:r>
      <w:r>
        <w:rPr>
          <w:rFonts w:ascii="Times New Roman" w:hAnsi="Times New Roman" w:cs="Times New Roman"/>
          <w:sz w:val="24"/>
          <w:szCs w:val="24"/>
        </w:rPr>
        <w:t>l</w:t>
      </w:r>
      <w:r>
        <w:rPr>
          <w:rFonts w:ascii="Times New Roman" w:hAnsi="Times New Roman" w:cs="Times New Roman"/>
          <w:color w:val="000000"/>
          <w:sz w:val="24"/>
          <w:szCs w:val="24"/>
        </w:rPr>
        <w:t>ö</w:t>
      </w:r>
      <w:r>
        <w:rPr>
          <w:rFonts w:ascii="Times New Roman" w:hAnsi="Times New Roman" w:cs="Times New Roman"/>
          <w:sz w:val="24"/>
          <w:szCs w:val="24"/>
        </w:rPr>
        <w:t>nleges karrierjei a 16. sz</w:t>
      </w:r>
      <w:r>
        <w:rPr>
          <w:rFonts w:ascii="Times New Roman" w:hAnsi="Times New Roman" w:cs="Times New Roman"/>
          <w:color w:val="000000"/>
          <w:sz w:val="24"/>
          <w:szCs w:val="24"/>
        </w:rPr>
        <w:t>á</w:t>
      </w:r>
      <w:r>
        <w:rPr>
          <w:rFonts w:ascii="Times New Roman" w:hAnsi="Times New Roman" w:cs="Times New Roman"/>
          <w:sz w:val="24"/>
          <w:szCs w:val="24"/>
        </w:rPr>
        <w:t>zad v</w:t>
      </w:r>
      <w:r>
        <w:rPr>
          <w:rFonts w:ascii="Times New Roman" w:hAnsi="Times New Roman" w:cs="Times New Roman"/>
          <w:color w:val="000000"/>
          <w:sz w:val="24"/>
          <w:szCs w:val="24"/>
        </w:rPr>
        <w:t>é</w:t>
      </w:r>
      <w:r>
        <w:rPr>
          <w:rFonts w:ascii="Times New Roman" w:hAnsi="Times New Roman" w:cs="Times New Roman"/>
          <w:sz w:val="24"/>
          <w:szCs w:val="24"/>
        </w:rPr>
        <w:t>g</w:t>
      </w:r>
      <w:r>
        <w:rPr>
          <w:rFonts w:ascii="Times New Roman" w:hAnsi="Times New Roman" w:cs="Times New Roman"/>
          <w:color w:val="000000"/>
          <w:sz w:val="24"/>
          <w:szCs w:val="24"/>
        </w:rPr>
        <w:t>é</w:t>
      </w:r>
      <w:r>
        <w:rPr>
          <w:rFonts w:ascii="Times New Roman" w:hAnsi="Times New Roman" w:cs="Times New Roman"/>
          <w:sz w:val="24"/>
          <w:szCs w:val="24"/>
        </w:rPr>
        <w:t>től a 18. sz</w:t>
      </w:r>
      <w:r>
        <w:rPr>
          <w:rFonts w:ascii="Times New Roman" w:hAnsi="Times New Roman" w:cs="Times New Roman"/>
          <w:color w:val="000000"/>
          <w:sz w:val="24"/>
          <w:szCs w:val="24"/>
        </w:rPr>
        <w:t>á</w:t>
      </w:r>
      <w:r>
        <w:rPr>
          <w:rFonts w:ascii="Times New Roman" w:hAnsi="Times New Roman" w:cs="Times New Roman"/>
          <w:sz w:val="24"/>
          <w:szCs w:val="24"/>
        </w:rPr>
        <w:t>zad elej</w:t>
      </w:r>
      <w:r>
        <w:rPr>
          <w:rFonts w:ascii="Times New Roman" w:hAnsi="Times New Roman" w:cs="Times New Roman"/>
          <w:color w:val="000000"/>
          <w:sz w:val="24"/>
          <w:szCs w:val="24"/>
        </w:rPr>
        <w:t>é</w:t>
      </w:r>
      <w:r>
        <w:rPr>
          <w:rFonts w:ascii="Times New Roman" w:hAnsi="Times New Roman" w:cs="Times New Roman"/>
          <w:sz w:val="24"/>
          <w:szCs w:val="24"/>
        </w:rPr>
        <w:t>ig. Organiz</w:t>
      </w:r>
      <w:r>
        <w:rPr>
          <w:rFonts w:ascii="Times New Roman" w:hAnsi="Times New Roman" w:cs="Times New Roman"/>
          <w:color w:val="000000"/>
          <w:sz w:val="24"/>
          <w:szCs w:val="24"/>
        </w:rPr>
        <w:t>á</w:t>
      </w:r>
      <w:r>
        <w:rPr>
          <w:rFonts w:ascii="Times New Roman" w:hAnsi="Times New Roman" w:cs="Times New Roman"/>
          <w:sz w:val="24"/>
          <w:szCs w:val="24"/>
        </w:rPr>
        <w:t>tor: E</w:t>
      </w:r>
      <w:r>
        <w:rPr>
          <w:rFonts w:ascii="Times New Roman" w:hAnsi="Times New Roman" w:cs="Times New Roman"/>
          <w:color w:val="000000"/>
          <w:sz w:val="24"/>
          <w:szCs w:val="24"/>
        </w:rPr>
        <w:t>ö</w:t>
      </w:r>
      <w:r>
        <w:rPr>
          <w:rFonts w:ascii="Times New Roman" w:hAnsi="Times New Roman" w:cs="Times New Roman"/>
          <w:sz w:val="24"/>
          <w:szCs w:val="24"/>
        </w:rPr>
        <w:t>tv</w:t>
      </w:r>
      <w:r>
        <w:rPr>
          <w:rFonts w:ascii="Times New Roman" w:hAnsi="Times New Roman" w:cs="Times New Roman"/>
          <w:color w:val="000000"/>
          <w:sz w:val="24"/>
          <w:szCs w:val="24"/>
        </w:rPr>
        <w:t>ö</w:t>
      </w:r>
      <w:r>
        <w:rPr>
          <w:rFonts w:ascii="Times New Roman" w:hAnsi="Times New Roman" w:cs="Times New Roman"/>
          <w:sz w:val="24"/>
          <w:szCs w:val="24"/>
        </w:rPr>
        <w:t>s L</w:t>
      </w:r>
      <w:r>
        <w:rPr>
          <w:rFonts w:ascii="Times New Roman" w:hAnsi="Times New Roman" w:cs="Times New Roman"/>
          <w:color w:val="000000"/>
          <w:sz w:val="24"/>
          <w:szCs w:val="24"/>
        </w:rPr>
        <w:t>ó</w:t>
      </w:r>
      <w:r>
        <w:rPr>
          <w:rFonts w:ascii="Times New Roman" w:hAnsi="Times New Roman" w:cs="Times New Roman"/>
          <w:sz w:val="24"/>
          <w:szCs w:val="24"/>
        </w:rPr>
        <w:t>r</w:t>
      </w:r>
      <w:r>
        <w:rPr>
          <w:rFonts w:ascii="Times New Roman" w:hAnsi="Times New Roman" w:cs="Times New Roman"/>
          <w:color w:val="000000"/>
          <w:sz w:val="24"/>
          <w:szCs w:val="24"/>
        </w:rPr>
        <w:t>á</w:t>
      </w:r>
      <w:r>
        <w:rPr>
          <w:rFonts w:ascii="Times New Roman" w:hAnsi="Times New Roman" w:cs="Times New Roman"/>
          <w:sz w:val="24"/>
          <w:szCs w:val="24"/>
        </w:rPr>
        <w:t>nt Tudom</w:t>
      </w:r>
      <w:r>
        <w:rPr>
          <w:rFonts w:ascii="Times New Roman" w:hAnsi="Times New Roman" w:cs="Times New Roman"/>
          <w:color w:val="000000"/>
          <w:sz w:val="24"/>
          <w:szCs w:val="24"/>
        </w:rPr>
        <w:t>á</w:t>
      </w:r>
      <w:r>
        <w:rPr>
          <w:rFonts w:ascii="Times New Roman" w:hAnsi="Times New Roman" w:cs="Times New Roman"/>
          <w:sz w:val="24"/>
          <w:szCs w:val="24"/>
        </w:rPr>
        <w:t xml:space="preserve">nyegyetem, Kora </w:t>
      </w:r>
      <w:r>
        <w:rPr>
          <w:rFonts w:ascii="Times New Roman" w:hAnsi="Times New Roman" w:cs="Times New Roman"/>
          <w:color w:val="000000"/>
          <w:sz w:val="24"/>
          <w:szCs w:val="24"/>
        </w:rPr>
        <w:t>Ú</w:t>
      </w:r>
      <w:r>
        <w:rPr>
          <w:rFonts w:ascii="Times New Roman" w:hAnsi="Times New Roman" w:cs="Times New Roman"/>
          <w:sz w:val="24"/>
          <w:szCs w:val="24"/>
        </w:rPr>
        <w:t>jkor T</w:t>
      </w:r>
      <w:r>
        <w:rPr>
          <w:rFonts w:ascii="Times New Roman" w:hAnsi="Times New Roman" w:cs="Times New Roman"/>
          <w:color w:val="000000"/>
          <w:sz w:val="24"/>
          <w:szCs w:val="24"/>
        </w:rPr>
        <w:t>ö</w:t>
      </w:r>
      <w:r>
        <w:rPr>
          <w:rFonts w:ascii="Times New Roman" w:hAnsi="Times New Roman" w:cs="Times New Roman"/>
          <w:sz w:val="24"/>
          <w:szCs w:val="24"/>
        </w:rPr>
        <w:t>rt</w:t>
      </w:r>
      <w:r>
        <w:rPr>
          <w:rFonts w:ascii="Times New Roman" w:hAnsi="Times New Roman" w:cs="Times New Roman"/>
          <w:color w:val="000000"/>
          <w:sz w:val="24"/>
          <w:szCs w:val="24"/>
        </w:rPr>
        <w:t>é</w:t>
      </w:r>
      <w:r>
        <w:rPr>
          <w:rFonts w:ascii="Times New Roman" w:hAnsi="Times New Roman" w:cs="Times New Roman"/>
          <w:sz w:val="24"/>
          <w:szCs w:val="24"/>
        </w:rPr>
        <w:t>neti Tansz</w:t>
      </w:r>
      <w:r>
        <w:rPr>
          <w:rFonts w:ascii="Times New Roman" w:hAnsi="Times New Roman" w:cs="Times New Roman"/>
          <w:color w:val="000000"/>
          <w:sz w:val="24"/>
          <w:szCs w:val="24"/>
        </w:rPr>
        <w:t>é</w:t>
      </w:r>
      <w:r>
        <w:rPr>
          <w:rFonts w:ascii="Times New Roman" w:hAnsi="Times New Roman" w:cs="Times New Roman"/>
          <w:sz w:val="24"/>
          <w:szCs w:val="24"/>
        </w:rPr>
        <w:t>k. Budapest, 19.10.2023.</w:t>
      </w:r>
    </w:p>
    <w:p w14:paraId="0E5DEDA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HLAVAČKOV</w:t>
      </w:r>
      <w:r>
        <w:rPr>
          <w:rFonts w:ascii="Times New Roman" w:hAnsi="Times New Roman" w:cs="Times New Roman"/>
          <w:color w:val="000000"/>
          <w:sz w:val="24"/>
          <w:szCs w:val="24"/>
        </w:rPr>
        <w:t>Á</w:t>
      </w:r>
      <w:r>
        <w:rPr>
          <w:rFonts w:ascii="Times New Roman" w:hAnsi="Times New Roman" w:cs="Times New Roman"/>
          <w:sz w:val="24"/>
          <w:szCs w:val="24"/>
        </w:rPr>
        <w:t>, Miriam: Po stop</w:t>
      </w:r>
      <w:r>
        <w:rPr>
          <w:rFonts w:ascii="Times New Roman" w:hAnsi="Times New Roman" w:cs="Times New Roman"/>
          <w:color w:val="000000"/>
          <w:sz w:val="24"/>
          <w:szCs w:val="24"/>
        </w:rPr>
        <w:t>á</w:t>
      </w:r>
      <w:r>
        <w:rPr>
          <w:rFonts w:ascii="Times New Roman" w:hAnsi="Times New Roman" w:cs="Times New Roman"/>
          <w:sz w:val="24"/>
          <w:szCs w:val="24"/>
        </w:rPr>
        <w:t xml:space="preserve">ch profesorov a </w:t>
      </w:r>
      <w:r>
        <w:rPr>
          <w:rFonts w:ascii="Times New Roman" w:hAnsi="Times New Roman" w:cs="Times New Roman"/>
          <w:color w:val="000000"/>
          <w:sz w:val="24"/>
          <w:szCs w:val="24"/>
        </w:rPr>
        <w:t>š</w:t>
      </w:r>
      <w:r>
        <w:rPr>
          <w:rFonts w:ascii="Times New Roman" w:hAnsi="Times New Roman" w:cs="Times New Roman"/>
          <w:sz w:val="24"/>
          <w:szCs w:val="24"/>
        </w:rPr>
        <w:t>tudentov alebo (ne)zn</w:t>
      </w:r>
      <w:r>
        <w:rPr>
          <w:rFonts w:ascii="Times New Roman" w:hAnsi="Times New Roman" w:cs="Times New Roman"/>
          <w:color w:val="000000"/>
          <w:sz w:val="24"/>
          <w:szCs w:val="24"/>
        </w:rPr>
        <w:t>á</w:t>
      </w:r>
      <w:r>
        <w:rPr>
          <w:rFonts w:ascii="Times New Roman" w:hAnsi="Times New Roman" w:cs="Times New Roman"/>
          <w:sz w:val="24"/>
          <w:szCs w:val="24"/>
        </w:rPr>
        <w:t>me dejiny Univerzity Istropolitany. Vyžiadan</w:t>
      </w:r>
      <w:r>
        <w:rPr>
          <w:rFonts w:ascii="Times New Roman" w:hAnsi="Times New Roman" w:cs="Times New Roman"/>
          <w:color w:val="000000"/>
          <w:sz w:val="24"/>
          <w:szCs w:val="24"/>
        </w:rPr>
        <w:t>á</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t pre Katedru hist</w:t>
      </w:r>
      <w:r>
        <w:rPr>
          <w:rFonts w:ascii="Times New Roman" w:hAnsi="Times New Roman" w:cs="Times New Roman"/>
          <w:color w:val="000000"/>
          <w:sz w:val="24"/>
          <w:szCs w:val="24"/>
        </w:rPr>
        <w:t>ó</w:t>
      </w:r>
      <w:r>
        <w:rPr>
          <w:rFonts w:ascii="Times New Roman" w:hAnsi="Times New Roman" w:cs="Times New Roman"/>
          <w:sz w:val="24"/>
          <w:szCs w:val="24"/>
        </w:rPr>
        <w:t>rie Filozofickej Fakulty UPJ</w:t>
      </w:r>
      <w:r>
        <w:rPr>
          <w:rFonts w:ascii="Times New Roman" w:hAnsi="Times New Roman" w:cs="Times New Roman"/>
          <w:color w:val="000000"/>
          <w:sz w:val="24"/>
          <w:szCs w:val="24"/>
        </w:rPr>
        <w:t>Š</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 Univerzita Pavla Jozefa </w:t>
      </w:r>
      <w:r>
        <w:rPr>
          <w:rFonts w:ascii="Times New Roman" w:hAnsi="Times New Roman" w:cs="Times New Roman"/>
          <w:color w:val="000000"/>
          <w:sz w:val="24"/>
          <w:szCs w:val="24"/>
        </w:rPr>
        <w:t>Š</w:t>
      </w:r>
      <w:r>
        <w:rPr>
          <w:rFonts w:ascii="Times New Roman" w:hAnsi="Times New Roman" w:cs="Times New Roman"/>
          <w:sz w:val="24"/>
          <w:szCs w:val="24"/>
        </w:rPr>
        <w:t>af</w:t>
      </w:r>
      <w:r>
        <w:rPr>
          <w:rFonts w:ascii="Times New Roman" w:hAnsi="Times New Roman" w:cs="Times New Roman"/>
          <w:color w:val="000000"/>
          <w:sz w:val="24"/>
          <w:szCs w:val="24"/>
        </w:rPr>
        <w:t>á</w:t>
      </w:r>
      <w:r>
        <w:rPr>
          <w:rFonts w:ascii="Times New Roman" w:hAnsi="Times New Roman" w:cs="Times New Roman"/>
          <w:sz w:val="24"/>
          <w:szCs w:val="24"/>
        </w:rPr>
        <w:t>rika. Ko</w:t>
      </w:r>
      <w:r>
        <w:rPr>
          <w:rFonts w:ascii="Times New Roman" w:hAnsi="Times New Roman" w:cs="Times New Roman"/>
          <w:color w:val="000000"/>
          <w:sz w:val="24"/>
          <w:szCs w:val="24"/>
        </w:rPr>
        <w:t>š</w:t>
      </w:r>
      <w:r>
        <w:rPr>
          <w:rFonts w:ascii="Times New Roman" w:hAnsi="Times New Roman" w:cs="Times New Roman"/>
          <w:sz w:val="24"/>
          <w:szCs w:val="24"/>
        </w:rPr>
        <w:t>ice, 15.03.2023.</w:t>
      </w:r>
    </w:p>
    <w:p w14:paraId="44720DA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HLAVINKA, J</w:t>
      </w:r>
      <w:r>
        <w:rPr>
          <w:rFonts w:ascii="Times New Roman" w:hAnsi="Times New Roman" w:cs="Times New Roman"/>
          <w:color w:val="000000"/>
          <w:sz w:val="24"/>
          <w:szCs w:val="24"/>
        </w:rPr>
        <w:t>á</w:t>
      </w:r>
      <w:r>
        <w:rPr>
          <w:rFonts w:ascii="Times New Roman" w:hAnsi="Times New Roman" w:cs="Times New Roman"/>
          <w:sz w:val="24"/>
          <w:szCs w:val="24"/>
        </w:rPr>
        <w:t>n: Ariz</w:t>
      </w:r>
      <w:r>
        <w:rPr>
          <w:rFonts w:ascii="Times New Roman" w:hAnsi="Times New Roman" w:cs="Times New Roman"/>
          <w:color w:val="000000"/>
          <w:sz w:val="24"/>
          <w:szCs w:val="24"/>
        </w:rPr>
        <w:t>á</w:t>
      </w:r>
      <w:r>
        <w:rPr>
          <w:rFonts w:ascii="Times New Roman" w:hAnsi="Times New Roman" w:cs="Times New Roman"/>
          <w:sz w:val="24"/>
          <w:szCs w:val="24"/>
        </w:rPr>
        <w:t>cia podnikov 1939-1945: Čo ukazuj</w:t>
      </w:r>
      <w:r>
        <w:rPr>
          <w:rFonts w:ascii="Times New Roman" w:hAnsi="Times New Roman" w:cs="Times New Roman"/>
          <w:color w:val="000000"/>
          <w:sz w:val="24"/>
          <w:szCs w:val="24"/>
        </w:rPr>
        <w:t>ú</w:t>
      </w:r>
      <w:r>
        <w:rPr>
          <w:rFonts w:ascii="Times New Roman" w:hAnsi="Times New Roman" w:cs="Times New Roman"/>
          <w:sz w:val="24"/>
          <w:szCs w:val="24"/>
        </w:rPr>
        <w:t xml:space="preserve"> d</w:t>
      </w:r>
      <w:r>
        <w:rPr>
          <w:rFonts w:ascii="Times New Roman" w:hAnsi="Times New Roman" w:cs="Times New Roman"/>
          <w:color w:val="000000"/>
          <w:sz w:val="24"/>
          <w:szCs w:val="24"/>
        </w:rPr>
        <w:t>á</w:t>
      </w:r>
      <w:r>
        <w:rPr>
          <w:rFonts w:ascii="Times New Roman" w:hAnsi="Times New Roman" w:cs="Times New Roman"/>
          <w:sz w:val="24"/>
          <w:szCs w:val="24"/>
        </w:rPr>
        <w:t>ta? Refer</w:t>
      </w:r>
      <w:r>
        <w:rPr>
          <w:rFonts w:ascii="Times New Roman" w:hAnsi="Times New Roman" w:cs="Times New Roman"/>
          <w:color w:val="000000"/>
          <w:sz w:val="24"/>
          <w:szCs w:val="24"/>
        </w:rPr>
        <w:t>á</w:t>
      </w:r>
      <w:r>
        <w:rPr>
          <w:rFonts w:ascii="Times New Roman" w:hAnsi="Times New Roman" w:cs="Times New Roman"/>
          <w:sz w:val="24"/>
          <w:szCs w:val="24"/>
        </w:rPr>
        <w:t>t na semin</w:t>
      </w:r>
      <w:r>
        <w:rPr>
          <w:rFonts w:ascii="Times New Roman" w:hAnsi="Times New Roman" w:cs="Times New Roman"/>
          <w:color w:val="000000"/>
          <w:sz w:val="24"/>
          <w:szCs w:val="24"/>
        </w:rPr>
        <w:t>á</w:t>
      </w:r>
      <w:r>
        <w:rPr>
          <w:rFonts w:ascii="Times New Roman" w:hAnsi="Times New Roman" w:cs="Times New Roman"/>
          <w:sz w:val="24"/>
          <w:szCs w:val="24"/>
        </w:rPr>
        <w:t xml:space="preserve">ri </w:t>
      </w:r>
      <w:r>
        <w:rPr>
          <w:rFonts w:ascii="Times New Roman" w:hAnsi="Times New Roman" w:cs="Times New Roman"/>
          <w:color w:val="000000"/>
          <w:sz w:val="24"/>
          <w:szCs w:val="24"/>
        </w:rPr>
        <w:t>„</w:t>
      </w:r>
      <w:r>
        <w:rPr>
          <w:rFonts w:ascii="Times New Roman" w:hAnsi="Times New Roman" w:cs="Times New Roman"/>
          <w:i/>
          <w:iCs/>
          <w:sz w:val="24"/>
          <w:szCs w:val="24"/>
        </w:rPr>
        <w:t>Aperit</w:t>
      </w:r>
      <w:r>
        <w:rPr>
          <w:rFonts w:ascii="Times New Roman" w:hAnsi="Times New Roman" w:cs="Times New Roman"/>
          <w:i/>
          <w:iCs/>
          <w:color w:val="000000"/>
          <w:sz w:val="24"/>
          <w:szCs w:val="24"/>
        </w:rPr>
        <w:t>í</w:t>
      </w:r>
      <w:r>
        <w:rPr>
          <w:rFonts w:ascii="Times New Roman" w:hAnsi="Times New Roman" w:cs="Times New Roman"/>
          <w:i/>
          <w:iCs/>
          <w:sz w:val="24"/>
          <w:szCs w:val="24"/>
        </w:rPr>
        <w:t>v</w:t>
      </w:r>
      <w:r>
        <w:rPr>
          <w:rFonts w:ascii="Times New Roman" w:hAnsi="Times New Roman" w:cs="Times New Roman"/>
          <w:color w:val="000000"/>
          <w:sz w:val="24"/>
          <w:szCs w:val="24"/>
        </w:rPr>
        <w: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28.9.2023.</w:t>
      </w:r>
    </w:p>
    <w:p w14:paraId="6681D904"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HLAVINKA, J</w:t>
      </w:r>
      <w:r>
        <w:rPr>
          <w:rFonts w:ascii="Times New Roman" w:hAnsi="Times New Roman" w:cs="Times New Roman"/>
          <w:color w:val="000000"/>
          <w:sz w:val="24"/>
          <w:szCs w:val="24"/>
        </w:rPr>
        <w:t>á</w:t>
      </w:r>
      <w:r>
        <w:rPr>
          <w:rFonts w:ascii="Times New Roman" w:hAnsi="Times New Roman" w:cs="Times New Roman"/>
          <w:sz w:val="24"/>
          <w:szCs w:val="24"/>
        </w:rPr>
        <w:t>n: Refer</w:t>
      </w:r>
      <w:r>
        <w:rPr>
          <w:rFonts w:ascii="Times New Roman" w:hAnsi="Times New Roman" w:cs="Times New Roman"/>
          <w:color w:val="000000"/>
          <w:sz w:val="24"/>
          <w:szCs w:val="24"/>
        </w:rPr>
        <w:t>á</w:t>
      </w:r>
      <w:r>
        <w:rPr>
          <w:rFonts w:ascii="Times New Roman" w:hAnsi="Times New Roman" w:cs="Times New Roman"/>
          <w:sz w:val="24"/>
          <w:szCs w:val="24"/>
        </w:rPr>
        <w:t xml:space="preserve">t </w:t>
      </w:r>
      <w:r>
        <w:rPr>
          <w:rFonts w:ascii="Times New Roman" w:hAnsi="Times New Roman" w:cs="Times New Roman"/>
          <w:color w:val="000000"/>
          <w:sz w:val="24"/>
          <w:szCs w:val="24"/>
        </w:rPr>
        <w:t>„</w:t>
      </w:r>
      <w:r>
        <w:rPr>
          <w:rFonts w:ascii="Times New Roman" w:hAnsi="Times New Roman" w:cs="Times New Roman"/>
          <w:sz w:val="24"/>
          <w:szCs w:val="24"/>
        </w:rPr>
        <w:t>Antisemitizmus</w:t>
      </w:r>
      <w:r>
        <w:rPr>
          <w:rFonts w:ascii="Times New Roman" w:hAnsi="Times New Roman" w:cs="Times New Roman"/>
          <w:color w:val="000000"/>
          <w:sz w:val="24"/>
          <w:szCs w:val="24"/>
        </w:rPr>
        <w: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Akad</w:t>
      </w:r>
      <w:r>
        <w:rPr>
          <w:rFonts w:ascii="Times New Roman" w:hAnsi="Times New Roman" w:cs="Times New Roman"/>
          <w:color w:val="000000"/>
          <w:sz w:val="24"/>
          <w:szCs w:val="24"/>
        </w:rPr>
        <w:t>é</w:t>
      </w:r>
      <w:r>
        <w:rPr>
          <w:rFonts w:ascii="Times New Roman" w:hAnsi="Times New Roman" w:cs="Times New Roman"/>
          <w:sz w:val="24"/>
          <w:szCs w:val="24"/>
        </w:rPr>
        <w:t>mia Policajn</w:t>
      </w:r>
      <w:r>
        <w:rPr>
          <w:rFonts w:ascii="Times New Roman" w:hAnsi="Times New Roman" w:cs="Times New Roman"/>
          <w:color w:val="000000"/>
          <w:sz w:val="24"/>
          <w:szCs w:val="24"/>
        </w:rPr>
        <w:t>é</w:t>
      </w:r>
      <w:r>
        <w:rPr>
          <w:rFonts w:ascii="Times New Roman" w:hAnsi="Times New Roman" w:cs="Times New Roman"/>
          <w:sz w:val="24"/>
          <w:szCs w:val="24"/>
        </w:rPr>
        <w:t>ho zboru. Bratislava, 25.10.2023.</w:t>
      </w:r>
    </w:p>
    <w:p w14:paraId="1E6F4E24"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HLAVINKA, J</w:t>
      </w:r>
      <w:r>
        <w:rPr>
          <w:rFonts w:ascii="Times New Roman" w:hAnsi="Times New Roman" w:cs="Times New Roman"/>
          <w:color w:val="000000"/>
          <w:sz w:val="24"/>
          <w:szCs w:val="24"/>
        </w:rPr>
        <w:t>á</w:t>
      </w:r>
      <w:r>
        <w:rPr>
          <w:rFonts w:ascii="Times New Roman" w:hAnsi="Times New Roman" w:cs="Times New Roman"/>
          <w:sz w:val="24"/>
          <w:szCs w:val="24"/>
        </w:rPr>
        <w:t>n: Refer</w:t>
      </w:r>
      <w:r>
        <w:rPr>
          <w:rFonts w:ascii="Times New Roman" w:hAnsi="Times New Roman" w:cs="Times New Roman"/>
          <w:color w:val="000000"/>
          <w:sz w:val="24"/>
          <w:szCs w:val="24"/>
        </w:rPr>
        <w:t>á</w:t>
      </w:r>
      <w:r>
        <w:rPr>
          <w:rFonts w:ascii="Times New Roman" w:hAnsi="Times New Roman" w:cs="Times New Roman"/>
          <w:sz w:val="24"/>
          <w:szCs w:val="24"/>
        </w:rPr>
        <w:t xml:space="preserve">t </w:t>
      </w:r>
      <w:r>
        <w:rPr>
          <w:rFonts w:ascii="Times New Roman" w:hAnsi="Times New Roman" w:cs="Times New Roman"/>
          <w:color w:val="000000"/>
          <w:sz w:val="24"/>
          <w:szCs w:val="24"/>
        </w:rPr>
        <w:t>„</w:t>
      </w:r>
      <w:r>
        <w:rPr>
          <w:rFonts w:ascii="Times New Roman" w:hAnsi="Times New Roman" w:cs="Times New Roman"/>
          <w:sz w:val="24"/>
          <w:szCs w:val="24"/>
        </w:rPr>
        <w:t>Holokaust</w:t>
      </w:r>
      <w:r>
        <w:rPr>
          <w:rFonts w:ascii="Times New Roman" w:hAnsi="Times New Roman" w:cs="Times New Roman"/>
          <w:color w:val="000000"/>
          <w:sz w:val="24"/>
          <w:szCs w:val="24"/>
        </w:rPr>
        <w: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Akad</w:t>
      </w:r>
      <w:r>
        <w:rPr>
          <w:rFonts w:ascii="Times New Roman" w:hAnsi="Times New Roman" w:cs="Times New Roman"/>
          <w:color w:val="000000"/>
          <w:sz w:val="24"/>
          <w:szCs w:val="24"/>
        </w:rPr>
        <w:t>é</w:t>
      </w:r>
      <w:r>
        <w:rPr>
          <w:rFonts w:ascii="Times New Roman" w:hAnsi="Times New Roman" w:cs="Times New Roman"/>
          <w:sz w:val="24"/>
          <w:szCs w:val="24"/>
        </w:rPr>
        <w:t>mia Policajn</w:t>
      </w:r>
      <w:r>
        <w:rPr>
          <w:rFonts w:ascii="Times New Roman" w:hAnsi="Times New Roman" w:cs="Times New Roman"/>
          <w:color w:val="000000"/>
          <w:sz w:val="24"/>
          <w:szCs w:val="24"/>
        </w:rPr>
        <w:t>é</w:t>
      </w:r>
      <w:r>
        <w:rPr>
          <w:rFonts w:ascii="Times New Roman" w:hAnsi="Times New Roman" w:cs="Times New Roman"/>
          <w:sz w:val="24"/>
          <w:szCs w:val="24"/>
        </w:rPr>
        <w:t>ho zboru. Bratislava, 25.10.2023.</w:t>
      </w:r>
    </w:p>
    <w:p w14:paraId="2F156CD5"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HLAVINKA, J</w:t>
      </w:r>
      <w:r>
        <w:rPr>
          <w:rFonts w:ascii="Times New Roman" w:hAnsi="Times New Roman" w:cs="Times New Roman"/>
          <w:color w:val="000000"/>
          <w:sz w:val="24"/>
          <w:szCs w:val="24"/>
        </w:rPr>
        <w:t>á</w:t>
      </w:r>
      <w:r>
        <w:rPr>
          <w:rFonts w:ascii="Times New Roman" w:hAnsi="Times New Roman" w:cs="Times New Roman"/>
          <w:sz w:val="24"/>
          <w:szCs w:val="24"/>
        </w:rPr>
        <w:t>n: Refer</w:t>
      </w:r>
      <w:r>
        <w:rPr>
          <w:rFonts w:ascii="Times New Roman" w:hAnsi="Times New Roman" w:cs="Times New Roman"/>
          <w:color w:val="000000"/>
          <w:sz w:val="24"/>
          <w:szCs w:val="24"/>
        </w:rPr>
        <w:t>á</w:t>
      </w:r>
      <w:r>
        <w:rPr>
          <w:rFonts w:ascii="Times New Roman" w:hAnsi="Times New Roman" w:cs="Times New Roman"/>
          <w:sz w:val="24"/>
          <w:szCs w:val="24"/>
        </w:rPr>
        <w:t xml:space="preserve">t </w:t>
      </w:r>
      <w:r>
        <w:rPr>
          <w:rFonts w:ascii="Times New Roman" w:hAnsi="Times New Roman" w:cs="Times New Roman"/>
          <w:color w:val="000000"/>
          <w:sz w:val="24"/>
          <w:szCs w:val="24"/>
        </w:rPr>
        <w:t>„</w:t>
      </w:r>
      <w:r>
        <w:rPr>
          <w:rFonts w:ascii="Times New Roman" w:hAnsi="Times New Roman" w:cs="Times New Roman"/>
          <w:sz w:val="24"/>
          <w:szCs w:val="24"/>
        </w:rPr>
        <w:t>Holokaust na Slovensku</w:t>
      </w:r>
      <w:r>
        <w:rPr>
          <w:rFonts w:ascii="Times New Roman" w:hAnsi="Times New Roman" w:cs="Times New Roman"/>
          <w:color w:val="000000"/>
          <w:sz w:val="24"/>
          <w:szCs w:val="24"/>
        </w:rPr>
        <w: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Akad</w:t>
      </w:r>
      <w:r>
        <w:rPr>
          <w:rFonts w:ascii="Times New Roman" w:hAnsi="Times New Roman" w:cs="Times New Roman"/>
          <w:color w:val="000000"/>
          <w:sz w:val="24"/>
          <w:szCs w:val="24"/>
        </w:rPr>
        <w:t>é</w:t>
      </w:r>
      <w:r>
        <w:rPr>
          <w:rFonts w:ascii="Times New Roman" w:hAnsi="Times New Roman" w:cs="Times New Roman"/>
          <w:sz w:val="24"/>
          <w:szCs w:val="24"/>
        </w:rPr>
        <w:t>mia Policajn</w:t>
      </w:r>
      <w:r>
        <w:rPr>
          <w:rFonts w:ascii="Times New Roman" w:hAnsi="Times New Roman" w:cs="Times New Roman"/>
          <w:color w:val="000000"/>
          <w:sz w:val="24"/>
          <w:szCs w:val="24"/>
        </w:rPr>
        <w:t>é</w:t>
      </w:r>
      <w:r>
        <w:rPr>
          <w:rFonts w:ascii="Times New Roman" w:hAnsi="Times New Roman" w:cs="Times New Roman"/>
          <w:sz w:val="24"/>
          <w:szCs w:val="24"/>
        </w:rPr>
        <w:t>ho zboru. Bratislava, 25.10.2023.</w:t>
      </w:r>
    </w:p>
    <w:p w14:paraId="63FCF23B"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HLAVINKA, J</w:t>
      </w:r>
      <w:r>
        <w:rPr>
          <w:rFonts w:ascii="Times New Roman" w:hAnsi="Times New Roman" w:cs="Times New Roman"/>
          <w:color w:val="000000"/>
          <w:sz w:val="24"/>
          <w:szCs w:val="24"/>
        </w:rPr>
        <w:t>á</w:t>
      </w:r>
      <w:r>
        <w:rPr>
          <w:rFonts w:ascii="Times New Roman" w:hAnsi="Times New Roman" w:cs="Times New Roman"/>
          <w:sz w:val="24"/>
          <w:szCs w:val="24"/>
        </w:rPr>
        <w:t>n: Refer</w:t>
      </w:r>
      <w:r>
        <w:rPr>
          <w:rFonts w:ascii="Times New Roman" w:hAnsi="Times New Roman" w:cs="Times New Roman"/>
          <w:color w:val="000000"/>
          <w:sz w:val="24"/>
          <w:szCs w:val="24"/>
        </w:rPr>
        <w:t>á</w:t>
      </w:r>
      <w:r>
        <w:rPr>
          <w:rFonts w:ascii="Times New Roman" w:hAnsi="Times New Roman" w:cs="Times New Roman"/>
          <w:sz w:val="24"/>
          <w:szCs w:val="24"/>
        </w:rPr>
        <w:t xml:space="preserve">t </w:t>
      </w:r>
      <w:r>
        <w:rPr>
          <w:rFonts w:ascii="Times New Roman" w:hAnsi="Times New Roman" w:cs="Times New Roman"/>
          <w:color w:val="000000"/>
          <w:sz w:val="24"/>
          <w:szCs w:val="24"/>
        </w:rPr>
        <w:t>„</w:t>
      </w:r>
      <w:r>
        <w:rPr>
          <w:rFonts w:ascii="Times New Roman" w:hAnsi="Times New Roman" w:cs="Times New Roman"/>
          <w:sz w:val="24"/>
          <w:szCs w:val="24"/>
        </w:rPr>
        <w:t>Popieranie holokaustu</w:t>
      </w:r>
      <w:r>
        <w:rPr>
          <w:rFonts w:ascii="Times New Roman" w:hAnsi="Times New Roman" w:cs="Times New Roman"/>
          <w:color w:val="000000"/>
          <w:sz w:val="24"/>
          <w:szCs w:val="24"/>
        </w:rPr>
        <w: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Akad</w:t>
      </w:r>
      <w:r>
        <w:rPr>
          <w:rFonts w:ascii="Times New Roman" w:hAnsi="Times New Roman" w:cs="Times New Roman"/>
          <w:color w:val="000000"/>
          <w:sz w:val="24"/>
          <w:szCs w:val="24"/>
        </w:rPr>
        <w:t>é</w:t>
      </w:r>
      <w:r>
        <w:rPr>
          <w:rFonts w:ascii="Times New Roman" w:hAnsi="Times New Roman" w:cs="Times New Roman"/>
          <w:sz w:val="24"/>
          <w:szCs w:val="24"/>
        </w:rPr>
        <w:t>mia Policajn</w:t>
      </w:r>
      <w:r>
        <w:rPr>
          <w:rFonts w:ascii="Times New Roman" w:hAnsi="Times New Roman" w:cs="Times New Roman"/>
          <w:color w:val="000000"/>
          <w:sz w:val="24"/>
          <w:szCs w:val="24"/>
        </w:rPr>
        <w:t>é</w:t>
      </w:r>
      <w:r>
        <w:rPr>
          <w:rFonts w:ascii="Times New Roman" w:hAnsi="Times New Roman" w:cs="Times New Roman"/>
          <w:sz w:val="24"/>
          <w:szCs w:val="24"/>
        </w:rPr>
        <w:t>ho zboru. Bratislava, 25.10.2023.</w:t>
      </w:r>
    </w:p>
    <w:p w14:paraId="79E5ACE1"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 xml:space="preserve">HUDEK, Petra: Monuments </w:t>
      </w:r>
      <w:r>
        <w:rPr>
          <w:rFonts w:ascii="Times New Roman" w:hAnsi="Times New Roman" w:cs="Times New Roman"/>
          <w:color w:val="000000"/>
          <w:sz w:val="24"/>
          <w:szCs w:val="24"/>
        </w:rPr>
        <w:t>à</w:t>
      </w:r>
      <w:r>
        <w:rPr>
          <w:rFonts w:ascii="Times New Roman" w:hAnsi="Times New Roman" w:cs="Times New Roman"/>
          <w:sz w:val="24"/>
          <w:szCs w:val="24"/>
        </w:rPr>
        <w:t xml:space="preserve"> l'arm</w:t>
      </w:r>
      <w:r>
        <w:rPr>
          <w:rFonts w:ascii="Times New Roman" w:hAnsi="Times New Roman" w:cs="Times New Roman"/>
          <w:color w:val="000000"/>
          <w:sz w:val="24"/>
          <w:szCs w:val="24"/>
        </w:rPr>
        <w:t>é</w:t>
      </w:r>
      <w:r>
        <w:rPr>
          <w:rFonts w:ascii="Times New Roman" w:hAnsi="Times New Roman" w:cs="Times New Roman"/>
          <w:sz w:val="24"/>
          <w:szCs w:val="24"/>
        </w:rPr>
        <w:t>e sovi</w:t>
      </w:r>
      <w:r>
        <w:rPr>
          <w:rFonts w:ascii="Times New Roman" w:hAnsi="Times New Roman" w:cs="Times New Roman"/>
          <w:color w:val="000000"/>
          <w:sz w:val="24"/>
          <w:szCs w:val="24"/>
        </w:rPr>
        <w:t>é</w:t>
      </w:r>
      <w:r>
        <w:rPr>
          <w:rFonts w:ascii="Times New Roman" w:hAnsi="Times New Roman" w:cs="Times New Roman"/>
          <w:sz w:val="24"/>
          <w:szCs w:val="24"/>
        </w:rPr>
        <w:t>tique en Tch</w:t>
      </w:r>
      <w:r>
        <w:rPr>
          <w:rFonts w:ascii="Times New Roman" w:hAnsi="Times New Roman" w:cs="Times New Roman"/>
          <w:color w:val="000000"/>
          <w:sz w:val="24"/>
          <w:szCs w:val="24"/>
        </w:rPr>
        <w:t>é</w:t>
      </w:r>
      <w:r>
        <w:rPr>
          <w:rFonts w:ascii="Times New Roman" w:hAnsi="Times New Roman" w:cs="Times New Roman"/>
          <w:sz w:val="24"/>
          <w:szCs w:val="24"/>
        </w:rPr>
        <w:t>coslovaquie. Le culte de la m</w:t>
      </w:r>
      <w:r>
        <w:rPr>
          <w:rFonts w:ascii="Times New Roman" w:hAnsi="Times New Roman" w:cs="Times New Roman"/>
          <w:color w:val="000000"/>
          <w:sz w:val="24"/>
          <w:szCs w:val="24"/>
        </w:rPr>
        <w:t>é</w:t>
      </w:r>
      <w:r>
        <w:rPr>
          <w:rFonts w:ascii="Times New Roman" w:hAnsi="Times New Roman" w:cs="Times New Roman"/>
          <w:sz w:val="24"/>
          <w:szCs w:val="24"/>
        </w:rPr>
        <w:t>moire glorifi</w:t>
      </w:r>
      <w:r>
        <w:rPr>
          <w:rFonts w:ascii="Times New Roman" w:hAnsi="Times New Roman" w:cs="Times New Roman"/>
          <w:color w:val="000000"/>
          <w:sz w:val="24"/>
          <w:szCs w:val="24"/>
        </w:rPr>
        <w:t>é</w:t>
      </w:r>
      <w:r>
        <w:rPr>
          <w:rFonts w:ascii="Times New Roman" w:hAnsi="Times New Roman" w:cs="Times New Roman"/>
          <w:sz w:val="24"/>
          <w:szCs w:val="24"/>
        </w:rPr>
        <w:t>e apr</w:t>
      </w:r>
      <w:r>
        <w:rPr>
          <w:rFonts w:ascii="Times New Roman" w:hAnsi="Times New Roman" w:cs="Times New Roman"/>
          <w:color w:val="000000"/>
          <w:sz w:val="24"/>
          <w:szCs w:val="24"/>
        </w:rPr>
        <w:t>è</w:t>
      </w:r>
      <w:r>
        <w:rPr>
          <w:rFonts w:ascii="Times New Roman" w:hAnsi="Times New Roman" w:cs="Times New Roman"/>
          <w:sz w:val="24"/>
          <w:szCs w:val="24"/>
        </w:rPr>
        <w:t>s 1945 et le patrimoine historique contest</w:t>
      </w:r>
      <w:r>
        <w:rPr>
          <w:rFonts w:ascii="Times New Roman" w:hAnsi="Times New Roman" w:cs="Times New Roman"/>
          <w:color w:val="000000"/>
          <w:sz w:val="24"/>
          <w:szCs w:val="24"/>
        </w:rPr>
        <w:t>é</w:t>
      </w:r>
      <w:r>
        <w:rPr>
          <w:rFonts w:ascii="Times New Roman" w:hAnsi="Times New Roman" w:cs="Times New Roman"/>
          <w:sz w:val="24"/>
          <w:szCs w:val="24"/>
        </w:rPr>
        <w:t xml:space="preserve"> apr</w:t>
      </w:r>
      <w:r>
        <w:rPr>
          <w:rFonts w:ascii="Times New Roman" w:hAnsi="Times New Roman" w:cs="Times New Roman"/>
          <w:color w:val="000000"/>
          <w:sz w:val="24"/>
          <w:szCs w:val="24"/>
        </w:rPr>
        <w:t>è</w:t>
      </w:r>
      <w:r>
        <w:rPr>
          <w:rFonts w:ascii="Times New Roman" w:hAnsi="Times New Roman" w:cs="Times New Roman"/>
          <w:sz w:val="24"/>
          <w:szCs w:val="24"/>
        </w:rPr>
        <w:t>s 1989. Vyžiadan</w:t>
      </w:r>
      <w:r>
        <w:rPr>
          <w:rFonts w:ascii="Times New Roman" w:hAnsi="Times New Roman" w:cs="Times New Roman"/>
          <w:color w:val="000000"/>
          <w:sz w:val="24"/>
          <w:szCs w:val="24"/>
        </w:rPr>
        <w:t>á</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 xml:space="preserve">t v </w:t>
      </w:r>
      <w:r>
        <w:rPr>
          <w:rFonts w:ascii="Times New Roman" w:hAnsi="Times New Roman" w:cs="Times New Roman"/>
          <w:sz w:val="24"/>
          <w:szCs w:val="24"/>
        </w:rPr>
        <w:lastRenderedPageBreak/>
        <w:t>r</w:t>
      </w:r>
      <w:r>
        <w:rPr>
          <w:rFonts w:ascii="Times New Roman" w:hAnsi="Times New Roman" w:cs="Times New Roman"/>
          <w:color w:val="000000"/>
          <w:sz w:val="24"/>
          <w:szCs w:val="24"/>
        </w:rPr>
        <w:t>á</w:t>
      </w:r>
      <w:r>
        <w:rPr>
          <w:rFonts w:ascii="Times New Roman" w:hAnsi="Times New Roman" w:cs="Times New Roman"/>
          <w:sz w:val="24"/>
          <w:szCs w:val="24"/>
        </w:rPr>
        <w:t>mci semin</w:t>
      </w:r>
      <w:r>
        <w:rPr>
          <w:rFonts w:ascii="Times New Roman" w:hAnsi="Times New Roman" w:cs="Times New Roman"/>
          <w:color w:val="000000"/>
          <w:sz w:val="24"/>
          <w:szCs w:val="24"/>
        </w:rPr>
        <w:t>á</w:t>
      </w:r>
      <w:r>
        <w:rPr>
          <w:rFonts w:ascii="Times New Roman" w:hAnsi="Times New Roman" w:cs="Times New Roman"/>
          <w:sz w:val="24"/>
          <w:szCs w:val="24"/>
        </w:rPr>
        <w:t xml:space="preserve">ru </w:t>
      </w:r>
      <w:r>
        <w:rPr>
          <w:rFonts w:ascii="Times New Roman" w:hAnsi="Times New Roman" w:cs="Times New Roman"/>
          <w:i/>
          <w:iCs/>
          <w:sz w:val="24"/>
          <w:szCs w:val="24"/>
        </w:rPr>
        <w:t>CERCEC: Empire russe, URSS, soci</w:t>
      </w:r>
      <w:r>
        <w:rPr>
          <w:rFonts w:ascii="Times New Roman" w:hAnsi="Times New Roman" w:cs="Times New Roman"/>
          <w:i/>
          <w:iCs/>
          <w:color w:val="000000"/>
          <w:sz w:val="24"/>
          <w:szCs w:val="24"/>
        </w:rPr>
        <w:t>é</w:t>
      </w:r>
      <w:r>
        <w:rPr>
          <w:rFonts w:ascii="Times New Roman" w:hAnsi="Times New Roman" w:cs="Times New Roman"/>
          <w:i/>
          <w:iCs/>
          <w:sz w:val="24"/>
          <w:szCs w:val="24"/>
        </w:rPr>
        <w:t>t</w:t>
      </w:r>
      <w:r>
        <w:rPr>
          <w:rFonts w:ascii="Times New Roman" w:hAnsi="Times New Roman" w:cs="Times New Roman"/>
          <w:i/>
          <w:iCs/>
          <w:color w:val="000000"/>
          <w:sz w:val="24"/>
          <w:szCs w:val="24"/>
        </w:rPr>
        <w:t>é</w:t>
      </w:r>
      <w:r>
        <w:rPr>
          <w:rFonts w:ascii="Times New Roman" w:hAnsi="Times New Roman" w:cs="Times New Roman"/>
          <w:i/>
          <w:iCs/>
          <w:sz w:val="24"/>
          <w:szCs w:val="24"/>
        </w:rPr>
        <w:t>s et territoires post-imp</w:t>
      </w:r>
      <w:r>
        <w:rPr>
          <w:rFonts w:ascii="Times New Roman" w:hAnsi="Times New Roman" w:cs="Times New Roman"/>
          <w:i/>
          <w:iCs/>
          <w:color w:val="000000"/>
          <w:sz w:val="24"/>
          <w:szCs w:val="24"/>
        </w:rPr>
        <w:t>é</w:t>
      </w:r>
      <w:r>
        <w:rPr>
          <w:rFonts w:ascii="Times New Roman" w:hAnsi="Times New Roman" w:cs="Times New Roman"/>
          <w:i/>
          <w:iCs/>
          <w:sz w:val="24"/>
          <w:szCs w:val="24"/>
        </w:rPr>
        <w:t>riaux. Dominations, r</w:t>
      </w:r>
      <w:r>
        <w:rPr>
          <w:rFonts w:ascii="Times New Roman" w:hAnsi="Times New Roman" w:cs="Times New Roman"/>
          <w:i/>
          <w:iCs/>
          <w:color w:val="000000"/>
          <w:sz w:val="24"/>
          <w:szCs w:val="24"/>
        </w:rPr>
        <w:t>é</w:t>
      </w:r>
      <w:r>
        <w:rPr>
          <w:rFonts w:ascii="Times New Roman" w:hAnsi="Times New Roman" w:cs="Times New Roman"/>
          <w:i/>
          <w:iCs/>
          <w:sz w:val="24"/>
          <w:szCs w:val="24"/>
        </w:rPr>
        <w:t>sistances, exils, du XVIII e si</w:t>
      </w:r>
      <w:r>
        <w:rPr>
          <w:rFonts w:ascii="Times New Roman" w:hAnsi="Times New Roman" w:cs="Times New Roman"/>
          <w:i/>
          <w:iCs/>
          <w:color w:val="000000"/>
          <w:sz w:val="24"/>
          <w:szCs w:val="24"/>
        </w:rPr>
        <w:t>è</w:t>
      </w:r>
      <w:r>
        <w:rPr>
          <w:rFonts w:ascii="Times New Roman" w:hAnsi="Times New Roman" w:cs="Times New Roman"/>
          <w:i/>
          <w:iCs/>
          <w:sz w:val="24"/>
          <w:szCs w:val="24"/>
        </w:rPr>
        <w:t xml:space="preserve">cle </w:t>
      </w:r>
      <w:r>
        <w:rPr>
          <w:rFonts w:ascii="Times New Roman" w:hAnsi="Times New Roman" w:cs="Times New Roman"/>
          <w:i/>
          <w:iCs/>
          <w:color w:val="000000"/>
          <w:sz w:val="24"/>
          <w:szCs w:val="24"/>
        </w:rPr>
        <w:t>à</w:t>
      </w:r>
      <w:r>
        <w:rPr>
          <w:rFonts w:ascii="Times New Roman" w:hAnsi="Times New Roman" w:cs="Times New Roman"/>
          <w:i/>
          <w:iCs/>
          <w:sz w:val="24"/>
          <w:szCs w:val="24"/>
        </w:rPr>
        <w:t xml:space="preserve"> nos jours</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 </w:t>
      </w:r>
      <w:r>
        <w:rPr>
          <w:rFonts w:ascii="Times New Roman" w:hAnsi="Times New Roman" w:cs="Times New Roman"/>
          <w:color w:val="000000"/>
          <w:sz w:val="24"/>
          <w:szCs w:val="24"/>
        </w:rPr>
        <w:t>É</w:t>
      </w:r>
      <w:r>
        <w:rPr>
          <w:rFonts w:ascii="Times New Roman" w:hAnsi="Times New Roman" w:cs="Times New Roman"/>
          <w:sz w:val="24"/>
          <w:szCs w:val="24"/>
        </w:rPr>
        <w:t xml:space="preserve">cole des hautes </w:t>
      </w:r>
      <w:r>
        <w:rPr>
          <w:rFonts w:ascii="Times New Roman" w:hAnsi="Times New Roman" w:cs="Times New Roman"/>
          <w:color w:val="000000"/>
          <w:sz w:val="24"/>
          <w:szCs w:val="24"/>
        </w:rPr>
        <w:t>é</w:t>
      </w:r>
      <w:r>
        <w:rPr>
          <w:rFonts w:ascii="Times New Roman" w:hAnsi="Times New Roman" w:cs="Times New Roman"/>
          <w:sz w:val="24"/>
          <w:szCs w:val="24"/>
        </w:rPr>
        <w:t>tudes en sciences sociales. Par</w:t>
      </w:r>
      <w:r>
        <w:rPr>
          <w:rFonts w:ascii="Times New Roman" w:hAnsi="Times New Roman" w:cs="Times New Roman"/>
          <w:color w:val="000000"/>
          <w:sz w:val="24"/>
          <w:szCs w:val="24"/>
        </w:rPr>
        <w:t>í</w:t>
      </w:r>
      <w:r>
        <w:rPr>
          <w:rFonts w:ascii="Times New Roman" w:hAnsi="Times New Roman" w:cs="Times New Roman"/>
          <w:sz w:val="24"/>
          <w:szCs w:val="24"/>
        </w:rPr>
        <w:t>ž, 04.12.2023.</w:t>
      </w:r>
    </w:p>
    <w:p w14:paraId="7B261FB5"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KRAJČ</w:t>
      </w:r>
      <w:r>
        <w:rPr>
          <w:rFonts w:ascii="Times New Roman" w:hAnsi="Times New Roman" w:cs="Times New Roman"/>
          <w:color w:val="000000"/>
          <w:sz w:val="24"/>
          <w:szCs w:val="24"/>
        </w:rPr>
        <w:t>Í</w:t>
      </w:r>
      <w:r>
        <w:rPr>
          <w:rFonts w:ascii="Times New Roman" w:hAnsi="Times New Roman" w:cs="Times New Roman"/>
          <w:sz w:val="24"/>
          <w:szCs w:val="24"/>
        </w:rPr>
        <w:t>R, Luk</w:t>
      </w:r>
      <w:r>
        <w:rPr>
          <w:rFonts w:ascii="Times New Roman" w:hAnsi="Times New Roman" w:cs="Times New Roman"/>
          <w:color w:val="000000"/>
          <w:sz w:val="24"/>
          <w:szCs w:val="24"/>
        </w:rPr>
        <w:t>áš</w:t>
      </w:r>
      <w:r>
        <w:rPr>
          <w:rFonts w:ascii="Times New Roman" w:hAnsi="Times New Roman" w:cs="Times New Roman"/>
          <w:sz w:val="24"/>
          <w:szCs w:val="24"/>
        </w:rPr>
        <w:t>: Bratislavsk</w:t>
      </w:r>
      <w:r>
        <w:rPr>
          <w:rFonts w:ascii="Times New Roman" w:hAnsi="Times New Roman" w:cs="Times New Roman"/>
          <w:color w:val="000000"/>
          <w:sz w:val="24"/>
          <w:szCs w:val="24"/>
        </w:rPr>
        <w:t>á</w:t>
      </w:r>
      <w:r>
        <w:rPr>
          <w:rFonts w:ascii="Times New Roman" w:hAnsi="Times New Roman" w:cs="Times New Roman"/>
          <w:sz w:val="24"/>
          <w:szCs w:val="24"/>
        </w:rPr>
        <w:t xml:space="preserve"> YMCA v rokoch 1918 </w:t>
      </w:r>
      <w:r>
        <w:rPr>
          <w:rFonts w:ascii="Times New Roman" w:hAnsi="Times New Roman" w:cs="Times New Roman"/>
          <w:color w:val="000000"/>
          <w:sz w:val="24"/>
          <w:szCs w:val="24"/>
        </w:rPr>
        <w:t>–</w:t>
      </w:r>
      <w:r>
        <w:rPr>
          <w:rFonts w:ascii="Times New Roman" w:hAnsi="Times New Roman" w:cs="Times New Roman"/>
          <w:sz w:val="24"/>
          <w:szCs w:val="24"/>
        </w:rPr>
        <w:t xml:space="preserve"> 1951. Refer</w:t>
      </w:r>
      <w:r>
        <w:rPr>
          <w:rFonts w:ascii="Times New Roman" w:hAnsi="Times New Roman" w:cs="Times New Roman"/>
          <w:color w:val="000000"/>
          <w:sz w:val="24"/>
          <w:szCs w:val="24"/>
        </w:rPr>
        <w:t>á</w:t>
      </w:r>
      <w:r>
        <w:rPr>
          <w:rFonts w:ascii="Times New Roman" w:hAnsi="Times New Roman" w:cs="Times New Roman"/>
          <w:sz w:val="24"/>
          <w:szCs w:val="24"/>
        </w:rPr>
        <w:t>t na semin</w:t>
      </w:r>
      <w:r>
        <w:rPr>
          <w:rFonts w:ascii="Times New Roman" w:hAnsi="Times New Roman" w:cs="Times New Roman"/>
          <w:color w:val="000000"/>
          <w:sz w:val="24"/>
          <w:szCs w:val="24"/>
        </w:rPr>
        <w:t>á</w:t>
      </w:r>
      <w:r>
        <w:rPr>
          <w:rFonts w:ascii="Times New Roman" w:hAnsi="Times New Roman" w:cs="Times New Roman"/>
          <w:sz w:val="24"/>
          <w:szCs w:val="24"/>
        </w:rPr>
        <w:t xml:space="preserve">ri </w:t>
      </w:r>
      <w:r>
        <w:rPr>
          <w:rFonts w:ascii="Times New Roman" w:hAnsi="Times New Roman" w:cs="Times New Roman"/>
          <w:color w:val="000000"/>
          <w:sz w:val="24"/>
          <w:szCs w:val="24"/>
        </w:rPr>
        <w:t>„</w:t>
      </w:r>
      <w:r>
        <w:rPr>
          <w:rFonts w:ascii="Times New Roman" w:hAnsi="Times New Roman" w:cs="Times New Roman"/>
          <w:i/>
          <w:iCs/>
          <w:sz w:val="24"/>
          <w:szCs w:val="24"/>
        </w:rPr>
        <w:t>Aperit</w:t>
      </w:r>
      <w:r>
        <w:rPr>
          <w:rFonts w:ascii="Times New Roman" w:hAnsi="Times New Roman" w:cs="Times New Roman"/>
          <w:i/>
          <w:iCs/>
          <w:color w:val="000000"/>
          <w:sz w:val="24"/>
          <w:szCs w:val="24"/>
        </w:rPr>
        <w:t>í</w:t>
      </w:r>
      <w:r>
        <w:rPr>
          <w:rFonts w:ascii="Times New Roman" w:hAnsi="Times New Roman" w:cs="Times New Roman"/>
          <w:i/>
          <w:iCs/>
          <w:sz w:val="24"/>
          <w:szCs w:val="24"/>
        </w:rPr>
        <w:t>v</w:t>
      </w:r>
      <w:r>
        <w:rPr>
          <w:rFonts w:ascii="Times New Roman" w:hAnsi="Times New Roman" w:cs="Times New Roman"/>
          <w:color w:val="000000"/>
          <w:sz w:val="24"/>
          <w:szCs w:val="24"/>
        </w:rPr>
        <w: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16.03.2023.</w:t>
      </w:r>
    </w:p>
    <w:p w14:paraId="009B5938"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KRAJČ</w:t>
      </w:r>
      <w:r>
        <w:rPr>
          <w:rFonts w:ascii="Times New Roman" w:hAnsi="Times New Roman" w:cs="Times New Roman"/>
          <w:color w:val="000000"/>
          <w:sz w:val="24"/>
          <w:szCs w:val="24"/>
        </w:rPr>
        <w:t>Í</w:t>
      </w:r>
      <w:r>
        <w:rPr>
          <w:rFonts w:ascii="Times New Roman" w:hAnsi="Times New Roman" w:cs="Times New Roman"/>
          <w:sz w:val="24"/>
          <w:szCs w:val="24"/>
        </w:rPr>
        <w:t>R, Luk</w:t>
      </w:r>
      <w:r>
        <w:rPr>
          <w:rFonts w:ascii="Times New Roman" w:hAnsi="Times New Roman" w:cs="Times New Roman"/>
          <w:color w:val="000000"/>
          <w:sz w:val="24"/>
          <w:szCs w:val="24"/>
        </w:rPr>
        <w:t>áš</w:t>
      </w:r>
      <w:r>
        <w:rPr>
          <w:rFonts w:ascii="Times New Roman" w:hAnsi="Times New Roman" w:cs="Times New Roman"/>
          <w:sz w:val="24"/>
          <w:szCs w:val="24"/>
        </w:rPr>
        <w:t>: Slovensko nielen Slov</w:t>
      </w:r>
      <w:r>
        <w:rPr>
          <w:rFonts w:ascii="Times New Roman" w:hAnsi="Times New Roman" w:cs="Times New Roman"/>
          <w:color w:val="000000"/>
          <w:sz w:val="24"/>
          <w:szCs w:val="24"/>
        </w:rPr>
        <w:t>á</w:t>
      </w:r>
      <w:r>
        <w:rPr>
          <w:rFonts w:ascii="Times New Roman" w:hAnsi="Times New Roman" w:cs="Times New Roman"/>
          <w:sz w:val="24"/>
          <w:szCs w:val="24"/>
        </w:rPr>
        <w:t>kom: Auton</w:t>
      </w:r>
      <w:r>
        <w:rPr>
          <w:rFonts w:ascii="Times New Roman" w:hAnsi="Times New Roman" w:cs="Times New Roman"/>
          <w:color w:val="000000"/>
          <w:sz w:val="24"/>
          <w:szCs w:val="24"/>
        </w:rPr>
        <w:t>ó</w:t>
      </w:r>
      <w:r>
        <w:rPr>
          <w:rFonts w:ascii="Times New Roman" w:hAnsi="Times New Roman" w:cs="Times New Roman"/>
          <w:sz w:val="24"/>
          <w:szCs w:val="24"/>
        </w:rPr>
        <w:t>mia Slovenska ako demokratick</w:t>
      </w:r>
      <w:r>
        <w:rPr>
          <w:rFonts w:ascii="Times New Roman" w:hAnsi="Times New Roman" w:cs="Times New Roman"/>
          <w:color w:val="000000"/>
          <w:sz w:val="24"/>
          <w:szCs w:val="24"/>
        </w:rPr>
        <w:t>ý</w:t>
      </w:r>
      <w:r>
        <w:rPr>
          <w:rFonts w:ascii="Times New Roman" w:hAnsi="Times New Roman" w:cs="Times New Roman"/>
          <w:sz w:val="24"/>
          <w:szCs w:val="24"/>
        </w:rPr>
        <w:t xml:space="preserve"> koncept. Vyžiadan</w:t>
      </w:r>
      <w:r>
        <w:rPr>
          <w:rFonts w:ascii="Times New Roman" w:hAnsi="Times New Roman" w:cs="Times New Roman"/>
          <w:color w:val="000000"/>
          <w:sz w:val="24"/>
          <w:szCs w:val="24"/>
        </w:rPr>
        <w:t>á</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t pre Katedru slovensk</w:t>
      </w:r>
      <w:r>
        <w:rPr>
          <w:rFonts w:ascii="Times New Roman" w:hAnsi="Times New Roman" w:cs="Times New Roman"/>
          <w:color w:val="000000"/>
          <w:sz w:val="24"/>
          <w:szCs w:val="24"/>
        </w:rPr>
        <w:t>ý</w:t>
      </w:r>
      <w:r>
        <w:rPr>
          <w:rFonts w:ascii="Times New Roman" w:hAnsi="Times New Roman" w:cs="Times New Roman"/>
          <w:sz w:val="24"/>
          <w:szCs w:val="24"/>
        </w:rPr>
        <w:t>ch dej</w:t>
      </w:r>
      <w:r>
        <w:rPr>
          <w:rFonts w:ascii="Times New Roman" w:hAnsi="Times New Roman" w:cs="Times New Roman"/>
          <w:color w:val="000000"/>
          <w:sz w:val="24"/>
          <w:szCs w:val="24"/>
        </w:rPr>
        <w:t>í</w:t>
      </w:r>
      <w:r>
        <w:rPr>
          <w:rFonts w:ascii="Times New Roman" w:hAnsi="Times New Roman" w:cs="Times New Roman"/>
          <w:sz w:val="24"/>
          <w:szCs w:val="24"/>
        </w:rPr>
        <w:t>n a Katedru v</w:t>
      </w:r>
      <w:r>
        <w:rPr>
          <w:rFonts w:ascii="Times New Roman" w:hAnsi="Times New Roman" w:cs="Times New Roman"/>
          <w:color w:val="000000"/>
          <w:sz w:val="24"/>
          <w:szCs w:val="24"/>
        </w:rPr>
        <w:t>š</w:t>
      </w:r>
      <w:r>
        <w:rPr>
          <w:rFonts w:ascii="Times New Roman" w:hAnsi="Times New Roman" w:cs="Times New Roman"/>
          <w:sz w:val="24"/>
          <w:szCs w:val="24"/>
        </w:rPr>
        <w:t>eobecn</w:t>
      </w:r>
      <w:r>
        <w:rPr>
          <w:rFonts w:ascii="Times New Roman" w:hAnsi="Times New Roman" w:cs="Times New Roman"/>
          <w:color w:val="000000"/>
          <w:sz w:val="24"/>
          <w:szCs w:val="24"/>
        </w:rPr>
        <w:t>ý</w:t>
      </w:r>
      <w:r>
        <w:rPr>
          <w:rFonts w:ascii="Times New Roman" w:hAnsi="Times New Roman" w:cs="Times New Roman"/>
          <w:sz w:val="24"/>
          <w:szCs w:val="24"/>
        </w:rPr>
        <w:t>ch dej</w:t>
      </w:r>
      <w:r>
        <w:rPr>
          <w:rFonts w:ascii="Times New Roman" w:hAnsi="Times New Roman" w:cs="Times New Roman"/>
          <w:color w:val="000000"/>
          <w:sz w:val="24"/>
          <w:szCs w:val="24"/>
        </w:rPr>
        <w:t>í</w:t>
      </w:r>
      <w:r>
        <w:rPr>
          <w:rFonts w:ascii="Times New Roman" w:hAnsi="Times New Roman" w:cs="Times New Roman"/>
          <w:sz w:val="24"/>
          <w:szCs w:val="24"/>
        </w:rPr>
        <w:t>n Filozofickej fakulty Univerzity Komensk</w:t>
      </w:r>
      <w:r>
        <w:rPr>
          <w:rFonts w:ascii="Times New Roman" w:hAnsi="Times New Roman" w:cs="Times New Roman"/>
          <w:color w:val="000000"/>
          <w:sz w:val="24"/>
          <w:szCs w:val="24"/>
        </w:rPr>
        <w:t>é</w:t>
      </w:r>
      <w:r>
        <w:rPr>
          <w:rFonts w:ascii="Times New Roman" w:hAnsi="Times New Roman" w:cs="Times New Roman"/>
          <w:sz w:val="24"/>
          <w:szCs w:val="24"/>
        </w:rPr>
        <w:t>ho v Bratislave. Organiz</w:t>
      </w:r>
      <w:r>
        <w:rPr>
          <w:rFonts w:ascii="Times New Roman" w:hAnsi="Times New Roman" w:cs="Times New Roman"/>
          <w:color w:val="000000"/>
          <w:sz w:val="24"/>
          <w:szCs w:val="24"/>
        </w:rPr>
        <w:t>á</w:t>
      </w:r>
      <w:r>
        <w:rPr>
          <w:rFonts w:ascii="Times New Roman" w:hAnsi="Times New Roman" w:cs="Times New Roman"/>
          <w:sz w:val="24"/>
          <w:szCs w:val="24"/>
        </w:rPr>
        <w:t>tor: Univerzita Komensk</w:t>
      </w:r>
      <w:r>
        <w:rPr>
          <w:rFonts w:ascii="Times New Roman" w:hAnsi="Times New Roman" w:cs="Times New Roman"/>
          <w:color w:val="000000"/>
          <w:sz w:val="24"/>
          <w:szCs w:val="24"/>
        </w:rPr>
        <w:t>é</w:t>
      </w:r>
      <w:r>
        <w:rPr>
          <w:rFonts w:ascii="Times New Roman" w:hAnsi="Times New Roman" w:cs="Times New Roman"/>
          <w:sz w:val="24"/>
          <w:szCs w:val="24"/>
        </w:rPr>
        <w:t>ho. Bratislava, 22.11.2023.</w:t>
      </w:r>
    </w:p>
    <w:p w14:paraId="62BA7390"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w:t>
      </w:r>
      <w:r>
        <w:rPr>
          <w:rFonts w:ascii="Times New Roman" w:hAnsi="Times New Roman" w:cs="Times New Roman"/>
          <w:color w:val="000000"/>
          <w:sz w:val="24"/>
          <w:szCs w:val="24"/>
        </w:rPr>
        <w:t>Š</w:t>
      </w:r>
      <w:r>
        <w:rPr>
          <w:rFonts w:ascii="Times New Roman" w:hAnsi="Times New Roman" w:cs="Times New Roman"/>
          <w:sz w:val="24"/>
          <w:szCs w:val="24"/>
        </w:rPr>
        <w:t xml:space="preserve">IŇAN, Michal: </w:t>
      </w:r>
      <w:r>
        <w:rPr>
          <w:rFonts w:ascii="Times New Roman" w:hAnsi="Times New Roman" w:cs="Times New Roman"/>
          <w:color w:val="000000"/>
          <w:sz w:val="24"/>
          <w:szCs w:val="24"/>
        </w:rPr>
        <w:t>„Š</w:t>
      </w:r>
      <w:r>
        <w:rPr>
          <w:rFonts w:ascii="Times New Roman" w:hAnsi="Times New Roman" w:cs="Times New Roman"/>
          <w:sz w:val="24"/>
          <w:szCs w:val="24"/>
        </w:rPr>
        <w:t>tef</w:t>
      </w:r>
      <w:r>
        <w:rPr>
          <w:rFonts w:ascii="Times New Roman" w:hAnsi="Times New Roman" w:cs="Times New Roman"/>
          <w:color w:val="000000"/>
          <w:sz w:val="24"/>
          <w:szCs w:val="24"/>
        </w:rPr>
        <w:t>á</w:t>
      </w:r>
      <w:r>
        <w:rPr>
          <w:rFonts w:ascii="Times New Roman" w:hAnsi="Times New Roman" w:cs="Times New Roman"/>
          <w:sz w:val="24"/>
          <w:szCs w:val="24"/>
        </w:rPr>
        <w:t>nik na Tahiti</w:t>
      </w:r>
      <w:r>
        <w:rPr>
          <w:rFonts w:ascii="Times New Roman" w:hAnsi="Times New Roman" w:cs="Times New Roman"/>
          <w:color w:val="000000"/>
          <w:sz w:val="24"/>
          <w:szCs w:val="24"/>
        </w:rPr>
        <w:t>“</w:t>
      </w:r>
      <w:r>
        <w:rPr>
          <w:rFonts w:ascii="Times New Roman" w:hAnsi="Times New Roman" w:cs="Times New Roman"/>
          <w:sz w:val="24"/>
          <w:szCs w:val="24"/>
        </w:rPr>
        <w:t>. Vyžiadan</w:t>
      </w:r>
      <w:r>
        <w:rPr>
          <w:rFonts w:ascii="Times New Roman" w:hAnsi="Times New Roman" w:cs="Times New Roman"/>
          <w:color w:val="000000"/>
          <w:sz w:val="24"/>
          <w:szCs w:val="24"/>
        </w:rPr>
        <w:t>á</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t pre FiF UK Bratislava. Organiz</w:t>
      </w:r>
      <w:r>
        <w:rPr>
          <w:rFonts w:ascii="Times New Roman" w:hAnsi="Times New Roman" w:cs="Times New Roman"/>
          <w:color w:val="000000"/>
          <w:sz w:val="24"/>
          <w:szCs w:val="24"/>
        </w:rPr>
        <w:t>á</w:t>
      </w:r>
      <w:r>
        <w:rPr>
          <w:rFonts w:ascii="Times New Roman" w:hAnsi="Times New Roman" w:cs="Times New Roman"/>
          <w:sz w:val="24"/>
          <w:szCs w:val="24"/>
        </w:rPr>
        <w:t>tor: Univerzita Komensk</w:t>
      </w:r>
      <w:r>
        <w:rPr>
          <w:rFonts w:ascii="Times New Roman" w:hAnsi="Times New Roman" w:cs="Times New Roman"/>
          <w:color w:val="000000"/>
          <w:sz w:val="24"/>
          <w:szCs w:val="24"/>
        </w:rPr>
        <w:t>é</w:t>
      </w:r>
      <w:r>
        <w:rPr>
          <w:rFonts w:ascii="Times New Roman" w:hAnsi="Times New Roman" w:cs="Times New Roman"/>
          <w:sz w:val="24"/>
          <w:szCs w:val="24"/>
        </w:rPr>
        <w:t>ho. Bratislava, 15.05.2023.</w:t>
      </w:r>
    </w:p>
    <w:p w14:paraId="25F03A5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LENGYELOV</w:t>
      </w:r>
      <w:r>
        <w:rPr>
          <w:rFonts w:ascii="Times New Roman" w:hAnsi="Times New Roman" w:cs="Times New Roman"/>
          <w:color w:val="000000"/>
          <w:sz w:val="24"/>
          <w:szCs w:val="24"/>
        </w:rPr>
        <w:t>Á</w:t>
      </w:r>
      <w:r>
        <w:rPr>
          <w:rFonts w:ascii="Times New Roman" w:hAnsi="Times New Roman" w:cs="Times New Roman"/>
          <w:sz w:val="24"/>
          <w:szCs w:val="24"/>
        </w:rPr>
        <w:t>, T</w:t>
      </w:r>
      <w:r>
        <w:rPr>
          <w:rFonts w:ascii="Times New Roman" w:hAnsi="Times New Roman" w:cs="Times New Roman"/>
          <w:color w:val="000000"/>
          <w:sz w:val="24"/>
          <w:szCs w:val="24"/>
        </w:rPr>
        <w:t>ü</w:t>
      </w:r>
      <w:r>
        <w:rPr>
          <w:rFonts w:ascii="Times New Roman" w:hAnsi="Times New Roman" w:cs="Times New Roman"/>
          <w:sz w:val="24"/>
          <w:szCs w:val="24"/>
        </w:rPr>
        <w:t>nde: B</w:t>
      </w:r>
      <w:r>
        <w:rPr>
          <w:rFonts w:ascii="Times New Roman" w:hAnsi="Times New Roman" w:cs="Times New Roman"/>
          <w:color w:val="000000"/>
          <w:sz w:val="24"/>
          <w:szCs w:val="24"/>
        </w:rPr>
        <w:t>á</w:t>
      </w:r>
      <w:r>
        <w:rPr>
          <w:rFonts w:ascii="Times New Roman" w:hAnsi="Times New Roman" w:cs="Times New Roman"/>
          <w:sz w:val="24"/>
          <w:szCs w:val="24"/>
        </w:rPr>
        <w:t>thory Erzs</w:t>
      </w:r>
      <w:r>
        <w:rPr>
          <w:rFonts w:ascii="Times New Roman" w:hAnsi="Times New Roman" w:cs="Times New Roman"/>
          <w:color w:val="000000"/>
          <w:sz w:val="24"/>
          <w:szCs w:val="24"/>
        </w:rPr>
        <w:t>é</w:t>
      </w:r>
      <w:r>
        <w:rPr>
          <w:rFonts w:ascii="Times New Roman" w:hAnsi="Times New Roman" w:cs="Times New Roman"/>
          <w:sz w:val="24"/>
          <w:szCs w:val="24"/>
        </w:rPr>
        <w:t>bet nyugatdun</w:t>
      </w:r>
      <w:r>
        <w:rPr>
          <w:rFonts w:ascii="Times New Roman" w:hAnsi="Times New Roman" w:cs="Times New Roman"/>
          <w:color w:val="000000"/>
          <w:sz w:val="24"/>
          <w:szCs w:val="24"/>
        </w:rPr>
        <w:t>á</w:t>
      </w:r>
      <w:r>
        <w:rPr>
          <w:rFonts w:ascii="Times New Roman" w:hAnsi="Times New Roman" w:cs="Times New Roman"/>
          <w:sz w:val="24"/>
          <w:szCs w:val="24"/>
        </w:rPr>
        <w:t>nt</w:t>
      </w:r>
      <w:r>
        <w:rPr>
          <w:rFonts w:ascii="Times New Roman" w:hAnsi="Times New Roman" w:cs="Times New Roman"/>
          <w:color w:val="000000"/>
          <w:sz w:val="24"/>
          <w:szCs w:val="24"/>
        </w:rPr>
        <w:t>ú</w:t>
      </w:r>
      <w:r>
        <w:rPr>
          <w:rFonts w:ascii="Times New Roman" w:hAnsi="Times New Roman" w:cs="Times New Roman"/>
          <w:sz w:val="24"/>
          <w:szCs w:val="24"/>
        </w:rPr>
        <w:t>li kapcsolatai. Refer</w:t>
      </w:r>
      <w:r>
        <w:rPr>
          <w:rFonts w:ascii="Times New Roman" w:hAnsi="Times New Roman" w:cs="Times New Roman"/>
          <w:color w:val="000000"/>
          <w:sz w:val="24"/>
          <w:szCs w:val="24"/>
        </w:rPr>
        <w:t>á</w:t>
      </w:r>
      <w:r>
        <w:rPr>
          <w:rFonts w:ascii="Times New Roman" w:hAnsi="Times New Roman" w:cs="Times New Roman"/>
          <w:sz w:val="24"/>
          <w:szCs w:val="24"/>
        </w:rPr>
        <w:t xml:space="preserve">t na zahraničnej vedeckej konferencii </w:t>
      </w:r>
      <w:r>
        <w:rPr>
          <w:rFonts w:ascii="Times New Roman" w:hAnsi="Times New Roman" w:cs="Times New Roman"/>
          <w:color w:val="000000"/>
          <w:sz w:val="24"/>
          <w:szCs w:val="24"/>
        </w:rPr>
        <w:t>„</w:t>
      </w:r>
      <w:r>
        <w:rPr>
          <w:rFonts w:ascii="Times New Roman" w:hAnsi="Times New Roman" w:cs="Times New Roman"/>
          <w:i/>
          <w:iCs/>
          <w:sz w:val="24"/>
          <w:szCs w:val="24"/>
        </w:rPr>
        <w:t>Hivatalnokok, hivatali karrierek, elit csal</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dok a kora </w:t>
      </w:r>
      <w:r>
        <w:rPr>
          <w:rFonts w:ascii="Times New Roman" w:hAnsi="Times New Roman" w:cs="Times New Roman"/>
          <w:i/>
          <w:iCs/>
          <w:color w:val="000000"/>
          <w:sz w:val="24"/>
          <w:szCs w:val="24"/>
        </w:rPr>
        <w:t>ú</w:t>
      </w:r>
      <w:r>
        <w:rPr>
          <w:rFonts w:ascii="Times New Roman" w:hAnsi="Times New Roman" w:cs="Times New Roman"/>
          <w:i/>
          <w:iCs/>
          <w:sz w:val="24"/>
          <w:szCs w:val="24"/>
        </w:rPr>
        <w:t>jkori Sopron v</w:t>
      </w:r>
      <w:r>
        <w:rPr>
          <w:rFonts w:ascii="Times New Roman" w:hAnsi="Times New Roman" w:cs="Times New Roman"/>
          <w:i/>
          <w:iCs/>
          <w:color w:val="000000"/>
          <w:sz w:val="24"/>
          <w:szCs w:val="24"/>
        </w:rPr>
        <w:t>á</w:t>
      </w:r>
      <w:r>
        <w:rPr>
          <w:rFonts w:ascii="Times New Roman" w:hAnsi="Times New Roman" w:cs="Times New Roman"/>
          <w:i/>
          <w:iCs/>
          <w:sz w:val="24"/>
          <w:szCs w:val="24"/>
        </w:rPr>
        <w:t>rmegy</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ben </w:t>
      </w:r>
      <w:r>
        <w:rPr>
          <w:rFonts w:ascii="Times New Roman" w:hAnsi="Times New Roman" w:cs="Times New Roman"/>
          <w:i/>
          <w:iCs/>
          <w:color w:val="000000"/>
          <w:sz w:val="24"/>
          <w:szCs w:val="24"/>
        </w:rPr>
        <w:t>é</w:t>
      </w:r>
      <w:r>
        <w:rPr>
          <w:rFonts w:ascii="Times New Roman" w:hAnsi="Times New Roman" w:cs="Times New Roman"/>
          <w:i/>
          <w:iCs/>
          <w:sz w:val="24"/>
          <w:szCs w:val="24"/>
        </w:rPr>
        <w:t>s Sopron v</w:t>
      </w:r>
      <w:r>
        <w:rPr>
          <w:rFonts w:ascii="Times New Roman" w:hAnsi="Times New Roman" w:cs="Times New Roman"/>
          <w:i/>
          <w:iCs/>
          <w:color w:val="000000"/>
          <w:sz w:val="24"/>
          <w:szCs w:val="24"/>
        </w:rPr>
        <w:t>á</w:t>
      </w:r>
      <w:r>
        <w:rPr>
          <w:rFonts w:ascii="Times New Roman" w:hAnsi="Times New Roman" w:cs="Times New Roman"/>
          <w:i/>
          <w:iCs/>
          <w:sz w:val="24"/>
          <w:szCs w:val="24"/>
        </w:rPr>
        <w:t>rosban</w:t>
      </w:r>
      <w:r>
        <w:rPr>
          <w:rFonts w:ascii="Times New Roman" w:hAnsi="Times New Roman" w:cs="Times New Roman"/>
          <w:i/>
          <w:iCs/>
          <w:color w:val="000000"/>
          <w:sz w:val="24"/>
          <w:szCs w:val="24"/>
        </w:rPr>
        <w:t>“</w:t>
      </w:r>
      <w:r>
        <w:rPr>
          <w:rFonts w:ascii="Times New Roman" w:hAnsi="Times New Roman" w:cs="Times New Roman"/>
          <w:i/>
          <w:iCs/>
          <w:sz w:val="24"/>
          <w:szCs w:val="24"/>
        </w:rPr>
        <w:t>.</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Maďarsk</w:t>
      </w:r>
      <w:r>
        <w:rPr>
          <w:rFonts w:ascii="Times New Roman" w:hAnsi="Times New Roman" w:cs="Times New Roman"/>
          <w:color w:val="000000"/>
          <w:sz w:val="24"/>
          <w:szCs w:val="24"/>
        </w:rPr>
        <w:t>ý</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ý</w:t>
      </w:r>
      <w:r>
        <w:rPr>
          <w:rFonts w:ascii="Times New Roman" w:hAnsi="Times New Roman" w:cs="Times New Roman"/>
          <w:sz w:val="24"/>
          <w:szCs w:val="24"/>
        </w:rPr>
        <w:t xml:space="preserve"> arch</w:t>
      </w:r>
      <w:r>
        <w:rPr>
          <w:rFonts w:ascii="Times New Roman" w:hAnsi="Times New Roman" w:cs="Times New Roman"/>
          <w:color w:val="000000"/>
          <w:sz w:val="24"/>
          <w:szCs w:val="24"/>
        </w:rPr>
        <w:t>í</w:t>
      </w:r>
      <w:r>
        <w:rPr>
          <w:rFonts w:ascii="Times New Roman" w:hAnsi="Times New Roman" w:cs="Times New Roman"/>
          <w:sz w:val="24"/>
          <w:szCs w:val="24"/>
        </w:rPr>
        <w:t xml:space="preserve">v </w:t>
      </w:r>
      <w:r>
        <w:rPr>
          <w:rFonts w:ascii="Times New Roman" w:hAnsi="Times New Roman" w:cs="Times New Roman"/>
          <w:color w:val="000000"/>
          <w:sz w:val="24"/>
          <w:szCs w:val="24"/>
        </w:rPr>
        <w:t>–</w:t>
      </w:r>
      <w:r>
        <w:rPr>
          <w:rFonts w:ascii="Times New Roman" w:hAnsi="Times New Roman" w:cs="Times New Roman"/>
          <w:sz w:val="24"/>
          <w:szCs w:val="24"/>
        </w:rPr>
        <w:t xml:space="preserve"> Župn</w:t>
      </w:r>
      <w:r>
        <w:rPr>
          <w:rFonts w:ascii="Times New Roman" w:hAnsi="Times New Roman" w:cs="Times New Roman"/>
          <w:color w:val="000000"/>
          <w:sz w:val="24"/>
          <w:szCs w:val="24"/>
        </w:rPr>
        <w:t>ý</w:t>
      </w:r>
      <w:r>
        <w:rPr>
          <w:rFonts w:ascii="Times New Roman" w:hAnsi="Times New Roman" w:cs="Times New Roman"/>
          <w:sz w:val="24"/>
          <w:szCs w:val="24"/>
        </w:rPr>
        <w:t xml:space="preserve"> arch</w:t>
      </w:r>
      <w:r>
        <w:rPr>
          <w:rFonts w:ascii="Times New Roman" w:hAnsi="Times New Roman" w:cs="Times New Roman"/>
          <w:color w:val="000000"/>
          <w:sz w:val="24"/>
          <w:szCs w:val="24"/>
        </w:rPr>
        <w:t>í</w:t>
      </w:r>
      <w:r>
        <w:rPr>
          <w:rFonts w:ascii="Times New Roman" w:hAnsi="Times New Roman" w:cs="Times New Roman"/>
          <w:sz w:val="24"/>
          <w:szCs w:val="24"/>
        </w:rPr>
        <w:t xml:space="preserve">v v </w:t>
      </w:r>
      <w:r>
        <w:rPr>
          <w:rFonts w:ascii="Times New Roman" w:hAnsi="Times New Roman" w:cs="Times New Roman"/>
          <w:color w:val="000000"/>
          <w:sz w:val="24"/>
          <w:szCs w:val="24"/>
        </w:rPr>
        <w:t>Š</w:t>
      </w:r>
      <w:r>
        <w:rPr>
          <w:rFonts w:ascii="Times New Roman" w:hAnsi="Times New Roman" w:cs="Times New Roman"/>
          <w:sz w:val="24"/>
          <w:szCs w:val="24"/>
        </w:rPr>
        <w:t>oproni. Sopron, 11.10.2023.</w:t>
      </w:r>
    </w:p>
    <w:p w14:paraId="0BFA4D6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LUKOV</w:t>
      </w:r>
      <w:r>
        <w:rPr>
          <w:rFonts w:ascii="Times New Roman" w:hAnsi="Times New Roman" w:cs="Times New Roman"/>
          <w:color w:val="000000"/>
          <w:sz w:val="24"/>
          <w:szCs w:val="24"/>
        </w:rPr>
        <w:t>Á</w:t>
      </w:r>
      <w:r>
        <w:rPr>
          <w:rFonts w:ascii="Times New Roman" w:hAnsi="Times New Roman" w:cs="Times New Roman"/>
          <w:sz w:val="24"/>
          <w:szCs w:val="24"/>
        </w:rPr>
        <w:t>, Jana: Ako postupovať pri v</w:t>
      </w:r>
      <w:r>
        <w:rPr>
          <w:rFonts w:ascii="Times New Roman" w:hAnsi="Times New Roman" w:cs="Times New Roman"/>
          <w:color w:val="000000"/>
          <w:sz w:val="24"/>
          <w:szCs w:val="24"/>
        </w:rPr>
        <w:t>ý</w:t>
      </w:r>
      <w:r>
        <w:rPr>
          <w:rFonts w:ascii="Times New Roman" w:hAnsi="Times New Roman" w:cs="Times New Roman"/>
          <w:sz w:val="24"/>
          <w:szCs w:val="24"/>
        </w:rPr>
        <w:t xml:space="preserve">skume </w:t>
      </w:r>
      <w:r>
        <w:rPr>
          <w:rFonts w:ascii="Times New Roman" w:hAnsi="Times New Roman" w:cs="Times New Roman"/>
          <w:color w:val="000000"/>
          <w:sz w:val="24"/>
          <w:szCs w:val="24"/>
        </w:rPr>
        <w:t>š</w:t>
      </w:r>
      <w:r>
        <w:rPr>
          <w:rFonts w:ascii="Times New Roman" w:hAnsi="Times New Roman" w:cs="Times New Roman"/>
          <w:sz w:val="24"/>
          <w:szCs w:val="24"/>
        </w:rPr>
        <w:t>ľachtick</w:t>
      </w:r>
      <w:r>
        <w:rPr>
          <w:rFonts w:ascii="Times New Roman" w:hAnsi="Times New Roman" w:cs="Times New Roman"/>
          <w:color w:val="000000"/>
          <w:sz w:val="24"/>
          <w:szCs w:val="24"/>
        </w:rPr>
        <w:t>é</w:t>
      </w:r>
      <w:r>
        <w:rPr>
          <w:rFonts w:ascii="Times New Roman" w:hAnsi="Times New Roman" w:cs="Times New Roman"/>
          <w:sz w:val="24"/>
          <w:szCs w:val="24"/>
        </w:rPr>
        <w:t>ho zberateľstva a mec</w:t>
      </w:r>
      <w:r>
        <w:rPr>
          <w:rFonts w:ascii="Times New Roman" w:hAnsi="Times New Roman" w:cs="Times New Roman"/>
          <w:color w:val="000000"/>
          <w:sz w:val="24"/>
          <w:szCs w:val="24"/>
        </w:rPr>
        <w:t>é</w:t>
      </w:r>
      <w:r>
        <w:rPr>
          <w:rFonts w:ascii="Times New Roman" w:hAnsi="Times New Roman" w:cs="Times New Roman"/>
          <w:sz w:val="24"/>
          <w:szCs w:val="24"/>
        </w:rPr>
        <w:t xml:space="preserve">nstva. </w:t>
      </w:r>
      <w:r>
        <w:rPr>
          <w:rFonts w:ascii="Times New Roman" w:hAnsi="Times New Roman" w:cs="Times New Roman"/>
          <w:color w:val="000000"/>
          <w:sz w:val="24"/>
          <w:szCs w:val="24"/>
        </w:rPr>
        <w:t>Ú</w:t>
      </w:r>
      <w:r>
        <w:rPr>
          <w:rFonts w:ascii="Times New Roman" w:hAnsi="Times New Roman" w:cs="Times New Roman"/>
          <w:sz w:val="24"/>
          <w:szCs w:val="24"/>
        </w:rPr>
        <w:t>vod do problematiky. Vyžiadan</w:t>
      </w:r>
      <w:r>
        <w:rPr>
          <w:rFonts w:ascii="Times New Roman" w:hAnsi="Times New Roman" w:cs="Times New Roman"/>
          <w:color w:val="000000"/>
          <w:sz w:val="24"/>
          <w:szCs w:val="24"/>
        </w:rPr>
        <w:t>á</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t pre Katedru Dej</w:t>
      </w:r>
      <w:r>
        <w:rPr>
          <w:rFonts w:ascii="Times New Roman" w:hAnsi="Times New Roman" w:cs="Times New Roman"/>
          <w:color w:val="000000"/>
          <w:sz w:val="24"/>
          <w:szCs w:val="24"/>
        </w:rPr>
        <w:t>í</w:t>
      </w:r>
      <w:r>
        <w:rPr>
          <w:rFonts w:ascii="Times New Roman" w:hAnsi="Times New Roman" w:cs="Times New Roman"/>
          <w:sz w:val="24"/>
          <w:szCs w:val="24"/>
        </w:rPr>
        <w:t>n a te</w:t>
      </w:r>
      <w:r>
        <w:rPr>
          <w:rFonts w:ascii="Times New Roman" w:hAnsi="Times New Roman" w:cs="Times New Roman"/>
          <w:color w:val="000000"/>
          <w:sz w:val="24"/>
          <w:szCs w:val="24"/>
        </w:rPr>
        <w:t>ó</w:t>
      </w:r>
      <w:r>
        <w:rPr>
          <w:rFonts w:ascii="Times New Roman" w:hAnsi="Times New Roman" w:cs="Times New Roman"/>
          <w:sz w:val="24"/>
          <w:szCs w:val="24"/>
        </w:rPr>
        <w:t>rie umenia, Trnavsk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Organiz</w:t>
      </w:r>
      <w:r>
        <w:rPr>
          <w:rFonts w:ascii="Times New Roman" w:hAnsi="Times New Roman" w:cs="Times New Roman"/>
          <w:color w:val="000000"/>
          <w:sz w:val="24"/>
          <w:szCs w:val="24"/>
        </w:rPr>
        <w:t>á</w:t>
      </w:r>
      <w:r>
        <w:rPr>
          <w:rFonts w:ascii="Times New Roman" w:hAnsi="Times New Roman" w:cs="Times New Roman"/>
          <w:sz w:val="24"/>
          <w:szCs w:val="24"/>
        </w:rPr>
        <w:t>tor: Trnavsk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Trnava, 20.03.2023.</w:t>
      </w:r>
    </w:p>
    <w:p w14:paraId="1C776A2B"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LUKOV</w:t>
      </w:r>
      <w:r>
        <w:rPr>
          <w:rFonts w:ascii="Times New Roman" w:hAnsi="Times New Roman" w:cs="Times New Roman"/>
          <w:color w:val="000000"/>
          <w:sz w:val="24"/>
          <w:szCs w:val="24"/>
        </w:rPr>
        <w:t>Á</w:t>
      </w:r>
      <w:r>
        <w:rPr>
          <w:rFonts w:ascii="Times New Roman" w:hAnsi="Times New Roman" w:cs="Times New Roman"/>
          <w:sz w:val="24"/>
          <w:szCs w:val="24"/>
        </w:rPr>
        <w:t>, Jana: Bl</w:t>
      </w:r>
      <w:r>
        <w:rPr>
          <w:rFonts w:ascii="Times New Roman" w:hAnsi="Times New Roman" w:cs="Times New Roman"/>
          <w:color w:val="000000"/>
          <w:sz w:val="24"/>
          <w:szCs w:val="24"/>
        </w:rPr>
        <w:t>í</w:t>
      </w:r>
      <w:r>
        <w:rPr>
          <w:rFonts w:ascii="Times New Roman" w:hAnsi="Times New Roman" w:cs="Times New Roman"/>
          <w:sz w:val="24"/>
          <w:szCs w:val="24"/>
        </w:rPr>
        <w:t>zki a vzdialen</w:t>
      </w:r>
      <w:r>
        <w:rPr>
          <w:rFonts w:ascii="Times New Roman" w:hAnsi="Times New Roman" w:cs="Times New Roman"/>
          <w:color w:val="000000"/>
          <w:sz w:val="24"/>
          <w:szCs w:val="24"/>
        </w:rPr>
        <w:t>í</w:t>
      </w:r>
      <w:r>
        <w:rPr>
          <w:rFonts w:ascii="Times New Roman" w:hAnsi="Times New Roman" w:cs="Times New Roman"/>
          <w:sz w:val="24"/>
          <w:szCs w:val="24"/>
        </w:rPr>
        <w:t>. Rodina L</w:t>
      </w:r>
      <w:r>
        <w:rPr>
          <w:rFonts w:ascii="Times New Roman" w:hAnsi="Times New Roman" w:cs="Times New Roman"/>
          <w:color w:val="000000"/>
          <w:sz w:val="24"/>
          <w:szCs w:val="24"/>
        </w:rPr>
        <w:t>ü</w:t>
      </w:r>
      <w:r>
        <w:rPr>
          <w:rFonts w:ascii="Times New Roman" w:hAnsi="Times New Roman" w:cs="Times New Roman"/>
          <w:sz w:val="24"/>
          <w:szCs w:val="24"/>
        </w:rPr>
        <w:t xml:space="preserve">tgendorff </w:t>
      </w:r>
      <w:r>
        <w:rPr>
          <w:rFonts w:ascii="Times New Roman" w:hAnsi="Times New Roman" w:cs="Times New Roman"/>
          <w:color w:val="000000"/>
          <w:sz w:val="24"/>
          <w:szCs w:val="24"/>
        </w:rPr>
        <w:t>–</w:t>
      </w:r>
      <w:r>
        <w:rPr>
          <w:rFonts w:ascii="Times New Roman" w:hAnsi="Times New Roman" w:cs="Times New Roman"/>
          <w:sz w:val="24"/>
          <w:szCs w:val="24"/>
        </w:rPr>
        <w:t xml:space="preserve"> Leinburg a jej vzťahy s Pre</w:t>
      </w:r>
      <w:r>
        <w:rPr>
          <w:rFonts w:ascii="Times New Roman" w:hAnsi="Times New Roman" w:cs="Times New Roman"/>
          <w:color w:val="000000"/>
          <w:sz w:val="24"/>
          <w:szCs w:val="24"/>
        </w:rPr>
        <w:t>š</w:t>
      </w:r>
      <w:r>
        <w:rPr>
          <w:rFonts w:ascii="Times New Roman" w:hAnsi="Times New Roman" w:cs="Times New Roman"/>
          <w:sz w:val="24"/>
          <w:szCs w:val="24"/>
        </w:rPr>
        <w:t>porkom. Vyžiadan</w:t>
      </w:r>
      <w:r>
        <w:rPr>
          <w:rFonts w:ascii="Times New Roman" w:hAnsi="Times New Roman" w:cs="Times New Roman"/>
          <w:color w:val="000000"/>
          <w:sz w:val="24"/>
          <w:szCs w:val="24"/>
        </w:rPr>
        <w:t>á</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 xml:space="preserve">t pre podujatie </w:t>
      </w:r>
      <w:r>
        <w:rPr>
          <w:rFonts w:ascii="Times New Roman" w:hAnsi="Times New Roman" w:cs="Times New Roman"/>
          <w:i/>
          <w:iCs/>
          <w:sz w:val="24"/>
          <w:szCs w:val="24"/>
        </w:rPr>
        <w:t>100 rokov dej</w:t>
      </w:r>
      <w:r>
        <w:rPr>
          <w:rFonts w:ascii="Times New Roman" w:hAnsi="Times New Roman" w:cs="Times New Roman"/>
          <w:i/>
          <w:iCs/>
          <w:color w:val="000000"/>
          <w:sz w:val="24"/>
          <w:szCs w:val="24"/>
        </w:rPr>
        <w:t>í</w:t>
      </w:r>
      <w:r>
        <w:rPr>
          <w:rFonts w:ascii="Times New Roman" w:hAnsi="Times New Roman" w:cs="Times New Roman"/>
          <w:i/>
          <w:iCs/>
          <w:sz w:val="24"/>
          <w:szCs w:val="24"/>
        </w:rPr>
        <w:t>n umenia na UK</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Univerzita Komensk</w:t>
      </w:r>
      <w:r>
        <w:rPr>
          <w:rFonts w:ascii="Times New Roman" w:hAnsi="Times New Roman" w:cs="Times New Roman"/>
          <w:color w:val="000000"/>
          <w:sz w:val="24"/>
          <w:szCs w:val="24"/>
        </w:rPr>
        <w:t>é</w:t>
      </w:r>
      <w:r>
        <w:rPr>
          <w:rFonts w:ascii="Times New Roman" w:hAnsi="Times New Roman" w:cs="Times New Roman"/>
          <w:sz w:val="24"/>
          <w:szCs w:val="24"/>
        </w:rPr>
        <w:t>ho. Bratislava, 18.10.2023.</w:t>
      </w:r>
    </w:p>
    <w:p w14:paraId="2C30A4A0"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M</w:t>
      </w:r>
      <w:r>
        <w:rPr>
          <w:rFonts w:ascii="Times New Roman" w:hAnsi="Times New Roman" w:cs="Times New Roman"/>
          <w:color w:val="000000"/>
          <w:sz w:val="24"/>
          <w:szCs w:val="24"/>
        </w:rPr>
        <w:t>Á</w:t>
      </w:r>
      <w:r>
        <w:rPr>
          <w:rFonts w:ascii="Times New Roman" w:hAnsi="Times New Roman" w:cs="Times New Roman"/>
          <w:sz w:val="24"/>
          <w:szCs w:val="24"/>
        </w:rPr>
        <w:t>JEKOV</w:t>
      </w:r>
      <w:r>
        <w:rPr>
          <w:rFonts w:ascii="Times New Roman" w:hAnsi="Times New Roman" w:cs="Times New Roman"/>
          <w:color w:val="000000"/>
          <w:sz w:val="24"/>
          <w:szCs w:val="24"/>
        </w:rPr>
        <w:t>Á</w:t>
      </w:r>
      <w:r>
        <w:rPr>
          <w:rFonts w:ascii="Times New Roman" w:hAnsi="Times New Roman" w:cs="Times New Roman"/>
          <w:sz w:val="24"/>
          <w:szCs w:val="24"/>
        </w:rPr>
        <w:t>, Jana Magdal</w:t>
      </w:r>
      <w:r>
        <w:rPr>
          <w:rFonts w:ascii="Times New Roman" w:hAnsi="Times New Roman" w:cs="Times New Roman"/>
          <w:color w:val="000000"/>
          <w:sz w:val="24"/>
          <w:szCs w:val="24"/>
        </w:rPr>
        <w:t>é</w:t>
      </w:r>
      <w:r>
        <w:rPr>
          <w:rFonts w:ascii="Times New Roman" w:hAnsi="Times New Roman" w:cs="Times New Roman"/>
          <w:sz w:val="24"/>
          <w:szCs w:val="24"/>
        </w:rPr>
        <w:t>na: Poslanci uhorsk</w:t>
      </w:r>
      <w:r>
        <w:rPr>
          <w:rFonts w:ascii="Times New Roman" w:hAnsi="Times New Roman" w:cs="Times New Roman"/>
          <w:color w:val="000000"/>
          <w:sz w:val="24"/>
          <w:szCs w:val="24"/>
        </w:rPr>
        <w:t>é</w:t>
      </w:r>
      <w:r>
        <w:rPr>
          <w:rFonts w:ascii="Times New Roman" w:hAnsi="Times New Roman" w:cs="Times New Roman"/>
          <w:sz w:val="24"/>
          <w:szCs w:val="24"/>
        </w:rPr>
        <w:t>ho parlamentu za mesto Pre</w:t>
      </w:r>
      <w:r>
        <w:rPr>
          <w:rFonts w:ascii="Times New Roman" w:hAnsi="Times New Roman" w:cs="Times New Roman"/>
          <w:color w:val="000000"/>
          <w:sz w:val="24"/>
          <w:szCs w:val="24"/>
        </w:rPr>
        <w:t>š</w:t>
      </w:r>
      <w:r>
        <w:rPr>
          <w:rFonts w:ascii="Times New Roman" w:hAnsi="Times New Roman" w:cs="Times New Roman"/>
          <w:sz w:val="24"/>
          <w:szCs w:val="24"/>
        </w:rPr>
        <w:t>porok a ich adapt</w:t>
      </w:r>
      <w:r>
        <w:rPr>
          <w:rFonts w:ascii="Times New Roman" w:hAnsi="Times New Roman" w:cs="Times New Roman"/>
          <w:color w:val="000000"/>
          <w:sz w:val="24"/>
          <w:szCs w:val="24"/>
        </w:rPr>
        <w:t>á</w:t>
      </w:r>
      <w:r>
        <w:rPr>
          <w:rFonts w:ascii="Times New Roman" w:hAnsi="Times New Roman" w:cs="Times New Roman"/>
          <w:sz w:val="24"/>
          <w:szCs w:val="24"/>
        </w:rPr>
        <w:t>cia na nov</w:t>
      </w:r>
      <w:r>
        <w:rPr>
          <w:rFonts w:ascii="Times New Roman" w:hAnsi="Times New Roman" w:cs="Times New Roman"/>
          <w:color w:val="000000"/>
          <w:sz w:val="24"/>
          <w:szCs w:val="24"/>
        </w:rPr>
        <w:t>é</w:t>
      </w:r>
      <w:r>
        <w:rPr>
          <w:rFonts w:ascii="Times New Roman" w:hAnsi="Times New Roman" w:cs="Times New Roman"/>
          <w:sz w:val="24"/>
          <w:szCs w:val="24"/>
        </w:rPr>
        <w:t xml:space="preserve"> politick</w:t>
      </w:r>
      <w:r>
        <w:rPr>
          <w:rFonts w:ascii="Times New Roman" w:hAnsi="Times New Roman" w:cs="Times New Roman"/>
          <w:color w:val="000000"/>
          <w:sz w:val="24"/>
          <w:szCs w:val="24"/>
        </w:rPr>
        <w:t>é</w:t>
      </w:r>
      <w:r>
        <w:rPr>
          <w:rFonts w:ascii="Times New Roman" w:hAnsi="Times New Roman" w:cs="Times New Roman"/>
          <w:sz w:val="24"/>
          <w:szCs w:val="24"/>
        </w:rPr>
        <w:t xml:space="preserve"> pomery po vzniku Československa. Vyžiadan</w:t>
      </w:r>
      <w:r>
        <w:rPr>
          <w:rFonts w:ascii="Times New Roman" w:hAnsi="Times New Roman" w:cs="Times New Roman"/>
          <w:color w:val="000000"/>
          <w:sz w:val="24"/>
          <w:szCs w:val="24"/>
        </w:rPr>
        <w:t>á</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 xml:space="preserve">t pre Masarykův </w:t>
      </w:r>
      <w:r>
        <w:rPr>
          <w:rFonts w:ascii="Times New Roman" w:hAnsi="Times New Roman" w:cs="Times New Roman"/>
          <w:color w:val="000000"/>
          <w:sz w:val="24"/>
          <w:szCs w:val="24"/>
        </w:rPr>
        <w:t>ú</w:t>
      </w:r>
      <w:r>
        <w:rPr>
          <w:rFonts w:ascii="Times New Roman" w:hAnsi="Times New Roman" w:cs="Times New Roman"/>
          <w:sz w:val="24"/>
          <w:szCs w:val="24"/>
        </w:rPr>
        <w:t>stav a Archiv Akademie věd Česk</w:t>
      </w:r>
      <w:r>
        <w:rPr>
          <w:rFonts w:ascii="Times New Roman" w:hAnsi="Times New Roman" w:cs="Times New Roman"/>
          <w:color w:val="000000"/>
          <w:sz w:val="24"/>
          <w:szCs w:val="24"/>
        </w:rPr>
        <w:t>é</w:t>
      </w:r>
      <w:r>
        <w:rPr>
          <w:rFonts w:ascii="Times New Roman" w:hAnsi="Times New Roman" w:cs="Times New Roman"/>
          <w:sz w:val="24"/>
          <w:szCs w:val="24"/>
        </w:rPr>
        <w:t xml:space="preserve"> republiky.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 Masarykův </w:t>
      </w:r>
      <w:r>
        <w:rPr>
          <w:rFonts w:ascii="Times New Roman" w:hAnsi="Times New Roman" w:cs="Times New Roman"/>
          <w:color w:val="000000"/>
          <w:sz w:val="24"/>
          <w:szCs w:val="24"/>
        </w:rPr>
        <w:t>ú</w:t>
      </w:r>
      <w:r>
        <w:rPr>
          <w:rFonts w:ascii="Times New Roman" w:hAnsi="Times New Roman" w:cs="Times New Roman"/>
          <w:sz w:val="24"/>
          <w:szCs w:val="24"/>
        </w:rPr>
        <w:t>stav a Archiv AV ČR. Praha, 15.05.2023.</w:t>
      </w:r>
    </w:p>
    <w:p w14:paraId="61286005"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OSYKOV</w:t>
      </w:r>
      <w:r>
        <w:rPr>
          <w:rFonts w:ascii="Times New Roman" w:hAnsi="Times New Roman" w:cs="Times New Roman"/>
          <w:color w:val="000000"/>
          <w:sz w:val="24"/>
          <w:szCs w:val="24"/>
        </w:rPr>
        <w:t>Á</w:t>
      </w:r>
      <w:r>
        <w:rPr>
          <w:rFonts w:ascii="Times New Roman" w:hAnsi="Times New Roman" w:cs="Times New Roman"/>
          <w:sz w:val="24"/>
          <w:szCs w:val="24"/>
        </w:rPr>
        <w:t>, Linda: Dejiny jednej budovy. S</w:t>
      </w:r>
      <w:r>
        <w:rPr>
          <w:rFonts w:ascii="Times New Roman" w:hAnsi="Times New Roman" w:cs="Times New Roman"/>
          <w:color w:val="000000"/>
          <w:sz w:val="24"/>
          <w:szCs w:val="24"/>
        </w:rPr>
        <w:t>í</w:t>
      </w:r>
      <w:r>
        <w:rPr>
          <w:rFonts w:ascii="Times New Roman" w:hAnsi="Times New Roman" w:cs="Times New Roman"/>
          <w:sz w:val="24"/>
          <w:szCs w:val="24"/>
        </w:rPr>
        <w:t>dlo Pr</w:t>
      </w:r>
      <w:r>
        <w:rPr>
          <w:rFonts w:ascii="Times New Roman" w:hAnsi="Times New Roman" w:cs="Times New Roman"/>
          <w:color w:val="000000"/>
          <w:sz w:val="24"/>
          <w:szCs w:val="24"/>
        </w:rPr>
        <w:t>á</w:t>
      </w:r>
      <w:r>
        <w:rPr>
          <w:rFonts w:ascii="Times New Roman" w:hAnsi="Times New Roman" w:cs="Times New Roman"/>
          <w:sz w:val="24"/>
          <w:szCs w:val="24"/>
        </w:rPr>
        <w:t xml:space="preserve">vnickej fakulty Trnavskej univerzity </w:t>
      </w:r>
      <w:r>
        <w:rPr>
          <w:rFonts w:ascii="Times New Roman" w:hAnsi="Times New Roman" w:cs="Times New Roman"/>
          <w:color w:val="000000"/>
          <w:sz w:val="24"/>
          <w:szCs w:val="24"/>
        </w:rPr>
        <w:t>–</w:t>
      </w:r>
      <w:r>
        <w:rPr>
          <w:rFonts w:ascii="Times New Roman" w:hAnsi="Times New Roman" w:cs="Times New Roman"/>
          <w:sz w:val="24"/>
          <w:szCs w:val="24"/>
        </w:rPr>
        <w:t xml:space="preserve"> od my</w:t>
      </w:r>
      <w:r>
        <w:rPr>
          <w:rFonts w:ascii="Times New Roman" w:hAnsi="Times New Roman" w:cs="Times New Roman"/>
          <w:color w:val="000000"/>
          <w:sz w:val="24"/>
          <w:szCs w:val="24"/>
        </w:rPr>
        <w:t>š</w:t>
      </w:r>
      <w:r>
        <w:rPr>
          <w:rFonts w:ascii="Times New Roman" w:hAnsi="Times New Roman" w:cs="Times New Roman"/>
          <w:sz w:val="24"/>
          <w:szCs w:val="24"/>
        </w:rPr>
        <w:t>lienky v</w:t>
      </w:r>
      <w:r>
        <w:rPr>
          <w:rFonts w:ascii="Times New Roman" w:hAnsi="Times New Roman" w:cs="Times New Roman"/>
          <w:color w:val="000000"/>
          <w:sz w:val="24"/>
          <w:szCs w:val="24"/>
        </w:rPr>
        <w:t>ý</w:t>
      </w:r>
      <w:r>
        <w:rPr>
          <w:rFonts w:ascii="Times New Roman" w:hAnsi="Times New Roman" w:cs="Times New Roman"/>
          <w:sz w:val="24"/>
          <w:szCs w:val="24"/>
        </w:rPr>
        <w:t>stavby zdravotnej poisťovne k n</w:t>
      </w:r>
      <w:r>
        <w:rPr>
          <w:rFonts w:ascii="Times New Roman" w:hAnsi="Times New Roman" w:cs="Times New Roman"/>
          <w:color w:val="000000"/>
          <w:sz w:val="24"/>
          <w:szCs w:val="24"/>
        </w:rPr>
        <w:t>á</w:t>
      </w:r>
      <w:r>
        <w:rPr>
          <w:rFonts w:ascii="Times New Roman" w:hAnsi="Times New Roman" w:cs="Times New Roman"/>
          <w:sz w:val="24"/>
          <w:szCs w:val="24"/>
        </w:rPr>
        <w:t>rodnej kult</w:t>
      </w:r>
      <w:r>
        <w:rPr>
          <w:rFonts w:ascii="Times New Roman" w:hAnsi="Times New Roman" w:cs="Times New Roman"/>
          <w:color w:val="000000"/>
          <w:sz w:val="24"/>
          <w:szCs w:val="24"/>
        </w:rPr>
        <w:t>ú</w:t>
      </w:r>
      <w:r>
        <w:rPr>
          <w:rFonts w:ascii="Times New Roman" w:hAnsi="Times New Roman" w:cs="Times New Roman"/>
          <w:sz w:val="24"/>
          <w:szCs w:val="24"/>
        </w:rPr>
        <w:t>rnej pamiatke. Vyžiadan</w:t>
      </w:r>
      <w:r>
        <w:rPr>
          <w:rFonts w:ascii="Times New Roman" w:hAnsi="Times New Roman" w:cs="Times New Roman"/>
          <w:color w:val="000000"/>
          <w:sz w:val="24"/>
          <w:szCs w:val="24"/>
        </w:rPr>
        <w:t>á</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t pre Pr</w:t>
      </w:r>
      <w:r>
        <w:rPr>
          <w:rFonts w:ascii="Times New Roman" w:hAnsi="Times New Roman" w:cs="Times New Roman"/>
          <w:color w:val="000000"/>
          <w:sz w:val="24"/>
          <w:szCs w:val="24"/>
        </w:rPr>
        <w:t>á</w:t>
      </w:r>
      <w:r>
        <w:rPr>
          <w:rFonts w:ascii="Times New Roman" w:hAnsi="Times New Roman" w:cs="Times New Roman"/>
          <w:sz w:val="24"/>
          <w:szCs w:val="24"/>
        </w:rPr>
        <w:t>vnick</w:t>
      </w:r>
      <w:r>
        <w:rPr>
          <w:rFonts w:ascii="Times New Roman" w:hAnsi="Times New Roman" w:cs="Times New Roman"/>
          <w:color w:val="000000"/>
          <w:sz w:val="24"/>
          <w:szCs w:val="24"/>
        </w:rPr>
        <w:t>ú</w:t>
      </w:r>
      <w:r>
        <w:rPr>
          <w:rFonts w:ascii="Times New Roman" w:hAnsi="Times New Roman" w:cs="Times New Roman"/>
          <w:sz w:val="24"/>
          <w:szCs w:val="24"/>
        </w:rPr>
        <w:t xml:space="preserve"> fakultu Trnavskej univerzity v Trnave. Organiz</w:t>
      </w:r>
      <w:r>
        <w:rPr>
          <w:rFonts w:ascii="Times New Roman" w:hAnsi="Times New Roman" w:cs="Times New Roman"/>
          <w:color w:val="000000"/>
          <w:sz w:val="24"/>
          <w:szCs w:val="24"/>
        </w:rPr>
        <w:t>á</w:t>
      </w:r>
      <w:r>
        <w:rPr>
          <w:rFonts w:ascii="Times New Roman" w:hAnsi="Times New Roman" w:cs="Times New Roman"/>
          <w:sz w:val="24"/>
          <w:szCs w:val="24"/>
        </w:rPr>
        <w:t>tor: Trnavsk</w:t>
      </w:r>
      <w:r>
        <w:rPr>
          <w:rFonts w:ascii="Times New Roman" w:hAnsi="Times New Roman" w:cs="Times New Roman"/>
          <w:color w:val="000000"/>
          <w:sz w:val="24"/>
          <w:szCs w:val="24"/>
        </w:rPr>
        <w:t>á</w:t>
      </w:r>
      <w:r>
        <w:rPr>
          <w:rFonts w:ascii="Times New Roman" w:hAnsi="Times New Roman" w:cs="Times New Roman"/>
          <w:sz w:val="24"/>
          <w:szCs w:val="24"/>
        </w:rPr>
        <w:t xml:space="preserve"> univerzita. Trnava, 26.04.2023.</w:t>
      </w:r>
    </w:p>
    <w:p w14:paraId="64F88E1C"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POL</w:t>
      </w:r>
      <w:r>
        <w:rPr>
          <w:rFonts w:ascii="Times New Roman" w:hAnsi="Times New Roman" w:cs="Times New Roman"/>
          <w:color w:val="000000"/>
          <w:sz w:val="24"/>
          <w:szCs w:val="24"/>
        </w:rPr>
        <w:t>Á</w:t>
      </w:r>
      <w:r>
        <w:rPr>
          <w:rFonts w:ascii="Times New Roman" w:hAnsi="Times New Roman" w:cs="Times New Roman"/>
          <w:sz w:val="24"/>
          <w:szCs w:val="24"/>
        </w:rPr>
        <w:t>ČKOV</w:t>
      </w:r>
      <w:r>
        <w:rPr>
          <w:rFonts w:ascii="Times New Roman" w:hAnsi="Times New Roman" w:cs="Times New Roman"/>
          <w:color w:val="000000"/>
          <w:sz w:val="24"/>
          <w:szCs w:val="24"/>
        </w:rPr>
        <w:t>Á</w:t>
      </w:r>
      <w:r>
        <w:rPr>
          <w:rFonts w:ascii="Times New Roman" w:hAnsi="Times New Roman" w:cs="Times New Roman"/>
          <w:sz w:val="24"/>
          <w:szCs w:val="24"/>
        </w:rPr>
        <w:t>, Zuzana: Online prezent</w:t>
      </w:r>
      <w:r>
        <w:rPr>
          <w:rFonts w:ascii="Times New Roman" w:hAnsi="Times New Roman" w:cs="Times New Roman"/>
          <w:color w:val="000000"/>
          <w:sz w:val="24"/>
          <w:szCs w:val="24"/>
        </w:rPr>
        <w:t>á</w:t>
      </w:r>
      <w:r>
        <w:rPr>
          <w:rFonts w:ascii="Times New Roman" w:hAnsi="Times New Roman" w:cs="Times New Roman"/>
          <w:sz w:val="24"/>
          <w:szCs w:val="24"/>
        </w:rPr>
        <w:t>cia publik</w:t>
      </w:r>
      <w:r>
        <w:rPr>
          <w:rFonts w:ascii="Times New Roman" w:hAnsi="Times New Roman" w:cs="Times New Roman"/>
          <w:color w:val="000000"/>
          <w:sz w:val="24"/>
          <w:szCs w:val="24"/>
        </w:rPr>
        <w:t>á</w:t>
      </w:r>
      <w:r>
        <w:rPr>
          <w:rFonts w:ascii="Times New Roman" w:hAnsi="Times New Roman" w:cs="Times New Roman"/>
          <w:sz w:val="24"/>
          <w:szCs w:val="24"/>
        </w:rPr>
        <w:t>cie POL</w:t>
      </w:r>
      <w:r>
        <w:rPr>
          <w:rFonts w:ascii="Times New Roman" w:hAnsi="Times New Roman" w:cs="Times New Roman"/>
          <w:color w:val="000000"/>
          <w:sz w:val="24"/>
          <w:szCs w:val="24"/>
        </w:rPr>
        <w:t>Á</w:t>
      </w:r>
      <w:r>
        <w:rPr>
          <w:rFonts w:ascii="Times New Roman" w:hAnsi="Times New Roman" w:cs="Times New Roman"/>
          <w:sz w:val="24"/>
          <w:szCs w:val="24"/>
        </w:rPr>
        <w:t>ČKOV</w:t>
      </w:r>
      <w:r>
        <w:rPr>
          <w:rFonts w:ascii="Times New Roman" w:hAnsi="Times New Roman" w:cs="Times New Roman"/>
          <w:color w:val="000000"/>
          <w:sz w:val="24"/>
          <w:szCs w:val="24"/>
        </w:rPr>
        <w:t>Á</w:t>
      </w:r>
      <w:r>
        <w:rPr>
          <w:rFonts w:ascii="Times New Roman" w:hAnsi="Times New Roman" w:cs="Times New Roman"/>
          <w:sz w:val="24"/>
          <w:szCs w:val="24"/>
        </w:rPr>
        <w:t>, Zuzana - VAN DUIN, Pieter C. Portugal and Slovakia in Comparative Perspective : Essays on Iberian-Slavic political, social, and cultural questions. Organiz</w:t>
      </w:r>
      <w:r>
        <w:rPr>
          <w:rFonts w:ascii="Times New Roman" w:hAnsi="Times New Roman" w:cs="Times New Roman"/>
          <w:color w:val="000000"/>
          <w:sz w:val="24"/>
          <w:szCs w:val="24"/>
        </w:rPr>
        <w:t>á</w:t>
      </w:r>
      <w:r>
        <w:rPr>
          <w:rFonts w:ascii="Times New Roman" w:hAnsi="Times New Roman" w:cs="Times New Roman"/>
          <w:sz w:val="24"/>
          <w:szCs w:val="24"/>
        </w:rPr>
        <w:t>tor: University of Lisbon Municipal Library of Alcoba</w:t>
      </w:r>
      <w:r>
        <w:rPr>
          <w:rFonts w:ascii="Times New Roman" w:hAnsi="Times New Roman" w:cs="Times New Roman"/>
          <w:color w:val="000000"/>
          <w:sz w:val="24"/>
          <w:szCs w:val="24"/>
        </w:rPr>
        <w:t>ç</w:t>
      </w:r>
      <w:r>
        <w:rPr>
          <w:rFonts w:ascii="Times New Roman" w:hAnsi="Times New Roman" w:cs="Times New Roman"/>
          <w:sz w:val="24"/>
          <w:szCs w:val="24"/>
        </w:rPr>
        <w:t>a. Lisabon, 05.05.2023.</w:t>
      </w:r>
    </w:p>
    <w:p w14:paraId="2E70B066"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SEGE</w:t>
      </w:r>
      <w:r>
        <w:rPr>
          <w:rFonts w:ascii="Times New Roman" w:hAnsi="Times New Roman" w:cs="Times New Roman"/>
          <w:color w:val="000000"/>
          <w:sz w:val="24"/>
          <w:szCs w:val="24"/>
        </w:rPr>
        <w:t>Š</w:t>
      </w:r>
      <w:r>
        <w:rPr>
          <w:rFonts w:ascii="Times New Roman" w:hAnsi="Times New Roman" w:cs="Times New Roman"/>
          <w:sz w:val="24"/>
          <w:szCs w:val="24"/>
        </w:rPr>
        <w:t>, Du</w:t>
      </w:r>
      <w:r>
        <w:rPr>
          <w:rFonts w:ascii="Times New Roman" w:hAnsi="Times New Roman" w:cs="Times New Roman"/>
          <w:color w:val="000000"/>
          <w:sz w:val="24"/>
          <w:szCs w:val="24"/>
        </w:rPr>
        <w:t>š</w:t>
      </w:r>
      <w:r>
        <w:rPr>
          <w:rFonts w:ascii="Times New Roman" w:hAnsi="Times New Roman" w:cs="Times New Roman"/>
          <w:sz w:val="24"/>
          <w:szCs w:val="24"/>
        </w:rPr>
        <w:t>an: Kampania reemigracyjna w Republice Czechosłowackiej i Polskiej Rzeczpospolitej Ludowej w latach 1954/1955</w:t>
      </w:r>
      <w:r>
        <w:rPr>
          <w:rFonts w:ascii="Times New Roman" w:hAnsi="Times New Roman" w:cs="Times New Roman"/>
          <w:color w:val="000000"/>
          <w:sz w:val="24"/>
          <w:szCs w:val="24"/>
        </w:rPr>
        <w:t>−</w:t>
      </w:r>
      <w:r>
        <w:rPr>
          <w:rFonts w:ascii="Times New Roman" w:hAnsi="Times New Roman" w:cs="Times New Roman"/>
          <w:sz w:val="24"/>
          <w:szCs w:val="24"/>
        </w:rPr>
        <w:t>1957.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 Polska Akademia Umiejętności </w:t>
      </w:r>
      <w:r>
        <w:rPr>
          <w:rFonts w:ascii="Times New Roman" w:hAnsi="Times New Roman" w:cs="Times New Roman"/>
          <w:color w:val="000000"/>
          <w:sz w:val="24"/>
          <w:szCs w:val="24"/>
        </w:rPr>
        <w:t>–</w:t>
      </w:r>
      <w:r>
        <w:rPr>
          <w:rFonts w:ascii="Times New Roman" w:hAnsi="Times New Roman" w:cs="Times New Roman"/>
          <w:sz w:val="24"/>
          <w:szCs w:val="24"/>
        </w:rPr>
        <w:t xml:space="preserve"> Komisja Środkowoeuropejska. Krakov, 20.06.2023.</w:t>
      </w:r>
    </w:p>
    <w:p w14:paraId="342C05EF"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SEGE</w:t>
      </w:r>
      <w:r>
        <w:rPr>
          <w:rFonts w:ascii="Times New Roman" w:hAnsi="Times New Roman" w:cs="Times New Roman"/>
          <w:color w:val="000000"/>
          <w:sz w:val="24"/>
          <w:szCs w:val="24"/>
        </w:rPr>
        <w:t>Š</w:t>
      </w:r>
      <w:r>
        <w:rPr>
          <w:rFonts w:ascii="Times New Roman" w:hAnsi="Times New Roman" w:cs="Times New Roman"/>
          <w:sz w:val="24"/>
          <w:szCs w:val="24"/>
        </w:rPr>
        <w:t>, Du</w:t>
      </w:r>
      <w:r>
        <w:rPr>
          <w:rFonts w:ascii="Times New Roman" w:hAnsi="Times New Roman" w:cs="Times New Roman"/>
          <w:color w:val="000000"/>
          <w:sz w:val="24"/>
          <w:szCs w:val="24"/>
        </w:rPr>
        <w:t>š</w:t>
      </w:r>
      <w:r>
        <w:rPr>
          <w:rFonts w:ascii="Times New Roman" w:hAnsi="Times New Roman" w:cs="Times New Roman"/>
          <w:sz w:val="24"/>
          <w:szCs w:val="24"/>
        </w:rPr>
        <w:t xml:space="preserve">an: </w:t>
      </w:r>
      <w:r>
        <w:rPr>
          <w:rFonts w:ascii="Times New Roman" w:hAnsi="Times New Roman" w:cs="Times New Roman"/>
          <w:color w:val="000000"/>
          <w:sz w:val="24"/>
          <w:szCs w:val="24"/>
        </w:rPr>
        <w:t>ú</w:t>
      </w:r>
      <w:r>
        <w:rPr>
          <w:rFonts w:ascii="Times New Roman" w:hAnsi="Times New Roman" w:cs="Times New Roman"/>
          <w:sz w:val="24"/>
          <w:szCs w:val="24"/>
        </w:rPr>
        <w:t>častn</w:t>
      </w:r>
      <w:r>
        <w:rPr>
          <w:rFonts w:ascii="Times New Roman" w:hAnsi="Times New Roman" w:cs="Times New Roman"/>
          <w:color w:val="000000"/>
          <w:sz w:val="24"/>
          <w:szCs w:val="24"/>
        </w:rPr>
        <w:t>í</w:t>
      </w:r>
      <w:r>
        <w:rPr>
          <w:rFonts w:ascii="Times New Roman" w:hAnsi="Times New Roman" w:cs="Times New Roman"/>
          <w:sz w:val="24"/>
          <w:szCs w:val="24"/>
        </w:rPr>
        <w:t>k p</w:t>
      </w:r>
      <w:r>
        <w:rPr>
          <w:rFonts w:ascii="Times New Roman" w:hAnsi="Times New Roman" w:cs="Times New Roman"/>
          <w:color w:val="000000"/>
          <w:sz w:val="24"/>
          <w:szCs w:val="24"/>
        </w:rPr>
        <w:t>ó</w:t>
      </w:r>
      <w:r>
        <w:rPr>
          <w:rFonts w:ascii="Times New Roman" w:hAnsi="Times New Roman" w:cs="Times New Roman"/>
          <w:sz w:val="24"/>
          <w:szCs w:val="24"/>
        </w:rPr>
        <w:t xml:space="preserve">diovej diskusie </w:t>
      </w:r>
      <w:r>
        <w:rPr>
          <w:rFonts w:ascii="Times New Roman" w:hAnsi="Times New Roman" w:cs="Times New Roman"/>
          <w:color w:val="000000"/>
          <w:sz w:val="24"/>
          <w:szCs w:val="24"/>
        </w:rPr>
        <w:t>“</w:t>
      </w:r>
      <w:r>
        <w:rPr>
          <w:rFonts w:ascii="Times New Roman" w:hAnsi="Times New Roman" w:cs="Times New Roman"/>
          <w:sz w:val="24"/>
          <w:szCs w:val="24"/>
        </w:rPr>
        <w:t>Geteilte Erinnerung? Der Prager Fr</w:t>
      </w:r>
      <w:r>
        <w:rPr>
          <w:rFonts w:ascii="Times New Roman" w:hAnsi="Times New Roman" w:cs="Times New Roman"/>
          <w:color w:val="000000"/>
          <w:sz w:val="24"/>
          <w:szCs w:val="24"/>
        </w:rPr>
        <w:t>ü</w:t>
      </w:r>
      <w:r>
        <w:rPr>
          <w:rFonts w:ascii="Times New Roman" w:hAnsi="Times New Roman" w:cs="Times New Roman"/>
          <w:sz w:val="24"/>
          <w:szCs w:val="24"/>
        </w:rPr>
        <w:t>hling im Ged</w:t>
      </w:r>
      <w:r>
        <w:rPr>
          <w:rFonts w:ascii="Times New Roman" w:hAnsi="Times New Roman" w:cs="Times New Roman"/>
          <w:color w:val="000000"/>
          <w:sz w:val="24"/>
          <w:szCs w:val="24"/>
        </w:rPr>
        <w:t>ä</w:t>
      </w:r>
      <w:r>
        <w:rPr>
          <w:rFonts w:ascii="Times New Roman" w:hAnsi="Times New Roman" w:cs="Times New Roman"/>
          <w:sz w:val="24"/>
          <w:szCs w:val="24"/>
        </w:rPr>
        <w:t>chtnis der Tschechen, Slowaken und Ostdeutschen</w:t>
      </w:r>
      <w:r>
        <w:rPr>
          <w:rFonts w:ascii="Times New Roman" w:hAnsi="Times New Roman" w:cs="Times New Roman"/>
          <w:color w:val="000000"/>
          <w:sz w:val="24"/>
          <w:szCs w:val="24"/>
        </w:rPr>
        <w:t>”</w:t>
      </w:r>
      <w:r>
        <w:rPr>
          <w:rFonts w:ascii="Times New Roman" w:hAnsi="Times New Roman" w:cs="Times New Roman"/>
          <w:sz w:val="24"/>
          <w:szCs w:val="24"/>
        </w:rPr>
        <w:t xml:space="preserve"> spolu s: Michal Pullmann, Justus H. Ulbricht v r</w:t>
      </w:r>
      <w:r>
        <w:rPr>
          <w:rFonts w:ascii="Times New Roman" w:hAnsi="Times New Roman" w:cs="Times New Roman"/>
          <w:color w:val="000000"/>
          <w:sz w:val="24"/>
          <w:szCs w:val="24"/>
        </w:rPr>
        <w:t>á</w:t>
      </w:r>
      <w:r>
        <w:rPr>
          <w:rFonts w:ascii="Times New Roman" w:hAnsi="Times New Roman" w:cs="Times New Roman"/>
          <w:sz w:val="24"/>
          <w:szCs w:val="24"/>
        </w:rPr>
        <w:t>mci Česko-nemeck</w:t>
      </w:r>
      <w:r>
        <w:rPr>
          <w:rFonts w:ascii="Times New Roman" w:hAnsi="Times New Roman" w:cs="Times New Roman"/>
          <w:color w:val="000000"/>
          <w:sz w:val="24"/>
          <w:szCs w:val="24"/>
        </w:rPr>
        <w:t>ý</w:t>
      </w:r>
      <w:r>
        <w:rPr>
          <w:rFonts w:ascii="Times New Roman" w:hAnsi="Times New Roman" w:cs="Times New Roman"/>
          <w:sz w:val="24"/>
          <w:szCs w:val="24"/>
        </w:rPr>
        <w:t>ch kult</w:t>
      </w:r>
      <w:r>
        <w:rPr>
          <w:rFonts w:ascii="Times New Roman" w:hAnsi="Times New Roman" w:cs="Times New Roman"/>
          <w:color w:val="000000"/>
          <w:sz w:val="24"/>
          <w:szCs w:val="24"/>
        </w:rPr>
        <w:t>ú</w:t>
      </w:r>
      <w:r>
        <w:rPr>
          <w:rFonts w:ascii="Times New Roman" w:hAnsi="Times New Roman" w:cs="Times New Roman"/>
          <w:sz w:val="24"/>
          <w:szCs w:val="24"/>
        </w:rPr>
        <w:t>rnych dn</w:t>
      </w:r>
      <w:r>
        <w:rPr>
          <w:rFonts w:ascii="Times New Roman" w:hAnsi="Times New Roman" w:cs="Times New Roman"/>
          <w:color w:val="000000"/>
          <w:sz w:val="24"/>
          <w:szCs w:val="24"/>
        </w:rPr>
        <w:t>í</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Friedrich Ebert Stiftung; Euroregion Elbe/Labe. Sebnitz. Dr</w:t>
      </w:r>
      <w:r>
        <w:rPr>
          <w:rFonts w:ascii="Times New Roman" w:hAnsi="Times New Roman" w:cs="Times New Roman"/>
          <w:color w:val="000000"/>
          <w:sz w:val="24"/>
          <w:szCs w:val="24"/>
        </w:rPr>
        <w:t>á</w:t>
      </w:r>
      <w:r>
        <w:rPr>
          <w:rFonts w:ascii="Times New Roman" w:hAnsi="Times New Roman" w:cs="Times New Roman"/>
          <w:sz w:val="24"/>
          <w:szCs w:val="24"/>
        </w:rPr>
        <w:t>žďany, 08.11.2023.</w:t>
      </w:r>
    </w:p>
    <w:p w14:paraId="17EC633D"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SEGE</w:t>
      </w:r>
      <w:r>
        <w:rPr>
          <w:rFonts w:ascii="Times New Roman" w:hAnsi="Times New Roman" w:cs="Times New Roman"/>
          <w:color w:val="000000"/>
          <w:sz w:val="24"/>
          <w:szCs w:val="24"/>
        </w:rPr>
        <w:t>Š</w:t>
      </w:r>
      <w:r>
        <w:rPr>
          <w:rFonts w:ascii="Times New Roman" w:hAnsi="Times New Roman" w:cs="Times New Roman"/>
          <w:sz w:val="24"/>
          <w:szCs w:val="24"/>
        </w:rPr>
        <w:t>, Du</w:t>
      </w:r>
      <w:r>
        <w:rPr>
          <w:rFonts w:ascii="Times New Roman" w:hAnsi="Times New Roman" w:cs="Times New Roman"/>
          <w:color w:val="000000"/>
          <w:sz w:val="24"/>
          <w:szCs w:val="24"/>
        </w:rPr>
        <w:t>š</w:t>
      </w:r>
      <w:r>
        <w:rPr>
          <w:rFonts w:ascii="Times New Roman" w:hAnsi="Times New Roman" w:cs="Times New Roman"/>
          <w:sz w:val="24"/>
          <w:szCs w:val="24"/>
        </w:rPr>
        <w:t xml:space="preserve">an: </w:t>
      </w:r>
      <w:r>
        <w:rPr>
          <w:rFonts w:ascii="Times New Roman" w:hAnsi="Times New Roman" w:cs="Times New Roman"/>
          <w:color w:val="000000"/>
          <w:sz w:val="24"/>
          <w:szCs w:val="24"/>
        </w:rPr>
        <w:t>ú</w:t>
      </w:r>
      <w:r>
        <w:rPr>
          <w:rFonts w:ascii="Times New Roman" w:hAnsi="Times New Roman" w:cs="Times New Roman"/>
          <w:sz w:val="24"/>
          <w:szCs w:val="24"/>
        </w:rPr>
        <w:t>častn</w:t>
      </w:r>
      <w:r>
        <w:rPr>
          <w:rFonts w:ascii="Times New Roman" w:hAnsi="Times New Roman" w:cs="Times New Roman"/>
          <w:color w:val="000000"/>
          <w:sz w:val="24"/>
          <w:szCs w:val="24"/>
        </w:rPr>
        <w:t>í</w:t>
      </w:r>
      <w:r>
        <w:rPr>
          <w:rFonts w:ascii="Times New Roman" w:hAnsi="Times New Roman" w:cs="Times New Roman"/>
          <w:sz w:val="24"/>
          <w:szCs w:val="24"/>
        </w:rPr>
        <w:t>k p</w:t>
      </w:r>
      <w:r>
        <w:rPr>
          <w:rFonts w:ascii="Times New Roman" w:hAnsi="Times New Roman" w:cs="Times New Roman"/>
          <w:color w:val="000000"/>
          <w:sz w:val="24"/>
          <w:szCs w:val="24"/>
        </w:rPr>
        <w:t>ó</w:t>
      </w:r>
      <w:r>
        <w:rPr>
          <w:rFonts w:ascii="Times New Roman" w:hAnsi="Times New Roman" w:cs="Times New Roman"/>
          <w:sz w:val="24"/>
          <w:szCs w:val="24"/>
        </w:rPr>
        <w:t xml:space="preserve">diovej diskusie </w:t>
      </w:r>
      <w:r>
        <w:rPr>
          <w:rFonts w:ascii="Times New Roman" w:hAnsi="Times New Roman" w:cs="Times New Roman"/>
          <w:color w:val="000000"/>
          <w:sz w:val="24"/>
          <w:szCs w:val="24"/>
        </w:rPr>
        <w:t>“</w:t>
      </w:r>
      <w:r>
        <w:rPr>
          <w:rFonts w:ascii="Times New Roman" w:hAnsi="Times New Roman" w:cs="Times New Roman"/>
          <w:sz w:val="24"/>
          <w:szCs w:val="24"/>
        </w:rPr>
        <w:t>Lasst uns Freunde bleiben. Die Aufl</w:t>
      </w:r>
      <w:r>
        <w:rPr>
          <w:rFonts w:ascii="Times New Roman" w:hAnsi="Times New Roman" w:cs="Times New Roman"/>
          <w:color w:val="000000"/>
          <w:sz w:val="24"/>
          <w:szCs w:val="24"/>
        </w:rPr>
        <w:t>ö</w:t>
      </w:r>
      <w:r>
        <w:rPr>
          <w:rFonts w:ascii="Times New Roman" w:hAnsi="Times New Roman" w:cs="Times New Roman"/>
          <w:sz w:val="24"/>
          <w:szCs w:val="24"/>
        </w:rPr>
        <w:t>sung der Tschechoslowakei</w:t>
      </w:r>
      <w:r>
        <w:rPr>
          <w:rFonts w:ascii="Times New Roman" w:hAnsi="Times New Roman" w:cs="Times New Roman"/>
          <w:color w:val="000000"/>
          <w:sz w:val="24"/>
          <w:szCs w:val="24"/>
        </w:rPr>
        <w:t>”</w:t>
      </w:r>
      <w:r>
        <w:rPr>
          <w:rFonts w:ascii="Times New Roman" w:hAnsi="Times New Roman" w:cs="Times New Roman"/>
          <w:sz w:val="24"/>
          <w:szCs w:val="24"/>
        </w:rPr>
        <w:t xml:space="preserve"> v r</w:t>
      </w:r>
      <w:r>
        <w:rPr>
          <w:rFonts w:ascii="Times New Roman" w:hAnsi="Times New Roman" w:cs="Times New Roman"/>
          <w:color w:val="000000"/>
          <w:sz w:val="24"/>
          <w:szCs w:val="24"/>
        </w:rPr>
        <w:t>á</w:t>
      </w:r>
      <w:r>
        <w:rPr>
          <w:rFonts w:ascii="Times New Roman" w:hAnsi="Times New Roman" w:cs="Times New Roman"/>
          <w:sz w:val="24"/>
          <w:szCs w:val="24"/>
        </w:rPr>
        <w:t>mci Česko-nemeck</w:t>
      </w:r>
      <w:r>
        <w:rPr>
          <w:rFonts w:ascii="Times New Roman" w:hAnsi="Times New Roman" w:cs="Times New Roman"/>
          <w:color w:val="000000"/>
          <w:sz w:val="24"/>
          <w:szCs w:val="24"/>
        </w:rPr>
        <w:t>ý</w:t>
      </w:r>
      <w:r>
        <w:rPr>
          <w:rFonts w:ascii="Times New Roman" w:hAnsi="Times New Roman" w:cs="Times New Roman"/>
          <w:sz w:val="24"/>
          <w:szCs w:val="24"/>
        </w:rPr>
        <w:t>ch kult</w:t>
      </w:r>
      <w:r>
        <w:rPr>
          <w:rFonts w:ascii="Times New Roman" w:hAnsi="Times New Roman" w:cs="Times New Roman"/>
          <w:color w:val="000000"/>
          <w:sz w:val="24"/>
          <w:szCs w:val="24"/>
        </w:rPr>
        <w:t>ú</w:t>
      </w:r>
      <w:r>
        <w:rPr>
          <w:rFonts w:ascii="Times New Roman" w:hAnsi="Times New Roman" w:cs="Times New Roman"/>
          <w:sz w:val="24"/>
          <w:szCs w:val="24"/>
        </w:rPr>
        <w:t>rnych dn</w:t>
      </w:r>
      <w:r>
        <w:rPr>
          <w:rFonts w:ascii="Times New Roman" w:hAnsi="Times New Roman" w:cs="Times New Roman"/>
          <w:color w:val="000000"/>
          <w:sz w:val="24"/>
          <w:szCs w:val="24"/>
        </w:rPr>
        <w:t>í</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Friedrich Ebert Stiftung; Euroregion Elbe/Labe. Dr</w:t>
      </w:r>
      <w:r>
        <w:rPr>
          <w:rFonts w:ascii="Times New Roman" w:hAnsi="Times New Roman" w:cs="Times New Roman"/>
          <w:color w:val="000000"/>
          <w:sz w:val="24"/>
          <w:szCs w:val="24"/>
        </w:rPr>
        <w:t>á</w:t>
      </w:r>
      <w:r>
        <w:rPr>
          <w:rFonts w:ascii="Times New Roman" w:hAnsi="Times New Roman" w:cs="Times New Roman"/>
          <w:sz w:val="24"/>
          <w:szCs w:val="24"/>
        </w:rPr>
        <w:t>žďany, 09.11.2023.</w:t>
      </w:r>
    </w:p>
    <w:p w14:paraId="62A7E497"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r>
      <w:r>
        <w:rPr>
          <w:rFonts w:ascii="Times New Roman" w:hAnsi="Times New Roman" w:cs="Times New Roman"/>
          <w:color w:val="000000"/>
          <w:sz w:val="24"/>
          <w:szCs w:val="24"/>
        </w:rPr>
        <w:t>Š</w:t>
      </w:r>
      <w:r>
        <w:rPr>
          <w:rFonts w:ascii="Times New Roman" w:hAnsi="Times New Roman" w:cs="Times New Roman"/>
          <w:sz w:val="24"/>
          <w:szCs w:val="24"/>
        </w:rPr>
        <w:t>TEF</w:t>
      </w:r>
      <w:r>
        <w:rPr>
          <w:rFonts w:ascii="Times New Roman" w:hAnsi="Times New Roman" w:cs="Times New Roman"/>
          <w:color w:val="000000"/>
          <w:sz w:val="24"/>
          <w:szCs w:val="24"/>
        </w:rPr>
        <w:t>Á</w:t>
      </w:r>
      <w:r>
        <w:rPr>
          <w:rFonts w:ascii="Times New Roman" w:hAnsi="Times New Roman" w:cs="Times New Roman"/>
          <w:sz w:val="24"/>
          <w:szCs w:val="24"/>
        </w:rPr>
        <w:t>NIK, Martin: Bansk</w:t>
      </w:r>
      <w:r>
        <w:rPr>
          <w:rFonts w:ascii="Times New Roman" w:hAnsi="Times New Roman" w:cs="Times New Roman"/>
          <w:color w:val="000000"/>
          <w:sz w:val="24"/>
          <w:szCs w:val="24"/>
        </w:rPr>
        <w:t>é</w:t>
      </w:r>
      <w:r>
        <w:rPr>
          <w:rFonts w:ascii="Times New Roman" w:hAnsi="Times New Roman" w:cs="Times New Roman"/>
          <w:sz w:val="24"/>
          <w:szCs w:val="24"/>
        </w:rPr>
        <w:t xml:space="preserve"> mest</w:t>
      </w:r>
      <w:r>
        <w:rPr>
          <w:rFonts w:ascii="Times New Roman" w:hAnsi="Times New Roman" w:cs="Times New Roman"/>
          <w:color w:val="000000"/>
          <w:sz w:val="24"/>
          <w:szCs w:val="24"/>
        </w:rPr>
        <w:t>á</w:t>
      </w:r>
      <w:r>
        <w:rPr>
          <w:rFonts w:ascii="Times New Roman" w:hAnsi="Times New Roman" w:cs="Times New Roman"/>
          <w:sz w:val="24"/>
          <w:szCs w:val="24"/>
        </w:rPr>
        <w:t xml:space="preserve"> na Slovensku v stredoveku. Refer</w:t>
      </w:r>
      <w:r>
        <w:rPr>
          <w:rFonts w:ascii="Times New Roman" w:hAnsi="Times New Roman" w:cs="Times New Roman"/>
          <w:color w:val="000000"/>
          <w:sz w:val="24"/>
          <w:szCs w:val="24"/>
        </w:rPr>
        <w:t>á</w:t>
      </w:r>
      <w:r>
        <w:rPr>
          <w:rFonts w:ascii="Times New Roman" w:hAnsi="Times New Roman" w:cs="Times New Roman"/>
          <w:sz w:val="24"/>
          <w:szCs w:val="24"/>
        </w:rPr>
        <w:t>t na Pedagogickej fakulte UK  v r</w:t>
      </w:r>
      <w:r>
        <w:rPr>
          <w:rFonts w:ascii="Times New Roman" w:hAnsi="Times New Roman" w:cs="Times New Roman"/>
          <w:color w:val="000000"/>
          <w:sz w:val="24"/>
          <w:szCs w:val="24"/>
        </w:rPr>
        <w:t>á</w:t>
      </w:r>
      <w:r>
        <w:rPr>
          <w:rFonts w:ascii="Times New Roman" w:hAnsi="Times New Roman" w:cs="Times New Roman"/>
          <w:sz w:val="24"/>
          <w:szCs w:val="24"/>
        </w:rPr>
        <w:t>mci 9. cyklu  predn</w:t>
      </w:r>
      <w:r>
        <w:rPr>
          <w:rFonts w:ascii="Times New Roman" w:hAnsi="Times New Roman" w:cs="Times New Roman"/>
          <w:color w:val="000000"/>
          <w:sz w:val="24"/>
          <w:szCs w:val="24"/>
        </w:rPr>
        <w:t>áš</w:t>
      </w:r>
      <w:r>
        <w:rPr>
          <w:rFonts w:ascii="Times New Roman" w:hAnsi="Times New Roman" w:cs="Times New Roman"/>
          <w:sz w:val="24"/>
          <w:szCs w:val="24"/>
        </w:rPr>
        <w:t>ok z hospod</w:t>
      </w:r>
      <w:r>
        <w:rPr>
          <w:rFonts w:ascii="Times New Roman" w:hAnsi="Times New Roman" w:cs="Times New Roman"/>
          <w:color w:val="000000"/>
          <w:sz w:val="24"/>
          <w:szCs w:val="24"/>
        </w:rPr>
        <w:t>á</w:t>
      </w:r>
      <w:r>
        <w:rPr>
          <w:rFonts w:ascii="Times New Roman" w:hAnsi="Times New Roman" w:cs="Times New Roman"/>
          <w:sz w:val="24"/>
          <w:szCs w:val="24"/>
        </w:rPr>
        <w:t>rskych a soci</w:t>
      </w:r>
      <w:r>
        <w:rPr>
          <w:rFonts w:ascii="Times New Roman" w:hAnsi="Times New Roman" w:cs="Times New Roman"/>
          <w:color w:val="000000"/>
          <w:sz w:val="24"/>
          <w:szCs w:val="24"/>
        </w:rPr>
        <w:t>á</w:t>
      </w:r>
      <w:r>
        <w:rPr>
          <w:rFonts w:ascii="Times New Roman" w:hAnsi="Times New Roman" w:cs="Times New Roman"/>
          <w:sz w:val="24"/>
          <w:szCs w:val="24"/>
        </w:rPr>
        <w:t>lnych dej</w:t>
      </w:r>
      <w:r>
        <w:rPr>
          <w:rFonts w:ascii="Times New Roman" w:hAnsi="Times New Roman" w:cs="Times New Roman"/>
          <w:color w:val="000000"/>
          <w:sz w:val="24"/>
          <w:szCs w:val="24"/>
        </w:rPr>
        <w:t>í</w:t>
      </w:r>
      <w:r>
        <w:rPr>
          <w:rFonts w:ascii="Times New Roman" w:hAnsi="Times New Roman" w:cs="Times New Roman"/>
          <w:sz w:val="24"/>
          <w:szCs w:val="24"/>
        </w:rPr>
        <w:t>n. Organiz</w:t>
      </w:r>
      <w:r>
        <w:rPr>
          <w:rFonts w:ascii="Times New Roman" w:hAnsi="Times New Roman" w:cs="Times New Roman"/>
          <w:color w:val="000000"/>
          <w:sz w:val="24"/>
          <w:szCs w:val="24"/>
        </w:rPr>
        <w:t>á</w:t>
      </w:r>
      <w:r>
        <w:rPr>
          <w:rFonts w:ascii="Times New Roman" w:hAnsi="Times New Roman" w:cs="Times New Roman"/>
          <w:sz w:val="24"/>
          <w:szCs w:val="24"/>
        </w:rPr>
        <w:t>tor: SHS, Univerzita Komensk</w:t>
      </w:r>
      <w:r>
        <w:rPr>
          <w:rFonts w:ascii="Times New Roman" w:hAnsi="Times New Roman" w:cs="Times New Roman"/>
          <w:color w:val="000000"/>
          <w:sz w:val="24"/>
          <w:szCs w:val="24"/>
        </w:rPr>
        <w:t>é</w:t>
      </w:r>
      <w:r>
        <w:rPr>
          <w:rFonts w:ascii="Times New Roman" w:hAnsi="Times New Roman" w:cs="Times New Roman"/>
          <w:sz w:val="24"/>
          <w:szCs w:val="24"/>
        </w:rPr>
        <w:t>ho. Bratislava, 13.11.2023.</w:t>
      </w:r>
    </w:p>
    <w:p w14:paraId="5DF94EFE"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ZAJAC, Oliver: Arcivojvoda Karol, či Napoleon II.? Hľadanie kandid</w:t>
      </w:r>
      <w:r>
        <w:rPr>
          <w:rFonts w:ascii="Times New Roman" w:hAnsi="Times New Roman" w:cs="Times New Roman"/>
          <w:color w:val="000000"/>
          <w:sz w:val="24"/>
          <w:szCs w:val="24"/>
        </w:rPr>
        <w:t>á</w:t>
      </w:r>
      <w:r>
        <w:rPr>
          <w:rFonts w:ascii="Times New Roman" w:hAnsi="Times New Roman" w:cs="Times New Roman"/>
          <w:sz w:val="24"/>
          <w:szCs w:val="24"/>
        </w:rPr>
        <w:t>ta na poľsk</w:t>
      </w:r>
      <w:r>
        <w:rPr>
          <w:rFonts w:ascii="Times New Roman" w:hAnsi="Times New Roman" w:cs="Times New Roman"/>
          <w:color w:val="000000"/>
          <w:sz w:val="24"/>
          <w:szCs w:val="24"/>
        </w:rPr>
        <w:t>ý</w:t>
      </w:r>
      <w:r>
        <w:rPr>
          <w:rFonts w:ascii="Times New Roman" w:hAnsi="Times New Roman" w:cs="Times New Roman"/>
          <w:sz w:val="24"/>
          <w:szCs w:val="24"/>
        </w:rPr>
        <w:t xml:space="preserve"> tr</w:t>
      </w:r>
      <w:r>
        <w:rPr>
          <w:rFonts w:ascii="Times New Roman" w:hAnsi="Times New Roman" w:cs="Times New Roman"/>
          <w:color w:val="000000"/>
          <w:sz w:val="24"/>
          <w:szCs w:val="24"/>
        </w:rPr>
        <w:t>ó</w:t>
      </w:r>
      <w:r>
        <w:rPr>
          <w:rFonts w:ascii="Times New Roman" w:hAnsi="Times New Roman" w:cs="Times New Roman"/>
          <w:sz w:val="24"/>
          <w:szCs w:val="24"/>
        </w:rPr>
        <w:t>n počas Novembrov</w:t>
      </w:r>
      <w:r>
        <w:rPr>
          <w:rFonts w:ascii="Times New Roman" w:hAnsi="Times New Roman" w:cs="Times New Roman"/>
          <w:color w:val="000000"/>
          <w:sz w:val="24"/>
          <w:szCs w:val="24"/>
        </w:rPr>
        <w:t>é</w:t>
      </w:r>
      <w:r>
        <w:rPr>
          <w:rFonts w:ascii="Times New Roman" w:hAnsi="Times New Roman" w:cs="Times New Roman"/>
          <w:sz w:val="24"/>
          <w:szCs w:val="24"/>
        </w:rPr>
        <w:t>ho povstania 1830-1831. Organiz</w:t>
      </w:r>
      <w:r>
        <w:rPr>
          <w:rFonts w:ascii="Times New Roman" w:hAnsi="Times New Roman" w:cs="Times New Roman"/>
          <w:color w:val="000000"/>
          <w:sz w:val="24"/>
          <w:szCs w:val="24"/>
        </w:rPr>
        <w:t>á</w:t>
      </w:r>
      <w:r>
        <w:rPr>
          <w:rFonts w:ascii="Times New Roman" w:hAnsi="Times New Roman" w:cs="Times New Roman"/>
          <w:sz w:val="24"/>
          <w:szCs w:val="24"/>
        </w:rPr>
        <w:t xml:space="preserve">tor: Univerzita Pavla Jozefa </w:t>
      </w:r>
      <w:r>
        <w:rPr>
          <w:rFonts w:ascii="Times New Roman" w:hAnsi="Times New Roman" w:cs="Times New Roman"/>
          <w:color w:val="000000"/>
          <w:sz w:val="24"/>
          <w:szCs w:val="24"/>
        </w:rPr>
        <w:t>Š</w:t>
      </w:r>
      <w:r>
        <w:rPr>
          <w:rFonts w:ascii="Times New Roman" w:hAnsi="Times New Roman" w:cs="Times New Roman"/>
          <w:sz w:val="24"/>
          <w:szCs w:val="24"/>
        </w:rPr>
        <w:t>af</w:t>
      </w:r>
      <w:r>
        <w:rPr>
          <w:rFonts w:ascii="Times New Roman" w:hAnsi="Times New Roman" w:cs="Times New Roman"/>
          <w:color w:val="000000"/>
          <w:sz w:val="24"/>
          <w:szCs w:val="24"/>
        </w:rPr>
        <w:t>á</w:t>
      </w:r>
      <w:r>
        <w:rPr>
          <w:rFonts w:ascii="Times New Roman" w:hAnsi="Times New Roman" w:cs="Times New Roman"/>
          <w:sz w:val="24"/>
          <w:szCs w:val="24"/>
        </w:rPr>
        <w:t>rika, Ko</w:t>
      </w:r>
      <w:r>
        <w:rPr>
          <w:rFonts w:ascii="Times New Roman" w:hAnsi="Times New Roman" w:cs="Times New Roman"/>
          <w:color w:val="000000"/>
          <w:sz w:val="24"/>
          <w:szCs w:val="24"/>
        </w:rPr>
        <w:t>š</w:t>
      </w:r>
      <w:r>
        <w:rPr>
          <w:rFonts w:ascii="Times New Roman" w:hAnsi="Times New Roman" w:cs="Times New Roman"/>
          <w:sz w:val="24"/>
          <w:szCs w:val="24"/>
        </w:rPr>
        <w:t>ice, 05.12.2023.</w:t>
      </w:r>
    </w:p>
    <w:p w14:paraId="405853D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ZAVARSK</w:t>
      </w:r>
      <w:r>
        <w:rPr>
          <w:rFonts w:ascii="Times New Roman" w:hAnsi="Times New Roman" w:cs="Times New Roman"/>
          <w:color w:val="000000"/>
          <w:sz w:val="24"/>
          <w:szCs w:val="24"/>
        </w:rPr>
        <w:t>Ý</w:t>
      </w:r>
      <w:r>
        <w:rPr>
          <w:rFonts w:ascii="Times New Roman" w:hAnsi="Times New Roman" w:cs="Times New Roman"/>
          <w:sz w:val="24"/>
          <w:szCs w:val="24"/>
        </w:rPr>
        <w:t>, Svorad: Univerz</w:t>
      </w:r>
      <w:r>
        <w:rPr>
          <w:rFonts w:ascii="Times New Roman" w:hAnsi="Times New Roman" w:cs="Times New Roman"/>
          <w:color w:val="000000"/>
          <w:sz w:val="24"/>
          <w:szCs w:val="24"/>
        </w:rPr>
        <w:t>á</w:t>
      </w:r>
      <w:r>
        <w:rPr>
          <w:rFonts w:ascii="Times New Roman" w:hAnsi="Times New Roman" w:cs="Times New Roman"/>
          <w:sz w:val="24"/>
          <w:szCs w:val="24"/>
        </w:rPr>
        <w:t>lne poznanie v Trnave okolo roku 1700. Refer</w:t>
      </w:r>
      <w:r>
        <w:rPr>
          <w:rFonts w:ascii="Times New Roman" w:hAnsi="Times New Roman" w:cs="Times New Roman"/>
          <w:color w:val="000000"/>
          <w:sz w:val="24"/>
          <w:szCs w:val="24"/>
        </w:rPr>
        <w:t>á</w:t>
      </w:r>
      <w:r>
        <w:rPr>
          <w:rFonts w:ascii="Times New Roman" w:hAnsi="Times New Roman" w:cs="Times New Roman"/>
          <w:sz w:val="24"/>
          <w:szCs w:val="24"/>
        </w:rPr>
        <w:t>t na semin</w:t>
      </w:r>
      <w:r>
        <w:rPr>
          <w:rFonts w:ascii="Times New Roman" w:hAnsi="Times New Roman" w:cs="Times New Roman"/>
          <w:color w:val="000000"/>
          <w:sz w:val="24"/>
          <w:szCs w:val="24"/>
        </w:rPr>
        <w:t>á</w:t>
      </w:r>
      <w:r>
        <w:rPr>
          <w:rFonts w:ascii="Times New Roman" w:hAnsi="Times New Roman" w:cs="Times New Roman"/>
          <w:sz w:val="24"/>
          <w:szCs w:val="24"/>
        </w:rPr>
        <w:t xml:space="preserve">ri </w:t>
      </w:r>
      <w:r>
        <w:rPr>
          <w:rFonts w:ascii="Times New Roman" w:hAnsi="Times New Roman" w:cs="Times New Roman"/>
          <w:color w:val="000000"/>
          <w:sz w:val="24"/>
          <w:szCs w:val="24"/>
        </w:rPr>
        <w:t>„</w:t>
      </w:r>
      <w:r>
        <w:rPr>
          <w:rFonts w:ascii="Times New Roman" w:hAnsi="Times New Roman" w:cs="Times New Roman"/>
          <w:i/>
          <w:iCs/>
          <w:sz w:val="24"/>
          <w:szCs w:val="24"/>
        </w:rPr>
        <w:t>Aperit</w:t>
      </w:r>
      <w:r>
        <w:rPr>
          <w:rFonts w:ascii="Times New Roman" w:hAnsi="Times New Roman" w:cs="Times New Roman"/>
          <w:i/>
          <w:iCs/>
          <w:color w:val="000000"/>
          <w:sz w:val="24"/>
          <w:szCs w:val="24"/>
        </w:rPr>
        <w:t>í</w:t>
      </w:r>
      <w:r>
        <w:rPr>
          <w:rFonts w:ascii="Times New Roman" w:hAnsi="Times New Roman" w:cs="Times New Roman"/>
          <w:i/>
          <w:iCs/>
          <w:sz w:val="24"/>
          <w:szCs w:val="24"/>
        </w:rPr>
        <w:t>v</w:t>
      </w:r>
      <w:r>
        <w:rPr>
          <w:rFonts w:ascii="Times New Roman" w:hAnsi="Times New Roman" w:cs="Times New Roman"/>
          <w:color w:val="000000"/>
          <w:sz w:val="24"/>
          <w:szCs w:val="24"/>
        </w:rPr>
        <w: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20.04.2023.</w:t>
      </w:r>
    </w:p>
    <w:p w14:paraId="1794683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lastRenderedPageBreak/>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ZUPKA, Du</w:t>
      </w:r>
      <w:r>
        <w:rPr>
          <w:rFonts w:ascii="Times New Roman" w:hAnsi="Times New Roman" w:cs="Times New Roman"/>
          <w:color w:val="000000"/>
          <w:sz w:val="24"/>
          <w:szCs w:val="24"/>
        </w:rPr>
        <w:t>š</w:t>
      </w:r>
      <w:r>
        <w:rPr>
          <w:rFonts w:ascii="Times New Roman" w:hAnsi="Times New Roman" w:cs="Times New Roman"/>
          <w:sz w:val="24"/>
          <w:szCs w:val="24"/>
        </w:rPr>
        <w:t>an: Panovn</w:t>
      </w:r>
      <w:r>
        <w:rPr>
          <w:rFonts w:ascii="Times New Roman" w:hAnsi="Times New Roman" w:cs="Times New Roman"/>
          <w:color w:val="000000"/>
          <w:sz w:val="24"/>
          <w:szCs w:val="24"/>
        </w:rPr>
        <w:t>í</w:t>
      </w:r>
      <w:r>
        <w:rPr>
          <w:rFonts w:ascii="Times New Roman" w:hAnsi="Times New Roman" w:cs="Times New Roman"/>
          <w:sz w:val="24"/>
          <w:szCs w:val="24"/>
        </w:rPr>
        <w:t>cka symbolika a ritu</w:t>
      </w:r>
      <w:r>
        <w:rPr>
          <w:rFonts w:ascii="Times New Roman" w:hAnsi="Times New Roman" w:cs="Times New Roman"/>
          <w:color w:val="000000"/>
          <w:sz w:val="24"/>
          <w:szCs w:val="24"/>
        </w:rPr>
        <w:t>á</w:t>
      </w:r>
      <w:r>
        <w:rPr>
          <w:rFonts w:ascii="Times New Roman" w:hAnsi="Times New Roman" w:cs="Times New Roman"/>
          <w:sz w:val="24"/>
          <w:szCs w:val="24"/>
        </w:rPr>
        <w:t>ly moci v stredoveku. Refer</w:t>
      </w:r>
      <w:r>
        <w:rPr>
          <w:rFonts w:ascii="Times New Roman" w:hAnsi="Times New Roman" w:cs="Times New Roman"/>
          <w:color w:val="000000"/>
          <w:sz w:val="24"/>
          <w:szCs w:val="24"/>
        </w:rPr>
        <w:t>á</w:t>
      </w:r>
      <w:r>
        <w:rPr>
          <w:rFonts w:ascii="Times New Roman" w:hAnsi="Times New Roman" w:cs="Times New Roman"/>
          <w:sz w:val="24"/>
          <w:szCs w:val="24"/>
        </w:rPr>
        <w:t>t na semin</w:t>
      </w:r>
      <w:r>
        <w:rPr>
          <w:rFonts w:ascii="Times New Roman" w:hAnsi="Times New Roman" w:cs="Times New Roman"/>
          <w:color w:val="000000"/>
          <w:sz w:val="24"/>
          <w:szCs w:val="24"/>
        </w:rPr>
        <w:t>á</w:t>
      </w:r>
      <w:r>
        <w:rPr>
          <w:rFonts w:ascii="Times New Roman" w:hAnsi="Times New Roman" w:cs="Times New Roman"/>
          <w:sz w:val="24"/>
          <w:szCs w:val="24"/>
        </w:rPr>
        <w:t xml:space="preserve">ri </w:t>
      </w:r>
      <w:r>
        <w:rPr>
          <w:rFonts w:ascii="Times New Roman" w:hAnsi="Times New Roman" w:cs="Times New Roman"/>
          <w:color w:val="000000"/>
          <w:sz w:val="24"/>
          <w:szCs w:val="24"/>
        </w:rPr>
        <w:t>„</w:t>
      </w:r>
      <w:r>
        <w:rPr>
          <w:rFonts w:ascii="Times New Roman" w:hAnsi="Times New Roman" w:cs="Times New Roman"/>
          <w:i/>
          <w:iCs/>
          <w:sz w:val="24"/>
          <w:szCs w:val="24"/>
        </w:rPr>
        <w:t>Aperit</w:t>
      </w:r>
      <w:r>
        <w:rPr>
          <w:rFonts w:ascii="Times New Roman" w:hAnsi="Times New Roman" w:cs="Times New Roman"/>
          <w:i/>
          <w:iCs/>
          <w:color w:val="000000"/>
          <w:sz w:val="24"/>
          <w:szCs w:val="24"/>
        </w:rPr>
        <w:t>í</w:t>
      </w:r>
      <w:r>
        <w:rPr>
          <w:rFonts w:ascii="Times New Roman" w:hAnsi="Times New Roman" w:cs="Times New Roman"/>
          <w:i/>
          <w:iCs/>
          <w:sz w:val="24"/>
          <w:szCs w:val="24"/>
        </w:rPr>
        <w:t>v</w:t>
      </w:r>
      <w:r>
        <w:rPr>
          <w:rFonts w:ascii="Times New Roman" w:hAnsi="Times New Roman" w:cs="Times New Roman"/>
          <w:color w:val="000000"/>
          <w:sz w:val="24"/>
          <w:szCs w:val="24"/>
        </w:rPr>
        <w: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26.01.2023.</w:t>
      </w:r>
    </w:p>
    <w:p w14:paraId="336E15E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14A897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389936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2.6.4. Vedeck</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predn</w:t>
      </w:r>
      <w:r>
        <w:rPr>
          <w:rFonts w:ascii="Times New Roman" w:hAnsi="Times New Roman" w:cs="Times New Roman"/>
          <w:b/>
          <w:bCs/>
          <w:color w:val="000000"/>
          <w:sz w:val="24"/>
          <w:szCs w:val="24"/>
        </w:rPr>
        <w:t>áš</w:t>
      </w:r>
      <w:r>
        <w:rPr>
          <w:rFonts w:ascii="Times New Roman" w:hAnsi="Times New Roman" w:cs="Times New Roman"/>
          <w:b/>
          <w:bCs/>
          <w:sz w:val="24"/>
          <w:szCs w:val="24"/>
        </w:rPr>
        <w:t>ky (na ostatn</w:t>
      </w:r>
      <w:r>
        <w:rPr>
          <w:rFonts w:ascii="Times New Roman" w:hAnsi="Times New Roman" w:cs="Times New Roman"/>
          <w:b/>
          <w:bCs/>
          <w:color w:val="000000"/>
          <w:sz w:val="24"/>
          <w:szCs w:val="24"/>
        </w:rPr>
        <w:t>ý</w:t>
      </w:r>
      <w:r>
        <w:rPr>
          <w:rFonts w:ascii="Times New Roman" w:hAnsi="Times New Roman" w:cs="Times New Roman"/>
          <w:b/>
          <w:bCs/>
          <w:sz w:val="24"/>
          <w:szCs w:val="24"/>
        </w:rPr>
        <w:t>ch in</w:t>
      </w:r>
      <w:r>
        <w:rPr>
          <w:rFonts w:ascii="Times New Roman" w:hAnsi="Times New Roman" w:cs="Times New Roman"/>
          <w:b/>
          <w:bCs/>
          <w:color w:val="000000"/>
          <w:sz w:val="24"/>
          <w:szCs w:val="24"/>
        </w:rPr>
        <w:t>š</w:t>
      </w:r>
      <w:r>
        <w:rPr>
          <w:rFonts w:ascii="Times New Roman" w:hAnsi="Times New Roman" w:cs="Times New Roman"/>
          <w:b/>
          <w:bCs/>
          <w:sz w:val="24"/>
          <w:szCs w:val="24"/>
        </w:rPr>
        <w:t>tit</w:t>
      </w:r>
      <w:r>
        <w:rPr>
          <w:rFonts w:ascii="Times New Roman" w:hAnsi="Times New Roman" w:cs="Times New Roman"/>
          <w:b/>
          <w:bCs/>
          <w:color w:val="000000"/>
          <w:sz w:val="24"/>
          <w:szCs w:val="24"/>
        </w:rPr>
        <w:t>ú</w:t>
      </w:r>
      <w:r>
        <w:rPr>
          <w:rFonts w:ascii="Times New Roman" w:hAnsi="Times New Roman" w:cs="Times New Roman"/>
          <w:b/>
          <w:bCs/>
          <w:sz w:val="24"/>
          <w:szCs w:val="24"/>
        </w:rPr>
        <w:t>ci</w:t>
      </w:r>
      <w:r>
        <w:rPr>
          <w:rFonts w:ascii="Times New Roman" w:hAnsi="Times New Roman" w:cs="Times New Roman"/>
          <w:b/>
          <w:bCs/>
          <w:color w:val="000000"/>
          <w:sz w:val="24"/>
          <w:szCs w:val="24"/>
        </w:rPr>
        <w:t>á</w:t>
      </w:r>
      <w:r>
        <w:rPr>
          <w:rFonts w:ascii="Times New Roman" w:hAnsi="Times New Roman" w:cs="Times New Roman"/>
          <w:b/>
          <w:bCs/>
          <w:sz w:val="24"/>
          <w:szCs w:val="24"/>
        </w:rPr>
        <w:t>ch)</w:t>
      </w:r>
    </w:p>
    <w:p w14:paraId="0FE9584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5EB43B4"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DEMMEL, J</w:t>
      </w:r>
      <w:r>
        <w:rPr>
          <w:rFonts w:ascii="Times New Roman" w:hAnsi="Times New Roman" w:cs="Times New Roman"/>
          <w:color w:val="000000"/>
          <w:sz w:val="24"/>
          <w:szCs w:val="24"/>
        </w:rPr>
        <w:t>ó</w:t>
      </w:r>
      <w:r>
        <w:rPr>
          <w:rFonts w:ascii="Times New Roman" w:hAnsi="Times New Roman" w:cs="Times New Roman"/>
          <w:sz w:val="24"/>
          <w:szCs w:val="24"/>
        </w:rPr>
        <w:t xml:space="preserve">zsef: Az </w:t>
      </w:r>
      <w:r>
        <w:rPr>
          <w:rFonts w:ascii="Times New Roman" w:hAnsi="Times New Roman" w:cs="Times New Roman"/>
          <w:color w:val="000000"/>
          <w:sz w:val="24"/>
          <w:szCs w:val="24"/>
        </w:rPr>
        <w:t>„</w:t>
      </w:r>
      <w:r>
        <w:rPr>
          <w:rFonts w:ascii="Times New Roman" w:hAnsi="Times New Roman" w:cs="Times New Roman"/>
          <w:sz w:val="24"/>
          <w:szCs w:val="24"/>
        </w:rPr>
        <w:t>ismeretlen</w:t>
      </w:r>
      <w:r>
        <w:rPr>
          <w:rFonts w:ascii="Times New Roman" w:hAnsi="Times New Roman" w:cs="Times New Roman"/>
          <w:color w:val="000000"/>
          <w:sz w:val="24"/>
          <w:szCs w:val="24"/>
        </w:rPr>
        <w:t>”</w:t>
      </w:r>
      <w:r>
        <w:rPr>
          <w:rFonts w:ascii="Times New Roman" w:hAnsi="Times New Roman" w:cs="Times New Roman"/>
          <w:sz w:val="24"/>
          <w:szCs w:val="24"/>
        </w:rPr>
        <w:t xml:space="preserve"> Gr</w:t>
      </w:r>
      <w:r>
        <w:rPr>
          <w:rFonts w:ascii="Times New Roman" w:hAnsi="Times New Roman" w:cs="Times New Roman"/>
          <w:color w:val="000000"/>
          <w:sz w:val="24"/>
          <w:szCs w:val="24"/>
        </w:rPr>
        <w:t>ü</w:t>
      </w:r>
      <w:r>
        <w:rPr>
          <w:rFonts w:ascii="Times New Roman" w:hAnsi="Times New Roman" w:cs="Times New Roman"/>
          <w:sz w:val="24"/>
          <w:szCs w:val="24"/>
        </w:rPr>
        <w:t>nwald B</w:t>
      </w:r>
      <w:r>
        <w:rPr>
          <w:rFonts w:ascii="Times New Roman" w:hAnsi="Times New Roman" w:cs="Times New Roman"/>
          <w:color w:val="000000"/>
          <w:sz w:val="24"/>
          <w:szCs w:val="24"/>
        </w:rPr>
        <w:t>é</w:t>
      </w:r>
      <w:r>
        <w:rPr>
          <w:rFonts w:ascii="Times New Roman" w:hAnsi="Times New Roman" w:cs="Times New Roman"/>
          <w:sz w:val="24"/>
          <w:szCs w:val="24"/>
        </w:rPr>
        <w:t xml:space="preserve">la </w:t>
      </w:r>
      <w:r>
        <w:rPr>
          <w:rFonts w:ascii="Times New Roman" w:hAnsi="Times New Roman" w:cs="Times New Roman"/>
          <w:color w:val="000000"/>
          <w:sz w:val="24"/>
          <w:szCs w:val="24"/>
        </w:rPr>
        <w:t>é</w:t>
      </w:r>
      <w:r>
        <w:rPr>
          <w:rFonts w:ascii="Times New Roman" w:hAnsi="Times New Roman" w:cs="Times New Roman"/>
          <w:sz w:val="24"/>
          <w:szCs w:val="24"/>
        </w:rPr>
        <w:t>s a szlov</w:t>
      </w:r>
      <w:r>
        <w:rPr>
          <w:rFonts w:ascii="Times New Roman" w:hAnsi="Times New Roman" w:cs="Times New Roman"/>
          <w:color w:val="000000"/>
          <w:sz w:val="24"/>
          <w:szCs w:val="24"/>
        </w:rPr>
        <w:t>á</w:t>
      </w:r>
      <w:r>
        <w:rPr>
          <w:rFonts w:ascii="Times New Roman" w:hAnsi="Times New Roman" w:cs="Times New Roman"/>
          <w:sz w:val="24"/>
          <w:szCs w:val="24"/>
        </w:rPr>
        <w:t>k</w:t>
      </w:r>
      <w:r>
        <w:rPr>
          <w:rFonts w:ascii="Times New Roman" w:hAnsi="Times New Roman" w:cs="Times New Roman"/>
          <w:color w:val="000000"/>
          <w:sz w:val="24"/>
          <w:szCs w:val="24"/>
        </w:rPr>
        <w:t>–</w:t>
      </w:r>
      <w:r>
        <w:rPr>
          <w:rFonts w:ascii="Times New Roman" w:hAnsi="Times New Roman" w:cs="Times New Roman"/>
          <w:sz w:val="24"/>
          <w:szCs w:val="24"/>
        </w:rPr>
        <w:t xml:space="preserve">magyar viszony dualizmuskori </w:t>
      </w:r>
      <w:r>
        <w:rPr>
          <w:rFonts w:ascii="Times New Roman" w:hAnsi="Times New Roman" w:cs="Times New Roman"/>
          <w:color w:val="000000"/>
          <w:sz w:val="24"/>
          <w:szCs w:val="24"/>
        </w:rPr>
        <w:t>á</w:t>
      </w:r>
      <w:r>
        <w:rPr>
          <w:rFonts w:ascii="Times New Roman" w:hAnsi="Times New Roman" w:cs="Times New Roman"/>
          <w:sz w:val="24"/>
          <w:szCs w:val="24"/>
        </w:rPr>
        <w:t>talakul</w:t>
      </w:r>
      <w:r>
        <w:rPr>
          <w:rFonts w:ascii="Times New Roman" w:hAnsi="Times New Roman" w:cs="Times New Roman"/>
          <w:color w:val="000000"/>
          <w:sz w:val="24"/>
          <w:szCs w:val="24"/>
        </w:rPr>
        <w:t>á</w:t>
      </w:r>
      <w:r>
        <w:rPr>
          <w:rFonts w:ascii="Times New Roman" w:hAnsi="Times New Roman" w:cs="Times New Roman"/>
          <w:sz w:val="24"/>
          <w:szCs w:val="24"/>
        </w:rPr>
        <w:t>sa. Refer</w:t>
      </w:r>
      <w:r>
        <w:rPr>
          <w:rFonts w:ascii="Times New Roman" w:hAnsi="Times New Roman" w:cs="Times New Roman"/>
          <w:color w:val="000000"/>
          <w:sz w:val="24"/>
          <w:szCs w:val="24"/>
        </w:rPr>
        <w:t>á</w:t>
      </w:r>
      <w:r>
        <w:rPr>
          <w:rFonts w:ascii="Times New Roman" w:hAnsi="Times New Roman" w:cs="Times New Roman"/>
          <w:sz w:val="24"/>
          <w:szCs w:val="24"/>
        </w:rPr>
        <w:t>t na podujat</w:t>
      </w:r>
      <w:r>
        <w:rPr>
          <w:rFonts w:ascii="Times New Roman" w:hAnsi="Times New Roman" w:cs="Times New Roman"/>
          <w:color w:val="000000"/>
          <w:sz w:val="24"/>
          <w:szCs w:val="24"/>
        </w:rPr>
        <w:t>í</w:t>
      </w:r>
      <w:r>
        <w:rPr>
          <w:rFonts w:ascii="Times New Roman" w:hAnsi="Times New Roman" w:cs="Times New Roman"/>
          <w:sz w:val="24"/>
          <w:szCs w:val="24"/>
        </w:rPr>
        <w:t xml:space="preserve"> </w:t>
      </w:r>
      <w:r>
        <w:rPr>
          <w:rFonts w:ascii="Times New Roman" w:hAnsi="Times New Roman" w:cs="Times New Roman"/>
          <w:i/>
          <w:iCs/>
          <w:sz w:val="24"/>
          <w:szCs w:val="24"/>
        </w:rPr>
        <w:t>Veritas-estek</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Veritas T</w:t>
      </w:r>
      <w:r>
        <w:rPr>
          <w:rFonts w:ascii="Times New Roman" w:hAnsi="Times New Roman" w:cs="Times New Roman"/>
          <w:color w:val="000000"/>
          <w:sz w:val="24"/>
          <w:szCs w:val="24"/>
        </w:rPr>
        <w:t>ö</w:t>
      </w:r>
      <w:r>
        <w:rPr>
          <w:rFonts w:ascii="Times New Roman" w:hAnsi="Times New Roman" w:cs="Times New Roman"/>
          <w:sz w:val="24"/>
          <w:szCs w:val="24"/>
        </w:rPr>
        <w:t>rt</w:t>
      </w:r>
      <w:r>
        <w:rPr>
          <w:rFonts w:ascii="Times New Roman" w:hAnsi="Times New Roman" w:cs="Times New Roman"/>
          <w:color w:val="000000"/>
          <w:sz w:val="24"/>
          <w:szCs w:val="24"/>
        </w:rPr>
        <w:t>é</w:t>
      </w:r>
      <w:r>
        <w:rPr>
          <w:rFonts w:ascii="Times New Roman" w:hAnsi="Times New Roman" w:cs="Times New Roman"/>
          <w:sz w:val="24"/>
          <w:szCs w:val="24"/>
        </w:rPr>
        <w:t>netkutat</w:t>
      </w:r>
      <w:r>
        <w:rPr>
          <w:rFonts w:ascii="Times New Roman" w:hAnsi="Times New Roman" w:cs="Times New Roman"/>
          <w:color w:val="000000"/>
          <w:sz w:val="24"/>
          <w:szCs w:val="24"/>
        </w:rPr>
        <w:t>ó</w:t>
      </w:r>
      <w:r>
        <w:rPr>
          <w:rFonts w:ascii="Times New Roman" w:hAnsi="Times New Roman" w:cs="Times New Roman"/>
          <w:sz w:val="24"/>
          <w:szCs w:val="24"/>
        </w:rPr>
        <w:t xml:space="preserve"> Int</w:t>
      </w:r>
      <w:r>
        <w:rPr>
          <w:rFonts w:ascii="Times New Roman" w:hAnsi="Times New Roman" w:cs="Times New Roman"/>
          <w:color w:val="000000"/>
          <w:sz w:val="24"/>
          <w:szCs w:val="24"/>
        </w:rPr>
        <w:t>é</w:t>
      </w:r>
      <w:r>
        <w:rPr>
          <w:rFonts w:ascii="Times New Roman" w:hAnsi="Times New Roman" w:cs="Times New Roman"/>
          <w:sz w:val="24"/>
          <w:szCs w:val="24"/>
        </w:rPr>
        <w:t>zet. Budape</w:t>
      </w:r>
      <w:r>
        <w:rPr>
          <w:rFonts w:ascii="Times New Roman" w:hAnsi="Times New Roman" w:cs="Times New Roman"/>
          <w:color w:val="000000"/>
          <w:sz w:val="24"/>
          <w:szCs w:val="24"/>
        </w:rPr>
        <w:t>š</w:t>
      </w:r>
      <w:r>
        <w:rPr>
          <w:rFonts w:ascii="Times New Roman" w:hAnsi="Times New Roman" w:cs="Times New Roman"/>
          <w:sz w:val="24"/>
          <w:szCs w:val="24"/>
        </w:rPr>
        <w:t>ť, 10.01.2023.</w:t>
      </w:r>
    </w:p>
    <w:p w14:paraId="2D910990"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DEMMEL, J</w:t>
      </w:r>
      <w:r>
        <w:rPr>
          <w:rFonts w:ascii="Times New Roman" w:hAnsi="Times New Roman" w:cs="Times New Roman"/>
          <w:color w:val="000000"/>
          <w:sz w:val="24"/>
          <w:szCs w:val="24"/>
        </w:rPr>
        <w:t>ó</w:t>
      </w:r>
      <w:r>
        <w:rPr>
          <w:rFonts w:ascii="Times New Roman" w:hAnsi="Times New Roman" w:cs="Times New Roman"/>
          <w:sz w:val="24"/>
          <w:szCs w:val="24"/>
        </w:rPr>
        <w:t>zsef: Jozef Viktor</w:t>
      </w:r>
      <w:r>
        <w:rPr>
          <w:rFonts w:ascii="Times New Roman" w:hAnsi="Times New Roman" w:cs="Times New Roman"/>
          <w:color w:val="000000"/>
          <w:sz w:val="24"/>
          <w:szCs w:val="24"/>
        </w:rPr>
        <w:t>í</w:t>
      </w:r>
      <w:r>
        <w:rPr>
          <w:rFonts w:ascii="Times New Roman" w:hAnsi="Times New Roman" w:cs="Times New Roman"/>
          <w:sz w:val="24"/>
          <w:szCs w:val="24"/>
        </w:rPr>
        <w:t>n. Refer</w:t>
      </w:r>
      <w:r>
        <w:rPr>
          <w:rFonts w:ascii="Times New Roman" w:hAnsi="Times New Roman" w:cs="Times New Roman"/>
          <w:color w:val="000000"/>
          <w:sz w:val="24"/>
          <w:szCs w:val="24"/>
        </w:rPr>
        <w:t>á</w:t>
      </w:r>
      <w:r>
        <w:rPr>
          <w:rFonts w:ascii="Times New Roman" w:hAnsi="Times New Roman" w:cs="Times New Roman"/>
          <w:sz w:val="24"/>
          <w:szCs w:val="24"/>
        </w:rPr>
        <w:t>t na podujat</w:t>
      </w:r>
      <w:r>
        <w:rPr>
          <w:rFonts w:ascii="Times New Roman" w:hAnsi="Times New Roman" w:cs="Times New Roman"/>
          <w:color w:val="000000"/>
          <w:sz w:val="24"/>
          <w:szCs w:val="24"/>
        </w:rPr>
        <w:t>í</w:t>
      </w:r>
      <w:r>
        <w:rPr>
          <w:rFonts w:ascii="Times New Roman" w:hAnsi="Times New Roman" w:cs="Times New Roman"/>
          <w:sz w:val="24"/>
          <w:szCs w:val="24"/>
        </w:rPr>
        <w:t xml:space="preserve">  </w:t>
      </w:r>
      <w:r>
        <w:rPr>
          <w:rFonts w:ascii="Times New Roman" w:hAnsi="Times New Roman" w:cs="Times New Roman"/>
          <w:i/>
          <w:iCs/>
          <w:sz w:val="24"/>
          <w:szCs w:val="24"/>
        </w:rPr>
        <w:t>Viktor</w:t>
      </w:r>
      <w:r>
        <w:rPr>
          <w:rFonts w:ascii="Times New Roman" w:hAnsi="Times New Roman" w:cs="Times New Roman"/>
          <w:i/>
          <w:iCs/>
          <w:color w:val="000000"/>
          <w:sz w:val="24"/>
          <w:szCs w:val="24"/>
        </w:rPr>
        <w:t>í</w:t>
      </w:r>
      <w:r>
        <w:rPr>
          <w:rFonts w:ascii="Times New Roman" w:hAnsi="Times New Roman" w:cs="Times New Roman"/>
          <w:i/>
          <w:iCs/>
          <w:sz w:val="24"/>
          <w:szCs w:val="24"/>
        </w:rPr>
        <w:t>n 200</w:t>
      </w:r>
      <w:r>
        <w:rPr>
          <w:rFonts w:ascii="Times New Roman" w:hAnsi="Times New Roman" w:cs="Times New Roman"/>
          <w:sz w:val="24"/>
          <w:szCs w:val="24"/>
        </w:rPr>
        <w:t>, ktor</w:t>
      </w:r>
      <w:r>
        <w:rPr>
          <w:rFonts w:ascii="Times New Roman" w:hAnsi="Times New Roman" w:cs="Times New Roman"/>
          <w:color w:val="000000"/>
          <w:sz w:val="24"/>
          <w:szCs w:val="24"/>
        </w:rPr>
        <w:t>é</w:t>
      </w:r>
      <w:r>
        <w:rPr>
          <w:rFonts w:ascii="Times New Roman" w:hAnsi="Times New Roman" w:cs="Times New Roman"/>
          <w:sz w:val="24"/>
          <w:szCs w:val="24"/>
        </w:rPr>
        <w:t xml:space="preserve"> sa uskutočnilo pri pr</w:t>
      </w:r>
      <w:r>
        <w:rPr>
          <w:rFonts w:ascii="Times New Roman" w:hAnsi="Times New Roman" w:cs="Times New Roman"/>
          <w:color w:val="000000"/>
          <w:sz w:val="24"/>
          <w:szCs w:val="24"/>
        </w:rPr>
        <w:t>í</w:t>
      </w:r>
      <w:r>
        <w:rPr>
          <w:rFonts w:ascii="Times New Roman" w:hAnsi="Times New Roman" w:cs="Times New Roman"/>
          <w:sz w:val="24"/>
          <w:szCs w:val="24"/>
        </w:rPr>
        <w:t>ležitosti 200. v</w:t>
      </w:r>
      <w:r>
        <w:rPr>
          <w:rFonts w:ascii="Times New Roman" w:hAnsi="Times New Roman" w:cs="Times New Roman"/>
          <w:color w:val="000000"/>
          <w:sz w:val="24"/>
          <w:szCs w:val="24"/>
        </w:rPr>
        <w:t>ý</w:t>
      </w:r>
      <w:r>
        <w:rPr>
          <w:rFonts w:ascii="Times New Roman" w:hAnsi="Times New Roman" w:cs="Times New Roman"/>
          <w:sz w:val="24"/>
          <w:szCs w:val="24"/>
        </w:rPr>
        <w:t>ročia narodenia J. Viktor</w:t>
      </w:r>
      <w:r>
        <w:rPr>
          <w:rFonts w:ascii="Times New Roman" w:hAnsi="Times New Roman" w:cs="Times New Roman"/>
          <w:color w:val="000000"/>
          <w:sz w:val="24"/>
          <w:szCs w:val="24"/>
        </w:rPr>
        <w:t>í</w:t>
      </w:r>
      <w:r>
        <w:rPr>
          <w:rFonts w:ascii="Times New Roman" w:hAnsi="Times New Roman" w:cs="Times New Roman"/>
          <w:sz w:val="24"/>
          <w:szCs w:val="24"/>
        </w:rPr>
        <w:t>na. Organiz</w:t>
      </w:r>
      <w:r>
        <w:rPr>
          <w:rFonts w:ascii="Times New Roman" w:hAnsi="Times New Roman" w:cs="Times New Roman"/>
          <w:color w:val="000000"/>
          <w:sz w:val="24"/>
          <w:szCs w:val="24"/>
        </w:rPr>
        <w:t>á</w:t>
      </w:r>
      <w:r>
        <w:rPr>
          <w:rFonts w:ascii="Times New Roman" w:hAnsi="Times New Roman" w:cs="Times New Roman"/>
          <w:sz w:val="24"/>
          <w:szCs w:val="24"/>
        </w:rPr>
        <w:t>tor: M</w:t>
      </w:r>
      <w:r>
        <w:rPr>
          <w:rFonts w:ascii="Times New Roman" w:hAnsi="Times New Roman" w:cs="Times New Roman"/>
          <w:color w:val="000000"/>
          <w:sz w:val="24"/>
          <w:szCs w:val="24"/>
        </w:rPr>
        <w:t>á</w:t>
      </w:r>
      <w:r>
        <w:rPr>
          <w:rFonts w:ascii="Times New Roman" w:hAnsi="Times New Roman" w:cs="Times New Roman"/>
          <w:sz w:val="24"/>
          <w:szCs w:val="24"/>
        </w:rPr>
        <w:t>ty</w:t>
      </w:r>
      <w:r>
        <w:rPr>
          <w:rFonts w:ascii="Times New Roman" w:hAnsi="Times New Roman" w:cs="Times New Roman"/>
          <w:color w:val="000000"/>
          <w:sz w:val="24"/>
          <w:szCs w:val="24"/>
        </w:rPr>
        <w:t>á</w:t>
      </w:r>
      <w:r>
        <w:rPr>
          <w:rFonts w:ascii="Times New Roman" w:hAnsi="Times New Roman" w:cs="Times New Roman"/>
          <w:sz w:val="24"/>
          <w:szCs w:val="24"/>
        </w:rPr>
        <w:t>s Kir</w:t>
      </w:r>
      <w:r>
        <w:rPr>
          <w:rFonts w:ascii="Times New Roman" w:hAnsi="Times New Roman" w:cs="Times New Roman"/>
          <w:color w:val="000000"/>
          <w:sz w:val="24"/>
          <w:szCs w:val="24"/>
        </w:rPr>
        <w:t>á</w:t>
      </w:r>
      <w:r>
        <w:rPr>
          <w:rFonts w:ascii="Times New Roman" w:hAnsi="Times New Roman" w:cs="Times New Roman"/>
          <w:sz w:val="24"/>
          <w:szCs w:val="24"/>
        </w:rPr>
        <w:t>ly Művelőd</w:t>
      </w:r>
      <w:r>
        <w:rPr>
          <w:rFonts w:ascii="Times New Roman" w:hAnsi="Times New Roman" w:cs="Times New Roman"/>
          <w:color w:val="000000"/>
          <w:sz w:val="24"/>
          <w:szCs w:val="24"/>
        </w:rPr>
        <w:t>é</w:t>
      </w:r>
      <w:r>
        <w:rPr>
          <w:rFonts w:ascii="Times New Roman" w:hAnsi="Times New Roman" w:cs="Times New Roman"/>
          <w:sz w:val="24"/>
          <w:szCs w:val="24"/>
        </w:rPr>
        <w:t>si H</w:t>
      </w:r>
      <w:r>
        <w:rPr>
          <w:rFonts w:ascii="Times New Roman" w:hAnsi="Times New Roman" w:cs="Times New Roman"/>
          <w:color w:val="000000"/>
          <w:sz w:val="24"/>
          <w:szCs w:val="24"/>
        </w:rPr>
        <w:t>á</w:t>
      </w:r>
      <w:r>
        <w:rPr>
          <w:rFonts w:ascii="Times New Roman" w:hAnsi="Times New Roman" w:cs="Times New Roman"/>
          <w:sz w:val="24"/>
          <w:szCs w:val="24"/>
        </w:rPr>
        <w:t xml:space="preserve">z </w:t>
      </w:r>
      <w:r>
        <w:rPr>
          <w:rFonts w:ascii="Times New Roman" w:hAnsi="Times New Roman" w:cs="Times New Roman"/>
          <w:color w:val="000000"/>
          <w:sz w:val="24"/>
          <w:szCs w:val="24"/>
        </w:rPr>
        <w:t>é</w:t>
      </w:r>
      <w:r>
        <w:rPr>
          <w:rFonts w:ascii="Times New Roman" w:hAnsi="Times New Roman" w:cs="Times New Roman"/>
          <w:sz w:val="24"/>
          <w:szCs w:val="24"/>
        </w:rPr>
        <w:t>s a Visegr</w:t>
      </w:r>
      <w:r>
        <w:rPr>
          <w:rFonts w:ascii="Times New Roman" w:hAnsi="Times New Roman" w:cs="Times New Roman"/>
          <w:color w:val="000000"/>
          <w:sz w:val="24"/>
          <w:szCs w:val="24"/>
        </w:rPr>
        <w:t>á</w:t>
      </w:r>
      <w:r>
        <w:rPr>
          <w:rFonts w:ascii="Times New Roman" w:hAnsi="Times New Roman" w:cs="Times New Roman"/>
          <w:sz w:val="24"/>
          <w:szCs w:val="24"/>
        </w:rPr>
        <w:t xml:space="preserve">d Sport- </w:t>
      </w:r>
      <w:r>
        <w:rPr>
          <w:rFonts w:ascii="Times New Roman" w:hAnsi="Times New Roman" w:cs="Times New Roman"/>
          <w:color w:val="000000"/>
          <w:sz w:val="24"/>
          <w:szCs w:val="24"/>
        </w:rPr>
        <w:t>é</w:t>
      </w:r>
      <w:r>
        <w:rPr>
          <w:rFonts w:ascii="Times New Roman" w:hAnsi="Times New Roman" w:cs="Times New Roman"/>
          <w:sz w:val="24"/>
          <w:szCs w:val="24"/>
        </w:rPr>
        <w:t>s Kultur</w:t>
      </w:r>
      <w:r>
        <w:rPr>
          <w:rFonts w:ascii="Times New Roman" w:hAnsi="Times New Roman" w:cs="Times New Roman"/>
          <w:color w:val="000000"/>
          <w:sz w:val="24"/>
          <w:szCs w:val="24"/>
        </w:rPr>
        <w:t>á</w:t>
      </w:r>
      <w:r>
        <w:rPr>
          <w:rFonts w:ascii="Times New Roman" w:hAnsi="Times New Roman" w:cs="Times New Roman"/>
          <w:sz w:val="24"/>
          <w:szCs w:val="24"/>
        </w:rPr>
        <w:t>lis L</w:t>
      </w:r>
      <w:r>
        <w:rPr>
          <w:rFonts w:ascii="Times New Roman" w:hAnsi="Times New Roman" w:cs="Times New Roman"/>
          <w:color w:val="000000"/>
          <w:sz w:val="24"/>
          <w:szCs w:val="24"/>
        </w:rPr>
        <w:t>é</w:t>
      </w:r>
      <w:r>
        <w:rPr>
          <w:rFonts w:ascii="Times New Roman" w:hAnsi="Times New Roman" w:cs="Times New Roman"/>
          <w:sz w:val="24"/>
          <w:szCs w:val="24"/>
        </w:rPr>
        <w:t>tes</w:t>
      </w:r>
      <w:r>
        <w:rPr>
          <w:rFonts w:ascii="Times New Roman" w:hAnsi="Times New Roman" w:cs="Times New Roman"/>
          <w:color w:val="000000"/>
          <w:sz w:val="24"/>
          <w:szCs w:val="24"/>
        </w:rPr>
        <w:t>í</w:t>
      </w:r>
      <w:r>
        <w:rPr>
          <w:rFonts w:ascii="Times New Roman" w:hAnsi="Times New Roman" w:cs="Times New Roman"/>
          <w:sz w:val="24"/>
          <w:szCs w:val="24"/>
        </w:rPr>
        <w:t>tm</w:t>
      </w:r>
      <w:r>
        <w:rPr>
          <w:rFonts w:ascii="Times New Roman" w:hAnsi="Times New Roman" w:cs="Times New Roman"/>
          <w:color w:val="000000"/>
          <w:sz w:val="24"/>
          <w:szCs w:val="24"/>
        </w:rPr>
        <w:t>é</w:t>
      </w:r>
      <w:r>
        <w:rPr>
          <w:rFonts w:ascii="Times New Roman" w:hAnsi="Times New Roman" w:cs="Times New Roman"/>
          <w:sz w:val="24"/>
          <w:szCs w:val="24"/>
        </w:rPr>
        <w:t>nyei</w:t>
      </w:r>
      <w:r>
        <w:rPr>
          <w:rFonts w:ascii="Times New Roman" w:hAnsi="Times New Roman" w:cs="Times New Roman"/>
          <w:color w:val="000000"/>
          <w:sz w:val="24"/>
          <w:szCs w:val="24"/>
        </w:rPr>
        <w:t>é</w:t>
      </w:r>
      <w:r>
        <w:rPr>
          <w:rFonts w:ascii="Times New Roman" w:hAnsi="Times New Roman" w:cs="Times New Roman"/>
          <w:sz w:val="24"/>
          <w:szCs w:val="24"/>
        </w:rPr>
        <w:t>rt. Visegr</w:t>
      </w:r>
      <w:r>
        <w:rPr>
          <w:rFonts w:ascii="Times New Roman" w:hAnsi="Times New Roman" w:cs="Times New Roman"/>
          <w:color w:val="000000"/>
          <w:sz w:val="24"/>
          <w:szCs w:val="24"/>
        </w:rPr>
        <w:t>á</w:t>
      </w:r>
      <w:r>
        <w:rPr>
          <w:rFonts w:ascii="Times New Roman" w:hAnsi="Times New Roman" w:cs="Times New Roman"/>
          <w:sz w:val="24"/>
          <w:szCs w:val="24"/>
        </w:rPr>
        <w:t>d, 27.01.2023.</w:t>
      </w:r>
    </w:p>
    <w:p w14:paraId="3028A37E"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DEMMEL, J</w:t>
      </w:r>
      <w:r>
        <w:rPr>
          <w:rFonts w:ascii="Times New Roman" w:hAnsi="Times New Roman" w:cs="Times New Roman"/>
          <w:color w:val="000000"/>
          <w:sz w:val="24"/>
          <w:szCs w:val="24"/>
        </w:rPr>
        <w:t>ó</w:t>
      </w:r>
      <w:r>
        <w:rPr>
          <w:rFonts w:ascii="Times New Roman" w:hAnsi="Times New Roman" w:cs="Times New Roman"/>
          <w:sz w:val="24"/>
          <w:szCs w:val="24"/>
        </w:rPr>
        <w:t xml:space="preserve">zsef: </w:t>
      </w:r>
      <w:r>
        <w:rPr>
          <w:rFonts w:ascii="Times New Roman" w:hAnsi="Times New Roman" w:cs="Times New Roman"/>
          <w:color w:val="000000"/>
          <w:sz w:val="24"/>
          <w:szCs w:val="24"/>
        </w:rPr>
        <w:t>„</w:t>
      </w:r>
      <w:r>
        <w:rPr>
          <w:rFonts w:ascii="Times New Roman" w:hAnsi="Times New Roman" w:cs="Times New Roman"/>
          <w:sz w:val="24"/>
          <w:szCs w:val="24"/>
        </w:rPr>
        <w:t>Mal</w:t>
      </w:r>
      <w:r>
        <w:rPr>
          <w:rFonts w:ascii="Times New Roman" w:hAnsi="Times New Roman" w:cs="Times New Roman"/>
          <w:color w:val="000000"/>
          <w:sz w:val="24"/>
          <w:szCs w:val="24"/>
        </w:rPr>
        <w:t>é”</w:t>
      </w:r>
      <w:r>
        <w:rPr>
          <w:rFonts w:ascii="Times New Roman" w:hAnsi="Times New Roman" w:cs="Times New Roman"/>
          <w:sz w:val="24"/>
          <w:szCs w:val="24"/>
        </w:rPr>
        <w:t xml:space="preserve"> pr</w:t>
      </w:r>
      <w:r>
        <w:rPr>
          <w:rFonts w:ascii="Times New Roman" w:hAnsi="Times New Roman" w:cs="Times New Roman"/>
          <w:color w:val="000000"/>
          <w:sz w:val="24"/>
          <w:szCs w:val="24"/>
        </w:rPr>
        <w:t>í</w:t>
      </w:r>
      <w:r>
        <w:rPr>
          <w:rFonts w:ascii="Times New Roman" w:hAnsi="Times New Roman" w:cs="Times New Roman"/>
          <w:sz w:val="24"/>
          <w:szCs w:val="24"/>
        </w:rPr>
        <w:t xml:space="preserve">behy </w:t>
      </w:r>
      <w:r>
        <w:rPr>
          <w:rFonts w:ascii="Times New Roman" w:hAnsi="Times New Roman" w:cs="Times New Roman"/>
          <w:color w:val="000000"/>
          <w:sz w:val="24"/>
          <w:szCs w:val="24"/>
        </w:rPr>
        <w:t>„</w:t>
      </w:r>
      <w:r>
        <w:rPr>
          <w:rFonts w:ascii="Times New Roman" w:hAnsi="Times New Roman" w:cs="Times New Roman"/>
          <w:sz w:val="24"/>
          <w:szCs w:val="24"/>
        </w:rPr>
        <w:t>veľk</w:t>
      </w:r>
      <w:r>
        <w:rPr>
          <w:rFonts w:ascii="Times New Roman" w:hAnsi="Times New Roman" w:cs="Times New Roman"/>
          <w:color w:val="000000"/>
          <w:sz w:val="24"/>
          <w:szCs w:val="24"/>
        </w:rPr>
        <w:t>ý</w:t>
      </w:r>
      <w:r>
        <w:rPr>
          <w:rFonts w:ascii="Times New Roman" w:hAnsi="Times New Roman" w:cs="Times New Roman"/>
          <w:sz w:val="24"/>
          <w:szCs w:val="24"/>
        </w:rPr>
        <w:t>ch</w:t>
      </w:r>
      <w:r>
        <w:rPr>
          <w:rFonts w:ascii="Times New Roman" w:hAnsi="Times New Roman" w:cs="Times New Roman"/>
          <w:color w:val="000000"/>
          <w:sz w:val="24"/>
          <w:szCs w:val="24"/>
        </w:rPr>
        <w:t>”</w:t>
      </w:r>
      <w:r>
        <w:rPr>
          <w:rFonts w:ascii="Times New Roman" w:hAnsi="Times New Roman" w:cs="Times New Roman"/>
          <w:sz w:val="24"/>
          <w:szCs w:val="24"/>
        </w:rPr>
        <w:t xml:space="preserve"> osobnost</w:t>
      </w:r>
      <w:r>
        <w:rPr>
          <w:rFonts w:ascii="Times New Roman" w:hAnsi="Times New Roman" w:cs="Times New Roman"/>
          <w:color w:val="000000"/>
          <w:sz w:val="24"/>
          <w:szCs w:val="24"/>
        </w:rPr>
        <w:t>í</w:t>
      </w:r>
      <w:r>
        <w:rPr>
          <w:rFonts w:ascii="Times New Roman" w:hAnsi="Times New Roman" w:cs="Times New Roman"/>
          <w:sz w:val="24"/>
          <w:szCs w:val="24"/>
        </w:rPr>
        <w:t>. Každodenn</w:t>
      </w:r>
      <w:r>
        <w:rPr>
          <w:rFonts w:ascii="Times New Roman" w:hAnsi="Times New Roman" w:cs="Times New Roman"/>
          <w:color w:val="000000"/>
          <w:sz w:val="24"/>
          <w:szCs w:val="24"/>
        </w:rPr>
        <w:t>ý</w:t>
      </w:r>
      <w:r>
        <w:rPr>
          <w:rFonts w:ascii="Times New Roman" w:hAnsi="Times New Roman" w:cs="Times New Roman"/>
          <w:sz w:val="24"/>
          <w:szCs w:val="24"/>
        </w:rPr>
        <w:t xml:space="preserve"> život historick</w:t>
      </w:r>
      <w:r>
        <w:rPr>
          <w:rFonts w:ascii="Times New Roman" w:hAnsi="Times New Roman" w:cs="Times New Roman"/>
          <w:color w:val="000000"/>
          <w:sz w:val="24"/>
          <w:szCs w:val="24"/>
        </w:rPr>
        <w:t>ý</w:t>
      </w:r>
      <w:r>
        <w:rPr>
          <w:rFonts w:ascii="Times New Roman" w:hAnsi="Times New Roman" w:cs="Times New Roman"/>
          <w:sz w:val="24"/>
          <w:szCs w:val="24"/>
        </w:rPr>
        <w:t>ch post</w:t>
      </w:r>
      <w:r>
        <w:rPr>
          <w:rFonts w:ascii="Times New Roman" w:hAnsi="Times New Roman" w:cs="Times New Roman"/>
          <w:color w:val="000000"/>
          <w:sz w:val="24"/>
          <w:szCs w:val="24"/>
        </w:rPr>
        <w:t>á</w:t>
      </w:r>
      <w:r>
        <w:rPr>
          <w:rFonts w:ascii="Times New Roman" w:hAnsi="Times New Roman" w:cs="Times New Roman"/>
          <w:sz w:val="24"/>
          <w:szCs w:val="24"/>
        </w:rPr>
        <w:t>v v n</w:t>
      </w:r>
      <w:r>
        <w:rPr>
          <w:rFonts w:ascii="Times New Roman" w:hAnsi="Times New Roman" w:cs="Times New Roman"/>
          <w:color w:val="000000"/>
          <w:sz w:val="24"/>
          <w:szCs w:val="24"/>
        </w:rPr>
        <w:t>á</w:t>
      </w:r>
      <w:r>
        <w:rPr>
          <w:rFonts w:ascii="Times New Roman" w:hAnsi="Times New Roman" w:cs="Times New Roman"/>
          <w:sz w:val="24"/>
          <w:szCs w:val="24"/>
        </w:rPr>
        <w:t>rodnej pam</w:t>
      </w:r>
      <w:r>
        <w:rPr>
          <w:rFonts w:ascii="Times New Roman" w:hAnsi="Times New Roman" w:cs="Times New Roman"/>
          <w:color w:val="000000"/>
          <w:sz w:val="24"/>
          <w:szCs w:val="24"/>
        </w:rPr>
        <w:t>ä</w:t>
      </w:r>
      <w:r>
        <w:rPr>
          <w:rFonts w:ascii="Times New Roman" w:hAnsi="Times New Roman" w:cs="Times New Roman"/>
          <w:sz w:val="24"/>
          <w:szCs w:val="24"/>
        </w:rPr>
        <w:t>ti (na pr</w:t>
      </w:r>
      <w:r>
        <w:rPr>
          <w:rFonts w:ascii="Times New Roman" w:hAnsi="Times New Roman" w:cs="Times New Roman"/>
          <w:color w:val="000000"/>
          <w:sz w:val="24"/>
          <w:szCs w:val="24"/>
        </w:rPr>
        <w:t>í</w:t>
      </w:r>
      <w:r>
        <w:rPr>
          <w:rFonts w:ascii="Times New Roman" w:hAnsi="Times New Roman" w:cs="Times New Roman"/>
          <w:sz w:val="24"/>
          <w:szCs w:val="24"/>
        </w:rPr>
        <w:t>klade B</w:t>
      </w:r>
      <w:r>
        <w:rPr>
          <w:rFonts w:ascii="Times New Roman" w:hAnsi="Times New Roman" w:cs="Times New Roman"/>
          <w:color w:val="000000"/>
          <w:sz w:val="24"/>
          <w:szCs w:val="24"/>
        </w:rPr>
        <w:t>é</w:t>
      </w:r>
      <w:r>
        <w:rPr>
          <w:rFonts w:ascii="Times New Roman" w:hAnsi="Times New Roman" w:cs="Times New Roman"/>
          <w:sz w:val="24"/>
          <w:szCs w:val="24"/>
        </w:rPr>
        <w:t>lu Gr</w:t>
      </w:r>
      <w:r>
        <w:rPr>
          <w:rFonts w:ascii="Times New Roman" w:hAnsi="Times New Roman" w:cs="Times New Roman"/>
          <w:color w:val="000000"/>
          <w:sz w:val="24"/>
          <w:szCs w:val="24"/>
        </w:rPr>
        <w:t>ü</w:t>
      </w:r>
      <w:r>
        <w:rPr>
          <w:rFonts w:ascii="Times New Roman" w:hAnsi="Times New Roman" w:cs="Times New Roman"/>
          <w:sz w:val="24"/>
          <w:szCs w:val="24"/>
        </w:rPr>
        <w:t xml:space="preserve">nwalda a M. R. </w:t>
      </w:r>
      <w:r>
        <w:rPr>
          <w:rFonts w:ascii="Times New Roman" w:hAnsi="Times New Roman" w:cs="Times New Roman"/>
          <w:color w:val="000000"/>
          <w:sz w:val="24"/>
          <w:szCs w:val="24"/>
        </w:rPr>
        <w:t>Š</w:t>
      </w:r>
      <w:r>
        <w:rPr>
          <w:rFonts w:ascii="Times New Roman" w:hAnsi="Times New Roman" w:cs="Times New Roman"/>
          <w:sz w:val="24"/>
          <w:szCs w:val="24"/>
        </w:rPr>
        <w:t>tef</w:t>
      </w:r>
      <w:r>
        <w:rPr>
          <w:rFonts w:ascii="Times New Roman" w:hAnsi="Times New Roman" w:cs="Times New Roman"/>
          <w:color w:val="000000"/>
          <w:sz w:val="24"/>
          <w:szCs w:val="24"/>
        </w:rPr>
        <w:t>á</w:t>
      </w:r>
      <w:r>
        <w:rPr>
          <w:rFonts w:ascii="Times New Roman" w:hAnsi="Times New Roman" w:cs="Times New Roman"/>
          <w:sz w:val="24"/>
          <w:szCs w:val="24"/>
        </w:rPr>
        <w:t>nika). Podujatie v Akropole Kremnica. https://www.akropolakremnica.sk/klient-3875/kino-556/stranka-17313/film-667265 Organiz</w:t>
      </w:r>
      <w:r>
        <w:rPr>
          <w:rFonts w:ascii="Times New Roman" w:hAnsi="Times New Roman" w:cs="Times New Roman"/>
          <w:color w:val="000000"/>
          <w:sz w:val="24"/>
          <w:szCs w:val="24"/>
        </w:rPr>
        <w:t>á</w:t>
      </w:r>
      <w:r>
        <w:rPr>
          <w:rFonts w:ascii="Times New Roman" w:hAnsi="Times New Roman" w:cs="Times New Roman"/>
          <w:sz w:val="24"/>
          <w:szCs w:val="24"/>
        </w:rPr>
        <w:t>tor: Akropole Kremnica. Kremnica, 24.11.2023.</w:t>
      </w:r>
    </w:p>
    <w:p w14:paraId="2214EBDF"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DR</w:t>
      </w:r>
      <w:r>
        <w:rPr>
          <w:rFonts w:ascii="Times New Roman" w:hAnsi="Times New Roman" w:cs="Times New Roman"/>
          <w:color w:val="000000"/>
          <w:sz w:val="24"/>
          <w:szCs w:val="24"/>
        </w:rPr>
        <w:t>Á</w:t>
      </w:r>
      <w:r>
        <w:rPr>
          <w:rFonts w:ascii="Times New Roman" w:hAnsi="Times New Roman" w:cs="Times New Roman"/>
          <w:sz w:val="24"/>
          <w:szCs w:val="24"/>
        </w:rPr>
        <w:t xml:space="preserve">BIK, Jakub: </w:t>
      </w:r>
      <w:r>
        <w:rPr>
          <w:rFonts w:ascii="Times New Roman" w:hAnsi="Times New Roman" w:cs="Times New Roman"/>
          <w:color w:val="000000"/>
          <w:sz w:val="24"/>
          <w:szCs w:val="24"/>
        </w:rPr>
        <w:t>„</w:t>
      </w:r>
      <w:r>
        <w:rPr>
          <w:rFonts w:ascii="Times New Roman" w:hAnsi="Times New Roman" w:cs="Times New Roman"/>
          <w:sz w:val="24"/>
          <w:szCs w:val="24"/>
        </w:rPr>
        <w:t>Fa</w:t>
      </w:r>
      <w:r>
        <w:rPr>
          <w:rFonts w:ascii="Times New Roman" w:hAnsi="Times New Roman" w:cs="Times New Roman"/>
          <w:color w:val="000000"/>
          <w:sz w:val="24"/>
          <w:szCs w:val="24"/>
        </w:rPr>
        <w:t>š</w:t>
      </w:r>
      <w:r>
        <w:rPr>
          <w:rFonts w:ascii="Times New Roman" w:hAnsi="Times New Roman" w:cs="Times New Roman"/>
          <w:sz w:val="24"/>
          <w:szCs w:val="24"/>
        </w:rPr>
        <w:t>izmus</w:t>
      </w:r>
      <w:r>
        <w:rPr>
          <w:rFonts w:ascii="Times New Roman" w:hAnsi="Times New Roman" w:cs="Times New Roman"/>
          <w:color w:val="000000"/>
          <w:sz w:val="24"/>
          <w:szCs w:val="24"/>
        </w:rPr>
        <w:t>“</w:t>
      </w:r>
      <w:r>
        <w:rPr>
          <w:rFonts w:ascii="Times New Roman" w:hAnsi="Times New Roman" w:cs="Times New Roman"/>
          <w:sz w:val="24"/>
          <w:szCs w:val="24"/>
        </w:rPr>
        <w:t>. Refer</w:t>
      </w:r>
      <w:r>
        <w:rPr>
          <w:rFonts w:ascii="Times New Roman" w:hAnsi="Times New Roman" w:cs="Times New Roman"/>
          <w:color w:val="000000"/>
          <w:sz w:val="24"/>
          <w:szCs w:val="24"/>
        </w:rPr>
        <w:t>á</w:t>
      </w:r>
      <w:r>
        <w:rPr>
          <w:rFonts w:ascii="Times New Roman" w:hAnsi="Times New Roman" w:cs="Times New Roman"/>
          <w:sz w:val="24"/>
          <w:szCs w:val="24"/>
        </w:rPr>
        <w:t>t a workshop v r</w:t>
      </w:r>
      <w:r>
        <w:rPr>
          <w:rFonts w:ascii="Times New Roman" w:hAnsi="Times New Roman" w:cs="Times New Roman"/>
          <w:color w:val="000000"/>
          <w:sz w:val="24"/>
          <w:szCs w:val="24"/>
        </w:rPr>
        <w:t>á</w:t>
      </w:r>
      <w:r>
        <w:rPr>
          <w:rFonts w:ascii="Times New Roman" w:hAnsi="Times New Roman" w:cs="Times New Roman"/>
          <w:sz w:val="24"/>
          <w:szCs w:val="24"/>
        </w:rPr>
        <w:t xml:space="preserve">mci workshopu </w:t>
      </w:r>
      <w:r>
        <w:rPr>
          <w:rFonts w:ascii="Times New Roman" w:hAnsi="Times New Roman" w:cs="Times New Roman"/>
          <w:i/>
          <w:iCs/>
          <w:color w:val="000000"/>
          <w:sz w:val="24"/>
          <w:szCs w:val="24"/>
        </w:rPr>
        <w:t>Š</w:t>
      </w:r>
      <w:r>
        <w:rPr>
          <w:rFonts w:ascii="Times New Roman" w:hAnsi="Times New Roman" w:cs="Times New Roman"/>
          <w:i/>
          <w:iCs/>
          <w:sz w:val="24"/>
          <w:szCs w:val="24"/>
        </w:rPr>
        <w:t>koly ktor</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menia svet</w:t>
      </w:r>
      <w:r>
        <w:rPr>
          <w:rFonts w:ascii="Times New Roman" w:hAnsi="Times New Roman" w:cs="Times New Roman"/>
          <w:sz w:val="24"/>
          <w:szCs w:val="24"/>
        </w:rPr>
        <w:t>.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t pre akt</w:t>
      </w:r>
      <w:r>
        <w:rPr>
          <w:rFonts w:ascii="Times New Roman" w:hAnsi="Times New Roman" w:cs="Times New Roman"/>
          <w:color w:val="000000"/>
          <w:sz w:val="24"/>
          <w:szCs w:val="24"/>
        </w:rPr>
        <w:t>í</w:t>
      </w:r>
      <w:r>
        <w:rPr>
          <w:rFonts w:ascii="Times New Roman" w:hAnsi="Times New Roman" w:cs="Times New Roman"/>
          <w:sz w:val="24"/>
          <w:szCs w:val="24"/>
        </w:rPr>
        <w:t>vne občianstvo, Bratislava. Bratislava 15.02.2023.</w:t>
      </w:r>
    </w:p>
    <w:p w14:paraId="17A98E59"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DR</w:t>
      </w:r>
      <w:r>
        <w:rPr>
          <w:rFonts w:ascii="Times New Roman" w:hAnsi="Times New Roman" w:cs="Times New Roman"/>
          <w:color w:val="000000"/>
          <w:sz w:val="24"/>
          <w:szCs w:val="24"/>
        </w:rPr>
        <w:t>Á</w:t>
      </w:r>
      <w:r>
        <w:rPr>
          <w:rFonts w:ascii="Times New Roman" w:hAnsi="Times New Roman" w:cs="Times New Roman"/>
          <w:sz w:val="24"/>
          <w:szCs w:val="24"/>
        </w:rPr>
        <w:t xml:space="preserve">BIK, Jakub: </w:t>
      </w:r>
      <w:r>
        <w:rPr>
          <w:rFonts w:ascii="Times New Roman" w:hAnsi="Times New Roman" w:cs="Times New Roman"/>
          <w:color w:val="000000"/>
          <w:sz w:val="24"/>
          <w:szCs w:val="24"/>
        </w:rPr>
        <w:t>„</w:t>
      </w:r>
      <w:r>
        <w:rPr>
          <w:rFonts w:ascii="Times New Roman" w:hAnsi="Times New Roman" w:cs="Times New Roman"/>
          <w:sz w:val="24"/>
          <w:szCs w:val="24"/>
        </w:rPr>
        <w:t>Z</w:t>
      </w:r>
      <w:r>
        <w:rPr>
          <w:rFonts w:ascii="Times New Roman" w:hAnsi="Times New Roman" w:cs="Times New Roman"/>
          <w:color w:val="000000"/>
          <w:sz w:val="24"/>
          <w:szCs w:val="24"/>
        </w:rPr>
        <w:t>ú</w:t>
      </w:r>
      <w:r>
        <w:rPr>
          <w:rFonts w:ascii="Times New Roman" w:hAnsi="Times New Roman" w:cs="Times New Roman"/>
          <w:sz w:val="24"/>
          <w:szCs w:val="24"/>
        </w:rPr>
        <w:t>fal</w:t>
      </w:r>
      <w:r>
        <w:rPr>
          <w:rFonts w:ascii="Times New Roman" w:hAnsi="Times New Roman" w:cs="Times New Roman"/>
          <w:color w:val="000000"/>
          <w:sz w:val="24"/>
          <w:szCs w:val="24"/>
        </w:rPr>
        <w:t>ý</w:t>
      </w:r>
      <w:r>
        <w:rPr>
          <w:rFonts w:ascii="Times New Roman" w:hAnsi="Times New Roman" w:cs="Times New Roman"/>
          <w:sz w:val="24"/>
          <w:szCs w:val="24"/>
        </w:rPr>
        <w:t xml:space="preserve"> čin z</w:t>
      </w:r>
      <w:r>
        <w:rPr>
          <w:rFonts w:ascii="Times New Roman" w:hAnsi="Times New Roman" w:cs="Times New Roman"/>
          <w:color w:val="000000"/>
          <w:sz w:val="24"/>
          <w:szCs w:val="24"/>
        </w:rPr>
        <w:t>ú</w:t>
      </w:r>
      <w:r>
        <w:rPr>
          <w:rFonts w:ascii="Times New Roman" w:hAnsi="Times New Roman" w:cs="Times New Roman"/>
          <w:sz w:val="24"/>
          <w:szCs w:val="24"/>
        </w:rPr>
        <w:t>fal</w:t>
      </w:r>
      <w:r>
        <w:rPr>
          <w:rFonts w:ascii="Times New Roman" w:hAnsi="Times New Roman" w:cs="Times New Roman"/>
          <w:color w:val="000000"/>
          <w:sz w:val="24"/>
          <w:szCs w:val="24"/>
        </w:rPr>
        <w:t>é</w:t>
      </w:r>
      <w:r>
        <w:rPr>
          <w:rFonts w:ascii="Times New Roman" w:hAnsi="Times New Roman" w:cs="Times New Roman"/>
          <w:sz w:val="24"/>
          <w:szCs w:val="24"/>
        </w:rPr>
        <w:t xml:space="preserve">ho muža </w:t>
      </w:r>
      <w:r>
        <w:rPr>
          <w:rFonts w:ascii="Times New Roman" w:hAnsi="Times New Roman" w:cs="Times New Roman"/>
          <w:color w:val="000000"/>
          <w:sz w:val="24"/>
          <w:szCs w:val="24"/>
        </w:rPr>
        <w:t>Š</w:t>
      </w:r>
      <w:r>
        <w:rPr>
          <w:rFonts w:ascii="Times New Roman" w:hAnsi="Times New Roman" w:cs="Times New Roman"/>
          <w:sz w:val="24"/>
          <w:szCs w:val="24"/>
        </w:rPr>
        <w:t>tefana Luxa</w:t>
      </w:r>
      <w:r>
        <w:rPr>
          <w:rFonts w:ascii="Times New Roman" w:hAnsi="Times New Roman" w:cs="Times New Roman"/>
          <w:color w:val="000000"/>
          <w:sz w:val="24"/>
          <w:szCs w:val="24"/>
        </w:rPr>
        <w:t>“</w:t>
      </w:r>
      <w:r>
        <w:rPr>
          <w:rFonts w:ascii="Times New Roman" w:hAnsi="Times New Roman" w:cs="Times New Roman"/>
          <w:sz w:val="24"/>
          <w:szCs w:val="24"/>
        </w:rPr>
        <w:t>. Refer</w:t>
      </w:r>
      <w:r>
        <w:rPr>
          <w:rFonts w:ascii="Times New Roman" w:hAnsi="Times New Roman" w:cs="Times New Roman"/>
          <w:color w:val="000000"/>
          <w:sz w:val="24"/>
          <w:szCs w:val="24"/>
        </w:rPr>
        <w:t>á</w:t>
      </w:r>
      <w:r>
        <w:rPr>
          <w:rFonts w:ascii="Times New Roman" w:hAnsi="Times New Roman" w:cs="Times New Roman"/>
          <w:sz w:val="24"/>
          <w:szCs w:val="24"/>
        </w:rPr>
        <w:t xml:space="preserve">t pre Spoločnosť Milana Rastislava </w:t>
      </w:r>
      <w:r>
        <w:rPr>
          <w:rFonts w:ascii="Times New Roman" w:hAnsi="Times New Roman" w:cs="Times New Roman"/>
          <w:color w:val="000000"/>
          <w:sz w:val="24"/>
          <w:szCs w:val="24"/>
        </w:rPr>
        <w:t>Š</w:t>
      </w:r>
      <w:r>
        <w:rPr>
          <w:rFonts w:ascii="Times New Roman" w:hAnsi="Times New Roman" w:cs="Times New Roman"/>
          <w:sz w:val="24"/>
          <w:szCs w:val="24"/>
        </w:rPr>
        <w:t>tef</w:t>
      </w:r>
      <w:r>
        <w:rPr>
          <w:rFonts w:ascii="Times New Roman" w:hAnsi="Times New Roman" w:cs="Times New Roman"/>
          <w:color w:val="000000"/>
          <w:sz w:val="24"/>
          <w:szCs w:val="24"/>
        </w:rPr>
        <w:t>á</w:t>
      </w:r>
      <w:r>
        <w:rPr>
          <w:rFonts w:ascii="Times New Roman" w:hAnsi="Times New Roman" w:cs="Times New Roman"/>
          <w:sz w:val="24"/>
          <w:szCs w:val="24"/>
        </w:rPr>
        <w:t>nika v Prahe. Praha, Slovensk</w:t>
      </w:r>
      <w:r>
        <w:rPr>
          <w:rFonts w:ascii="Times New Roman" w:hAnsi="Times New Roman" w:cs="Times New Roman"/>
          <w:color w:val="000000"/>
          <w:sz w:val="24"/>
          <w:szCs w:val="24"/>
        </w:rPr>
        <w:t>ý</w:t>
      </w:r>
      <w:r>
        <w:rPr>
          <w:rFonts w:ascii="Times New Roman" w:hAnsi="Times New Roman" w:cs="Times New Roman"/>
          <w:sz w:val="24"/>
          <w:szCs w:val="24"/>
        </w:rPr>
        <w:t xml:space="preserve"> dom v Prahe, 21.03.2023.</w:t>
      </w:r>
    </w:p>
    <w:p w14:paraId="5EC6B8FB"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DR</w:t>
      </w:r>
      <w:r>
        <w:rPr>
          <w:rFonts w:ascii="Times New Roman" w:hAnsi="Times New Roman" w:cs="Times New Roman"/>
          <w:color w:val="000000"/>
          <w:sz w:val="24"/>
          <w:szCs w:val="24"/>
        </w:rPr>
        <w:t>Á</w:t>
      </w:r>
      <w:r>
        <w:rPr>
          <w:rFonts w:ascii="Times New Roman" w:hAnsi="Times New Roman" w:cs="Times New Roman"/>
          <w:sz w:val="24"/>
          <w:szCs w:val="24"/>
        </w:rPr>
        <w:t>BIK, Jakub: Diskusia Thatcherov</w:t>
      </w:r>
      <w:r>
        <w:rPr>
          <w:rFonts w:ascii="Times New Roman" w:hAnsi="Times New Roman" w:cs="Times New Roman"/>
          <w:color w:val="000000"/>
          <w:sz w:val="24"/>
          <w:szCs w:val="24"/>
        </w:rPr>
        <w:t>á</w:t>
      </w:r>
      <w:r>
        <w:rPr>
          <w:rFonts w:ascii="Times New Roman" w:hAnsi="Times New Roman" w:cs="Times New Roman"/>
          <w:sz w:val="24"/>
          <w:szCs w:val="24"/>
        </w:rPr>
        <w:t xml:space="preserve"> a thatcherizmus. Organiz</w:t>
      </w:r>
      <w:r>
        <w:rPr>
          <w:rFonts w:ascii="Times New Roman" w:hAnsi="Times New Roman" w:cs="Times New Roman"/>
          <w:color w:val="000000"/>
          <w:sz w:val="24"/>
          <w:szCs w:val="24"/>
        </w:rPr>
        <w:t>á</w:t>
      </w:r>
      <w:r>
        <w:rPr>
          <w:rFonts w:ascii="Times New Roman" w:hAnsi="Times New Roman" w:cs="Times New Roman"/>
          <w:sz w:val="24"/>
          <w:szCs w:val="24"/>
        </w:rPr>
        <w:t>tor: Vydavateľstvo Premedia &amp; Artforum. Bratislava, 05.04.2023.</w:t>
      </w:r>
    </w:p>
    <w:p w14:paraId="08B36E6C"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DR</w:t>
      </w:r>
      <w:r>
        <w:rPr>
          <w:rFonts w:ascii="Times New Roman" w:hAnsi="Times New Roman" w:cs="Times New Roman"/>
          <w:color w:val="000000"/>
          <w:sz w:val="24"/>
          <w:szCs w:val="24"/>
        </w:rPr>
        <w:t>Á</w:t>
      </w:r>
      <w:r>
        <w:rPr>
          <w:rFonts w:ascii="Times New Roman" w:hAnsi="Times New Roman" w:cs="Times New Roman"/>
          <w:sz w:val="24"/>
          <w:szCs w:val="24"/>
        </w:rPr>
        <w:t xml:space="preserve">BIK, Jakub: </w:t>
      </w:r>
      <w:r>
        <w:rPr>
          <w:rFonts w:ascii="Times New Roman" w:hAnsi="Times New Roman" w:cs="Times New Roman"/>
          <w:color w:val="000000"/>
          <w:sz w:val="24"/>
          <w:szCs w:val="24"/>
        </w:rPr>
        <w:t>„</w:t>
      </w:r>
      <w:r>
        <w:rPr>
          <w:rFonts w:ascii="Times New Roman" w:hAnsi="Times New Roman" w:cs="Times New Roman"/>
          <w:sz w:val="24"/>
          <w:szCs w:val="24"/>
        </w:rPr>
        <w:t>Fa</w:t>
      </w:r>
      <w:r>
        <w:rPr>
          <w:rFonts w:ascii="Times New Roman" w:hAnsi="Times New Roman" w:cs="Times New Roman"/>
          <w:color w:val="000000"/>
          <w:sz w:val="24"/>
          <w:szCs w:val="24"/>
        </w:rPr>
        <w:t>š</w:t>
      </w:r>
      <w:r>
        <w:rPr>
          <w:rFonts w:ascii="Times New Roman" w:hAnsi="Times New Roman" w:cs="Times New Roman"/>
          <w:sz w:val="24"/>
          <w:szCs w:val="24"/>
        </w:rPr>
        <w:t>ismus</w:t>
      </w:r>
      <w:r>
        <w:rPr>
          <w:rFonts w:ascii="Times New Roman" w:hAnsi="Times New Roman" w:cs="Times New Roman"/>
          <w:color w:val="000000"/>
          <w:sz w:val="24"/>
          <w:szCs w:val="24"/>
        </w:rPr>
        <w:t>“</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 xml:space="preserve">t pre Trhlina </w:t>
      </w:r>
      <w:r>
        <w:rPr>
          <w:rFonts w:ascii="Times New Roman" w:hAnsi="Times New Roman" w:cs="Times New Roman"/>
          <w:color w:val="000000"/>
          <w:sz w:val="24"/>
          <w:szCs w:val="24"/>
        </w:rPr>
        <w:t>–</w:t>
      </w:r>
      <w:r>
        <w:rPr>
          <w:rFonts w:ascii="Times New Roman" w:hAnsi="Times New Roman" w:cs="Times New Roman"/>
          <w:sz w:val="24"/>
          <w:szCs w:val="24"/>
        </w:rPr>
        <w:t xml:space="preserve"> samospr</w:t>
      </w:r>
      <w:r>
        <w:rPr>
          <w:rFonts w:ascii="Times New Roman" w:hAnsi="Times New Roman" w:cs="Times New Roman"/>
          <w:color w:val="000000"/>
          <w:sz w:val="24"/>
          <w:szCs w:val="24"/>
        </w:rPr>
        <w:t>á</w:t>
      </w:r>
      <w:r>
        <w:rPr>
          <w:rFonts w:ascii="Times New Roman" w:hAnsi="Times New Roman" w:cs="Times New Roman"/>
          <w:sz w:val="24"/>
          <w:szCs w:val="24"/>
        </w:rPr>
        <w:t>vn</w:t>
      </w:r>
      <w:r>
        <w:rPr>
          <w:rFonts w:ascii="Times New Roman" w:hAnsi="Times New Roman" w:cs="Times New Roman"/>
          <w:color w:val="000000"/>
          <w:sz w:val="24"/>
          <w:szCs w:val="24"/>
        </w:rPr>
        <w:t>í</w:t>
      </w:r>
      <w:r>
        <w:rPr>
          <w:rFonts w:ascii="Times New Roman" w:hAnsi="Times New Roman" w:cs="Times New Roman"/>
          <w:sz w:val="24"/>
          <w:szCs w:val="24"/>
        </w:rPr>
        <w:t xml:space="preserve"> komunitn</w:t>
      </w:r>
      <w:r>
        <w:rPr>
          <w:rFonts w:ascii="Times New Roman" w:hAnsi="Times New Roman" w:cs="Times New Roman"/>
          <w:color w:val="000000"/>
          <w:sz w:val="24"/>
          <w:szCs w:val="24"/>
        </w:rPr>
        <w:t>í</w:t>
      </w:r>
      <w:r>
        <w:rPr>
          <w:rFonts w:ascii="Times New Roman" w:hAnsi="Times New Roman" w:cs="Times New Roman"/>
          <w:sz w:val="24"/>
          <w:szCs w:val="24"/>
        </w:rPr>
        <w:t xml:space="preserve"> centrum s knihovnou. Trhlina, Jarom</w:t>
      </w:r>
      <w:r>
        <w:rPr>
          <w:rFonts w:ascii="Times New Roman" w:hAnsi="Times New Roman" w:cs="Times New Roman"/>
          <w:color w:val="000000"/>
          <w:sz w:val="24"/>
          <w:szCs w:val="24"/>
        </w:rPr>
        <w:t>í</w:t>
      </w:r>
      <w:r>
        <w:rPr>
          <w:rFonts w:ascii="Times New Roman" w:hAnsi="Times New Roman" w:cs="Times New Roman"/>
          <w:sz w:val="24"/>
          <w:szCs w:val="24"/>
        </w:rPr>
        <w:t>rova 9. Praha Nusle, 28.04.2023.</w:t>
      </w:r>
    </w:p>
    <w:p w14:paraId="669FD4A9"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DVOŘ</w:t>
      </w:r>
      <w:r>
        <w:rPr>
          <w:rFonts w:ascii="Times New Roman" w:hAnsi="Times New Roman" w:cs="Times New Roman"/>
          <w:color w:val="000000"/>
          <w:sz w:val="24"/>
          <w:szCs w:val="24"/>
        </w:rPr>
        <w:t>Á</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Daniela: Stopy stredoveku. Organiz</w:t>
      </w:r>
      <w:r>
        <w:rPr>
          <w:rFonts w:ascii="Times New Roman" w:hAnsi="Times New Roman" w:cs="Times New Roman"/>
          <w:color w:val="000000"/>
          <w:sz w:val="24"/>
          <w:szCs w:val="24"/>
        </w:rPr>
        <w:t>á</w:t>
      </w:r>
      <w:r>
        <w:rPr>
          <w:rFonts w:ascii="Times New Roman" w:hAnsi="Times New Roman" w:cs="Times New Roman"/>
          <w:sz w:val="24"/>
          <w:szCs w:val="24"/>
        </w:rPr>
        <w:t>tor: Kn</w:t>
      </w:r>
      <w:r>
        <w:rPr>
          <w:rFonts w:ascii="Times New Roman" w:hAnsi="Times New Roman" w:cs="Times New Roman"/>
          <w:color w:val="000000"/>
          <w:sz w:val="24"/>
          <w:szCs w:val="24"/>
        </w:rPr>
        <w:t>í</w:t>
      </w:r>
      <w:r>
        <w:rPr>
          <w:rFonts w:ascii="Times New Roman" w:hAnsi="Times New Roman" w:cs="Times New Roman"/>
          <w:sz w:val="24"/>
          <w:szCs w:val="24"/>
        </w:rPr>
        <w:t>hkupectvo Martinus. Bratislava, 22.06.2023.</w:t>
      </w:r>
    </w:p>
    <w:p w14:paraId="1CAE56C6"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GAUČ</w:t>
      </w:r>
      <w:r>
        <w:rPr>
          <w:rFonts w:ascii="Times New Roman" w:hAnsi="Times New Roman" w:cs="Times New Roman"/>
          <w:color w:val="000000"/>
          <w:sz w:val="24"/>
          <w:szCs w:val="24"/>
        </w:rPr>
        <w:t>Í</w:t>
      </w:r>
      <w:r>
        <w:rPr>
          <w:rFonts w:ascii="Times New Roman" w:hAnsi="Times New Roman" w:cs="Times New Roman"/>
          <w:sz w:val="24"/>
          <w:szCs w:val="24"/>
        </w:rPr>
        <w:t xml:space="preserve">K, </w:t>
      </w:r>
      <w:r>
        <w:rPr>
          <w:rFonts w:ascii="Times New Roman" w:hAnsi="Times New Roman" w:cs="Times New Roman"/>
          <w:color w:val="000000"/>
          <w:sz w:val="24"/>
          <w:szCs w:val="24"/>
        </w:rPr>
        <w:t>Š</w:t>
      </w:r>
      <w:r>
        <w:rPr>
          <w:rFonts w:ascii="Times New Roman" w:hAnsi="Times New Roman" w:cs="Times New Roman"/>
          <w:sz w:val="24"/>
          <w:szCs w:val="24"/>
        </w:rPr>
        <w:t>tefan: Dejiny archeologicko-historick</w:t>
      </w:r>
      <w:r>
        <w:rPr>
          <w:rFonts w:ascii="Times New Roman" w:hAnsi="Times New Roman" w:cs="Times New Roman"/>
          <w:color w:val="000000"/>
          <w:sz w:val="24"/>
          <w:szCs w:val="24"/>
        </w:rPr>
        <w:t>é</w:t>
      </w:r>
      <w:r>
        <w:rPr>
          <w:rFonts w:ascii="Times New Roman" w:hAnsi="Times New Roman" w:cs="Times New Roman"/>
          <w:sz w:val="24"/>
          <w:szCs w:val="24"/>
        </w:rPr>
        <w:t>ho spolku v Pre</w:t>
      </w:r>
      <w:r>
        <w:rPr>
          <w:rFonts w:ascii="Times New Roman" w:hAnsi="Times New Roman" w:cs="Times New Roman"/>
          <w:color w:val="000000"/>
          <w:sz w:val="24"/>
          <w:szCs w:val="24"/>
        </w:rPr>
        <w:t>š</w:t>
      </w:r>
      <w:r>
        <w:rPr>
          <w:rFonts w:ascii="Times New Roman" w:hAnsi="Times New Roman" w:cs="Times New Roman"/>
          <w:sz w:val="24"/>
          <w:szCs w:val="24"/>
        </w:rPr>
        <w:t>porku. Refer</w:t>
      </w:r>
      <w:r>
        <w:rPr>
          <w:rFonts w:ascii="Times New Roman" w:hAnsi="Times New Roman" w:cs="Times New Roman"/>
          <w:color w:val="000000"/>
          <w:sz w:val="24"/>
          <w:szCs w:val="24"/>
        </w:rPr>
        <w:t>á</w:t>
      </w:r>
      <w:r>
        <w:rPr>
          <w:rFonts w:ascii="Times New Roman" w:hAnsi="Times New Roman" w:cs="Times New Roman"/>
          <w:sz w:val="24"/>
          <w:szCs w:val="24"/>
        </w:rPr>
        <w:t>t z pr</w:t>
      </w:r>
      <w:r>
        <w:rPr>
          <w:rFonts w:ascii="Times New Roman" w:hAnsi="Times New Roman" w:cs="Times New Roman"/>
          <w:color w:val="000000"/>
          <w:sz w:val="24"/>
          <w:szCs w:val="24"/>
        </w:rPr>
        <w:t>í</w:t>
      </w:r>
      <w:r>
        <w:rPr>
          <w:rFonts w:ascii="Times New Roman" w:hAnsi="Times New Roman" w:cs="Times New Roman"/>
          <w:sz w:val="24"/>
          <w:szCs w:val="24"/>
        </w:rPr>
        <w:t>ležitosti 150. v</w:t>
      </w:r>
      <w:r>
        <w:rPr>
          <w:rFonts w:ascii="Times New Roman" w:hAnsi="Times New Roman" w:cs="Times New Roman"/>
          <w:color w:val="000000"/>
          <w:sz w:val="24"/>
          <w:szCs w:val="24"/>
        </w:rPr>
        <w:t>ý</w:t>
      </w:r>
      <w:r>
        <w:rPr>
          <w:rFonts w:ascii="Times New Roman" w:hAnsi="Times New Roman" w:cs="Times New Roman"/>
          <w:sz w:val="24"/>
          <w:szCs w:val="24"/>
        </w:rPr>
        <w:t>ročia vzniku spolku - vydania pam</w:t>
      </w:r>
      <w:r>
        <w:rPr>
          <w:rFonts w:ascii="Times New Roman" w:hAnsi="Times New Roman" w:cs="Times New Roman"/>
          <w:color w:val="000000"/>
          <w:sz w:val="24"/>
          <w:szCs w:val="24"/>
        </w:rPr>
        <w:t>ä</w:t>
      </w:r>
      <w:r>
        <w:rPr>
          <w:rFonts w:ascii="Times New Roman" w:hAnsi="Times New Roman" w:cs="Times New Roman"/>
          <w:sz w:val="24"/>
          <w:szCs w:val="24"/>
        </w:rPr>
        <w:t>tnej zn</w:t>
      </w:r>
      <w:r>
        <w:rPr>
          <w:rFonts w:ascii="Times New Roman" w:hAnsi="Times New Roman" w:cs="Times New Roman"/>
          <w:color w:val="000000"/>
          <w:sz w:val="24"/>
          <w:szCs w:val="24"/>
        </w:rPr>
        <w:t>á</w:t>
      </w:r>
      <w:r>
        <w:rPr>
          <w:rFonts w:ascii="Times New Roman" w:hAnsi="Times New Roman" w:cs="Times New Roman"/>
          <w:sz w:val="24"/>
          <w:szCs w:val="24"/>
        </w:rPr>
        <w:t>mky. Organiz</w:t>
      </w:r>
      <w:r>
        <w:rPr>
          <w:rFonts w:ascii="Times New Roman" w:hAnsi="Times New Roman" w:cs="Times New Roman"/>
          <w:color w:val="000000"/>
          <w:sz w:val="24"/>
          <w:szCs w:val="24"/>
        </w:rPr>
        <w:t>á</w:t>
      </w:r>
      <w:r>
        <w:rPr>
          <w:rFonts w:ascii="Times New Roman" w:hAnsi="Times New Roman" w:cs="Times New Roman"/>
          <w:sz w:val="24"/>
          <w:szCs w:val="24"/>
        </w:rPr>
        <w:t>tor: Klub filatelistov v Bratislave, Bratislava, 15.12.2023.</w:t>
      </w:r>
    </w:p>
    <w:p w14:paraId="6743BBAD"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HABERLANDOV</w:t>
      </w:r>
      <w:r>
        <w:rPr>
          <w:rFonts w:ascii="Times New Roman" w:hAnsi="Times New Roman" w:cs="Times New Roman"/>
          <w:color w:val="000000"/>
          <w:sz w:val="24"/>
          <w:szCs w:val="24"/>
        </w:rPr>
        <w:t>Á</w:t>
      </w:r>
      <w:r>
        <w:rPr>
          <w:rFonts w:ascii="Times New Roman" w:hAnsi="Times New Roman" w:cs="Times New Roman"/>
          <w:sz w:val="24"/>
          <w:szCs w:val="24"/>
        </w:rPr>
        <w:t>, Katar</w:t>
      </w:r>
      <w:r>
        <w:rPr>
          <w:rFonts w:ascii="Times New Roman" w:hAnsi="Times New Roman" w:cs="Times New Roman"/>
          <w:color w:val="000000"/>
          <w:sz w:val="24"/>
          <w:szCs w:val="24"/>
        </w:rPr>
        <w:t>í</w:t>
      </w:r>
      <w:r>
        <w:rPr>
          <w:rFonts w:ascii="Times New Roman" w:hAnsi="Times New Roman" w:cs="Times New Roman"/>
          <w:sz w:val="24"/>
          <w:szCs w:val="24"/>
        </w:rPr>
        <w:t xml:space="preserve">na: </w:t>
      </w:r>
      <w:r>
        <w:rPr>
          <w:rFonts w:ascii="Times New Roman" w:hAnsi="Times New Roman" w:cs="Times New Roman"/>
          <w:color w:val="000000"/>
          <w:sz w:val="24"/>
          <w:szCs w:val="24"/>
        </w:rPr>
        <w:t>“</w:t>
      </w:r>
      <w:r>
        <w:rPr>
          <w:rFonts w:ascii="Times New Roman" w:hAnsi="Times New Roman" w:cs="Times New Roman"/>
          <w:sz w:val="24"/>
          <w:szCs w:val="24"/>
        </w:rPr>
        <w:t>Architekt</w:t>
      </w:r>
      <w:r>
        <w:rPr>
          <w:rFonts w:ascii="Times New Roman" w:hAnsi="Times New Roman" w:cs="Times New Roman"/>
          <w:color w:val="000000"/>
          <w:sz w:val="24"/>
          <w:szCs w:val="24"/>
        </w:rPr>
        <w:t>ú</w:t>
      </w:r>
      <w:r>
        <w:rPr>
          <w:rFonts w:ascii="Times New Roman" w:hAnsi="Times New Roman" w:cs="Times New Roman"/>
          <w:sz w:val="24"/>
          <w:szCs w:val="24"/>
        </w:rPr>
        <w:t>ra sanat</w:t>
      </w:r>
      <w:r>
        <w:rPr>
          <w:rFonts w:ascii="Times New Roman" w:hAnsi="Times New Roman" w:cs="Times New Roman"/>
          <w:color w:val="000000"/>
          <w:sz w:val="24"/>
          <w:szCs w:val="24"/>
        </w:rPr>
        <w:t>ó</w:t>
      </w:r>
      <w:r>
        <w:rPr>
          <w:rFonts w:ascii="Times New Roman" w:hAnsi="Times New Roman" w:cs="Times New Roman"/>
          <w:sz w:val="24"/>
          <w:szCs w:val="24"/>
        </w:rPr>
        <w:t>ri</w:t>
      </w:r>
      <w:r>
        <w:rPr>
          <w:rFonts w:ascii="Times New Roman" w:hAnsi="Times New Roman" w:cs="Times New Roman"/>
          <w:color w:val="000000"/>
          <w:sz w:val="24"/>
          <w:szCs w:val="24"/>
        </w:rPr>
        <w:t>í</w:t>
      </w:r>
      <w:r>
        <w:rPr>
          <w:rFonts w:ascii="Times New Roman" w:hAnsi="Times New Roman" w:cs="Times New Roman"/>
          <w:sz w:val="24"/>
          <w:szCs w:val="24"/>
        </w:rPr>
        <w:t xml:space="preserve"> a liečebn</w:t>
      </w:r>
      <w:r>
        <w:rPr>
          <w:rFonts w:ascii="Times New Roman" w:hAnsi="Times New Roman" w:cs="Times New Roman"/>
          <w:color w:val="000000"/>
          <w:sz w:val="24"/>
          <w:szCs w:val="24"/>
        </w:rPr>
        <w:t>ý</w:t>
      </w:r>
      <w:r>
        <w:rPr>
          <w:rFonts w:ascii="Times New Roman" w:hAnsi="Times New Roman" w:cs="Times New Roman"/>
          <w:sz w:val="24"/>
          <w:szCs w:val="24"/>
        </w:rPr>
        <w:t>ch domov v obdob</w:t>
      </w:r>
      <w:r>
        <w:rPr>
          <w:rFonts w:ascii="Times New Roman" w:hAnsi="Times New Roman" w:cs="Times New Roman"/>
          <w:color w:val="000000"/>
          <w:sz w:val="24"/>
          <w:szCs w:val="24"/>
        </w:rPr>
        <w:t>í</w:t>
      </w:r>
      <w:r>
        <w:rPr>
          <w:rFonts w:ascii="Times New Roman" w:hAnsi="Times New Roman" w:cs="Times New Roman"/>
          <w:sz w:val="24"/>
          <w:szCs w:val="24"/>
        </w:rPr>
        <w:t xml:space="preserve"> prvej ČSR</w:t>
      </w:r>
      <w:r>
        <w:rPr>
          <w:rFonts w:ascii="Times New Roman" w:hAnsi="Times New Roman" w:cs="Times New Roman"/>
          <w:color w:val="000000"/>
          <w:sz w:val="24"/>
          <w:szCs w:val="24"/>
        </w:rPr>
        <w:t>”</w:t>
      </w:r>
      <w:r>
        <w:rPr>
          <w:rFonts w:ascii="Times New Roman" w:hAnsi="Times New Roman" w:cs="Times New Roman"/>
          <w:sz w:val="24"/>
          <w:szCs w:val="24"/>
        </w:rPr>
        <w:t>. Refer</w:t>
      </w:r>
      <w:r>
        <w:rPr>
          <w:rFonts w:ascii="Times New Roman" w:hAnsi="Times New Roman" w:cs="Times New Roman"/>
          <w:color w:val="000000"/>
          <w:sz w:val="24"/>
          <w:szCs w:val="24"/>
        </w:rPr>
        <w:t>á</w:t>
      </w:r>
      <w:r>
        <w:rPr>
          <w:rFonts w:ascii="Times New Roman" w:hAnsi="Times New Roman" w:cs="Times New Roman"/>
          <w:sz w:val="24"/>
          <w:szCs w:val="24"/>
        </w:rPr>
        <w:t>t k v</w:t>
      </w:r>
      <w:r>
        <w:rPr>
          <w:rFonts w:ascii="Times New Roman" w:hAnsi="Times New Roman" w:cs="Times New Roman"/>
          <w:color w:val="000000"/>
          <w:sz w:val="24"/>
          <w:szCs w:val="24"/>
        </w:rPr>
        <w:t>ý</w:t>
      </w:r>
      <w:r>
        <w:rPr>
          <w:rFonts w:ascii="Times New Roman" w:hAnsi="Times New Roman" w:cs="Times New Roman"/>
          <w:sz w:val="24"/>
          <w:szCs w:val="24"/>
        </w:rPr>
        <w:t xml:space="preserve">stave </w:t>
      </w:r>
      <w:r>
        <w:rPr>
          <w:rFonts w:ascii="Times New Roman" w:hAnsi="Times New Roman" w:cs="Times New Roman"/>
          <w:i/>
          <w:iCs/>
          <w:sz w:val="24"/>
          <w:szCs w:val="24"/>
        </w:rPr>
        <w:t>Človek človeku. Karel Koch a Du</w:t>
      </w:r>
      <w:r>
        <w:rPr>
          <w:rFonts w:ascii="Times New Roman" w:hAnsi="Times New Roman" w:cs="Times New Roman"/>
          <w:i/>
          <w:iCs/>
          <w:color w:val="000000"/>
          <w:sz w:val="24"/>
          <w:szCs w:val="24"/>
        </w:rPr>
        <w:t>š</w:t>
      </w:r>
      <w:r>
        <w:rPr>
          <w:rFonts w:ascii="Times New Roman" w:hAnsi="Times New Roman" w:cs="Times New Roman"/>
          <w:i/>
          <w:iCs/>
          <w:sz w:val="24"/>
          <w:szCs w:val="24"/>
        </w:rPr>
        <w:t>an Jurkovič</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M</w:t>
      </w:r>
      <w:r>
        <w:rPr>
          <w:rFonts w:ascii="Times New Roman" w:hAnsi="Times New Roman" w:cs="Times New Roman"/>
          <w:color w:val="000000"/>
          <w:sz w:val="24"/>
          <w:szCs w:val="24"/>
        </w:rPr>
        <w:t>ú</w:t>
      </w:r>
      <w:r>
        <w:rPr>
          <w:rFonts w:ascii="Times New Roman" w:hAnsi="Times New Roman" w:cs="Times New Roman"/>
          <w:sz w:val="24"/>
          <w:szCs w:val="24"/>
        </w:rPr>
        <w:t>zeum mesta Bratislavy. Bratislava, 14.02.2023.</w:t>
      </w:r>
    </w:p>
    <w:p w14:paraId="2C83BC35"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HABERLANDOV</w:t>
      </w:r>
      <w:r>
        <w:rPr>
          <w:rFonts w:ascii="Times New Roman" w:hAnsi="Times New Roman" w:cs="Times New Roman"/>
          <w:color w:val="000000"/>
          <w:sz w:val="24"/>
          <w:szCs w:val="24"/>
        </w:rPr>
        <w:t>Á</w:t>
      </w:r>
      <w:r>
        <w:rPr>
          <w:rFonts w:ascii="Times New Roman" w:hAnsi="Times New Roman" w:cs="Times New Roman"/>
          <w:sz w:val="24"/>
          <w:szCs w:val="24"/>
        </w:rPr>
        <w:t>, Katar</w:t>
      </w:r>
      <w:r>
        <w:rPr>
          <w:rFonts w:ascii="Times New Roman" w:hAnsi="Times New Roman" w:cs="Times New Roman"/>
          <w:color w:val="000000"/>
          <w:sz w:val="24"/>
          <w:szCs w:val="24"/>
        </w:rPr>
        <w:t>í</w:t>
      </w:r>
      <w:r>
        <w:rPr>
          <w:rFonts w:ascii="Times New Roman" w:hAnsi="Times New Roman" w:cs="Times New Roman"/>
          <w:sz w:val="24"/>
          <w:szCs w:val="24"/>
        </w:rPr>
        <w:t xml:space="preserve">na: </w:t>
      </w:r>
      <w:r>
        <w:rPr>
          <w:rFonts w:ascii="Times New Roman" w:hAnsi="Times New Roman" w:cs="Times New Roman"/>
          <w:color w:val="000000"/>
          <w:sz w:val="24"/>
          <w:szCs w:val="24"/>
        </w:rPr>
        <w:t>“</w:t>
      </w:r>
      <w:r>
        <w:rPr>
          <w:rFonts w:ascii="Times New Roman" w:hAnsi="Times New Roman" w:cs="Times New Roman"/>
          <w:sz w:val="24"/>
          <w:szCs w:val="24"/>
        </w:rPr>
        <w:t>Modern</w:t>
      </w:r>
      <w:r>
        <w:rPr>
          <w:rFonts w:ascii="Times New Roman" w:hAnsi="Times New Roman" w:cs="Times New Roman"/>
          <w:color w:val="000000"/>
          <w:sz w:val="24"/>
          <w:szCs w:val="24"/>
        </w:rPr>
        <w:t>á</w:t>
      </w:r>
      <w:r>
        <w:rPr>
          <w:rFonts w:ascii="Times New Roman" w:hAnsi="Times New Roman" w:cs="Times New Roman"/>
          <w:sz w:val="24"/>
          <w:szCs w:val="24"/>
        </w:rPr>
        <w:t xml:space="preserve"> architekt</w:t>
      </w:r>
      <w:r>
        <w:rPr>
          <w:rFonts w:ascii="Times New Roman" w:hAnsi="Times New Roman" w:cs="Times New Roman"/>
          <w:color w:val="000000"/>
          <w:sz w:val="24"/>
          <w:szCs w:val="24"/>
        </w:rPr>
        <w:t>ú</w:t>
      </w:r>
      <w:r>
        <w:rPr>
          <w:rFonts w:ascii="Times New Roman" w:hAnsi="Times New Roman" w:cs="Times New Roman"/>
          <w:sz w:val="24"/>
          <w:szCs w:val="24"/>
        </w:rPr>
        <w:t>ra Bratislavy a jej okolia: korene a s</w:t>
      </w:r>
      <w:r>
        <w:rPr>
          <w:rFonts w:ascii="Times New Roman" w:hAnsi="Times New Roman" w:cs="Times New Roman"/>
          <w:color w:val="000000"/>
          <w:sz w:val="24"/>
          <w:szCs w:val="24"/>
        </w:rPr>
        <w:t>ú</w:t>
      </w:r>
      <w:r>
        <w:rPr>
          <w:rFonts w:ascii="Times New Roman" w:hAnsi="Times New Roman" w:cs="Times New Roman"/>
          <w:sz w:val="24"/>
          <w:szCs w:val="24"/>
        </w:rPr>
        <w:t>vislosti</w:t>
      </w:r>
      <w:r>
        <w:rPr>
          <w:rFonts w:ascii="Times New Roman" w:hAnsi="Times New Roman" w:cs="Times New Roman"/>
          <w:color w:val="000000"/>
          <w:sz w:val="24"/>
          <w:szCs w:val="24"/>
        </w:rPr>
        <w: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Mestsk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zeum v Pezinku. Pezinok, 31.05.2023.</w:t>
      </w:r>
    </w:p>
    <w:p w14:paraId="54D8075B"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HLAVAČKOV</w:t>
      </w:r>
      <w:r>
        <w:rPr>
          <w:rFonts w:ascii="Times New Roman" w:hAnsi="Times New Roman" w:cs="Times New Roman"/>
          <w:color w:val="000000"/>
          <w:sz w:val="24"/>
          <w:szCs w:val="24"/>
        </w:rPr>
        <w:t>Á</w:t>
      </w:r>
      <w:r>
        <w:rPr>
          <w:rFonts w:ascii="Times New Roman" w:hAnsi="Times New Roman" w:cs="Times New Roman"/>
          <w:sz w:val="24"/>
          <w:szCs w:val="24"/>
        </w:rPr>
        <w:t>, Miriam: Dobrodružn</w:t>
      </w:r>
      <w:r>
        <w:rPr>
          <w:rFonts w:ascii="Times New Roman" w:hAnsi="Times New Roman" w:cs="Times New Roman"/>
          <w:color w:val="000000"/>
          <w:sz w:val="24"/>
          <w:szCs w:val="24"/>
        </w:rPr>
        <w:t>á</w:t>
      </w:r>
      <w:r>
        <w:rPr>
          <w:rFonts w:ascii="Times New Roman" w:hAnsi="Times New Roman" w:cs="Times New Roman"/>
          <w:sz w:val="24"/>
          <w:szCs w:val="24"/>
        </w:rPr>
        <w:t xml:space="preserve"> p</w:t>
      </w:r>
      <w:r>
        <w:rPr>
          <w:rFonts w:ascii="Times New Roman" w:hAnsi="Times New Roman" w:cs="Times New Roman"/>
          <w:color w:val="000000"/>
          <w:sz w:val="24"/>
          <w:szCs w:val="24"/>
        </w:rPr>
        <w:t>ú</w:t>
      </w:r>
      <w:r>
        <w:rPr>
          <w:rFonts w:ascii="Times New Roman" w:hAnsi="Times New Roman" w:cs="Times New Roman"/>
          <w:sz w:val="24"/>
          <w:szCs w:val="24"/>
        </w:rPr>
        <w:t>ť Mikul</w:t>
      </w:r>
      <w:r>
        <w:rPr>
          <w:rFonts w:ascii="Times New Roman" w:hAnsi="Times New Roman" w:cs="Times New Roman"/>
          <w:color w:val="000000"/>
          <w:sz w:val="24"/>
          <w:szCs w:val="24"/>
        </w:rPr>
        <w:t>áš</w:t>
      </w:r>
      <w:r>
        <w:rPr>
          <w:rFonts w:ascii="Times New Roman" w:hAnsi="Times New Roman" w:cs="Times New Roman"/>
          <w:sz w:val="24"/>
          <w:szCs w:val="24"/>
        </w:rPr>
        <w:t>a Ujlakiho, zemep</w:t>
      </w:r>
      <w:r>
        <w:rPr>
          <w:rFonts w:ascii="Times New Roman" w:hAnsi="Times New Roman" w:cs="Times New Roman"/>
          <w:color w:val="000000"/>
          <w:sz w:val="24"/>
          <w:szCs w:val="24"/>
        </w:rPr>
        <w:t>á</w:t>
      </w:r>
      <w:r>
        <w:rPr>
          <w:rFonts w:ascii="Times New Roman" w:hAnsi="Times New Roman" w:cs="Times New Roman"/>
          <w:sz w:val="24"/>
          <w:szCs w:val="24"/>
        </w:rPr>
        <w:t>na Hlohovca, do R</w:t>
      </w:r>
      <w:r>
        <w:rPr>
          <w:rFonts w:ascii="Times New Roman" w:hAnsi="Times New Roman" w:cs="Times New Roman"/>
          <w:color w:val="000000"/>
          <w:sz w:val="24"/>
          <w:szCs w:val="24"/>
        </w:rPr>
        <w:t>í</w:t>
      </w:r>
      <w:r>
        <w:rPr>
          <w:rFonts w:ascii="Times New Roman" w:hAnsi="Times New Roman" w:cs="Times New Roman"/>
          <w:sz w:val="24"/>
          <w:szCs w:val="24"/>
        </w:rPr>
        <w:t>ma. Refer</w:t>
      </w:r>
      <w:r>
        <w:rPr>
          <w:rFonts w:ascii="Times New Roman" w:hAnsi="Times New Roman" w:cs="Times New Roman"/>
          <w:color w:val="000000"/>
          <w:sz w:val="24"/>
          <w:szCs w:val="24"/>
        </w:rPr>
        <w:t>á</w:t>
      </w:r>
      <w:r>
        <w:rPr>
          <w:rFonts w:ascii="Times New Roman" w:hAnsi="Times New Roman" w:cs="Times New Roman"/>
          <w:sz w:val="24"/>
          <w:szCs w:val="24"/>
        </w:rPr>
        <w:t>t pri pr</w:t>
      </w:r>
      <w:r>
        <w:rPr>
          <w:rFonts w:ascii="Times New Roman" w:hAnsi="Times New Roman" w:cs="Times New Roman"/>
          <w:color w:val="000000"/>
          <w:sz w:val="24"/>
          <w:szCs w:val="24"/>
        </w:rPr>
        <w:t>í</w:t>
      </w:r>
      <w:r>
        <w:rPr>
          <w:rFonts w:ascii="Times New Roman" w:hAnsi="Times New Roman" w:cs="Times New Roman"/>
          <w:sz w:val="24"/>
          <w:szCs w:val="24"/>
        </w:rPr>
        <w:t>ležitosti 910. v</w:t>
      </w:r>
      <w:r>
        <w:rPr>
          <w:rFonts w:ascii="Times New Roman" w:hAnsi="Times New Roman" w:cs="Times New Roman"/>
          <w:color w:val="000000"/>
          <w:sz w:val="24"/>
          <w:szCs w:val="24"/>
        </w:rPr>
        <w:t>ý</w:t>
      </w:r>
      <w:r>
        <w:rPr>
          <w:rFonts w:ascii="Times New Roman" w:hAnsi="Times New Roman" w:cs="Times New Roman"/>
          <w:sz w:val="24"/>
          <w:szCs w:val="24"/>
        </w:rPr>
        <w:t>ročia od prvej p</w:t>
      </w:r>
      <w:r>
        <w:rPr>
          <w:rFonts w:ascii="Times New Roman" w:hAnsi="Times New Roman" w:cs="Times New Roman"/>
          <w:color w:val="000000"/>
          <w:sz w:val="24"/>
          <w:szCs w:val="24"/>
        </w:rPr>
        <w:t>í</w:t>
      </w:r>
      <w:r>
        <w:rPr>
          <w:rFonts w:ascii="Times New Roman" w:hAnsi="Times New Roman" w:cs="Times New Roman"/>
          <w:sz w:val="24"/>
          <w:szCs w:val="24"/>
        </w:rPr>
        <w:t>somnej zmienky Hlohovca. Organiz</w:t>
      </w:r>
      <w:r>
        <w:rPr>
          <w:rFonts w:ascii="Times New Roman" w:hAnsi="Times New Roman" w:cs="Times New Roman"/>
          <w:color w:val="000000"/>
          <w:sz w:val="24"/>
          <w:szCs w:val="24"/>
        </w:rPr>
        <w:t>á</w:t>
      </w:r>
      <w:r>
        <w:rPr>
          <w:rFonts w:ascii="Times New Roman" w:hAnsi="Times New Roman" w:cs="Times New Roman"/>
          <w:sz w:val="24"/>
          <w:szCs w:val="24"/>
        </w:rPr>
        <w:t>tor: mesto Hlohovec. Hlohovec, 01.10.2023.</w:t>
      </w:r>
    </w:p>
    <w:p w14:paraId="7E9F208C"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HOLEC, Roman: Berl</w:t>
      </w:r>
      <w:r>
        <w:rPr>
          <w:rFonts w:ascii="Times New Roman" w:hAnsi="Times New Roman" w:cs="Times New Roman"/>
          <w:color w:val="000000"/>
          <w:sz w:val="24"/>
          <w:szCs w:val="24"/>
        </w:rPr>
        <w:t>í</w:t>
      </w:r>
      <w:r>
        <w:rPr>
          <w:rFonts w:ascii="Times New Roman" w:hAnsi="Times New Roman" w:cs="Times New Roman"/>
          <w:sz w:val="24"/>
          <w:szCs w:val="24"/>
        </w:rPr>
        <w:t>nsky kongres 1878 a Gyula Andr</w:t>
      </w:r>
      <w:r>
        <w:rPr>
          <w:rFonts w:ascii="Times New Roman" w:hAnsi="Times New Roman" w:cs="Times New Roman"/>
          <w:color w:val="000000"/>
          <w:sz w:val="24"/>
          <w:szCs w:val="24"/>
        </w:rPr>
        <w:t>á</w:t>
      </w:r>
      <w:r>
        <w:rPr>
          <w:rFonts w:ascii="Times New Roman" w:hAnsi="Times New Roman" w:cs="Times New Roman"/>
          <w:sz w:val="24"/>
          <w:szCs w:val="24"/>
        </w:rPr>
        <w:t>ssy. Refer</w:t>
      </w:r>
      <w:r>
        <w:rPr>
          <w:rFonts w:ascii="Times New Roman" w:hAnsi="Times New Roman" w:cs="Times New Roman"/>
          <w:color w:val="000000"/>
          <w:sz w:val="24"/>
          <w:szCs w:val="24"/>
        </w:rPr>
        <w:t>á</w:t>
      </w:r>
      <w:r>
        <w:rPr>
          <w:rFonts w:ascii="Times New Roman" w:hAnsi="Times New Roman" w:cs="Times New Roman"/>
          <w:sz w:val="24"/>
          <w:szCs w:val="24"/>
        </w:rPr>
        <w:t>t  k dvestoročnici narodenia Gy. Andr</w:t>
      </w:r>
      <w:r>
        <w:rPr>
          <w:rFonts w:ascii="Times New Roman" w:hAnsi="Times New Roman" w:cs="Times New Roman"/>
          <w:color w:val="000000"/>
          <w:sz w:val="24"/>
          <w:szCs w:val="24"/>
        </w:rPr>
        <w:t>á</w:t>
      </w:r>
      <w:r>
        <w:rPr>
          <w:rFonts w:ascii="Times New Roman" w:hAnsi="Times New Roman" w:cs="Times New Roman"/>
          <w:sz w:val="24"/>
          <w:szCs w:val="24"/>
        </w:rPr>
        <w:t>ssyho. Organiz</w:t>
      </w:r>
      <w:r>
        <w:rPr>
          <w:rFonts w:ascii="Times New Roman" w:hAnsi="Times New Roman" w:cs="Times New Roman"/>
          <w:color w:val="000000"/>
          <w:sz w:val="24"/>
          <w:szCs w:val="24"/>
        </w:rPr>
        <w:t>á</w:t>
      </w:r>
      <w:r>
        <w:rPr>
          <w:rFonts w:ascii="Times New Roman" w:hAnsi="Times New Roman" w:cs="Times New Roman"/>
          <w:sz w:val="24"/>
          <w:szCs w:val="24"/>
        </w:rPr>
        <w:t>tor: SNM Betliar. Betliar, 14.07.2023</w:t>
      </w:r>
    </w:p>
    <w:p w14:paraId="39B089AE"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HUD</w:t>
      </w:r>
      <w:r>
        <w:rPr>
          <w:rFonts w:ascii="Times New Roman" w:hAnsi="Times New Roman" w:cs="Times New Roman"/>
          <w:color w:val="000000"/>
          <w:sz w:val="24"/>
          <w:szCs w:val="24"/>
        </w:rPr>
        <w:t>Á</w:t>
      </w:r>
      <w:r>
        <w:rPr>
          <w:rFonts w:ascii="Times New Roman" w:hAnsi="Times New Roman" w:cs="Times New Roman"/>
          <w:sz w:val="24"/>
          <w:szCs w:val="24"/>
        </w:rPr>
        <w:t>ČEK, Pavol:</w:t>
      </w:r>
      <w:r>
        <w:rPr>
          <w:rFonts w:ascii="Times New Roman" w:hAnsi="Times New Roman" w:cs="Times New Roman"/>
          <w:i/>
          <w:iCs/>
          <w:sz w:val="24"/>
          <w:szCs w:val="24"/>
        </w:rPr>
        <w:t xml:space="preserve"> Les v živote stredovek</w:t>
      </w:r>
      <w:r>
        <w:rPr>
          <w:rFonts w:ascii="Times New Roman" w:hAnsi="Times New Roman" w:cs="Times New Roman"/>
          <w:i/>
          <w:iCs/>
          <w:color w:val="000000"/>
          <w:sz w:val="24"/>
          <w:szCs w:val="24"/>
        </w:rPr>
        <w:t>é</w:t>
      </w:r>
      <w:r>
        <w:rPr>
          <w:rFonts w:ascii="Times New Roman" w:hAnsi="Times New Roman" w:cs="Times New Roman"/>
          <w:i/>
          <w:iCs/>
          <w:sz w:val="24"/>
          <w:szCs w:val="24"/>
        </w:rPr>
        <w:t>ho človeka</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Drev</w:t>
      </w:r>
      <w:r>
        <w:rPr>
          <w:rFonts w:ascii="Times New Roman" w:hAnsi="Times New Roman" w:cs="Times New Roman"/>
          <w:color w:val="000000"/>
          <w:sz w:val="24"/>
          <w:szCs w:val="24"/>
        </w:rPr>
        <w:t>á</w:t>
      </w:r>
      <w:r>
        <w:rPr>
          <w:rFonts w:ascii="Times New Roman" w:hAnsi="Times New Roman" w:cs="Times New Roman"/>
          <w:sz w:val="24"/>
          <w:szCs w:val="24"/>
        </w:rPr>
        <w:t>rske a lesn</w:t>
      </w:r>
      <w:r>
        <w:rPr>
          <w:rFonts w:ascii="Times New Roman" w:hAnsi="Times New Roman" w:cs="Times New Roman"/>
          <w:color w:val="000000"/>
          <w:sz w:val="24"/>
          <w:szCs w:val="24"/>
        </w:rPr>
        <w:t>í</w:t>
      </w:r>
      <w:r>
        <w:rPr>
          <w:rFonts w:ascii="Times New Roman" w:hAnsi="Times New Roman" w:cs="Times New Roman"/>
          <w:sz w:val="24"/>
          <w:szCs w:val="24"/>
        </w:rPr>
        <w:t>cke m</w:t>
      </w:r>
      <w:r>
        <w:rPr>
          <w:rFonts w:ascii="Times New Roman" w:hAnsi="Times New Roman" w:cs="Times New Roman"/>
          <w:color w:val="000000"/>
          <w:sz w:val="24"/>
          <w:szCs w:val="24"/>
        </w:rPr>
        <w:t>ú</w:t>
      </w:r>
      <w:r>
        <w:rPr>
          <w:rFonts w:ascii="Times New Roman" w:hAnsi="Times New Roman" w:cs="Times New Roman"/>
          <w:sz w:val="24"/>
          <w:szCs w:val="24"/>
        </w:rPr>
        <w:t>zeum vo Zvolene, Zvolen, 04.05.2023.</w:t>
      </w:r>
    </w:p>
    <w:p w14:paraId="449EA490"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HUD</w:t>
      </w:r>
      <w:r>
        <w:rPr>
          <w:rFonts w:ascii="Times New Roman" w:hAnsi="Times New Roman" w:cs="Times New Roman"/>
          <w:color w:val="000000"/>
          <w:sz w:val="24"/>
          <w:szCs w:val="24"/>
        </w:rPr>
        <w:t>Á</w:t>
      </w:r>
      <w:r>
        <w:rPr>
          <w:rFonts w:ascii="Times New Roman" w:hAnsi="Times New Roman" w:cs="Times New Roman"/>
          <w:sz w:val="24"/>
          <w:szCs w:val="24"/>
        </w:rPr>
        <w:t>ČEK, Pavol:</w:t>
      </w:r>
      <w:r>
        <w:rPr>
          <w:rFonts w:ascii="Times New Roman" w:hAnsi="Times New Roman" w:cs="Times New Roman"/>
          <w:i/>
          <w:iCs/>
          <w:sz w:val="24"/>
          <w:szCs w:val="24"/>
        </w:rPr>
        <w:t xml:space="preserve"> Prv</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Refer</w:t>
      </w:r>
      <w:r>
        <w:rPr>
          <w:rFonts w:ascii="Times New Roman" w:hAnsi="Times New Roman" w:cs="Times New Roman"/>
          <w:i/>
          <w:iCs/>
          <w:color w:val="000000"/>
          <w:sz w:val="24"/>
          <w:szCs w:val="24"/>
        </w:rPr>
        <w:t>á</w:t>
      </w:r>
      <w:r>
        <w:rPr>
          <w:rFonts w:ascii="Times New Roman" w:hAnsi="Times New Roman" w:cs="Times New Roman"/>
          <w:i/>
          <w:iCs/>
          <w:sz w:val="24"/>
          <w:szCs w:val="24"/>
        </w:rPr>
        <w:t>t: O v</w:t>
      </w:r>
      <w:r>
        <w:rPr>
          <w:rFonts w:ascii="Times New Roman" w:hAnsi="Times New Roman" w:cs="Times New Roman"/>
          <w:i/>
          <w:iCs/>
          <w:color w:val="000000"/>
          <w:sz w:val="24"/>
          <w:szCs w:val="24"/>
        </w:rPr>
        <w:t>ý</w:t>
      </w:r>
      <w:r>
        <w:rPr>
          <w:rFonts w:ascii="Times New Roman" w:hAnsi="Times New Roman" w:cs="Times New Roman"/>
          <w:i/>
          <w:iCs/>
          <w:sz w:val="24"/>
          <w:szCs w:val="24"/>
        </w:rPr>
        <w:t>skume dej</w:t>
      </w:r>
      <w:r>
        <w:rPr>
          <w:rFonts w:ascii="Times New Roman" w:hAnsi="Times New Roman" w:cs="Times New Roman"/>
          <w:i/>
          <w:iCs/>
          <w:color w:val="000000"/>
          <w:sz w:val="24"/>
          <w:szCs w:val="24"/>
        </w:rPr>
        <w:t>í</w:t>
      </w:r>
      <w:r>
        <w:rPr>
          <w:rFonts w:ascii="Times New Roman" w:hAnsi="Times New Roman" w:cs="Times New Roman"/>
          <w:i/>
          <w:iCs/>
          <w:sz w:val="24"/>
          <w:szCs w:val="24"/>
        </w:rPr>
        <w:t>n lesov a lesn</w:t>
      </w:r>
      <w:r>
        <w:rPr>
          <w:rFonts w:ascii="Times New Roman" w:hAnsi="Times New Roman" w:cs="Times New Roman"/>
          <w:i/>
          <w:iCs/>
          <w:color w:val="000000"/>
          <w:sz w:val="24"/>
          <w:szCs w:val="24"/>
        </w:rPr>
        <w:t>í</w:t>
      </w:r>
      <w:r>
        <w:rPr>
          <w:rFonts w:ascii="Times New Roman" w:hAnsi="Times New Roman" w:cs="Times New Roman"/>
          <w:i/>
          <w:iCs/>
          <w:sz w:val="24"/>
          <w:szCs w:val="24"/>
        </w:rPr>
        <w:t>ctva na Slovensku. Druh</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predn</w:t>
      </w:r>
      <w:r>
        <w:rPr>
          <w:rFonts w:ascii="Times New Roman" w:hAnsi="Times New Roman" w:cs="Times New Roman"/>
          <w:i/>
          <w:iCs/>
          <w:color w:val="000000"/>
          <w:sz w:val="24"/>
          <w:szCs w:val="24"/>
        </w:rPr>
        <w:t>áš</w:t>
      </w:r>
      <w:r>
        <w:rPr>
          <w:rFonts w:ascii="Times New Roman" w:hAnsi="Times New Roman" w:cs="Times New Roman"/>
          <w:i/>
          <w:iCs/>
          <w:sz w:val="24"/>
          <w:szCs w:val="24"/>
        </w:rPr>
        <w:t>a: Les v živote stredovek</w:t>
      </w:r>
      <w:r>
        <w:rPr>
          <w:rFonts w:ascii="Times New Roman" w:hAnsi="Times New Roman" w:cs="Times New Roman"/>
          <w:i/>
          <w:iCs/>
          <w:color w:val="000000"/>
          <w:sz w:val="24"/>
          <w:szCs w:val="24"/>
        </w:rPr>
        <w:t>é</w:t>
      </w:r>
      <w:r>
        <w:rPr>
          <w:rFonts w:ascii="Times New Roman" w:hAnsi="Times New Roman" w:cs="Times New Roman"/>
          <w:i/>
          <w:iCs/>
          <w:sz w:val="24"/>
          <w:szCs w:val="24"/>
        </w:rPr>
        <w:t>ho človeka</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Mestsk</w:t>
      </w:r>
      <w:r>
        <w:rPr>
          <w:rFonts w:ascii="Times New Roman" w:hAnsi="Times New Roman" w:cs="Times New Roman"/>
          <w:color w:val="000000"/>
          <w:sz w:val="24"/>
          <w:szCs w:val="24"/>
        </w:rPr>
        <w:t>é</w:t>
      </w:r>
      <w:r>
        <w:rPr>
          <w:rFonts w:ascii="Times New Roman" w:hAnsi="Times New Roman" w:cs="Times New Roman"/>
          <w:sz w:val="24"/>
          <w:szCs w:val="24"/>
        </w:rPr>
        <w:t xml:space="preserve"> lesy Kremnica, SHS. Kremnica, 23.11.2023.</w:t>
      </w:r>
    </w:p>
    <w:p w14:paraId="151C05AD"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HUDEK, Petra: Iconoclasm in Czechoslovak Public Space after 1989. The Heritage of Socialism in Historical Perspective. Prezent</w:t>
      </w:r>
      <w:r>
        <w:rPr>
          <w:rFonts w:ascii="Times New Roman" w:hAnsi="Times New Roman" w:cs="Times New Roman"/>
          <w:color w:val="000000"/>
          <w:sz w:val="24"/>
          <w:szCs w:val="24"/>
        </w:rPr>
        <w:t>á</w:t>
      </w:r>
      <w:r>
        <w:rPr>
          <w:rFonts w:ascii="Times New Roman" w:hAnsi="Times New Roman" w:cs="Times New Roman"/>
          <w:sz w:val="24"/>
          <w:szCs w:val="24"/>
        </w:rPr>
        <w:t>cia projektu na semin</w:t>
      </w:r>
      <w:r>
        <w:rPr>
          <w:rFonts w:ascii="Times New Roman" w:hAnsi="Times New Roman" w:cs="Times New Roman"/>
          <w:color w:val="000000"/>
          <w:sz w:val="24"/>
          <w:szCs w:val="24"/>
        </w:rPr>
        <w:t>á</w:t>
      </w:r>
      <w:r>
        <w:rPr>
          <w:rFonts w:ascii="Times New Roman" w:hAnsi="Times New Roman" w:cs="Times New Roman"/>
          <w:sz w:val="24"/>
          <w:szCs w:val="24"/>
        </w:rPr>
        <w:t xml:space="preserve">ri </w:t>
      </w:r>
      <w:r>
        <w:rPr>
          <w:rFonts w:ascii="Times New Roman" w:hAnsi="Times New Roman" w:cs="Times New Roman"/>
          <w:i/>
          <w:iCs/>
          <w:sz w:val="24"/>
          <w:szCs w:val="24"/>
        </w:rPr>
        <w:t>Social Memories and Historical Narratives: Sources &amp; Methodology</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Research Centrum for Memory Studies, Praha, 15.09.2023.</w:t>
      </w:r>
    </w:p>
    <w:p w14:paraId="6F127DC2"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HUDEK, Petra: Czechoslovak Public Space in August 1968. Refer</w:t>
      </w:r>
      <w:r>
        <w:rPr>
          <w:rFonts w:ascii="Times New Roman" w:hAnsi="Times New Roman" w:cs="Times New Roman"/>
          <w:color w:val="000000"/>
          <w:sz w:val="24"/>
          <w:szCs w:val="24"/>
        </w:rPr>
        <w:t>á</w:t>
      </w:r>
      <w:r>
        <w:rPr>
          <w:rFonts w:ascii="Times New Roman" w:hAnsi="Times New Roman" w:cs="Times New Roman"/>
          <w:sz w:val="24"/>
          <w:szCs w:val="24"/>
        </w:rPr>
        <w:t>t v r</w:t>
      </w:r>
      <w:r>
        <w:rPr>
          <w:rFonts w:ascii="Times New Roman" w:hAnsi="Times New Roman" w:cs="Times New Roman"/>
          <w:color w:val="000000"/>
          <w:sz w:val="24"/>
          <w:szCs w:val="24"/>
        </w:rPr>
        <w:t>á</w:t>
      </w:r>
      <w:r>
        <w:rPr>
          <w:rFonts w:ascii="Times New Roman" w:hAnsi="Times New Roman" w:cs="Times New Roman"/>
          <w:sz w:val="24"/>
          <w:szCs w:val="24"/>
        </w:rPr>
        <w:t>mci verejnej debaty Humour as a weapon in crisis and war, Organiz</w:t>
      </w:r>
      <w:r>
        <w:rPr>
          <w:rFonts w:ascii="Times New Roman" w:hAnsi="Times New Roman" w:cs="Times New Roman"/>
          <w:color w:val="000000"/>
          <w:sz w:val="24"/>
          <w:szCs w:val="24"/>
        </w:rPr>
        <w:t>á</w:t>
      </w:r>
      <w:r>
        <w:rPr>
          <w:rFonts w:ascii="Times New Roman" w:hAnsi="Times New Roman" w:cs="Times New Roman"/>
          <w:sz w:val="24"/>
          <w:szCs w:val="24"/>
        </w:rPr>
        <w:t>tori: H</w:t>
      </w:r>
      <w:r>
        <w:rPr>
          <w:rFonts w:ascii="Times New Roman" w:hAnsi="Times New Roman" w:cs="Times New Roman"/>
          <w:color w:val="000000"/>
          <w:sz w:val="24"/>
          <w:szCs w:val="24"/>
        </w:rPr>
        <w:t>Ú</w:t>
      </w:r>
      <w:r>
        <w:rPr>
          <w:rFonts w:ascii="Times New Roman" w:hAnsi="Times New Roman" w:cs="Times New Roman"/>
          <w:sz w:val="24"/>
          <w:szCs w:val="24"/>
        </w:rPr>
        <w:t xml:space="preserve"> SAV; </w:t>
      </w:r>
      <w:r>
        <w:rPr>
          <w:rFonts w:ascii="Times New Roman" w:hAnsi="Times New Roman" w:cs="Times New Roman"/>
          <w:color w:val="000000"/>
          <w:sz w:val="24"/>
          <w:szCs w:val="24"/>
        </w:rPr>
        <w:t>Ú</w:t>
      </w:r>
      <w:r>
        <w:rPr>
          <w:rFonts w:ascii="Times New Roman" w:hAnsi="Times New Roman" w:cs="Times New Roman"/>
          <w:sz w:val="24"/>
          <w:szCs w:val="24"/>
        </w:rPr>
        <w:t>SD AVČR. Praha, 26.04.2023.</w:t>
      </w:r>
    </w:p>
    <w:p w14:paraId="336F795B"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lastRenderedPageBreak/>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CHYL</w:t>
      </w:r>
      <w:r>
        <w:rPr>
          <w:rFonts w:ascii="Times New Roman" w:hAnsi="Times New Roman" w:cs="Times New Roman"/>
          <w:color w:val="000000"/>
          <w:sz w:val="24"/>
          <w:szCs w:val="24"/>
        </w:rPr>
        <w:t>Á</w:t>
      </w:r>
      <w:r>
        <w:rPr>
          <w:rFonts w:ascii="Times New Roman" w:hAnsi="Times New Roman" w:cs="Times New Roman"/>
          <w:sz w:val="24"/>
          <w:szCs w:val="24"/>
        </w:rPr>
        <w:t>K, Ivan: Prečo m</w:t>
      </w:r>
      <w:r>
        <w:rPr>
          <w:rFonts w:ascii="Times New Roman" w:hAnsi="Times New Roman" w:cs="Times New Roman"/>
          <w:color w:val="000000"/>
          <w:sz w:val="24"/>
          <w:szCs w:val="24"/>
        </w:rPr>
        <w:t>á</w:t>
      </w:r>
      <w:r>
        <w:rPr>
          <w:rFonts w:ascii="Times New Roman" w:hAnsi="Times New Roman" w:cs="Times New Roman"/>
          <w:sz w:val="24"/>
          <w:szCs w:val="24"/>
        </w:rPr>
        <w:t>me na Hlavnom n</w:t>
      </w:r>
      <w:r>
        <w:rPr>
          <w:rFonts w:ascii="Times New Roman" w:hAnsi="Times New Roman" w:cs="Times New Roman"/>
          <w:color w:val="000000"/>
          <w:sz w:val="24"/>
          <w:szCs w:val="24"/>
        </w:rPr>
        <w:t>á</w:t>
      </w:r>
      <w:r>
        <w:rPr>
          <w:rFonts w:ascii="Times New Roman" w:hAnsi="Times New Roman" w:cs="Times New Roman"/>
          <w:sz w:val="24"/>
          <w:szCs w:val="24"/>
        </w:rPr>
        <w:t>mest</w:t>
      </w:r>
      <w:r>
        <w:rPr>
          <w:rFonts w:ascii="Times New Roman" w:hAnsi="Times New Roman" w:cs="Times New Roman"/>
          <w:color w:val="000000"/>
          <w:sz w:val="24"/>
          <w:szCs w:val="24"/>
        </w:rPr>
        <w:t>í</w:t>
      </w:r>
      <w:r>
        <w:rPr>
          <w:rFonts w:ascii="Times New Roman" w:hAnsi="Times New Roman" w:cs="Times New Roman"/>
          <w:sz w:val="24"/>
          <w:szCs w:val="24"/>
        </w:rPr>
        <w:t xml:space="preserve"> font</w:t>
      </w:r>
      <w:r>
        <w:rPr>
          <w:rFonts w:ascii="Times New Roman" w:hAnsi="Times New Roman" w:cs="Times New Roman"/>
          <w:color w:val="000000"/>
          <w:sz w:val="24"/>
          <w:szCs w:val="24"/>
        </w:rPr>
        <w:t>á</w:t>
      </w:r>
      <w:r>
        <w:rPr>
          <w:rFonts w:ascii="Times New Roman" w:hAnsi="Times New Roman" w:cs="Times New Roman"/>
          <w:sz w:val="24"/>
          <w:szCs w:val="24"/>
        </w:rPr>
        <w:t>nu? Organiz</w:t>
      </w:r>
      <w:r>
        <w:rPr>
          <w:rFonts w:ascii="Times New Roman" w:hAnsi="Times New Roman" w:cs="Times New Roman"/>
          <w:color w:val="000000"/>
          <w:sz w:val="24"/>
          <w:szCs w:val="24"/>
        </w:rPr>
        <w:t>á</w:t>
      </w:r>
      <w:r>
        <w:rPr>
          <w:rFonts w:ascii="Times New Roman" w:hAnsi="Times New Roman" w:cs="Times New Roman"/>
          <w:sz w:val="24"/>
          <w:szCs w:val="24"/>
        </w:rPr>
        <w:t>tor: M</w:t>
      </w:r>
      <w:r>
        <w:rPr>
          <w:rFonts w:ascii="Times New Roman" w:hAnsi="Times New Roman" w:cs="Times New Roman"/>
          <w:color w:val="000000"/>
          <w:sz w:val="24"/>
          <w:szCs w:val="24"/>
        </w:rPr>
        <w:t>ú</w:t>
      </w:r>
      <w:r>
        <w:rPr>
          <w:rFonts w:ascii="Times New Roman" w:hAnsi="Times New Roman" w:cs="Times New Roman"/>
          <w:sz w:val="24"/>
          <w:szCs w:val="24"/>
        </w:rPr>
        <w:t>zeum Mesta Bratislavy. Bratislava, 27.09.2023.</w:t>
      </w:r>
    </w:p>
    <w:p w14:paraId="568F77E4"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JAKSICSOV</w:t>
      </w:r>
      <w:r>
        <w:rPr>
          <w:rFonts w:ascii="Times New Roman" w:hAnsi="Times New Roman" w:cs="Times New Roman"/>
          <w:color w:val="000000"/>
          <w:sz w:val="24"/>
          <w:szCs w:val="24"/>
        </w:rPr>
        <w:t>Á</w:t>
      </w:r>
      <w:r>
        <w:rPr>
          <w:rFonts w:ascii="Times New Roman" w:hAnsi="Times New Roman" w:cs="Times New Roman"/>
          <w:sz w:val="24"/>
          <w:szCs w:val="24"/>
        </w:rPr>
        <w:t>, Vlasta: Hľadanie slovenskosti dej</w:t>
      </w:r>
      <w:r>
        <w:rPr>
          <w:rFonts w:ascii="Times New Roman" w:hAnsi="Times New Roman" w:cs="Times New Roman"/>
          <w:color w:val="000000"/>
          <w:sz w:val="24"/>
          <w:szCs w:val="24"/>
        </w:rPr>
        <w:t>í</w:t>
      </w:r>
      <w:r>
        <w:rPr>
          <w:rFonts w:ascii="Times New Roman" w:hAnsi="Times New Roman" w:cs="Times New Roman"/>
          <w:sz w:val="24"/>
          <w:szCs w:val="24"/>
        </w:rPr>
        <w:t>n v publicistickej a esejistickej tvorbe profilov</w:t>
      </w:r>
      <w:r>
        <w:rPr>
          <w:rFonts w:ascii="Times New Roman" w:hAnsi="Times New Roman" w:cs="Times New Roman"/>
          <w:color w:val="000000"/>
          <w:sz w:val="24"/>
          <w:szCs w:val="24"/>
        </w:rPr>
        <w:t>ý</w:t>
      </w:r>
      <w:r>
        <w:rPr>
          <w:rFonts w:ascii="Times New Roman" w:hAnsi="Times New Roman" w:cs="Times New Roman"/>
          <w:sz w:val="24"/>
          <w:szCs w:val="24"/>
        </w:rPr>
        <w:t>ch osobnost</w:t>
      </w:r>
      <w:r>
        <w:rPr>
          <w:rFonts w:ascii="Times New Roman" w:hAnsi="Times New Roman" w:cs="Times New Roman"/>
          <w:color w:val="000000"/>
          <w:sz w:val="24"/>
          <w:szCs w:val="24"/>
        </w:rPr>
        <w:t>í</w:t>
      </w:r>
      <w:r>
        <w:rPr>
          <w:rFonts w:ascii="Times New Roman" w:hAnsi="Times New Roman" w:cs="Times New Roman"/>
          <w:sz w:val="24"/>
          <w:szCs w:val="24"/>
        </w:rPr>
        <w:t xml:space="preserve"> slovenskej kult</w:t>
      </w:r>
      <w:r>
        <w:rPr>
          <w:rFonts w:ascii="Times New Roman" w:hAnsi="Times New Roman" w:cs="Times New Roman"/>
          <w:color w:val="000000"/>
          <w:sz w:val="24"/>
          <w:szCs w:val="24"/>
        </w:rPr>
        <w:t>ú</w:t>
      </w:r>
      <w:r>
        <w:rPr>
          <w:rFonts w:ascii="Times New Roman" w:hAnsi="Times New Roman" w:cs="Times New Roman"/>
          <w:sz w:val="24"/>
          <w:szCs w:val="24"/>
        </w:rPr>
        <w:t>ry: Alexander Matu</w:t>
      </w:r>
      <w:r>
        <w:rPr>
          <w:rFonts w:ascii="Times New Roman" w:hAnsi="Times New Roman" w:cs="Times New Roman"/>
          <w:color w:val="000000"/>
          <w:sz w:val="24"/>
          <w:szCs w:val="24"/>
        </w:rPr>
        <w:t>š</w:t>
      </w:r>
      <w:r>
        <w:rPr>
          <w:rFonts w:ascii="Times New Roman" w:hAnsi="Times New Roman" w:cs="Times New Roman"/>
          <w:sz w:val="24"/>
          <w:szCs w:val="24"/>
        </w:rPr>
        <w:t>ka verzus Vladim</w:t>
      </w:r>
      <w:r>
        <w:rPr>
          <w:rFonts w:ascii="Times New Roman" w:hAnsi="Times New Roman" w:cs="Times New Roman"/>
          <w:color w:val="000000"/>
          <w:sz w:val="24"/>
          <w:szCs w:val="24"/>
        </w:rPr>
        <w:t>í</w:t>
      </w:r>
      <w:r>
        <w:rPr>
          <w:rFonts w:ascii="Times New Roman" w:hAnsi="Times New Roman" w:cs="Times New Roman"/>
          <w:sz w:val="24"/>
          <w:szCs w:val="24"/>
        </w:rPr>
        <w:t>r Min</w:t>
      </w:r>
      <w:r>
        <w:rPr>
          <w:rFonts w:ascii="Times New Roman" w:hAnsi="Times New Roman" w:cs="Times New Roman"/>
          <w:color w:val="000000"/>
          <w:sz w:val="24"/>
          <w:szCs w:val="24"/>
        </w:rPr>
        <w:t>á</w:t>
      </w:r>
      <w:r>
        <w:rPr>
          <w:rFonts w:ascii="Times New Roman" w:hAnsi="Times New Roman" w:cs="Times New Roman"/>
          <w:sz w:val="24"/>
          <w:szCs w:val="24"/>
        </w:rPr>
        <w:t>č. Refer</w:t>
      </w:r>
      <w:r>
        <w:rPr>
          <w:rFonts w:ascii="Times New Roman" w:hAnsi="Times New Roman" w:cs="Times New Roman"/>
          <w:color w:val="000000"/>
          <w:sz w:val="24"/>
          <w:szCs w:val="24"/>
        </w:rPr>
        <w:t>á</w:t>
      </w:r>
      <w:r>
        <w:rPr>
          <w:rFonts w:ascii="Times New Roman" w:hAnsi="Times New Roman" w:cs="Times New Roman"/>
          <w:sz w:val="24"/>
          <w:szCs w:val="24"/>
        </w:rPr>
        <w:t>t na workshope. Organiz</w:t>
      </w:r>
      <w:r>
        <w:rPr>
          <w:rFonts w:ascii="Times New Roman" w:hAnsi="Times New Roman" w:cs="Times New Roman"/>
          <w:color w:val="000000"/>
          <w:sz w:val="24"/>
          <w:szCs w:val="24"/>
        </w:rPr>
        <w:t>á</w:t>
      </w:r>
      <w:r>
        <w:rPr>
          <w:rFonts w:ascii="Times New Roman" w:hAnsi="Times New Roman" w:cs="Times New Roman"/>
          <w:sz w:val="24"/>
          <w:szCs w:val="24"/>
        </w:rPr>
        <w:t>tor: H</w:t>
      </w:r>
      <w:r>
        <w:rPr>
          <w:rFonts w:ascii="Times New Roman" w:hAnsi="Times New Roman" w:cs="Times New Roman"/>
          <w:color w:val="000000"/>
          <w:sz w:val="24"/>
          <w:szCs w:val="24"/>
        </w:rPr>
        <w:t>Ú</w:t>
      </w:r>
      <w:r>
        <w:rPr>
          <w:rFonts w:ascii="Times New Roman" w:hAnsi="Times New Roman" w:cs="Times New Roman"/>
          <w:sz w:val="24"/>
          <w:szCs w:val="24"/>
        </w:rPr>
        <w:t xml:space="preserve"> SAV. Bratislava, 26.10.2023.</w:t>
      </w:r>
    </w:p>
    <w:p w14:paraId="58F74BE1"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KODAJOV</w:t>
      </w:r>
      <w:r>
        <w:rPr>
          <w:rFonts w:ascii="Times New Roman" w:hAnsi="Times New Roman" w:cs="Times New Roman"/>
          <w:color w:val="000000"/>
          <w:sz w:val="24"/>
          <w:szCs w:val="24"/>
        </w:rPr>
        <w:t>Á</w:t>
      </w:r>
      <w:r>
        <w:rPr>
          <w:rFonts w:ascii="Times New Roman" w:hAnsi="Times New Roman" w:cs="Times New Roman"/>
          <w:sz w:val="24"/>
          <w:szCs w:val="24"/>
        </w:rPr>
        <w:t xml:space="preserve">, Daniela: Miesto Živeny v spoločenskom a spolkovom živote na Slovensku po vzniku ČSR. </w:t>
      </w:r>
      <w:r>
        <w:rPr>
          <w:rFonts w:ascii="Times New Roman" w:hAnsi="Times New Roman" w:cs="Times New Roman"/>
          <w:i/>
          <w:iCs/>
          <w:sz w:val="24"/>
          <w:szCs w:val="24"/>
        </w:rPr>
        <w:t>Vedeck</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konferencia 100 rokov od založenia Miestneho odboru Živeny v Bratislave.</w:t>
      </w:r>
      <w:r>
        <w:rPr>
          <w:rFonts w:ascii="Times New Roman" w:hAnsi="Times New Roman" w:cs="Times New Roman"/>
          <w:sz w:val="24"/>
          <w:szCs w:val="24"/>
        </w:rPr>
        <w:t xml:space="preserve"> Bratislava, M</w:t>
      </w:r>
      <w:r>
        <w:rPr>
          <w:rFonts w:ascii="Times New Roman" w:hAnsi="Times New Roman" w:cs="Times New Roman"/>
          <w:color w:val="000000"/>
          <w:sz w:val="24"/>
          <w:szCs w:val="24"/>
        </w:rPr>
        <w:t>ú</w:t>
      </w:r>
      <w:r>
        <w:rPr>
          <w:rFonts w:ascii="Times New Roman" w:hAnsi="Times New Roman" w:cs="Times New Roman"/>
          <w:sz w:val="24"/>
          <w:szCs w:val="24"/>
        </w:rPr>
        <w:t>zeum mesta Bratislavy, apr</w:t>
      </w:r>
      <w:r>
        <w:rPr>
          <w:rFonts w:ascii="Times New Roman" w:hAnsi="Times New Roman" w:cs="Times New Roman"/>
          <w:color w:val="000000"/>
          <w:sz w:val="24"/>
          <w:szCs w:val="24"/>
        </w:rPr>
        <w:t>í</w:t>
      </w:r>
      <w:r>
        <w:rPr>
          <w:rFonts w:ascii="Times New Roman" w:hAnsi="Times New Roman" w:cs="Times New Roman"/>
          <w:sz w:val="24"/>
          <w:szCs w:val="24"/>
        </w:rPr>
        <w:t>l 2023.</w:t>
      </w:r>
    </w:p>
    <w:p w14:paraId="2226DFB7"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KODAJOV</w:t>
      </w:r>
      <w:r>
        <w:rPr>
          <w:rFonts w:ascii="Times New Roman" w:hAnsi="Times New Roman" w:cs="Times New Roman"/>
          <w:color w:val="000000"/>
          <w:sz w:val="24"/>
          <w:szCs w:val="24"/>
        </w:rPr>
        <w:t>Á</w:t>
      </w:r>
      <w:r>
        <w:rPr>
          <w:rFonts w:ascii="Times New Roman" w:hAnsi="Times New Roman" w:cs="Times New Roman"/>
          <w:sz w:val="24"/>
          <w:szCs w:val="24"/>
        </w:rPr>
        <w:t>, Daniela: Dev</w:t>
      </w:r>
      <w:r>
        <w:rPr>
          <w:rFonts w:ascii="Times New Roman" w:hAnsi="Times New Roman" w:cs="Times New Roman"/>
          <w:color w:val="000000"/>
          <w:sz w:val="24"/>
          <w:szCs w:val="24"/>
        </w:rPr>
        <w:t>í</w:t>
      </w:r>
      <w:r>
        <w:rPr>
          <w:rFonts w:ascii="Times New Roman" w:hAnsi="Times New Roman" w:cs="Times New Roman"/>
          <w:sz w:val="24"/>
          <w:szCs w:val="24"/>
        </w:rPr>
        <w:t>n n</w:t>
      </w:r>
      <w:r>
        <w:rPr>
          <w:rFonts w:ascii="Times New Roman" w:hAnsi="Times New Roman" w:cs="Times New Roman"/>
          <w:color w:val="000000"/>
          <w:sz w:val="24"/>
          <w:szCs w:val="24"/>
        </w:rPr>
        <w:t>áš</w:t>
      </w:r>
      <w:r>
        <w:rPr>
          <w:rFonts w:ascii="Times New Roman" w:hAnsi="Times New Roman" w:cs="Times New Roman"/>
          <w:sz w:val="24"/>
          <w:szCs w:val="24"/>
        </w:rPr>
        <w:t xml:space="preserve"> Dev</w:t>
      </w:r>
      <w:r>
        <w:rPr>
          <w:rFonts w:ascii="Times New Roman" w:hAnsi="Times New Roman" w:cs="Times New Roman"/>
          <w:color w:val="000000"/>
          <w:sz w:val="24"/>
          <w:szCs w:val="24"/>
        </w:rPr>
        <w:t>í</w:t>
      </w:r>
      <w:r>
        <w:rPr>
          <w:rFonts w:ascii="Times New Roman" w:hAnsi="Times New Roman" w:cs="Times New Roman"/>
          <w:sz w:val="24"/>
          <w:szCs w:val="24"/>
        </w:rPr>
        <w:t>n? Refer</w:t>
      </w:r>
      <w:r>
        <w:rPr>
          <w:rFonts w:ascii="Times New Roman" w:hAnsi="Times New Roman" w:cs="Times New Roman"/>
          <w:color w:val="000000"/>
          <w:sz w:val="24"/>
          <w:szCs w:val="24"/>
        </w:rPr>
        <w:t>á</w:t>
      </w:r>
      <w:r>
        <w:rPr>
          <w:rFonts w:ascii="Times New Roman" w:hAnsi="Times New Roman" w:cs="Times New Roman"/>
          <w:sz w:val="24"/>
          <w:szCs w:val="24"/>
        </w:rPr>
        <w:t>t organizovan</w:t>
      </w:r>
      <w:r>
        <w:rPr>
          <w:rFonts w:ascii="Times New Roman" w:hAnsi="Times New Roman" w:cs="Times New Roman"/>
          <w:color w:val="000000"/>
          <w:sz w:val="24"/>
          <w:szCs w:val="24"/>
        </w:rPr>
        <w:t>á</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zeom mesta Bratislava. Dev</w:t>
      </w:r>
      <w:r>
        <w:rPr>
          <w:rFonts w:ascii="Times New Roman" w:hAnsi="Times New Roman" w:cs="Times New Roman"/>
          <w:color w:val="000000"/>
          <w:sz w:val="24"/>
          <w:szCs w:val="24"/>
        </w:rPr>
        <w:t>í</w:t>
      </w:r>
      <w:r>
        <w:rPr>
          <w:rFonts w:ascii="Times New Roman" w:hAnsi="Times New Roman" w:cs="Times New Roman"/>
          <w:sz w:val="24"/>
          <w:szCs w:val="24"/>
        </w:rPr>
        <w:t>n 05.07.2023</w:t>
      </w:r>
    </w:p>
    <w:p w14:paraId="48613550"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KODAJOV</w:t>
      </w:r>
      <w:r>
        <w:rPr>
          <w:rFonts w:ascii="Times New Roman" w:hAnsi="Times New Roman" w:cs="Times New Roman"/>
          <w:color w:val="000000"/>
          <w:sz w:val="24"/>
          <w:szCs w:val="24"/>
        </w:rPr>
        <w:t>Á</w:t>
      </w:r>
      <w:r>
        <w:rPr>
          <w:rFonts w:ascii="Times New Roman" w:hAnsi="Times New Roman" w:cs="Times New Roman"/>
          <w:sz w:val="24"/>
          <w:szCs w:val="24"/>
        </w:rPr>
        <w:t xml:space="preserve">, Daniela: </w:t>
      </w:r>
      <w:r>
        <w:rPr>
          <w:rFonts w:ascii="Times New Roman" w:hAnsi="Times New Roman" w:cs="Times New Roman"/>
          <w:color w:val="000000"/>
          <w:sz w:val="24"/>
          <w:szCs w:val="24"/>
        </w:rPr>
        <w:t>„</w:t>
      </w:r>
      <w:r>
        <w:rPr>
          <w:rFonts w:ascii="Times New Roman" w:hAnsi="Times New Roman" w:cs="Times New Roman"/>
          <w:sz w:val="24"/>
          <w:szCs w:val="24"/>
        </w:rPr>
        <w:t>Ženy s</w:t>
      </w:r>
      <w:r>
        <w:rPr>
          <w:rFonts w:ascii="Times New Roman" w:hAnsi="Times New Roman" w:cs="Times New Roman"/>
          <w:color w:val="000000"/>
          <w:sz w:val="24"/>
          <w:szCs w:val="24"/>
        </w:rPr>
        <w:t>ú</w:t>
      </w:r>
      <w:r>
        <w:rPr>
          <w:rFonts w:ascii="Times New Roman" w:hAnsi="Times New Roman" w:cs="Times New Roman"/>
          <w:sz w:val="24"/>
          <w:szCs w:val="24"/>
        </w:rPr>
        <w:t xml:space="preserve"> tie ist</w:t>
      </w:r>
      <w:r>
        <w:rPr>
          <w:rFonts w:ascii="Times New Roman" w:hAnsi="Times New Roman" w:cs="Times New Roman"/>
          <w:color w:val="000000"/>
          <w:sz w:val="24"/>
          <w:szCs w:val="24"/>
        </w:rPr>
        <w:t>é</w:t>
      </w:r>
      <w:r>
        <w:rPr>
          <w:rFonts w:ascii="Times New Roman" w:hAnsi="Times New Roman" w:cs="Times New Roman"/>
          <w:sz w:val="24"/>
          <w:szCs w:val="24"/>
        </w:rPr>
        <w:t>, len okolnosti sa menia.</w:t>
      </w:r>
      <w:r>
        <w:rPr>
          <w:rFonts w:ascii="Times New Roman" w:hAnsi="Times New Roman" w:cs="Times New Roman"/>
          <w:color w:val="000000"/>
          <w:sz w:val="24"/>
          <w:szCs w:val="24"/>
        </w:rPr>
        <w:t>“</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t v r</w:t>
      </w:r>
      <w:r>
        <w:rPr>
          <w:rFonts w:ascii="Times New Roman" w:hAnsi="Times New Roman" w:cs="Times New Roman"/>
          <w:color w:val="000000"/>
          <w:sz w:val="24"/>
          <w:szCs w:val="24"/>
        </w:rPr>
        <w:t>á</w:t>
      </w:r>
      <w:r>
        <w:rPr>
          <w:rFonts w:ascii="Times New Roman" w:hAnsi="Times New Roman" w:cs="Times New Roman"/>
          <w:sz w:val="24"/>
          <w:szCs w:val="24"/>
        </w:rPr>
        <w:t xml:space="preserve">mci cyklu </w:t>
      </w:r>
      <w:r>
        <w:rPr>
          <w:rFonts w:ascii="Times New Roman" w:hAnsi="Times New Roman" w:cs="Times New Roman"/>
          <w:i/>
          <w:iCs/>
          <w:sz w:val="24"/>
          <w:szCs w:val="24"/>
        </w:rPr>
        <w:t>Nitranom (nielen) o Nitre II.</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Ponitrianske m</w:t>
      </w:r>
      <w:r>
        <w:rPr>
          <w:rFonts w:ascii="Times New Roman" w:hAnsi="Times New Roman" w:cs="Times New Roman"/>
          <w:color w:val="000000"/>
          <w:sz w:val="24"/>
          <w:szCs w:val="24"/>
        </w:rPr>
        <w:t>ú</w:t>
      </w:r>
      <w:r>
        <w:rPr>
          <w:rFonts w:ascii="Times New Roman" w:hAnsi="Times New Roman" w:cs="Times New Roman"/>
          <w:sz w:val="24"/>
          <w:szCs w:val="24"/>
        </w:rPr>
        <w:t>zeum v Nitre. Nitra 12.10.2023.</w:t>
      </w:r>
    </w:p>
    <w:p w14:paraId="544722FD"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LENGYELOV</w:t>
      </w:r>
      <w:r>
        <w:rPr>
          <w:rFonts w:ascii="Times New Roman" w:hAnsi="Times New Roman" w:cs="Times New Roman"/>
          <w:color w:val="000000"/>
          <w:sz w:val="24"/>
          <w:szCs w:val="24"/>
        </w:rPr>
        <w:t>Á</w:t>
      </w:r>
      <w:r>
        <w:rPr>
          <w:rFonts w:ascii="Times New Roman" w:hAnsi="Times New Roman" w:cs="Times New Roman"/>
          <w:sz w:val="24"/>
          <w:szCs w:val="24"/>
        </w:rPr>
        <w:t>, T</w:t>
      </w:r>
      <w:r>
        <w:rPr>
          <w:rFonts w:ascii="Times New Roman" w:hAnsi="Times New Roman" w:cs="Times New Roman"/>
          <w:color w:val="000000"/>
          <w:sz w:val="24"/>
          <w:szCs w:val="24"/>
        </w:rPr>
        <w:t>ü</w:t>
      </w:r>
      <w:r>
        <w:rPr>
          <w:rFonts w:ascii="Times New Roman" w:hAnsi="Times New Roman" w:cs="Times New Roman"/>
          <w:sz w:val="24"/>
          <w:szCs w:val="24"/>
        </w:rPr>
        <w:t xml:space="preserve">nde: </w:t>
      </w:r>
      <w:r>
        <w:rPr>
          <w:rFonts w:ascii="Times New Roman" w:hAnsi="Times New Roman" w:cs="Times New Roman"/>
          <w:color w:val="000000"/>
          <w:sz w:val="24"/>
          <w:szCs w:val="24"/>
        </w:rPr>
        <w:t>„</w:t>
      </w:r>
      <w:r>
        <w:rPr>
          <w:rFonts w:ascii="Times New Roman" w:hAnsi="Times New Roman" w:cs="Times New Roman"/>
          <w:sz w:val="24"/>
          <w:szCs w:val="24"/>
        </w:rPr>
        <w:t>The woman with the worst reputation in the history. The life and legend of Elizabeth Bathory</w:t>
      </w:r>
      <w:r>
        <w:rPr>
          <w:rFonts w:ascii="Times New Roman" w:hAnsi="Times New Roman" w:cs="Times New Roman"/>
          <w:color w:val="000000"/>
          <w:sz w:val="24"/>
          <w:szCs w:val="24"/>
        </w:rPr>
        <w:t>“</w:t>
      </w:r>
      <w:r>
        <w:rPr>
          <w:rFonts w:ascii="Times New Roman" w:hAnsi="Times New Roman" w:cs="Times New Roman"/>
          <w:sz w:val="24"/>
          <w:szCs w:val="24"/>
        </w:rPr>
        <w:t>. Online Refer</w:t>
      </w:r>
      <w:r>
        <w:rPr>
          <w:rFonts w:ascii="Times New Roman" w:hAnsi="Times New Roman" w:cs="Times New Roman"/>
          <w:color w:val="000000"/>
          <w:sz w:val="24"/>
          <w:szCs w:val="24"/>
        </w:rPr>
        <w:t>á</w:t>
      </w:r>
      <w:r>
        <w:rPr>
          <w:rFonts w:ascii="Times New Roman" w:hAnsi="Times New Roman" w:cs="Times New Roman"/>
          <w:sz w:val="24"/>
          <w:szCs w:val="24"/>
        </w:rPr>
        <w:t>t pre americk</w:t>
      </w:r>
      <w:r>
        <w:rPr>
          <w:rFonts w:ascii="Times New Roman" w:hAnsi="Times New Roman" w:cs="Times New Roman"/>
          <w:color w:val="000000"/>
          <w:sz w:val="24"/>
          <w:szCs w:val="24"/>
        </w:rPr>
        <w:t>ý</w:t>
      </w:r>
      <w:r>
        <w:rPr>
          <w:rFonts w:ascii="Times New Roman" w:hAnsi="Times New Roman" w:cs="Times New Roman"/>
          <w:sz w:val="24"/>
          <w:szCs w:val="24"/>
        </w:rPr>
        <w:t>ch Slov</w:t>
      </w:r>
      <w:r>
        <w:rPr>
          <w:rFonts w:ascii="Times New Roman" w:hAnsi="Times New Roman" w:cs="Times New Roman"/>
          <w:color w:val="000000"/>
          <w:sz w:val="24"/>
          <w:szCs w:val="24"/>
        </w:rPr>
        <w:t>á</w:t>
      </w:r>
      <w:r>
        <w:rPr>
          <w:rFonts w:ascii="Times New Roman" w:hAnsi="Times New Roman" w:cs="Times New Roman"/>
          <w:sz w:val="24"/>
          <w:szCs w:val="24"/>
        </w:rPr>
        <w:t>kov Global Slovakia. Bratislava, 22.01.2023.</w:t>
      </w:r>
    </w:p>
    <w:p w14:paraId="48163773"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LENGYELOV</w:t>
      </w:r>
      <w:r>
        <w:rPr>
          <w:rFonts w:ascii="Times New Roman" w:hAnsi="Times New Roman" w:cs="Times New Roman"/>
          <w:color w:val="000000"/>
          <w:sz w:val="24"/>
          <w:szCs w:val="24"/>
        </w:rPr>
        <w:t>Á</w:t>
      </w:r>
      <w:r>
        <w:rPr>
          <w:rFonts w:ascii="Times New Roman" w:hAnsi="Times New Roman" w:cs="Times New Roman"/>
          <w:sz w:val="24"/>
          <w:szCs w:val="24"/>
        </w:rPr>
        <w:t>, T</w:t>
      </w:r>
      <w:r>
        <w:rPr>
          <w:rFonts w:ascii="Times New Roman" w:hAnsi="Times New Roman" w:cs="Times New Roman"/>
          <w:color w:val="000000"/>
          <w:sz w:val="24"/>
          <w:szCs w:val="24"/>
        </w:rPr>
        <w:t>ü</w:t>
      </w:r>
      <w:r>
        <w:rPr>
          <w:rFonts w:ascii="Times New Roman" w:hAnsi="Times New Roman" w:cs="Times New Roman"/>
          <w:sz w:val="24"/>
          <w:szCs w:val="24"/>
        </w:rPr>
        <w:t xml:space="preserve">nde: </w:t>
      </w:r>
      <w:r>
        <w:rPr>
          <w:rFonts w:ascii="Times New Roman" w:hAnsi="Times New Roman" w:cs="Times New Roman"/>
          <w:color w:val="000000"/>
          <w:sz w:val="24"/>
          <w:szCs w:val="24"/>
        </w:rPr>
        <w:t>„</w:t>
      </w:r>
      <w:r>
        <w:rPr>
          <w:rFonts w:ascii="Times New Roman" w:hAnsi="Times New Roman" w:cs="Times New Roman"/>
          <w:sz w:val="24"/>
          <w:szCs w:val="24"/>
        </w:rPr>
        <w:t xml:space="preserve">Život na </w:t>
      </w:r>
      <w:r>
        <w:rPr>
          <w:rFonts w:ascii="Times New Roman" w:hAnsi="Times New Roman" w:cs="Times New Roman"/>
          <w:color w:val="000000"/>
          <w:sz w:val="24"/>
          <w:szCs w:val="24"/>
        </w:rPr>
        <w:t>š</w:t>
      </w:r>
      <w:r>
        <w:rPr>
          <w:rFonts w:ascii="Times New Roman" w:hAnsi="Times New Roman" w:cs="Times New Roman"/>
          <w:sz w:val="24"/>
          <w:szCs w:val="24"/>
        </w:rPr>
        <w:t>ľachtickom dvore</w:t>
      </w:r>
      <w:r>
        <w:rPr>
          <w:rFonts w:ascii="Times New Roman" w:hAnsi="Times New Roman" w:cs="Times New Roman"/>
          <w:color w:val="000000"/>
          <w:sz w:val="24"/>
          <w:szCs w:val="24"/>
        </w:rPr>
        <w: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Vlastivedn</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zeum v Galante. Galanta, 13.05.2023.</w:t>
      </w:r>
    </w:p>
    <w:p w14:paraId="175A1411"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LENGYELOV</w:t>
      </w:r>
      <w:r>
        <w:rPr>
          <w:rFonts w:ascii="Times New Roman" w:hAnsi="Times New Roman" w:cs="Times New Roman"/>
          <w:color w:val="000000"/>
          <w:sz w:val="24"/>
          <w:szCs w:val="24"/>
        </w:rPr>
        <w:t>Á</w:t>
      </w:r>
      <w:r>
        <w:rPr>
          <w:rFonts w:ascii="Times New Roman" w:hAnsi="Times New Roman" w:cs="Times New Roman"/>
          <w:sz w:val="24"/>
          <w:szCs w:val="24"/>
        </w:rPr>
        <w:t>, T</w:t>
      </w:r>
      <w:r>
        <w:rPr>
          <w:rFonts w:ascii="Times New Roman" w:hAnsi="Times New Roman" w:cs="Times New Roman"/>
          <w:color w:val="000000"/>
          <w:sz w:val="24"/>
          <w:szCs w:val="24"/>
        </w:rPr>
        <w:t>ü</w:t>
      </w:r>
      <w:r>
        <w:rPr>
          <w:rFonts w:ascii="Times New Roman" w:hAnsi="Times New Roman" w:cs="Times New Roman"/>
          <w:sz w:val="24"/>
          <w:szCs w:val="24"/>
        </w:rPr>
        <w:t xml:space="preserve">nde: </w:t>
      </w:r>
      <w:r>
        <w:rPr>
          <w:rFonts w:ascii="Times New Roman" w:hAnsi="Times New Roman" w:cs="Times New Roman"/>
          <w:color w:val="000000"/>
          <w:sz w:val="24"/>
          <w:szCs w:val="24"/>
        </w:rPr>
        <w:t>„</w:t>
      </w:r>
      <w:r>
        <w:rPr>
          <w:rFonts w:ascii="Times New Roman" w:hAnsi="Times New Roman" w:cs="Times New Roman"/>
          <w:sz w:val="24"/>
          <w:szCs w:val="24"/>
        </w:rPr>
        <w:t>Sl</w:t>
      </w:r>
      <w:r>
        <w:rPr>
          <w:rFonts w:ascii="Times New Roman" w:hAnsi="Times New Roman" w:cs="Times New Roman"/>
          <w:color w:val="000000"/>
          <w:sz w:val="24"/>
          <w:szCs w:val="24"/>
        </w:rPr>
        <w:t>á</w:t>
      </w:r>
      <w:r>
        <w:rPr>
          <w:rFonts w:ascii="Times New Roman" w:hAnsi="Times New Roman" w:cs="Times New Roman"/>
          <w:sz w:val="24"/>
          <w:szCs w:val="24"/>
        </w:rPr>
        <w:t xml:space="preserve">va </w:t>
      </w:r>
      <w:r>
        <w:rPr>
          <w:rFonts w:ascii="Times New Roman" w:hAnsi="Times New Roman" w:cs="Times New Roman"/>
          <w:color w:val="000000"/>
          <w:sz w:val="24"/>
          <w:szCs w:val="24"/>
        </w:rPr>
        <w:t>š</w:t>
      </w:r>
      <w:r>
        <w:rPr>
          <w:rFonts w:ascii="Times New Roman" w:hAnsi="Times New Roman" w:cs="Times New Roman"/>
          <w:sz w:val="24"/>
          <w:szCs w:val="24"/>
        </w:rPr>
        <w:t>ľachetn</w:t>
      </w:r>
      <w:r>
        <w:rPr>
          <w:rFonts w:ascii="Times New Roman" w:hAnsi="Times New Roman" w:cs="Times New Roman"/>
          <w:color w:val="000000"/>
          <w:sz w:val="24"/>
          <w:szCs w:val="24"/>
        </w:rPr>
        <w:t>ý</w:t>
      </w:r>
      <w:r>
        <w:rPr>
          <w:rFonts w:ascii="Times New Roman" w:hAnsi="Times New Roman" w:cs="Times New Roman"/>
          <w:sz w:val="24"/>
          <w:szCs w:val="24"/>
        </w:rPr>
        <w:t>m - Ch</w:t>
      </w:r>
      <w:r>
        <w:rPr>
          <w:rFonts w:ascii="Times New Roman" w:hAnsi="Times New Roman" w:cs="Times New Roman"/>
          <w:color w:val="000000"/>
          <w:sz w:val="24"/>
          <w:szCs w:val="24"/>
        </w:rPr>
        <w:t>ý</w:t>
      </w:r>
      <w:r>
        <w:rPr>
          <w:rFonts w:ascii="Times New Roman" w:hAnsi="Times New Roman" w:cs="Times New Roman"/>
          <w:sz w:val="24"/>
          <w:szCs w:val="24"/>
        </w:rPr>
        <w:t>r o dobrom doktorovi sa r</w:t>
      </w:r>
      <w:r>
        <w:rPr>
          <w:rFonts w:ascii="Times New Roman" w:hAnsi="Times New Roman" w:cs="Times New Roman"/>
          <w:color w:val="000000"/>
          <w:sz w:val="24"/>
          <w:szCs w:val="24"/>
        </w:rPr>
        <w:t>ý</w:t>
      </w:r>
      <w:r>
        <w:rPr>
          <w:rFonts w:ascii="Times New Roman" w:hAnsi="Times New Roman" w:cs="Times New Roman"/>
          <w:sz w:val="24"/>
          <w:szCs w:val="24"/>
        </w:rPr>
        <w:t xml:space="preserve">chlo </w:t>
      </w:r>
      <w:r>
        <w:rPr>
          <w:rFonts w:ascii="Times New Roman" w:hAnsi="Times New Roman" w:cs="Times New Roman"/>
          <w:color w:val="000000"/>
          <w:sz w:val="24"/>
          <w:szCs w:val="24"/>
        </w:rPr>
        <w:t>ší</w:t>
      </w:r>
      <w:r>
        <w:rPr>
          <w:rFonts w:ascii="Times New Roman" w:hAnsi="Times New Roman" w:cs="Times New Roman"/>
          <w:sz w:val="24"/>
          <w:szCs w:val="24"/>
        </w:rPr>
        <w:t>ri</w:t>
      </w:r>
      <w:r>
        <w:rPr>
          <w:rFonts w:ascii="Times New Roman" w:hAnsi="Times New Roman" w:cs="Times New Roman"/>
          <w:color w:val="000000"/>
          <w:sz w:val="24"/>
          <w:szCs w:val="24"/>
        </w:rPr>
        <w: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Spolok Martina R</w:t>
      </w:r>
      <w:r>
        <w:rPr>
          <w:rFonts w:ascii="Times New Roman" w:hAnsi="Times New Roman" w:cs="Times New Roman"/>
          <w:color w:val="000000"/>
          <w:sz w:val="24"/>
          <w:szCs w:val="24"/>
        </w:rPr>
        <w:t>á</w:t>
      </w:r>
      <w:r>
        <w:rPr>
          <w:rFonts w:ascii="Times New Roman" w:hAnsi="Times New Roman" w:cs="Times New Roman"/>
          <w:sz w:val="24"/>
          <w:szCs w:val="24"/>
        </w:rPr>
        <w:t>zusa. Bratislava, 30.5.2023.</w:t>
      </w:r>
    </w:p>
    <w:p w14:paraId="75C0891E"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LENGYELOV</w:t>
      </w:r>
      <w:r>
        <w:rPr>
          <w:rFonts w:ascii="Times New Roman" w:hAnsi="Times New Roman" w:cs="Times New Roman"/>
          <w:color w:val="000000"/>
          <w:sz w:val="24"/>
          <w:szCs w:val="24"/>
        </w:rPr>
        <w:t>Á</w:t>
      </w:r>
      <w:r>
        <w:rPr>
          <w:rFonts w:ascii="Times New Roman" w:hAnsi="Times New Roman" w:cs="Times New Roman"/>
          <w:sz w:val="24"/>
          <w:szCs w:val="24"/>
        </w:rPr>
        <w:t>, T</w:t>
      </w:r>
      <w:r>
        <w:rPr>
          <w:rFonts w:ascii="Times New Roman" w:hAnsi="Times New Roman" w:cs="Times New Roman"/>
          <w:color w:val="000000"/>
          <w:sz w:val="24"/>
          <w:szCs w:val="24"/>
        </w:rPr>
        <w:t>ü</w:t>
      </w:r>
      <w:r>
        <w:rPr>
          <w:rFonts w:ascii="Times New Roman" w:hAnsi="Times New Roman" w:cs="Times New Roman"/>
          <w:sz w:val="24"/>
          <w:szCs w:val="24"/>
        </w:rPr>
        <w:t xml:space="preserve">nde: </w:t>
      </w:r>
      <w:r>
        <w:rPr>
          <w:rFonts w:ascii="Times New Roman" w:hAnsi="Times New Roman" w:cs="Times New Roman"/>
          <w:color w:val="000000"/>
          <w:sz w:val="24"/>
          <w:szCs w:val="24"/>
        </w:rPr>
        <w:t>„</w:t>
      </w:r>
      <w:r>
        <w:rPr>
          <w:rFonts w:ascii="Times New Roman" w:hAnsi="Times New Roman" w:cs="Times New Roman"/>
          <w:sz w:val="24"/>
          <w:szCs w:val="24"/>
        </w:rPr>
        <w:t>Na stole a na tanieri</w:t>
      </w:r>
      <w:r>
        <w:rPr>
          <w:rFonts w:ascii="Times New Roman" w:hAnsi="Times New Roman" w:cs="Times New Roman"/>
          <w:color w:val="000000"/>
          <w:sz w:val="24"/>
          <w:szCs w:val="24"/>
        </w:rPr>
        <w:t>“</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t v r</w:t>
      </w:r>
      <w:r>
        <w:rPr>
          <w:rFonts w:ascii="Times New Roman" w:hAnsi="Times New Roman" w:cs="Times New Roman"/>
          <w:color w:val="000000"/>
          <w:sz w:val="24"/>
          <w:szCs w:val="24"/>
        </w:rPr>
        <w:t>á</w:t>
      </w:r>
      <w:r>
        <w:rPr>
          <w:rFonts w:ascii="Times New Roman" w:hAnsi="Times New Roman" w:cs="Times New Roman"/>
          <w:sz w:val="24"/>
          <w:szCs w:val="24"/>
        </w:rPr>
        <w:t>mci projektu V</w:t>
      </w:r>
      <w:r>
        <w:rPr>
          <w:rFonts w:ascii="Times New Roman" w:hAnsi="Times New Roman" w:cs="Times New Roman"/>
          <w:color w:val="000000"/>
          <w:sz w:val="24"/>
          <w:szCs w:val="24"/>
        </w:rPr>
        <w:t>í</w:t>
      </w:r>
      <w:r>
        <w:rPr>
          <w:rFonts w:ascii="Times New Roman" w:hAnsi="Times New Roman" w:cs="Times New Roman"/>
          <w:sz w:val="24"/>
          <w:szCs w:val="24"/>
        </w:rPr>
        <w:t>kend so SAV. Organiz</w:t>
      </w:r>
      <w:r>
        <w:rPr>
          <w:rFonts w:ascii="Times New Roman" w:hAnsi="Times New Roman" w:cs="Times New Roman"/>
          <w:color w:val="000000"/>
          <w:sz w:val="24"/>
          <w:szCs w:val="24"/>
        </w:rPr>
        <w:t>á</w:t>
      </w:r>
      <w:r>
        <w:rPr>
          <w:rFonts w:ascii="Times New Roman" w:hAnsi="Times New Roman" w:cs="Times New Roman"/>
          <w:sz w:val="24"/>
          <w:szCs w:val="24"/>
        </w:rPr>
        <w:t>tor: SAV. Bratislava, 24.06.2023.</w:t>
      </w:r>
    </w:p>
    <w:p w14:paraId="765945E5"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LENGYELOV</w:t>
      </w:r>
      <w:r>
        <w:rPr>
          <w:rFonts w:ascii="Times New Roman" w:hAnsi="Times New Roman" w:cs="Times New Roman"/>
          <w:color w:val="000000"/>
          <w:sz w:val="24"/>
          <w:szCs w:val="24"/>
        </w:rPr>
        <w:t>Á</w:t>
      </w:r>
      <w:r>
        <w:rPr>
          <w:rFonts w:ascii="Times New Roman" w:hAnsi="Times New Roman" w:cs="Times New Roman"/>
          <w:sz w:val="24"/>
          <w:szCs w:val="24"/>
        </w:rPr>
        <w:t>, T</w:t>
      </w:r>
      <w:r>
        <w:rPr>
          <w:rFonts w:ascii="Times New Roman" w:hAnsi="Times New Roman" w:cs="Times New Roman"/>
          <w:color w:val="000000"/>
          <w:sz w:val="24"/>
          <w:szCs w:val="24"/>
        </w:rPr>
        <w:t>ü</w:t>
      </w:r>
      <w:r>
        <w:rPr>
          <w:rFonts w:ascii="Times New Roman" w:hAnsi="Times New Roman" w:cs="Times New Roman"/>
          <w:sz w:val="24"/>
          <w:szCs w:val="24"/>
        </w:rPr>
        <w:t xml:space="preserve">nde: </w:t>
      </w:r>
      <w:r>
        <w:rPr>
          <w:rFonts w:ascii="Times New Roman" w:hAnsi="Times New Roman" w:cs="Times New Roman"/>
          <w:color w:val="000000"/>
          <w:sz w:val="24"/>
          <w:szCs w:val="24"/>
        </w:rPr>
        <w:t>„</w:t>
      </w:r>
      <w:r>
        <w:rPr>
          <w:rFonts w:ascii="Times New Roman" w:hAnsi="Times New Roman" w:cs="Times New Roman"/>
          <w:sz w:val="24"/>
          <w:szCs w:val="24"/>
        </w:rPr>
        <w:t>Bosorky na Spi</w:t>
      </w:r>
      <w:r>
        <w:rPr>
          <w:rFonts w:ascii="Times New Roman" w:hAnsi="Times New Roman" w:cs="Times New Roman"/>
          <w:color w:val="000000"/>
          <w:sz w:val="24"/>
          <w:szCs w:val="24"/>
        </w:rPr>
        <w:t>š</w:t>
      </w:r>
      <w:r>
        <w:rPr>
          <w:rFonts w:ascii="Times New Roman" w:hAnsi="Times New Roman" w:cs="Times New Roman"/>
          <w:sz w:val="24"/>
          <w:szCs w:val="24"/>
        </w:rPr>
        <w:t>i</w:t>
      </w:r>
      <w:r>
        <w:rPr>
          <w:rFonts w:ascii="Times New Roman" w:hAnsi="Times New Roman" w:cs="Times New Roman"/>
          <w:color w:val="000000"/>
          <w:sz w:val="24"/>
          <w:szCs w:val="24"/>
        </w:rPr>
        <w:t>“</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t v r</w:t>
      </w:r>
      <w:r>
        <w:rPr>
          <w:rFonts w:ascii="Times New Roman" w:hAnsi="Times New Roman" w:cs="Times New Roman"/>
          <w:color w:val="000000"/>
          <w:sz w:val="24"/>
          <w:szCs w:val="24"/>
        </w:rPr>
        <w:t>á</w:t>
      </w:r>
      <w:r>
        <w:rPr>
          <w:rFonts w:ascii="Times New Roman" w:hAnsi="Times New Roman" w:cs="Times New Roman"/>
          <w:sz w:val="24"/>
          <w:szCs w:val="24"/>
        </w:rPr>
        <w:t>mci Dňa hist</w:t>
      </w:r>
      <w:r>
        <w:rPr>
          <w:rFonts w:ascii="Times New Roman" w:hAnsi="Times New Roman" w:cs="Times New Roman"/>
          <w:color w:val="000000"/>
          <w:sz w:val="24"/>
          <w:szCs w:val="24"/>
        </w:rPr>
        <w:t>ó</w:t>
      </w:r>
      <w:r>
        <w:rPr>
          <w:rFonts w:ascii="Times New Roman" w:hAnsi="Times New Roman" w:cs="Times New Roman"/>
          <w:sz w:val="24"/>
          <w:szCs w:val="24"/>
        </w:rPr>
        <w:t>rie a trad</w:t>
      </w:r>
      <w:r>
        <w:rPr>
          <w:rFonts w:ascii="Times New Roman" w:hAnsi="Times New Roman" w:cs="Times New Roman"/>
          <w:color w:val="000000"/>
          <w:sz w:val="24"/>
          <w:szCs w:val="24"/>
        </w:rPr>
        <w:t>í</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Podtatransk</w:t>
      </w:r>
      <w:r>
        <w:rPr>
          <w:rFonts w:ascii="Times New Roman" w:hAnsi="Times New Roman" w:cs="Times New Roman"/>
          <w:color w:val="000000"/>
          <w:sz w:val="24"/>
          <w:szCs w:val="24"/>
        </w:rPr>
        <w:t>é</w:t>
      </w:r>
      <w:r>
        <w:rPr>
          <w:rFonts w:ascii="Times New Roman" w:hAnsi="Times New Roman" w:cs="Times New Roman"/>
          <w:sz w:val="24"/>
          <w:szCs w:val="24"/>
        </w:rPr>
        <w:t>ho m</w:t>
      </w:r>
      <w:r>
        <w:rPr>
          <w:rFonts w:ascii="Times New Roman" w:hAnsi="Times New Roman" w:cs="Times New Roman"/>
          <w:color w:val="000000"/>
          <w:sz w:val="24"/>
          <w:szCs w:val="24"/>
        </w:rPr>
        <w:t>ú</w:t>
      </w:r>
      <w:r>
        <w:rPr>
          <w:rFonts w:ascii="Times New Roman" w:hAnsi="Times New Roman" w:cs="Times New Roman"/>
          <w:sz w:val="24"/>
          <w:szCs w:val="24"/>
        </w:rPr>
        <w:t>zea. Organiz</w:t>
      </w:r>
      <w:r>
        <w:rPr>
          <w:rFonts w:ascii="Times New Roman" w:hAnsi="Times New Roman" w:cs="Times New Roman"/>
          <w:color w:val="000000"/>
          <w:sz w:val="24"/>
          <w:szCs w:val="24"/>
        </w:rPr>
        <w:t>á</w:t>
      </w:r>
      <w:r>
        <w:rPr>
          <w:rFonts w:ascii="Times New Roman" w:hAnsi="Times New Roman" w:cs="Times New Roman"/>
          <w:sz w:val="24"/>
          <w:szCs w:val="24"/>
        </w:rPr>
        <w:t>tor: Podtatransk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teum. Poprad, 09.09.2023.</w:t>
      </w:r>
    </w:p>
    <w:p w14:paraId="59DB6816"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LENGYELOV</w:t>
      </w:r>
      <w:r>
        <w:rPr>
          <w:rFonts w:ascii="Times New Roman" w:hAnsi="Times New Roman" w:cs="Times New Roman"/>
          <w:color w:val="000000"/>
          <w:sz w:val="24"/>
          <w:szCs w:val="24"/>
        </w:rPr>
        <w:t>Á</w:t>
      </w:r>
      <w:r>
        <w:rPr>
          <w:rFonts w:ascii="Times New Roman" w:hAnsi="Times New Roman" w:cs="Times New Roman"/>
          <w:sz w:val="24"/>
          <w:szCs w:val="24"/>
        </w:rPr>
        <w:t>, T</w:t>
      </w:r>
      <w:r>
        <w:rPr>
          <w:rFonts w:ascii="Times New Roman" w:hAnsi="Times New Roman" w:cs="Times New Roman"/>
          <w:color w:val="000000"/>
          <w:sz w:val="24"/>
          <w:szCs w:val="24"/>
        </w:rPr>
        <w:t>ü</w:t>
      </w:r>
      <w:r>
        <w:rPr>
          <w:rFonts w:ascii="Times New Roman" w:hAnsi="Times New Roman" w:cs="Times New Roman"/>
          <w:sz w:val="24"/>
          <w:szCs w:val="24"/>
        </w:rPr>
        <w:t xml:space="preserve">nde: </w:t>
      </w:r>
      <w:r>
        <w:rPr>
          <w:rFonts w:ascii="Times New Roman" w:hAnsi="Times New Roman" w:cs="Times New Roman"/>
          <w:color w:val="000000"/>
          <w:sz w:val="24"/>
          <w:szCs w:val="24"/>
        </w:rPr>
        <w:t>„</w:t>
      </w:r>
      <w:r>
        <w:rPr>
          <w:rFonts w:ascii="Times New Roman" w:hAnsi="Times New Roman" w:cs="Times New Roman"/>
          <w:sz w:val="24"/>
          <w:szCs w:val="24"/>
        </w:rPr>
        <w:t>O bosork</w:t>
      </w:r>
      <w:r>
        <w:rPr>
          <w:rFonts w:ascii="Times New Roman" w:hAnsi="Times New Roman" w:cs="Times New Roman"/>
          <w:color w:val="000000"/>
          <w:sz w:val="24"/>
          <w:szCs w:val="24"/>
        </w:rPr>
        <w:t>á</w:t>
      </w:r>
      <w:r>
        <w:rPr>
          <w:rFonts w:ascii="Times New Roman" w:hAnsi="Times New Roman" w:cs="Times New Roman"/>
          <w:sz w:val="24"/>
          <w:szCs w:val="24"/>
        </w:rPr>
        <w:t xml:space="preserve">ch v Uhorsku a o ich </w:t>
      </w:r>
      <w:r>
        <w:rPr>
          <w:rFonts w:ascii="Times New Roman" w:hAnsi="Times New Roman" w:cs="Times New Roman"/>
          <w:color w:val="000000"/>
          <w:sz w:val="24"/>
          <w:szCs w:val="24"/>
        </w:rPr>
        <w:t>„</w:t>
      </w:r>
      <w:r>
        <w:rPr>
          <w:rFonts w:ascii="Times New Roman" w:hAnsi="Times New Roman" w:cs="Times New Roman"/>
          <w:sz w:val="24"/>
          <w:szCs w:val="24"/>
        </w:rPr>
        <w:t>kr</w:t>
      </w:r>
      <w:r>
        <w:rPr>
          <w:rFonts w:ascii="Times New Roman" w:hAnsi="Times New Roman" w:cs="Times New Roman"/>
          <w:color w:val="000000"/>
          <w:sz w:val="24"/>
          <w:szCs w:val="24"/>
        </w:rPr>
        <w:t>á</w:t>
      </w:r>
      <w:r>
        <w:rPr>
          <w:rFonts w:ascii="Times New Roman" w:hAnsi="Times New Roman" w:cs="Times New Roman"/>
          <w:sz w:val="24"/>
          <w:szCs w:val="24"/>
        </w:rPr>
        <w:t>ľovnej</w:t>
      </w:r>
      <w:r>
        <w:rPr>
          <w:rFonts w:ascii="Times New Roman" w:hAnsi="Times New Roman" w:cs="Times New Roman"/>
          <w:color w:val="000000"/>
          <w:sz w:val="24"/>
          <w:szCs w:val="24"/>
        </w:rPr>
        <w:t>“</w:t>
      </w:r>
      <w:r>
        <w:rPr>
          <w:rFonts w:ascii="Times New Roman" w:hAnsi="Times New Roman" w:cs="Times New Roman"/>
          <w:sz w:val="24"/>
          <w:szCs w:val="24"/>
        </w:rPr>
        <w:t xml:space="preserve"> Anne Rosine Listhyovej</w:t>
      </w:r>
      <w:r>
        <w:rPr>
          <w:rFonts w:ascii="Times New Roman" w:hAnsi="Times New Roman" w:cs="Times New Roman"/>
          <w:color w:val="000000"/>
          <w:sz w:val="24"/>
          <w:szCs w:val="24"/>
        </w:rPr>
        <w:t>“</w:t>
      </w:r>
      <w:r>
        <w:rPr>
          <w:rFonts w:ascii="Times New Roman" w:hAnsi="Times New Roman" w:cs="Times New Roman"/>
          <w:sz w:val="24"/>
          <w:szCs w:val="24"/>
        </w:rPr>
        <w:t>. Organiz</w:t>
      </w:r>
      <w:r>
        <w:rPr>
          <w:rFonts w:ascii="Times New Roman" w:hAnsi="Times New Roman" w:cs="Times New Roman"/>
          <w:color w:val="000000"/>
          <w:sz w:val="24"/>
          <w:szCs w:val="24"/>
        </w:rPr>
        <w:t>á</w:t>
      </w:r>
      <w:r>
        <w:rPr>
          <w:rFonts w:ascii="Times New Roman" w:hAnsi="Times New Roman" w:cs="Times New Roman"/>
          <w:sz w:val="24"/>
          <w:szCs w:val="24"/>
        </w:rPr>
        <w:t>tor: OZ Vodn</w:t>
      </w:r>
      <w:r>
        <w:rPr>
          <w:rFonts w:ascii="Times New Roman" w:hAnsi="Times New Roman" w:cs="Times New Roman"/>
          <w:color w:val="000000"/>
          <w:sz w:val="24"/>
          <w:szCs w:val="24"/>
        </w:rPr>
        <w:t>ý</w:t>
      </w:r>
      <w:r>
        <w:rPr>
          <w:rFonts w:ascii="Times New Roman" w:hAnsi="Times New Roman" w:cs="Times New Roman"/>
          <w:sz w:val="24"/>
          <w:szCs w:val="24"/>
        </w:rPr>
        <w:t xml:space="preserve"> hrad, Mestsk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zeum v Seredi. Sereď, 23.9.2023.</w:t>
      </w:r>
    </w:p>
    <w:p w14:paraId="5135049C"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LENGYELOV</w:t>
      </w:r>
      <w:r>
        <w:rPr>
          <w:rFonts w:ascii="Times New Roman" w:hAnsi="Times New Roman" w:cs="Times New Roman"/>
          <w:color w:val="000000"/>
          <w:sz w:val="24"/>
          <w:szCs w:val="24"/>
        </w:rPr>
        <w:t>Á</w:t>
      </w:r>
      <w:r>
        <w:rPr>
          <w:rFonts w:ascii="Times New Roman" w:hAnsi="Times New Roman" w:cs="Times New Roman"/>
          <w:sz w:val="24"/>
          <w:szCs w:val="24"/>
        </w:rPr>
        <w:t>, T</w:t>
      </w:r>
      <w:r>
        <w:rPr>
          <w:rFonts w:ascii="Times New Roman" w:hAnsi="Times New Roman" w:cs="Times New Roman"/>
          <w:color w:val="000000"/>
          <w:sz w:val="24"/>
          <w:szCs w:val="24"/>
        </w:rPr>
        <w:t>ü</w:t>
      </w:r>
      <w:r>
        <w:rPr>
          <w:rFonts w:ascii="Times New Roman" w:hAnsi="Times New Roman" w:cs="Times New Roman"/>
          <w:sz w:val="24"/>
          <w:szCs w:val="24"/>
        </w:rPr>
        <w:t>nde: Postavenie žien a dievčat v minulosti. Refer</w:t>
      </w:r>
      <w:r>
        <w:rPr>
          <w:rFonts w:ascii="Times New Roman" w:hAnsi="Times New Roman" w:cs="Times New Roman"/>
          <w:color w:val="000000"/>
          <w:sz w:val="24"/>
          <w:szCs w:val="24"/>
        </w:rPr>
        <w:t>á</w:t>
      </w:r>
      <w:r>
        <w:rPr>
          <w:rFonts w:ascii="Times New Roman" w:hAnsi="Times New Roman" w:cs="Times New Roman"/>
          <w:sz w:val="24"/>
          <w:szCs w:val="24"/>
        </w:rPr>
        <w:t xml:space="preserve">t pre </w:t>
      </w:r>
      <w:r>
        <w:rPr>
          <w:rFonts w:ascii="Times New Roman" w:hAnsi="Times New Roman" w:cs="Times New Roman"/>
          <w:color w:val="000000"/>
          <w:sz w:val="24"/>
          <w:szCs w:val="24"/>
        </w:rPr>
        <w:t>š</w:t>
      </w:r>
      <w:r>
        <w:rPr>
          <w:rFonts w:ascii="Times New Roman" w:hAnsi="Times New Roman" w:cs="Times New Roman"/>
          <w:sz w:val="24"/>
          <w:szCs w:val="24"/>
        </w:rPr>
        <w:t>tudentov Gymn</w:t>
      </w:r>
      <w:r>
        <w:rPr>
          <w:rFonts w:ascii="Times New Roman" w:hAnsi="Times New Roman" w:cs="Times New Roman"/>
          <w:color w:val="000000"/>
          <w:sz w:val="24"/>
          <w:szCs w:val="24"/>
        </w:rPr>
        <w:t>á</w:t>
      </w:r>
      <w:r>
        <w:rPr>
          <w:rFonts w:ascii="Times New Roman" w:hAnsi="Times New Roman" w:cs="Times New Roman"/>
          <w:sz w:val="24"/>
          <w:szCs w:val="24"/>
        </w:rPr>
        <w:t>zia A. Kmeťa pri pr</w:t>
      </w:r>
      <w:r>
        <w:rPr>
          <w:rFonts w:ascii="Times New Roman" w:hAnsi="Times New Roman" w:cs="Times New Roman"/>
          <w:color w:val="000000"/>
          <w:sz w:val="24"/>
          <w:szCs w:val="24"/>
        </w:rPr>
        <w:t>í</w:t>
      </w:r>
      <w:r>
        <w:rPr>
          <w:rFonts w:ascii="Times New Roman" w:hAnsi="Times New Roman" w:cs="Times New Roman"/>
          <w:sz w:val="24"/>
          <w:szCs w:val="24"/>
        </w:rPr>
        <w:t xml:space="preserve">ležitosti </w:t>
      </w:r>
      <w:r>
        <w:rPr>
          <w:rFonts w:ascii="Times New Roman" w:hAnsi="Times New Roman" w:cs="Times New Roman"/>
          <w:i/>
          <w:iCs/>
          <w:sz w:val="24"/>
          <w:szCs w:val="24"/>
        </w:rPr>
        <w:t>Dn</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A. Kmeťa</w:t>
      </w:r>
      <w:r>
        <w:rPr>
          <w:rFonts w:ascii="Times New Roman" w:hAnsi="Times New Roman" w:cs="Times New Roman"/>
          <w:sz w:val="24"/>
          <w:szCs w:val="24"/>
        </w:rPr>
        <w:t>. Bansk</w:t>
      </w:r>
      <w:r>
        <w:rPr>
          <w:rFonts w:ascii="Times New Roman" w:hAnsi="Times New Roman" w:cs="Times New Roman"/>
          <w:color w:val="000000"/>
          <w:sz w:val="24"/>
          <w:szCs w:val="24"/>
        </w:rPr>
        <w:t>á</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tiavnica, 08.10.2023.</w:t>
      </w:r>
    </w:p>
    <w:p w14:paraId="79FEAEBC"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LENGYELOV</w:t>
      </w:r>
      <w:r>
        <w:rPr>
          <w:rFonts w:ascii="Times New Roman" w:hAnsi="Times New Roman" w:cs="Times New Roman"/>
          <w:color w:val="000000"/>
          <w:sz w:val="24"/>
          <w:szCs w:val="24"/>
        </w:rPr>
        <w:t>Á</w:t>
      </w:r>
      <w:r>
        <w:rPr>
          <w:rFonts w:ascii="Times New Roman" w:hAnsi="Times New Roman" w:cs="Times New Roman"/>
          <w:sz w:val="24"/>
          <w:szCs w:val="24"/>
        </w:rPr>
        <w:t>, T</w:t>
      </w:r>
      <w:r>
        <w:rPr>
          <w:rFonts w:ascii="Times New Roman" w:hAnsi="Times New Roman" w:cs="Times New Roman"/>
          <w:color w:val="000000"/>
          <w:sz w:val="24"/>
          <w:szCs w:val="24"/>
        </w:rPr>
        <w:t>ü</w:t>
      </w:r>
      <w:r>
        <w:rPr>
          <w:rFonts w:ascii="Times New Roman" w:hAnsi="Times New Roman" w:cs="Times New Roman"/>
          <w:sz w:val="24"/>
          <w:szCs w:val="24"/>
        </w:rPr>
        <w:t xml:space="preserve">nde: </w:t>
      </w:r>
      <w:r>
        <w:rPr>
          <w:rFonts w:ascii="Times New Roman" w:hAnsi="Times New Roman" w:cs="Times New Roman"/>
          <w:color w:val="000000"/>
          <w:sz w:val="24"/>
          <w:szCs w:val="24"/>
        </w:rPr>
        <w:t>„</w:t>
      </w:r>
      <w:r>
        <w:rPr>
          <w:rFonts w:ascii="Times New Roman" w:hAnsi="Times New Roman" w:cs="Times New Roman"/>
          <w:sz w:val="24"/>
          <w:szCs w:val="24"/>
        </w:rPr>
        <w:t>Sz</w:t>
      </w:r>
      <w:r>
        <w:rPr>
          <w:rFonts w:ascii="Times New Roman" w:hAnsi="Times New Roman" w:cs="Times New Roman"/>
          <w:color w:val="000000"/>
          <w:sz w:val="24"/>
          <w:szCs w:val="24"/>
        </w:rPr>
        <w:t>é</w:t>
      </w:r>
      <w:r>
        <w:rPr>
          <w:rFonts w:ascii="Times New Roman" w:hAnsi="Times New Roman" w:cs="Times New Roman"/>
          <w:sz w:val="24"/>
          <w:szCs w:val="24"/>
        </w:rPr>
        <w:t xml:space="preserve">p </w:t>
      </w:r>
      <w:r>
        <w:rPr>
          <w:rFonts w:ascii="Times New Roman" w:hAnsi="Times New Roman" w:cs="Times New Roman"/>
          <w:color w:val="000000"/>
          <w:sz w:val="24"/>
          <w:szCs w:val="24"/>
        </w:rPr>
        <w:t>é</w:t>
      </w:r>
      <w:r>
        <w:rPr>
          <w:rFonts w:ascii="Times New Roman" w:hAnsi="Times New Roman" w:cs="Times New Roman"/>
          <w:sz w:val="24"/>
          <w:szCs w:val="24"/>
        </w:rPr>
        <w:t>s j</w:t>
      </w:r>
      <w:r>
        <w:rPr>
          <w:rFonts w:ascii="Times New Roman" w:hAnsi="Times New Roman" w:cs="Times New Roman"/>
          <w:color w:val="000000"/>
          <w:sz w:val="24"/>
          <w:szCs w:val="24"/>
        </w:rPr>
        <w:t>óí</w:t>
      </w:r>
      <w:r>
        <w:rPr>
          <w:rFonts w:ascii="Times New Roman" w:hAnsi="Times New Roman" w:cs="Times New Roman"/>
          <w:sz w:val="24"/>
          <w:szCs w:val="24"/>
        </w:rPr>
        <w:t xml:space="preserve">zű </w:t>
      </w:r>
      <w:r>
        <w:rPr>
          <w:rFonts w:ascii="Times New Roman" w:hAnsi="Times New Roman" w:cs="Times New Roman"/>
          <w:color w:val="000000"/>
          <w:sz w:val="24"/>
          <w:szCs w:val="24"/>
        </w:rPr>
        <w:t>é</w:t>
      </w:r>
      <w:r>
        <w:rPr>
          <w:rFonts w:ascii="Times New Roman" w:hAnsi="Times New Roman" w:cs="Times New Roman"/>
          <w:sz w:val="24"/>
          <w:szCs w:val="24"/>
        </w:rPr>
        <w:t>tkek</w:t>
      </w:r>
      <w:r>
        <w:rPr>
          <w:rFonts w:ascii="Times New Roman" w:hAnsi="Times New Roman" w:cs="Times New Roman"/>
          <w:color w:val="000000"/>
          <w:sz w:val="24"/>
          <w:szCs w:val="24"/>
        </w:rPr>
        <w:t>“</w:t>
      </w:r>
      <w:r>
        <w:rPr>
          <w:rFonts w:ascii="Times New Roman" w:hAnsi="Times New Roman" w:cs="Times New Roman"/>
          <w:sz w:val="24"/>
          <w:szCs w:val="24"/>
        </w:rPr>
        <w:t xml:space="preserve"> Mit </w:t>
      </w:r>
      <w:r>
        <w:rPr>
          <w:rFonts w:ascii="Times New Roman" w:hAnsi="Times New Roman" w:cs="Times New Roman"/>
          <w:color w:val="000000"/>
          <w:sz w:val="24"/>
          <w:szCs w:val="24"/>
        </w:rPr>
        <w:t>é</w:t>
      </w:r>
      <w:r>
        <w:rPr>
          <w:rFonts w:ascii="Times New Roman" w:hAnsi="Times New Roman" w:cs="Times New Roman"/>
          <w:sz w:val="24"/>
          <w:szCs w:val="24"/>
        </w:rPr>
        <w:t>s hogyan ettek elődeink. Organiz</w:t>
      </w:r>
      <w:r>
        <w:rPr>
          <w:rFonts w:ascii="Times New Roman" w:hAnsi="Times New Roman" w:cs="Times New Roman"/>
          <w:color w:val="000000"/>
          <w:sz w:val="24"/>
          <w:szCs w:val="24"/>
        </w:rPr>
        <w:t>á</w:t>
      </w:r>
      <w:r>
        <w:rPr>
          <w:rFonts w:ascii="Times New Roman" w:hAnsi="Times New Roman" w:cs="Times New Roman"/>
          <w:sz w:val="24"/>
          <w:szCs w:val="24"/>
        </w:rPr>
        <w:t>tor: Rajkai Akad</w:t>
      </w:r>
      <w:r>
        <w:rPr>
          <w:rFonts w:ascii="Times New Roman" w:hAnsi="Times New Roman" w:cs="Times New Roman"/>
          <w:color w:val="000000"/>
          <w:sz w:val="24"/>
          <w:szCs w:val="24"/>
        </w:rPr>
        <w:t>é</w:t>
      </w:r>
      <w:r>
        <w:rPr>
          <w:rFonts w:ascii="Times New Roman" w:hAnsi="Times New Roman" w:cs="Times New Roman"/>
          <w:sz w:val="24"/>
          <w:szCs w:val="24"/>
        </w:rPr>
        <w:t>mia. Rajka (Maďarsko), 24.11.2023.</w:t>
      </w:r>
    </w:p>
    <w:p w14:paraId="3A8248E0"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LENGYELOV</w:t>
      </w:r>
      <w:r>
        <w:rPr>
          <w:rFonts w:ascii="Times New Roman" w:hAnsi="Times New Roman" w:cs="Times New Roman"/>
          <w:color w:val="000000"/>
          <w:sz w:val="24"/>
          <w:szCs w:val="24"/>
        </w:rPr>
        <w:t>Á</w:t>
      </w:r>
      <w:r>
        <w:rPr>
          <w:rFonts w:ascii="Times New Roman" w:hAnsi="Times New Roman" w:cs="Times New Roman"/>
          <w:sz w:val="24"/>
          <w:szCs w:val="24"/>
        </w:rPr>
        <w:t>, T</w:t>
      </w:r>
      <w:r>
        <w:rPr>
          <w:rFonts w:ascii="Times New Roman" w:hAnsi="Times New Roman" w:cs="Times New Roman"/>
          <w:color w:val="000000"/>
          <w:sz w:val="24"/>
          <w:szCs w:val="24"/>
        </w:rPr>
        <w:t>ü</w:t>
      </w:r>
      <w:r>
        <w:rPr>
          <w:rFonts w:ascii="Times New Roman" w:hAnsi="Times New Roman" w:cs="Times New Roman"/>
          <w:sz w:val="24"/>
          <w:szCs w:val="24"/>
        </w:rPr>
        <w:t>nde: Hostina brucha. Refer</w:t>
      </w:r>
      <w:r>
        <w:rPr>
          <w:rFonts w:ascii="Times New Roman" w:hAnsi="Times New Roman" w:cs="Times New Roman"/>
          <w:color w:val="000000"/>
          <w:sz w:val="24"/>
          <w:szCs w:val="24"/>
        </w:rPr>
        <w:t>á</w:t>
      </w:r>
      <w:r>
        <w:rPr>
          <w:rFonts w:ascii="Times New Roman" w:hAnsi="Times New Roman" w:cs="Times New Roman"/>
          <w:sz w:val="24"/>
          <w:szCs w:val="24"/>
        </w:rPr>
        <w:t>t pre Večer zVEDAv</w:t>
      </w:r>
      <w:r>
        <w:rPr>
          <w:rFonts w:ascii="Times New Roman" w:hAnsi="Times New Roman" w:cs="Times New Roman"/>
          <w:color w:val="000000"/>
          <w:sz w:val="24"/>
          <w:szCs w:val="24"/>
        </w:rPr>
        <w:t>ý</w:t>
      </w:r>
      <w:r>
        <w:rPr>
          <w:rFonts w:ascii="Times New Roman" w:hAnsi="Times New Roman" w:cs="Times New Roman"/>
          <w:sz w:val="24"/>
          <w:szCs w:val="24"/>
        </w:rPr>
        <w:t>ch v Kaf</w:t>
      </w:r>
      <w:r>
        <w:rPr>
          <w:rFonts w:ascii="Times New Roman" w:hAnsi="Times New Roman" w:cs="Times New Roman"/>
          <w:color w:val="000000"/>
          <w:sz w:val="24"/>
          <w:szCs w:val="24"/>
        </w:rPr>
        <w:t>é</w:t>
      </w:r>
      <w:r>
        <w:rPr>
          <w:rFonts w:ascii="Times New Roman" w:hAnsi="Times New Roman" w:cs="Times New Roman"/>
          <w:sz w:val="24"/>
          <w:szCs w:val="24"/>
        </w:rPr>
        <w:t xml:space="preserve"> Lampy.  Bratislava, 13.12.2023</w:t>
      </w:r>
    </w:p>
    <w:p w14:paraId="3332867A"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MANNOV</w:t>
      </w:r>
      <w:r>
        <w:rPr>
          <w:rFonts w:ascii="Times New Roman" w:hAnsi="Times New Roman" w:cs="Times New Roman"/>
          <w:color w:val="000000"/>
          <w:sz w:val="24"/>
          <w:szCs w:val="24"/>
        </w:rPr>
        <w:t>Á</w:t>
      </w:r>
      <w:r>
        <w:rPr>
          <w:rFonts w:ascii="Times New Roman" w:hAnsi="Times New Roman" w:cs="Times New Roman"/>
          <w:sz w:val="24"/>
          <w:szCs w:val="24"/>
        </w:rPr>
        <w:t xml:space="preserve">, Elena </w:t>
      </w:r>
      <w:r>
        <w:rPr>
          <w:rFonts w:ascii="Times New Roman" w:hAnsi="Times New Roman" w:cs="Times New Roman"/>
          <w:color w:val="000000"/>
          <w:sz w:val="24"/>
          <w:szCs w:val="24"/>
        </w:rPr>
        <w:t>–</w:t>
      </w:r>
      <w:r>
        <w:rPr>
          <w:rFonts w:ascii="Times New Roman" w:hAnsi="Times New Roman" w:cs="Times New Roman"/>
          <w:sz w:val="24"/>
          <w:szCs w:val="24"/>
        </w:rPr>
        <w:t xml:space="preserve"> ZAVACK</w:t>
      </w:r>
      <w:r>
        <w:rPr>
          <w:rFonts w:ascii="Times New Roman" w:hAnsi="Times New Roman" w:cs="Times New Roman"/>
          <w:color w:val="000000"/>
          <w:sz w:val="24"/>
          <w:szCs w:val="24"/>
        </w:rPr>
        <w:t>Á</w:t>
      </w:r>
      <w:r>
        <w:rPr>
          <w:rFonts w:ascii="Times New Roman" w:hAnsi="Times New Roman" w:cs="Times New Roman"/>
          <w:sz w:val="24"/>
          <w:szCs w:val="24"/>
        </w:rPr>
        <w:t>, Mar</w:t>
      </w:r>
      <w:r>
        <w:rPr>
          <w:rFonts w:ascii="Times New Roman" w:hAnsi="Times New Roman" w:cs="Times New Roman"/>
          <w:color w:val="000000"/>
          <w:sz w:val="24"/>
          <w:szCs w:val="24"/>
        </w:rPr>
        <w:t>í</w:t>
      </w:r>
      <w:r>
        <w:rPr>
          <w:rFonts w:ascii="Times New Roman" w:hAnsi="Times New Roman" w:cs="Times New Roman"/>
          <w:sz w:val="24"/>
          <w:szCs w:val="24"/>
        </w:rPr>
        <w:t xml:space="preserve">na: </w:t>
      </w:r>
      <w:r>
        <w:rPr>
          <w:rFonts w:ascii="Times New Roman" w:hAnsi="Times New Roman" w:cs="Times New Roman"/>
          <w:color w:val="000000"/>
          <w:sz w:val="24"/>
          <w:szCs w:val="24"/>
        </w:rPr>
        <w:t>„</w:t>
      </w:r>
      <w:r>
        <w:rPr>
          <w:rFonts w:ascii="Times New Roman" w:hAnsi="Times New Roman" w:cs="Times New Roman"/>
          <w:sz w:val="24"/>
          <w:szCs w:val="24"/>
        </w:rPr>
        <w:t>Kolekt</w:t>
      </w:r>
      <w:r>
        <w:rPr>
          <w:rFonts w:ascii="Times New Roman" w:hAnsi="Times New Roman" w:cs="Times New Roman"/>
          <w:color w:val="000000"/>
          <w:sz w:val="24"/>
          <w:szCs w:val="24"/>
        </w:rPr>
        <w:t>í</w:t>
      </w:r>
      <w:r>
        <w:rPr>
          <w:rFonts w:ascii="Times New Roman" w:hAnsi="Times New Roman" w:cs="Times New Roman"/>
          <w:sz w:val="24"/>
          <w:szCs w:val="24"/>
        </w:rPr>
        <w:t>vna identita a kolektiviz</w:t>
      </w:r>
      <w:r>
        <w:rPr>
          <w:rFonts w:ascii="Times New Roman" w:hAnsi="Times New Roman" w:cs="Times New Roman"/>
          <w:color w:val="000000"/>
          <w:sz w:val="24"/>
          <w:szCs w:val="24"/>
        </w:rPr>
        <w:t>á</w:t>
      </w:r>
      <w:r>
        <w:rPr>
          <w:rFonts w:ascii="Times New Roman" w:hAnsi="Times New Roman" w:cs="Times New Roman"/>
          <w:sz w:val="24"/>
          <w:szCs w:val="24"/>
        </w:rPr>
        <w:t>cia ident</w:t>
      </w:r>
      <w:r>
        <w:rPr>
          <w:rFonts w:ascii="Times New Roman" w:hAnsi="Times New Roman" w:cs="Times New Roman"/>
          <w:color w:val="000000"/>
          <w:sz w:val="24"/>
          <w:szCs w:val="24"/>
        </w:rPr>
        <w:t>í</w:t>
      </w:r>
      <w:r>
        <w:rPr>
          <w:rFonts w:ascii="Times New Roman" w:hAnsi="Times New Roman" w:cs="Times New Roman"/>
          <w:sz w:val="24"/>
          <w:szCs w:val="24"/>
        </w:rPr>
        <w:t>t.</w:t>
      </w:r>
      <w:r>
        <w:rPr>
          <w:rFonts w:ascii="Times New Roman" w:hAnsi="Times New Roman" w:cs="Times New Roman"/>
          <w:color w:val="000000"/>
          <w:sz w:val="24"/>
          <w:szCs w:val="24"/>
        </w:rPr>
        <w:t>“</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M</w:t>
      </w:r>
      <w:r>
        <w:rPr>
          <w:rFonts w:ascii="Times New Roman" w:hAnsi="Times New Roman" w:cs="Times New Roman"/>
          <w:color w:val="000000"/>
          <w:sz w:val="24"/>
          <w:szCs w:val="24"/>
        </w:rPr>
        <w:t>ú</w:t>
      </w:r>
      <w:r>
        <w:rPr>
          <w:rFonts w:ascii="Times New Roman" w:hAnsi="Times New Roman" w:cs="Times New Roman"/>
          <w:sz w:val="24"/>
          <w:szCs w:val="24"/>
        </w:rPr>
        <w:t>zeum mesta Bratislavy. Bratislava, 23.03.2023.</w:t>
      </w:r>
    </w:p>
    <w:p w14:paraId="345DCCA4"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MANNOV</w:t>
      </w:r>
      <w:r>
        <w:rPr>
          <w:rFonts w:ascii="Times New Roman" w:hAnsi="Times New Roman" w:cs="Times New Roman"/>
          <w:color w:val="000000"/>
          <w:sz w:val="24"/>
          <w:szCs w:val="24"/>
        </w:rPr>
        <w:t>Á</w:t>
      </w:r>
      <w:r>
        <w:rPr>
          <w:rFonts w:ascii="Times New Roman" w:hAnsi="Times New Roman" w:cs="Times New Roman"/>
          <w:sz w:val="24"/>
          <w:szCs w:val="24"/>
        </w:rPr>
        <w:t xml:space="preserve">, Elena: </w:t>
      </w:r>
      <w:r>
        <w:rPr>
          <w:rFonts w:ascii="Times New Roman" w:hAnsi="Times New Roman" w:cs="Times New Roman"/>
          <w:color w:val="000000"/>
          <w:sz w:val="24"/>
          <w:szCs w:val="24"/>
        </w:rPr>
        <w:t>„</w:t>
      </w:r>
      <w:r>
        <w:rPr>
          <w:rFonts w:ascii="Times New Roman" w:hAnsi="Times New Roman" w:cs="Times New Roman"/>
          <w:sz w:val="24"/>
          <w:szCs w:val="24"/>
        </w:rPr>
        <w:t>Historik Moritz Cs</w:t>
      </w:r>
      <w:r>
        <w:rPr>
          <w:rFonts w:ascii="Times New Roman" w:hAnsi="Times New Roman" w:cs="Times New Roman"/>
          <w:color w:val="000000"/>
          <w:sz w:val="24"/>
          <w:szCs w:val="24"/>
        </w:rPr>
        <w:t>á</w:t>
      </w:r>
      <w:r>
        <w:rPr>
          <w:rFonts w:ascii="Times New Roman" w:hAnsi="Times New Roman" w:cs="Times New Roman"/>
          <w:sz w:val="24"/>
          <w:szCs w:val="24"/>
        </w:rPr>
        <w:t xml:space="preserve">ky </w:t>
      </w:r>
      <w:r>
        <w:rPr>
          <w:rFonts w:ascii="Times New Roman" w:hAnsi="Times New Roman" w:cs="Times New Roman"/>
          <w:color w:val="000000"/>
          <w:sz w:val="24"/>
          <w:szCs w:val="24"/>
        </w:rPr>
        <w:t>–</w:t>
      </w:r>
      <w:r>
        <w:rPr>
          <w:rFonts w:ascii="Times New Roman" w:hAnsi="Times New Roman" w:cs="Times New Roman"/>
          <w:sz w:val="24"/>
          <w:szCs w:val="24"/>
        </w:rPr>
        <w:t xml:space="preserve"> P</w:t>
      </w:r>
      <w:r>
        <w:rPr>
          <w:rFonts w:ascii="Times New Roman" w:hAnsi="Times New Roman" w:cs="Times New Roman"/>
          <w:color w:val="000000"/>
          <w:sz w:val="24"/>
          <w:szCs w:val="24"/>
        </w:rPr>
        <w:t>á</w:t>
      </w:r>
      <w:r>
        <w:rPr>
          <w:rFonts w:ascii="Times New Roman" w:hAnsi="Times New Roman" w:cs="Times New Roman"/>
          <w:sz w:val="24"/>
          <w:szCs w:val="24"/>
        </w:rPr>
        <w:t>n Stredoeur</w:t>
      </w:r>
      <w:r>
        <w:rPr>
          <w:rFonts w:ascii="Times New Roman" w:hAnsi="Times New Roman" w:cs="Times New Roman"/>
          <w:color w:val="000000"/>
          <w:sz w:val="24"/>
          <w:szCs w:val="24"/>
        </w:rPr>
        <w:t>ó</w:t>
      </w:r>
      <w:r>
        <w:rPr>
          <w:rFonts w:ascii="Times New Roman" w:hAnsi="Times New Roman" w:cs="Times New Roman"/>
          <w:sz w:val="24"/>
          <w:szCs w:val="24"/>
        </w:rPr>
        <w:t>pan.</w:t>
      </w:r>
      <w:r>
        <w:rPr>
          <w:rFonts w:ascii="Times New Roman" w:hAnsi="Times New Roman" w:cs="Times New Roman"/>
          <w:color w:val="000000"/>
          <w:sz w:val="24"/>
          <w:szCs w:val="24"/>
        </w:rPr>
        <w:t>“</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 xml:space="preserve">t v cykle </w:t>
      </w:r>
      <w:r>
        <w:rPr>
          <w:rFonts w:ascii="Times New Roman" w:hAnsi="Times New Roman" w:cs="Times New Roman"/>
          <w:i/>
          <w:iCs/>
          <w:sz w:val="24"/>
          <w:szCs w:val="24"/>
        </w:rPr>
        <w:t xml:space="preserve">Pohľady do minulosti.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 Slovensk</w:t>
      </w:r>
      <w:r>
        <w:rPr>
          <w:rFonts w:ascii="Times New Roman" w:hAnsi="Times New Roman" w:cs="Times New Roman"/>
          <w:color w:val="000000"/>
          <w:sz w:val="24"/>
          <w:szCs w:val="24"/>
        </w:rPr>
        <w:t>é</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zeum; Spi</w:t>
      </w:r>
      <w:r>
        <w:rPr>
          <w:rFonts w:ascii="Times New Roman" w:hAnsi="Times New Roman" w:cs="Times New Roman"/>
          <w:color w:val="000000"/>
          <w:sz w:val="24"/>
          <w:szCs w:val="24"/>
        </w:rPr>
        <w:t>š</w:t>
      </w:r>
      <w:r>
        <w:rPr>
          <w:rFonts w:ascii="Times New Roman" w:hAnsi="Times New Roman" w:cs="Times New Roman"/>
          <w:sz w:val="24"/>
          <w:szCs w:val="24"/>
        </w:rPr>
        <w:t>sk</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zeum. Levoča, 12.10 2023.</w:t>
      </w:r>
    </w:p>
    <w:p w14:paraId="0D806CA6"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ME</w:t>
      </w:r>
      <w:r>
        <w:rPr>
          <w:rFonts w:ascii="Times New Roman" w:hAnsi="Times New Roman" w:cs="Times New Roman"/>
          <w:color w:val="000000"/>
          <w:sz w:val="24"/>
          <w:szCs w:val="24"/>
        </w:rPr>
        <w:t>Š</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xml:space="preserve"> HRADSK</w:t>
      </w:r>
      <w:r>
        <w:rPr>
          <w:rFonts w:ascii="Times New Roman" w:hAnsi="Times New Roman" w:cs="Times New Roman"/>
          <w:color w:val="000000"/>
          <w:sz w:val="24"/>
          <w:szCs w:val="24"/>
        </w:rPr>
        <w:t>Á</w:t>
      </w:r>
      <w:r>
        <w:rPr>
          <w:rFonts w:ascii="Times New Roman" w:hAnsi="Times New Roman" w:cs="Times New Roman"/>
          <w:sz w:val="24"/>
          <w:szCs w:val="24"/>
        </w:rPr>
        <w:t>, Katar</w:t>
      </w:r>
      <w:r>
        <w:rPr>
          <w:rFonts w:ascii="Times New Roman" w:hAnsi="Times New Roman" w:cs="Times New Roman"/>
          <w:color w:val="000000"/>
          <w:sz w:val="24"/>
          <w:szCs w:val="24"/>
        </w:rPr>
        <w:t>í</w:t>
      </w:r>
      <w:r>
        <w:rPr>
          <w:rFonts w:ascii="Times New Roman" w:hAnsi="Times New Roman" w:cs="Times New Roman"/>
          <w:sz w:val="24"/>
          <w:szCs w:val="24"/>
        </w:rPr>
        <w:t xml:space="preserve">na: </w:t>
      </w:r>
      <w:r>
        <w:rPr>
          <w:rFonts w:ascii="Times New Roman" w:hAnsi="Times New Roman" w:cs="Times New Roman"/>
          <w:color w:val="000000"/>
          <w:sz w:val="24"/>
          <w:szCs w:val="24"/>
        </w:rPr>
        <w:t>„</w:t>
      </w:r>
      <w:r>
        <w:rPr>
          <w:rFonts w:ascii="Times New Roman" w:hAnsi="Times New Roman" w:cs="Times New Roman"/>
          <w:sz w:val="24"/>
          <w:szCs w:val="24"/>
        </w:rPr>
        <w:t>Cudzinci v cudzej zemi. (Men</w:t>
      </w:r>
      <w:r>
        <w:rPr>
          <w:rFonts w:ascii="Times New Roman" w:hAnsi="Times New Roman" w:cs="Times New Roman"/>
          <w:color w:val="000000"/>
          <w:sz w:val="24"/>
          <w:szCs w:val="24"/>
        </w:rPr>
        <w:t>š</w:t>
      </w:r>
      <w:r>
        <w:rPr>
          <w:rFonts w:ascii="Times New Roman" w:hAnsi="Times New Roman" w:cs="Times New Roman"/>
          <w:sz w:val="24"/>
          <w:szCs w:val="24"/>
        </w:rPr>
        <w:t>iny na Slovensku v s</w:t>
      </w:r>
      <w:r>
        <w:rPr>
          <w:rFonts w:ascii="Times New Roman" w:hAnsi="Times New Roman" w:cs="Times New Roman"/>
          <w:color w:val="000000"/>
          <w:sz w:val="24"/>
          <w:szCs w:val="24"/>
        </w:rPr>
        <w:t>ú</w:t>
      </w:r>
      <w:r>
        <w:rPr>
          <w:rFonts w:ascii="Times New Roman" w:hAnsi="Times New Roman" w:cs="Times New Roman"/>
          <w:sz w:val="24"/>
          <w:szCs w:val="24"/>
        </w:rPr>
        <w:t>časnosti a ich perspekt</w:t>
      </w:r>
      <w:r>
        <w:rPr>
          <w:rFonts w:ascii="Times New Roman" w:hAnsi="Times New Roman" w:cs="Times New Roman"/>
          <w:color w:val="000000"/>
          <w:sz w:val="24"/>
          <w:szCs w:val="24"/>
        </w:rPr>
        <w:t>í</w:t>
      </w:r>
      <w:r>
        <w:rPr>
          <w:rFonts w:ascii="Times New Roman" w:hAnsi="Times New Roman" w:cs="Times New Roman"/>
          <w:sz w:val="24"/>
          <w:szCs w:val="24"/>
        </w:rPr>
        <w:t>va).</w:t>
      </w:r>
      <w:r>
        <w:rPr>
          <w:rFonts w:ascii="Times New Roman" w:hAnsi="Times New Roman" w:cs="Times New Roman"/>
          <w:color w:val="000000"/>
          <w:sz w:val="24"/>
          <w:szCs w:val="24"/>
        </w:rPr>
        <w:t>“</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tor: Dom kult</w:t>
      </w:r>
      <w:r>
        <w:rPr>
          <w:rFonts w:ascii="Times New Roman" w:hAnsi="Times New Roman" w:cs="Times New Roman"/>
          <w:color w:val="000000"/>
          <w:sz w:val="24"/>
          <w:szCs w:val="24"/>
        </w:rPr>
        <w:t>ú</w:t>
      </w:r>
      <w:r>
        <w:rPr>
          <w:rFonts w:ascii="Times New Roman" w:hAnsi="Times New Roman" w:cs="Times New Roman"/>
          <w:sz w:val="24"/>
          <w:szCs w:val="24"/>
        </w:rPr>
        <w:t>ry v Petržalke. Bratislava, 10.09.2023.</w:t>
      </w:r>
    </w:p>
    <w:p w14:paraId="12D4D135"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 xml:space="preserve">SCHVARC, Michal: </w:t>
      </w:r>
      <w:r>
        <w:rPr>
          <w:rFonts w:ascii="Times New Roman" w:hAnsi="Times New Roman" w:cs="Times New Roman"/>
          <w:color w:val="000000"/>
          <w:sz w:val="24"/>
          <w:szCs w:val="24"/>
        </w:rPr>
        <w:t>„</w:t>
      </w:r>
      <w:r>
        <w:rPr>
          <w:rFonts w:ascii="Times New Roman" w:hAnsi="Times New Roman" w:cs="Times New Roman"/>
          <w:sz w:val="24"/>
          <w:szCs w:val="24"/>
        </w:rPr>
        <w:t>Deutsche Kommunisten in der Slowakei - zwischen proletarischem Internationalismus und (karpaten-)deutscher Identit</w:t>
      </w:r>
      <w:r>
        <w:rPr>
          <w:rFonts w:ascii="Times New Roman" w:hAnsi="Times New Roman" w:cs="Times New Roman"/>
          <w:color w:val="000000"/>
          <w:sz w:val="24"/>
          <w:szCs w:val="24"/>
        </w:rPr>
        <w:t>ä</w:t>
      </w:r>
      <w:r>
        <w:rPr>
          <w:rFonts w:ascii="Times New Roman" w:hAnsi="Times New Roman" w:cs="Times New Roman"/>
          <w:sz w:val="24"/>
          <w:szCs w:val="24"/>
        </w:rPr>
        <w:t>t.</w:t>
      </w:r>
      <w:r>
        <w:rPr>
          <w:rFonts w:ascii="Times New Roman" w:hAnsi="Times New Roman" w:cs="Times New Roman"/>
          <w:color w:val="000000"/>
          <w:sz w:val="24"/>
          <w:szCs w:val="24"/>
        </w:rPr>
        <w:t>“</w:t>
      </w:r>
      <w:r>
        <w:rPr>
          <w:rFonts w:ascii="Times New Roman" w:hAnsi="Times New Roman" w:cs="Times New Roman"/>
          <w:sz w:val="24"/>
          <w:szCs w:val="24"/>
        </w:rPr>
        <w:t xml:space="preserve"> Refer</w:t>
      </w:r>
      <w:r>
        <w:rPr>
          <w:rFonts w:ascii="Times New Roman" w:hAnsi="Times New Roman" w:cs="Times New Roman"/>
          <w:color w:val="000000"/>
          <w:sz w:val="24"/>
          <w:szCs w:val="24"/>
        </w:rPr>
        <w:t>á</w:t>
      </w:r>
      <w:r>
        <w:rPr>
          <w:rFonts w:ascii="Times New Roman" w:hAnsi="Times New Roman" w:cs="Times New Roman"/>
          <w:sz w:val="24"/>
          <w:szCs w:val="24"/>
        </w:rPr>
        <w:t>t v r</w:t>
      </w:r>
      <w:r>
        <w:rPr>
          <w:rFonts w:ascii="Times New Roman" w:hAnsi="Times New Roman" w:cs="Times New Roman"/>
          <w:color w:val="000000"/>
          <w:sz w:val="24"/>
          <w:szCs w:val="24"/>
        </w:rPr>
        <w:t>á</w:t>
      </w:r>
      <w:r>
        <w:rPr>
          <w:rFonts w:ascii="Times New Roman" w:hAnsi="Times New Roman" w:cs="Times New Roman"/>
          <w:sz w:val="24"/>
          <w:szCs w:val="24"/>
        </w:rPr>
        <w:t>mci vzdel</w:t>
      </w:r>
      <w:r>
        <w:rPr>
          <w:rFonts w:ascii="Times New Roman" w:hAnsi="Times New Roman" w:cs="Times New Roman"/>
          <w:color w:val="000000"/>
          <w:sz w:val="24"/>
          <w:szCs w:val="24"/>
        </w:rPr>
        <w:t>á</w:t>
      </w:r>
      <w:r>
        <w:rPr>
          <w:rFonts w:ascii="Times New Roman" w:hAnsi="Times New Roman" w:cs="Times New Roman"/>
          <w:sz w:val="24"/>
          <w:szCs w:val="24"/>
        </w:rPr>
        <w:t>vacieho semin</w:t>
      </w:r>
      <w:r>
        <w:rPr>
          <w:rFonts w:ascii="Times New Roman" w:hAnsi="Times New Roman" w:cs="Times New Roman"/>
          <w:color w:val="000000"/>
          <w:sz w:val="24"/>
          <w:szCs w:val="24"/>
        </w:rPr>
        <w:t>á</w:t>
      </w:r>
      <w:r>
        <w:rPr>
          <w:rFonts w:ascii="Times New Roman" w:hAnsi="Times New Roman" w:cs="Times New Roman"/>
          <w:sz w:val="24"/>
          <w:szCs w:val="24"/>
        </w:rPr>
        <w:t xml:space="preserve">ru </w:t>
      </w:r>
      <w:r>
        <w:rPr>
          <w:rFonts w:ascii="Times New Roman" w:hAnsi="Times New Roman" w:cs="Times New Roman"/>
          <w:i/>
          <w:iCs/>
          <w:sz w:val="24"/>
          <w:szCs w:val="24"/>
        </w:rPr>
        <w:t xml:space="preserve">Die Karpatendeutschen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Vergangenes aufarbeiten und Zuk</w:t>
      </w:r>
      <w:r>
        <w:rPr>
          <w:rFonts w:ascii="Times New Roman" w:hAnsi="Times New Roman" w:cs="Times New Roman"/>
          <w:i/>
          <w:iCs/>
          <w:color w:val="000000"/>
          <w:sz w:val="24"/>
          <w:szCs w:val="24"/>
        </w:rPr>
        <w:t>ü</w:t>
      </w:r>
      <w:r>
        <w:rPr>
          <w:rFonts w:ascii="Times New Roman" w:hAnsi="Times New Roman" w:cs="Times New Roman"/>
          <w:i/>
          <w:iCs/>
          <w:sz w:val="24"/>
          <w:szCs w:val="24"/>
        </w:rPr>
        <w:t xml:space="preserve">nftiges angehen.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 Hilfsbund der karpatendeutschen Katholiken. Bernried (Nemecko), 02.04.2023.</w:t>
      </w:r>
    </w:p>
    <w:p w14:paraId="096A9AE0"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t>SZALAY Peter: Bratislavsk</w:t>
      </w:r>
      <w:r>
        <w:rPr>
          <w:rFonts w:ascii="Times New Roman" w:hAnsi="Times New Roman" w:cs="Times New Roman"/>
          <w:color w:val="000000"/>
          <w:sz w:val="24"/>
          <w:szCs w:val="24"/>
        </w:rPr>
        <w:t>é</w:t>
      </w:r>
      <w:r>
        <w:rPr>
          <w:rFonts w:ascii="Times New Roman" w:hAnsi="Times New Roman" w:cs="Times New Roman"/>
          <w:sz w:val="24"/>
          <w:szCs w:val="24"/>
        </w:rPr>
        <w:t xml:space="preserve"> panelstory. Organiz</w:t>
      </w:r>
      <w:r>
        <w:rPr>
          <w:rFonts w:ascii="Times New Roman" w:hAnsi="Times New Roman" w:cs="Times New Roman"/>
          <w:color w:val="000000"/>
          <w:sz w:val="24"/>
          <w:szCs w:val="24"/>
        </w:rPr>
        <w:t>á</w:t>
      </w:r>
      <w:r>
        <w:rPr>
          <w:rFonts w:ascii="Times New Roman" w:hAnsi="Times New Roman" w:cs="Times New Roman"/>
          <w:sz w:val="24"/>
          <w:szCs w:val="24"/>
        </w:rPr>
        <w:t>tor: M</w:t>
      </w:r>
      <w:r>
        <w:rPr>
          <w:rFonts w:ascii="Times New Roman" w:hAnsi="Times New Roman" w:cs="Times New Roman"/>
          <w:color w:val="000000"/>
          <w:sz w:val="24"/>
          <w:szCs w:val="24"/>
        </w:rPr>
        <w:t>ú</w:t>
      </w:r>
      <w:r>
        <w:rPr>
          <w:rFonts w:ascii="Times New Roman" w:hAnsi="Times New Roman" w:cs="Times New Roman"/>
          <w:sz w:val="24"/>
          <w:szCs w:val="24"/>
        </w:rPr>
        <w:t>zeum mesta Bratislavy. Bratislava, 14.06.2023.</w:t>
      </w:r>
    </w:p>
    <w:p w14:paraId="59C434D4" w14:textId="77777777" w:rsidR="00D4643C" w:rsidRDefault="00D4643C" w:rsidP="00D4643C">
      <w:pPr>
        <w:widowControl w:val="0"/>
        <w:autoSpaceDE w:val="0"/>
        <w:autoSpaceDN w:val="0"/>
        <w:adjustRightInd w:val="0"/>
        <w:spacing w:after="0" w:line="240" w:lineRule="auto"/>
        <w:ind w:left="680" w:hanging="340"/>
        <w:jc w:val="both"/>
        <w:rPr>
          <w:rFonts w:ascii="Times New Roman" w:hAnsi="Times New Roman" w:cs="Times New Roman"/>
          <w:sz w:val="24"/>
          <w:szCs w:val="24"/>
        </w:rPr>
      </w:pPr>
      <w:r>
        <w:rPr>
          <w:rFonts w:ascii="Symbol" w:hAnsi="Symbol" w:cs="Symbol"/>
          <w:sz w:val="24"/>
          <w:szCs w:val="24"/>
        </w:rPr>
        <w:t></w:t>
      </w:r>
      <w:r>
        <w:rPr>
          <w:rFonts w:ascii="Symbol" w:hAnsi="Symbol" w:cs="Symbol"/>
          <w:sz w:val="24"/>
          <w:szCs w:val="24"/>
        </w:rPr>
        <w:t></w:t>
      </w:r>
      <w:r>
        <w:rPr>
          <w:rFonts w:ascii="Symbol" w:hAnsi="Symbol" w:cs="Symbol"/>
          <w:sz w:val="24"/>
          <w:szCs w:val="24"/>
        </w:rPr>
        <w:t></w:t>
      </w:r>
      <w:r>
        <w:rPr>
          <w:rFonts w:ascii="Times New Roman" w:hAnsi="Times New Roman" w:cs="Times New Roman"/>
          <w:sz w:val="24"/>
          <w:szCs w:val="24"/>
        </w:rPr>
        <w:tab/>
      </w:r>
      <w:r>
        <w:rPr>
          <w:rFonts w:ascii="Times New Roman" w:hAnsi="Times New Roman" w:cs="Times New Roman"/>
          <w:color w:val="000000"/>
          <w:sz w:val="24"/>
          <w:szCs w:val="24"/>
        </w:rPr>
        <w:t>Š</w:t>
      </w:r>
      <w:r>
        <w:rPr>
          <w:rFonts w:ascii="Times New Roman" w:hAnsi="Times New Roman" w:cs="Times New Roman"/>
          <w:sz w:val="24"/>
          <w:szCs w:val="24"/>
        </w:rPr>
        <w:t>OLT</w:t>
      </w:r>
      <w:r>
        <w:rPr>
          <w:rFonts w:ascii="Times New Roman" w:hAnsi="Times New Roman" w:cs="Times New Roman"/>
          <w:color w:val="000000"/>
          <w:sz w:val="24"/>
          <w:szCs w:val="24"/>
        </w:rPr>
        <w:t>É</w:t>
      </w:r>
      <w:r>
        <w:rPr>
          <w:rFonts w:ascii="Times New Roman" w:hAnsi="Times New Roman" w:cs="Times New Roman"/>
          <w:sz w:val="24"/>
          <w:szCs w:val="24"/>
        </w:rPr>
        <w:t xml:space="preserve">S, Peter: </w:t>
      </w:r>
      <w:r>
        <w:rPr>
          <w:rFonts w:ascii="Times New Roman" w:hAnsi="Times New Roman" w:cs="Times New Roman"/>
          <w:color w:val="000000"/>
          <w:sz w:val="24"/>
          <w:szCs w:val="24"/>
        </w:rPr>
        <w:t>„</w:t>
      </w:r>
      <w:r>
        <w:rPr>
          <w:rFonts w:ascii="Times New Roman" w:hAnsi="Times New Roman" w:cs="Times New Roman"/>
          <w:sz w:val="24"/>
          <w:szCs w:val="24"/>
        </w:rPr>
        <w:t>Charakter der Zipser in der statistischen und topographischen Literatur des 19. Jahrhunderts. Refer</w:t>
      </w:r>
      <w:r>
        <w:rPr>
          <w:rFonts w:ascii="Times New Roman" w:hAnsi="Times New Roman" w:cs="Times New Roman"/>
          <w:color w:val="000000"/>
          <w:sz w:val="24"/>
          <w:szCs w:val="24"/>
        </w:rPr>
        <w:t>á</w:t>
      </w:r>
      <w:r>
        <w:rPr>
          <w:rFonts w:ascii="Times New Roman" w:hAnsi="Times New Roman" w:cs="Times New Roman"/>
          <w:sz w:val="24"/>
          <w:szCs w:val="24"/>
        </w:rPr>
        <w:t>t na podujat</w:t>
      </w:r>
      <w:r>
        <w:rPr>
          <w:rFonts w:ascii="Times New Roman" w:hAnsi="Times New Roman" w:cs="Times New Roman"/>
          <w:color w:val="000000"/>
          <w:sz w:val="24"/>
          <w:szCs w:val="24"/>
        </w:rPr>
        <w:t>í</w:t>
      </w:r>
      <w:r>
        <w:rPr>
          <w:rFonts w:ascii="Times New Roman" w:hAnsi="Times New Roman" w:cs="Times New Roman"/>
          <w:sz w:val="24"/>
          <w:szCs w:val="24"/>
        </w:rPr>
        <w:t xml:space="preserve"> </w:t>
      </w:r>
      <w:r>
        <w:rPr>
          <w:rFonts w:ascii="Times New Roman" w:hAnsi="Times New Roman" w:cs="Times New Roman"/>
          <w:i/>
          <w:iCs/>
          <w:sz w:val="24"/>
          <w:szCs w:val="24"/>
        </w:rPr>
        <w:t>Heimat-, Bildungs- und Kulturseminar des Hilfsbund Karpatendeutscher Katholiken M</w:t>
      </w:r>
      <w:r>
        <w:rPr>
          <w:rFonts w:ascii="Times New Roman" w:hAnsi="Times New Roman" w:cs="Times New Roman"/>
          <w:i/>
          <w:iCs/>
          <w:color w:val="000000"/>
          <w:sz w:val="24"/>
          <w:szCs w:val="24"/>
        </w:rPr>
        <w:t>ü</w:t>
      </w:r>
      <w:r>
        <w:rPr>
          <w:rFonts w:ascii="Times New Roman" w:hAnsi="Times New Roman" w:cs="Times New Roman"/>
          <w:i/>
          <w:iCs/>
          <w:sz w:val="24"/>
          <w:szCs w:val="24"/>
        </w:rPr>
        <w:t xml:space="preserve">nchen. </w:t>
      </w: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 xml:space="preserve">tor: Hilfsbund der karpatendeutschen Katholiken. Bernried (Nemecko), 02. </w:t>
      </w:r>
      <w:r>
        <w:rPr>
          <w:rFonts w:ascii="Times New Roman" w:hAnsi="Times New Roman" w:cs="Times New Roman"/>
          <w:color w:val="000000"/>
          <w:sz w:val="24"/>
          <w:szCs w:val="24"/>
        </w:rPr>
        <w:t>–</w:t>
      </w:r>
      <w:r>
        <w:rPr>
          <w:rFonts w:ascii="Times New Roman" w:hAnsi="Times New Roman" w:cs="Times New Roman"/>
          <w:sz w:val="24"/>
          <w:szCs w:val="24"/>
        </w:rPr>
        <w:t xml:space="preserve"> 05. 04.2023.</w:t>
      </w:r>
    </w:p>
    <w:p w14:paraId="572B7E5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3A9B64FE" w14:textId="77777777" w:rsidR="00D4643C" w:rsidRDefault="00D4643C" w:rsidP="00D4643C">
      <w:pPr>
        <w:rPr>
          <w:rFonts w:ascii="Times New Roman" w:hAnsi="Times New Roman" w:cs="Times New Roman"/>
          <w:sz w:val="24"/>
          <w:szCs w:val="24"/>
        </w:rPr>
      </w:pPr>
      <w:r>
        <w:rPr>
          <w:rFonts w:ascii="Times New Roman" w:hAnsi="Times New Roman" w:cs="Times New Roman"/>
          <w:sz w:val="24"/>
          <w:szCs w:val="24"/>
        </w:rPr>
        <w:br w:type="page"/>
      </w:r>
    </w:p>
    <w:p w14:paraId="767E286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lastRenderedPageBreak/>
        <w:t>2.7. Patentová a licenčná činnosť na Slovensku a v zahraničí v roku 2023</w:t>
      </w:r>
      <w:r>
        <w:rPr>
          <w:rFonts w:ascii="Times New Roman" w:hAnsi="Times New Roman" w:cs="Times New Roman"/>
          <w:sz w:val="24"/>
          <w:szCs w:val="24"/>
        </w:rPr>
        <w:t xml:space="preserve"> </w:t>
      </w:r>
      <w:r>
        <w:rPr>
          <w:rFonts w:ascii="Times New Roman" w:hAnsi="Times New Roman" w:cs="Times New Roman"/>
          <w:sz w:val="24"/>
          <w:szCs w:val="24"/>
        </w:rPr>
        <w:br/>
      </w:r>
    </w:p>
    <w:p w14:paraId="60E015B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2.7.1. Vynálezy, na ktoré bol v roku 2023 udelený patent</w:t>
      </w: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 na Slovensku</w:t>
      </w: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b) v zahraničí</w:t>
      </w:r>
      <w:r>
        <w:rPr>
          <w:rFonts w:ascii="Times New Roman" w:hAnsi="Times New Roman" w:cs="Times New Roman"/>
          <w:sz w:val="24"/>
          <w:szCs w:val="24"/>
        </w:rPr>
        <w:t xml:space="preserve"> </w:t>
      </w:r>
      <w:r>
        <w:rPr>
          <w:rFonts w:ascii="Times New Roman" w:hAnsi="Times New Roman" w:cs="Times New Roman"/>
          <w:sz w:val="24"/>
          <w:szCs w:val="24"/>
        </w:rPr>
        <w:br/>
      </w:r>
    </w:p>
    <w:p w14:paraId="0FADC65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2.7.2. Vynálezy prihlásené v roku 2023</w:t>
      </w: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 na Slovensku</w:t>
      </w: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b) v iných krajinách ako prioritná prihláška</w:t>
      </w: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c) PCT</w:t>
      </w: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d) EP</w:t>
      </w: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e) v iných krajinách v rámci tzv. národnej fázy po PCT, resp. po validácii EP</w:t>
      </w:r>
      <w:r>
        <w:rPr>
          <w:rFonts w:ascii="Times New Roman" w:hAnsi="Times New Roman" w:cs="Times New Roman"/>
          <w:sz w:val="24"/>
          <w:szCs w:val="24"/>
        </w:rPr>
        <w:t xml:space="preserve"> </w:t>
      </w:r>
      <w:r>
        <w:rPr>
          <w:rFonts w:ascii="Times New Roman" w:hAnsi="Times New Roman" w:cs="Times New Roman"/>
          <w:sz w:val="24"/>
          <w:szCs w:val="24"/>
        </w:rPr>
        <w:br/>
      </w:r>
    </w:p>
    <w:p w14:paraId="189F3F5E" w14:textId="77777777" w:rsidR="00D4643C" w:rsidRDefault="00D4643C" w:rsidP="00D4643C">
      <w:pPr>
        <w:widowControl w:val="0"/>
        <w:autoSpaceDE w:val="0"/>
        <w:autoSpaceDN w:val="0"/>
        <w:adjustRightInd w:val="0"/>
        <w:spacing w:after="0" w:line="240" w:lineRule="auto"/>
        <w:rPr>
          <w:rFonts w:ascii="Times New Roman" w:hAnsi="Times New Roman" w:cs="Times New Roman"/>
          <w:b/>
          <w:bCs/>
          <w:sz w:val="24"/>
          <w:szCs w:val="24"/>
        </w:rPr>
      </w:pPr>
      <w:r>
        <w:rPr>
          <w:rFonts w:ascii="Times New Roman" w:hAnsi="Times New Roman" w:cs="Times New Roman"/>
          <w:b/>
          <w:bCs/>
          <w:sz w:val="24"/>
          <w:szCs w:val="24"/>
        </w:rPr>
        <w:t>2.7.3. Úžitkové vzory na Slovensku</w:t>
      </w: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 prihlásené v roku 2023</w:t>
      </w: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b) udelené v roku 2023</w:t>
      </w:r>
      <w:r>
        <w:rPr>
          <w:rFonts w:ascii="Times New Roman" w:hAnsi="Times New Roman" w:cs="Times New Roman"/>
          <w:sz w:val="24"/>
          <w:szCs w:val="24"/>
        </w:rPr>
        <w:t xml:space="preserve"> </w:t>
      </w:r>
      <w:r>
        <w:rPr>
          <w:rFonts w:ascii="Times New Roman" w:hAnsi="Times New Roman" w:cs="Times New Roman"/>
          <w:sz w:val="24"/>
          <w:szCs w:val="24"/>
        </w:rPr>
        <w:br/>
      </w:r>
    </w:p>
    <w:p w14:paraId="304EB65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2.7.4. Realizované vynálezy</w:t>
      </w: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 predané patenty resp. prihlášky vynálezov (v prípade úplnej zmeny majiteľa patentu)</w:t>
      </w: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b) predané licencie (v prípade že majiteľom ostáva organizácia SAV)</w:t>
      </w: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i/>
          <w:iCs/>
          <w:color w:val="999999"/>
          <w:sz w:val="20"/>
          <w:szCs w:val="20"/>
        </w:rPr>
        <w:t>Finančný prínos pre organizáciu SAV v roku 2023 a súčet za predošlé roky sa neuvádzajú, ak je zverejnenie v rozpore so zmluvou súvisiacou s realizáciou patentu.</w:t>
      </w:r>
      <w:r>
        <w:rPr>
          <w:rFonts w:ascii="Times New Roman" w:hAnsi="Times New Roman" w:cs="Times New Roman"/>
          <w:sz w:val="24"/>
          <w:szCs w:val="24"/>
        </w:rPr>
        <w:t xml:space="preserve"> </w:t>
      </w:r>
      <w:r>
        <w:rPr>
          <w:rFonts w:ascii="Times New Roman" w:hAnsi="Times New Roman" w:cs="Times New Roman"/>
          <w:sz w:val="24"/>
          <w:szCs w:val="24"/>
        </w:rPr>
        <w:br/>
      </w:r>
    </w:p>
    <w:p w14:paraId="56B6F6F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442DFC4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2.8. Účasť expertov na hodnotení národných projektov (APVV, VEGA a iných)</w:t>
      </w:r>
      <w:r>
        <w:rPr>
          <w:rFonts w:ascii="Times New Roman" w:hAnsi="Times New Roman" w:cs="Times New Roman"/>
          <w:sz w:val="24"/>
          <w:szCs w:val="24"/>
        </w:rPr>
        <w:t xml:space="preserve"> </w:t>
      </w:r>
      <w:r>
        <w:rPr>
          <w:rFonts w:ascii="Times New Roman" w:hAnsi="Times New Roman" w:cs="Times New Roman"/>
          <w:sz w:val="24"/>
          <w:szCs w:val="24"/>
        </w:rPr>
        <w:br/>
      </w:r>
    </w:p>
    <w:p w14:paraId="3334551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2i Experti hodnotiaci národné projekty</w:t>
      </w:r>
    </w:p>
    <w:tbl>
      <w:tblPr>
        <w:tblW w:w="0" w:type="auto"/>
        <w:tblInd w:w="41" w:type="dxa"/>
        <w:tblLayout w:type="fixed"/>
        <w:tblCellMar>
          <w:left w:w="0" w:type="dxa"/>
          <w:right w:w="0" w:type="dxa"/>
        </w:tblCellMar>
        <w:tblLook w:val="0000" w:firstRow="0" w:lastRow="0" w:firstColumn="0" w:lastColumn="0" w:noHBand="0" w:noVBand="0"/>
      </w:tblPr>
      <w:tblGrid>
        <w:gridCol w:w="3366"/>
        <w:gridCol w:w="4536"/>
        <w:gridCol w:w="1701"/>
      </w:tblGrid>
      <w:tr w:rsidR="00D4643C" w14:paraId="259F8689" w14:textId="77777777" w:rsidTr="00D4643C">
        <w:trPr>
          <w:trHeight w:val="397"/>
        </w:trPr>
        <w:tc>
          <w:tcPr>
            <w:tcW w:w="3366" w:type="dxa"/>
            <w:tcBorders>
              <w:top w:val="single" w:sz="4" w:space="0" w:color="auto"/>
              <w:left w:val="single" w:sz="4" w:space="0" w:color="auto"/>
              <w:bottom w:val="single" w:sz="4" w:space="0" w:color="auto"/>
              <w:right w:val="single" w:sz="4" w:space="0" w:color="auto"/>
            </w:tcBorders>
            <w:vAlign w:val="center"/>
          </w:tcPr>
          <w:p w14:paraId="79B0FB4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pracovníka</w:t>
            </w:r>
          </w:p>
        </w:tc>
        <w:tc>
          <w:tcPr>
            <w:tcW w:w="4536" w:type="dxa"/>
            <w:tcBorders>
              <w:top w:val="single" w:sz="4" w:space="0" w:color="auto"/>
              <w:left w:val="single" w:sz="4" w:space="0" w:color="auto"/>
              <w:bottom w:val="single" w:sz="4" w:space="0" w:color="auto"/>
              <w:right w:val="single" w:sz="4" w:space="0" w:color="auto"/>
            </w:tcBorders>
            <w:vAlign w:val="center"/>
          </w:tcPr>
          <w:p w14:paraId="15A53EF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Typ programu/projektu/výzvy</w:t>
            </w:r>
          </w:p>
        </w:tc>
        <w:tc>
          <w:tcPr>
            <w:tcW w:w="1701" w:type="dxa"/>
            <w:tcBorders>
              <w:top w:val="single" w:sz="4" w:space="0" w:color="auto"/>
              <w:left w:val="single" w:sz="4" w:space="0" w:color="auto"/>
              <w:bottom w:val="single" w:sz="4" w:space="0" w:color="auto"/>
              <w:right w:val="single" w:sz="4" w:space="0" w:color="auto"/>
            </w:tcBorders>
            <w:vAlign w:val="center"/>
          </w:tcPr>
          <w:p w14:paraId="7F6D77F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 hodnotených projektov</w:t>
            </w:r>
          </w:p>
        </w:tc>
      </w:tr>
      <w:tr w:rsidR="00D4643C" w14:paraId="5D41D1DE"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73F906E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Bada Michal</w:t>
            </w:r>
          </w:p>
        </w:tc>
        <w:tc>
          <w:tcPr>
            <w:tcW w:w="4536" w:type="dxa"/>
            <w:tcBorders>
              <w:top w:val="single" w:sz="4" w:space="0" w:color="auto"/>
              <w:left w:val="single" w:sz="4" w:space="0" w:color="auto"/>
              <w:bottom w:val="single" w:sz="4" w:space="0" w:color="auto"/>
              <w:right w:val="single" w:sz="4" w:space="0" w:color="auto"/>
            </w:tcBorders>
            <w:vAlign w:val="center"/>
          </w:tcPr>
          <w:p w14:paraId="338B345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KEGA</w:t>
            </w:r>
          </w:p>
        </w:tc>
        <w:tc>
          <w:tcPr>
            <w:tcW w:w="1701" w:type="dxa"/>
            <w:tcBorders>
              <w:top w:val="single" w:sz="4" w:space="0" w:color="auto"/>
              <w:left w:val="single" w:sz="4" w:space="0" w:color="auto"/>
              <w:bottom w:val="single" w:sz="4" w:space="0" w:color="auto"/>
              <w:right w:val="single" w:sz="4" w:space="0" w:color="auto"/>
            </w:tcBorders>
            <w:vAlign w:val="center"/>
          </w:tcPr>
          <w:p w14:paraId="7E63FF3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177A6458"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411D0E2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Bystrický Peter</w:t>
            </w:r>
          </w:p>
        </w:tc>
        <w:tc>
          <w:tcPr>
            <w:tcW w:w="4536" w:type="dxa"/>
            <w:tcBorders>
              <w:top w:val="single" w:sz="4" w:space="0" w:color="auto"/>
              <w:left w:val="single" w:sz="4" w:space="0" w:color="auto"/>
              <w:bottom w:val="single" w:sz="4" w:space="0" w:color="auto"/>
              <w:right w:val="single" w:sz="4" w:space="0" w:color="auto"/>
            </w:tcBorders>
            <w:vAlign w:val="center"/>
          </w:tcPr>
          <w:p w14:paraId="12B6076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Návratová projektová schéma Predsedníctva SAV</w:t>
            </w:r>
          </w:p>
        </w:tc>
        <w:tc>
          <w:tcPr>
            <w:tcW w:w="1701" w:type="dxa"/>
            <w:tcBorders>
              <w:top w:val="single" w:sz="4" w:space="0" w:color="auto"/>
              <w:left w:val="single" w:sz="4" w:space="0" w:color="auto"/>
              <w:bottom w:val="single" w:sz="4" w:space="0" w:color="auto"/>
              <w:right w:val="single" w:sz="4" w:space="0" w:color="auto"/>
            </w:tcBorders>
            <w:vAlign w:val="center"/>
          </w:tcPr>
          <w:p w14:paraId="6C47BF1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799202E3"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4D68440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Čičaj Viliam</w:t>
            </w:r>
          </w:p>
        </w:tc>
        <w:tc>
          <w:tcPr>
            <w:tcW w:w="4536" w:type="dxa"/>
            <w:tcBorders>
              <w:top w:val="single" w:sz="4" w:space="0" w:color="auto"/>
              <w:left w:val="single" w:sz="4" w:space="0" w:color="auto"/>
              <w:bottom w:val="single" w:sz="4" w:space="0" w:color="auto"/>
              <w:right w:val="single" w:sz="4" w:space="0" w:color="auto"/>
            </w:tcBorders>
            <w:vAlign w:val="center"/>
          </w:tcPr>
          <w:p w14:paraId="3406CC5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APVV</w:t>
            </w:r>
          </w:p>
        </w:tc>
        <w:tc>
          <w:tcPr>
            <w:tcW w:w="1701" w:type="dxa"/>
            <w:tcBorders>
              <w:top w:val="single" w:sz="4" w:space="0" w:color="auto"/>
              <w:left w:val="single" w:sz="4" w:space="0" w:color="auto"/>
              <w:bottom w:val="single" w:sz="4" w:space="0" w:color="auto"/>
              <w:right w:val="single" w:sz="4" w:space="0" w:color="auto"/>
            </w:tcBorders>
            <w:vAlign w:val="center"/>
          </w:tcPr>
          <w:p w14:paraId="03DABD0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r>
      <w:tr w:rsidR="00D4643C" w14:paraId="082BAC9B"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7185C6C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Falisová Anna</w:t>
            </w:r>
          </w:p>
        </w:tc>
        <w:tc>
          <w:tcPr>
            <w:tcW w:w="4536" w:type="dxa"/>
            <w:tcBorders>
              <w:top w:val="single" w:sz="4" w:space="0" w:color="auto"/>
              <w:left w:val="single" w:sz="4" w:space="0" w:color="auto"/>
              <w:bottom w:val="single" w:sz="4" w:space="0" w:color="auto"/>
              <w:right w:val="single" w:sz="4" w:space="0" w:color="auto"/>
            </w:tcBorders>
            <w:vAlign w:val="center"/>
          </w:tcPr>
          <w:p w14:paraId="3426E9E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VEGA</w:t>
            </w:r>
          </w:p>
        </w:tc>
        <w:tc>
          <w:tcPr>
            <w:tcW w:w="1701" w:type="dxa"/>
            <w:tcBorders>
              <w:top w:val="single" w:sz="4" w:space="0" w:color="auto"/>
              <w:left w:val="single" w:sz="4" w:space="0" w:color="auto"/>
              <w:bottom w:val="single" w:sz="4" w:space="0" w:color="auto"/>
              <w:right w:val="single" w:sz="4" w:space="0" w:color="auto"/>
            </w:tcBorders>
            <w:vAlign w:val="center"/>
          </w:tcPr>
          <w:p w14:paraId="53E80C4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16578D31"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0E895B4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Hanula Matej</w:t>
            </w:r>
          </w:p>
        </w:tc>
        <w:tc>
          <w:tcPr>
            <w:tcW w:w="4536" w:type="dxa"/>
            <w:tcBorders>
              <w:top w:val="single" w:sz="4" w:space="0" w:color="auto"/>
              <w:left w:val="single" w:sz="4" w:space="0" w:color="auto"/>
              <w:bottom w:val="single" w:sz="4" w:space="0" w:color="auto"/>
              <w:right w:val="single" w:sz="4" w:space="0" w:color="auto"/>
            </w:tcBorders>
            <w:vAlign w:val="center"/>
          </w:tcPr>
          <w:p w14:paraId="467E6EC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VEGA</w:t>
            </w:r>
          </w:p>
        </w:tc>
        <w:tc>
          <w:tcPr>
            <w:tcW w:w="1701" w:type="dxa"/>
            <w:tcBorders>
              <w:top w:val="single" w:sz="4" w:space="0" w:color="auto"/>
              <w:left w:val="single" w:sz="4" w:space="0" w:color="auto"/>
              <w:bottom w:val="single" w:sz="4" w:space="0" w:color="auto"/>
              <w:right w:val="single" w:sz="4" w:space="0" w:color="auto"/>
            </w:tcBorders>
            <w:vAlign w:val="center"/>
          </w:tcPr>
          <w:p w14:paraId="7B6CC1E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2D127738"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37D0555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Janura Tomáš</w:t>
            </w:r>
          </w:p>
        </w:tc>
        <w:tc>
          <w:tcPr>
            <w:tcW w:w="4536" w:type="dxa"/>
            <w:tcBorders>
              <w:top w:val="single" w:sz="4" w:space="0" w:color="auto"/>
              <w:left w:val="single" w:sz="4" w:space="0" w:color="auto"/>
              <w:bottom w:val="single" w:sz="4" w:space="0" w:color="auto"/>
              <w:right w:val="single" w:sz="4" w:space="0" w:color="auto"/>
            </w:tcBorders>
            <w:vAlign w:val="center"/>
          </w:tcPr>
          <w:p w14:paraId="4E678BF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VEGA</w:t>
            </w:r>
          </w:p>
        </w:tc>
        <w:tc>
          <w:tcPr>
            <w:tcW w:w="1701" w:type="dxa"/>
            <w:tcBorders>
              <w:top w:val="single" w:sz="4" w:space="0" w:color="auto"/>
              <w:left w:val="single" w:sz="4" w:space="0" w:color="auto"/>
              <w:bottom w:val="single" w:sz="4" w:space="0" w:color="auto"/>
              <w:right w:val="single" w:sz="4" w:space="0" w:color="auto"/>
            </w:tcBorders>
            <w:vAlign w:val="center"/>
          </w:tcPr>
          <w:p w14:paraId="7571E2B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D4643C" w14:paraId="0F8DB2B3"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38746DC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Kázmerová Ľubica</w:t>
            </w:r>
          </w:p>
        </w:tc>
        <w:tc>
          <w:tcPr>
            <w:tcW w:w="4536" w:type="dxa"/>
            <w:tcBorders>
              <w:top w:val="single" w:sz="4" w:space="0" w:color="auto"/>
              <w:left w:val="single" w:sz="4" w:space="0" w:color="auto"/>
              <w:bottom w:val="single" w:sz="4" w:space="0" w:color="auto"/>
              <w:right w:val="single" w:sz="4" w:space="0" w:color="auto"/>
            </w:tcBorders>
            <w:vAlign w:val="center"/>
          </w:tcPr>
          <w:p w14:paraId="65A4E56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KEGA</w:t>
            </w:r>
          </w:p>
        </w:tc>
        <w:tc>
          <w:tcPr>
            <w:tcW w:w="1701" w:type="dxa"/>
            <w:tcBorders>
              <w:top w:val="single" w:sz="4" w:space="0" w:color="auto"/>
              <w:left w:val="single" w:sz="4" w:space="0" w:color="auto"/>
              <w:bottom w:val="single" w:sz="4" w:space="0" w:color="auto"/>
              <w:right w:val="single" w:sz="4" w:space="0" w:color="auto"/>
            </w:tcBorders>
            <w:vAlign w:val="center"/>
          </w:tcPr>
          <w:p w14:paraId="0201866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3885EF62"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4A0D46F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4536" w:type="dxa"/>
            <w:tcBorders>
              <w:top w:val="single" w:sz="4" w:space="0" w:color="auto"/>
              <w:left w:val="single" w:sz="4" w:space="0" w:color="auto"/>
              <w:bottom w:val="single" w:sz="4" w:space="0" w:color="auto"/>
              <w:right w:val="single" w:sz="4" w:space="0" w:color="auto"/>
            </w:tcBorders>
            <w:vAlign w:val="center"/>
          </w:tcPr>
          <w:p w14:paraId="7A6906B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VEGA</w:t>
            </w:r>
          </w:p>
        </w:tc>
        <w:tc>
          <w:tcPr>
            <w:tcW w:w="1701" w:type="dxa"/>
            <w:tcBorders>
              <w:top w:val="single" w:sz="4" w:space="0" w:color="auto"/>
              <w:left w:val="single" w:sz="4" w:space="0" w:color="auto"/>
              <w:bottom w:val="single" w:sz="4" w:space="0" w:color="auto"/>
              <w:right w:val="single" w:sz="4" w:space="0" w:color="auto"/>
            </w:tcBorders>
            <w:vAlign w:val="center"/>
          </w:tcPr>
          <w:p w14:paraId="2A346EA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D4643C" w14:paraId="78BE0B56"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053D5FF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Kowalská Eva</w:t>
            </w:r>
          </w:p>
        </w:tc>
        <w:tc>
          <w:tcPr>
            <w:tcW w:w="4536" w:type="dxa"/>
            <w:tcBorders>
              <w:top w:val="single" w:sz="4" w:space="0" w:color="auto"/>
              <w:left w:val="single" w:sz="4" w:space="0" w:color="auto"/>
              <w:bottom w:val="single" w:sz="4" w:space="0" w:color="auto"/>
              <w:right w:val="single" w:sz="4" w:space="0" w:color="auto"/>
            </w:tcBorders>
            <w:vAlign w:val="center"/>
          </w:tcPr>
          <w:p w14:paraId="1E9746A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VEGA</w:t>
            </w:r>
          </w:p>
        </w:tc>
        <w:tc>
          <w:tcPr>
            <w:tcW w:w="1701" w:type="dxa"/>
            <w:tcBorders>
              <w:top w:val="single" w:sz="4" w:space="0" w:color="auto"/>
              <w:left w:val="single" w:sz="4" w:space="0" w:color="auto"/>
              <w:bottom w:val="single" w:sz="4" w:space="0" w:color="auto"/>
              <w:right w:val="single" w:sz="4" w:space="0" w:color="auto"/>
            </w:tcBorders>
            <w:vAlign w:val="center"/>
          </w:tcPr>
          <w:p w14:paraId="2C7DFF7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2D6D34D8"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2DC5C84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Mannová Elena</w:t>
            </w:r>
          </w:p>
        </w:tc>
        <w:tc>
          <w:tcPr>
            <w:tcW w:w="4536" w:type="dxa"/>
            <w:tcBorders>
              <w:top w:val="single" w:sz="4" w:space="0" w:color="auto"/>
              <w:left w:val="single" w:sz="4" w:space="0" w:color="auto"/>
              <w:bottom w:val="single" w:sz="4" w:space="0" w:color="auto"/>
              <w:right w:val="single" w:sz="4" w:space="0" w:color="auto"/>
            </w:tcBorders>
            <w:vAlign w:val="center"/>
          </w:tcPr>
          <w:p w14:paraId="17A1CE6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VEGA</w:t>
            </w:r>
          </w:p>
        </w:tc>
        <w:tc>
          <w:tcPr>
            <w:tcW w:w="1701" w:type="dxa"/>
            <w:tcBorders>
              <w:top w:val="single" w:sz="4" w:space="0" w:color="auto"/>
              <w:left w:val="single" w:sz="4" w:space="0" w:color="auto"/>
              <w:bottom w:val="single" w:sz="4" w:space="0" w:color="auto"/>
              <w:right w:val="single" w:sz="4" w:space="0" w:color="auto"/>
            </w:tcBorders>
            <w:vAlign w:val="center"/>
          </w:tcPr>
          <w:p w14:paraId="3576E64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48D7B0E7"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5191106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Michela Miroslav</w:t>
            </w:r>
          </w:p>
        </w:tc>
        <w:tc>
          <w:tcPr>
            <w:tcW w:w="4536" w:type="dxa"/>
            <w:tcBorders>
              <w:top w:val="single" w:sz="4" w:space="0" w:color="auto"/>
              <w:left w:val="single" w:sz="4" w:space="0" w:color="auto"/>
              <w:bottom w:val="single" w:sz="4" w:space="0" w:color="auto"/>
              <w:right w:val="single" w:sz="4" w:space="0" w:color="auto"/>
            </w:tcBorders>
            <w:vAlign w:val="center"/>
          </w:tcPr>
          <w:p w14:paraId="452EC8E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APVV</w:t>
            </w:r>
          </w:p>
        </w:tc>
        <w:tc>
          <w:tcPr>
            <w:tcW w:w="1701" w:type="dxa"/>
            <w:tcBorders>
              <w:top w:val="single" w:sz="4" w:space="0" w:color="auto"/>
              <w:left w:val="single" w:sz="4" w:space="0" w:color="auto"/>
              <w:bottom w:val="single" w:sz="4" w:space="0" w:color="auto"/>
              <w:right w:val="single" w:sz="4" w:space="0" w:color="auto"/>
            </w:tcBorders>
            <w:vAlign w:val="center"/>
          </w:tcPr>
          <w:p w14:paraId="2EDF554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D4643C" w14:paraId="02577A1E"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15AA708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Moravčíková Henrieta</w:t>
            </w:r>
          </w:p>
        </w:tc>
        <w:tc>
          <w:tcPr>
            <w:tcW w:w="4536" w:type="dxa"/>
            <w:tcBorders>
              <w:top w:val="single" w:sz="4" w:space="0" w:color="auto"/>
              <w:left w:val="single" w:sz="4" w:space="0" w:color="auto"/>
              <w:bottom w:val="single" w:sz="4" w:space="0" w:color="auto"/>
              <w:right w:val="single" w:sz="4" w:space="0" w:color="auto"/>
            </w:tcBorders>
            <w:vAlign w:val="center"/>
          </w:tcPr>
          <w:p w14:paraId="46ABA00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APVV</w:t>
            </w:r>
          </w:p>
        </w:tc>
        <w:tc>
          <w:tcPr>
            <w:tcW w:w="1701" w:type="dxa"/>
            <w:tcBorders>
              <w:top w:val="single" w:sz="4" w:space="0" w:color="auto"/>
              <w:left w:val="single" w:sz="4" w:space="0" w:color="auto"/>
              <w:bottom w:val="single" w:sz="4" w:space="0" w:color="auto"/>
              <w:right w:val="single" w:sz="4" w:space="0" w:color="auto"/>
            </w:tcBorders>
            <w:vAlign w:val="center"/>
          </w:tcPr>
          <w:p w14:paraId="4126A36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D4643C" w14:paraId="7B8C0EB1"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70F4804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Sabol Miroslav</w:t>
            </w:r>
          </w:p>
        </w:tc>
        <w:tc>
          <w:tcPr>
            <w:tcW w:w="4536" w:type="dxa"/>
            <w:tcBorders>
              <w:top w:val="single" w:sz="4" w:space="0" w:color="auto"/>
              <w:left w:val="single" w:sz="4" w:space="0" w:color="auto"/>
              <w:bottom w:val="single" w:sz="4" w:space="0" w:color="auto"/>
              <w:right w:val="single" w:sz="4" w:space="0" w:color="auto"/>
            </w:tcBorders>
            <w:vAlign w:val="center"/>
          </w:tcPr>
          <w:p w14:paraId="6EE90FA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VEGA</w:t>
            </w:r>
          </w:p>
        </w:tc>
        <w:tc>
          <w:tcPr>
            <w:tcW w:w="1701" w:type="dxa"/>
            <w:tcBorders>
              <w:top w:val="single" w:sz="4" w:space="0" w:color="auto"/>
              <w:left w:val="single" w:sz="4" w:space="0" w:color="auto"/>
              <w:bottom w:val="single" w:sz="4" w:space="0" w:color="auto"/>
              <w:right w:val="single" w:sz="4" w:space="0" w:color="auto"/>
            </w:tcBorders>
            <w:vAlign w:val="center"/>
          </w:tcPr>
          <w:p w14:paraId="7E0AB34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4D505040"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471C982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Segeš Dušan</w:t>
            </w:r>
          </w:p>
        </w:tc>
        <w:tc>
          <w:tcPr>
            <w:tcW w:w="4536" w:type="dxa"/>
            <w:tcBorders>
              <w:top w:val="single" w:sz="4" w:space="0" w:color="auto"/>
              <w:left w:val="single" w:sz="4" w:space="0" w:color="auto"/>
              <w:bottom w:val="single" w:sz="4" w:space="0" w:color="auto"/>
              <w:right w:val="single" w:sz="4" w:space="0" w:color="auto"/>
            </w:tcBorders>
            <w:vAlign w:val="center"/>
          </w:tcPr>
          <w:p w14:paraId="2F061A1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VEGA</w:t>
            </w:r>
          </w:p>
        </w:tc>
        <w:tc>
          <w:tcPr>
            <w:tcW w:w="1701" w:type="dxa"/>
            <w:tcBorders>
              <w:top w:val="single" w:sz="4" w:space="0" w:color="auto"/>
              <w:left w:val="single" w:sz="4" w:space="0" w:color="auto"/>
              <w:bottom w:val="single" w:sz="4" w:space="0" w:color="auto"/>
              <w:right w:val="single" w:sz="4" w:space="0" w:color="auto"/>
            </w:tcBorders>
            <w:vAlign w:val="center"/>
          </w:tcPr>
          <w:p w14:paraId="18248D6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669C659A"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1D237FD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Schvarc Michal</w:t>
            </w:r>
          </w:p>
        </w:tc>
        <w:tc>
          <w:tcPr>
            <w:tcW w:w="4536" w:type="dxa"/>
            <w:tcBorders>
              <w:top w:val="single" w:sz="4" w:space="0" w:color="auto"/>
              <w:left w:val="single" w:sz="4" w:space="0" w:color="auto"/>
              <w:bottom w:val="single" w:sz="4" w:space="0" w:color="auto"/>
              <w:right w:val="single" w:sz="4" w:space="0" w:color="auto"/>
            </w:tcBorders>
            <w:vAlign w:val="center"/>
          </w:tcPr>
          <w:p w14:paraId="75EB433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VEGA</w:t>
            </w:r>
          </w:p>
        </w:tc>
        <w:tc>
          <w:tcPr>
            <w:tcW w:w="1701" w:type="dxa"/>
            <w:tcBorders>
              <w:top w:val="single" w:sz="4" w:space="0" w:color="auto"/>
              <w:left w:val="single" w:sz="4" w:space="0" w:color="auto"/>
              <w:bottom w:val="single" w:sz="4" w:space="0" w:color="auto"/>
              <w:right w:val="single" w:sz="4" w:space="0" w:color="auto"/>
            </w:tcBorders>
            <w:vAlign w:val="center"/>
          </w:tcPr>
          <w:p w14:paraId="5D7EDAC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71256199"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18F2A63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Szalay Peter</w:t>
            </w:r>
          </w:p>
        </w:tc>
        <w:tc>
          <w:tcPr>
            <w:tcW w:w="4536" w:type="dxa"/>
            <w:tcBorders>
              <w:top w:val="single" w:sz="4" w:space="0" w:color="auto"/>
              <w:left w:val="single" w:sz="4" w:space="0" w:color="auto"/>
              <w:bottom w:val="single" w:sz="4" w:space="0" w:color="auto"/>
              <w:right w:val="single" w:sz="4" w:space="0" w:color="auto"/>
            </w:tcBorders>
            <w:vAlign w:val="center"/>
          </w:tcPr>
          <w:p w14:paraId="2FDEE9E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VEGA</w:t>
            </w:r>
          </w:p>
        </w:tc>
        <w:tc>
          <w:tcPr>
            <w:tcW w:w="1701" w:type="dxa"/>
            <w:tcBorders>
              <w:top w:val="single" w:sz="4" w:space="0" w:color="auto"/>
              <w:left w:val="single" w:sz="4" w:space="0" w:color="auto"/>
              <w:bottom w:val="single" w:sz="4" w:space="0" w:color="auto"/>
              <w:right w:val="single" w:sz="4" w:space="0" w:color="auto"/>
            </w:tcBorders>
            <w:vAlign w:val="center"/>
          </w:tcPr>
          <w:p w14:paraId="15BF90D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3DF3EE10"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421E195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Szeghyová Blanka</w:t>
            </w:r>
          </w:p>
        </w:tc>
        <w:tc>
          <w:tcPr>
            <w:tcW w:w="4536" w:type="dxa"/>
            <w:tcBorders>
              <w:top w:val="single" w:sz="4" w:space="0" w:color="auto"/>
              <w:left w:val="single" w:sz="4" w:space="0" w:color="auto"/>
              <w:bottom w:val="single" w:sz="4" w:space="0" w:color="auto"/>
              <w:right w:val="single" w:sz="4" w:space="0" w:color="auto"/>
            </w:tcBorders>
            <w:vAlign w:val="center"/>
          </w:tcPr>
          <w:p w14:paraId="17BE70F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VEGA</w:t>
            </w:r>
          </w:p>
        </w:tc>
        <w:tc>
          <w:tcPr>
            <w:tcW w:w="1701" w:type="dxa"/>
            <w:tcBorders>
              <w:top w:val="single" w:sz="4" w:space="0" w:color="auto"/>
              <w:left w:val="single" w:sz="4" w:space="0" w:color="auto"/>
              <w:bottom w:val="single" w:sz="4" w:space="0" w:color="auto"/>
              <w:right w:val="single" w:sz="4" w:space="0" w:color="auto"/>
            </w:tcBorders>
            <w:vAlign w:val="center"/>
          </w:tcPr>
          <w:p w14:paraId="0000E8E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129EF002"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5200B73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Šoltés Peter</w:t>
            </w:r>
          </w:p>
        </w:tc>
        <w:tc>
          <w:tcPr>
            <w:tcW w:w="4536" w:type="dxa"/>
            <w:tcBorders>
              <w:top w:val="single" w:sz="4" w:space="0" w:color="auto"/>
              <w:left w:val="single" w:sz="4" w:space="0" w:color="auto"/>
              <w:bottom w:val="single" w:sz="4" w:space="0" w:color="auto"/>
              <w:right w:val="single" w:sz="4" w:space="0" w:color="auto"/>
            </w:tcBorders>
            <w:vAlign w:val="center"/>
          </w:tcPr>
          <w:p w14:paraId="0082046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APVV</w:t>
            </w:r>
          </w:p>
        </w:tc>
        <w:tc>
          <w:tcPr>
            <w:tcW w:w="1701" w:type="dxa"/>
            <w:tcBorders>
              <w:top w:val="single" w:sz="4" w:space="0" w:color="auto"/>
              <w:left w:val="single" w:sz="4" w:space="0" w:color="auto"/>
              <w:bottom w:val="single" w:sz="4" w:space="0" w:color="auto"/>
              <w:right w:val="single" w:sz="4" w:space="0" w:color="auto"/>
            </w:tcBorders>
            <w:vAlign w:val="center"/>
          </w:tcPr>
          <w:p w14:paraId="16F00FE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38074FD7"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766A289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Vörös Ladislav</w:t>
            </w:r>
          </w:p>
        </w:tc>
        <w:tc>
          <w:tcPr>
            <w:tcW w:w="4536" w:type="dxa"/>
            <w:tcBorders>
              <w:top w:val="single" w:sz="4" w:space="0" w:color="auto"/>
              <w:left w:val="single" w:sz="4" w:space="0" w:color="auto"/>
              <w:bottom w:val="single" w:sz="4" w:space="0" w:color="auto"/>
              <w:right w:val="single" w:sz="4" w:space="0" w:color="auto"/>
            </w:tcBorders>
            <w:vAlign w:val="center"/>
          </w:tcPr>
          <w:p w14:paraId="61A449B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KEGA</w:t>
            </w:r>
          </w:p>
        </w:tc>
        <w:tc>
          <w:tcPr>
            <w:tcW w:w="1701" w:type="dxa"/>
            <w:tcBorders>
              <w:top w:val="single" w:sz="4" w:space="0" w:color="auto"/>
              <w:left w:val="single" w:sz="4" w:space="0" w:color="auto"/>
              <w:bottom w:val="single" w:sz="4" w:space="0" w:color="auto"/>
              <w:right w:val="single" w:sz="4" w:space="0" w:color="auto"/>
            </w:tcBorders>
            <w:vAlign w:val="center"/>
          </w:tcPr>
          <w:p w14:paraId="76ABCDE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2D688257"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0B8ED00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Zavacká Marína</w:t>
            </w:r>
          </w:p>
        </w:tc>
        <w:tc>
          <w:tcPr>
            <w:tcW w:w="4536" w:type="dxa"/>
            <w:tcBorders>
              <w:top w:val="single" w:sz="4" w:space="0" w:color="auto"/>
              <w:left w:val="single" w:sz="4" w:space="0" w:color="auto"/>
              <w:bottom w:val="single" w:sz="4" w:space="0" w:color="auto"/>
              <w:right w:val="single" w:sz="4" w:space="0" w:color="auto"/>
            </w:tcBorders>
            <w:vAlign w:val="center"/>
          </w:tcPr>
          <w:p w14:paraId="00CFB67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SAIA/NŠP</w:t>
            </w:r>
          </w:p>
        </w:tc>
        <w:tc>
          <w:tcPr>
            <w:tcW w:w="1701" w:type="dxa"/>
            <w:tcBorders>
              <w:top w:val="single" w:sz="4" w:space="0" w:color="auto"/>
              <w:left w:val="single" w:sz="4" w:space="0" w:color="auto"/>
              <w:bottom w:val="single" w:sz="4" w:space="0" w:color="auto"/>
              <w:right w:val="single" w:sz="4" w:space="0" w:color="auto"/>
            </w:tcBorders>
            <w:vAlign w:val="center"/>
          </w:tcPr>
          <w:p w14:paraId="3B9710B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58</w:t>
            </w:r>
          </w:p>
        </w:tc>
      </w:tr>
      <w:tr w:rsidR="00D4643C" w14:paraId="7418EAE6"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1D5D045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Zavarský Svorad</w:t>
            </w:r>
          </w:p>
        </w:tc>
        <w:tc>
          <w:tcPr>
            <w:tcW w:w="4536" w:type="dxa"/>
            <w:tcBorders>
              <w:top w:val="single" w:sz="4" w:space="0" w:color="auto"/>
              <w:left w:val="single" w:sz="4" w:space="0" w:color="auto"/>
              <w:bottom w:val="single" w:sz="4" w:space="0" w:color="auto"/>
              <w:right w:val="single" w:sz="4" w:space="0" w:color="auto"/>
            </w:tcBorders>
            <w:vAlign w:val="center"/>
          </w:tcPr>
          <w:p w14:paraId="147C7B6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VEGA</w:t>
            </w:r>
          </w:p>
        </w:tc>
        <w:tc>
          <w:tcPr>
            <w:tcW w:w="1701" w:type="dxa"/>
            <w:tcBorders>
              <w:top w:val="single" w:sz="4" w:space="0" w:color="auto"/>
              <w:left w:val="single" w:sz="4" w:space="0" w:color="auto"/>
              <w:bottom w:val="single" w:sz="4" w:space="0" w:color="auto"/>
              <w:right w:val="single" w:sz="4" w:space="0" w:color="auto"/>
            </w:tcBorders>
            <w:vAlign w:val="center"/>
          </w:tcPr>
          <w:p w14:paraId="0697440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bl>
    <w:p w14:paraId="7AF8622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Pr>
          <w:rFonts w:ascii="Times New Roman" w:hAnsi="Times New Roman" w:cs="Times New Roman"/>
          <w:sz w:val="24"/>
          <w:szCs w:val="24"/>
        </w:rPr>
        <w:br/>
      </w:r>
      <w:r>
        <w:rPr>
          <w:rFonts w:ascii="Times New Roman" w:hAnsi="Times New Roman" w:cs="Times New Roman"/>
          <w:b/>
          <w:bCs/>
          <w:sz w:val="24"/>
          <w:szCs w:val="24"/>
        </w:rPr>
        <w:t>2.9. Účasť na spracovaní hesiel do encyklopédie Beliana</w:t>
      </w:r>
      <w:r>
        <w:rPr>
          <w:rFonts w:ascii="Times New Roman" w:hAnsi="Times New Roman" w:cs="Times New Roman"/>
          <w:sz w:val="24"/>
          <w:szCs w:val="24"/>
        </w:rPr>
        <w:t xml:space="preserve"> </w:t>
      </w:r>
      <w:r>
        <w:rPr>
          <w:rFonts w:ascii="Times New Roman" w:hAnsi="Times New Roman" w:cs="Times New Roman"/>
          <w:sz w:val="24"/>
          <w:szCs w:val="24"/>
        </w:rPr>
        <w:br/>
      </w:r>
    </w:p>
    <w:p w14:paraId="25DA61E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Počet autorov hesiel: 3 </w:t>
      </w:r>
      <w:r>
        <w:rPr>
          <w:rFonts w:ascii="Times New Roman" w:hAnsi="Times New Roman" w:cs="Times New Roman"/>
          <w:sz w:val="24"/>
          <w:szCs w:val="24"/>
        </w:rPr>
        <w:br/>
        <w:t xml:space="preserve"> </w:t>
      </w:r>
      <w:r>
        <w:rPr>
          <w:rFonts w:ascii="Times New Roman" w:hAnsi="Times New Roman" w:cs="Times New Roman"/>
          <w:sz w:val="24"/>
          <w:szCs w:val="24"/>
        </w:rPr>
        <w:br/>
      </w:r>
    </w:p>
    <w:p w14:paraId="45EA14B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2.10. Recenzovanie knižných publikácií a príspevkov vo vedeckých časopisoch</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40295C6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2j Počet vypracovaných recenzií na vedecké monografie, vedecké štúdie a zborníky</w:t>
      </w:r>
    </w:p>
    <w:tbl>
      <w:tblPr>
        <w:tblW w:w="0" w:type="auto"/>
        <w:tblInd w:w="41" w:type="dxa"/>
        <w:tblLayout w:type="fixed"/>
        <w:tblCellMar>
          <w:left w:w="0" w:type="dxa"/>
          <w:right w:w="0" w:type="dxa"/>
        </w:tblCellMar>
        <w:tblLook w:val="0000" w:firstRow="0" w:lastRow="0" w:firstColumn="0" w:lastColumn="0" w:noHBand="0" w:noVBand="0"/>
      </w:tblPr>
      <w:tblGrid>
        <w:gridCol w:w="2459"/>
        <w:gridCol w:w="1021"/>
        <w:gridCol w:w="1021"/>
        <w:gridCol w:w="1021"/>
        <w:gridCol w:w="1021"/>
        <w:gridCol w:w="1021"/>
        <w:gridCol w:w="1021"/>
        <w:gridCol w:w="1021"/>
      </w:tblGrid>
      <w:tr w:rsidR="00D4643C" w14:paraId="3E43056C" w14:textId="77777777" w:rsidTr="00D4643C">
        <w:trPr>
          <w:trHeight w:val="397"/>
        </w:trPr>
        <w:tc>
          <w:tcPr>
            <w:tcW w:w="2459" w:type="dxa"/>
            <w:vMerge w:val="restart"/>
            <w:tcBorders>
              <w:top w:val="single" w:sz="4" w:space="0" w:color="auto"/>
              <w:left w:val="single" w:sz="4" w:space="0" w:color="auto"/>
              <w:bottom w:val="single" w:sz="4" w:space="0" w:color="auto"/>
              <w:right w:val="single" w:sz="4" w:space="0" w:color="auto"/>
            </w:tcBorders>
            <w:vAlign w:val="center"/>
          </w:tcPr>
          <w:p w14:paraId="0DCA2CB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pracovníka</w:t>
            </w:r>
          </w:p>
        </w:tc>
        <w:tc>
          <w:tcPr>
            <w:tcW w:w="2042" w:type="dxa"/>
            <w:gridSpan w:val="2"/>
            <w:tcBorders>
              <w:top w:val="single" w:sz="4" w:space="0" w:color="auto"/>
              <w:left w:val="single" w:sz="4" w:space="0" w:color="auto"/>
              <w:bottom w:val="single" w:sz="4" w:space="0" w:color="auto"/>
              <w:right w:val="single" w:sz="4" w:space="0" w:color="auto"/>
            </w:tcBorders>
            <w:vAlign w:val="center"/>
          </w:tcPr>
          <w:p w14:paraId="2023224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Ved. monografie</w:t>
            </w:r>
          </w:p>
        </w:tc>
        <w:tc>
          <w:tcPr>
            <w:tcW w:w="3063" w:type="dxa"/>
            <w:gridSpan w:val="3"/>
            <w:tcBorders>
              <w:top w:val="single" w:sz="4" w:space="0" w:color="auto"/>
              <w:left w:val="single" w:sz="4" w:space="0" w:color="auto"/>
              <w:bottom w:val="single" w:sz="4" w:space="0" w:color="auto"/>
              <w:right w:val="single" w:sz="4" w:space="0" w:color="auto"/>
            </w:tcBorders>
            <w:vAlign w:val="center"/>
          </w:tcPr>
          <w:p w14:paraId="7EE6F2E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Príspevky v časopisoch</w:t>
            </w:r>
          </w:p>
        </w:tc>
        <w:tc>
          <w:tcPr>
            <w:tcW w:w="2042" w:type="dxa"/>
            <w:gridSpan w:val="2"/>
            <w:tcBorders>
              <w:top w:val="single" w:sz="4" w:space="0" w:color="auto"/>
              <w:left w:val="single" w:sz="4" w:space="0" w:color="auto"/>
              <w:bottom w:val="single" w:sz="4" w:space="0" w:color="auto"/>
              <w:right w:val="single" w:sz="4" w:space="0" w:color="auto"/>
            </w:tcBorders>
            <w:vAlign w:val="center"/>
          </w:tcPr>
          <w:p w14:paraId="7D01847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Zborníky</w:t>
            </w:r>
          </w:p>
        </w:tc>
      </w:tr>
      <w:tr w:rsidR="00D4643C" w14:paraId="7124E1DE" w14:textId="77777777" w:rsidTr="00D4643C">
        <w:trPr>
          <w:trHeight w:val="397"/>
        </w:trPr>
        <w:tc>
          <w:tcPr>
            <w:tcW w:w="2459" w:type="dxa"/>
            <w:vMerge/>
            <w:tcBorders>
              <w:top w:val="single" w:sz="4" w:space="0" w:color="auto"/>
              <w:left w:val="single" w:sz="4" w:space="0" w:color="auto"/>
              <w:bottom w:val="single" w:sz="4" w:space="0" w:color="auto"/>
              <w:right w:val="single" w:sz="4" w:space="0" w:color="auto"/>
            </w:tcBorders>
            <w:vAlign w:val="center"/>
          </w:tcPr>
          <w:p w14:paraId="2C33CB6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1021" w:type="dxa"/>
            <w:tcBorders>
              <w:top w:val="single" w:sz="4" w:space="0" w:color="auto"/>
              <w:left w:val="single" w:sz="4" w:space="0" w:color="auto"/>
              <w:bottom w:val="single" w:sz="4" w:space="0" w:color="auto"/>
              <w:right w:val="single" w:sz="4" w:space="0" w:color="auto"/>
            </w:tcBorders>
            <w:vAlign w:val="center"/>
          </w:tcPr>
          <w:p w14:paraId="5A0E75E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Domáce</w:t>
            </w:r>
          </w:p>
        </w:tc>
        <w:tc>
          <w:tcPr>
            <w:tcW w:w="1021" w:type="dxa"/>
            <w:tcBorders>
              <w:top w:val="single" w:sz="4" w:space="0" w:color="auto"/>
              <w:left w:val="single" w:sz="4" w:space="0" w:color="auto"/>
              <w:bottom w:val="single" w:sz="4" w:space="0" w:color="auto"/>
              <w:right w:val="single" w:sz="4" w:space="0" w:color="auto"/>
            </w:tcBorders>
            <w:vAlign w:val="center"/>
          </w:tcPr>
          <w:p w14:paraId="77CEBA3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Zahra- </w:t>
            </w:r>
            <w:r>
              <w:rPr>
                <w:rFonts w:ascii="Times New Roman" w:hAnsi="Times New Roman" w:cs="Times New Roman"/>
                <w:b/>
                <w:bCs/>
                <w:sz w:val="24"/>
                <w:szCs w:val="24"/>
              </w:rPr>
              <w:br/>
              <w:t>ničné</w:t>
            </w:r>
          </w:p>
        </w:tc>
        <w:tc>
          <w:tcPr>
            <w:tcW w:w="1021" w:type="dxa"/>
            <w:tcBorders>
              <w:top w:val="single" w:sz="4" w:space="0" w:color="auto"/>
              <w:left w:val="single" w:sz="4" w:space="0" w:color="auto"/>
              <w:bottom w:val="single" w:sz="4" w:space="0" w:color="auto"/>
              <w:right w:val="single" w:sz="4" w:space="0" w:color="auto"/>
            </w:tcBorders>
            <w:vAlign w:val="center"/>
          </w:tcPr>
          <w:p w14:paraId="50CAEE3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WoS, SCOPUS</w:t>
            </w:r>
          </w:p>
        </w:tc>
        <w:tc>
          <w:tcPr>
            <w:tcW w:w="1021" w:type="dxa"/>
            <w:tcBorders>
              <w:top w:val="single" w:sz="4" w:space="0" w:color="auto"/>
              <w:left w:val="single" w:sz="4" w:space="0" w:color="auto"/>
              <w:bottom w:val="single" w:sz="4" w:space="0" w:color="auto"/>
              <w:right w:val="single" w:sz="4" w:space="0" w:color="auto"/>
            </w:tcBorders>
            <w:vAlign w:val="center"/>
          </w:tcPr>
          <w:p w14:paraId="142218E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Iné databázy</w:t>
            </w:r>
          </w:p>
        </w:tc>
        <w:tc>
          <w:tcPr>
            <w:tcW w:w="1021" w:type="dxa"/>
            <w:tcBorders>
              <w:top w:val="single" w:sz="4" w:space="0" w:color="auto"/>
              <w:left w:val="single" w:sz="4" w:space="0" w:color="auto"/>
              <w:bottom w:val="single" w:sz="4" w:space="0" w:color="auto"/>
              <w:right w:val="single" w:sz="4" w:space="0" w:color="auto"/>
            </w:tcBorders>
            <w:vAlign w:val="center"/>
          </w:tcPr>
          <w:p w14:paraId="7B2192E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Ostatné</w:t>
            </w:r>
          </w:p>
        </w:tc>
        <w:tc>
          <w:tcPr>
            <w:tcW w:w="1021" w:type="dxa"/>
            <w:tcBorders>
              <w:top w:val="single" w:sz="4" w:space="0" w:color="auto"/>
              <w:left w:val="single" w:sz="4" w:space="0" w:color="auto"/>
              <w:bottom w:val="single" w:sz="4" w:space="0" w:color="auto"/>
              <w:right w:val="single" w:sz="4" w:space="0" w:color="auto"/>
            </w:tcBorders>
            <w:vAlign w:val="center"/>
          </w:tcPr>
          <w:p w14:paraId="520EA5D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Domáce</w:t>
            </w:r>
          </w:p>
        </w:tc>
        <w:tc>
          <w:tcPr>
            <w:tcW w:w="1021" w:type="dxa"/>
            <w:tcBorders>
              <w:top w:val="single" w:sz="4" w:space="0" w:color="auto"/>
              <w:left w:val="single" w:sz="4" w:space="0" w:color="auto"/>
              <w:bottom w:val="single" w:sz="4" w:space="0" w:color="auto"/>
              <w:right w:val="single" w:sz="4" w:space="0" w:color="auto"/>
            </w:tcBorders>
            <w:vAlign w:val="center"/>
          </w:tcPr>
          <w:p w14:paraId="16FC891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Zahra- </w:t>
            </w:r>
            <w:r>
              <w:rPr>
                <w:rFonts w:ascii="Times New Roman" w:hAnsi="Times New Roman" w:cs="Times New Roman"/>
                <w:b/>
                <w:bCs/>
                <w:sz w:val="24"/>
                <w:szCs w:val="24"/>
              </w:rPr>
              <w:br/>
              <w:t>ničné</w:t>
            </w:r>
          </w:p>
        </w:tc>
      </w:tr>
      <w:tr w:rsidR="00D4643C" w14:paraId="00D18F09"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2EF9F4A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Arpáš Róbert</w:t>
            </w:r>
          </w:p>
        </w:tc>
        <w:tc>
          <w:tcPr>
            <w:tcW w:w="1021" w:type="dxa"/>
            <w:tcBorders>
              <w:top w:val="single" w:sz="4" w:space="0" w:color="auto"/>
              <w:left w:val="single" w:sz="4" w:space="0" w:color="auto"/>
              <w:bottom w:val="single" w:sz="4" w:space="0" w:color="auto"/>
              <w:right w:val="single" w:sz="4" w:space="0" w:color="auto"/>
            </w:tcBorders>
            <w:vAlign w:val="center"/>
          </w:tcPr>
          <w:p w14:paraId="462BF0B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EBE062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7AFEDB0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E26C6F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021" w:type="dxa"/>
            <w:tcBorders>
              <w:top w:val="single" w:sz="4" w:space="0" w:color="auto"/>
              <w:left w:val="single" w:sz="4" w:space="0" w:color="auto"/>
              <w:bottom w:val="single" w:sz="4" w:space="0" w:color="auto"/>
              <w:right w:val="single" w:sz="4" w:space="0" w:color="auto"/>
            </w:tcBorders>
            <w:vAlign w:val="center"/>
          </w:tcPr>
          <w:p w14:paraId="50AA9BA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C227E4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25277F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65AAA2EB"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0268FE4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Bada Michal</w:t>
            </w:r>
          </w:p>
        </w:tc>
        <w:tc>
          <w:tcPr>
            <w:tcW w:w="1021" w:type="dxa"/>
            <w:tcBorders>
              <w:top w:val="single" w:sz="4" w:space="0" w:color="auto"/>
              <w:left w:val="single" w:sz="4" w:space="0" w:color="auto"/>
              <w:bottom w:val="single" w:sz="4" w:space="0" w:color="auto"/>
              <w:right w:val="single" w:sz="4" w:space="0" w:color="auto"/>
            </w:tcBorders>
            <w:vAlign w:val="center"/>
          </w:tcPr>
          <w:p w14:paraId="10EE96A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C16228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837536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D88252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B06DD5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3166B3C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C0B398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3A662AB5"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5E38F80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Benko Juraj</w:t>
            </w:r>
          </w:p>
        </w:tc>
        <w:tc>
          <w:tcPr>
            <w:tcW w:w="1021" w:type="dxa"/>
            <w:tcBorders>
              <w:top w:val="single" w:sz="4" w:space="0" w:color="auto"/>
              <w:left w:val="single" w:sz="4" w:space="0" w:color="auto"/>
              <w:bottom w:val="single" w:sz="4" w:space="0" w:color="auto"/>
              <w:right w:val="single" w:sz="4" w:space="0" w:color="auto"/>
            </w:tcBorders>
            <w:vAlign w:val="center"/>
          </w:tcPr>
          <w:p w14:paraId="4A8FD22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A7ED39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E87965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29EEBE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021" w:type="dxa"/>
            <w:tcBorders>
              <w:top w:val="single" w:sz="4" w:space="0" w:color="auto"/>
              <w:left w:val="single" w:sz="4" w:space="0" w:color="auto"/>
              <w:bottom w:val="single" w:sz="4" w:space="0" w:color="auto"/>
              <w:right w:val="single" w:sz="4" w:space="0" w:color="auto"/>
            </w:tcBorders>
            <w:vAlign w:val="center"/>
          </w:tcPr>
          <w:p w14:paraId="55CC0EF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0683B0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9AC848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0F216551"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7C81238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Buzássyová Barbora</w:t>
            </w:r>
          </w:p>
        </w:tc>
        <w:tc>
          <w:tcPr>
            <w:tcW w:w="1021" w:type="dxa"/>
            <w:tcBorders>
              <w:top w:val="single" w:sz="4" w:space="0" w:color="auto"/>
              <w:left w:val="single" w:sz="4" w:space="0" w:color="auto"/>
              <w:bottom w:val="single" w:sz="4" w:space="0" w:color="auto"/>
              <w:right w:val="single" w:sz="4" w:space="0" w:color="auto"/>
            </w:tcBorders>
            <w:vAlign w:val="center"/>
          </w:tcPr>
          <w:p w14:paraId="013D516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868C86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6DC745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626885B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EDF682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3BAB2E0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111B38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6D77E3ED"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0F38800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Bystrický Peter</w:t>
            </w:r>
          </w:p>
        </w:tc>
        <w:tc>
          <w:tcPr>
            <w:tcW w:w="1021" w:type="dxa"/>
            <w:tcBorders>
              <w:top w:val="single" w:sz="4" w:space="0" w:color="auto"/>
              <w:left w:val="single" w:sz="4" w:space="0" w:color="auto"/>
              <w:bottom w:val="single" w:sz="4" w:space="0" w:color="auto"/>
              <w:right w:val="single" w:sz="4" w:space="0" w:color="auto"/>
            </w:tcBorders>
            <w:vAlign w:val="center"/>
          </w:tcPr>
          <w:p w14:paraId="0594A82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3045DB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98C75D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2C90DD8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4C8FF8A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A442D9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495AF6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3696C114"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2B6FFA8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Čičaj Viliam</w:t>
            </w:r>
          </w:p>
        </w:tc>
        <w:tc>
          <w:tcPr>
            <w:tcW w:w="1021" w:type="dxa"/>
            <w:tcBorders>
              <w:top w:val="single" w:sz="4" w:space="0" w:color="auto"/>
              <w:left w:val="single" w:sz="4" w:space="0" w:color="auto"/>
              <w:bottom w:val="single" w:sz="4" w:space="0" w:color="auto"/>
              <w:right w:val="single" w:sz="4" w:space="0" w:color="auto"/>
            </w:tcBorders>
            <w:vAlign w:val="center"/>
          </w:tcPr>
          <w:p w14:paraId="01EBCC0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DFE724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57393F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E00711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021" w:type="dxa"/>
            <w:tcBorders>
              <w:top w:val="single" w:sz="4" w:space="0" w:color="auto"/>
              <w:left w:val="single" w:sz="4" w:space="0" w:color="auto"/>
              <w:bottom w:val="single" w:sz="4" w:space="0" w:color="auto"/>
              <w:right w:val="single" w:sz="4" w:space="0" w:color="auto"/>
            </w:tcBorders>
            <w:vAlign w:val="center"/>
          </w:tcPr>
          <w:p w14:paraId="61FED9E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8F9E09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528BAE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7B0E8353"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5079E6A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Druga Marek</w:t>
            </w:r>
          </w:p>
        </w:tc>
        <w:tc>
          <w:tcPr>
            <w:tcW w:w="1021" w:type="dxa"/>
            <w:tcBorders>
              <w:top w:val="single" w:sz="4" w:space="0" w:color="auto"/>
              <w:left w:val="single" w:sz="4" w:space="0" w:color="auto"/>
              <w:bottom w:val="single" w:sz="4" w:space="0" w:color="auto"/>
              <w:right w:val="single" w:sz="4" w:space="0" w:color="auto"/>
            </w:tcBorders>
            <w:vAlign w:val="center"/>
          </w:tcPr>
          <w:p w14:paraId="6F93161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8C4819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5AC986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960A9A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3C5A130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6991B2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AB3B40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13B6D9B7"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76D100F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Dudeková Kováčová  Gabriela</w:t>
            </w:r>
          </w:p>
        </w:tc>
        <w:tc>
          <w:tcPr>
            <w:tcW w:w="1021" w:type="dxa"/>
            <w:tcBorders>
              <w:top w:val="single" w:sz="4" w:space="0" w:color="auto"/>
              <w:left w:val="single" w:sz="4" w:space="0" w:color="auto"/>
              <w:bottom w:val="single" w:sz="4" w:space="0" w:color="auto"/>
              <w:right w:val="single" w:sz="4" w:space="0" w:color="auto"/>
            </w:tcBorders>
            <w:vAlign w:val="center"/>
          </w:tcPr>
          <w:p w14:paraId="4B1FAAD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8EB197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E3B8AC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D4874E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021" w:type="dxa"/>
            <w:tcBorders>
              <w:top w:val="single" w:sz="4" w:space="0" w:color="auto"/>
              <w:left w:val="single" w:sz="4" w:space="0" w:color="auto"/>
              <w:bottom w:val="single" w:sz="4" w:space="0" w:color="auto"/>
              <w:right w:val="single" w:sz="4" w:space="0" w:color="auto"/>
            </w:tcBorders>
            <w:vAlign w:val="center"/>
          </w:tcPr>
          <w:p w14:paraId="7FBA602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C07403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2D3635B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4AC06E30"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68CAF21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Duchoňová Diana</w:t>
            </w:r>
          </w:p>
        </w:tc>
        <w:tc>
          <w:tcPr>
            <w:tcW w:w="1021" w:type="dxa"/>
            <w:tcBorders>
              <w:top w:val="single" w:sz="4" w:space="0" w:color="auto"/>
              <w:left w:val="single" w:sz="4" w:space="0" w:color="auto"/>
              <w:bottom w:val="single" w:sz="4" w:space="0" w:color="auto"/>
              <w:right w:val="single" w:sz="4" w:space="0" w:color="auto"/>
            </w:tcBorders>
            <w:vAlign w:val="center"/>
          </w:tcPr>
          <w:p w14:paraId="4CB6F19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15F0A6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61E84A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6BD4E5B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17CB96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8E07E4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75A356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55E5C51A"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53500E3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Ďurčo Michal</w:t>
            </w:r>
          </w:p>
        </w:tc>
        <w:tc>
          <w:tcPr>
            <w:tcW w:w="1021" w:type="dxa"/>
            <w:tcBorders>
              <w:top w:val="single" w:sz="4" w:space="0" w:color="auto"/>
              <w:left w:val="single" w:sz="4" w:space="0" w:color="auto"/>
              <w:bottom w:val="single" w:sz="4" w:space="0" w:color="auto"/>
              <w:right w:val="single" w:sz="4" w:space="0" w:color="auto"/>
            </w:tcBorders>
            <w:vAlign w:val="center"/>
          </w:tcPr>
          <w:p w14:paraId="413F1C1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2D2587B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13D3ED1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43A758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1BA7E8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A95B2E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BFD0CE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047E64FE"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6AC74A9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Dvořáková Daniela</w:t>
            </w:r>
          </w:p>
        </w:tc>
        <w:tc>
          <w:tcPr>
            <w:tcW w:w="1021" w:type="dxa"/>
            <w:tcBorders>
              <w:top w:val="single" w:sz="4" w:space="0" w:color="auto"/>
              <w:left w:val="single" w:sz="4" w:space="0" w:color="auto"/>
              <w:bottom w:val="single" w:sz="4" w:space="0" w:color="auto"/>
              <w:right w:val="single" w:sz="4" w:space="0" w:color="auto"/>
            </w:tcBorders>
            <w:vAlign w:val="center"/>
          </w:tcPr>
          <w:p w14:paraId="7A855C0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9280BA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4053C56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021" w:type="dxa"/>
            <w:tcBorders>
              <w:top w:val="single" w:sz="4" w:space="0" w:color="auto"/>
              <w:left w:val="single" w:sz="4" w:space="0" w:color="auto"/>
              <w:bottom w:val="single" w:sz="4" w:space="0" w:color="auto"/>
              <w:right w:val="single" w:sz="4" w:space="0" w:color="auto"/>
            </w:tcBorders>
            <w:vAlign w:val="center"/>
          </w:tcPr>
          <w:p w14:paraId="68C9FCE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7F811F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2D7229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256516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2C640224"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7FF5260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Fiamová Martina</w:t>
            </w:r>
          </w:p>
        </w:tc>
        <w:tc>
          <w:tcPr>
            <w:tcW w:w="1021" w:type="dxa"/>
            <w:tcBorders>
              <w:top w:val="single" w:sz="4" w:space="0" w:color="auto"/>
              <w:left w:val="single" w:sz="4" w:space="0" w:color="auto"/>
              <w:bottom w:val="single" w:sz="4" w:space="0" w:color="auto"/>
              <w:right w:val="single" w:sz="4" w:space="0" w:color="auto"/>
            </w:tcBorders>
            <w:vAlign w:val="center"/>
          </w:tcPr>
          <w:p w14:paraId="7AC1F9B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E95F3D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9B7690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6C44EBC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B1576D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17D48F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E64CEF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5BFD7C43"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13B2EC0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Gaučík Štefan</w:t>
            </w:r>
          </w:p>
        </w:tc>
        <w:tc>
          <w:tcPr>
            <w:tcW w:w="1021" w:type="dxa"/>
            <w:tcBorders>
              <w:top w:val="single" w:sz="4" w:space="0" w:color="auto"/>
              <w:left w:val="single" w:sz="4" w:space="0" w:color="auto"/>
              <w:bottom w:val="single" w:sz="4" w:space="0" w:color="auto"/>
              <w:right w:val="single" w:sz="4" w:space="0" w:color="auto"/>
            </w:tcBorders>
            <w:vAlign w:val="center"/>
          </w:tcPr>
          <w:p w14:paraId="5215B74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2625573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18ECD5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5E67601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3EDE06A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66B2381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E1EBB1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24207D3A"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2694F4A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Haberlandová Katarína</w:t>
            </w:r>
          </w:p>
        </w:tc>
        <w:tc>
          <w:tcPr>
            <w:tcW w:w="1021" w:type="dxa"/>
            <w:tcBorders>
              <w:top w:val="single" w:sz="4" w:space="0" w:color="auto"/>
              <w:left w:val="single" w:sz="4" w:space="0" w:color="auto"/>
              <w:bottom w:val="single" w:sz="4" w:space="0" w:color="auto"/>
              <w:right w:val="single" w:sz="4" w:space="0" w:color="auto"/>
            </w:tcBorders>
            <w:vAlign w:val="center"/>
          </w:tcPr>
          <w:p w14:paraId="3B7B5EA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6E9E86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686A8A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0701606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ADBC5F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C46E60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6F29A9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58ABF895"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0D70D7A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Hallon Ľudovít</w:t>
            </w:r>
          </w:p>
        </w:tc>
        <w:tc>
          <w:tcPr>
            <w:tcW w:w="1021" w:type="dxa"/>
            <w:tcBorders>
              <w:top w:val="single" w:sz="4" w:space="0" w:color="auto"/>
              <w:left w:val="single" w:sz="4" w:space="0" w:color="auto"/>
              <w:bottom w:val="single" w:sz="4" w:space="0" w:color="auto"/>
              <w:right w:val="single" w:sz="4" w:space="0" w:color="auto"/>
            </w:tcBorders>
            <w:vAlign w:val="center"/>
          </w:tcPr>
          <w:p w14:paraId="3D0E541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69BC230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7198EAB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021" w:type="dxa"/>
            <w:tcBorders>
              <w:top w:val="single" w:sz="4" w:space="0" w:color="auto"/>
              <w:left w:val="single" w:sz="4" w:space="0" w:color="auto"/>
              <w:bottom w:val="single" w:sz="4" w:space="0" w:color="auto"/>
              <w:right w:val="single" w:sz="4" w:space="0" w:color="auto"/>
            </w:tcBorders>
            <w:vAlign w:val="center"/>
          </w:tcPr>
          <w:p w14:paraId="127104D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4D2582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48BEF8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6770424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D4643C" w14:paraId="48F78CF5"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586C54F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Hanula Matej</w:t>
            </w:r>
          </w:p>
        </w:tc>
        <w:tc>
          <w:tcPr>
            <w:tcW w:w="1021" w:type="dxa"/>
            <w:tcBorders>
              <w:top w:val="single" w:sz="4" w:space="0" w:color="auto"/>
              <w:left w:val="single" w:sz="4" w:space="0" w:color="auto"/>
              <w:bottom w:val="single" w:sz="4" w:space="0" w:color="auto"/>
              <w:right w:val="single" w:sz="4" w:space="0" w:color="auto"/>
            </w:tcBorders>
            <w:vAlign w:val="center"/>
          </w:tcPr>
          <w:p w14:paraId="4F03F2E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58A4EB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5FB020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1021" w:type="dxa"/>
            <w:tcBorders>
              <w:top w:val="single" w:sz="4" w:space="0" w:color="auto"/>
              <w:left w:val="single" w:sz="4" w:space="0" w:color="auto"/>
              <w:bottom w:val="single" w:sz="4" w:space="0" w:color="auto"/>
              <w:right w:val="single" w:sz="4" w:space="0" w:color="auto"/>
            </w:tcBorders>
            <w:vAlign w:val="center"/>
          </w:tcPr>
          <w:p w14:paraId="098877F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36F20E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021" w:type="dxa"/>
            <w:tcBorders>
              <w:top w:val="single" w:sz="4" w:space="0" w:color="auto"/>
              <w:left w:val="single" w:sz="4" w:space="0" w:color="auto"/>
              <w:bottom w:val="single" w:sz="4" w:space="0" w:color="auto"/>
              <w:right w:val="single" w:sz="4" w:space="0" w:color="auto"/>
            </w:tcBorders>
            <w:vAlign w:val="center"/>
          </w:tcPr>
          <w:p w14:paraId="694D7C5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CA88B5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062D8637"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5BE77DD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Herucová Angelika</w:t>
            </w:r>
          </w:p>
        </w:tc>
        <w:tc>
          <w:tcPr>
            <w:tcW w:w="1021" w:type="dxa"/>
            <w:tcBorders>
              <w:top w:val="single" w:sz="4" w:space="0" w:color="auto"/>
              <w:left w:val="single" w:sz="4" w:space="0" w:color="auto"/>
              <w:bottom w:val="single" w:sz="4" w:space="0" w:color="auto"/>
              <w:right w:val="single" w:sz="4" w:space="0" w:color="auto"/>
            </w:tcBorders>
            <w:vAlign w:val="center"/>
          </w:tcPr>
          <w:p w14:paraId="5AD3EEC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F7C5FA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16E39D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6CAE0BC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C07ACB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D7A8C7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16BF89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6B580C8F"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1B82A40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Hlavačková Miriam</w:t>
            </w:r>
          </w:p>
        </w:tc>
        <w:tc>
          <w:tcPr>
            <w:tcW w:w="1021" w:type="dxa"/>
            <w:tcBorders>
              <w:top w:val="single" w:sz="4" w:space="0" w:color="auto"/>
              <w:left w:val="single" w:sz="4" w:space="0" w:color="auto"/>
              <w:bottom w:val="single" w:sz="4" w:space="0" w:color="auto"/>
              <w:right w:val="single" w:sz="4" w:space="0" w:color="auto"/>
            </w:tcBorders>
            <w:vAlign w:val="center"/>
          </w:tcPr>
          <w:p w14:paraId="7DDB754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72F5C1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EEBDD6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5999A17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5D4456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B77147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25A400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7BE150D5"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2BE6C1F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Hlavinka Ján</w:t>
            </w:r>
          </w:p>
        </w:tc>
        <w:tc>
          <w:tcPr>
            <w:tcW w:w="1021" w:type="dxa"/>
            <w:tcBorders>
              <w:top w:val="single" w:sz="4" w:space="0" w:color="auto"/>
              <w:left w:val="single" w:sz="4" w:space="0" w:color="auto"/>
              <w:bottom w:val="single" w:sz="4" w:space="0" w:color="auto"/>
              <w:right w:val="single" w:sz="4" w:space="0" w:color="auto"/>
            </w:tcBorders>
            <w:vAlign w:val="center"/>
          </w:tcPr>
          <w:p w14:paraId="4EACBA1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36BBA2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6D1540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791F6B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05B2F10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CD62B0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F3DAB4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0A0525E1"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0DE6ED8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Holec Roman</w:t>
            </w:r>
          </w:p>
        </w:tc>
        <w:tc>
          <w:tcPr>
            <w:tcW w:w="1021" w:type="dxa"/>
            <w:tcBorders>
              <w:top w:val="single" w:sz="4" w:space="0" w:color="auto"/>
              <w:left w:val="single" w:sz="4" w:space="0" w:color="auto"/>
              <w:bottom w:val="single" w:sz="4" w:space="0" w:color="auto"/>
              <w:right w:val="single" w:sz="4" w:space="0" w:color="auto"/>
            </w:tcBorders>
            <w:vAlign w:val="center"/>
          </w:tcPr>
          <w:p w14:paraId="6F31ED3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021" w:type="dxa"/>
            <w:tcBorders>
              <w:top w:val="single" w:sz="4" w:space="0" w:color="auto"/>
              <w:left w:val="single" w:sz="4" w:space="0" w:color="auto"/>
              <w:bottom w:val="single" w:sz="4" w:space="0" w:color="auto"/>
              <w:right w:val="single" w:sz="4" w:space="0" w:color="auto"/>
            </w:tcBorders>
            <w:vAlign w:val="center"/>
          </w:tcPr>
          <w:p w14:paraId="6965324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6A47116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1021" w:type="dxa"/>
            <w:tcBorders>
              <w:top w:val="single" w:sz="4" w:space="0" w:color="auto"/>
              <w:left w:val="single" w:sz="4" w:space="0" w:color="auto"/>
              <w:bottom w:val="single" w:sz="4" w:space="0" w:color="auto"/>
              <w:right w:val="single" w:sz="4" w:space="0" w:color="auto"/>
            </w:tcBorders>
            <w:vAlign w:val="center"/>
          </w:tcPr>
          <w:p w14:paraId="43748CE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694ED2A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FF5701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55D93CF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03E225F4"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028AE12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Homoľa Tomáš</w:t>
            </w:r>
          </w:p>
        </w:tc>
        <w:tc>
          <w:tcPr>
            <w:tcW w:w="1021" w:type="dxa"/>
            <w:tcBorders>
              <w:top w:val="single" w:sz="4" w:space="0" w:color="auto"/>
              <w:left w:val="single" w:sz="4" w:space="0" w:color="auto"/>
              <w:bottom w:val="single" w:sz="4" w:space="0" w:color="auto"/>
              <w:right w:val="single" w:sz="4" w:space="0" w:color="auto"/>
            </w:tcBorders>
            <w:vAlign w:val="center"/>
          </w:tcPr>
          <w:p w14:paraId="24ECB31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7A05BD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DF0450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1596374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ED2742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ABFF21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0B6122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3810B968"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15D6AA5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Hudek Petra</w:t>
            </w:r>
          </w:p>
        </w:tc>
        <w:tc>
          <w:tcPr>
            <w:tcW w:w="1021" w:type="dxa"/>
            <w:tcBorders>
              <w:top w:val="single" w:sz="4" w:space="0" w:color="auto"/>
              <w:left w:val="single" w:sz="4" w:space="0" w:color="auto"/>
              <w:bottom w:val="single" w:sz="4" w:space="0" w:color="auto"/>
              <w:right w:val="single" w:sz="4" w:space="0" w:color="auto"/>
            </w:tcBorders>
            <w:vAlign w:val="center"/>
          </w:tcPr>
          <w:p w14:paraId="6751243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EE6572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5AB17F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1FC4190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102074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5DD01F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AA005F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27F76E73"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74A58FD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Janura Tomáš</w:t>
            </w:r>
          </w:p>
        </w:tc>
        <w:tc>
          <w:tcPr>
            <w:tcW w:w="1021" w:type="dxa"/>
            <w:tcBorders>
              <w:top w:val="single" w:sz="4" w:space="0" w:color="auto"/>
              <w:left w:val="single" w:sz="4" w:space="0" w:color="auto"/>
              <w:bottom w:val="single" w:sz="4" w:space="0" w:color="auto"/>
              <w:right w:val="single" w:sz="4" w:space="0" w:color="auto"/>
            </w:tcBorders>
            <w:vAlign w:val="center"/>
          </w:tcPr>
          <w:p w14:paraId="0E8CFD4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1DC9D1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782C26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E690E3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F520B5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3989385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043E6B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020095CF"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5A54F57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Kázmerová Ľubica</w:t>
            </w:r>
          </w:p>
        </w:tc>
        <w:tc>
          <w:tcPr>
            <w:tcW w:w="1021" w:type="dxa"/>
            <w:tcBorders>
              <w:top w:val="single" w:sz="4" w:space="0" w:color="auto"/>
              <w:left w:val="single" w:sz="4" w:space="0" w:color="auto"/>
              <w:bottom w:val="single" w:sz="4" w:space="0" w:color="auto"/>
              <w:right w:val="single" w:sz="4" w:space="0" w:color="auto"/>
            </w:tcBorders>
            <w:vAlign w:val="center"/>
          </w:tcPr>
          <w:p w14:paraId="0858A45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BA5E24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5E729A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036577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3FC661F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021" w:type="dxa"/>
            <w:tcBorders>
              <w:top w:val="single" w:sz="4" w:space="0" w:color="auto"/>
              <w:left w:val="single" w:sz="4" w:space="0" w:color="auto"/>
              <w:bottom w:val="single" w:sz="4" w:space="0" w:color="auto"/>
              <w:right w:val="single" w:sz="4" w:space="0" w:color="auto"/>
            </w:tcBorders>
            <w:vAlign w:val="center"/>
          </w:tcPr>
          <w:p w14:paraId="38A95CF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460008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37F98026"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6B7FCF1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Kodajová Daniela</w:t>
            </w:r>
          </w:p>
        </w:tc>
        <w:tc>
          <w:tcPr>
            <w:tcW w:w="1021" w:type="dxa"/>
            <w:tcBorders>
              <w:top w:val="single" w:sz="4" w:space="0" w:color="auto"/>
              <w:left w:val="single" w:sz="4" w:space="0" w:color="auto"/>
              <w:bottom w:val="single" w:sz="4" w:space="0" w:color="auto"/>
              <w:right w:val="single" w:sz="4" w:space="0" w:color="auto"/>
            </w:tcBorders>
            <w:vAlign w:val="center"/>
          </w:tcPr>
          <w:p w14:paraId="213945C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D35F32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9BCEFB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043FD5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B5ADA9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27814AA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61969B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626B3808"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79B6168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Kollárová Ivona</w:t>
            </w:r>
          </w:p>
        </w:tc>
        <w:tc>
          <w:tcPr>
            <w:tcW w:w="1021" w:type="dxa"/>
            <w:tcBorders>
              <w:top w:val="single" w:sz="4" w:space="0" w:color="auto"/>
              <w:left w:val="single" w:sz="4" w:space="0" w:color="auto"/>
              <w:bottom w:val="single" w:sz="4" w:space="0" w:color="auto"/>
              <w:right w:val="single" w:sz="4" w:space="0" w:color="auto"/>
            </w:tcBorders>
            <w:vAlign w:val="center"/>
          </w:tcPr>
          <w:p w14:paraId="598A57D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B597CA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30FAB1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2B2399C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FD01E6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E2AE92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F3E41B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1B0F1CEE"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46517A1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Kováč Dušan</w:t>
            </w:r>
          </w:p>
        </w:tc>
        <w:tc>
          <w:tcPr>
            <w:tcW w:w="1021" w:type="dxa"/>
            <w:tcBorders>
              <w:top w:val="single" w:sz="4" w:space="0" w:color="auto"/>
              <w:left w:val="single" w:sz="4" w:space="0" w:color="auto"/>
              <w:bottom w:val="single" w:sz="4" w:space="0" w:color="auto"/>
              <w:right w:val="single" w:sz="4" w:space="0" w:color="auto"/>
            </w:tcBorders>
            <w:vAlign w:val="center"/>
          </w:tcPr>
          <w:p w14:paraId="3EC6003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D028CA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75DBB51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021" w:type="dxa"/>
            <w:tcBorders>
              <w:top w:val="single" w:sz="4" w:space="0" w:color="auto"/>
              <w:left w:val="single" w:sz="4" w:space="0" w:color="auto"/>
              <w:bottom w:val="single" w:sz="4" w:space="0" w:color="auto"/>
              <w:right w:val="single" w:sz="4" w:space="0" w:color="auto"/>
            </w:tcBorders>
            <w:vAlign w:val="center"/>
          </w:tcPr>
          <w:p w14:paraId="08C02BC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4F5CFA2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CF5FAE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3A7E52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3ED90B0D"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2DD5916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Kowalská Eva</w:t>
            </w:r>
          </w:p>
        </w:tc>
        <w:tc>
          <w:tcPr>
            <w:tcW w:w="1021" w:type="dxa"/>
            <w:tcBorders>
              <w:top w:val="single" w:sz="4" w:space="0" w:color="auto"/>
              <w:left w:val="single" w:sz="4" w:space="0" w:color="auto"/>
              <w:bottom w:val="single" w:sz="4" w:space="0" w:color="auto"/>
              <w:right w:val="single" w:sz="4" w:space="0" w:color="auto"/>
            </w:tcBorders>
            <w:vAlign w:val="center"/>
          </w:tcPr>
          <w:p w14:paraId="753900E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26E5676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49BBC1A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43007C6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021" w:type="dxa"/>
            <w:tcBorders>
              <w:top w:val="single" w:sz="4" w:space="0" w:color="auto"/>
              <w:left w:val="single" w:sz="4" w:space="0" w:color="auto"/>
              <w:bottom w:val="single" w:sz="4" w:space="0" w:color="auto"/>
              <w:right w:val="single" w:sz="4" w:space="0" w:color="auto"/>
            </w:tcBorders>
            <w:vAlign w:val="center"/>
          </w:tcPr>
          <w:p w14:paraId="04B174B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6D7E05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2C5F1C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5B6F74CE"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2789CE9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Kušniráková Ingrid</w:t>
            </w:r>
          </w:p>
        </w:tc>
        <w:tc>
          <w:tcPr>
            <w:tcW w:w="1021" w:type="dxa"/>
            <w:tcBorders>
              <w:top w:val="single" w:sz="4" w:space="0" w:color="auto"/>
              <w:left w:val="single" w:sz="4" w:space="0" w:color="auto"/>
              <w:bottom w:val="single" w:sz="4" w:space="0" w:color="auto"/>
              <w:right w:val="single" w:sz="4" w:space="0" w:color="auto"/>
            </w:tcBorders>
            <w:vAlign w:val="center"/>
          </w:tcPr>
          <w:p w14:paraId="6CC61FC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7BF3C9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E833D9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1BDEF5E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38C077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E073FB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7232C8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4DA200BF"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5DE0ED2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Laslavíková Jana</w:t>
            </w:r>
          </w:p>
        </w:tc>
        <w:tc>
          <w:tcPr>
            <w:tcW w:w="1021" w:type="dxa"/>
            <w:tcBorders>
              <w:top w:val="single" w:sz="4" w:space="0" w:color="auto"/>
              <w:left w:val="single" w:sz="4" w:space="0" w:color="auto"/>
              <w:bottom w:val="single" w:sz="4" w:space="0" w:color="auto"/>
              <w:right w:val="single" w:sz="4" w:space="0" w:color="auto"/>
            </w:tcBorders>
            <w:vAlign w:val="center"/>
          </w:tcPr>
          <w:p w14:paraId="18F70E1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8E389A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C249F9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140B281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B0ECC9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1CB471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E7445A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41A3BFF0"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5B0385D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Lengyelová Tünde</w:t>
            </w:r>
          </w:p>
        </w:tc>
        <w:tc>
          <w:tcPr>
            <w:tcW w:w="1021" w:type="dxa"/>
            <w:tcBorders>
              <w:top w:val="single" w:sz="4" w:space="0" w:color="auto"/>
              <w:left w:val="single" w:sz="4" w:space="0" w:color="auto"/>
              <w:bottom w:val="single" w:sz="4" w:space="0" w:color="auto"/>
              <w:right w:val="single" w:sz="4" w:space="0" w:color="auto"/>
            </w:tcBorders>
            <w:vAlign w:val="center"/>
          </w:tcPr>
          <w:p w14:paraId="3131620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4E8A0B0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0D68BC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61BDF30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4F21AFF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5A6918D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CEB804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7B51BD09"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420725D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Londák Miroslav</w:t>
            </w:r>
          </w:p>
        </w:tc>
        <w:tc>
          <w:tcPr>
            <w:tcW w:w="1021" w:type="dxa"/>
            <w:tcBorders>
              <w:top w:val="single" w:sz="4" w:space="0" w:color="auto"/>
              <w:left w:val="single" w:sz="4" w:space="0" w:color="auto"/>
              <w:bottom w:val="single" w:sz="4" w:space="0" w:color="auto"/>
              <w:right w:val="single" w:sz="4" w:space="0" w:color="auto"/>
            </w:tcBorders>
            <w:vAlign w:val="center"/>
          </w:tcPr>
          <w:p w14:paraId="27447AA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922640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764816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5C598A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787EDE2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61DEFB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582F08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751D23EB"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09CDEE3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Londáková Elena</w:t>
            </w:r>
          </w:p>
        </w:tc>
        <w:tc>
          <w:tcPr>
            <w:tcW w:w="1021" w:type="dxa"/>
            <w:tcBorders>
              <w:top w:val="single" w:sz="4" w:space="0" w:color="auto"/>
              <w:left w:val="single" w:sz="4" w:space="0" w:color="auto"/>
              <w:bottom w:val="single" w:sz="4" w:space="0" w:color="auto"/>
              <w:right w:val="single" w:sz="4" w:space="0" w:color="auto"/>
            </w:tcBorders>
            <w:vAlign w:val="center"/>
          </w:tcPr>
          <w:p w14:paraId="3C39909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076E044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2A6A31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DCC2D0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4CE961A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0542F5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8A8F71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32DD37DB"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79F7EF6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Mannová Elena</w:t>
            </w:r>
          </w:p>
        </w:tc>
        <w:tc>
          <w:tcPr>
            <w:tcW w:w="1021" w:type="dxa"/>
            <w:tcBorders>
              <w:top w:val="single" w:sz="4" w:space="0" w:color="auto"/>
              <w:left w:val="single" w:sz="4" w:space="0" w:color="auto"/>
              <w:bottom w:val="single" w:sz="4" w:space="0" w:color="auto"/>
              <w:right w:val="single" w:sz="4" w:space="0" w:color="auto"/>
            </w:tcBorders>
            <w:vAlign w:val="center"/>
          </w:tcPr>
          <w:p w14:paraId="37A7EDC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05AB1E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267E25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1663851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2F4A61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E94435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8E8B7B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3B62122C"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6BB4ABD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Michela Miroslav</w:t>
            </w:r>
          </w:p>
        </w:tc>
        <w:tc>
          <w:tcPr>
            <w:tcW w:w="1021" w:type="dxa"/>
            <w:tcBorders>
              <w:top w:val="single" w:sz="4" w:space="0" w:color="auto"/>
              <w:left w:val="single" w:sz="4" w:space="0" w:color="auto"/>
              <w:bottom w:val="single" w:sz="4" w:space="0" w:color="auto"/>
              <w:right w:val="single" w:sz="4" w:space="0" w:color="auto"/>
            </w:tcBorders>
            <w:vAlign w:val="center"/>
          </w:tcPr>
          <w:p w14:paraId="0D323F4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5BB2B30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718BEA4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1FA705C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5964DE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236AAB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64049F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77311BD9"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3C5FF77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Moravčíková Henrieta</w:t>
            </w:r>
          </w:p>
        </w:tc>
        <w:tc>
          <w:tcPr>
            <w:tcW w:w="1021" w:type="dxa"/>
            <w:tcBorders>
              <w:top w:val="single" w:sz="4" w:space="0" w:color="auto"/>
              <w:left w:val="single" w:sz="4" w:space="0" w:color="auto"/>
              <w:bottom w:val="single" w:sz="4" w:space="0" w:color="auto"/>
              <w:right w:val="single" w:sz="4" w:space="0" w:color="auto"/>
            </w:tcBorders>
            <w:vAlign w:val="center"/>
          </w:tcPr>
          <w:p w14:paraId="48A5E6D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F950EE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468D2F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3471FF8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1465E2C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3B986E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F78C52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02709BDD"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32063F2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Osyková Linda</w:t>
            </w:r>
          </w:p>
        </w:tc>
        <w:tc>
          <w:tcPr>
            <w:tcW w:w="1021" w:type="dxa"/>
            <w:tcBorders>
              <w:top w:val="single" w:sz="4" w:space="0" w:color="auto"/>
              <w:left w:val="single" w:sz="4" w:space="0" w:color="auto"/>
              <w:bottom w:val="single" w:sz="4" w:space="0" w:color="auto"/>
              <w:right w:val="single" w:sz="4" w:space="0" w:color="auto"/>
            </w:tcBorders>
            <w:vAlign w:val="center"/>
          </w:tcPr>
          <w:p w14:paraId="34B0B30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9D0C57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9337F3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27A3D12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29C524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20E8BE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31AB3C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420A8B3A"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35181F5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Posch Martin</w:t>
            </w:r>
          </w:p>
        </w:tc>
        <w:tc>
          <w:tcPr>
            <w:tcW w:w="1021" w:type="dxa"/>
            <w:tcBorders>
              <w:top w:val="single" w:sz="4" w:space="0" w:color="auto"/>
              <w:left w:val="single" w:sz="4" w:space="0" w:color="auto"/>
              <w:bottom w:val="single" w:sz="4" w:space="0" w:color="auto"/>
              <w:right w:val="single" w:sz="4" w:space="0" w:color="auto"/>
            </w:tcBorders>
            <w:vAlign w:val="center"/>
          </w:tcPr>
          <w:p w14:paraId="79770CF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6739780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2BFBBE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3099633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77F1E7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2BFFED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AA0488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4CF0007F"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298C0E6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Sabol Miroslav</w:t>
            </w:r>
          </w:p>
        </w:tc>
        <w:tc>
          <w:tcPr>
            <w:tcW w:w="1021" w:type="dxa"/>
            <w:tcBorders>
              <w:top w:val="single" w:sz="4" w:space="0" w:color="auto"/>
              <w:left w:val="single" w:sz="4" w:space="0" w:color="auto"/>
              <w:bottom w:val="single" w:sz="4" w:space="0" w:color="auto"/>
              <w:right w:val="single" w:sz="4" w:space="0" w:color="auto"/>
            </w:tcBorders>
            <w:vAlign w:val="center"/>
          </w:tcPr>
          <w:p w14:paraId="7D11798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2712B4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6A95416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AFA7EE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6E455F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021" w:type="dxa"/>
            <w:tcBorders>
              <w:top w:val="single" w:sz="4" w:space="0" w:color="auto"/>
              <w:left w:val="single" w:sz="4" w:space="0" w:color="auto"/>
              <w:bottom w:val="single" w:sz="4" w:space="0" w:color="auto"/>
              <w:right w:val="single" w:sz="4" w:space="0" w:color="auto"/>
            </w:tcBorders>
            <w:vAlign w:val="center"/>
          </w:tcPr>
          <w:p w14:paraId="30C3A98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D4C233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D4643C" w14:paraId="42C7906A"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2E4FEA3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Segeš Dušan</w:t>
            </w:r>
          </w:p>
        </w:tc>
        <w:tc>
          <w:tcPr>
            <w:tcW w:w="1021" w:type="dxa"/>
            <w:tcBorders>
              <w:top w:val="single" w:sz="4" w:space="0" w:color="auto"/>
              <w:left w:val="single" w:sz="4" w:space="0" w:color="auto"/>
              <w:bottom w:val="single" w:sz="4" w:space="0" w:color="auto"/>
              <w:right w:val="single" w:sz="4" w:space="0" w:color="auto"/>
            </w:tcBorders>
            <w:vAlign w:val="center"/>
          </w:tcPr>
          <w:p w14:paraId="4AD9374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A2A0C2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A206BC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18D3EC6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1520812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B07CAA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4F62A7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75A81D56"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7CFBF80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Schvarc Michal</w:t>
            </w:r>
          </w:p>
        </w:tc>
        <w:tc>
          <w:tcPr>
            <w:tcW w:w="1021" w:type="dxa"/>
            <w:tcBorders>
              <w:top w:val="single" w:sz="4" w:space="0" w:color="auto"/>
              <w:left w:val="single" w:sz="4" w:space="0" w:color="auto"/>
              <w:bottom w:val="single" w:sz="4" w:space="0" w:color="auto"/>
              <w:right w:val="single" w:sz="4" w:space="0" w:color="auto"/>
            </w:tcBorders>
            <w:vAlign w:val="center"/>
          </w:tcPr>
          <w:p w14:paraId="6967870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3B4DB7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C53FA4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021" w:type="dxa"/>
            <w:tcBorders>
              <w:top w:val="single" w:sz="4" w:space="0" w:color="auto"/>
              <w:left w:val="single" w:sz="4" w:space="0" w:color="auto"/>
              <w:bottom w:val="single" w:sz="4" w:space="0" w:color="auto"/>
              <w:right w:val="single" w:sz="4" w:space="0" w:color="auto"/>
            </w:tcBorders>
            <w:vAlign w:val="center"/>
          </w:tcPr>
          <w:p w14:paraId="0CB49F4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84E3BF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C5EFA7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2BADC7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3CE0FC9D"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4D7A6C3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Steinhübel Ján</w:t>
            </w:r>
          </w:p>
        </w:tc>
        <w:tc>
          <w:tcPr>
            <w:tcW w:w="1021" w:type="dxa"/>
            <w:tcBorders>
              <w:top w:val="single" w:sz="4" w:space="0" w:color="auto"/>
              <w:left w:val="single" w:sz="4" w:space="0" w:color="auto"/>
              <w:bottom w:val="single" w:sz="4" w:space="0" w:color="auto"/>
              <w:right w:val="single" w:sz="4" w:space="0" w:color="auto"/>
            </w:tcBorders>
            <w:vAlign w:val="center"/>
          </w:tcPr>
          <w:p w14:paraId="6C96837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53E9EB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E5B795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021" w:type="dxa"/>
            <w:tcBorders>
              <w:top w:val="single" w:sz="4" w:space="0" w:color="auto"/>
              <w:left w:val="single" w:sz="4" w:space="0" w:color="auto"/>
              <w:bottom w:val="single" w:sz="4" w:space="0" w:color="auto"/>
              <w:right w:val="single" w:sz="4" w:space="0" w:color="auto"/>
            </w:tcBorders>
            <w:vAlign w:val="center"/>
          </w:tcPr>
          <w:p w14:paraId="064BEF6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A2C1D9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9789F5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384E8B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7E0148D0"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1E47F31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Steinhübel Ján</w:t>
            </w:r>
          </w:p>
        </w:tc>
        <w:tc>
          <w:tcPr>
            <w:tcW w:w="1021" w:type="dxa"/>
            <w:tcBorders>
              <w:top w:val="single" w:sz="4" w:space="0" w:color="auto"/>
              <w:left w:val="single" w:sz="4" w:space="0" w:color="auto"/>
              <w:bottom w:val="single" w:sz="4" w:space="0" w:color="auto"/>
              <w:right w:val="single" w:sz="4" w:space="0" w:color="auto"/>
            </w:tcBorders>
            <w:vAlign w:val="center"/>
          </w:tcPr>
          <w:p w14:paraId="4945B45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2233DA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D01DCC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021" w:type="dxa"/>
            <w:tcBorders>
              <w:top w:val="single" w:sz="4" w:space="0" w:color="auto"/>
              <w:left w:val="single" w:sz="4" w:space="0" w:color="auto"/>
              <w:bottom w:val="single" w:sz="4" w:space="0" w:color="auto"/>
              <w:right w:val="single" w:sz="4" w:space="0" w:color="auto"/>
            </w:tcBorders>
            <w:vAlign w:val="center"/>
          </w:tcPr>
          <w:p w14:paraId="7B80A53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14E71C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96F36C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A94800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2DBEB11C"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1253487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Szalma Štefan</w:t>
            </w:r>
          </w:p>
        </w:tc>
        <w:tc>
          <w:tcPr>
            <w:tcW w:w="1021" w:type="dxa"/>
            <w:tcBorders>
              <w:top w:val="single" w:sz="4" w:space="0" w:color="auto"/>
              <w:left w:val="single" w:sz="4" w:space="0" w:color="auto"/>
              <w:bottom w:val="single" w:sz="4" w:space="0" w:color="auto"/>
              <w:right w:val="single" w:sz="4" w:space="0" w:color="auto"/>
            </w:tcBorders>
            <w:vAlign w:val="center"/>
          </w:tcPr>
          <w:p w14:paraId="200F4B6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5CC904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3C7AFD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EB084F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021" w:type="dxa"/>
            <w:tcBorders>
              <w:top w:val="single" w:sz="4" w:space="0" w:color="auto"/>
              <w:left w:val="single" w:sz="4" w:space="0" w:color="auto"/>
              <w:bottom w:val="single" w:sz="4" w:space="0" w:color="auto"/>
              <w:right w:val="single" w:sz="4" w:space="0" w:color="auto"/>
            </w:tcBorders>
            <w:vAlign w:val="center"/>
          </w:tcPr>
          <w:p w14:paraId="04EAFA9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59C1F2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16368F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1C26956C"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079D4FC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Szeghyová Blanka</w:t>
            </w:r>
          </w:p>
        </w:tc>
        <w:tc>
          <w:tcPr>
            <w:tcW w:w="1021" w:type="dxa"/>
            <w:tcBorders>
              <w:top w:val="single" w:sz="4" w:space="0" w:color="auto"/>
              <w:left w:val="single" w:sz="4" w:space="0" w:color="auto"/>
              <w:bottom w:val="single" w:sz="4" w:space="0" w:color="auto"/>
              <w:right w:val="single" w:sz="4" w:space="0" w:color="auto"/>
            </w:tcBorders>
            <w:vAlign w:val="center"/>
          </w:tcPr>
          <w:p w14:paraId="390B09A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77EC6A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598C7B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132B4D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71504B2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060406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7794A26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2250D8D7"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0F3F019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Šoltés Peter</w:t>
            </w:r>
          </w:p>
        </w:tc>
        <w:tc>
          <w:tcPr>
            <w:tcW w:w="1021" w:type="dxa"/>
            <w:tcBorders>
              <w:top w:val="single" w:sz="4" w:space="0" w:color="auto"/>
              <w:left w:val="single" w:sz="4" w:space="0" w:color="auto"/>
              <w:bottom w:val="single" w:sz="4" w:space="0" w:color="auto"/>
              <w:right w:val="single" w:sz="4" w:space="0" w:color="auto"/>
            </w:tcBorders>
            <w:vAlign w:val="center"/>
          </w:tcPr>
          <w:p w14:paraId="7F2DB26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7223FD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7F7B88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156FE1D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037250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E9390E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E2A92D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79443E7E"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129B7E8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Štefánik Martin</w:t>
            </w:r>
          </w:p>
        </w:tc>
        <w:tc>
          <w:tcPr>
            <w:tcW w:w="1021" w:type="dxa"/>
            <w:tcBorders>
              <w:top w:val="single" w:sz="4" w:space="0" w:color="auto"/>
              <w:left w:val="single" w:sz="4" w:space="0" w:color="auto"/>
              <w:bottom w:val="single" w:sz="4" w:space="0" w:color="auto"/>
              <w:right w:val="single" w:sz="4" w:space="0" w:color="auto"/>
            </w:tcBorders>
            <w:vAlign w:val="center"/>
          </w:tcPr>
          <w:p w14:paraId="7252EE3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728AA68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C225E9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D934B2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76B5F20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D12C37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3E2A79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092D7AE1"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4A1E648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Šústová Drelová Agáta</w:t>
            </w:r>
          </w:p>
        </w:tc>
        <w:tc>
          <w:tcPr>
            <w:tcW w:w="1021" w:type="dxa"/>
            <w:tcBorders>
              <w:top w:val="single" w:sz="4" w:space="0" w:color="auto"/>
              <w:left w:val="single" w:sz="4" w:space="0" w:color="auto"/>
              <w:bottom w:val="single" w:sz="4" w:space="0" w:color="auto"/>
              <w:right w:val="single" w:sz="4" w:space="0" w:color="auto"/>
            </w:tcBorders>
            <w:vAlign w:val="center"/>
          </w:tcPr>
          <w:p w14:paraId="0B03798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F599B1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B9E940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DA2650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7A0AA11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4D40B7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5C8889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1B6271AC"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30CFB1A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Vörös Ladislav</w:t>
            </w:r>
          </w:p>
        </w:tc>
        <w:tc>
          <w:tcPr>
            <w:tcW w:w="1021" w:type="dxa"/>
            <w:tcBorders>
              <w:top w:val="single" w:sz="4" w:space="0" w:color="auto"/>
              <w:left w:val="single" w:sz="4" w:space="0" w:color="auto"/>
              <w:bottom w:val="single" w:sz="4" w:space="0" w:color="auto"/>
              <w:right w:val="single" w:sz="4" w:space="0" w:color="auto"/>
            </w:tcBorders>
            <w:vAlign w:val="center"/>
          </w:tcPr>
          <w:p w14:paraId="2AE00C9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04F04E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27BA67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1021" w:type="dxa"/>
            <w:tcBorders>
              <w:top w:val="single" w:sz="4" w:space="0" w:color="auto"/>
              <w:left w:val="single" w:sz="4" w:space="0" w:color="auto"/>
              <w:bottom w:val="single" w:sz="4" w:space="0" w:color="auto"/>
              <w:right w:val="single" w:sz="4" w:space="0" w:color="auto"/>
            </w:tcBorders>
            <w:vAlign w:val="center"/>
          </w:tcPr>
          <w:p w14:paraId="7CAD5AE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2186051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2D7D6EC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00F05E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46EF270D"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2AAF858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Zajac Oliver</w:t>
            </w:r>
          </w:p>
        </w:tc>
        <w:tc>
          <w:tcPr>
            <w:tcW w:w="1021" w:type="dxa"/>
            <w:tcBorders>
              <w:top w:val="single" w:sz="4" w:space="0" w:color="auto"/>
              <w:left w:val="single" w:sz="4" w:space="0" w:color="auto"/>
              <w:bottom w:val="single" w:sz="4" w:space="0" w:color="auto"/>
              <w:right w:val="single" w:sz="4" w:space="0" w:color="auto"/>
            </w:tcBorders>
            <w:vAlign w:val="center"/>
          </w:tcPr>
          <w:p w14:paraId="2AA2BF7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099461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3231A8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04BE7B8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1A95978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77E2D35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3D2540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40689B51"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5FB9FDA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Zavacká Marína</w:t>
            </w:r>
          </w:p>
        </w:tc>
        <w:tc>
          <w:tcPr>
            <w:tcW w:w="1021" w:type="dxa"/>
            <w:tcBorders>
              <w:top w:val="single" w:sz="4" w:space="0" w:color="auto"/>
              <w:left w:val="single" w:sz="4" w:space="0" w:color="auto"/>
              <w:bottom w:val="single" w:sz="4" w:space="0" w:color="auto"/>
              <w:right w:val="single" w:sz="4" w:space="0" w:color="auto"/>
            </w:tcBorders>
            <w:vAlign w:val="center"/>
          </w:tcPr>
          <w:p w14:paraId="7D43F68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354BE1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50CF1F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6CAC3FE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271BE48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741AA24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3CD1319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59F06926"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081B390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Zavarský Svorad</w:t>
            </w:r>
          </w:p>
        </w:tc>
        <w:tc>
          <w:tcPr>
            <w:tcW w:w="1021" w:type="dxa"/>
            <w:tcBorders>
              <w:top w:val="single" w:sz="4" w:space="0" w:color="auto"/>
              <w:left w:val="single" w:sz="4" w:space="0" w:color="auto"/>
              <w:bottom w:val="single" w:sz="4" w:space="0" w:color="auto"/>
              <w:right w:val="single" w:sz="4" w:space="0" w:color="auto"/>
            </w:tcBorders>
            <w:vAlign w:val="center"/>
          </w:tcPr>
          <w:p w14:paraId="1766DF9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09D545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0EBA54D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1D54B86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5632550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3F3D33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BF9D1C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45ACD589"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76FEABB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Zupka Dušan</w:t>
            </w:r>
          </w:p>
        </w:tc>
        <w:tc>
          <w:tcPr>
            <w:tcW w:w="1021" w:type="dxa"/>
            <w:tcBorders>
              <w:top w:val="single" w:sz="4" w:space="0" w:color="auto"/>
              <w:left w:val="single" w:sz="4" w:space="0" w:color="auto"/>
              <w:bottom w:val="single" w:sz="4" w:space="0" w:color="auto"/>
              <w:right w:val="single" w:sz="4" w:space="0" w:color="auto"/>
            </w:tcBorders>
            <w:vAlign w:val="center"/>
          </w:tcPr>
          <w:p w14:paraId="230DC42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622AC2A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021" w:type="dxa"/>
            <w:tcBorders>
              <w:top w:val="single" w:sz="4" w:space="0" w:color="auto"/>
              <w:left w:val="single" w:sz="4" w:space="0" w:color="auto"/>
              <w:bottom w:val="single" w:sz="4" w:space="0" w:color="auto"/>
              <w:right w:val="single" w:sz="4" w:space="0" w:color="auto"/>
            </w:tcBorders>
            <w:vAlign w:val="center"/>
          </w:tcPr>
          <w:p w14:paraId="1D79E97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1021" w:type="dxa"/>
            <w:tcBorders>
              <w:top w:val="single" w:sz="4" w:space="0" w:color="auto"/>
              <w:left w:val="single" w:sz="4" w:space="0" w:color="auto"/>
              <w:bottom w:val="single" w:sz="4" w:space="0" w:color="auto"/>
              <w:right w:val="single" w:sz="4" w:space="0" w:color="auto"/>
            </w:tcBorders>
            <w:vAlign w:val="center"/>
          </w:tcPr>
          <w:p w14:paraId="68FD620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021" w:type="dxa"/>
            <w:tcBorders>
              <w:top w:val="single" w:sz="4" w:space="0" w:color="auto"/>
              <w:left w:val="single" w:sz="4" w:space="0" w:color="auto"/>
              <w:bottom w:val="single" w:sz="4" w:space="0" w:color="auto"/>
              <w:right w:val="single" w:sz="4" w:space="0" w:color="auto"/>
            </w:tcBorders>
            <w:vAlign w:val="center"/>
          </w:tcPr>
          <w:p w14:paraId="5BA769E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4097CE2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021" w:type="dxa"/>
            <w:tcBorders>
              <w:top w:val="single" w:sz="4" w:space="0" w:color="auto"/>
              <w:left w:val="single" w:sz="4" w:space="0" w:color="auto"/>
              <w:bottom w:val="single" w:sz="4" w:space="0" w:color="auto"/>
              <w:right w:val="single" w:sz="4" w:space="0" w:color="auto"/>
            </w:tcBorders>
            <w:vAlign w:val="center"/>
          </w:tcPr>
          <w:p w14:paraId="1ACD010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7BBF7A93" w14:textId="77777777" w:rsidTr="00D4643C">
        <w:trPr>
          <w:trHeight w:val="397"/>
        </w:trPr>
        <w:tc>
          <w:tcPr>
            <w:tcW w:w="2459" w:type="dxa"/>
            <w:tcBorders>
              <w:top w:val="single" w:sz="4" w:space="0" w:color="auto"/>
              <w:left w:val="single" w:sz="4" w:space="0" w:color="auto"/>
              <w:bottom w:val="single" w:sz="4" w:space="0" w:color="auto"/>
              <w:right w:val="single" w:sz="4" w:space="0" w:color="auto"/>
            </w:tcBorders>
            <w:vAlign w:val="center"/>
          </w:tcPr>
          <w:p w14:paraId="1288D5D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Spolu</w:t>
            </w:r>
          </w:p>
        </w:tc>
        <w:tc>
          <w:tcPr>
            <w:tcW w:w="1021" w:type="dxa"/>
            <w:tcBorders>
              <w:top w:val="single" w:sz="4" w:space="0" w:color="auto"/>
              <w:left w:val="single" w:sz="4" w:space="0" w:color="auto"/>
              <w:bottom w:val="single" w:sz="4" w:space="0" w:color="auto"/>
              <w:right w:val="single" w:sz="4" w:space="0" w:color="auto"/>
            </w:tcBorders>
            <w:vAlign w:val="center"/>
          </w:tcPr>
          <w:p w14:paraId="26816B1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13</w:t>
            </w:r>
          </w:p>
        </w:tc>
        <w:tc>
          <w:tcPr>
            <w:tcW w:w="1021" w:type="dxa"/>
            <w:tcBorders>
              <w:top w:val="single" w:sz="4" w:space="0" w:color="auto"/>
              <w:left w:val="single" w:sz="4" w:space="0" w:color="auto"/>
              <w:bottom w:val="single" w:sz="4" w:space="0" w:color="auto"/>
              <w:right w:val="single" w:sz="4" w:space="0" w:color="auto"/>
            </w:tcBorders>
            <w:vAlign w:val="center"/>
          </w:tcPr>
          <w:p w14:paraId="4DF6D34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10</w:t>
            </w:r>
          </w:p>
        </w:tc>
        <w:tc>
          <w:tcPr>
            <w:tcW w:w="1021" w:type="dxa"/>
            <w:tcBorders>
              <w:top w:val="single" w:sz="4" w:space="0" w:color="auto"/>
              <w:left w:val="single" w:sz="4" w:space="0" w:color="auto"/>
              <w:bottom w:val="single" w:sz="4" w:space="0" w:color="auto"/>
              <w:right w:val="single" w:sz="4" w:space="0" w:color="auto"/>
            </w:tcBorders>
            <w:vAlign w:val="center"/>
          </w:tcPr>
          <w:p w14:paraId="11136CC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81</w:t>
            </w:r>
          </w:p>
        </w:tc>
        <w:tc>
          <w:tcPr>
            <w:tcW w:w="1021" w:type="dxa"/>
            <w:tcBorders>
              <w:top w:val="single" w:sz="4" w:space="0" w:color="auto"/>
              <w:left w:val="single" w:sz="4" w:space="0" w:color="auto"/>
              <w:bottom w:val="single" w:sz="4" w:space="0" w:color="auto"/>
              <w:right w:val="single" w:sz="4" w:space="0" w:color="auto"/>
            </w:tcBorders>
            <w:vAlign w:val="center"/>
          </w:tcPr>
          <w:p w14:paraId="314029E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46</w:t>
            </w:r>
          </w:p>
        </w:tc>
        <w:tc>
          <w:tcPr>
            <w:tcW w:w="1021" w:type="dxa"/>
            <w:tcBorders>
              <w:top w:val="single" w:sz="4" w:space="0" w:color="auto"/>
              <w:left w:val="single" w:sz="4" w:space="0" w:color="auto"/>
              <w:bottom w:val="single" w:sz="4" w:space="0" w:color="auto"/>
              <w:right w:val="single" w:sz="4" w:space="0" w:color="auto"/>
            </w:tcBorders>
            <w:vAlign w:val="center"/>
          </w:tcPr>
          <w:p w14:paraId="0593DA6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22</w:t>
            </w:r>
          </w:p>
        </w:tc>
        <w:tc>
          <w:tcPr>
            <w:tcW w:w="1021" w:type="dxa"/>
            <w:tcBorders>
              <w:top w:val="single" w:sz="4" w:space="0" w:color="auto"/>
              <w:left w:val="single" w:sz="4" w:space="0" w:color="auto"/>
              <w:bottom w:val="single" w:sz="4" w:space="0" w:color="auto"/>
              <w:right w:val="single" w:sz="4" w:space="0" w:color="auto"/>
            </w:tcBorders>
            <w:vAlign w:val="center"/>
          </w:tcPr>
          <w:p w14:paraId="142DB12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4</w:t>
            </w:r>
          </w:p>
        </w:tc>
        <w:tc>
          <w:tcPr>
            <w:tcW w:w="1021" w:type="dxa"/>
            <w:tcBorders>
              <w:top w:val="single" w:sz="4" w:space="0" w:color="auto"/>
              <w:left w:val="single" w:sz="4" w:space="0" w:color="auto"/>
              <w:bottom w:val="single" w:sz="4" w:space="0" w:color="auto"/>
              <w:right w:val="single" w:sz="4" w:space="0" w:color="auto"/>
            </w:tcBorders>
            <w:vAlign w:val="center"/>
          </w:tcPr>
          <w:p w14:paraId="37F2E17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5</w:t>
            </w:r>
          </w:p>
        </w:tc>
      </w:tr>
    </w:tbl>
    <w:p w14:paraId="7BCE410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2.11. In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inform</w:t>
      </w:r>
      <w:r>
        <w:rPr>
          <w:rFonts w:ascii="Times New Roman" w:hAnsi="Times New Roman" w:cs="Times New Roman"/>
          <w:b/>
          <w:bCs/>
          <w:color w:val="000000"/>
          <w:sz w:val="24"/>
          <w:szCs w:val="24"/>
        </w:rPr>
        <w:t>á</w:t>
      </w:r>
      <w:r>
        <w:rPr>
          <w:rFonts w:ascii="Times New Roman" w:hAnsi="Times New Roman" w:cs="Times New Roman"/>
          <w:b/>
          <w:bCs/>
          <w:sz w:val="24"/>
          <w:szCs w:val="24"/>
        </w:rPr>
        <w:t>cie k vedecko-v</w:t>
      </w:r>
      <w:r>
        <w:rPr>
          <w:rFonts w:ascii="Times New Roman" w:hAnsi="Times New Roman" w:cs="Times New Roman"/>
          <w:b/>
          <w:bCs/>
          <w:color w:val="000000"/>
          <w:sz w:val="24"/>
          <w:szCs w:val="24"/>
        </w:rPr>
        <w:t>ý</w:t>
      </w:r>
      <w:r>
        <w:rPr>
          <w:rFonts w:ascii="Times New Roman" w:hAnsi="Times New Roman" w:cs="Times New Roman"/>
          <w:b/>
          <w:bCs/>
          <w:sz w:val="24"/>
          <w:szCs w:val="24"/>
        </w:rPr>
        <w:t>skumnej činnosti.</w:t>
      </w:r>
    </w:p>
    <w:p w14:paraId="32A18B7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A708A6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rPr>
        <w:t>Ú</w:t>
      </w:r>
      <w:r>
        <w:rPr>
          <w:rFonts w:ascii="Times New Roman" w:hAnsi="Times New Roman" w:cs="Times New Roman"/>
          <w:sz w:val="24"/>
          <w:szCs w:val="24"/>
        </w:rPr>
        <w:t>stav pokračoval v organizovan</w:t>
      </w:r>
      <w:r>
        <w:rPr>
          <w:rFonts w:ascii="Times New Roman" w:hAnsi="Times New Roman" w:cs="Times New Roman"/>
          <w:color w:val="000000"/>
          <w:sz w:val="24"/>
          <w:szCs w:val="24"/>
        </w:rPr>
        <w:t>í</w:t>
      </w:r>
      <w:r>
        <w:rPr>
          <w:rFonts w:ascii="Times New Roman" w:hAnsi="Times New Roman" w:cs="Times New Roman"/>
          <w:sz w:val="24"/>
          <w:szCs w:val="24"/>
        </w:rPr>
        <w:t xml:space="preserve"> vedeck</w:t>
      </w:r>
      <w:r>
        <w:rPr>
          <w:rFonts w:ascii="Times New Roman" w:hAnsi="Times New Roman" w:cs="Times New Roman"/>
          <w:color w:val="000000"/>
          <w:sz w:val="24"/>
          <w:szCs w:val="24"/>
        </w:rPr>
        <w:t>ý</w:t>
      </w:r>
      <w:r>
        <w:rPr>
          <w:rFonts w:ascii="Times New Roman" w:hAnsi="Times New Roman" w:cs="Times New Roman"/>
          <w:sz w:val="24"/>
          <w:szCs w:val="24"/>
        </w:rPr>
        <w:t>ch predn</w:t>
      </w:r>
      <w:r>
        <w:rPr>
          <w:rFonts w:ascii="Times New Roman" w:hAnsi="Times New Roman" w:cs="Times New Roman"/>
          <w:color w:val="000000"/>
          <w:sz w:val="24"/>
          <w:szCs w:val="24"/>
        </w:rPr>
        <w:t>áš</w:t>
      </w:r>
      <w:r>
        <w:rPr>
          <w:rFonts w:ascii="Times New Roman" w:hAnsi="Times New Roman" w:cs="Times New Roman"/>
          <w:sz w:val="24"/>
          <w:szCs w:val="24"/>
        </w:rPr>
        <w:t>ok spojen</w:t>
      </w:r>
      <w:r>
        <w:rPr>
          <w:rFonts w:ascii="Times New Roman" w:hAnsi="Times New Roman" w:cs="Times New Roman"/>
          <w:color w:val="000000"/>
          <w:sz w:val="24"/>
          <w:szCs w:val="24"/>
        </w:rPr>
        <w:t>ý</w:t>
      </w:r>
      <w:r>
        <w:rPr>
          <w:rFonts w:ascii="Times New Roman" w:hAnsi="Times New Roman" w:cs="Times New Roman"/>
          <w:sz w:val="24"/>
          <w:szCs w:val="24"/>
        </w:rPr>
        <w:t>ch s diskusiou tzv. aperit</w:t>
      </w:r>
      <w:r>
        <w:rPr>
          <w:rFonts w:ascii="Times New Roman" w:hAnsi="Times New Roman" w:cs="Times New Roman"/>
          <w:color w:val="000000"/>
          <w:sz w:val="24"/>
          <w:szCs w:val="24"/>
        </w:rPr>
        <w:t>í</w:t>
      </w:r>
      <w:r>
        <w:rPr>
          <w:rFonts w:ascii="Times New Roman" w:hAnsi="Times New Roman" w:cs="Times New Roman"/>
          <w:sz w:val="24"/>
          <w:szCs w:val="24"/>
        </w:rPr>
        <w:t>vy. Najnov</w:t>
      </w:r>
      <w:r>
        <w:rPr>
          <w:rFonts w:ascii="Times New Roman" w:hAnsi="Times New Roman" w:cs="Times New Roman"/>
          <w:color w:val="000000"/>
          <w:sz w:val="24"/>
          <w:szCs w:val="24"/>
        </w:rPr>
        <w:t>š</w:t>
      </w:r>
      <w:r>
        <w:rPr>
          <w:rFonts w:ascii="Times New Roman" w:hAnsi="Times New Roman" w:cs="Times New Roman"/>
          <w:sz w:val="24"/>
          <w:szCs w:val="24"/>
        </w:rPr>
        <w:t>ie v</w:t>
      </w:r>
      <w:r>
        <w:rPr>
          <w:rFonts w:ascii="Times New Roman" w:hAnsi="Times New Roman" w:cs="Times New Roman"/>
          <w:color w:val="000000"/>
          <w:sz w:val="24"/>
          <w:szCs w:val="24"/>
        </w:rPr>
        <w:t>ý</w:t>
      </w:r>
      <w:r>
        <w:rPr>
          <w:rFonts w:ascii="Times New Roman" w:hAnsi="Times New Roman" w:cs="Times New Roman"/>
          <w:sz w:val="24"/>
          <w:szCs w:val="24"/>
        </w:rPr>
        <w:t>sledky z</w:t>
      </w:r>
      <w:r>
        <w:rPr>
          <w:rFonts w:ascii="Times New Roman" w:hAnsi="Times New Roman" w:cs="Times New Roman"/>
          <w:color w:val="000000"/>
          <w:sz w:val="24"/>
          <w:szCs w:val="24"/>
        </w:rPr>
        <w:t>á</w:t>
      </w:r>
      <w:r>
        <w:rPr>
          <w:rFonts w:ascii="Times New Roman" w:hAnsi="Times New Roman" w:cs="Times New Roman"/>
          <w:sz w:val="24"/>
          <w:szCs w:val="24"/>
        </w:rPr>
        <w:t>kladn</w:t>
      </w:r>
      <w:r>
        <w:rPr>
          <w:rFonts w:ascii="Times New Roman" w:hAnsi="Times New Roman" w:cs="Times New Roman"/>
          <w:color w:val="000000"/>
          <w:sz w:val="24"/>
          <w:szCs w:val="24"/>
        </w:rPr>
        <w:t>é</w:t>
      </w:r>
      <w:r>
        <w:rPr>
          <w:rFonts w:ascii="Times New Roman" w:hAnsi="Times New Roman" w:cs="Times New Roman"/>
          <w:sz w:val="24"/>
          <w:szCs w:val="24"/>
        </w:rPr>
        <w:t>ho v</w:t>
      </w:r>
      <w:r>
        <w:rPr>
          <w:rFonts w:ascii="Times New Roman" w:hAnsi="Times New Roman" w:cs="Times New Roman"/>
          <w:color w:val="000000"/>
          <w:sz w:val="24"/>
          <w:szCs w:val="24"/>
        </w:rPr>
        <w:t>ý</w:t>
      </w:r>
      <w:r>
        <w:rPr>
          <w:rFonts w:ascii="Times New Roman" w:hAnsi="Times New Roman" w:cs="Times New Roman"/>
          <w:sz w:val="24"/>
          <w:szCs w:val="24"/>
        </w:rPr>
        <w:t>skumu na nich prezentuj</w:t>
      </w:r>
      <w:r>
        <w:rPr>
          <w:rFonts w:ascii="Times New Roman" w:hAnsi="Times New Roman" w:cs="Times New Roman"/>
          <w:color w:val="000000"/>
          <w:sz w:val="24"/>
          <w:szCs w:val="24"/>
        </w:rPr>
        <w:t>ú</w:t>
      </w:r>
      <w:r>
        <w:rPr>
          <w:rFonts w:ascii="Times New Roman" w:hAnsi="Times New Roman" w:cs="Times New Roman"/>
          <w:sz w:val="24"/>
          <w:szCs w:val="24"/>
        </w:rPr>
        <w:t xml:space="preserve"> vedeck</w:t>
      </w:r>
      <w:r>
        <w:rPr>
          <w:rFonts w:ascii="Times New Roman" w:hAnsi="Times New Roman" w:cs="Times New Roman"/>
          <w:color w:val="000000"/>
          <w:sz w:val="24"/>
          <w:szCs w:val="24"/>
        </w:rPr>
        <w:t>í</w:t>
      </w:r>
      <w:r>
        <w:rPr>
          <w:rFonts w:ascii="Times New Roman" w:hAnsi="Times New Roman" w:cs="Times New Roman"/>
          <w:sz w:val="24"/>
          <w:szCs w:val="24"/>
        </w:rPr>
        <w:t xml:space="preserve"> pracovn</w:t>
      </w:r>
      <w:r>
        <w:rPr>
          <w:rFonts w:ascii="Times New Roman" w:hAnsi="Times New Roman" w:cs="Times New Roman"/>
          <w:color w:val="000000"/>
          <w:sz w:val="24"/>
          <w:szCs w:val="24"/>
        </w:rPr>
        <w:t>í</w:t>
      </w:r>
      <w:r>
        <w:rPr>
          <w:rFonts w:ascii="Times New Roman" w:hAnsi="Times New Roman" w:cs="Times New Roman"/>
          <w:sz w:val="24"/>
          <w:szCs w:val="24"/>
        </w:rPr>
        <w:t>ci a postdoktorandi z dom</w:t>
      </w:r>
      <w:r>
        <w:rPr>
          <w:rFonts w:ascii="Times New Roman" w:hAnsi="Times New Roman" w:cs="Times New Roman"/>
          <w:color w:val="000000"/>
          <w:sz w:val="24"/>
          <w:szCs w:val="24"/>
        </w:rPr>
        <w:t>á</w:t>
      </w:r>
      <w:r>
        <w:rPr>
          <w:rFonts w:ascii="Times New Roman" w:hAnsi="Times New Roman" w:cs="Times New Roman"/>
          <w:sz w:val="24"/>
          <w:szCs w:val="24"/>
        </w:rPr>
        <w:t>cich vedeck</w:t>
      </w:r>
      <w:r>
        <w:rPr>
          <w:rFonts w:ascii="Times New Roman" w:hAnsi="Times New Roman" w:cs="Times New Roman"/>
          <w:color w:val="000000"/>
          <w:sz w:val="24"/>
          <w:szCs w:val="24"/>
        </w:rPr>
        <w:t>ý</w:t>
      </w:r>
      <w:r>
        <w:rPr>
          <w:rFonts w:ascii="Times New Roman" w:hAnsi="Times New Roman" w:cs="Times New Roman"/>
          <w:sz w:val="24"/>
          <w:szCs w:val="24"/>
        </w:rPr>
        <w:t>ch pracov</w:t>
      </w:r>
      <w:r>
        <w:rPr>
          <w:rFonts w:ascii="Times New Roman" w:hAnsi="Times New Roman" w:cs="Times New Roman"/>
          <w:color w:val="000000"/>
          <w:sz w:val="24"/>
          <w:szCs w:val="24"/>
        </w:rPr>
        <w:t>í</w:t>
      </w:r>
      <w:r>
        <w:rPr>
          <w:rFonts w:ascii="Times New Roman" w:hAnsi="Times New Roman" w:cs="Times New Roman"/>
          <w:sz w:val="24"/>
          <w:szCs w:val="24"/>
        </w:rPr>
        <w:t>sk aj zo zahraničia. Aperit</w:t>
      </w:r>
      <w:r>
        <w:rPr>
          <w:rFonts w:ascii="Times New Roman" w:hAnsi="Times New Roman" w:cs="Times New Roman"/>
          <w:color w:val="000000"/>
          <w:sz w:val="24"/>
          <w:szCs w:val="24"/>
        </w:rPr>
        <w:t>í</w:t>
      </w:r>
      <w:r>
        <w:rPr>
          <w:rFonts w:ascii="Times New Roman" w:hAnsi="Times New Roman" w:cs="Times New Roman"/>
          <w:sz w:val="24"/>
          <w:szCs w:val="24"/>
        </w:rPr>
        <w:t>vy s</w:t>
      </w:r>
      <w:r>
        <w:rPr>
          <w:rFonts w:ascii="Times New Roman" w:hAnsi="Times New Roman" w:cs="Times New Roman"/>
          <w:color w:val="000000"/>
          <w:sz w:val="24"/>
          <w:szCs w:val="24"/>
        </w:rPr>
        <w:t>ú</w:t>
      </w:r>
      <w:r>
        <w:rPr>
          <w:rFonts w:ascii="Times New Roman" w:hAnsi="Times New Roman" w:cs="Times New Roman"/>
          <w:sz w:val="24"/>
          <w:szCs w:val="24"/>
        </w:rPr>
        <w:t xml:space="preserve"> verejn</w:t>
      </w:r>
      <w:r>
        <w:rPr>
          <w:rFonts w:ascii="Times New Roman" w:hAnsi="Times New Roman" w:cs="Times New Roman"/>
          <w:color w:val="000000"/>
          <w:sz w:val="24"/>
          <w:szCs w:val="24"/>
        </w:rPr>
        <w:t>é</w:t>
      </w:r>
      <w:r>
        <w:rPr>
          <w:rFonts w:ascii="Times New Roman" w:hAnsi="Times New Roman" w:cs="Times New Roman"/>
          <w:sz w:val="24"/>
          <w:szCs w:val="24"/>
        </w:rPr>
        <w:t>, určen</w:t>
      </w:r>
      <w:r>
        <w:rPr>
          <w:rFonts w:ascii="Times New Roman" w:hAnsi="Times New Roman" w:cs="Times New Roman"/>
          <w:color w:val="000000"/>
          <w:sz w:val="24"/>
          <w:szCs w:val="24"/>
        </w:rPr>
        <w:t>é</w:t>
      </w:r>
      <w:r>
        <w:rPr>
          <w:rFonts w:ascii="Times New Roman" w:hAnsi="Times New Roman" w:cs="Times New Roman"/>
          <w:sz w:val="24"/>
          <w:szCs w:val="24"/>
        </w:rPr>
        <w:t xml:space="preserve"> pre z</w:t>
      </w:r>
      <w:r>
        <w:rPr>
          <w:rFonts w:ascii="Times New Roman" w:hAnsi="Times New Roman" w:cs="Times New Roman"/>
          <w:color w:val="000000"/>
          <w:sz w:val="24"/>
          <w:szCs w:val="24"/>
        </w:rPr>
        <w:t>á</w:t>
      </w:r>
      <w:r>
        <w:rPr>
          <w:rFonts w:ascii="Times New Roman" w:hAnsi="Times New Roman" w:cs="Times New Roman"/>
          <w:sz w:val="24"/>
          <w:szCs w:val="24"/>
        </w:rPr>
        <w:t>ujemcov o hist</w:t>
      </w:r>
      <w:r>
        <w:rPr>
          <w:rFonts w:ascii="Times New Roman" w:hAnsi="Times New Roman" w:cs="Times New Roman"/>
          <w:color w:val="000000"/>
          <w:sz w:val="24"/>
          <w:szCs w:val="24"/>
        </w:rPr>
        <w:t>ó</w:t>
      </w:r>
      <w:r>
        <w:rPr>
          <w:rFonts w:ascii="Times New Roman" w:hAnsi="Times New Roman" w:cs="Times New Roman"/>
          <w:sz w:val="24"/>
          <w:szCs w:val="24"/>
        </w:rPr>
        <w:t>riu a pr</w:t>
      </w:r>
      <w:r>
        <w:rPr>
          <w:rFonts w:ascii="Times New Roman" w:hAnsi="Times New Roman" w:cs="Times New Roman"/>
          <w:color w:val="000000"/>
          <w:sz w:val="24"/>
          <w:szCs w:val="24"/>
        </w:rPr>
        <w:t>í</w:t>
      </w:r>
      <w:r>
        <w:rPr>
          <w:rFonts w:ascii="Times New Roman" w:hAnsi="Times New Roman" w:cs="Times New Roman"/>
          <w:sz w:val="24"/>
          <w:szCs w:val="24"/>
        </w:rPr>
        <w:t>buzn</w:t>
      </w:r>
      <w:r>
        <w:rPr>
          <w:rFonts w:ascii="Times New Roman" w:hAnsi="Times New Roman" w:cs="Times New Roman"/>
          <w:color w:val="000000"/>
          <w:sz w:val="24"/>
          <w:szCs w:val="24"/>
        </w:rPr>
        <w:t>é</w:t>
      </w:r>
      <w:r>
        <w:rPr>
          <w:rFonts w:ascii="Times New Roman" w:hAnsi="Times New Roman" w:cs="Times New Roman"/>
          <w:sz w:val="24"/>
          <w:szCs w:val="24"/>
        </w:rPr>
        <w:t xml:space="preserve"> vedn</w:t>
      </w:r>
      <w:r>
        <w:rPr>
          <w:rFonts w:ascii="Times New Roman" w:hAnsi="Times New Roman" w:cs="Times New Roman"/>
          <w:color w:val="000000"/>
          <w:sz w:val="24"/>
          <w:szCs w:val="24"/>
        </w:rPr>
        <w:t>é</w:t>
      </w:r>
      <w:r>
        <w:rPr>
          <w:rFonts w:ascii="Times New Roman" w:hAnsi="Times New Roman" w:cs="Times New Roman"/>
          <w:sz w:val="24"/>
          <w:szCs w:val="24"/>
        </w:rPr>
        <w:t xml:space="preserve"> oblasti, </w:t>
      </w:r>
      <w:r>
        <w:rPr>
          <w:rFonts w:ascii="Times New Roman" w:hAnsi="Times New Roman" w:cs="Times New Roman"/>
          <w:color w:val="000000"/>
          <w:sz w:val="24"/>
          <w:szCs w:val="24"/>
        </w:rPr>
        <w:t>š</w:t>
      </w:r>
      <w:r>
        <w:rPr>
          <w:rFonts w:ascii="Times New Roman" w:hAnsi="Times New Roman" w:cs="Times New Roman"/>
          <w:sz w:val="24"/>
          <w:szCs w:val="24"/>
        </w:rPr>
        <w:t>tudentov v</w:t>
      </w:r>
      <w:r>
        <w:rPr>
          <w:rFonts w:ascii="Times New Roman" w:hAnsi="Times New Roman" w:cs="Times New Roman"/>
          <w:color w:val="000000"/>
          <w:sz w:val="24"/>
          <w:szCs w:val="24"/>
        </w:rPr>
        <w:t>š</w:t>
      </w:r>
      <w:r>
        <w:rPr>
          <w:rFonts w:ascii="Times New Roman" w:hAnsi="Times New Roman" w:cs="Times New Roman"/>
          <w:sz w:val="24"/>
          <w:szCs w:val="24"/>
        </w:rPr>
        <w:t>etk</w:t>
      </w:r>
      <w:r>
        <w:rPr>
          <w:rFonts w:ascii="Times New Roman" w:hAnsi="Times New Roman" w:cs="Times New Roman"/>
          <w:color w:val="000000"/>
          <w:sz w:val="24"/>
          <w:szCs w:val="24"/>
        </w:rPr>
        <w:t>ý</w:t>
      </w:r>
      <w:r>
        <w:rPr>
          <w:rFonts w:ascii="Times New Roman" w:hAnsi="Times New Roman" w:cs="Times New Roman"/>
          <w:sz w:val="24"/>
          <w:szCs w:val="24"/>
        </w:rPr>
        <w:t xml:space="preserve">ch stupňov </w:t>
      </w:r>
      <w:r>
        <w:rPr>
          <w:rFonts w:ascii="Times New Roman" w:hAnsi="Times New Roman" w:cs="Times New Roman"/>
          <w:color w:val="000000"/>
          <w:sz w:val="24"/>
          <w:szCs w:val="24"/>
        </w:rPr>
        <w:t>š</w:t>
      </w:r>
      <w:r>
        <w:rPr>
          <w:rFonts w:ascii="Times New Roman" w:hAnsi="Times New Roman" w:cs="Times New Roman"/>
          <w:sz w:val="24"/>
          <w:szCs w:val="24"/>
        </w:rPr>
        <w:t>k</w:t>
      </w:r>
      <w:r>
        <w:rPr>
          <w:rFonts w:ascii="Times New Roman" w:hAnsi="Times New Roman" w:cs="Times New Roman"/>
          <w:color w:val="000000"/>
          <w:sz w:val="24"/>
          <w:szCs w:val="24"/>
        </w:rPr>
        <w:t>ô</w:t>
      </w:r>
      <w:r>
        <w:rPr>
          <w:rFonts w:ascii="Times New Roman" w:hAnsi="Times New Roman" w:cs="Times New Roman"/>
          <w:sz w:val="24"/>
          <w:szCs w:val="24"/>
        </w:rPr>
        <w:t>l ako aj vedeck</w:t>
      </w:r>
      <w:r>
        <w:rPr>
          <w:rFonts w:ascii="Times New Roman" w:hAnsi="Times New Roman" w:cs="Times New Roman"/>
          <w:color w:val="000000"/>
          <w:sz w:val="24"/>
          <w:szCs w:val="24"/>
        </w:rPr>
        <w:t>ú</w:t>
      </w:r>
      <w:r>
        <w:rPr>
          <w:rFonts w:ascii="Times New Roman" w:hAnsi="Times New Roman" w:cs="Times New Roman"/>
          <w:sz w:val="24"/>
          <w:szCs w:val="24"/>
        </w:rPr>
        <w:t xml:space="preserve"> obec.</w:t>
      </w:r>
    </w:p>
    <w:p w14:paraId="4A799AE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26. janu</w:t>
      </w:r>
      <w:r>
        <w:rPr>
          <w:rFonts w:ascii="Times New Roman" w:hAnsi="Times New Roman" w:cs="Times New Roman"/>
          <w:color w:val="000000"/>
          <w:sz w:val="24"/>
          <w:szCs w:val="24"/>
        </w:rPr>
        <w:t>á</w:t>
      </w:r>
      <w:r>
        <w:rPr>
          <w:rFonts w:ascii="Times New Roman" w:hAnsi="Times New Roman" w:cs="Times New Roman"/>
          <w:sz w:val="24"/>
          <w:szCs w:val="24"/>
        </w:rPr>
        <w:t>r 2023</w:t>
      </w:r>
    </w:p>
    <w:p w14:paraId="36379C7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doc. Du</w:t>
      </w:r>
      <w:r>
        <w:rPr>
          <w:rFonts w:ascii="Times New Roman" w:hAnsi="Times New Roman" w:cs="Times New Roman"/>
          <w:color w:val="000000"/>
          <w:sz w:val="24"/>
          <w:szCs w:val="24"/>
        </w:rPr>
        <w:t>š</w:t>
      </w:r>
      <w:r>
        <w:rPr>
          <w:rFonts w:ascii="Times New Roman" w:hAnsi="Times New Roman" w:cs="Times New Roman"/>
          <w:sz w:val="24"/>
          <w:szCs w:val="24"/>
        </w:rPr>
        <w:t>an Zupka, PhD.,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SAV</w:t>
      </w:r>
    </w:p>
    <w:p w14:paraId="0E79EB8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Panovn</w:t>
      </w:r>
      <w:r>
        <w:rPr>
          <w:rFonts w:ascii="Times New Roman" w:hAnsi="Times New Roman" w:cs="Times New Roman"/>
          <w:i/>
          <w:iCs/>
          <w:color w:val="000000"/>
          <w:sz w:val="24"/>
          <w:szCs w:val="24"/>
        </w:rPr>
        <w:t>í</w:t>
      </w:r>
      <w:r>
        <w:rPr>
          <w:rFonts w:ascii="Times New Roman" w:hAnsi="Times New Roman" w:cs="Times New Roman"/>
          <w:i/>
          <w:iCs/>
          <w:sz w:val="24"/>
          <w:szCs w:val="24"/>
        </w:rPr>
        <w:t>cka symbolika a ritu</w:t>
      </w:r>
      <w:r>
        <w:rPr>
          <w:rFonts w:ascii="Times New Roman" w:hAnsi="Times New Roman" w:cs="Times New Roman"/>
          <w:i/>
          <w:iCs/>
          <w:color w:val="000000"/>
          <w:sz w:val="24"/>
          <w:szCs w:val="24"/>
        </w:rPr>
        <w:t>á</w:t>
      </w:r>
      <w:r>
        <w:rPr>
          <w:rFonts w:ascii="Times New Roman" w:hAnsi="Times New Roman" w:cs="Times New Roman"/>
          <w:i/>
          <w:iCs/>
          <w:sz w:val="24"/>
          <w:szCs w:val="24"/>
        </w:rPr>
        <w:t>ly moci v stredoveku</w:t>
      </w:r>
    </w:p>
    <w:p w14:paraId="764C73C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Panovn</w:t>
      </w:r>
      <w:r>
        <w:rPr>
          <w:rFonts w:ascii="Times New Roman" w:hAnsi="Times New Roman" w:cs="Times New Roman"/>
          <w:color w:val="000000"/>
          <w:sz w:val="24"/>
          <w:szCs w:val="24"/>
        </w:rPr>
        <w:t>í</w:t>
      </w:r>
      <w:r>
        <w:rPr>
          <w:rFonts w:ascii="Times New Roman" w:hAnsi="Times New Roman" w:cs="Times New Roman"/>
          <w:sz w:val="24"/>
          <w:szCs w:val="24"/>
        </w:rPr>
        <w:t>cka moc v stredoveku sa najv</w:t>
      </w:r>
      <w:r>
        <w:rPr>
          <w:rFonts w:ascii="Times New Roman" w:hAnsi="Times New Roman" w:cs="Times New Roman"/>
          <w:color w:val="000000"/>
          <w:sz w:val="24"/>
          <w:szCs w:val="24"/>
        </w:rPr>
        <w:t>ý</w:t>
      </w:r>
      <w:r>
        <w:rPr>
          <w:rFonts w:ascii="Times New Roman" w:hAnsi="Times New Roman" w:cs="Times New Roman"/>
          <w:sz w:val="24"/>
          <w:szCs w:val="24"/>
        </w:rPr>
        <w:t>raznej</w:t>
      </w:r>
      <w:r>
        <w:rPr>
          <w:rFonts w:ascii="Times New Roman" w:hAnsi="Times New Roman" w:cs="Times New Roman"/>
          <w:color w:val="000000"/>
          <w:sz w:val="24"/>
          <w:szCs w:val="24"/>
        </w:rPr>
        <w:t>š</w:t>
      </w:r>
      <w:r>
        <w:rPr>
          <w:rFonts w:ascii="Times New Roman" w:hAnsi="Times New Roman" w:cs="Times New Roman"/>
          <w:sz w:val="24"/>
          <w:szCs w:val="24"/>
        </w:rPr>
        <w:t>ie prejavovala prostredn</w:t>
      </w:r>
      <w:r>
        <w:rPr>
          <w:rFonts w:ascii="Times New Roman" w:hAnsi="Times New Roman" w:cs="Times New Roman"/>
          <w:color w:val="000000"/>
          <w:sz w:val="24"/>
          <w:szCs w:val="24"/>
        </w:rPr>
        <w:t>í</w:t>
      </w:r>
      <w:r>
        <w:rPr>
          <w:rFonts w:ascii="Times New Roman" w:hAnsi="Times New Roman" w:cs="Times New Roman"/>
          <w:sz w:val="24"/>
          <w:szCs w:val="24"/>
        </w:rPr>
        <w:t>ctvom ritu</w:t>
      </w:r>
      <w:r>
        <w:rPr>
          <w:rFonts w:ascii="Times New Roman" w:hAnsi="Times New Roman" w:cs="Times New Roman"/>
          <w:color w:val="000000"/>
          <w:sz w:val="24"/>
          <w:szCs w:val="24"/>
        </w:rPr>
        <w:t>á</w:t>
      </w:r>
      <w:r>
        <w:rPr>
          <w:rFonts w:ascii="Times New Roman" w:hAnsi="Times New Roman" w:cs="Times New Roman"/>
          <w:sz w:val="24"/>
          <w:szCs w:val="24"/>
        </w:rPr>
        <w:t>lov a symbolov a s t</w:t>
      </w:r>
      <w:r>
        <w:rPr>
          <w:rFonts w:ascii="Times New Roman" w:hAnsi="Times New Roman" w:cs="Times New Roman"/>
          <w:color w:val="000000"/>
          <w:sz w:val="24"/>
          <w:szCs w:val="24"/>
        </w:rPr>
        <w:t>ý</w:t>
      </w:r>
      <w:r>
        <w:rPr>
          <w:rFonts w:ascii="Times New Roman" w:hAnsi="Times New Roman" w:cs="Times New Roman"/>
          <w:sz w:val="24"/>
          <w:szCs w:val="24"/>
        </w:rPr>
        <w:t>m spojen</w:t>
      </w:r>
      <w:r>
        <w:rPr>
          <w:rFonts w:ascii="Times New Roman" w:hAnsi="Times New Roman" w:cs="Times New Roman"/>
          <w:color w:val="000000"/>
          <w:sz w:val="24"/>
          <w:szCs w:val="24"/>
        </w:rPr>
        <w:t>ý</w:t>
      </w:r>
      <w:r>
        <w:rPr>
          <w:rFonts w:ascii="Times New Roman" w:hAnsi="Times New Roman" w:cs="Times New Roman"/>
          <w:sz w:val="24"/>
          <w:szCs w:val="24"/>
        </w:rPr>
        <w:t>m kladen</w:t>
      </w:r>
      <w:r>
        <w:rPr>
          <w:rFonts w:ascii="Times New Roman" w:hAnsi="Times New Roman" w:cs="Times New Roman"/>
          <w:color w:val="000000"/>
          <w:sz w:val="24"/>
          <w:szCs w:val="24"/>
        </w:rPr>
        <w:t>í</w:t>
      </w:r>
      <w:r>
        <w:rPr>
          <w:rFonts w:ascii="Times New Roman" w:hAnsi="Times New Roman" w:cs="Times New Roman"/>
          <w:sz w:val="24"/>
          <w:szCs w:val="24"/>
        </w:rPr>
        <w:t>m d</w:t>
      </w:r>
      <w:r>
        <w:rPr>
          <w:rFonts w:ascii="Times New Roman" w:hAnsi="Times New Roman" w:cs="Times New Roman"/>
          <w:color w:val="000000"/>
          <w:sz w:val="24"/>
          <w:szCs w:val="24"/>
        </w:rPr>
        <w:t>ô</w:t>
      </w:r>
      <w:r>
        <w:rPr>
          <w:rFonts w:ascii="Times New Roman" w:hAnsi="Times New Roman" w:cs="Times New Roman"/>
          <w:sz w:val="24"/>
          <w:szCs w:val="24"/>
        </w:rPr>
        <w:t>razu na reprezent</w:t>
      </w:r>
      <w:r>
        <w:rPr>
          <w:rFonts w:ascii="Times New Roman" w:hAnsi="Times New Roman" w:cs="Times New Roman"/>
          <w:color w:val="000000"/>
          <w:sz w:val="24"/>
          <w:szCs w:val="24"/>
        </w:rPr>
        <w:t>á</w:t>
      </w:r>
      <w:r>
        <w:rPr>
          <w:rFonts w:ascii="Times New Roman" w:hAnsi="Times New Roman" w:cs="Times New Roman"/>
          <w:sz w:val="24"/>
          <w:szCs w:val="24"/>
        </w:rPr>
        <w:t>ciu a verejn</w:t>
      </w:r>
      <w:r>
        <w:rPr>
          <w:rFonts w:ascii="Times New Roman" w:hAnsi="Times New Roman" w:cs="Times New Roman"/>
          <w:color w:val="000000"/>
          <w:sz w:val="24"/>
          <w:szCs w:val="24"/>
        </w:rPr>
        <w:t>é</w:t>
      </w:r>
      <w:r>
        <w:rPr>
          <w:rFonts w:ascii="Times New Roman" w:hAnsi="Times New Roman" w:cs="Times New Roman"/>
          <w:sz w:val="24"/>
          <w:szCs w:val="24"/>
        </w:rPr>
        <w:t xml:space="preserve"> vystupovanie. Kresťansk</w:t>
      </w:r>
      <w:r>
        <w:rPr>
          <w:rFonts w:ascii="Times New Roman" w:hAnsi="Times New Roman" w:cs="Times New Roman"/>
          <w:color w:val="000000"/>
          <w:sz w:val="24"/>
          <w:szCs w:val="24"/>
        </w:rPr>
        <w:t>ý</w:t>
      </w:r>
      <w:r>
        <w:rPr>
          <w:rFonts w:ascii="Times New Roman" w:hAnsi="Times New Roman" w:cs="Times New Roman"/>
          <w:sz w:val="24"/>
          <w:szCs w:val="24"/>
        </w:rPr>
        <w:t xml:space="preserve"> charakter panovn</w:t>
      </w:r>
      <w:r>
        <w:rPr>
          <w:rFonts w:ascii="Times New Roman" w:hAnsi="Times New Roman" w:cs="Times New Roman"/>
          <w:color w:val="000000"/>
          <w:sz w:val="24"/>
          <w:szCs w:val="24"/>
        </w:rPr>
        <w:t>í</w:t>
      </w:r>
      <w:r>
        <w:rPr>
          <w:rFonts w:ascii="Times New Roman" w:hAnsi="Times New Roman" w:cs="Times New Roman"/>
          <w:sz w:val="24"/>
          <w:szCs w:val="24"/>
        </w:rPr>
        <w:t>ckej moci si vyžadoval neust</w:t>
      </w:r>
      <w:r>
        <w:rPr>
          <w:rFonts w:ascii="Times New Roman" w:hAnsi="Times New Roman" w:cs="Times New Roman"/>
          <w:color w:val="000000"/>
          <w:sz w:val="24"/>
          <w:szCs w:val="24"/>
        </w:rPr>
        <w:t>á</w:t>
      </w:r>
      <w:r>
        <w:rPr>
          <w:rFonts w:ascii="Times New Roman" w:hAnsi="Times New Roman" w:cs="Times New Roman"/>
          <w:sz w:val="24"/>
          <w:szCs w:val="24"/>
        </w:rPr>
        <w:t>le opakuj</w:t>
      </w:r>
      <w:r>
        <w:rPr>
          <w:rFonts w:ascii="Times New Roman" w:hAnsi="Times New Roman" w:cs="Times New Roman"/>
          <w:color w:val="000000"/>
          <w:sz w:val="24"/>
          <w:szCs w:val="24"/>
        </w:rPr>
        <w:t>ú</w:t>
      </w:r>
      <w:r>
        <w:rPr>
          <w:rFonts w:ascii="Times New Roman" w:hAnsi="Times New Roman" w:cs="Times New Roman"/>
          <w:sz w:val="24"/>
          <w:szCs w:val="24"/>
        </w:rPr>
        <w:t>cu sa reprezent</w:t>
      </w:r>
      <w:r>
        <w:rPr>
          <w:rFonts w:ascii="Times New Roman" w:hAnsi="Times New Roman" w:cs="Times New Roman"/>
          <w:color w:val="000000"/>
          <w:sz w:val="24"/>
          <w:szCs w:val="24"/>
        </w:rPr>
        <w:t>á</w:t>
      </w:r>
      <w:r>
        <w:rPr>
          <w:rFonts w:ascii="Times New Roman" w:hAnsi="Times New Roman" w:cs="Times New Roman"/>
          <w:sz w:val="24"/>
          <w:szCs w:val="24"/>
        </w:rPr>
        <w:t>ciu vo forme verejn</w:t>
      </w:r>
      <w:r>
        <w:rPr>
          <w:rFonts w:ascii="Times New Roman" w:hAnsi="Times New Roman" w:cs="Times New Roman"/>
          <w:color w:val="000000"/>
          <w:sz w:val="24"/>
          <w:szCs w:val="24"/>
        </w:rPr>
        <w:t>ý</w:t>
      </w:r>
      <w:r>
        <w:rPr>
          <w:rFonts w:ascii="Times New Roman" w:hAnsi="Times New Roman" w:cs="Times New Roman"/>
          <w:sz w:val="24"/>
          <w:szCs w:val="24"/>
        </w:rPr>
        <w:t>ch vyst</w:t>
      </w:r>
      <w:r>
        <w:rPr>
          <w:rFonts w:ascii="Times New Roman" w:hAnsi="Times New Roman" w:cs="Times New Roman"/>
          <w:color w:val="000000"/>
          <w:sz w:val="24"/>
          <w:szCs w:val="24"/>
        </w:rPr>
        <w:t>ú</w:t>
      </w:r>
      <w:r>
        <w:rPr>
          <w:rFonts w:ascii="Times New Roman" w:hAnsi="Times New Roman" w:cs="Times New Roman"/>
          <w:sz w:val="24"/>
          <w:szCs w:val="24"/>
        </w:rPr>
        <w:t>pen</w:t>
      </w:r>
      <w:r>
        <w:rPr>
          <w:rFonts w:ascii="Times New Roman" w:hAnsi="Times New Roman" w:cs="Times New Roman"/>
          <w:color w:val="000000"/>
          <w:sz w:val="24"/>
          <w:szCs w:val="24"/>
        </w:rPr>
        <w:t>í</w:t>
      </w:r>
      <w:r>
        <w:rPr>
          <w:rFonts w:ascii="Times New Roman" w:hAnsi="Times New Roman" w:cs="Times New Roman"/>
          <w:sz w:val="24"/>
          <w:szCs w:val="24"/>
        </w:rPr>
        <w:t xml:space="preserve"> prostredn</w:t>
      </w:r>
      <w:r>
        <w:rPr>
          <w:rFonts w:ascii="Times New Roman" w:hAnsi="Times New Roman" w:cs="Times New Roman"/>
          <w:color w:val="000000"/>
          <w:sz w:val="24"/>
          <w:szCs w:val="24"/>
        </w:rPr>
        <w:t>í</w:t>
      </w:r>
      <w:r>
        <w:rPr>
          <w:rFonts w:ascii="Times New Roman" w:hAnsi="Times New Roman" w:cs="Times New Roman"/>
          <w:sz w:val="24"/>
          <w:szCs w:val="24"/>
        </w:rPr>
        <w:t>ctvom mocensk</w:t>
      </w:r>
      <w:r>
        <w:rPr>
          <w:rFonts w:ascii="Times New Roman" w:hAnsi="Times New Roman" w:cs="Times New Roman"/>
          <w:color w:val="000000"/>
          <w:sz w:val="24"/>
          <w:szCs w:val="24"/>
        </w:rPr>
        <w:t>ý</w:t>
      </w:r>
      <w:r>
        <w:rPr>
          <w:rFonts w:ascii="Times New Roman" w:hAnsi="Times New Roman" w:cs="Times New Roman"/>
          <w:sz w:val="24"/>
          <w:szCs w:val="24"/>
        </w:rPr>
        <w:t>ch ritu</w:t>
      </w:r>
      <w:r>
        <w:rPr>
          <w:rFonts w:ascii="Times New Roman" w:hAnsi="Times New Roman" w:cs="Times New Roman"/>
          <w:color w:val="000000"/>
          <w:sz w:val="24"/>
          <w:szCs w:val="24"/>
        </w:rPr>
        <w:t>á</w:t>
      </w:r>
      <w:r>
        <w:rPr>
          <w:rFonts w:ascii="Times New Roman" w:hAnsi="Times New Roman" w:cs="Times New Roman"/>
          <w:sz w:val="24"/>
          <w:szCs w:val="24"/>
        </w:rPr>
        <w:t>lov, ktor</w:t>
      </w:r>
      <w:r>
        <w:rPr>
          <w:rFonts w:ascii="Times New Roman" w:hAnsi="Times New Roman" w:cs="Times New Roman"/>
          <w:color w:val="000000"/>
          <w:sz w:val="24"/>
          <w:szCs w:val="24"/>
        </w:rPr>
        <w:t>é</w:t>
      </w:r>
      <w:r>
        <w:rPr>
          <w:rFonts w:ascii="Times New Roman" w:hAnsi="Times New Roman" w:cs="Times New Roman"/>
          <w:sz w:val="24"/>
          <w:szCs w:val="24"/>
        </w:rPr>
        <w:t xml:space="preserve"> v sebe zahŕňali rozmanit</w:t>
      </w:r>
      <w:r>
        <w:rPr>
          <w:rFonts w:ascii="Times New Roman" w:hAnsi="Times New Roman" w:cs="Times New Roman"/>
          <w:color w:val="000000"/>
          <w:sz w:val="24"/>
          <w:szCs w:val="24"/>
        </w:rPr>
        <w:t>é</w:t>
      </w:r>
      <w:r>
        <w:rPr>
          <w:rFonts w:ascii="Times New Roman" w:hAnsi="Times New Roman" w:cs="Times New Roman"/>
          <w:sz w:val="24"/>
          <w:szCs w:val="24"/>
        </w:rPr>
        <w:t xml:space="preserve"> symbolick</w:t>
      </w:r>
      <w:r>
        <w:rPr>
          <w:rFonts w:ascii="Times New Roman" w:hAnsi="Times New Roman" w:cs="Times New Roman"/>
          <w:color w:val="000000"/>
          <w:sz w:val="24"/>
          <w:szCs w:val="24"/>
        </w:rPr>
        <w:t>é</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kony, gest</w:t>
      </w:r>
      <w:r>
        <w:rPr>
          <w:rFonts w:ascii="Times New Roman" w:hAnsi="Times New Roman" w:cs="Times New Roman"/>
          <w:color w:val="000000"/>
          <w:sz w:val="24"/>
          <w:szCs w:val="24"/>
        </w:rPr>
        <w:t>á</w:t>
      </w:r>
      <w:r>
        <w:rPr>
          <w:rFonts w:ascii="Times New Roman" w:hAnsi="Times New Roman" w:cs="Times New Roman"/>
          <w:sz w:val="24"/>
          <w:szCs w:val="24"/>
        </w:rPr>
        <w:t>, obrady. Ich z</w:t>
      </w:r>
      <w:r>
        <w:rPr>
          <w:rFonts w:ascii="Times New Roman" w:hAnsi="Times New Roman" w:cs="Times New Roman"/>
          <w:color w:val="000000"/>
          <w:sz w:val="24"/>
          <w:szCs w:val="24"/>
        </w:rPr>
        <w:t>á</w:t>
      </w:r>
      <w:r>
        <w:rPr>
          <w:rFonts w:ascii="Times New Roman" w:hAnsi="Times New Roman" w:cs="Times New Roman"/>
          <w:sz w:val="24"/>
          <w:szCs w:val="24"/>
        </w:rPr>
        <w:t>sadn</w:t>
      </w:r>
      <w:r>
        <w:rPr>
          <w:rFonts w:ascii="Times New Roman" w:hAnsi="Times New Roman" w:cs="Times New Roman"/>
          <w:color w:val="000000"/>
          <w:sz w:val="24"/>
          <w:szCs w:val="24"/>
        </w:rPr>
        <w:t>ý</w:t>
      </w:r>
      <w:r>
        <w:rPr>
          <w:rFonts w:ascii="Times New Roman" w:hAnsi="Times New Roman" w:cs="Times New Roman"/>
          <w:sz w:val="24"/>
          <w:szCs w:val="24"/>
        </w:rPr>
        <w:t>m rozmerom bolo odkazovanie na posv</w:t>
      </w:r>
      <w:r>
        <w:rPr>
          <w:rFonts w:ascii="Times New Roman" w:hAnsi="Times New Roman" w:cs="Times New Roman"/>
          <w:color w:val="000000"/>
          <w:sz w:val="24"/>
          <w:szCs w:val="24"/>
        </w:rPr>
        <w:t>ä</w:t>
      </w:r>
      <w:r>
        <w:rPr>
          <w:rFonts w:ascii="Times New Roman" w:hAnsi="Times New Roman" w:cs="Times New Roman"/>
          <w:sz w:val="24"/>
          <w:szCs w:val="24"/>
        </w:rPr>
        <w:t>tnosť moci a legit</w:t>
      </w:r>
      <w:r>
        <w:rPr>
          <w:rFonts w:ascii="Times New Roman" w:hAnsi="Times New Roman" w:cs="Times New Roman"/>
          <w:color w:val="000000"/>
          <w:sz w:val="24"/>
          <w:szCs w:val="24"/>
        </w:rPr>
        <w:t>í</w:t>
      </w:r>
      <w:r>
        <w:rPr>
          <w:rFonts w:ascii="Times New Roman" w:hAnsi="Times New Roman" w:cs="Times New Roman"/>
          <w:sz w:val="24"/>
          <w:szCs w:val="24"/>
        </w:rPr>
        <w:t>mnosť autority panovn</w:t>
      </w:r>
      <w:r>
        <w:rPr>
          <w:rFonts w:ascii="Times New Roman" w:hAnsi="Times New Roman" w:cs="Times New Roman"/>
          <w:color w:val="000000"/>
          <w:sz w:val="24"/>
          <w:szCs w:val="24"/>
        </w:rPr>
        <w:t>í</w:t>
      </w:r>
      <w:r>
        <w:rPr>
          <w:rFonts w:ascii="Times New Roman" w:hAnsi="Times New Roman" w:cs="Times New Roman"/>
          <w:sz w:val="24"/>
          <w:szCs w:val="24"/>
        </w:rPr>
        <w:t>kov.</w:t>
      </w:r>
    </w:p>
    <w:p w14:paraId="6E0270C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EAE950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16. febru</w:t>
      </w:r>
      <w:r>
        <w:rPr>
          <w:rFonts w:ascii="Times New Roman" w:hAnsi="Times New Roman" w:cs="Times New Roman"/>
          <w:color w:val="000000"/>
          <w:sz w:val="24"/>
          <w:szCs w:val="24"/>
        </w:rPr>
        <w:t>á</w:t>
      </w:r>
      <w:r>
        <w:rPr>
          <w:rFonts w:ascii="Times New Roman" w:hAnsi="Times New Roman" w:cs="Times New Roman"/>
          <w:sz w:val="24"/>
          <w:szCs w:val="24"/>
        </w:rPr>
        <w:t>r 2023</w:t>
      </w:r>
    </w:p>
    <w:p w14:paraId="3A983A0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doc. Peter Megye</w:t>
      </w:r>
      <w:r>
        <w:rPr>
          <w:rFonts w:ascii="Times New Roman" w:hAnsi="Times New Roman" w:cs="Times New Roman"/>
          <w:color w:val="000000"/>
          <w:sz w:val="24"/>
          <w:szCs w:val="24"/>
        </w:rPr>
        <w:t>š</w:t>
      </w:r>
      <w:r>
        <w:rPr>
          <w:rFonts w:ascii="Times New Roman" w:hAnsi="Times New Roman" w:cs="Times New Roman"/>
          <w:sz w:val="24"/>
          <w:szCs w:val="24"/>
        </w:rPr>
        <w:t xml:space="preserve">i, PhD., </w:t>
      </w:r>
      <w:r>
        <w:rPr>
          <w:rFonts w:ascii="Times New Roman" w:hAnsi="Times New Roman" w:cs="Times New Roman"/>
          <w:color w:val="000000"/>
          <w:sz w:val="24"/>
          <w:szCs w:val="24"/>
        </w:rPr>
        <w:t>Ú</w:t>
      </w:r>
      <w:r>
        <w:rPr>
          <w:rFonts w:ascii="Times New Roman" w:hAnsi="Times New Roman" w:cs="Times New Roman"/>
          <w:sz w:val="24"/>
          <w:szCs w:val="24"/>
        </w:rPr>
        <w:t>stav dej</w:t>
      </w:r>
      <w:r>
        <w:rPr>
          <w:rFonts w:ascii="Times New Roman" w:hAnsi="Times New Roman" w:cs="Times New Roman"/>
          <w:color w:val="000000"/>
          <w:sz w:val="24"/>
          <w:szCs w:val="24"/>
        </w:rPr>
        <w:t>í</w:t>
      </w:r>
      <w:r>
        <w:rPr>
          <w:rFonts w:ascii="Times New Roman" w:hAnsi="Times New Roman" w:cs="Times New Roman"/>
          <w:sz w:val="24"/>
          <w:szCs w:val="24"/>
        </w:rPr>
        <w:t>n umenia CVU SAV</w:t>
      </w:r>
    </w:p>
    <w:p w14:paraId="7CF734E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Barokov</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aplikovan</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emblematika na Slovensku</w:t>
      </w:r>
    </w:p>
    <w:p w14:paraId="32B630C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Fenom</w:t>
      </w:r>
      <w:r>
        <w:rPr>
          <w:rFonts w:ascii="Times New Roman" w:hAnsi="Times New Roman" w:cs="Times New Roman"/>
          <w:color w:val="000000"/>
          <w:sz w:val="24"/>
          <w:szCs w:val="24"/>
        </w:rPr>
        <w:t>é</w:t>
      </w:r>
      <w:r>
        <w:rPr>
          <w:rFonts w:ascii="Times New Roman" w:hAnsi="Times New Roman" w:cs="Times New Roman"/>
          <w:sz w:val="24"/>
          <w:szCs w:val="24"/>
        </w:rPr>
        <w:t>n novovekej emblematiky z</w:t>
      </w:r>
      <w:r>
        <w:rPr>
          <w:rFonts w:ascii="Times New Roman" w:hAnsi="Times New Roman" w:cs="Times New Roman"/>
          <w:color w:val="000000"/>
          <w:sz w:val="24"/>
          <w:szCs w:val="24"/>
        </w:rPr>
        <w:t>á</w:t>
      </w:r>
      <w:r>
        <w:rPr>
          <w:rFonts w:ascii="Times New Roman" w:hAnsi="Times New Roman" w:cs="Times New Roman"/>
          <w:sz w:val="24"/>
          <w:szCs w:val="24"/>
        </w:rPr>
        <w:t>sadn</w:t>
      </w:r>
      <w:r>
        <w:rPr>
          <w:rFonts w:ascii="Times New Roman" w:hAnsi="Times New Roman" w:cs="Times New Roman"/>
          <w:color w:val="000000"/>
          <w:sz w:val="24"/>
          <w:szCs w:val="24"/>
        </w:rPr>
        <w:t>ý</w:t>
      </w:r>
      <w:r>
        <w:rPr>
          <w:rFonts w:ascii="Times New Roman" w:hAnsi="Times New Roman" w:cs="Times New Roman"/>
          <w:sz w:val="24"/>
          <w:szCs w:val="24"/>
        </w:rPr>
        <w:t>m sp</w:t>
      </w:r>
      <w:r>
        <w:rPr>
          <w:rFonts w:ascii="Times New Roman" w:hAnsi="Times New Roman" w:cs="Times New Roman"/>
          <w:color w:val="000000"/>
          <w:sz w:val="24"/>
          <w:szCs w:val="24"/>
        </w:rPr>
        <w:t>ô</w:t>
      </w:r>
      <w:r>
        <w:rPr>
          <w:rFonts w:ascii="Times New Roman" w:hAnsi="Times New Roman" w:cs="Times New Roman"/>
          <w:sz w:val="24"/>
          <w:szCs w:val="24"/>
        </w:rPr>
        <w:t>sobom ovplyvnil dobov</w:t>
      </w:r>
      <w:r>
        <w:rPr>
          <w:rFonts w:ascii="Times New Roman" w:hAnsi="Times New Roman" w:cs="Times New Roman"/>
          <w:color w:val="000000"/>
          <w:sz w:val="24"/>
          <w:szCs w:val="24"/>
        </w:rPr>
        <w:t>ú</w:t>
      </w:r>
      <w:r>
        <w:rPr>
          <w:rFonts w:ascii="Times New Roman" w:hAnsi="Times New Roman" w:cs="Times New Roman"/>
          <w:sz w:val="24"/>
          <w:szCs w:val="24"/>
        </w:rPr>
        <w:t xml:space="preserve"> kult</w:t>
      </w:r>
      <w:r>
        <w:rPr>
          <w:rFonts w:ascii="Times New Roman" w:hAnsi="Times New Roman" w:cs="Times New Roman"/>
          <w:color w:val="000000"/>
          <w:sz w:val="24"/>
          <w:szCs w:val="24"/>
        </w:rPr>
        <w:t>ú</w:t>
      </w:r>
      <w:r>
        <w:rPr>
          <w:rFonts w:ascii="Times New Roman" w:hAnsi="Times New Roman" w:cs="Times New Roman"/>
          <w:sz w:val="24"/>
          <w:szCs w:val="24"/>
        </w:rPr>
        <w:t>ru. S barokovou aplikovanou emblematikou sa je možn</w:t>
      </w:r>
      <w:r>
        <w:rPr>
          <w:rFonts w:ascii="Times New Roman" w:hAnsi="Times New Roman" w:cs="Times New Roman"/>
          <w:color w:val="000000"/>
          <w:sz w:val="24"/>
          <w:szCs w:val="24"/>
        </w:rPr>
        <w:t>é</w:t>
      </w:r>
      <w:r>
        <w:rPr>
          <w:rFonts w:ascii="Times New Roman" w:hAnsi="Times New Roman" w:cs="Times New Roman"/>
          <w:sz w:val="24"/>
          <w:szCs w:val="24"/>
        </w:rPr>
        <w:t xml:space="preserve"> stretn</w:t>
      </w:r>
      <w:r>
        <w:rPr>
          <w:rFonts w:ascii="Times New Roman" w:hAnsi="Times New Roman" w:cs="Times New Roman"/>
          <w:color w:val="000000"/>
          <w:sz w:val="24"/>
          <w:szCs w:val="24"/>
        </w:rPr>
        <w:t>ú</w:t>
      </w:r>
      <w:r>
        <w:rPr>
          <w:rFonts w:ascii="Times New Roman" w:hAnsi="Times New Roman" w:cs="Times New Roman"/>
          <w:sz w:val="24"/>
          <w:szCs w:val="24"/>
        </w:rPr>
        <w:t>ť v r</w:t>
      </w:r>
      <w:r>
        <w:rPr>
          <w:rFonts w:ascii="Times New Roman" w:hAnsi="Times New Roman" w:cs="Times New Roman"/>
          <w:color w:val="000000"/>
          <w:sz w:val="24"/>
          <w:szCs w:val="24"/>
        </w:rPr>
        <w:t>ô</w:t>
      </w:r>
      <w:r>
        <w:rPr>
          <w:rFonts w:ascii="Times New Roman" w:hAnsi="Times New Roman" w:cs="Times New Roman"/>
          <w:sz w:val="24"/>
          <w:szCs w:val="24"/>
        </w:rPr>
        <w:t>znych sakr</w:t>
      </w:r>
      <w:r>
        <w:rPr>
          <w:rFonts w:ascii="Times New Roman" w:hAnsi="Times New Roman" w:cs="Times New Roman"/>
          <w:color w:val="000000"/>
          <w:sz w:val="24"/>
          <w:szCs w:val="24"/>
        </w:rPr>
        <w:t>á</w:t>
      </w:r>
      <w:r>
        <w:rPr>
          <w:rFonts w:ascii="Times New Roman" w:hAnsi="Times New Roman" w:cs="Times New Roman"/>
          <w:sz w:val="24"/>
          <w:szCs w:val="24"/>
        </w:rPr>
        <w:t>lnych i prof</w:t>
      </w:r>
      <w:r>
        <w:rPr>
          <w:rFonts w:ascii="Times New Roman" w:hAnsi="Times New Roman" w:cs="Times New Roman"/>
          <w:color w:val="000000"/>
          <w:sz w:val="24"/>
          <w:szCs w:val="24"/>
        </w:rPr>
        <w:t>á</w:t>
      </w:r>
      <w:r>
        <w:rPr>
          <w:rFonts w:ascii="Times New Roman" w:hAnsi="Times New Roman" w:cs="Times New Roman"/>
          <w:sz w:val="24"/>
          <w:szCs w:val="24"/>
        </w:rPr>
        <w:t>nnych kontextoch a vizu</w:t>
      </w:r>
      <w:r>
        <w:rPr>
          <w:rFonts w:ascii="Times New Roman" w:hAnsi="Times New Roman" w:cs="Times New Roman"/>
          <w:color w:val="000000"/>
          <w:sz w:val="24"/>
          <w:szCs w:val="24"/>
        </w:rPr>
        <w:t>á</w:t>
      </w:r>
      <w:r>
        <w:rPr>
          <w:rFonts w:ascii="Times New Roman" w:hAnsi="Times New Roman" w:cs="Times New Roman"/>
          <w:sz w:val="24"/>
          <w:szCs w:val="24"/>
        </w:rPr>
        <w:t>lnych m</w:t>
      </w:r>
      <w:r>
        <w:rPr>
          <w:rFonts w:ascii="Times New Roman" w:hAnsi="Times New Roman" w:cs="Times New Roman"/>
          <w:color w:val="000000"/>
          <w:sz w:val="24"/>
          <w:szCs w:val="24"/>
        </w:rPr>
        <w:t>é</w:t>
      </w:r>
      <w:r>
        <w:rPr>
          <w:rFonts w:ascii="Times New Roman" w:hAnsi="Times New Roman" w:cs="Times New Roman"/>
          <w:sz w:val="24"/>
          <w:szCs w:val="24"/>
        </w:rPr>
        <w:t>di</w:t>
      </w:r>
      <w:r>
        <w:rPr>
          <w:rFonts w:ascii="Times New Roman" w:hAnsi="Times New Roman" w:cs="Times New Roman"/>
          <w:color w:val="000000"/>
          <w:sz w:val="24"/>
          <w:szCs w:val="24"/>
        </w:rPr>
        <w:t>á</w:t>
      </w:r>
      <w:r>
        <w:rPr>
          <w:rFonts w:ascii="Times New Roman" w:hAnsi="Times New Roman" w:cs="Times New Roman"/>
          <w:sz w:val="24"/>
          <w:szCs w:val="24"/>
        </w:rPr>
        <w:t>ch: embl</w:t>
      </w:r>
      <w:r>
        <w:rPr>
          <w:rFonts w:ascii="Times New Roman" w:hAnsi="Times New Roman" w:cs="Times New Roman"/>
          <w:color w:val="000000"/>
          <w:sz w:val="24"/>
          <w:szCs w:val="24"/>
        </w:rPr>
        <w:t>é</w:t>
      </w:r>
      <w:r>
        <w:rPr>
          <w:rFonts w:ascii="Times New Roman" w:hAnsi="Times New Roman" w:cs="Times New Roman"/>
          <w:sz w:val="24"/>
          <w:szCs w:val="24"/>
        </w:rPr>
        <w:t>my sa realizuj</w:t>
      </w:r>
      <w:r>
        <w:rPr>
          <w:rFonts w:ascii="Times New Roman" w:hAnsi="Times New Roman" w:cs="Times New Roman"/>
          <w:color w:val="000000"/>
          <w:sz w:val="24"/>
          <w:szCs w:val="24"/>
        </w:rPr>
        <w:t>ú</w:t>
      </w:r>
      <w:r>
        <w:rPr>
          <w:rFonts w:ascii="Times New Roman" w:hAnsi="Times New Roman" w:cs="Times New Roman"/>
          <w:sz w:val="24"/>
          <w:szCs w:val="24"/>
        </w:rPr>
        <w:t xml:space="preserve"> v r</w:t>
      </w:r>
      <w:r>
        <w:rPr>
          <w:rFonts w:ascii="Times New Roman" w:hAnsi="Times New Roman" w:cs="Times New Roman"/>
          <w:color w:val="000000"/>
          <w:sz w:val="24"/>
          <w:szCs w:val="24"/>
        </w:rPr>
        <w:t>á</w:t>
      </w:r>
      <w:r>
        <w:rPr>
          <w:rFonts w:ascii="Times New Roman" w:hAnsi="Times New Roman" w:cs="Times New Roman"/>
          <w:sz w:val="24"/>
          <w:szCs w:val="24"/>
        </w:rPr>
        <w:t>mci bohat</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š</w:t>
      </w:r>
      <w:r>
        <w:rPr>
          <w:rFonts w:ascii="Times New Roman" w:hAnsi="Times New Roman" w:cs="Times New Roman"/>
          <w:sz w:val="24"/>
          <w:szCs w:val="24"/>
        </w:rPr>
        <w:t>tukov</w:t>
      </w:r>
      <w:r>
        <w:rPr>
          <w:rFonts w:ascii="Times New Roman" w:hAnsi="Times New Roman" w:cs="Times New Roman"/>
          <w:color w:val="000000"/>
          <w:sz w:val="24"/>
          <w:szCs w:val="24"/>
        </w:rPr>
        <w:t>ý</w:t>
      </w:r>
      <w:r>
        <w:rPr>
          <w:rFonts w:ascii="Times New Roman" w:hAnsi="Times New Roman" w:cs="Times New Roman"/>
          <w:sz w:val="24"/>
          <w:szCs w:val="24"/>
        </w:rPr>
        <w:t>ch priečel</w:t>
      </w:r>
      <w:r>
        <w:rPr>
          <w:rFonts w:ascii="Times New Roman" w:hAnsi="Times New Roman" w:cs="Times New Roman"/>
          <w:color w:val="000000"/>
          <w:sz w:val="24"/>
          <w:szCs w:val="24"/>
        </w:rPr>
        <w:t>í</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znamn</w:t>
      </w:r>
      <w:r>
        <w:rPr>
          <w:rFonts w:ascii="Times New Roman" w:hAnsi="Times New Roman" w:cs="Times New Roman"/>
          <w:color w:val="000000"/>
          <w:sz w:val="24"/>
          <w:szCs w:val="24"/>
        </w:rPr>
        <w:t>ý</w:t>
      </w:r>
      <w:r>
        <w:rPr>
          <w:rFonts w:ascii="Times New Roman" w:hAnsi="Times New Roman" w:cs="Times New Roman"/>
          <w:sz w:val="24"/>
          <w:szCs w:val="24"/>
        </w:rPr>
        <w:t>ch mestsk</w:t>
      </w:r>
      <w:r>
        <w:rPr>
          <w:rFonts w:ascii="Times New Roman" w:hAnsi="Times New Roman" w:cs="Times New Roman"/>
          <w:color w:val="000000"/>
          <w:sz w:val="24"/>
          <w:szCs w:val="24"/>
        </w:rPr>
        <w:t>ý</w:t>
      </w:r>
      <w:r>
        <w:rPr>
          <w:rFonts w:ascii="Times New Roman" w:hAnsi="Times New Roman" w:cs="Times New Roman"/>
          <w:sz w:val="24"/>
          <w:szCs w:val="24"/>
        </w:rPr>
        <w:t>ch budov, v maľb</w:t>
      </w:r>
      <w:r>
        <w:rPr>
          <w:rFonts w:ascii="Times New Roman" w:hAnsi="Times New Roman" w:cs="Times New Roman"/>
          <w:color w:val="000000"/>
          <w:sz w:val="24"/>
          <w:szCs w:val="24"/>
        </w:rPr>
        <w:t>á</w:t>
      </w:r>
      <w:r>
        <w:rPr>
          <w:rFonts w:ascii="Times New Roman" w:hAnsi="Times New Roman" w:cs="Times New Roman"/>
          <w:sz w:val="24"/>
          <w:szCs w:val="24"/>
        </w:rPr>
        <w:t>ch interi</w:t>
      </w:r>
      <w:r>
        <w:rPr>
          <w:rFonts w:ascii="Times New Roman" w:hAnsi="Times New Roman" w:cs="Times New Roman"/>
          <w:color w:val="000000"/>
          <w:sz w:val="24"/>
          <w:szCs w:val="24"/>
        </w:rPr>
        <w:t>é</w:t>
      </w:r>
      <w:r>
        <w:rPr>
          <w:rFonts w:ascii="Times New Roman" w:hAnsi="Times New Roman" w:cs="Times New Roman"/>
          <w:sz w:val="24"/>
          <w:szCs w:val="24"/>
        </w:rPr>
        <w:t>rov kostolov, ale i v emailov</w:t>
      </w:r>
      <w:r>
        <w:rPr>
          <w:rFonts w:ascii="Times New Roman" w:hAnsi="Times New Roman" w:cs="Times New Roman"/>
          <w:color w:val="000000"/>
          <w:sz w:val="24"/>
          <w:szCs w:val="24"/>
        </w:rPr>
        <w:t>ý</w:t>
      </w:r>
      <w:r>
        <w:rPr>
          <w:rFonts w:ascii="Times New Roman" w:hAnsi="Times New Roman" w:cs="Times New Roman"/>
          <w:sz w:val="24"/>
          <w:szCs w:val="24"/>
        </w:rPr>
        <w:t>ch medail</w:t>
      </w:r>
      <w:r>
        <w:rPr>
          <w:rFonts w:ascii="Times New Roman" w:hAnsi="Times New Roman" w:cs="Times New Roman"/>
          <w:color w:val="000000"/>
          <w:sz w:val="24"/>
          <w:szCs w:val="24"/>
        </w:rPr>
        <w:t>ó</w:t>
      </w:r>
      <w:r>
        <w:rPr>
          <w:rFonts w:ascii="Times New Roman" w:hAnsi="Times New Roman" w:cs="Times New Roman"/>
          <w:sz w:val="24"/>
          <w:szCs w:val="24"/>
        </w:rPr>
        <w:t>noch na liturgick</w:t>
      </w:r>
      <w:r>
        <w:rPr>
          <w:rFonts w:ascii="Times New Roman" w:hAnsi="Times New Roman" w:cs="Times New Roman"/>
          <w:color w:val="000000"/>
          <w:sz w:val="24"/>
          <w:szCs w:val="24"/>
        </w:rPr>
        <w:t>ý</w:t>
      </w:r>
      <w:r>
        <w:rPr>
          <w:rFonts w:ascii="Times New Roman" w:hAnsi="Times New Roman" w:cs="Times New Roman"/>
          <w:sz w:val="24"/>
          <w:szCs w:val="24"/>
        </w:rPr>
        <w:t>ch objektoch. Identifik</w:t>
      </w:r>
      <w:r>
        <w:rPr>
          <w:rFonts w:ascii="Times New Roman" w:hAnsi="Times New Roman" w:cs="Times New Roman"/>
          <w:color w:val="000000"/>
          <w:sz w:val="24"/>
          <w:szCs w:val="24"/>
        </w:rPr>
        <w:t>á</w:t>
      </w:r>
      <w:r>
        <w:rPr>
          <w:rFonts w:ascii="Times New Roman" w:hAnsi="Times New Roman" w:cs="Times New Roman"/>
          <w:sz w:val="24"/>
          <w:szCs w:val="24"/>
        </w:rPr>
        <w:t>cia knižn</w:t>
      </w:r>
      <w:r>
        <w:rPr>
          <w:rFonts w:ascii="Times New Roman" w:hAnsi="Times New Roman" w:cs="Times New Roman"/>
          <w:color w:val="000000"/>
          <w:sz w:val="24"/>
          <w:szCs w:val="24"/>
        </w:rPr>
        <w:t>ý</w:t>
      </w:r>
      <w:r>
        <w:rPr>
          <w:rFonts w:ascii="Times New Roman" w:hAnsi="Times New Roman" w:cs="Times New Roman"/>
          <w:sz w:val="24"/>
          <w:szCs w:val="24"/>
        </w:rPr>
        <w:t>ch predl</w:t>
      </w:r>
      <w:r>
        <w:rPr>
          <w:rFonts w:ascii="Times New Roman" w:hAnsi="Times New Roman" w:cs="Times New Roman"/>
          <w:color w:val="000000"/>
          <w:sz w:val="24"/>
          <w:szCs w:val="24"/>
        </w:rPr>
        <w:t>ô</w:t>
      </w:r>
      <w:r>
        <w:rPr>
          <w:rFonts w:ascii="Times New Roman" w:hAnsi="Times New Roman" w:cs="Times New Roman"/>
          <w:sz w:val="24"/>
          <w:szCs w:val="24"/>
        </w:rPr>
        <w:t>h jednotliv</w:t>
      </w:r>
      <w:r>
        <w:rPr>
          <w:rFonts w:ascii="Times New Roman" w:hAnsi="Times New Roman" w:cs="Times New Roman"/>
          <w:color w:val="000000"/>
          <w:sz w:val="24"/>
          <w:szCs w:val="24"/>
        </w:rPr>
        <w:t>ý</w:t>
      </w:r>
      <w:r>
        <w:rPr>
          <w:rFonts w:ascii="Times New Roman" w:hAnsi="Times New Roman" w:cs="Times New Roman"/>
          <w:sz w:val="24"/>
          <w:szCs w:val="24"/>
        </w:rPr>
        <w:t>ch embl</w:t>
      </w:r>
      <w:r>
        <w:rPr>
          <w:rFonts w:ascii="Times New Roman" w:hAnsi="Times New Roman" w:cs="Times New Roman"/>
          <w:color w:val="000000"/>
          <w:sz w:val="24"/>
          <w:szCs w:val="24"/>
        </w:rPr>
        <w:t>é</w:t>
      </w:r>
      <w:r>
        <w:rPr>
          <w:rFonts w:ascii="Times New Roman" w:hAnsi="Times New Roman" w:cs="Times New Roman"/>
          <w:sz w:val="24"/>
          <w:szCs w:val="24"/>
        </w:rPr>
        <w:t>mov a interpret</w:t>
      </w:r>
      <w:r>
        <w:rPr>
          <w:rFonts w:ascii="Times New Roman" w:hAnsi="Times New Roman" w:cs="Times New Roman"/>
          <w:color w:val="000000"/>
          <w:sz w:val="24"/>
          <w:szCs w:val="24"/>
        </w:rPr>
        <w:t>á</w:t>
      </w:r>
      <w:r>
        <w:rPr>
          <w:rFonts w:ascii="Times New Roman" w:hAnsi="Times New Roman" w:cs="Times New Roman"/>
          <w:sz w:val="24"/>
          <w:szCs w:val="24"/>
        </w:rPr>
        <w:t>cia ich v</w:t>
      </w:r>
      <w:r>
        <w:rPr>
          <w:rFonts w:ascii="Times New Roman" w:hAnsi="Times New Roman" w:cs="Times New Roman"/>
          <w:color w:val="000000"/>
          <w:sz w:val="24"/>
          <w:szCs w:val="24"/>
        </w:rPr>
        <w:t>ý</w:t>
      </w:r>
      <w:r>
        <w:rPr>
          <w:rFonts w:ascii="Times New Roman" w:hAnsi="Times New Roman" w:cs="Times New Roman"/>
          <w:sz w:val="24"/>
          <w:szCs w:val="24"/>
        </w:rPr>
        <w:t xml:space="preserve">znamov umožňuje pochopiť </w:t>
      </w:r>
      <w:r>
        <w:rPr>
          <w:rFonts w:ascii="Times New Roman" w:hAnsi="Times New Roman" w:cs="Times New Roman"/>
          <w:color w:val="000000"/>
          <w:sz w:val="24"/>
          <w:szCs w:val="24"/>
        </w:rPr>
        <w:t>š</w:t>
      </w:r>
      <w:r>
        <w:rPr>
          <w:rFonts w:ascii="Times New Roman" w:hAnsi="Times New Roman" w:cs="Times New Roman"/>
          <w:sz w:val="24"/>
          <w:szCs w:val="24"/>
        </w:rPr>
        <w:t>pecifick</w:t>
      </w:r>
      <w:r>
        <w:rPr>
          <w:rFonts w:ascii="Times New Roman" w:hAnsi="Times New Roman" w:cs="Times New Roman"/>
          <w:color w:val="000000"/>
          <w:sz w:val="24"/>
          <w:szCs w:val="24"/>
        </w:rPr>
        <w:t>é</w:t>
      </w:r>
      <w:r>
        <w:rPr>
          <w:rFonts w:ascii="Times New Roman" w:hAnsi="Times New Roman" w:cs="Times New Roman"/>
          <w:sz w:val="24"/>
          <w:szCs w:val="24"/>
        </w:rPr>
        <w:t xml:space="preserve"> ikonografick</w:t>
      </w:r>
      <w:r>
        <w:rPr>
          <w:rFonts w:ascii="Times New Roman" w:hAnsi="Times New Roman" w:cs="Times New Roman"/>
          <w:color w:val="000000"/>
          <w:sz w:val="24"/>
          <w:szCs w:val="24"/>
        </w:rPr>
        <w:t>é</w:t>
      </w:r>
      <w:r>
        <w:rPr>
          <w:rFonts w:ascii="Times New Roman" w:hAnsi="Times New Roman" w:cs="Times New Roman"/>
          <w:sz w:val="24"/>
          <w:szCs w:val="24"/>
        </w:rPr>
        <w:t xml:space="preserve"> programy a komunikačn</w:t>
      </w:r>
      <w:r>
        <w:rPr>
          <w:rFonts w:ascii="Times New Roman" w:hAnsi="Times New Roman" w:cs="Times New Roman"/>
          <w:color w:val="000000"/>
          <w:sz w:val="24"/>
          <w:szCs w:val="24"/>
        </w:rPr>
        <w:t>é</w:t>
      </w:r>
      <w:r>
        <w:rPr>
          <w:rFonts w:ascii="Times New Roman" w:hAnsi="Times New Roman" w:cs="Times New Roman"/>
          <w:sz w:val="24"/>
          <w:szCs w:val="24"/>
        </w:rPr>
        <w:t xml:space="preserve"> strat</w:t>
      </w:r>
      <w:r>
        <w:rPr>
          <w:rFonts w:ascii="Times New Roman" w:hAnsi="Times New Roman" w:cs="Times New Roman"/>
          <w:color w:val="000000"/>
          <w:sz w:val="24"/>
          <w:szCs w:val="24"/>
        </w:rPr>
        <w:t>é</w:t>
      </w:r>
      <w:r>
        <w:rPr>
          <w:rFonts w:ascii="Times New Roman" w:hAnsi="Times New Roman" w:cs="Times New Roman"/>
          <w:sz w:val="24"/>
          <w:szCs w:val="24"/>
        </w:rPr>
        <w:t>gie ich objedn</w:t>
      </w:r>
      <w:r>
        <w:rPr>
          <w:rFonts w:ascii="Times New Roman" w:hAnsi="Times New Roman" w:cs="Times New Roman"/>
          <w:color w:val="000000"/>
          <w:sz w:val="24"/>
          <w:szCs w:val="24"/>
        </w:rPr>
        <w:t>á</w:t>
      </w:r>
      <w:r>
        <w:rPr>
          <w:rFonts w:ascii="Times New Roman" w:hAnsi="Times New Roman" w:cs="Times New Roman"/>
          <w:sz w:val="24"/>
          <w:szCs w:val="24"/>
        </w:rPr>
        <w:t>vateľov.</w:t>
      </w:r>
    </w:p>
    <w:p w14:paraId="127A23A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2B5891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16. marec 2023</w:t>
      </w:r>
    </w:p>
    <w:p w14:paraId="39591AA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Luk</w:t>
      </w:r>
      <w:r>
        <w:rPr>
          <w:rFonts w:ascii="Times New Roman" w:hAnsi="Times New Roman" w:cs="Times New Roman"/>
          <w:color w:val="000000"/>
          <w:sz w:val="24"/>
          <w:szCs w:val="24"/>
        </w:rPr>
        <w:t>áš</w:t>
      </w:r>
      <w:r>
        <w:rPr>
          <w:rFonts w:ascii="Times New Roman" w:hAnsi="Times New Roman" w:cs="Times New Roman"/>
          <w:sz w:val="24"/>
          <w:szCs w:val="24"/>
        </w:rPr>
        <w:t xml:space="preserve"> Krajč</w:t>
      </w:r>
      <w:r>
        <w:rPr>
          <w:rFonts w:ascii="Times New Roman" w:hAnsi="Times New Roman" w:cs="Times New Roman"/>
          <w:color w:val="000000"/>
          <w:sz w:val="24"/>
          <w:szCs w:val="24"/>
        </w:rPr>
        <w:t>í</w:t>
      </w:r>
      <w:r>
        <w:rPr>
          <w:rFonts w:ascii="Times New Roman" w:hAnsi="Times New Roman" w:cs="Times New Roman"/>
          <w:sz w:val="24"/>
          <w:szCs w:val="24"/>
        </w:rPr>
        <w:t>r, PhD.,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SAV</w:t>
      </w:r>
    </w:p>
    <w:p w14:paraId="2A5FAC9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Bratislavsk</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YMCA v rokoch 1918</w:t>
      </w:r>
      <w:r>
        <w:rPr>
          <w:rFonts w:ascii="Times New Roman" w:hAnsi="Times New Roman" w:cs="Times New Roman"/>
          <w:i/>
          <w:iCs/>
          <w:color w:val="000000"/>
          <w:sz w:val="24"/>
          <w:szCs w:val="24"/>
        </w:rPr>
        <w:t>–</w:t>
      </w:r>
      <w:r>
        <w:rPr>
          <w:rFonts w:ascii="Times New Roman" w:hAnsi="Times New Roman" w:cs="Times New Roman"/>
          <w:i/>
          <w:iCs/>
          <w:sz w:val="24"/>
          <w:szCs w:val="24"/>
        </w:rPr>
        <w:t>1951. S</w:t>
      </w:r>
      <w:r>
        <w:rPr>
          <w:rFonts w:ascii="Times New Roman" w:hAnsi="Times New Roman" w:cs="Times New Roman"/>
          <w:i/>
          <w:iCs/>
          <w:color w:val="000000"/>
          <w:sz w:val="24"/>
          <w:szCs w:val="24"/>
        </w:rPr>
        <w:t>ú</w:t>
      </w:r>
      <w:r>
        <w:rPr>
          <w:rFonts w:ascii="Times New Roman" w:hAnsi="Times New Roman" w:cs="Times New Roman"/>
          <w:i/>
          <w:iCs/>
          <w:sz w:val="24"/>
          <w:szCs w:val="24"/>
        </w:rPr>
        <w:t>časn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stav poznania a možnosti ďal</w:t>
      </w:r>
      <w:r>
        <w:rPr>
          <w:rFonts w:ascii="Times New Roman" w:hAnsi="Times New Roman" w:cs="Times New Roman"/>
          <w:i/>
          <w:iCs/>
          <w:color w:val="000000"/>
          <w:sz w:val="24"/>
          <w:szCs w:val="24"/>
        </w:rPr>
        <w:t>š</w:t>
      </w:r>
      <w:r>
        <w:rPr>
          <w:rFonts w:ascii="Times New Roman" w:hAnsi="Times New Roman" w:cs="Times New Roman"/>
          <w:i/>
          <w:iCs/>
          <w:sz w:val="24"/>
          <w:szCs w:val="24"/>
        </w:rPr>
        <w:t>ieho v</w:t>
      </w:r>
      <w:r>
        <w:rPr>
          <w:rFonts w:ascii="Times New Roman" w:hAnsi="Times New Roman" w:cs="Times New Roman"/>
          <w:i/>
          <w:iCs/>
          <w:color w:val="000000"/>
          <w:sz w:val="24"/>
          <w:szCs w:val="24"/>
        </w:rPr>
        <w:t>ý</w:t>
      </w:r>
      <w:r>
        <w:rPr>
          <w:rFonts w:ascii="Times New Roman" w:hAnsi="Times New Roman" w:cs="Times New Roman"/>
          <w:i/>
          <w:iCs/>
          <w:sz w:val="24"/>
          <w:szCs w:val="24"/>
        </w:rPr>
        <w:t>skumu</w:t>
      </w:r>
    </w:p>
    <w:p w14:paraId="336DF53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Bratislavsk</w:t>
      </w:r>
      <w:r>
        <w:rPr>
          <w:rFonts w:ascii="Times New Roman" w:hAnsi="Times New Roman" w:cs="Times New Roman"/>
          <w:color w:val="000000"/>
          <w:sz w:val="24"/>
          <w:szCs w:val="24"/>
        </w:rPr>
        <w:t>á</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 xml:space="preserve">cia YMCA (Young Men's Christian Association </w:t>
      </w:r>
      <w:r>
        <w:rPr>
          <w:rFonts w:ascii="Times New Roman" w:hAnsi="Times New Roman" w:cs="Times New Roman"/>
          <w:color w:val="000000"/>
          <w:sz w:val="24"/>
          <w:szCs w:val="24"/>
        </w:rPr>
        <w:t>–</w:t>
      </w:r>
      <w:r>
        <w:rPr>
          <w:rFonts w:ascii="Times New Roman" w:hAnsi="Times New Roman" w:cs="Times New Roman"/>
          <w:sz w:val="24"/>
          <w:szCs w:val="24"/>
        </w:rPr>
        <w:t xml:space="preserve"> Kresťansk</w:t>
      </w:r>
      <w:r>
        <w:rPr>
          <w:rFonts w:ascii="Times New Roman" w:hAnsi="Times New Roman" w:cs="Times New Roman"/>
          <w:color w:val="000000"/>
          <w:sz w:val="24"/>
          <w:szCs w:val="24"/>
        </w:rPr>
        <w:t>é</w:t>
      </w:r>
      <w:r>
        <w:rPr>
          <w:rFonts w:ascii="Times New Roman" w:hAnsi="Times New Roman" w:cs="Times New Roman"/>
          <w:sz w:val="24"/>
          <w:szCs w:val="24"/>
        </w:rPr>
        <w:t xml:space="preserve"> združenie mlad</w:t>
      </w:r>
      <w:r>
        <w:rPr>
          <w:rFonts w:ascii="Times New Roman" w:hAnsi="Times New Roman" w:cs="Times New Roman"/>
          <w:color w:val="000000"/>
          <w:sz w:val="24"/>
          <w:szCs w:val="24"/>
        </w:rPr>
        <w:t>ý</w:t>
      </w:r>
      <w:r>
        <w:rPr>
          <w:rFonts w:ascii="Times New Roman" w:hAnsi="Times New Roman" w:cs="Times New Roman"/>
          <w:sz w:val="24"/>
          <w:szCs w:val="24"/>
        </w:rPr>
        <w:t>ch mužov), a jej lok</w:t>
      </w:r>
      <w:r>
        <w:rPr>
          <w:rFonts w:ascii="Times New Roman" w:hAnsi="Times New Roman" w:cs="Times New Roman"/>
          <w:color w:val="000000"/>
          <w:sz w:val="24"/>
          <w:szCs w:val="24"/>
        </w:rPr>
        <w:t>á</w:t>
      </w:r>
      <w:r>
        <w:rPr>
          <w:rFonts w:ascii="Times New Roman" w:hAnsi="Times New Roman" w:cs="Times New Roman"/>
          <w:sz w:val="24"/>
          <w:szCs w:val="24"/>
        </w:rPr>
        <w:t>lny priestor, formovala n</w:t>
      </w:r>
      <w:r>
        <w:rPr>
          <w:rFonts w:ascii="Times New Roman" w:hAnsi="Times New Roman" w:cs="Times New Roman"/>
          <w:color w:val="000000"/>
          <w:sz w:val="24"/>
          <w:szCs w:val="24"/>
        </w:rPr>
        <w:t>á</w:t>
      </w:r>
      <w:r>
        <w:rPr>
          <w:rFonts w:ascii="Times New Roman" w:hAnsi="Times New Roman" w:cs="Times New Roman"/>
          <w:sz w:val="24"/>
          <w:szCs w:val="24"/>
        </w:rPr>
        <w:t>božensk</w:t>
      </w:r>
      <w:r>
        <w:rPr>
          <w:rFonts w:ascii="Times New Roman" w:hAnsi="Times New Roman" w:cs="Times New Roman"/>
          <w:color w:val="000000"/>
          <w:sz w:val="24"/>
          <w:szCs w:val="24"/>
        </w:rPr>
        <w:t>é</w:t>
      </w:r>
      <w:r>
        <w:rPr>
          <w:rFonts w:ascii="Times New Roman" w:hAnsi="Times New Roman" w:cs="Times New Roman"/>
          <w:sz w:val="24"/>
          <w:szCs w:val="24"/>
        </w:rPr>
        <w:t>, kult</w:t>
      </w:r>
      <w:r>
        <w:rPr>
          <w:rFonts w:ascii="Times New Roman" w:hAnsi="Times New Roman" w:cs="Times New Roman"/>
          <w:color w:val="000000"/>
          <w:sz w:val="24"/>
          <w:szCs w:val="24"/>
        </w:rPr>
        <w:t>ú</w:t>
      </w:r>
      <w:r>
        <w:rPr>
          <w:rFonts w:ascii="Times New Roman" w:hAnsi="Times New Roman" w:cs="Times New Roman"/>
          <w:sz w:val="24"/>
          <w:szCs w:val="24"/>
        </w:rPr>
        <w:t xml:space="preserve">rne, </w:t>
      </w:r>
      <w:r>
        <w:rPr>
          <w:rFonts w:ascii="Times New Roman" w:hAnsi="Times New Roman" w:cs="Times New Roman"/>
          <w:color w:val="000000"/>
          <w:sz w:val="24"/>
          <w:szCs w:val="24"/>
        </w:rPr>
        <w:t>š</w:t>
      </w:r>
      <w:r>
        <w:rPr>
          <w:rFonts w:ascii="Times New Roman" w:hAnsi="Times New Roman" w:cs="Times New Roman"/>
          <w:sz w:val="24"/>
          <w:szCs w:val="24"/>
        </w:rPr>
        <w:t>portov</w:t>
      </w:r>
      <w:r>
        <w:rPr>
          <w:rFonts w:ascii="Times New Roman" w:hAnsi="Times New Roman" w:cs="Times New Roman"/>
          <w:color w:val="000000"/>
          <w:sz w:val="24"/>
          <w:szCs w:val="24"/>
        </w:rPr>
        <w:t>é</w:t>
      </w:r>
      <w:r>
        <w:rPr>
          <w:rFonts w:ascii="Times New Roman" w:hAnsi="Times New Roman" w:cs="Times New Roman"/>
          <w:sz w:val="24"/>
          <w:szCs w:val="24"/>
        </w:rPr>
        <w:t xml:space="preserve"> a soci</w:t>
      </w:r>
      <w:r>
        <w:rPr>
          <w:rFonts w:ascii="Times New Roman" w:hAnsi="Times New Roman" w:cs="Times New Roman"/>
          <w:color w:val="000000"/>
          <w:sz w:val="24"/>
          <w:szCs w:val="24"/>
        </w:rPr>
        <w:t>á</w:t>
      </w:r>
      <w:r>
        <w:rPr>
          <w:rFonts w:ascii="Times New Roman" w:hAnsi="Times New Roman" w:cs="Times New Roman"/>
          <w:sz w:val="24"/>
          <w:szCs w:val="24"/>
        </w:rPr>
        <w:t>lne z</w:t>
      </w:r>
      <w:r>
        <w:rPr>
          <w:rFonts w:ascii="Times New Roman" w:hAnsi="Times New Roman" w:cs="Times New Roman"/>
          <w:color w:val="000000"/>
          <w:sz w:val="24"/>
          <w:szCs w:val="24"/>
        </w:rPr>
        <w:t>á</w:t>
      </w:r>
      <w:r>
        <w:rPr>
          <w:rFonts w:ascii="Times New Roman" w:hAnsi="Times New Roman" w:cs="Times New Roman"/>
          <w:sz w:val="24"/>
          <w:szCs w:val="24"/>
        </w:rPr>
        <w:t>zemie hlavn</w:t>
      </w:r>
      <w:r>
        <w:rPr>
          <w:rFonts w:ascii="Times New Roman" w:hAnsi="Times New Roman" w:cs="Times New Roman"/>
          <w:color w:val="000000"/>
          <w:sz w:val="24"/>
          <w:szCs w:val="24"/>
        </w:rPr>
        <w:t>é</w:t>
      </w:r>
      <w:r>
        <w:rPr>
          <w:rFonts w:ascii="Times New Roman" w:hAnsi="Times New Roman" w:cs="Times New Roman"/>
          <w:sz w:val="24"/>
          <w:szCs w:val="24"/>
        </w:rPr>
        <w:t>ho mesta Slovenska. Predn</w:t>
      </w:r>
      <w:r>
        <w:rPr>
          <w:rFonts w:ascii="Times New Roman" w:hAnsi="Times New Roman" w:cs="Times New Roman"/>
          <w:color w:val="000000"/>
          <w:sz w:val="24"/>
          <w:szCs w:val="24"/>
        </w:rPr>
        <w:t>áš</w:t>
      </w:r>
      <w:r>
        <w:rPr>
          <w:rFonts w:ascii="Times New Roman" w:hAnsi="Times New Roman" w:cs="Times New Roman"/>
          <w:sz w:val="24"/>
          <w:szCs w:val="24"/>
        </w:rPr>
        <w:t>ka pribl</w:t>
      </w:r>
      <w:r>
        <w:rPr>
          <w:rFonts w:ascii="Times New Roman" w:hAnsi="Times New Roman" w:cs="Times New Roman"/>
          <w:color w:val="000000"/>
          <w:sz w:val="24"/>
          <w:szCs w:val="24"/>
        </w:rPr>
        <w:t>í</w:t>
      </w:r>
      <w:r>
        <w:rPr>
          <w:rFonts w:ascii="Times New Roman" w:hAnsi="Times New Roman" w:cs="Times New Roman"/>
          <w:sz w:val="24"/>
          <w:szCs w:val="24"/>
        </w:rPr>
        <w:t>žila počiatky, vznik, etablovanie, p</w:t>
      </w:r>
      <w:r>
        <w:rPr>
          <w:rFonts w:ascii="Times New Roman" w:hAnsi="Times New Roman" w:cs="Times New Roman"/>
          <w:color w:val="000000"/>
          <w:sz w:val="24"/>
          <w:szCs w:val="24"/>
        </w:rPr>
        <w:t>ô</w:t>
      </w:r>
      <w:r>
        <w:rPr>
          <w:rFonts w:ascii="Times New Roman" w:hAnsi="Times New Roman" w:cs="Times New Roman"/>
          <w:sz w:val="24"/>
          <w:szCs w:val="24"/>
        </w:rPr>
        <w:t>sobenie a z</w:t>
      </w:r>
      <w:r>
        <w:rPr>
          <w:rFonts w:ascii="Times New Roman" w:hAnsi="Times New Roman" w:cs="Times New Roman"/>
          <w:color w:val="000000"/>
          <w:sz w:val="24"/>
          <w:szCs w:val="24"/>
        </w:rPr>
        <w:t>á</w:t>
      </w:r>
      <w:r>
        <w:rPr>
          <w:rFonts w:ascii="Times New Roman" w:hAnsi="Times New Roman" w:cs="Times New Roman"/>
          <w:sz w:val="24"/>
          <w:szCs w:val="24"/>
        </w:rPr>
        <w:t>nik tohto spolku, celkov</w:t>
      </w:r>
      <w:r>
        <w:rPr>
          <w:rFonts w:ascii="Times New Roman" w:hAnsi="Times New Roman" w:cs="Times New Roman"/>
          <w:color w:val="000000"/>
          <w:sz w:val="24"/>
          <w:szCs w:val="24"/>
        </w:rPr>
        <w:t>é</w:t>
      </w:r>
      <w:r>
        <w:rPr>
          <w:rFonts w:ascii="Times New Roman" w:hAnsi="Times New Roman" w:cs="Times New Roman"/>
          <w:sz w:val="24"/>
          <w:szCs w:val="24"/>
        </w:rPr>
        <w:t xml:space="preserve"> využitie bratislavskej budovy YMCA na rohu ul</w:t>
      </w:r>
      <w:r>
        <w:rPr>
          <w:rFonts w:ascii="Times New Roman" w:hAnsi="Times New Roman" w:cs="Times New Roman"/>
          <w:color w:val="000000"/>
          <w:sz w:val="24"/>
          <w:szCs w:val="24"/>
        </w:rPr>
        <w:t>í</w:t>
      </w:r>
      <w:r>
        <w:rPr>
          <w:rFonts w:ascii="Times New Roman" w:hAnsi="Times New Roman" w:cs="Times New Roman"/>
          <w:sz w:val="24"/>
          <w:szCs w:val="24"/>
        </w:rPr>
        <w:t>c Karpatsk</w:t>
      </w:r>
      <w:r>
        <w:rPr>
          <w:rFonts w:ascii="Times New Roman" w:hAnsi="Times New Roman" w:cs="Times New Roman"/>
          <w:color w:val="000000"/>
          <w:sz w:val="24"/>
          <w:szCs w:val="24"/>
        </w:rPr>
        <w:t>á</w:t>
      </w:r>
      <w:r>
        <w:rPr>
          <w:rFonts w:ascii="Times New Roman" w:hAnsi="Times New Roman" w:cs="Times New Roman"/>
          <w:sz w:val="24"/>
          <w:szCs w:val="24"/>
        </w:rPr>
        <w:t xml:space="preserve"> a </w:t>
      </w:r>
      <w:r>
        <w:rPr>
          <w:rFonts w:ascii="Times New Roman" w:hAnsi="Times New Roman" w:cs="Times New Roman"/>
          <w:color w:val="000000"/>
          <w:sz w:val="24"/>
          <w:szCs w:val="24"/>
        </w:rPr>
        <w:t>Š</w:t>
      </w:r>
      <w:r>
        <w:rPr>
          <w:rFonts w:ascii="Times New Roman" w:hAnsi="Times New Roman" w:cs="Times New Roman"/>
          <w:sz w:val="24"/>
          <w:szCs w:val="24"/>
        </w:rPr>
        <w:t>ancov</w:t>
      </w:r>
      <w:r>
        <w:rPr>
          <w:rFonts w:ascii="Times New Roman" w:hAnsi="Times New Roman" w:cs="Times New Roman"/>
          <w:color w:val="000000"/>
          <w:sz w:val="24"/>
          <w:szCs w:val="24"/>
        </w:rPr>
        <w:t>á</w:t>
      </w:r>
      <w:r>
        <w:rPr>
          <w:rFonts w:ascii="Times New Roman" w:hAnsi="Times New Roman" w:cs="Times New Roman"/>
          <w:sz w:val="24"/>
          <w:szCs w:val="24"/>
        </w:rPr>
        <w:t xml:space="preserve"> v 1. polovici 20. storočia a možnosti ďal</w:t>
      </w:r>
      <w:r>
        <w:rPr>
          <w:rFonts w:ascii="Times New Roman" w:hAnsi="Times New Roman" w:cs="Times New Roman"/>
          <w:color w:val="000000"/>
          <w:sz w:val="24"/>
          <w:szCs w:val="24"/>
        </w:rPr>
        <w:t>š</w:t>
      </w:r>
      <w:r>
        <w:rPr>
          <w:rFonts w:ascii="Times New Roman" w:hAnsi="Times New Roman" w:cs="Times New Roman"/>
          <w:sz w:val="24"/>
          <w:szCs w:val="24"/>
        </w:rPr>
        <w:t>ieho v</w:t>
      </w:r>
      <w:r>
        <w:rPr>
          <w:rFonts w:ascii="Times New Roman" w:hAnsi="Times New Roman" w:cs="Times New Roman"/>
          <w:color w:val="000000"/>
          <w:sz w:val="24"/>
          <w:szCs w:val="24"/>
        </w:rPr>
        <w:t>ý</w:t>
      </w:r>
      <w:r>
        <w:rPr>
          <w:rFonts w:ascii="Times New Roman" w:hAnsi="Times New Roman" w:cs="Times New Roman"/>
          <w:sz w:val="24"/>
          <w:szCs w:val="24"/>
        </w:rPr>
        <w:t xml:space="preserve">skumu YMCA ako </w:t>
      </w:r>
      <w:r>
        <w:rPr>
          <w:rFonts w:ascii="Times New Roman" w:hAnsi="Times New Roman" w:cs="Times New Roman"/>
          <w:color w:val="000000"/>
          <w:sz w:val="24"/>
          <w:szCs w:val="24"/>
        </w:rPr>
        <w:t>š</w:t>
      </w:r>
      <w:r>
        <w:rPr>
          <w:rFonts w:ascii="Times New Roman" w:hAnsi="Times New Roman" w:cs="Times New Roman"/>
          <w:sz w:val="24"/>
          <w:szCs w:val="24"/>
        </w:rPr>
        <w:t>pecifick</w:t>
      </w:r>
      <w:r>
        <w:rPr>
          <w:rFonts w:ascii="Times New Roman" w:hAnsi="Times New Roman" w:cs="Times New Roman"/>
          <w:color w:val="000000"/>
          <w:sz w:val="24"/>
          <w:szCs w:val="24"/>
        </w:rPr>
        <w:t>é</w:t>
      </w:r>
      <w:r>
        <w:rPr>
          <w:rFonts w:ascii="Times New Roman" w:hAnsi="Times New Roman" w:cs="Times New Roman"/>
          <w:sz w:val="24"/>
          <w:szCs w:val="24"/>
        </w:rPr>
        <w:t>mu fenom</w:t>
      </w:r>
      <w:r>
        <w:rPr>
          <w:rFonts w:ascii="Times New Roman" w:hAnsi="Times New Roman" w:cs="Times New Roman"/>
          <w:color w:val="000000"/>
          <w:sz w:val="24"/>
          <w:szCs w:val="24"/>
        </w:rPr>
        <w:t>é</w:t>
      </w:r>
      <w:r>
        <w:rPr>
          <w:rFonts w:ascii="Times New Roman" w:hAnsi="Times New Roman" w:cs="Times New Roman"/>
          <w:sz w:val="24"/>
          <w:szCs w:val="24"/>
        </w:rPr>
        <w:t>nu voľnočasov</w:t>
      </w:r>
      <w:r>
        <w:rPr>
          <w:rFonts w:ascii="Times New Roman" w:hAnsi="Times New Roman" w:cs="Times New Roman"/>
          <w:color w:val="000000"/>
          <w:sz w:val="24"/>
          <w:szCs w:val="24"/>
        </w:rPr>
        <w:t>ý</w:t>
      </w:r>
      <w:r>
        <w:rPr>
          <w:rFonts w:ascii="Times New Roman" w:hAnsi="Times New Roman" w:cs="Times New Roman"/>
          <w:sz w:val="24"/>
          <w:szCs w:val="24"/>
        </w:rPr>
        <w:t>ch aktiv</w:t>
      </w:r>
      <w:r>
        <w:rPr>
          <w:rFonts w:ascii="Times New Roman" w:hAnsi="Times New Roman" w:cs="Times New Roman"/>
          <w:color w:val="000000"/>
          <w:sz w:val="24"/>
          <w:szCs w:val="24"/>
        </w:rPr>
        <w:t>í</w:t>
      </w:r>
      <w:r>
        <w:rPr>
          <w:rFonts w:ascii="Times New Roman" w:hAnsi="Times New Roman" w:cs="Times New Roman"/>
          <w:sz w:val="24"/>
          <w:szCs w:val="24"/>
        </w:rPr>
        <w:t>t na Slovensku.</w:t>
      </w:r>
    </w:p>
    <w:p w14:paraId="1C65850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DACC73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20. apr</w:t>
      </w:r>
      <w:r>
        <w:rPr>
          <w:rFonts w:ascii="Times New Roman" w:hAnsi="Times New Roman" w:cs="Times New Roman"/>
          <w:color w:val="000000"/>
          <w:sz w:val="24"/>
          <w:szCs w:val="24"/>
        </w:rPr>
        <w:t>í</w:t>
      </w:r>
      <w:r>
        <w:rPr>
          <w:rFonts w:ascii="Times New Roman" w:hAnsi="Times New Roman" w:cs="Times New Roman"/>
          <w:sz w:val="24"/>
          <w:szCs w:val="24"/>
        </w:rPr>
        <w:t>l 2023</w:t>
      </w:r>
    </w:p>
    <w:p w14:paraId="68635DD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Svorad Zavarsk</w:t>
      </w:r>
      <w:r>
        <w:rPr>
          <w:rFonts w:ascii="Times New Roman" w:hAnsi="Times New Roman" w:cs="Times New Roman"/>
          <w:color w:val="000000"/>
          <w:sz w:val="24"/>
          <w:szCs w:val="24"/>
        </w:rPr>
        <w:t>ý</w:t>
      </w:r>
      <w:r>
        <w:rPr>
          <w:rFonts w:ascii="Times New Roman" w:hAnsi="Times New Roman" w:cs="Times New Roman"/>
          <w:sz w:val="24"/>
          <w:szCs w:val="24"/>
        </w:rPr>
        <w:t>, PhD.,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SAV</w:t>
      </w:r>
    </w:p>
    <w:p w14:paraId="47152C9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Univerz</w:t>
      </w:r>
      <w:r>
        <w:rPr>
          <w:rFonts w:ascii="Times New Roman" w:hAnsi="Times New Roman" w:cs="Times New Roman"/>
          <w:i/>
          <w:iCs/>
          <w:color w:val="000000"/>
          <w:sz w:val="24"/>
          <w:szCs w:val="24"/>
        </w:rPr>
        <w:t>á</w:t>
      </w:r>
      <w:r>
        <w:rPr>
          <w:rFonts w:ascii="Times New Roman" w:hAnsi="Times New Roman" w:cs="Times New Roman"/>
          <w:i/>
          <w:iCs/>
          <w:sz w:val="24"/>
          <w:szCs w:val="24"/>
        </w:rPr>
        <w:t>lne poznanie v Trnave okolo roku 1700</w:t>
      </w:r>
    </w:p>
    <w:p w14:paraId="125BC0D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Na prelome 17. a 18. storočia sa v trnavskom akademickom prostred</w:t>
      </w:r>
      <w:r>
        <w:rPr>
          <w:rFonts w:ascii="Times New Roman" w:hAnsi="Times New Roman" w:cs="Times New Roman"/>
          <w:color w:val="000000"/>
          <w:sz w:val="24"/>
          <w:szCs w:val="24"/>
        </w:rPr>
        <w:t>í</w:t>
      </w:r>
      <w:r>
        <w:rPr>
          <w:rFonts w:ascii="Times New Roman" w:hAnsi="Times New Roman" w:cs="Times New Roman"/>
          <w:sz w:val="24"/>
          <w:szCs w:val="24"/>
        </w:rPr>
        <w:t xml:space="preserve"> stretli tri v</w:t>
      </w:r>
      <w:r>
        <w:rPr>
          <w:rFonts w:ascii="Times New Roman" w:hAnsi="Times New Roman" w:cs="Times New Roman"/>
          <w:color w:val="000000"/>
          <w:sz w:val="24"/>
          <w:szCs w:val="24"/>
        </w:rPr>
        <w:t>ý</w:t>
      </w:r>
      <w:r>
        <w:rPr>
          <w:rFonts w:ascii="Times New Roman" w:hAnsi="Times New Roman" w:cs="Times New Roman"/>
          <w:sz w:val="24"/>
          <w:szCs w:val="24"/>
        </w:rPr>
        <w:t>razn</w:t>
      </w:r>
      <w:r>
        <w:rPr>
          <w:rFonts w:ascii="Times New Roman" w:hAnsi="Times New Roman" w:cs="Times New Roman"/>
          <w:color w:val="000000"/>
          <w:sz w:val="24"/>
          <w:szCs w:val="24"/>
        </w:rPr>
        <w:t>é</w:t>
      </w:r>
      <w:r>
        <w:rPr>
          <w:rFonts w:ascii="Times New Roman" w:hAnsi="Times New Roman" w:cs="Times New Roman"/>
          <w:sz w:val="24"/>
          <w:szCs w:val="24"/>
        </w:rPr>
        <w:t xml:space="preserve"> osobnosti </w:t>
      </w:r>
      <w:r>
        <w:rPr>
          <w:rFonts w:ascii="Times New Roman" w:hAnsi="Times New Roman" w:cs="Times New Roman"/>
          <w:color w:val="000000"/>
          <w:sz w:val="24"/>
          <w:szCs w:val="24"/>
        </w:rPr>
        <w:t>–</w:t>
      </w:r>
      <w:r>
        <w:rPr>
          <w:rFonts w:ascii="Times New Roman" w:hAnsi="Times New Roman" w:cs="Times New Roman"/>
          <w:sz w:val="24"/>
          <w:szCs w:val="24"/>
        </w:rPr>
        <w:t xml:space="preserve"> autori troch koncepci</w:t>
      </w:r>
      <w:r>
        <w:rPr>
          <w:rFonts w:ascii="Times New Roman" w:hAnsi="Times New Roman" w:cs="Times New Roman"/>
          <w:color w:val="000000"/>
          <w:sz w:val="24"/>
          <w:szCs w:val="24"/>
        </w:rPr>
        <w:t>í</w:t>
      </w:r>
      <w:r>
        <w:rPr>
          <w:rFonts w:ascii="Times New Roman" w:hAnsi="Times New Roman" w:cs="Times New Roman"/>
          <w:sz w:val="24"/>
          <w:szCs w:val="24"/>
        </w:rPr>
        <w:t xml:space="preserve"> poznania, ktor</w:t>
      </w:r>
      <w:r>
        <w:rPr>
          <w:rFonts w:ascii="Times New Roman" w:hAnsi="Times New Roman" w:cs="Times New Roman"/>
          <w:color w:val="000000"/>
          <w:sz w:val="24"/>
          <w:szCs w:val="24"/>
        </w:rPr>
        <w:t>é</w:t>
      </w:r>
      <w:r>
        <w:rPr>
          <w:rFonts w:ascii="Times New Roman" w:hAnsi="Times New Roman" w:cs="Times New Roman"/>
          <w:sz w:val="24"/>
          <w:szCs w:val="24"/>
        </w:rPr>
        <w:t xml:space="preserve"> si n</w:t>
      </w:r>
      <w:r>
        <w:rPr>
          <w:rFonts w:ascii="Times New Roman" w:hAnsi="Times New Roman" w:cs="Times New Roman"/>
          <w:color w:val="000000"/>
          <w:sz w:val="24"/>
          <w:szCs w:val="24"/>
        </w:rPr>
        <w:t>á</w:t>
      </w:r>
      <w:r>
        <w:rPr>
          <w:rFonts w:ascii="Times New Roman" w:hAnsi="Times New Roman" w:cs="Times New Roman"/>
          <w:sz w:val="24"/>
          <w:szCs w:val="24"/>
        </w:rPr>
        <w:t>rokovali na univerz</w:t>
      </w:r>
      <w:r>
        <w:rPr>
          <w:rFonts w:ascii="Times New Roman" w:hAnsi="Times New Roman" w:cs="Times New Roman"/>
          <w:color w:val="000000"/>
          <w:sz w:val="24"/>
          <w:szCs w:val="24"/>
        </w:rPr>
        <w:t>á</w:t>
      </w:r>
      <w:r>
        <w:rPr>
          <w:rFonts w:ascii="Times New Roman" w:hAnsi="Times New Roman" w:cs="Times New Roman"/>
          <w:sz w:val="24"/>
          <w:szCs w:val="24"/>
        </w:rPr>
        <w:t>lnosť. V predn</w:t>
      </w:r>
      <w:r>
        <w:rPr>
          <w:rFonts w:ascii="Times New Roman" w:hAnsi="Times New Roman" w:cs="Times New Roman"/>
          <w:color w:val="000000"/>
          <w:sz w:val="24"/>
          <w:szCs w:val="24"/>
        </w:rPr>
        <w:t>áš</w:t>
      </w:r>
      <w:r>
        <w:rPr>
          <w:rFonts w:ascii="Times New Roman" w:hAnsi="Times New Roman" w:cs="Times New Roman"/>
          <w:sz w:val="24"/>
          <w:szCs w:val="24"/>
        </w:rPr>
        <w:t>ke bola predstaven</w:t>
      </w:r>
      <w:r>
        <w:rPr>
          <w:rFonts w:ascii="Times New Roman" w:hAnsi="Times New Roman" w:cs="Times New Roman"/>
          <w:color w:val="000000"/>
          <w:sz w:val="24"/>
          <w:szCs w:val="24"/>
        </w:rPr>
        <w:t>á</w:t>
      </w:r>
      <w:r>
        <w:rPr>
          <w:rFonts w:ascii="Times New Roman" w:hAnsi="Times New Roman" w:cs="Times New Roman"/>
          <w:sz w:val="24"/>
          <w:szCs w:val="24"/>
        </w:rPr>
        <w:t xml:space="preserve"> rozmanitosť vied (varietas scientiarum) v myslen</w:t>
      </w:r>
      <w:r>
        <w:rPr>
          <w:rFonts w:ascii="Times New Roman" w:hAnsi="Times New Roman" w:cs="Times New Roman"/>
          <w:color w:val="000000"/>
          <w:sz w:val="24"/>
          <w:szCs w:val="24"/>
        </w:rPr>
        <w:t>í</w:t>
      </w:r>
      <w:r>
        <w:rPr>
          <w:rFonts w:ascii="Times New Roman" w:hAnsi="Times New Roman" w:cs="Times New Roman"/>
          <w:sz w:val="24"/>
          <w:szCs w:val="24"/>
        </w:rPr>
        <w:t xml:space="preserve"> Martina Sentiv</w:t>
      </w:r>
      <w:r>
        <w:rPr>
          <w:rFonts w:ascii="Times New Roman" w:hAnsi="Times New Roman" w:cs="Times New Roman"/>
          <w:color w:val="000000"/>
          <w:sz w:val="24"/>
          <w:szCs w:val="24"/>
        </w:rPr>
        <w:t>á</w:t>
      </w:r>
      <w:r>
        <w:rPr>
          <w:rFonts w:ascii="Times New Roman" w:hAnsi="Times New Roman" w:cs="Times New Roman"/>
          <w:sz w:val="24"/>
          <w:szCs w:val="24"/>
        </w:rPr>
        <w:t>niho, prorock</w:t>
      </w:r>
      <w:r>
        <w:rPr>
          <w:rFonts w:ascii="Times New Roman" w:hAnsi="Times New Roman" w:cs="Times New Roman"/>
          <w:color w:val="000000"/>
          <w:sz w:val="24"/>
          <w:szCs w:val="24"/>
        </w:rPr>
        <w:t>á</w:t>
      </w:r>
      <w:r>
        <w:rPr>
          <w:rFonts w:ascii="Times New Roman" w:hAnsi="Times New Roman" w:cs="Times New Roman"/>
          <w:sz w:val="24"/>
          <w:szCs w:val="24"/>
        </w:rPr>
        <w:t xml:space="preserve"> veda (scientia prophetica) Ferenca F</w:t>
      </w:r>
      <w:r>
        <w:rPr>
          <w:rFonts w:ascii="Times New Roman" w:hAnsi="Times New Roman" w:cs="Times New Roman"/>
          <w:color w:val="000000"/>
          <w:sz w:val="24"/>
          <w:szCs w:val="24"/>
        </w:rPr>
        <w:t>ó</w:t>
      </w:r>
      <w:r>
        <w:rPr>
          <w:rFonts w:ascii="Times New Roman" w:hAnsi="Times New Roman" w:cs="Times New Roman"/>
          <w:sz w:val="24"/>
          <w:szCs w:val="24"/>
        </w:rPr>
        <w:t>risa Otrokocsiho a pojem pravej vzdelanosti (vera eruditio) v podan</w:t>
      </w:r>
      <w:r>
        <w:rPr>
          <w:rFonts w:ascii="Times New Roman" w:hAnsi="Times New Roman" w:cs="Times New Roman"/>
          <w:color w:val="000000"/>
          <w:sz w:val="24"/>
          <w:szCs w:val="24"/>
        </w:rPr>
        <w:t>í</w:t>
      </w:r>
      <w:r>
        <w:rPr>
          <w:rFonts w:ascii="Times New Roman" w:hAnsi="Times New Roman" w:cs="Times New Roman"/>
          <w:sz w:val="24"/>
          <w:szCs w:val="24"/>
        </w:rPr>
        <w:t xml:space="preserve"> Franza Wagnera. Tieto tri koncepcie s</w:t>
      </w:r>
      <w:r>
        <w:rPr>
          <w:rFonts w:ascii="Times New Roman" w:hAnsi="Times New Roman" w:cs="Times New Roman"/>
          <w:color w:val="000000"/>
          <w:sz w:val="24"/>
          <w:szCs w:val="24"/>
        </w:rPr>
        <w:t>ú</w:t>
      </w:r>
      <w:r>
        <w:rPr>
          <w:rFonts w:ascii="Times New Roman" w:hAnsi="Times New Roman" w:cs="Times New Roman"/>
          <w:sz w:val="24"/>
          <w:szCs w:val="24"/>
        </w:rPr>
        <w:t xml:space="preserve"> navz</w:t>
      </w:r>
      <w:r>
        <w:rPr>
          <w:rFonts w:ascii="Times New Roman" w:hAnsi="Times New Roman" w:cs="Times New Roman"/>
          <w:color w:val="000000"/>
          <w:sz w:val="24"/>
          <w:szCs w:val="24"/>
        </w:rPr>
        <w:t>á</w:t>
      </w:r>
      <w:r>
        <w:rPr>
          <w:rFonts w:ascii="Times New Roman" w:hAnsi="Times New Roman" w:cs="Times New Roman"/>
          <w:sz w:val="24"/>
          <w:szCs w:val="24"/>
        </w:rPr>
        <w:t>jom komplement</w:t>
      </w:r>
      <w:r>
        <w:rPr>
          <w:rFonts w:ascii="Times New Roman" w:hAnsi="Times New Roman" w:cs="Times New Roman"/>
          <w:color w:val="000000"/>
          <w:sz w:val="24"/>
          <w:szCs w:val="24"/>
        </w:rPr>
        <w:t>á</w:t>
      </w:r>
      <w:r>
        <w:rPr>
          <w:rFonts w:ascii="Times New Roman" w:hAnsi="Times New Roman" w:cs="Times New Roman"/>
          <w:sz w:val="24"/>
          <w:szCs w:val="24"/>
        </w:rPr>
        <w:t>rne a pon</w:t>
      </w:r>
      <w:r>
        <w:rPr>
          <w:rFonts w:ascii="Times New Roman" w:hAnsi="Times New Roman" w:cs="Times New Roman"/>
          <w:color w:val="000000"/>
          <w:sz w:val="24"/>
          <w:szCs w:val="24"/>
        </w:rPr>
        <w:t>ú</w:t>
      </w:r>
      <w:r>
        <w:rPr>
          <w:rFonts w:ascii="Times New Roman" w:hAnsi="Times New Roman" w:cs="Times New Roman"/>
          <w:sz w:val="24"/>
          <w:szCs w:val="24"/>
        </w:rPr>
        <w:t>kaj</w:t>
      </w:r>
      <w:r>
        <w:rPr>
          <w:rFonts w:ascii="Times New Roman" w:hAnsi="Times New Roman" w:cs="Times New Roman"/>
          <w:color w:val="000000"/>
          <w:sz w:val="24"/>
          <w:szCs w:val="24"/>
        </w:rPr>
        <w:t>ú</w:t>
      </w:r>
      <w:r>
        <w:rPr>
          <w:rFonts w:ascii="Times New Roman" w:hAnsi="Times New Roman" w:cs="Times New Roman"/>
          <w:sz w:val="24"/>
          <w:szCs w:val="24"/>
        </w:rPr>
        <w:t xml:space="preserve"> obraz o filozofick</w:t>
      </w:r>
      <w:r>
        <w:rPr>
          <w:rFonts w:ascii="Times New Roman" w:hAnsi="Times New Roman" w:cs="Times New Roman"/>
          <w:color w:val="000000"/>
          <w:sz w:val="24"/>
          <w:szCs w:val="24"/>
        </w:rPr>
        <w:t>ý</w:t>
      </w:r>
      <w:r>
        <w:rPr>
          <w:rFonts w:ascii="Times New Roman" w:hAnsi="Times New Roman" w:cs="Times New Roman"/>
          <w:sz w:val="24"/>
          <w:szCs w:val="24"/>
        </w:rPr>
        <w:t>ch, teologick</w:t>
      </w:r>
      <w:r>
        <w:rPr>
          <w:rFonts w:ascii="Times New Roman" w:hAnsi="Times New Roman" w:cs="Times New Roman"/>
          <w:color w:val="000000"/>
          <w:sz w:val="24"/>
          <w:szCs w:val="24"/>
        </w:rPr>
        <w:t>ý</w:t>
      </w:r>
      <w:r>
        <w:rPr>
          <w:rFonts w:ascii="Times New Roman" w:hAnsi="Times New Roman" w:cs="Times New Roman"/>
          <w:sz w:val="24"/>
          <w:szCs w:val="24"/>
        </w:rPr>
        <w:t>ch či etick</w:t>
      </w:r>
      <w:r>
        <w:rPr>
          <w:rFonts w:ascii="Times New Roman" w:hAnsi="Times New Roman" w:cs="Times New Roman"/>
          <w:color w:val="000000"/>
          <w:sz w:val="24"/>
          <w:szCs w:val="24"/>
        </w:rPr>
        <w:t>ý</w:t>
      </w:r>
      <w:r>
        <w:rPr>
          <w:rFonts w:ascii="Times New Roman" w:hAnsi="Times New Roman" w:cs="Times New Roman"/>
          <w:sz w:val="24"/>
          <w:szCs w:val="24"/>
        </w:rPr>
        <w:t>ch s</w:t>
      </w:r>
      <w:r>
        <w:rPr>
          <w:rFonts w:ascii="Times New Roman" w:hAnsi="Times New Roman" w:cs="Times New Roman"/>
          <w:color w:val="000000"/>
          <w:sz w:val="24"/>
          <w:szCs w:val="24"/>
        </w:rPr>
        <w:t>ú</w:t>
      </w:r>
      <w:r>
        <w:rPr>
          <w:rFonts w:ascii="Times New Roman" w:hAnsi="Times New Roman" w:cs="Times New Roman"/>
          <w:sz w:val="24"/>
          <w:szCs w:val="24"/>
        </w:rPr>
        <w:t>vislostiach ľudsk</w:t>
      </w:r>
      <w:r>
        <w:rPr>
          <w:rFonts w:ascii="Times New Roman" w:hAnsi="Times New Roman" w:cs="Times New Roman"/>
          <w:color w:val="000000"/>
          <w:sz w:val="24"/>
          <w:szCs w:val="24"/>
        </w:rPr>
        <w:t>é</w:t>
      </w:r>
      <w:r>
        <w:rPr>
          <w:rFonts w:ascii="Times New Roman" w:hAnsi="Times New Roman" w:cs="Times New Roman"/>
          <w:sz w:val="24"/>
          <w:szCs w:val="24"/>
        </w:rPr>
        <w:t>ho poznania v čase vrcholiaceho racionalizmu.</w:t>
      </w:r>
    </w:p>
    <w:p w14:paraId="6501F63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174F43F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11. m</w:t>
      </w:r>
      <w:r>
        <w:rPr>
          <w:rFonts w:ascii="Times New Roman" w:hAnsi="Times New Roman" w:cs="Times New Roman"/>
          <w:color w:val="000000"/>
          <w:sz w:val="24"/>
          <w:szCs w:val="24"/>
        </w:rPr>
        <w:t>á</w:t>
      </w:r>
      <w:r>
        <w:rPr>
          <w:rFonts w:ascii="Times New Roman" w:hAnsi="Times New Roman" w:cs="Times New Roman"/>
          <w:sz w:val="24"/>
          <w:szCs w:val="24"/>
        </w:rPr>
        <w:t>j 2023</w:t>
      </w:r>
    </w:p>
    <w:p w14:paraId="56F040F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Du</w:t>
      </w:r>
      <w:r>
        <w:rPr>
          <w:rFonts w:ascii="Times New Roman" w:hAnsi="Times New Roman" w:cs="Times New Roman"/>
          <w:color w:val="000000"/>
          <w:sz w:val="24"/>
          <w:szCs w:val="24"/>
        </w:rPr>
        <w:t>š</w:t>
      </w:r>
      <w:r>
        <w:rPr>
          <w:rFonts w:ascii="Times New Roman" w:hAnsi="Times New Roman" w:cs="Times New Roman"/>
          <w:sz w:val="24"/>
          <w:szCs w:val="24"/>
        </w:rPr>
        <w:t>an J. Ljuboja, M. A., Ateli</w:t>
      </w:r>
      <w:r>
        <w:rPr>
          <w:rFonts w:ascii="Times New Roman" w:hAnsi="Times New Roman" w:cs="Times New Roman"/>
          <w:color w:val="000000"/>
          <w:sz w:val="24"/>
          <w:szCs w:val="24"/>
        </w:rPr>
        <w:t>é</w:t>
      </w:r>
      <w:r>
        <w:rPr>
          <w:rFonts w:ascii="Times New Roman" w:hAnsi="Times New Roman" w:cs="Times New Roman"/>
          <w:sz w:val="24"/>
          <w:szCs w:val="24"/>
        </w:rPr>
        <w:t>r oddelenia interdisciplin</w:t>
      </w:r>
      <w:r>
        <w:rPr>
          <w:rFonts w:ascii="Times New Roman" w:hAnsi="Times New Roman" w:cs="Times New Roman"/>
          <w:color w:val="000000"/>
          <w:sz w:val="24"/>
          <w:szCs w:val="24"/>
        </w:rPr>
        <w:t>á</w:t>
      </w:r>
      <w:r>
        <w:rPr>
          <w:rFonts w:ascii="Times New Roman" w:hAnsi="Times New Roman" w:cs="Times New Roman"/>
          <w:sz w:val="24"/>
          <w:szCs w:val="24"/>
        </w:rPr>
        <w:t>rnej hist</w:t>
      </w:r>
      <w:r>
        <w:rPr>
          <w:rFonts w:ascii="Times New Roman" w:hAnsi="Times New Roman" w:cs="Times New Roman"/>
          <w:color w:val="000000"/>
          <w:sz w:val="24"/>
          <w:szCs w:val="24"/>
        </w:rPr>
        <w:t>ó</w:t>
      </w:r>
      <w:r>
        <w:rPr>
          <w:rFonts w:ascii="Times New Roman" w:hAnsi="Times New Roman" w:cs="Times New Roman"/>
          <w:sz w:val="24"/>
          <w:szCs w:val="24"/>
        </w:rPr>
        <w:t>rie Univerzita Lor</w:t>
      </w:r>
      <w:r>
        <w:rPr>
          <w:rFonts w:ascii="Times New Roman" w:hAnsi="Times New Roman" w:cs="Times New Roman"/>
          <w:color w:val="000000"/>
          <w:sz w:val="24"/>
          <w:szCs w:val="24"/>
        </w:rPr>
        <w:t>á</w:t>
      </w:r>
      <w:r>
        <w:rPr>
          <w:rFonts w:ascii="Times New Roman" w:hAnsi="Times New Roman" w:cs="Times New Roman"/>
          <w:sz w:val="24"/>
          <w:szCs w:val="24"/>
        </w:rPr>
        <w:t>nda E</w:t>
      </w:r>
      <w:r>
        <w:rPr>
          <w:rFonts w:ascii="Times New Roman" w:hAnsi="Times New Roman" w:cs="Times New Roman"/>
          <w:color w:val="000000"/>
          <w:sz w:val="24"/>
          <w:szCs w:val="24"/>
        </w:rPr>
        <w:t>ö</w:t>
      </w:r>
      <w:r>
        <w:rPr>
          <w:rFonts w:ascii="Times New Roman" w:hAnsi="Times New Roman" w:cs="Times New Roman"/>
          <w:sz w:val="24"/>
          <w:szCs w:val="24"/>
        </w:rPr>
        <w:t>tv</w:t>
      </w:r>
      <w:r>
        <w:rPr>
          <w:rFonts w:ascii="Times New Roman" w:hAnsi="Times New Roman" w:cs="Times New Roman"/>
          <w:color w:val="000000"/>
          <w:sz w:val="24"/>
          <w:szCs w:val="24"/>
        </w:rPr>
        <w:t>ö</w:t>
      </w:r>
      <w:r>
        <w:rPr>
          <w:rFonts w:ascii="Times New Roman" w:hAnsi="Times New Roman" w:cs="Times New Roman"/>
          <w:sz w:val="24"/>
          <w:szCs w:val="24"/>
        </w:rPr>
        <w:t>sa, Budape</w:t>
      </w:r>
      <w:r>
        <w:rPr>
          <w:rFonts w:ascii="Times New Roman" w:hAnsi="Times New Roman" w:cs="Times New Roman"/>
          <w:color w:val="000000"/>
          <w:sz w:val="24"/>
          <w:szCs w:val="24"/>
        </w:rPr>
        <w:t>š</w:t>
      </w:r>
      <w:r>
        <w:rPr>
          <w:rFonts w:ascii="Times New Roman" w:hAnsi="Times New Roman" w:cs="Times New Roman"/>
          <w:sz w:val="24"/>
          <w:szCs w:val="24"/>
        </w:rPr>
        <w:t>ť</w:t>
      </w:r>
    </w:p>
    <w:p w14:paraId="59F9077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Pest-Buda as a Serbian Cultural Center.</w:t>
      </w:r>
    </w:p>
    <w:p w14:paraId="41A041D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Predn</w:t>
      </w:r>
      <w:r>
        <w:rPr>
          <w:rFonts w:ascii="Times New Roman" w:hAnsi="Times New Roman" w:cs="Times New Roman"/>
          <w:color w:val="000000"/>
          <w:sz w:val="24"/>
          <w:szCs w:val="24"/>
        </w:rPr>
        <w:t>áš</w:t>
      </w:r>
      <w:r>
        <w:rPr>
          <w:rFonts w:ascii="Times New Roman" w:hAnsi="Times New Roman" w:cs="Times New Roman"/>
          <w:sz w:val="24"/>
          <w:szCs w:val="24"/>
        </w:rPr>
        <w:t>ka predstavila pr</w:t>
      </w:r>
      <w:r>
        <w:rPr>
          <w:rFonts w:ascii="Times New Roman" w:hAnsi="Times New Roman" w:cs="Times New Roman"/>
          <w:color w:val="000000"/>
          <w:sz w:val="24"/>
          <w:szCs w:val="24"/>
        </w:rPr>
        <w:t>í</w:t>
      </w:r>
      <w:r>
        <w:rPr>
          <w:rFonts w:ascii="Times New Roman" w:hAnsi="Times New Roman" w:cs="Times New Roman"/>
          <w:sz w:val="24"/>
          <w:szCs w:val="24"/>
        </w:rPr>
        <w:t>pad Pe</w:t>
      </w:r>
      <w:r>
        <w:rPr>
          <w:rFonts w:ascii="Times New Roman" w:hAnsi="Times New Roman" w:cs="Times New Roman"/>
          <w:color w:val="000000"/>
          <w:sz w:val="24"/>
          <w:szCs w:val="24"/>
        </w:rPr>
        <w:t>š</w:t>
      </w:r>
      <w:r>
        <w:rPr>
          <w:rFonts w:ascii="Times New Roman" w:hAnsi="Times New Roman" w:cs="Times New Roman"/>
          <w:sz w:val="24"/>
          <w:szCs w:val="24"/>
        </w:rPr>
        <w:t xml:space="preserve">ti </w:t>
      </w:r>
      <w:r>
        <w:rPr>
          <w:rFonts w:ascii="Times New Roman" w:hAnsi="Times New Roman" w:cs="Times New Roman"/>
          <w:color w:val="000000"/>
          <w:sz w:val="24"/>
          <w:szCs w:val="24"/>
        </w:rPr>
        <w:t>–</w:t>
      </w:r>
      <w:r>
        <w:rPr>
          <w:rFonts w:ascii="Times New Roman" w:hAnsi="Times New Roman" w:cs="Times New Roman"/>
          <w:sz w:val="24"/>
          <w:szCs w:val="24"/>
        </w:rPr>
        <w:t xml:space="preserve"> Budy ako srbsk</w:t>
      </w:r>
      <w:r>
        <w:rPr>
          <w:rFonts w:ascii="Times New Roman" w:hAnsi="Times New Roman" w:cs="Times New Roman"/>
          <w:color w:val="000000"/>
          <w:sz w:val="24"/>
          <w:szCs w:val="24"/>
        </w:rPr>
        <w:t>é</w:t>
      </w:r>
      <w:r>
        <w:rPr>
          <w:rFonts w:ascii="Times New Roman" w:hAnsi="Times New Roman" w:cs="Times New Roman"/>
          <w:sz w:val="24"/>
          <w:szCs w:val="24"/>
        </w:rPr>
        <w:t>ho kult</w:t>
      </w:r>
      <w:r>
        <w:rPr>
          <w:rFonts w:ascii="Times New Roman" w:hAnsi="Times New Roman" w:cs="Times New Roman"/>
          <w:color w:val="000000"/>
          <w:sz w:val="24"/>
          <w:szCs w:val="24"/>
        </w:rPr>
        <w:t>ú</w:t>
      </w:r>
      <w:r>
        <w:rPr>
          <w:rFonts w:ascii="Times New Roman" w:hAnsi="Times New Roman" w:cs="Times New Roman"/>
          <w:sz w:val="24"/>
          <w:szCs w:val="24"/>
        </w:rPr>
        <w:t>rneho centra nielen pre Srbov žij</w:t>
      </w:r>
      <w:r>
        <w:rPr>
          <w:rFonts w:ascii="Times New Roman" w:hAnsi="Times New Roman" w:cs="Times New Roman"/>
          <w:color w:val="000000"/>
          <w:sz w:val="24"/>
          <w:szCs w:val="24"/>
        </w:rPr>
        <w:t>ú</w:t>
      </w:r>
      <w:r>
        <w:rPr>
          <w:rFonts w:ascii="Times New Roman" w:hAnsi="Times New Roman" w:cs="Times New Roman"/>
          <w:sz w:val="24"/>
          <w:szCs w:val="24"/>
        </w:rPr>
        <w:t>cich v habsburskej monarchii, ale aj celkovo pre v</w:t>
      </w:r>
      <w:r>
        <w:rPr>
          <w:rFonts w:ascii="Times New Roman" w:hAnsi="Times New Roman" w:cs="Times New Roman"/>
          <w:color w:val="000000"/>
          <w:sz w:val="24"/>
          <w:szCs w:val="24"/>
        </w:rPr>
        <w:t>š</w:t>
      </w:r>
      <w:r>
        <w:rPr>
          <w:rFonts w:ascii="Times New Roman" w:hAnsi="Times New Roman" w:cs="Times New Roman"/>
          <w:sz w:val="24"/>
          <w:szCs w:val="24"/>
        </w:rPr>
        <w:t>etk</w:t>
      </w:r>
      <w:r>
        <w:rPr>
          <w:rFonts w:ascii="Times New Roman" w:hAnsi="Times New Roman" w:cs="Times New Roman"/>
          <w:color w:val="000000"/>
          <w:sz w:val="24"/>
          <w:szCs w:val="24"/>
        </w:rPr>
        <w:t>ý</w:t>
      </w:r>
      <w:r>
        <w:rPr>
          <w:rFonts w:ascii="Times New Roman" w:hAnsi="Times New Roman" w:cs="Times New Roman"/>
          <w:sz w:val="24"/>
          <w:szCs w:val="24"/>
        </w:rPr>
        <w:t>ch Srbov v prvej polovici 19. storočia. Dostupnosť tlače, sprev</w:t>
      </w:r>
      <w:r>
        <w:rPr>
          <w:rFonts w:ascii="Times New Roman" w:hAnsi="Times New Roman" w:cs="Times New Roman"/>
          <w:color w:val="000000"/>
          <w:sz w:val="24"/>
          <w:szCs w:val="24"/>
        </w:rPr>
        <w:t>á</w:t>
      </w:r>
      <w:r>
        <w:rPr>
          <w:rFonts w:ascii="Times New Roman" w:hAnsi="Times New Roman" w:cs="Times New Roman"/>
          <w:sz w:val="24"/>
          <w:szCs w:val="24"/>
        </w:rPr>
        <w:t>dzan</w:t>
      </w:r>
      <w:r>
        <w:rPr>
          <w:rFonts w:ascii="Times New Roman" w:hAnsi="Times New Roman" w:cs="Times New Roman"/>
          <w:color w:val="000000"/>
          <w:sz w:val="24"/>
          <w:szCs w:val="24"/>
        </w:rPr>
        <w:t>á</w:t>
      </w:r>
      <w:r>
        <w:rPr>
          <w:rFonts w:ascii="Times New Roman" w:hAnsi="Times New Roman" w:cs="Times New Roman"/>
          <w:sz w:val="24"/>
          <w:szCs w:val="24"/>
        </w:rPr>
        <w:t xml:space="preserve"> malou, ale bohatou srbskou kupeckou komunitou a existencia centr</w:t>
      </w:r>
      <w:r>
        <w:rPr>
          <w:rFonts w:ascii="Times New Roman" w:hAnsi="Times New Roman" w:cs="Times New Roman"/>
          <w:color w:val="000000"/>
          <w:sz w:val="24"/>
          <w:szCs w:val="24"/>
        </w:rPr>
        <w:t>á</w:t>
      </w:r>
      <w:r>
        <w:rPr>
          <w:rFonts w:ascii="Times New Roman" w:hAnsi="Times New Roman" w:cs="Times New Roman"/>
          <w:sz w:val="24"/>
          <w:szCs w:val="24"/>
        </w:rPr>
        <w:t xml:space="preserve">lnych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á</w:t>
      </w:r>
      <w:r>
        <w:rPr>
          <w:rFonts w:ascii="Times New Roman" w:hAnsi="Times New Roman" w:cs="Times New Roman"/>
          <w:sz w:val="24"/>
          <w:szCs w:val="24"/>
        </w:rPr>
        <w:t>tnych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v Pe</w:t>
      </w:r>
      <w:r>
        <w:rPr>
          <w:rFonts w:ascii="Times New Roman" w:hAnsi="Times New Roman" w:cs="Times New Roman"/>
          <w:color w:val="000000"/>
          <w:sz w:val="24"/>
          <w:szCs w:val="24"/>
        </w:rPr>
        <w:t>š</w:t>
      </w:r>
      <w:r>
        <w:rPr>
          <w:rFonts w:ascii="Times New Roman" w:hAnsi="Times New Roman" w:cs="Times New Roman"/>
          <w:sz w:val="24"/>
          <w:szCs w:val="24"/>
        </w:rPr>
        <w:t>ťbude, sp</w:t>
      </w:r>
      <w:r>
        <w:rPr>
          <w:rFonts w:ascii="Times New Roman" w:hAnsi="Times New Roman" w:cs="Times New Roman"/>
          <w:color w:val="000000"/>
          <w:sz w:val="24"/>
          <w:szCs w:val="24"/>
        </w:rPr>
        <w:t>ô</w:t>
      </w:r>
      <w:r>
        <w:rPr>
          <w:rFonts w:ascii="Times New Roman" w:hAnsi="Times New Roman" w:cs="Times New Roman"/>
          <w:sz w:val="24"/>
          <w:szCs w:val="24"/>
        </w:rPr>
        <w:t>sobili, že sa t</w:t>
      </w:r>
      <w:r>
        <w:rPr>
          <w:rFonts w:ascii="Times New Roman" w:hAnsi="Times New Roman" w:cs="Times New Roman"/>
          <w:color w:val="000000"/>
          <w:sz w:val="24"/>
          <w:szCs w:val="24"/>
        </w:rPr>
        <w:t>á</w:t>
      </w:r>
      <w:r>
        <w:rPr>
          <w:rFonts w:ascii="Times New Roman" w:hAnsi="Times New Roman" w:cs="Times New Roman"/>
          <w:sz w:val="24"/>
          <w:szCs w:val="24"/>
        </w:rPr>
        <w:t>to mestsk</w:t>
      </w:r>
      <w:r>
        <w:rPr>
          <w:rFonts w:ascii="Times New Roman" w:hAnsi="Times New Roman" w:cs="Times New Roman"/>
          <w:color w:val="000000"/>
          <w:sz w:val="24"/>
          <w:szCs w:val="24"/>
        </w:rPr>
        <w:t>á</w:t>
      </w:r>
      <w:r>
        <w:rPr>
          <w:rFonts w:ascii="Times New Roman" w:hAnsi="Times New Roman" w:cs="Times New Roman"/>
          <w:sz w:val="24"/>
          <w:szCs w:val="24"/>
        </w:rPr>
        <w:t xml:space="preserve"> oblasť stala pre Srbov kult</w:t>
      </w:r>
      <w:r>
        <w:rPr>
          <w:rFonts w:ascii="Times New Roman" w:hAnsi="Times New Roman" w:cs="Times New Roman"/>
          <w:color w:val="000000"/>
          <w:sz w:val="24"/>
          <w:szCs w:val="24"/>
        </w:rPr>
        <w:t>ú</w:t>
      </w:r>
      <w:r>
        <w:rPr>
          <w:rFonts w:ascii="Times New Roman" w:hAnsi="Times New Roman" w:cs="Times New Roman"/>
          <w:sz w:val="24"/>
          <w:szCs w:val="24"/>
        </w:rPr>
        <w:t>rnym centrom. Tlačen</w:t>
      </w:r>
      <w:r>
        <w:rPr>
          <w:rFonts w:ascii="Times New Roman" w:hAnsi="Times New Roman" w:cs="Times New Roman"/>
          <w:color w:val="000000"/>
          <w:sz w:val="24"/>
          <w:szCs w:val="24"/>
        </w:rPr>
        <w:t>é</w:t>
      </w:r>
      <w:r>
        <w:rPr>
          <w:rFonts w:ascii="Times New Roman" w:hAnsi="Times New Roman" w:cs="Times New Roman"/>
          <w:sz w:val="24"/>
          <w:szCs w:val="24"/>
        </w:rPr>
        <w:t xml:space="preserve"> publik</w:t>
      </w:r>
      <w:r>
        <w:rPr>
          <w:rFonts w:ascii="Times New Roman" w:hAnsi="Times New Roman" w:cs="Times New Roman"/>
          <w:color w:val="000000"/>
          <w:sz w:val="24"/>
          <w:szCs w:val="24"/>
        </w:rPr>
        <w:t>á</w:t>
      </w:r>
      <w:r>
        <w:rPr>
          <w:rFonts w:ascii="Times New Roman" w:hAnsi="Times New Roman" w:cs="Times New Roman"/>
          <w:sz w:val="24"/>
          <w:szCs w:val="24"/>
        </w:rPr>
        <w:t>cie boli použit</w:t>
      </w:r>
      <w:r>
        <w:rPr>
          <w:rFonts w:ascii="Times New Roman" w:hAnsi="Times New Roman" w:cs="Times New Roman"/>
          <w:color w:val="000000"/>
          <w:sz w:val="24"/>
          <w:szCs w:val="24"/>
        </w:rPr>
        <w:t>é</w:t>
      </w:r>
      <w:r>
        <w:rPr>
          <w:rFonts w:ascii="Times New Roman" w:hAnsi="Times New Roman" w:cs="Times New Roman"/>
          <w:sz w:val="24"/>
          <w:szCs w:val="24"/>
        </w:rPr>
        <w:t xml:space="preserve"> ako v</w:t>
      </w:r>
      <w:r>
        <w:rPr>
          <w:rFonts w:ascii="Times New Roman" w:hAnsi="Times New Roman" w:cs="Times New Roman"/>
          <w:color w:val="000000"/>
          <w:sz w:val="24"/>
          <w:szCs w:val="24"/>
        </w:rPr>
        <w:t>ý</w:t>
      </w:r>
      <w:r>
        <w:rPr>
          <w:rFonts w:ascii="Times New Roman" w:hAnsi="Times New Roman" w:cs="Times New Roman"/>
          <w:sz w:val="24"/>
          <w:szCs w:val="24"/>
        </w:rPr>
        <w:t>chodiskov</w:t>
      </w:r>
      <w:r>
        <w:rPr>
          <w:rFonts w:ascii="Times New Roman" w:hAnsi="Times New Roman" w:cs="Times New Roman"/>
          <w:color w:val="000000"/>
          <w:sz w:val="24"/>
          <w:szCs w:val="24"/>
        </w:rPr>
        <w:t>ý</w:t>
      </w:r>
      <w:r>
        <w:rPr>
          <w:rFonts w:ascii="Times New Roman" w:hAnsi="Times New Roman" w:cs="Times New Roman"/>
          <w:sz w:val="24"/>
          <w:szCs w:val="24"/>
        </w:rPr>
        <w:t xml:space="preserve"> zdrojov</w:t>
      </w:r>
      <w:r>
        <w:rPr>
          <w:rFonts w:ascii="Times New Roman" w:hAnsi="Times New Roman" w:cs="Times New Roman"/>
          <w:color w:val="000000"/>
          <w:sz w:val="24"/>
          <w:szCs w:val="24"/>
        </w:rPr>
        <w:t>ý</w:t>
      </w:r>
      <w:r>
        <w:rPr>
          <w:rFonts w:ascii="Times New Roman" w:hAnsi="Times New Roman" w:cs="Times New Roman"/>
          <w:sz w:val="24"/>
          <w:szCs w:val="24"/>
        </w:rPr>
        <w:t xml:space="preserve"> materi</w:t>
      </w:r>
      <w:r>
        <w:rPr>
          <w:rFonts w:ascii="Times New Roman" w:hAnsi="Times New Roman" w:cs="Times New Roman"/>
          <w:color w:val="000000"/>
          <w:sz w:val="24"/>
          <w:szCs w:val="24"/>
        </w:rPr>
        <w:t>á</w:t>
      </w:r>
      <w:r>
        <w:rPr>
          <w:rFonts w:ascii="Times New Roman" w:hAnsi="Times New Roman" w:cs="Times New Roman"/>
          <w:sz w:val="24"/>
          <w:szCs w:val="24"/>
        </w:rPr>
        <w:t>l a n</w:t>
      </w:r>
      <w:r>
        <w:rPr>
          <w:rFonts w:ascii="Times New Roman" w:hAnsi="Times New Roman" w:cs="Times New Roman"/>
          <w:color w:val="000000"/>
          <w:sz w:val="24"/>
          <w:szCs w:val="24"/>
        </w:rPr>
        <w:t>á</w:t>
      </w:r>
      <w:r>
        <w:rPr>
          <w:rFonts w:ascii="Times New Roman" w:hAnsi="Times New Roman" w:cs="Times New Roman"/>
          <w:sz w:val="24"/>
          <w:szCs w:val="24"/>
        </w:rPr>
        <w:t>stroje digit</w:t>
      </w:r>
      <w:r>
        <w:rPr>
          <w:rFonts w:ascii="Times New Roman" w:hAnsi="Times New Roman" w:cs="Times New Roman"/>
          <w:color w:val="000000"/>
          <w:sz w:val="24"/>
          <w:szCs w:val="24"/>
        </w:rPr>
        <w:t>á</w:t>
      </w:r>
      <w:r>
        <w:rPr>
          <w:rFonts w:ascii="Times New Roman" w:hAnsi="Times New Roman" w:cs="Times New Roman"/>
          <w:sz w:val="24"/>
          <w:szCs w:val="24"/>
        </w:rPr>
        <w:t>lnych humanitn</w:t>
      </w:r>
      <w:r>
        <w:rPr>
          <w:rFonts w:ascii="Times New Roman" w:hAnsi="Times New Roman" w:cs="Times New Roman"/>
          <w:color w:val="000000"/>
          <w:sz w:val="24"/>
          <w:szCs w:val="24"/>
        </w:rPr>
        <w:t>ý</w:t>
      </w:r>
      <w:r>
        <w:rPr>
          <w:rFonts w:ascii="Times New Roman" w:hAnsi="Times New Roman" w:cs="Times New Roman"/>
          <w:sz w:val="24"/>
          <w:szCs w:val="24"/>
        </w:rPr>
        <w:t>ch vied ako pom</w:t>
      </w:r>
      <w:r>
        <w:rPr>
          <w:rFonts w:ascii="Times New Roman" w:hAnsi="Times New Roman" w:cs="Times New Roman"/>
          <w:color w:val="000000"/>
          <w:sz w:val="24"/>
          <w:szCs w:val="24"/>
        </w:rPr>
        <w:t>ô</w:t>
      </w:r>
      <w:r>
        <w:rPr>
          <w:rFonts w:ascii="Times New Roman" w:hAnsi="Times New Roman" w:cs="Times New Roman"/>
          <w:sz w:val="24"/>
          <w:szCs w:val="24"/>
        </w:rPr>
        <w:t>cka na vizu</w:t>
      </w:r>
      <w:r>
        <w:rPr>
          <w:rFonts w:ascii="Times New Roman" w:hAnsi="Times New Roman" w:cs="Times New Roman"/>
          <w:color w:val="000000"/>
          <w:sz w:val="24"/>
          <w:szCs w:val="24"/>
        </w:rPr>
        <w:t>á</w:t>
      </w:r>
      <w:r>
        <w:rPr>
          <w:rFonts w:ascii="Times New Roman" w:hAnsi="Times New Roman" w:cs="Times New Roman"/>
          <w:sz w:val="24"/>
          <w:szCs w:val="24"/>
        </w:rPr>
        <w:t>lne zobrazenie argument</w:t>
      </w:r>
      <w:r>
        <w:rPr>
          <w:rFonts w:ascii="Times New Roman" w:hAnsi="Times New Roman" w:cs="Times New Roman"/>
          <w:color w:val="000000"/>
          <w:sz w:val="24"/>
          <w:szCs w:val="24"/>
        </w:rPr>
        <w:t>á</w:t>
      </w:r>
      <w:r>
        <w:rPr>
          <w:rFonts w:ascii="Times New Roman" w:hAnsi="Times New Roman" w:cs="Times New Roman"/>
          <w:sz w:val="24"/>
          <w:szCs w:val="24"/>
        </w:rPr>
        <w:t>cie. (predn</w:t>
      </w:r>
      <w:r>
        <w:rPr>
          <w:rFonts w:ascii="Times New Roman" w:hAnsi="Times New Roman" w:cs="Times New Roman"/>
          <w:color w:val="000000"/>
          <w:sz w:val="24"/>
          <w:szCs w:val="24"/>
        </w:rPr>
        <w:t>áš</w:t>
      </w:r>
      <w:r>
        <w:rPr>
          <w:rFonts w:ascii="Times New Roman" w:hAnsi="Times New Roman" w:cs="Times New Roman"/>
          <w:sz w:val="24"/>
          <w:szCs w:val="24"/>
        </w:rPr>
        <w:t>ka v angličtine)</w:t>
      </w:r>
    </w:p>
    <w:p w14:paraId="3C0B88C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18A73A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8. j</w:t>
      </w:r>
      <w:r>
        <w:rPr>
          <w:rFonts w:ascii="Times New Roman" w:hAnsi="Times New Roman" w:cs="Times New Roman"/>
          <w:color w:val="000000"/>
          <w:sz w:val="24"/>
          <w:szCs w:val="24"/>
        </w:rPr>
        <w:t>ú</w:t>
      </w:r>
      <w:r>
        <w:rPr>
          <w:rFonts w:ascii="Times New Roman" w:hAnsi="Times New Roman" w:cs="Times New Roman"/>
          <w:sz w:val="24"/>
          <w:szCs w:val="24"/>
        </w:rPr>
        <w:t>n 2023</w:t>
      </w:r>
    </w:p>
    <w:p w14:paraId="5783030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Kristina Andělov</w:t>
      </w:r>
      <w:r>
        <w:rPr>
          <w:rFonts w:ascii="Times New Roman" w:hAnsi="Times New Roman" w:cs="Times New Roman"/>
          <w:color w:val="000000"/>
          <w:sz w:val="24"/>
          <w:szCs w:val="24"/>
        </w:rPr>
        <w:t>á</w:t>
      </w:r>
      <w:r>
        <w:rPr>
          <w:rFonts w:ascii="Times New Roman" w:hAnsi="Times New Roman" w:cs="Times New Roman"/>
          <w:sz w:val="24"/>
          <w:szCs w:val="24"/>
        </w:rPr>
        <w:t>, PhD. &amp; Marta Edith Holečkov</w:t>
      </w:r>
      <w:r>
        <w:rPr>
          <w:rFonts w:ascii="Times New Roman" w:hAnsi="Times New Roman" w:cs="Times New Roman"/>
          <w:color w:val="000000"/>
          <w:sz w:val="24"/>
          <w:szCs w:val="24"/>
        </w:rPr>
        <w:t>á</w:t>
      </w:r>
      <w:r>
        <w:rPr>
          <w:rFonts w:ascii="Times New Roman" w:hAnsi="Times New Roman" w:cs="Times New Roman"/>
          <w:sz w:val="24"/>
          <w:szCs w:val="24"/>
        </w:rPr>
        <w:t xml:space="preserve">, PhD., </w:t>
      </w:r>
      <w:r>
        <w:rPr>
          <w:rFonts w:ascii="Times New Roman" w:hAnsi="Times New Roman" w:cs="Times New Roman"/>
          <w:color w:val="000000"/>
          <w:sz w:val="24"/>
          <w:szCs w:val="24"/>
        </w:rPr>
        <w:t>Ú</w:t>
      </w:r>
      <w:r>
        <w:rPr>
          <w:rFonts w:ascii="Times New Roman" w:hAnsi="Times New Roman" w:cs="Times New Roman"/>
          <w:sz w:val="24"/>
          <w:szCs w:val="24"/>
        </w:rPr>
        <w:t>stav pro soudob</w:t>
      </w:r>
      <w:r>
        <w:rPr>
          <w:rFonts w:ascii="Times New Roman" w:hAnsi="Times New Roman" w:cs="Times New Roman"/>
          <w:color w:val="000000"/>
          <w:sz w:val="24"/>
          <w:szCs w:val="24"/>
        </w:rPr>
        <w:t>é</w:t>
      </w:r>
      <w:r>
        <w:rPr>
          <w:rFonts w:ascii="Times New Roman" w:hAnsi="Times New Roman" w:cs="Times New Roman"/>
          <w:sz w:val="24"/>
          <w:szCs w:val="24"/>
        </w:rPr>
        <w:t xml:space="preserve"> dějiny AV ČR</w:t>
      </w:r>
    </w:p>
    <w:p w14:paraId="581873C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Charta 77 v historick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a transnacion</w:t>
      </w:r>
      <w:r>
        <w:rPr>
          <w:rFonts w:ascii="Times New Roman" w:hAnsi="Times New Roman" w:cs="Times New Roman"/>
          <w:i/>
          <w:iCs/>
          <w:color w:val="000000"/>
          <w:sz w:val="24"/>
          <w:szCs w:val="24"/>
        </w:rPr>
        <w:t>á</w:t>
      </w:r>
      <w:r>
        <w:rPr>
          <w:rFonts w:ascii="Times New Roman" w:hAnsi="Times New Roman" w:cs="Times New Roman"/>
          <w:i/>
          <w:iCs/>
          <w:sz w:val="24"/>
          <w:szCs w:val="24"/>
        </w:rPr>
        <w:t>ln</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perspektivě</w:t>
      </w:r>
    </w:p>
    <w:p w14:paraId="3D1E1DF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w:t>
      </w:r>
      <w:r>
        <w:rPr>
          <w:rFonts w:ascii="Times New Roman" w:hAnsi="Times New Roman" w:cs="Times New Roman"/>
          <w:color w:val="000000"/>
          <w:sz w:val="24"/>
          <w:szCs w:val="24"/>
        </w:rPr>
        <w:t>í</w:t>
      </w:r>
      <w:r>
        <w:rPr>
          <w:rFonts w:ascii="Times New Roman" w:hAnsi="Times New Roman" w:cs="Times New Roman"/>
          <w:sz w:val="24"/>
          <w:szCs w:val="24"/>
        </w:rPr>
        <w:t>spevok česk</w:t>
      </w:r>
      <w:r>
        <w:rPr>
          <w:rFonts w:ascii="Times New Roman" w:hAnsi="Times New Roman" w:cs="Times New Roman"/>
          <w:color w:val="000000"/>
          <w:sz w:val="24"/>
          <w:szCs w:val="24"/>
        </w:rPr>
        <w:t>ý</w:t>
      </w:r>
      <w:r>
        <w:rPr>
          <w:rFonts w:ascii="Times New Roman" w:hAnsi="Times New Roman" w:cs="Times New Roman"/>
          <w:sz w:val="24"/>
          <w:szCs w:val="24"/>
        </w:rPr>
        <w:t>ch historičiek predstavil prebiehaj</w:t>
      </w:r>
      <w:r>
        <w:rPr>
          <w:rFonts w:ascii="Times New Roman" w:hAnsi="Times New Roman" w:cs="Times New Roman"/>
          <w:color w:val="000000"/>
          <w:sz w:val="24"/>
          <w:szCs w:val="24"/>
        </w:rPr>
        <w:t>ú</w:t>
      </w:r>
      <w:r>
        <w:rPr>
          <w:rFonts w:ascii="Times New Roman" w:hAnsi="Times New Roman" w:cs="Times New Roman"/>
          <w:sz w:val="24"/>
          <w:szCs w:val="24"/>
        </w:rPr>
        <w:t>ci v</w:t>
      </w:r>
      <w:r>
        <w:rPr>
          <w:rFonts w:ascii="Times New Roman" w:hAnsi="Times New Roman" w:cs="Times New Roman"/>
          <w:color w:val="000000"/>
          <w:sz w:val="24"/>
          <w:szCs w:val="24"/>
        </w:rPr>
        <w:t>ý</w:t>
      </w:r>
      <w:r>
        <w:rPr>
          <w:rFonts w:ascii="Times New Roman" w:hAnsi="Times New Roman" w:cs="Times New Roman"/>
          <w:sz w:val="24"/>
          <w:szCs w:val="24"/>
        </w:rPr>
        <w:t>skum Charty 77 v dom</w:t>
      </w:r>
      <w:r>
        <w:rPr>
          <w:rFonts w:ascii="Times New Roman" w:hAnsi="Times New Roman" w:cs="Times New Roman"/>
          <w:color w:val="000000"/>
          <w:sz w:val="24"/>
          <w:szCs w:val="24"/>
        </w:rPr>
        <w:t>á</w:t>
      </w:r>
      <w:r>
        <w:rPr>
          <w:rFonts w:ascii="Times New Roman" w:hAnsi="Times New Roman" w:cs="Times New Roman"/>
          <w:sz w:val="24"/>
          <w:szCs w:val="24"/>
        </w:rPr>
        <w:t>cej a nadn</w:t>
      </w:r>
      <w:r>
        <w:rPr>
          <w:rFonts w:ascii="Times New Roman" w:hAnsi="Times New Roman" w:cs="Times New Roman"/>
          <w:color w:val="000000"/>
          <w:sz w:val="24"/>
          <w:szCs w:val="24"/>
        </w:rPr>
        <w:t>á</w:t>
      </w:r>
      <w:r>
        <w:rPr>
          <w:rFonts w:ascii="Times New Roman" w:hAnsi="Times New Roman" w:cs="Times New Roman"/>
          <w:sz w:val="24"/>
          <w:szCs w:val="24"/>
        </w:rPr>
        <w:t xml:space="preserve">rodnej </w:t>
      </w:r>
      <w:r>
        <w:rPr>
          <w:rFonts w:ascii="Times New Roman" w:hAnsi="Times New Roman" w:cs="Times New Roman"/>
          <w:sz w:val="24"/>
          <w:szCs w:val="24"/>
        </w:rPr>
        <w:lastRenderedPageBreak/>
        <w:t>perspekt</w:t>
      </w:r>
      <w:r>
        <w:rPr>
          <w:rFonts w:ascii="Times New Roman" w:hAnsi="Times New Roman" w:cs="Times New Roman"/>
          <w:color w:val="000000"/>
          <w:sz w:val="24"/>
          <w:szCs w:val="24"/>
        </w:rPr>
        <w:t>í</w:t>
      </w:r>
      <w:r>
        <w:rPr>
          <w:rFonts w:ascii="Times New Roman" w:hAnsi="Times New Roman" w:cs="Times New Roman"/>
          <w:sz w:val="24"/>
          <w:szCs w:val="24"/>
        </w:rPr>
        <w:t>ve, ktor</w:t>
      </w:r>
      <w:r>
        <w:rPr>
          <w:rFonts w:ascii="Times New Roman" w:hAnsi="Times New Roman" w:cs="Times New Roman"/>
          <w:color w:val="000000"/>
          <w:sz w:val="24"/>
          <w:szCs w:val="24"/>
        </w:rPr>
        <w:t>ý</w:t>
      </w:r>
      <w:r>
        <w:rPr>
          <w:rFonts w:ascii="Times New Roman" w:hAnsi="Times New Roman" w:cs="Times New Roman"/>
          <w:sz w:val="24"/>
          <w:szCs w:val="24"/>
        </w:rPr>
        <w:t xml:space="preserve"> podporila Grantov</w:t>
      </w:r>
      <w:r>
        <w:rPr>
          <w:rFonts w:ascii="Times New Roman" w:hAnsi="Times New Roman" w:cs="Times New Roman"/>
          <w:color w:val="000000"/>
          <w:sz w:val="24"/>
          <w:szCs w:val="24"/>
        </w:rPr>
        <w:t>á</w:t>
      </w:r>
      <w:r>
        <w:rPr>
          <w:rFonts w:ascii="Times New Roman" w:hAnsi="Times New Roman" w:cs="Times New Roman"/>
          <w:sz w:val="24"/>
          <w:szCs w:val="24"/>
        </w:rPr>
        <w:t xml:space="preserve"> agent</w:t>
      </w:r>
      <w:r>
        <w:rPr>
          <w:rFonts w:ascii="Times New Roman" w:hAnsi="Times New Roman" w:cs="Times New Roman"/>
          <w:color w:val="000000"/>
          <w:sz w:val="24"/>
          <w:szCs w:val="24"/>
        </w:rPr>
        <w:t>ú</w:t>
      </w:r>
      <w:r>
        <w:rPr>
          <w:rFonts w:ascii="Times New Roman" w:hAnsi="Times New Roman" w:cs="Times New Roman"/>
          <w:sz w:val="24"/>
          <w:szCs w:val="24"/>
        </w:rPr>
        <w:t>ra Českej republiky. Keďže ide o komplexn</w:t>
      </w:r>
      <w:r>
        <w:rPr>
          <w:rFonts w:ascii="Times New Roman" w:hAnsi="Times New Roman" w:cs="Times New Roman"/>
          <w:color w:val="000000"/>
          <w:sz w:val="24"/>
          <w:szCs w:val="24"/>
        </w:rPr>
        <w:t>ý</w:t>
      </w:r>
      <w:r>
        <w:rPr>
          <w:rFonts w:ascii="Times New Roman" w:hAnsi="Times New Roman" w:cs="Times New Roman"/>
          <w:sz w:val="24"/>
          <w:szCs w:val="24"/>
        </w:rPr>
        <w:t xml:space="preserve"> a mnohovrstvov</w:t>
      </w:r>
      <w:r>
        <w:rPr>
          <w:rFonts w:ascii="Times New Roman" w:hAnsi="Times New Roman" w:cs="Times New Roman"/>
          <w:color w:val="000000"/>
          <w:sz w:val="24"/>
          <w:szCs w:val="24"/>
        </w:rPr>
        <w:t>ý</w:t>
      </w:r>
      <w:r>
        <w:rPr>
          <w:rFonts w:ascii="Times New Roman" w:hAnsi="Times New Roman" w:cs="Times New Roman"/>
          <w:sz w:val="24"/>
          <w:szCs w:val="24"/>
        </w:rPr>
        <w:t xml:space="preserve"> projekt, podrobne sa zameral na dve oblasti: každodenn</w:t>
      </w:r>
      <w:r>
        <w:rPr>
          <w:rFonts w:ascii="Times New Roman" w:hAnsi="Times New Roman" w:cs="Times New Roman"/>
          <w:color w:val="000000"/>
          <w:sz w:val="24"/>
          <w:szCs w:val="24"/>
        </w:rPr>
        <w:t>ý</w:t>
      </w:r>
      <w:r>
        <w:rPr>
          <w:rFonts w:ascii="Times New Roman" w:hAnsi="Times New Roman" w:cs="Times New Roman"/>
          <w:sz w:val="24"/>
          <w:szCs w:val="24"/>
        </w:rPr>
        <w:t xml:space="preserve"> život členov undergroundu a osobit</w:t>
      </w:r>
      <w:r>
        <w:rPr>
          <w:rFonts w:ascii="Times New Roman" w:hAnsi="Times New Roman" w:cs="Times New Roman"/>
          <w:color w:val="000000"/>
          <w:sz w:val="24"/>
          <w:szCs w:val="24"/>
        </w:rPr>
        <w:t>é</w:t>
      </w:r>
      <w:r>
        <w:rPr>
          <w:rFonts w:ascii="Times New Roman" w:hAnsi="Times New Roman" w:cs="Times New Roman"/>
          <w:sz w:val="24"/>
          <w:szCs w:val="24"/>
        </w:rPr>
        <w:t xml:space="preserve"> ch</w:t>
      </w:r>
      <w:r>
        <w:rPr>
          <w:rFonts w:ascii="Times New Roman" w:hAnsi="Times New Roman" w:cs="Times New Roman"/>
          <w:color w:val="000000"/>
          <w:sz w:val="24"/>
          <w:szCs w:val="24"/>
        </w:rPr>
        <w:t>á</w:t>
      </w:r>
      <w:r>
        <w:rPr>
          <w:rFonts w:ascii="Times New Roman" w:hAnsi="Times New Roman" w:cs="Times New Roman"/>
          <w:sz w:val="24"/>
          <w:szCs w:val="24"/>
        </w:rPr>
        <w:t>panie kresťanskej spirituality, ktor</w:t>
      </w:r>
      <w:r>
        <w:rPr>
          <w:rFonts w:ascii="Times New Roman" w:hAnsi="Times New Roman" w:cs="Times New Roman"/>
          <w:color w:val="000000"/>
          <w:sz w:val="24"/>
          <w:szCs w:val="24"/>
        </w:rPr>
        <w:t>é</w:t>
      </w:r>
      <w:r>
        <w:rPr>
          <w:rFonts w:ascii="Times New Roman" w:hAnsi="Times New Roman" w:cs="Times New Roman"/>
          <w:sz w:val="24"/>
          <w:szCs w:val="24"/>
        </w:rPr>
        <w:t xml:space="preserve"> bolo často pr</w:t>
      </w:r>
      <w:r>
        <w:rPr>
          <w:rFonts w:ascii="Times New Roman" w:hAnsi="Times New Roman" w:cs="Times New Roman"/>
          <w:color w:val="000000"/>
          <w:sz w:val="24"/>
          <w:szCs w:val="24"/>
        </w:rPr>
        <w:t>í</w:t>
      </w:r>
      <w:r>
        <w:rPr>
          <w:rFonts w:ascii="Times New Roman" w:hAnsi="Times New Roman" w:cs="Times New Roman"/>
          <w:sz w:val="24"/>
          <w:szCs w:val="24"/>
        </w:rPr>
        <w:t>tomn</w:t>
      </w:r>
      <w:r>
        <w:rPr>
          <w:rFonts w:ascii="Times New Roman" w:hAnsi="Times New Roman" w:cs="Times New Roman"/>
          <w:color w:val="000000"/>
          <w:sz w:val="24"/>
          <w:szCs w:val="24"/>
        </w:rPr>
        <w:t>é</w:t>
      </w:r>
      <w:r>
        <w:rPr>
          <w:rFonts w:ascii="Times New Roman" w:hAnsi="Times New Roman" w:cs="Times New Roman"/>
          <w:sz w:val="24"/>
          <w:szCs w:val="24"/>
        </w:rPr>
        <w:t xml:space="preserve"> v ich umeleckej tvorbe, a rodinu a deti v chartistickom prostred</w:t>
      </w:r>
      <w:r>
        <w:rPr>
          <w:rFonts w:ascii="Times New Roman" w:hAnsi="Times New Roman" w:cs="Times New Roman"/>
          <w:color w:val="000000"/>
          <w:sz w:val="24"/>
          <w:szCs w:val="24"/>
        </w:rPr>
        <w:t>í</w:t>
      </w:r>
      <w:r>
        <w:rPr>
          <w:rFonts w:ascii="Times New Roman" w:hAnsi="Times New Roman" w:cs="Times New Roman"/>
          <w:sz w:val="24"/>
          <w:szCs w:val="24"/>
        </w:rPr>
        <w:t>.</w:t>
      </w:r>
    </w:p>
    <w:p w14:paraId="476F641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175EBEE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22. j</w:t>
      </w:r>
      <w:r>
        <w:rPr>
          <w:rFonts w:ascii="Times New Roman" w:hAnsi="Times New Roman" w:cs="Times New Roman"/>
          <w:color w:val="000000"/>
          <w:sz w:val="24"/>
          <w:szCs w:val="24"/>
        </w:rPr>
        <w:t>ú</w:t>
      </w:r>
      <w:r>
        <w:rPr>
          <w:rFonts w:ascii="Times New Roman" w:hAnsi="Times New Roman" w:cs="Times New Roman"/>
          <w:sz w:val="24"/>
          <w:szCs w:val="24"/>
        </w:rPr>
        <w:t>n 2023</w:t>
      </w:r>
    </w:p>
    <w:p w14:paraId="28CDD4B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doc. Denisa Nečasov</w:t>
      </w:r>
      <w:r>
        <w:rPr>
          <w:rFonts w:ascii="Times New Roman" w:hAnsi="Times New Roman" w:cs="Times New Roman"/>
          <w:color w:val="000000"/>
          <w:sz w:val="24"/>
          <w:szCs w:val="24"/>
        </w:rPr>
        <w:t>á</w:t>
      </w:r>
      <w:r>
        <w:rPr>
          <w:rFonts w:ascii="Times New Roman" w:hAnsi="Times New Roman" w:cs="Times New Roman"/>
          <w:sz w:val="24"/>
          <w:szCs w:val="24"/>
        </w:rPr>
        <w:t>, PhD.,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FF MUNI &amp; doc. PhDr. Jan Mervart, PhD. Filosofick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AV ČR</w:t>
      </w:r>
    </w:p>
    <w:p w14:paraId="7B6670E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Genealogie československ</w:t>
      </w:r>
      <w:r>
        <w:rPr>
          <w:rFonts w:ascii="Times New Roman" w:hAnsi="Times New Roman" w:cs="Times New Roman"/>
          <w:i/>
          <w:iCs/>
          <w:color w:val="000000"/>
          <w:sz w:val="24"/>
          <w:szCs w:val="24"/>
        </w:rPr>
        <w:t>é</w:t>
      </w:r>
      <w:r>
        <w:rPr>
          <w:rFonts w:ascii="Times New Roman" w:hAnsi="Times New Roman" w:cs="Times New Roman"/>
          <w:i/>
          <w:iCs/>
          <w:sz w:val="24"/>
          <w:szCs w:val="24"/>
        </w:rPr>
        <w:t>ho stalinismu 1929</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1952 </w:t>
      </w:r>
    </w:p>
    <w:p w14:paraId="24065AD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Československ</w:t>
      </w:r>
      <w:r>
        <w:rPr>
          <w:rFonts w:ascii="Times New Roman" w:hAnsi="Times New Roman" w:cs="Times New Roman"/>
          <w:color w:val="000000"/>
          <w:sz w:val="24"/>
          <w:szCs w:val="24"/>
        </w:rPr>
        <w:t>ý</w:t>
      </w:r>
      <w:r>
        <w:rPr>
          <w:rFonts w:ascii="Times New Roman" w:hAnsi="Times New Roman" w:cs="Times New Roman"/>
          <w:sz w:val="24"/>
          <w:szCs w:val="24"/>
        </w:rPr>
        <w:t xml:space="preserve"> stalinizmus je v strednej a v</w:t>
      </w:r>
      <w:r>
        <w:rPr>
          <w:rFonts w:ascii="Times New Roman" w:hAnsi="Times New Roman" w:cs="Times New Roman"/>
          <w:color w:val="000000"/>
          <w:sz w:val="24"/>
          <w:szCs w:val="24"/>
        </w:rPr>
        <w:t>ý</w:t>
      </w:r>
      <w:r>
        <w:rPr>
          <w:rFonts w:ascii="Times New Roman" w:hAnsi="Times New Roman" w:cs="Times New Roman"/>
          <w:sz w:val="24"/>
          <w:szCs w:val="24"/>
        </w:rPr>
        <w:t>chodnej Eur</w:t>
      </w:r>
      <w:r>
        <w:rPr>
          <w:rFonts w:ascii="Times New Roman" w:hAnsi="Times New Roman" w:cs="Times New Roman"/>
          <w:color w:val="000000"/>
          <w:sz w:val="24"/>
          <w:szCs w:val="24"/>
        </w:rPr>
        <w:t>ó</w:t>
      </w:r>
      <w:r>
        <w:rPr>
          <w:rFonts w:ascii="Times New Roman" w:hAnsi="Times New Roman" w:cs="Times New Roman"/>
          <w:sz w:val="24"/>
          <w:szCs w:val="24"/>
        </w:rPr>
        <w:t>pe jedinečn</w:t>
      </w:r>
      <w:r>
        <w:rPr>
          <w:rFonts w:ascii="Times New Roman" w:hAnsi="Times New Roman" w:cs="Times New Roman"/>
          <w:color w:val="000000"/>
          <w:sz w:val="24"/>
          <w:szCs w:val="24"/>
        </w:rPr>
        <w:t>ý</w:t>
      </w:r>
      <w:r>
        <w:rPr>
          <w:rFonts w:ascii="Times New Roman" w:hAnsi="Times New Roman" w:cs="Times New Roman"/>
          <w:sz w:val="24"/>
          <w:szCs w:val="24"/>
        </w:rPr>
        <w:t>m javom vzhľadom na jeho dlh</w:t>
      </w:r>
      <w:r>
        <w:rPr>
          <w:rFonts w:ascii="Times New Roman" w:hAnsi="Times New Roman" w:cs="Times New Roman"/>
          <w:color w:val="000000"/>
          <w:sz w:val="24"/>
          <w:szCs w:val="24"/>
        </w:rPr>
        <w:t>é</w:t>
      </w:r>
      <w:r>
        <w:rPr>
          <w:rFonts w:ascii="Times New Roman" w:hAnsi="Times New Roman" w:cs="Times New Roman"/>
          <w:sz w:val="24"/>
          <w:szCs w:val="24"/>
        </w:rPr>
        <w:t xml:space="preserve"> trvanie. Autorom i</w:t>
      </w:r>
      <w:r>
        <w:rPr>
          <w:rFonts w:ascii="Times New Roman" w:hAnsi="Times New Roman" w:cs="Times New Roman"/>
          <w:color w:val="000000"/>
          <w:sz w:val="24"/>
          <w:szCs w:val="24"/>
        </w:rPr>
        <w:t>š</w:t>
      </w:r>
      <w:r>
        <w:rPr>
          <w:rFonts w:ascii="Times New Roman" w:hAnsi="Times New Roman" w:cs="Times New Roman"/>
          <w:sz w:val="24"/>
          <w:szCs w:val="24"/>
        </w:rPr>
        <w:t>lo predov</w:t>
      </w:r>
      <w:r>
        <w:rPr>
          <w:rFonts w:ascii="Times New Roman" w:hAnsi="Times New Roman" w:cs="Times New Roman"/>
          <w:color w:val="000000"/>
          <w:sz w:val="24"/>
          <w:szCs w:val="24"/>
        </w:rPr>
        <w:t>š</w:t>
      </w:r>
      <w:r>
        <w:rPr>
          <w:rFonts w:ascii="Times New Roman" w:hAnsi="Times New Roman" w:cs="Times New Roman"/>
          <w:sz w:val="24"/>
          <w:szCs w:val="24"/>
        </w:rPr>
        <w:t>etk</w:t>
      </w:r>
      <w:r>
        <w:rPr>
          <w:rFonts w:ascii="Times New Roman" w:hAnsi="Times New Roman" w:cs="Times New Roman"/>
          <w:color w:val="000000"/>
          <w:sz w:val="24"/>
          <w:szCs w:val="24"/>
        </w:rPr>
        <w:t>ý</w:t>
      </w:r>
      <w:r>
        <w:rPr>
          <w:rFonts w:ascii="Times New Roman" w:hAnsi="Times New Roman" w:cs="Times New Roman"/>
          <w:sz w:val="24"/>
          <w:szCs w:val="24"/>
        </w:rPr>
        <w:t>m o zachytenie geneal</w:t>
      </w:r>
      <w:r>
        <w:rPr>
          <w:rFonts w:ascii="Times New Roman" w:hAnsi="Times New Roman" w:cs="Times New Roman"/>
          <w:color w:val="000000"/>
          <w:sz w:val="24"/>
          <w:szCs w:val="24"/>
        </w:rPr>
        <w:t>ó</w:t>
      </w:r>
      <w:r>
        <w:rPr>
          <w:rFonts w:ascii="Times New Roman" w:hAnsi="Times New Roman" w:cs="Times New Roman"/>
          <w:sz w:val="24"/>
          <w:szCs w:val="24"/>
        </w:rPr>
        <w:t>gie stalinizmu ako Gesamtkunstwerku založen</w:t>
      </w:r>
      <w:r>
        <w:rPr>
          <w:rFonts w:ascii="Times New Roman" w:hAnsi="Times New Roman" w:cs="Times New Roman"/>
          <w:color w:val="000000"/>
          <w:sz w:val="24"/>
          <w:szCs w:val="24"/>
        </w:rPr>
        <w:t>é</w:t>
      </w:r>
      <w:r>
        <w:rPr>
          <w:rFonts w:ascii="Times New Roman" w:hAnsi="Times New Roman" w:cs="Times New Roman"/>
          <w:sz w:val="24"/>
          <w:szCs w:val="24"/>
        </w:rPr>
        <w:t>ho na vz</w:t>
      </w:r>
      <w:r>
        <w:rPr>
          <w:rFonts w:ascii="Times New Roman" w:hAnsi="Times New Roman" w:cs="Times New Roman"/>
          <w:color w:val="000000"/>
          <w:sz w:val="24"/>
          <w:szCs w:val="24"/>
        </w:rPr>
        <w:t>á</w:t>
      </w:r>
      <w:r>
        <w:rPr>
          <w:rFonts w:ascii="Times New Roman" w:hAnsi="Times New Roman" w:cs="Times New Roman"/>
          <w:sz w:val="24"/>
          <w:szCs w:val="24"/>
        </w:rPr>
        <w:t>jomnej prepojenosti jednotliv</w:t>
      </w:r>
      <w:r>
        <w:rPr>
          <w:rFonts w:ascii="Times New Roman" w:hAnsi="Times New Roman" w:cs="Times New Roman"/>
          <w:color w:val="000000"/>
          <w:sz w:val="24"/>
          <w:szCs w:val="24"/>
        </w:rPr>
        <w:t>ý</w:t>
      </w:r>
      <w:r>
        <w:rPr>
          <w:rFonts w:ascii="Times New Roman" w:hAnsi="Times New Roman" w:cs="Times New Roman"/>
          <w:sz w:val="24"/>
          <w:szCs w:val="24"/>
        </w:rPr>
        <w:t>ch konceptualiz</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reprezent</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a sp</w:t>
      </w:r>
      <w:r>
        <w:rPr>
          <w:rFonts w:ascii="Times New Roman" w:hAnsi="Times New Roman" w:cs="Times New Roman"/>
          <w:color w:val="000000"/>
          <w:sz w:val="24"/>
          <w:szCs w:val="24"/>
        </w:rPr>
        <w:t>ô</w:t>
      </w:r>
      <w:r>
        <w:rPr>
          <w:rFonts w:ascii="Times New Roman" w:hAnsi="Times New Roman" w:cs="Times New Roman"/>
          <w:sz w:val="24"/>
          <w:szCs w:val="24"/>
        </w:rPr>
        <w:t>sobov komunik</w:t>
      </w:r>
      <w:r>
        <w:rPr>
          <w:rFonts w:ascii="Times New Roman" w:hAnsi="Times New Roman" w:cs="Times New Roman"/>
          <w:color w:val="000000"/>
          <w:sz w:val="24"/>
          <w:szCs w:val="24"/>
        </w:rPr>
        <w:t>á</w:t>
      </w:r>
      <w:r>
        <w:rPr>
          <w:rFonts w:ascii="Times New Roman" w:hAnsi="Times New Roman" w:cs="Times New Roman"/>
          <w:sz w:val="24"/>
          <w:szCs w:val="24"/>
        </w:rPr>
        <w:t xml:space="preserve">cie. Za </w:t>
      </w:r>
      <w:r>
        <w:rPr>
          <w:rFonts w:ascii="Times New Roman" w:hAnsi="Times New Roman" w:cs="Times New Roman"/>
          <w:color w:val="000000"/>
          <w:sz w:val="24"/>
          <w:szCs w:val="24"/>
        </w:rPr>
        <w:t>ú</w:t>
      </w:r>
      <w:r>
        <w:rPr>
          <w:rFonts w:ascii="Times New Roman" w:hAnsi="Times New Roman" w:cs="Times New Roman"/>
          <w:sz w:val="24"/>
          <w:szCs w:val="24"/>
        </w:rPr>
        <w:t>stredn</w:t>
      </w:r>
      <w:r>
        <w:rPr>
          <w:rFonts w:ascii="Times New Roman" w:hAnsi="Times New Roman" w:cs="Times New Roman"/>
          <w:color w:val="000000"/>
          <w:sz w:val="24"/>
          <w:szCs w:val="24"/>
        </w:rPr>
        <w:t>ý</w:t>
      </w:r>
      <w:r>
        <w:rPr>
          <w:rFonts w:ascii="Times New Roman" w:hAnsi="Times New Roman" w:cs="Times New Roman"/>
          <w:sz w:val="24"/>
          <w:szCs w:val="24"/>
        </w:rPr>
        <w:t xml:space="preserve"> logos stalinizmu pritom považuj</w:t>
      </w:r>
      <w:r>
        <w:rPr>
          <w:rFonts w:ascii="Times New Roman" w:hAnsi="Times New Roman" w:cs="Times New Roman"/>
          <w:color w:val="000000"/>
          <w:sz w:val="24"/>
          <w:szCs w:val="24"/>
        </w:rPr>
        <w:t>ú</w:t>
      </w:r>
      <w:r>
        <w:rPr>
          <w:rFonts w:ascii="Times New Roman" w:hAnsi="Times New Roman" w:cs="Times New Roman"/>
          <w:sz w:val="24"/>
          <w:szCs w:val="24"/>
        </w:rPr>
        <w:t xml:space="preserve"> dynamiku, ktor</w:t>
      </w:r>
      <w:r>
        <w:rPr>
          <w:rFonts w:ascii="Times New Roman" w:hAnsi="Times New Roman" w:cs="Times New Roman"/>
          <w:color w:val="000000"/>
          <w:sz w:val="24"/>
          <w:szCs w:val="24"/>
        </w:rPr>
        <w:t>á</w:t>
      </w:r>
      <w:r>
        <w:rPr>
          <w:rFonts w:ascii="Times New Roman" w:hAnsi="Times New Roman" w:cs="Times New Roman"/>
          <w:sz w:val="24"/>
          <w:szCs w:val="24"/>
        </w:rPr>
        <w:t xml:space="preserve"> vyplynula z nap</w:t>
      </w:r>
      <w:r>
        <w:rPr>
          <w:rFonts w:ascii="Times New Roman" w:hAnsi="Times New Roman" w:cs="Times New Roman"/>
          <w:color w:val="000000"/>
          <w:sz w:val="24"/>
          <w:szCs w:val="24"/>
        </w:rPr>
        <w:t>ä</w:t>
      </w:r>
      <w:r>
        <w:rPr>
          <w:rFonts w:ascii="Times New Roman" w:hAnsi="Times New Roman" w:cs="Times New Roman"/>
          <w:sz w:val="24"/>
          <w:szCs w:val="24"/>
        </w:rPr>
        <w:t>tia medzi neust</w:t>
      </w:r>
      <w:r>
        <w:rPr>
          <w:rFonts w:ascii="Times New Roman" w:hAnsi="Times New Roman" w:cs="Times New Roman"/>
          <w:color w:val="000000"/>
          <w:sz w:val="24"/>
          <w:szCs w:val="24"/>
        </w:rPr>
        <w:t>á</w:t>
      </w:r>
      <w:r>
        <w:rPr>
          <w:rFonts w:ascii="Times New Roman" w:hAnsi="Times New Roman" w:cs="Times New Roman"/>
          <w:sz w:val="24"/>
          <w:szCs w:val="24"/>
        </w:rPr>
        <w:t>lou premenlivosťou stalinskej politiky a strat</w:t>
      </w:r>
      <w:r>
        <w:rPr>
          <w:rFonts w:ascii="Times New Roman" w:hAnsi="Times New Roman" w:cs="Times New Roman"/>
          <w:color w:val="000000"/>
          <w:sz w:val="24"/>
          <w:szCs w:val="24"/>
        </w:rPr>
        <w:t>é</w:t>
      </w:r>
      <w:r>
        <w:rPr>
          <w:rFonts w:ascii="Times New Roman" w:hAnsi="Times New Roman" w:cs="Times New Roman"/>
          <w:sz w:val="24"/>
          <w:szCs w:val="24"/>
        </w:rPr>
        <w:t>gie a snahou formulovať jednotu z</w:t>
      </w:r>
      <w:r>
        <w:rPr>
          <w:rFonts w:ascii="Times New Roman" w:hAnsi="Times New Roman" w:cs="Times New Roman"/>
          <w:color w:val="000000"/>
          <w:sz w:val="24"/>
          <w:szCs w:val="24"/>
        </w:rPr>
        <w:t>á</w:t>
      </w:r>
      <w:r>
        <w:rPr>
          <w:rFonts w:ascii="Times New Roman" w:hAnsi="Times New Roman" w:cs="Times New Roman"/>
          <w:sz w:val="24"/>
          <w:szCs w:val="24"/>
        </w:rPr>
        <w:t>kladn</w:t>
      </w:r>
      <w:r>
        <w:rPr>
          <w:rFonts w:ascii="Times New Roman" w:hAnsi="Times New Roman" w:cs="Times New Roman"/>
          <w:color w:val="000000"/>
          <w:sz w:val="24"/>
          <w:szCs w:val="24"/>
        </w:rPr>
        <w:t>ý</w:t>
      </w:r>
      <w:r>
        <w:rPr>
          <w:rFonts w:ascii="Times New Roman" w:hAnsi="Times New Roman" w:cs="Times New Roman"/>
          <w:sz w:val="24"/>
          <w:szCs w:val="24"/>
        </w:rPr>
        <w:t>ch predpokladov a z</w:t>
      </w:r>
      <w:r>
        <w:rPr>
          <w:rFonts w:ascii="Times New Roman" w:hAnsi="Times New Roman" w:cs="Times New Roman"/>
          <w:color w:val="000000"/>
          <w:sz w:val="24"/>
          <w:szCs w:val="24"/>
        </w:rPr>
        <w:t>á</w:t>
      </w:r>
      <w:r>
        <w:rPr>
          <w:rFonts w:ascii="Times New Roman" w:hAnsi="Times New Roman" w:cs="Times New Roman"/>
          <w:sz w:val="24"/>
          <w:szCs w:val="24"/>
        </w:rPr>
        <w:t>v</w:t>
      </w:r>
      <w:r>
        <w:rPr>
          <w:rFonts w:ascii="Times New Roman" w:hAnsi="Times New Roman" w:cs="Times New Roman"/>
          <w:color w:val="000000"/>
          <w:sz w:val="24"/>
          <w:szCs w:val="24"/>
        </w:rPr>
        <w:t>ä</w:t>
      </w:r>
      <w:r>
        <w:rPr>
          <w:rFonts w:ascii="Times New Roman" w:hAnsi="Times New Roman" w:cs="Times New Roman"/>
          <w:sz w:val="24"/>
          <w:szCs w:val="24"/>
        </w:rPr>
        <w:t>zn</w:t>
      </w:r>
      <w:r>
        <w:rPr>
          <w:rFonts w:ascii="Times New Roman" w:hAnsi="Times New Roman" w:cs="Times New Roman"/>
          <w:color w:val="000000"/>
          <w:sz w:val="24"/>
          <w:szCs w:val="24"/>
        </w:rPr>
        <w:t>ý</w:t>
      </w:r>
      <w:r>
        <w:rPr>
          <w:rFonts w:ascii="Times New Roman" w:hAnsi="Times New Roman" w:cs="Times New Roman"/>
          <w:sz w:val="24"/>
          <w:szCs w:val="24"/>
        </w:rPr>
        <w:t>ch pravidiel.</w:t>
      </w:r>
    </w:p>
    <w:p w14:paraId="22D8770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55AF77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28. september 2023</w:t>
      </w:r>
    </w:p>
    <w:p w14:paraId="6DD5A69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J</w:t>
      </w:r>
      <w:r>
        <w:rPr>
          <w:rFonts w:ascii="Times New Roman" w:hAnsi="Times New Roman" w:cs="Times New Roman"/>
          <w:color w:val="000000"/>
          <w:sz w:val="24"/>
          <w:szCs w:val="24"/>
        </w:rPr>
        <w:t>á</w:t>
      </w:r>
      <w:r>
        <w:rPr>
          <w:rFonts w:ascii="Times New Roman" w:hAnsi="Times New Roman" w:cs="Times New Roman"/>
          <w:sz w:val="24"/>
          <w:szCs w:val="24"/>
        </w:rPr>
        <w:t>n Hlavinka, PhD.,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SAV</w:t>
      </w:r>
    </w:p>
    <w:p w14:paraId="3863E3F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Ariz</w:t>
      </w:r>
      <w:r>
        <w:rPr>
          <w:rFonts w:ascii="Times New Roman" w:hAnsi="Times New Roman" w:cs="Times New Roman"/>
          <w:i/>
          <w:iCs/>
          <w:color w:val="000000"/>
          <w:sz w:val="24"/>
          <w:szCs w:val="24"/>
        </w:rPr>
        <w:t>á</w:t>
      </w:r>
      <w:r>
        <w:rPr>
          <w:rFonts w:ascii="Times New Roman" w:hAnsi="Times New Roman" w:cs="Times New Roman"/>
          <w:i/>
          <w:iCs/>
          <w:sz w:val="24"/>
          <w:szCs w:val="24"/>
        </w:rPr>
        <w:t>cia podnikov 1939</w:t>
      </w:r>
      <w:r>
        <w:rPr>
          <w:rFonts w:ascii="Times New Roman" w:hAnsi="Times New Roman" w:cs="Times New Roman"/>
          <w:i/>
          <w:iCs/>
          <w:color w:val="000000"/>
          <w:sz w:val="24"/>
          <w:szCs w:val="24"/>
        </w:rPr>
        <w:t>–</w:t>
      </w:r>
      <w:r>
        <w:rPr>
          <w:rFonts w:ascii="Times New Roman" w:hAnsi="Times New Roman" w:cs="Times New Roman"/>
          <w:i/>
          <w:iCs/>
          <w:sz w:val="24"/>
          <w:szCs w:val="24"/>
        </w:rPr>
        <w:t>1945: Čo ukazuj</w:t>
      </w:r>
      <w:r>
        <w:rPr>
          <w:rFonts w:ascii="Times New Roman" w:hAnsi="Times New Roman" w:cs="Times New Roman"/>
          <w:i/>
          <w:iCs/>
          <w:color w:val="000000"/>
          <w:sz w:val="24"/>
          <w:szCs w:val="24"/>
        </w:rPr>
        <w:t>ú</w:t>
      </w:r>
      <w:r>
        <w:rPr>
          <w:rFonts w:ascii="Times New Roman" w:hAnsi="Times New Roman" w:cs="Times New Roman"/>
          <w:i/>
          <w:iCs/>
          <w:sz w:val="24"/>
          <w:szCs w:val="24"/>
        </w:rPr>
        <w:t xml:space="preserve"> d</w:t>
      </w:r>
      <w:r>
        <w:rPr>
          <w:rFonts w:ascii="Times New Roman" w:hAnsi="Times New Roman" w:cs="Times New Roman"/>
          <w:i/>
          <w:iCs/>
          <w:color w:val="000000"/>
          <w:sz w:val="24"/>
          <w:szCs w:val="24"/>
        </w:rPr>
        <w:t>á</w:t>
      </w:r>
      <w:r>
        <w:rPr>
          <w:rFonts w:ascii="Times New Roman" w:hAnsi="Times New Roman" w:cs="Times New Roman"/>
          <w:i/>
          <w:iCs/>
          <w:sz w:val="24"/>
          <w:szCs w:val="24"/>
        </w:rPr>
        <w:t>ta?</w:t>
      </w:r>
    </w:p>
    <w:p w14:paraId="6B2C515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Ariz</w:t>
      </w:r>
      <w:r>
        <w:rPr>
          <w:rFonts w:ascii="Times New Roman" w:hAnsi="Times New Roman" w:cs="Times New Roman"/>
          <w:color w:val="000000"/>
          <w:sz w:val="24"/>
          <w:szCs w:val="24"/>
        </w:rPr>
        <w:t>á</w:t>
      </w:r>
      <w:r>
        <w:rPr>
          <w:rFonts w:ascii="Times New Roman" w:hAnsi="Times New Roman" w:cs="Times New Roman"/>
          <w:sz w:val="24"/>
          <w:szCs w:val="24"/>
        </w:rPr>
        <w:t>cia je jednou z kľ</w:t>
      </w:r>
      <w:r>
        <w:rPr>
          <w:rFonts w:ascii="Times New Roman" w:hAnsi="Times New Roman" w:cs="Times New Roman"/>
          <w:color w:val="000000"/>
          <w:sz w:val="24"/>
          <w:szCs w:val="24"/>
        </w:rPr>
        <w:t>ú</w:t>
      </w:r>
      <w:r>
        <w:rPr>
          <w:rFonts w:ascii="Times New Roman" w:hAnsi="Times New Roman" w:cs="Times New Roman"/>
          <w:sz w:val="24"/>
          <w:szCs w:val="24"/>
        </w:rPr>
        <w:t>čov</w:t>
      </w:r>
      <w:r>
        <w:rPr>
          <w:rFonts w:ascii="Times New Roman" w:hAnsi="Times New Roman" w:cs="Times New Roman"/>
          <w:color w:val="000000"/>
          <w:sz w:val="24"/>
          <w:szCs w:val="24"/>
        </w:rPr>
        <w:t>ý</w:t>
      </w:r>
      <w:r>
        <w:rPr>
          <w:rFonts w:ascii="Times New Roman" w:hAnsi="Times New Roman" w:cs="Times New Roman"/>
          <w:sz w:val="24"/>
          <w:szCs w:val="24"/>
        </w:rPr>
        <w:t xml:space="preserve">ch kapitol holokaustu na Slovensku. V roku 2008 zverejnil </w:t>
      </w:r>
      <w:r>
        <w:rPr>
          <w:rFonts w:ascii="Times New Roman" w:hAnsi="Times New Roman" w:cs="Times New Roman"/>
          <w:color w:val="000000"/>
          <w:sz w:val="24"/>
          <w:szCs w:val="24"/>
        </w:rPr>
        <w:t>Ú</w:t>
      </w:r>
      <w:r>
        <w:rPr>
          <w:rFonts w:ascii="Times New Roman" w:hAnsi="Times New Roman" w:cs="Times New Roman"/>
          <w:sz w:val="24"/>
          <w:szCs w:val="24"/>
        </w:rPr>
        <w:t>stav pam</w:t>
      </w:r>
      <w:r>
        <w:rPr>
          <w:rFonts w:ascii="Times New Roman" w:hAnsi="Times New Roman" w:cs="Times New Roman"/>
          <w:color w:val="000000"/>
          <w:sz w:val="24"/>
          <w:szCs w:val="24"/>
        </w:rPr>
        <w:t>ä</w:t>
      </w:r>
      <w:r>
        <w:rPr>
          <w:rFonts w:ascii="Times New Roman" w:hAnsi="Times New Roman" w:cs="Times New Roman"/>
          <w:sz w:val="24"/>
          <w:szCs w:val="24"/>
        </w:rPr>
        <w:t>ti n</w:t>
      </w:r>
      <w:r>
        <w:rPr>
          <w:rFonts w:ascii="Times New Roman" w:hAnsi="Times New Roman" w:cs="Times New Roman"/>
          <w:color w:val="000000"/>
          <w:sz w:val="24"/>
          <w:szCs w:val="24"/>
        </w:rPr>
        <w:t>á</w:t>
      </w:r>
      <w:r>
        <w:rPr>
          <w:rFonts w:ascii="Times New Roman" w:hAnsi="Times New Roman" w:cs="Times New Roman"/>
          <w:sz w:val="24"/>
          <w:szCs w:val="24"/>
        </w:rPr>
        <w:t>roda niekoľko z</w:t>
      </w:r>
      <w:r>
        <w:rPr>
          <w:rFonts w:ascii="Times New Roman" w:hAnsi="Times New Roman" w:cs="Times New Roman"/>
          <w:color w:val="000000"/>
          <w:sz w:val="24"/>
          <w:szCs w:val="24"/>
        </w:rPr>
        <w:t>á</w:t>
      </w:r>
      <w:r>
        <w:rPr>
          <w:rFonts w:ascii="Times New Roman" w:hAnsi="Times New Roman" w:cs="Times New Roman"/>
          <w:sz w:val="24"/>
          <w:szCs w:val="24"/>
        </w:rPr>
        <w:t>kladn</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ú</w:t>
      </w:r>
      <w:r>
        <w:rPr>
          <w:rFonts w:ascii="Times New Roman" w:hAnsi="Times New Roman" w:cs="Times New Roman"/>
          <w:sz w:val="24"/>
          <w:szCs w:val="24"/>
        </w:rPr>
        <w:t>dajov o arizovan</w:t>
      </w:r>
      <w:r>
        <w:rPr>
          <w:rFonts w:ascii="Times New Roman" w:hAnsi="Times New Roman" w:cs="Times New Roman"/>
          <w:color w:val="000000"/>
          <w:sz w:val="24"/>
          <w:szCs w:val="24"/>
        </w:rPr>
        <w:t>ý</w:t>
      </w:r>
      <w:r>
        <w:rPr>
          <w:rFonts w:ascii="Times New Roman" w:hAnsi="Times New Roman" w:cs="Times New Roman"/>
          <w:sz w:val="24"/>
          <w:szCs w:val="24"/>
        </w:rPr>
        <w:t>ch podnikoch a ariz</w:t>
      </w:r>
      <w:r>
        <w:rPr>
          <w:rFonts w:ascii="Times New Roman" w:hAnsi="Times New Roman" w:cs="Times New Roman"/>
          <w:color w:val="000000"/>
          <w:sz w:val="24"/>
          <w:szCs w:val="24"/>
        </w:rPr>
        <w:t>á</w:t>
      </w:r>
      <w:r>
        <w:rPr>
          <w:rFonts w:ascii="Times New Roman" w:hAnsi="Times New Roman" w:cs="Times New Roman"/>
          <w:sz w:val="24"/>
          <w:szCs w:val="24"/>
        </w:rPr>
        <w:t>toroch - men</w:t>
      </w:r>
      <w:r>
        <w:rPr>
          <w:rFonts w:ascii="Times New Roman" w:hAnsi="Times New Roman" w:cs="Times New Roman"/>
          <w:color w:val="000000"/>
          <w:sz w:val="24"/>
          <w:szCs w:val="24"/>
        </w:rPr>
        <w:t>á</w:t>
      </w:r>
      <w:r>
        <w:rPr>
          <w:rFonts w:ascii="Times New Roman" w:hAnsi="Times New Roman" w:cs="Times New Roman"/>
          <w:sz w:val="24"/>
          <w:szCs w:val="24"/>
        </w:rPr>
        <w:t xml:space="preserve"> mnoh</w:t>
      </w:r>
      <w:r>
        <w:rPr>
          <w:rFonts w:ascii="Times New Roman" w:hAnsi="Times New Roman" w:cs="Times New Roman"/>
          <w:color w:val="000000"/>
          <w:sz w:val="24"/>
          <w:szCs w:val="24"/>
        </w:rPr>
        <w:t>ý</w:t>
      </w:r>
      <w:r>
        <w:rPr>
          <w:rFonts w:ascii="Times New Roman" w:hAnsi="Times New Roman" w:cs="Times New Roman"/>
          <w:sz w:val="24"/>
          <w:szCs w:val="24"/>
        </w:rPr>
        <w:t>ch ariz</w:t>
      </w:r>
      <w:r>
        <w:rPr>
          <w:rFonts w:ascii="Times New Roman" w:hAnsi="Times New Roman" w:cs="Times New Roman"/>
          <w:color w:val="000000"/>
          <w:sz w:val="24"/>
          <w:szCs w:val="24"/>
        </w:rPr>
        <w:t>á</w:t>
      </w:r>
      <w:r>
        <w:rPr>
          <w:rFonts w:ascii="Times New Roman" w:hAnsi="Times New Roman" w:cs="Times New Roman"/>
          <w:sz w:val="24"/>
          <w:szCs w:val="24"/>
        </w:rPr>
        <w:t>torov a arizuj</w:t>
      </w:r>
      <w:r>
        <w:rPr>
          <w:rFonts w:ascii="Times New Roman" w:hAnsi="Times New Roman" w:cs="Times New Roman"/>
          <w:color w:val="000000"/>
          <w:sz w:val="24"/>
          <w:szCs w:val="24"/>
        </w:rPr>
        <w:t>ú</w:t>
      </w:r>
      <w:r>
        <w:rPr>
          <w:rFonts w:ascii="Times New Roman" w:hAnsi="Times New Roman" w:cs="Times New Roman"/>
          <w:sz w:val="24"/>
          <w:szCs w:val="24"/>
        </w:rPr>
        <w:t>cich spoločnost</w:t>
      </w:r>
      <w:r>
        <w:rPr>
          <w:rFonts w:ascii="Times New Roman" w:hAnsi="Times New Roman" w:cs="Times New Roman"/>
          <w:color w:val="000000"/>
          <w:sz w:val="24"/>
          <w:szCs w:val="24"/>
        </w:rPr>
        <w:t>í</w:t>
      </w:r>
      <w:r>
        <w:rPr>
          <w:rFonts w:ascii="Times New Roman" w:hAnsi="Times New Roman" w:cs="Times New Roman"/>
          <w:sz w:val="24"/>
          <w:szCs w:val="24"/>
        </w:rPr>
        <w:t>, ako aj n</w:t>
      </w:r>
      <w:r>
        <w:rPr>
          <w:rFonts w:ascii="Times New Roman" w:hAnsi="Times New Roman" w:cs="Times New Roman"/>
          <w:color w:val="000000"/>
          <w:sz w:val="24"/>
          <w:szCs w:val="24"/>
        </w:rPr>
        <w:t>á</w:t>
      </w:r>
      <w:r>
        <w:rPr>
          <w:rFonts w:ascii="Times New Roman" w:hAnsi="Times New Roman" w:cs="Times New Roman"/>
          <w:sz w:val="24"/>
          <w:szCs w:val="24"/>
        </w:rPr>
        <w:t>zvy arizovan</w:t>
      </w:r>
      <w:r>
        <w:rPr>
          <w:rFonts w:ascii="Times New Roman" w:hAnsi="Times New Roman" w:cs="Times New Roman"/>
          <w:color w:val="000000"/>
          <w:sz w:val="24"/>
          <w:szCs w:val="24"/>
        </w:rPr>
        <w:t>ý</w:t>
      </w:r>
      <w:r>
        <w:rPr>
          <w:rFonts w:ascii="Times New Roman" w:hAnsi="Times New Roman" w:cs="Times New Roman"/>
          <w:sz w:val="24"/>
          <w:szCs w:val="24"/>
        </w:rPr>
        <w:t>ch firiem. Mnoh</w:t>
      </w:r>
      <w:r>
        <w:rPr>
          <w:rFonts w:ascii="Times New Roman" w:hAnsi="Times New Roman" w:cs="Times New Roman"/>
          <w:color w:val="000000"/>
          <w:sz w:val="24"/>
          <w:szCs w:val="24"/>
        </w:rPr>
        <w:t>é</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vrstvy</w:t>
      </w:r>
      <w:r>
        <w:rPr>
          <w:rFonts w:ascii="Times New Roman" w:hAnsi="Times New Roman" w:cs="Times New Roman"/>
          <w:color w:val="000000"/>
          <w:sz w:val="24"/>
          <w:szCs w:val="24"/>
        </w:rPr>
        <w:t>“</w:t>
      </w:r>
      <w:r>
        <w:rPr>
          <w:rFonts w:ascii="Times New Roman" w:hAnsi="Times New Roman" w:cs="Times New Roman"/>
          <w:sz w:val="24"/>
          <w:szCs w:val="24"/>
        </w:rPr>
        <w:t xml:space="preserve"> problematiky v</w:t>
      </w:r>
      <w:r>
        <w:rPr>
          <w:rFonts w:ascii="Times New Roman" w:hAnsi="Times New Roman" w:cs="Times New Roman"/>
          <w:color w:val="000000"/>
          <w:sz w:val="24"/>
          <w:szCs w:val="24"/>
        </w:rPr>
        <w:t>š</w:t>
      </w:r>
      <w:r>
        <w:rPr>
          <w:rFonts w:ascii="Times New Roman" w:hAnsi="Times New Roman" w:cs="Times New Roman"/>
          <w:sz w:val="24"/>
          <w:szCs w:val="24"/>
        </w:rPr>
        <w:t>ak zost</w:t>
      </w:r>
      <w:r>
        <w:rPr>
          <w:rFonts w:ascii="Times New Roman" w:hAnsi="Times New Roman" w:cs="Times New Roman"/>
          <w:color w:val="000000"/>
          <w:sz w:val="24"/>
          <w:szCs w:val="24"/>
        </w:rPr>
        <w:t>á</w:t>
      </w:r>
      <w:r>
        <w:rPr>
          <w:rFonts w:ascii="Times New Roman" w:hAnsi="Times New Roman" w:cs="Times New Roman"/>
          <w:sz w:val="24"/>
          <w:szCs w:val="24"/>
        </w:rPr>
        <w:t>vaj</w:t>
      </w:r>
      <w:r>
        <w:rPr>
          <w:rFonts w:ascii="Times New Roman" w:hAnsi="Times New Roman" w:cs="Times New Roman"/>
          <w:color w:val="000000"/>
          <w:sz w:val="24"/>
          <w:szCs w:val="24"/>
        </w:rPr>
        <w:t>ú</w:t>
      </w:r>
      <w:r>
        <w:rPr>
          <w:rFonts w:ascii="Times New Roman" w:hAnsi="Times New Roman" w:cs="Times New Roman"/>
          <w:sz w:val="24"/>
          <w:szCs w:val="24"/>
        </w:rPr>
        <w:t xml:space="preserve"> neodhalen</w:t>
      </w:r>
      <w:r>
        <w:rPr>
          <w:rFonts w:ascii="Times New Roman" w:hAnsi="Times New Roman" w:cs="Times New Roman"/>
          <w:color w:val="000000"/>
          <w:sz w:val="24"/>
          <w:szCs w:val="24"/>
        </w:rPr>
        <w:t>é</w:t>
      </w:r>
      <w:r>
        <w:rPr>
          <w:rFonts w:ascii="Times New Roman" w:hAnsi="Times New Roman" w:cs="Times New Roman"/>
          <w:sz w:val="24"/>
          <w:szCs w:val="24"/>
        </w:rPr>
        <w:t>. T</w:t>
      </w:r>
      <w:r>
        <w:rPr>
          <w:rFonts w:ascii="Times New Roman" w:hAnsi="Times New Roman" w:cs="Times New Roman"/>
          <w:color w:val="000000"/>
          <w:sz w:val="24"/>
          <w:szCs w:val="24"/>
        </w:rPr>
        <w:t>é</w:t>
      </w:r>
      <w:r>
        <w:rPr>
          <w:rFonts w:ascii="Times New Roman" w:hAnsi="Times New Roman" w:cs="Times New Roman"/>
          <w:sz w:val="24"/>
          <w:szCs w:val="24"/>
        </w:rPr>
        <w:t>mou predn</w:t>
      </w:r>
      <w:r>
        <w:rPr>
          <w:rFonts w:ascii="Times New Roman" w:hAnsi="Times New Roman" w:cs="Times New Roman"/>
          <w:color w:val="000000"/>
          <w:sz w:val="24"/>
          <w:szCs w:val="24"/>
        </w:rPr>
        <w:t>áš</w:t>
      </w:r>
      <w:r>
        <w:rPr>
          <w:rFonts w:ascii="Times New Roman" w:hAnsi="Times New Roman" w:cs="Times New Roman"/>
          <w:sz w:val="24"/>
          <w:szCs w:val="24"/>
        </w:rPr>
        <w:t>ky bude prezent</w:t>
      </w:r>
      <w:r>
        <w:rPr>
          <w:rFonts w:ascii="Times New Roman" w:hAnsi="Times New Roman" w:cs="Times New Roman"/>
          <w:color w:val="000000"/>
          <w:sz w:val="24"/>
          <w:szCs w:val="24"/>
        </w:rPr>
        <w:t>á</w:t>
      </w:r>
      <w:r>
        <w:rPr>
          <w:rFonts w:ascii="Times New Roman" w:hAnsi="Times New Roman" w:cs="Times New Roman"/>
          <w:sz w:val="24"/>
          <w:szCs w:val="24"/>
        </w:rPr>
        <w:t>cia d</w:t>
      </w:r>
      <w:r>
        <w:rPr>
          <w:rFonts w:ascii="Times New Roman" w:hAnsi="Times New Roman" w:cs="Times New Roman"/>
          <w:color w:val="000000"/>
          <w:sz w:val="24"/>
          <w:szCs w:val="24"/>
        </w:rPr>
        <w:t>á</w:t>
      </w:r>
      <w:r>
        <w:rPr>
          <w:rFonts w:ascii="Times New Roman" w:hAnsi="Times New Roman" w:cs="Times New Roman"/>
          <w:sz w:val="24"/>
          <w:szCs w:val="24"/>
        </w:rPr>
        <w:t>t o ariz</w:t>
      </w:r>
      <w:r>
        <w:rPr>
          <w:rFonts w:ascii="Times New Roman" w:hAnsi="Times New Roman" w:cs="Times New Roman"/>
          <w:color w:val="000000"/>
          <w:sz w:val="24"/>
          <w:szCs w:val="24"/>
        </w:rPr>
        <w:t>á</w:t>
      </w:r>
      <w:r>
        <w:rPr>
          <w:rFonts w:ascii="Times New Roman" w:hAnsi="Times New Roman" w:cs="Times New Roman"/>
          <w:sz w:val="24"/>
          <w:szCs w:val="24"/>
        </w:rPr>
        <w:t>cii, ktor</w:t>
      </w:r>
      <w:r>
        <w:rPr>
          <w:rFonts w:ascii="Times New Roman" w:hAnsi="Times New Roman" w:cs="Times New Roman"/>
          <w:color w:val="000000"/>
          <w:sz w:val="24"/>
          <w:szCs w:val="24"/>
        </w:rPr>
        <w:t>é</w:t>
      </w:r>
      <w:r>
        <w:rPr>
          <w:rFonts w:ascii="Times New Roman" w:hAnsi="Times New Roman" w:cs="Times New Roman"/>
          <w:sz w:val="24"/>
          <w:szCs w:val="24"/>
        </w:rPr>
        <w:t xml:space="preserve"> boli zhromažden</w:t>
      </w:r>
      <w:r>
        <w:rPr>
          <w:rFonts w:ascii="Times New Roman" w:hAnsi="Times New Roman" w:cs="Times New Roman"/>
          <w:color w:val="000000"/>
          <w:sz w:val="24"/>
          <w:szCs w:val="24"/>
        </w:rPr>
        <w:t>é</w:t>
      </w:r>
      <w:r>
        <w:rPr>
          <w:rFonts w:ascii="Times New Roman" w:hAnsi="Times New Roman" w:cs="Times New Roman"/>
          <w:sz w:val="24"/>
          <w:szCs w:val="24"/>
        </w:rPr>
        <w:t xml:space="preserve"> z</w:t>
      </w:r>
      <w:r>
        <w:rPr>
          <w:rFonts w:ascii="Times New Roman" w:hAnsi="Times New Roman" w:cs="Times New Roman"/>
          <w:color w:val="000000"/>
          <w:sz w:val="24"/>
          <w:szCs w:val="24"/>
        </w:rPr>
        <w:t>á</w:t>
      </w:r>
      <w:r>
        <w:rPr>
          <w:rFonts w:ascii="Times New Roman" w:hAnsi="Times New Roman" w:cs="Times New Roman"/>
          <w:sz w:val="24"/>
          <w:szCs w:val="24"/>
        </w:rPr>
        <w:t>kladn</w:t>
      </w:r>
      <w:r>
        <w:rPr>
          <w:rFonts w:ascii="Times New Roman" w:hAnsi="Times New Roman" w:cs="Times New Roman"/>
          <w:color w:val="000000"/>
          <w:sz w:val="24"/>
          <w:szCs w:val="24"/>
        </w:rPr>
        <w:t>ý</w:t>
      </w:r>
      <w:r>
        <w:rPr>
          <w:rFonts w:ascii="Times New Roman" w:hAnsi="Times New Roman" w:cs="Times New Roman"/>
          <w:sz w:val="24"/>
          <w:szCs w:val="24"/>
        </w:rPr>
        <w:t>m v</w:t>
      </w:r>
      <w:r>
        <w:rPr>
          <w:rFonts w:ascii="Times New Roman" w:hAnsi="Times New Roman" w:cs="Times New Roman"/>
          <w:color w:val="000000"/>
          <w:sz w:val="24"/>
          <w:szCs w:val="24"/>
        </w:rPr>
        <w:t>ý</w:t>
      </w:r>
      <w:r>
        <w:rPr>
          <w:rFonts w:ascii="Times New Roman" w:hAnsi="Times New Roman" w:cs="Times New Roman"/>
          <w:sz w:val="24"/>
          <w:szCs w:val="24"/>
        </w:rPr>
        <w:t>skumom a spracovan</w:t>
      </w:r>
      <w:r>
        <w:rPr>
          <w:rFonts w:ascii="Times New Roman" w:hAnsi="Times New Roman" w:cs="Times New Roman"/>
          <w:color w:val="000000"/>
          <w:sz w:val="24"/>
          <w:szCs w:val="24"/>
        </w:rPr>
        <w:t>é</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počtov</w:t>
      </w:r>
      <w:r>
        <w:rPr>
          <w:rFonts w:ascii="Times New Roman" w:hAnsi="Times New Roman" w:cs="Times New Roman"/>
          <w:color w:val="000000"/>
          <w:sz w:val="24"/>
          <w:szCs w:val="24"/>
        </w:rPr>
        <w:t>ý</w:t>
      </w:r>
      <w:r>
        <w:rPr>
          <w:rFonts w:ascii="Times New Roman" w:hAnsi="Times New Roman" w:cs="Times New Roman"/>
          <w:sz w:val="24"/>
          <w:szCs w:val="24"/>
        </w:rPr>
        <w:t>mi procesmi s využit</w:t>
      </w:r>
      <w:r>
        <w:rPr>
          <w:rFonts w:ascii="Times New Roman" w:hAnsi="Times New Roman" w:cs="Times New Roman"/>
          <w:color w:val="000000"/>
          <w:sz w:val="24"/>
          <w:szCs w:val="24"/>
        </w:rPr>
        <w:t>í</w:t>
      </w:r>
      <w:r>
        <w:rPr>
          <w:rFonts w:ascii="Times New Roman" w:hAnsi="Times New Roman" w:cs="Times New Roman"/>
          <w:sz w:val="24"/>
          <w:szCs w:val="24"/>
        </w:rPr>
        <w:t>m n</w:t>
      </w:r>
      <w:r>
        <w:rPr>
          <w:rFonts w:ascii="Times New Roman" w:hAnsi="Times New Roman" w:cs="Times New Roman"/>
          <w:color w:val="000000"/>
          <w:sz w:val="24"/>
          <w:szCs w:val="24"/>
        </w:rPr>
        <w:t>á</w:t>
      </w:r>
      <w:r>
        <w:rPr>
          <w:rFonts w:ascii="Times New Roman" w:hAnsi="Times New Roman" w:cs="Times New Roman"/>
          <w:sz w:val="24"/>
          <w:szCs w:val="24"/>
        </w:rPr>
        <w:t>strojov digital humanities.</w:t>
      </w:r>
    </w:p>
    <w:p w14:paraId="1E38762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71A8FF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26. okt</w:t>
      </w:r>
      <w:r>
        <w:rPr>
          <w:rFonts w:ascii="Times New Roman" w:hAnsi="Times New Roman" w:cs="Times New Roman"/>
          <w:color w:val="000000"/>
          <w:sz w:val="24"/>
          <w:szCs w:val="24"/>
        </w:rPr>
        <w:t>ó</w:t>
      </w:r>
      <w:r>
        <w:rPr>
          <w:rFonts w:ascii="Times New Roman" w:hAnsi="Times New Roman" w:cs="Times New Roman"/>
          <w:sz w:val="24"/>
          <w:szCs w:val="24"/>
        </w:rPr>
        <w:t>ber 2023</w:t>
      </w:r>
    </w:p>
    <w:p w14:paraId="5111B49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M.A. Veronika Pehe, PhD., </w:t>
      </w:r>
      <w:r>
        <w:rPr>
          <w:rFonts w:ascii="Times New Roman" w:hAnsi="Times New Roman" w:cs="Times New Roman"/>
          <w:color w:val="000000"/>
          <w:sz w:val="24"/>
          <w:szCs w:val="24"/>
        </w:rPr>
        <w:t>Ú</w:t>
      </w:r>
      <w:r>
        <w:rPr>
          <w:rFonts w:ascii="Times New Roman" w:hAnsi="Times New Roman" w:cs="Times New Roman"/>
          <w:sz w:val="24"/>
          <w:szCs w:val="24"/>
        </w:rPr>
        <w:t>stav pro soudob</w:t>
      </w:r>
      <w:r>
        <w:rPr>
          <w:rFonts w:ascii="Times New Roman" w:hAnsi="Times New Roman" w:cs="Times New Roman"/>
          <w:color w:val="000000"/>
          <w:sz w:val="24"/>
          <w:szCs w:val="24"/>
        </w:rPr>
        <w:t>é</w:t>
      </w:r>
      <w:r>
        <w:rPr>
          <w:rFonts w:ascii="Times New Roman" w:hAnsi="Times New Roman" w:cs="Times New Roman"/>
          <w:sz w:val="24"/>
          <w:szCs w:val="24"/>
        </w:rPr>
        <w:t xml:space="preserve"> dějiny AV ČR</w:t>
      </w:r>
    </w:p>
    <w:p w14:paraId="2F4B131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 xml:space="preserve">Od </w:t>
      </w:r>
      <w:r>
        <w:rPr>
          <w:rFonts w:ascii="Times New Roman" w:hAnsi="Times New Roman" w:cs="Times New Roman"/>
          <w:i/>
          <w:iCs/>
          <w:color w:val="000000"/>
          <w:sz w:val="24"/>
          <w:szCs w:val="24"/>
        </w:rPr>
        <w:t>š</w:t>
      </w:r>
      <w:r>
        <w:rPr>
          <w:rFonts w:ascii="Times New Roman" w:hAnsi="Times New Roman" w:cs="Times New Roman"/>
          <w:i/>
          <w:iCs/>
          <w:sz w:val="24"/>
          <w:szCs w:val="24"/>
        </w:rPr>
        <w:t>melin</w:t>
      </w:r>
      <w:r>
        <w:rPr>
          <w:rFonts w:ascii="Times New Roman" w:hAnsi="Times New Roman" w:cs="Times New Roman"/>
          <w:i/>
          <w:iCs/>
          <w:color w:val="000000"/>
          <w:sz w:val="24"/>
          <w:szCs w:val="24"/>
        </w:rPr>
        <w:t>á</w:t>
      </w:r>
      <w:r>
        <w:rPr>
          <w:rFonts w:ascii="Times New Roman" w:hAnsi="Times New Roman" w:cs="Times New Roman"/>
          <w:i/>
          <w:iCs/>
          <w:sz w:val="24"/>
          <w:szCs w:val="24"/>
        </w:rPr>
        <w:t>řů k byznysmenům : př</w:t>
      </w:r>
      <w:r>
        <w:rPr>
          <w:rFonts w:ascii="Times New Roman" w:hAnsi="Times New Roman" w:cs="Times New Roman"/>
          <w:i/>
          <w:iCs/>
          <w:color w:val="000000"/>
          <w:sz w:val="24"/>
          <w:szCs w:val="24"/>
        </w:rPr>
        <w:t>í</w:t>
      </w:r>
      <w:r>
        <w:rPr>
          <w:rFonts w:ascii="Times New Roman" w:hAnsi="Times New Roman" w:cs="Times New Roman"/>
          <w:i/>
          <w:iCs/>
          <w:sz w:val="24"/>
          <w:szCs w:val="24"/>
        </w:rPr>
        <w:t>spěvek k dějin</w:t>
      </w:r>
      <w:r>
        <w:rPr>
          <w:rFonts w:ascii="Times New Roman" w:hAnsi="Times New Roman" w:cs="Times New Roman"/>
          <w:i/>
          <w:iCs/>
          <w:color w:val="000000"/>
          <w:sz w:val="24"/>
          <w:szCs w:val="24"/>
        </w:rPr>
        <w:t>á</w:t>
      </w:r>
      <w:r>
        <w:rPr>
          <w:rFonts w:ascii="Times New Roman" w:hAnsi="Times New Roman" w:cs="Times New Roman"/>
          <w:i/>
          <w:iCs/>
          <w:sz w:val="24"/>
          <w:szCs w:val="24"/>
        </w:rPr>
        <w:t>m podnik</w:t>
      </w:r>
      <w:r>
        <w:rPr>
          <w:rFonts w:ascii="Times New Roman" w:hAnsi="Times New Roman" w:cs="Times New Roman"/>
          <w:i/>
          <w:iCs/>
          <w:color w:val="000000"/>
          <w:sz w:val="24"/>
          <w:szCs w:val="24"/>
        </w:rPr>
        <w:t>á</w:t>
      </w:r>
      <w:r>
        <w:rPr>
          <w:rFonts w:ascii="Times New Roman" w:hAnsi="Times New Roman" w:cs="Times New Roman"/>
          <w:i/>
          <w:iCs/>
          <w:sz w:val="24"/>
          <w:szCs w:val="24"/>
        </w:rPr>
        <w:t>n</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mezi normalizac</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a transformac</w:t>
      </w:r>
      <w:r>
        <w:rPr>
          <w:rFonts w:ascii="Times New Roman" w:hAnsi="Times New Roman" w:cs="Times New Roman"/>
          <w:i/>
          <w:iCs/>
          <w:color w:val="000000"/>
          <w:sz w:val="24"/>
          <w:szCs w:val="24"/>
        </w:rPr>
        <w:t>í</w:t>
      </w:r>
    </w:p>
    <w:p w14:paraId="6E28900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Hoci sa 90. roky 20. storočia často sp</w:t>
      </w:r>
      <w:r>
        <w:rPr>
          <w:rFonts w:ascii="Times New Roman" w:hAnsi="Times New Roman" w:cs="Times New Roman"/>
          <w:color w:val="000000"/>
          <w:sz w:val="24"/>
          <w:szCs w:val="24"/>
        </w:rPr>
        <w:t>á</w:t>
      </w:r>
      <w:r>
        <w:rPr>
          <w:rFonts w:ascii="Times New Roman" w:hAnsi="Times New Roman" w:cs="Times New Roman"/>
          <w:sz w:val="24"/>
          <w:szCs w:val="24"/>
        </w:rPr>
        <w:t>jaj</w:t>
      </w:r>
      <w:r>
        <w:rPr>
          <w:rFonts w:ascii="Times New Roman" w:hAnsi="Times New Roman" w:cs="Times New Roman"/>
          <w:color w:val="000000"/>
          <w:sz w:val="24"/>
          <w:szCs w:val="24"/>
        </w:rPr>
        <w:t>ú</w:t>
      </w:r>
      <w:r>
        <w:rPr>
          <w:rFonts w:ascii="Times New Roman" w:hAnsi="Times New Roman" w:cs="Times New Roman"/>
          <w:sz w:val="24"/>
          <w:szCs w:val="24"/>
        </w:rPr>
        <w:t xml:space="preserve"> s podnikateľsk</w:t>
      </w:r>
      <w:r>
        <w:rPr>
          <w:rFonts w:ascii="Times New Roman" w:hAnsi="Times New Roman" w:cs="Times New Roman"/>
          <w:color w:val="000000"/>
          <w:sz w:val="24"/>
          <w:szCs w:val="24"/>
        </w:rPr>
        <w:t>ý</w:t>
      </w:r>
      <w:r>
        <w:rPr>
          <w:rFonts w:ascii="Times New Roman" w:hAnsi="Times New Roman" w:cs="Times New Roman"/>
          <w:sz w:val="24"/>
          <w:szCs w:val="24"/>
        </w:rPr>
        <w:t xml:space="preserve">m </w:t>
      </w:r>
      <w:r>
        <w:rPr>
          <w:rFonts w:ascii="Times New Roman" w:hAnsi="Times New Roman" w:cs="Times New Roman"/>
          <w:color w:val="000000"/>
          <w:sz w:val="24"/>
          <w:szCs w:val="24"/>
        </w:rPr>
        <w:t>"</w:t>
      </w:r>
      <w:r>
        <w:rPr>
          <w:rFonts w:ascii="Times New Roman" w:hAnsi="Times New Roman" w:cs="Times New Roman"/>
          <w:sz w:val="24"/>
          <w:szCs w:val="24"/>
        </w:rPr>
        <w:t>boomom</w:t>
      </w:r>
      <w:r>
        <w:rPr>
          <w:rFonts w:ascii="Times New Roman" w:hAnsi="Times New Roman" w:cs="Times New Roman"/>
          <w:color w:val="000000"/>
          <w:sz w:val="24"/>
          <w:szCs w:val="24"/>
        </w:rPr>
        <w:t>"</w:t>
      </w:r>
      <w:r>
        <w:rPr>
          <w:rFonts w:ascii="Times New Roman" w:hAnsi="Times New Roman" w:cs="Times New Roman"/>
          <w:sz w:val="24"/>
          <w:szCs w:val="24"/>
        </w:rPr>
        <w:t xml:space="preserve"> vo v</w:t>
      </w:r>
      <w:r>
        <w:rPr>
          <w:rFonts w:ascii="Times New Roman" w:hAnsi="Times New Roman" w:cs="Times New Roman"/>
          <w:color w:val="000000"/>
          <w:sz w:val="24"/>
          <w:szCs w:val="24"/>
        </w:rPr>
        <w:t>ý</w:t>
      </w:r>
      <w:r>
        <w:rPr>
          <w:rFonts w:ascii="Times New Roman" w:hAnsi="Times New Roman" w:cs="Times New Roman"/>
          <w:sz w:val="24"/>
          <w:szCs w:val="24"/>
        </w:rPr>
        <w:t>chodnej Eur</w:t>
      </w:r>
      <w:r>
        <w:rPr>
          <w:rFonts w:ascii="Times New Roman" w:hAnsi="Times New Roman" w:cs="Times New Roman"/>
          <w:color w:val="000000"/>
          <w:sz w:val="24"/>
          <w:szCs w:val="24"/>
        </w:rPr>
        <w:t>ó</w:t>
      </w:r>
      <w:r>
        <w:rPr>
          <w:rFonts w:ascii="Times New Roman" w:hAnsi="Times New Roman" w:cs="Times New Roman"/>
          <w:sz w:val="24"/>
          <w:szCs w:val="24"/>
        </w:rPr>
        <w:t>pe, s</w:t>
      </w:r>
      <w:r>
        <w:rPr>
          <w:rFonts w:ascii="Times New Roman" w:hAnsi="Times New Roman" w:cs="Times New Roman"/>
          <w:color w:val="000000"/>
          <w:sz w:val="24"/>
          <w:szCs w:val="24"/>
        </w:rPr>
        <w:t>ú</w:t>
      </w:r>
      <w:r>
        <w:rPr>
          <w:rFonts w:ascii="Times New Roman" w:hAnsi="Times New Roman" w:cs="Times New Roman"/>
          <w:sz w:val="24"/>
          <w:szCs w:val="24"/>
        </w:rPr>
        <w:t>kromn</w:t>
      </w:r>
      <w:r>
        <w:rPr>
          <w:rFonts w:ascii="Times New Roman" w:hAnsi="Times New Roman" w:cs="Times New Roman"/>
          <w:color w:val="000000"/>
          <w:sz w:val="24"/>
          <w:szCs w:val="24"/>
        </w:rPr>
        <w:t>é</w:t>
      </w:r>
      <w:r>
        <w:rPr>
          <w:rFonts w:ascii="Times New Roman" w:hAnsi="Times New Roman" w:cs="Times New Roman"/>
          <w:sz w:val="24"/>
          <w:szCs w:val="24"/>
        </w:rPr>
        <w:t xml:space="preserve"> podnikanie sa neobjavilo zo dňa na deň. T</w:t>
      </w:r>
      <w:r>
        <w:rPr>
          <w:rFonts w:ascii="Times New Roman" w:hAnsi="Times New Roman" w:cs="Times New Roman"/>
          <w:color w:val="000000"/>
          <w:sz w:val="24"/>
          <w:szCs w:val="24"/>
        </w:rPr>
        <w:t>á</w:t>
      </w:r>
      <w:r>
        <w:rPr>
          <w:rFonts w:ascii="Times New Roman" w:hAnsi="Times New Roman" w:cs="Times New Roman"/>
          <w:sz w:val="24"/>
          <w:szCs w:val="24"/>
        </w:rPr>
        <w:t>to predn</w:t>
      </w:r>
      <w:r>
        <w:rPr>
          <w:rFonts w:ascii="Times New Roman" w:hAnsi="Times New Roman" w:cs="Times New Roman"/>
          <w:color w:val="000000"/>
          <w:sz w:val="24"/>
          <w:szCs w:val="24"/>
        </w:rPr>
        <w:t>áš</w:t>
      </w:r>
      <w:r>
        <w:rPr>
          <w:rFonts w:ascii="Times New Roman" w:hAnsi="Times New Roman" w:cs="Times New Roman"/>
          <w:sz w:val="24"/>
          <w:szCs w:val="24"/>
        </w:rPr>
        <w:t>ka predstavila zv</w:t>
      </w:r>
      <w:r>
        <w:rPr>
          <w:rFonts w:ascii="Times New Roman" w:hAnsi="Times New Roman" w:cs="Times New Roman"/>
          <w:color w:val="000000"/>
          <w:sz w:val="24"/>
          <w:szCs w:val="24"/>
        </w:rPr>
        <w:t>ä</w:t>
      </w:r>
      <w:r>
        <w:rPr>
          <w:rFonts w:ascii="Times New Roman" w:hAnsi="Times New Roman" w:cs="Times New Roman"/>
          <w:sz w:val="24"/>
          <w:szCs w:val="24"/>
        </w:rPr>
        <w:t>č</w:t>
      </w:r>
      <w:r>
        <w:rPr>
          <w:rFonts w:ascii="Times New Roman" w:hAnsi="Times New Roman" w:cs="Times New Roman"/>
          <w:color w:val="000000"/>
          <w:sz w:val="24"/>
          <w:szCs w:val="24"/>
        </w:rPr>
        <w:t>š</w:t>
      </w:r>
      <w:r>
        <w:rPr>
          <w:rFonts w:ascii="Times New Roman" w:hAnsi="Times New Roman" w:cs="Times New Roman"/>
          <w:sz w:val="24"/>
          <w:szCs w:val="24"/>
        </w:rPr>
        <w:t>a neleg</w:t>
      </w:r>
      <w:r>
        <w:rPr>
          <w:rFonts w:ascii="Times New Roman" w:hAnsi="Times New Roman" w:cs="Times New Roman"/>
          <w:color w:val="000000"/>
          <w:sz w:val="24"/>
          <w:szCs w:val="24"/>
        </w:rPr>
        <w:t>á</w:t>
      </w:r>
      <w:r>
        <w:rPr>
          <w:rFonts w:ascii="Times New Roman" w:hAnsi="Times New Roman" w:cs="Times New Roman"/>
          <w:sz w:val="24"/>
          <w:szCs w:val="24"/>
        </w:rPr>
        <w:t>lne možnosti s</w:t>
      </w:r>
      <w:r>
        <w:rPr>
          <w:rFonts w:ascii="Times New Roman" w:hAnsi="Times New Roman" w:cs="Times New Roman"/>
          <w:color w:val="000000"/>
          <w:sz w:val="24"/>
          <w:szCs w:val="24"/>
        </w:rPr>
        <w:t>ú</w:t>
      </w:r>
      <w:r>
        <w:rPr>
          <w:rFonts w:ascii="Times New Roman" w:hAnsi="Times New Roman" w:cs="Times New Roman"/>
          <w:sz w:val="24"/>
          <w:szCs w:val="24"/>
        </w:rPr>
        <w:t>kromn</w:t>
      </w:r>
      <w:r>
        <w:rPr>
          <w:rFonts w:ascii="Times New Roman" w:hAnsi="Times New Roman" w:cs="Times New Roman"/>
          <w:color w:val="000000"/>
          <w:sz w:val="24"/>
          <w:szCs w:val="24"/>
        </w:rPr>
        <w:t>é</w:t>
      </w:r>
      <w:r>
        <w:rPr>
          <w:rFonts w:ascii="Times New Roman" w:hAnsi="Times New Roman" w:cs="Times New Roman"/>
          <w:sz w:val="24"/>
          <w:szCs w:val="24"/>
        </w:rPr>
        <w:t>ho podnikania v Československu v obdob</w:t>
      </w:r>
      <w:r>
        <w:rPr>
          <w:rFonts w:ascii="Times New Roman" w:hAnsi="Times New Roman" w:cs="Times New Roman"/>
          <w:color w:val="000000"/>
          <w:sz w:val="24"/>
          <w:szCs w:val="24"/>
        </w:rPr>
        <w:t>í</w:t>
      </w:r>
      <w:r>
        <w:rPr>
          <w:rFonts w:ascii="Times New Roman" w:hAnsi="Times New Roman" w:cs="Times New Roman"/>
          <w:sz w:val="24"/>
          <w:szCs w:val="24"/>
        </w:rPr>
        <w:t xml:space="preserve"> normaliz</w:t>
      </w:r>
      <w:r>
        <w:rPr>
          <w:rFonts w:ascii="Times New Roman" w:hAnsi="Times New Roman" w:cs="Times New Roman"/>
          <w:color w:val="000000"/>
          <w:sz w:val="24"/>
          <w:szCs w:val="24"/>
        </w:rPr>
        <w:t>á</w:t>
      </w:r>
      <w:r>
        <w:rPr>
          <w:rFonts w:ascii="Times New Roman" w:hAnsi="Times New Roman" w:cs="Times New Roman"/>
          <w:sz w:val="24"/>
          <w:szCs w:val="24"/>
        </w:rPr>
        <w:t>cie a zamerala sa na ot</w:t>
      </w:r>
      <w:r>
        <w:rPr>
          <w:rFonts w:ascii="Times New Roman" w:hAnsi="Times New Roman" w:cs="Times New Roman"/>
          <w:color w:val="000000"/>
          <w:sz w:val="24"/>
          <w:szCs w:val="24"/>
        </w:rPr>
        <w:t>á</w:t>
      </w:r>
      <w:r>
        <w:rPr>
          <w:rFonts w:ascii="Times New Roman" w:hAnsi="Times New Roman" w:cs="Times New Roman"/>
          <w:sz w:val="24"/>
          <w:szCs w:val="24"/>
        </w:rPr>
        <w:t>zku, ak</w:t>
      </w:r>
      <w:r>
        <w:rPr>
          <w:rFonts w:ascii="Times New Roman" w:hAnsi="Times New Roman" w:cs="Times New Roman"/>
          <w:color w:val="000000"/>
          <w:sz w:val="24"/>
          <w:szCs w:val="24"/>
        </w:rPr>
        <w:t>é</w:t>
      </w:r>
      <w:r>
        <w:rPr>
          <w:rFonts w:ascii="Times New Roman" w:hAnsi="Times New Roman" w:cs="Times New Roman"/>
          <w:sz w:val="24"/>
          <w:szCs w:val="24"/>
        </w:rPr>
        <w:t xml:space="preserve"> kontinuity m</w:t>
      </w:r>
      <w:r>
        <w:rPr>
          <w:rFonts w:ascii="Times New Roman" w:hAnsi="Times New Roman" w:cs="Times New Roman"/>
          <w:color w:val="000000"/>
          <w:sz w:val="24"/>
          <w:szCs w:val="24"/>
        </w:rPr>
        <w:t>ô</w:t>
      </w:r>
      <w:r>
        <w:rPr>
          <w:rFonts w:ascii="Times New Roman" w:hAnsi="Times New Roman" w:cs="Times New Roman"/>
          <w:sz w:val="24"/>
          <w:szCs w:val="24"/>
        </w:rPr>
        <w:t>žeme vidieť medzi podnikateľskou praxou pred a po roku 1989, keď postava nov</w:t>
      </w:r>
      <w:r>
        <w:rPr>
          <w:rFonts w:ascii="Times New Roman" w:hAnsi="Times New Roman" w:cs="Times New Roman"/>
          <w:color w:val="000000"/>
          <w:sz w:val="24"/>
          <w:szCs w:val="24"/>
        </w:rPr>
        <w:t>é</w:t>
      </w:r>
      <w:r>
        <w:rPr>
          <w:rFonts w:ascii="Times New Roman" w:hAnsi="Times New Roman" w:cs="Times New Roman"/>
          <w:sz w:val="24"/>
          <w:szCs w:val="24"/>
        </w:rPr>
        <w:t>ho podnikateľa fungovala ako model obnovenej strednej triedy v dobov</w:t>
      </w:r>
      <w:r>
        <w:rPr>
          <w:rFonts w:ascii="Times New Roman" w:hAnsi="Times New Roman" w:cs="Times New Roman"/>
          <w:color w:val="000000"/>
          <w:sz w:val="24"/>
          <w:szCs w:val="24"/>
        </w:rPr>
        <w:t>ý</w:t>
      </w:r>
      <w:r>
        <w:rPr>
          <w:rFonts w:ascii="Times New Roman" w:hAnsi="Times New Roman" w:cs="Times New Roman"/>
          <w:sz w:val="24"/>
          <w:szCs w:val="24"/>
        </w:rPr>
        <w:t>ch m</w:t>
      </w:r>
      <w:r>
        <w:rPr>
          <w:rFonts w:ascii="Times New Roman" w:hAnsi="Times New Roman" w:cs="Times New Roman"/>
          <w:color w:val="000000"/>
          <w:sz w:val="24"/>
          <w:szCs w:val="24"/>
        </w:rPr>
        <w:t>é</w:t>
      </w:r>
      <w:r>
        <w:rPr>
          <w:rFonts w:ascii="Times New Roman" w:hAnsi="Times New Roman" w:cs="Times New Roman"/>
          <w:sz w:val="24"/>
          <w:szCs w:val="24"/>
        </w:rPr>
        <w:t>di</w:t>
      </w:r>
      <w:r>
        <w:rPr>
          <w:rFonts w:ascii="Times New Roman" w:hAnsi="Times New Roman" w:cs="Times New Roman"/>
          <w:color w:val="000000"/>
          <w:sz w:val="24"/>
          <w:szCs w:val="24"/>
        </w:rPr>
        <w:t>á</w:t>
      </w:r>
      <w:r>
        <w:rPr>
          <w:rFonts w:ascii="Times New Roman" w:hAnsi="Times New Roman" w:cs="Times New Roman"/>
          <w:sz w:val="24"/>
          <w:szCs w:val="24"/>
        </w:rPr>
        <w:t>ch, vizu</w:t>
      </w:r>
      <w:r>
        <w:rPr>
          <w:rFonts w:ascii="Times New Roman" w:hAnsi="Times New Roman" w:cs="Times New Roman"/>
          <w:color w:val="000000"/>
          <w:sz w:val="24"/>
          <w:szCs w:val="24"/>
        </w:rPr>
        <w:t>á</w:t>
      </w:r>
      <w:r>
        <w:rPr>
          <w:rFonts w:ascii="Times New Roman" w:hAnsi="Times New Roman" w:cs="Times New Roman"/>
          <w:sz w:val="24"/>
          <w:szCs w:val="24"/>
        </w:rPr>
        <w:t>lnej kult</w:t>
      </w:r>
      <w:r>
        <w:rPr>
          <w:rFonts w:ascii="Times New Roman" w:hAnsi="Times New Roman" w:cs="Times New Roman"/>
          <w:color w:val="000000"/>
          <w:sz w:val="24"/>
          <w:szCs w:val="24"/>
        </w:rPr>
        <w:t>ú</w:t>
      </w:r>
      <w:r>
        <w:rPr>
          <w:rFonts w:ascii="Times New Roman" w:hAnsi="Times New Roman" w:cs="Times New Roman"/>
          <w:sz w:val="24"/>
          <w:szCs w:val="24"/>
        </w:rPr>
        <w:t>re a politickom diskurze, stelesňuj</w:t>
      </w:r>
      <w:r>
        <w:rPr>
          <w:rFonts w:ascii="Times New Roman" w:hAnsi="Times New Roman" w:cs="Times New Roman"/>
          <w:color w:val="000000"/>
          <w:sz w:val="24"/>
          <w:szCs w:val="24"/>
        </w:rPr>
        <w:t>ú</w:t>
      </w:r>
      <w:r>
        <w:rPr>
          <w:rFonts w:ascii="Times New Roman" w:hAnsi="Times New Roman" w:cs="Times New Roman"/>
          <w:sz w:val="24"/>
          <w:szCs w:val="24"/>
        </w:rPr>
        <w:t>c pr</w:t>
      </w:r>
      <w:r>
        <w:rPr>
          <w:rFonts w:ascii="Times New Roman" w:hAnsi="Times New Roman" w:cs="Times New Roman"/>
          <w:color w:val="000000"/>
          <w:sz w:val="24"/>
          <w:szCs w:val="24"/>
        </w:rPr>
        <w:t>í</w:t>
      </w:r>
      <w:r>
        <w:rPr>
          <w:rFonts w:ascii="Times New Roman" w:hAnsi="Times New Roman" w:cs="Times New Roman"/>
          <w:sz w:val="24"/>
          <w:szCs w:val="24"/>
        </w:rPr>
        <w:t>sľub slobodn</w:t>
      </w:r>
      <w:r>
        <w:rPr>
          <w:rFonts w:ascii="Times New Roman" w:hAnsi="Times New Roman" w:cs="Times New Roman"/>
          <w:color w:val="000000"/>
          <w:sz w:val="24"/>
          <w:szCs w:val="24"/>
        </w:rPr>
        <w:t>é</w:t>
      </w:r>
      <w:r>
        <w:rPr>
          <w:rFonts w:ascii="Times New Roman" w:hAnsi="Times New Roman" w:cs="Times New Roman"/>
          <w:sz w:val="24"/>
          <w:szCs w:val="24"/>
        </w:rPr>
        <w:t>ho trhu.</w:t>
      </w:r>
    </w:p>
    <w:p w14:paraId="252A569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44927B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23. november 2023</w:t>
      </w:r>
    </w:p>
    <w:p w14:paraId="658656A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Adam Hudek, PhD., </w:t>
      </w:r>
      <w:r>
        <w:rPr>
          <w:rFonts w:ascii="Times New Roman" w:hAnsi="Times New Roman" w:cs="Times New Roman"/>
          <w:color w:val="000000"/>
          <w:sz w:val="24"/>
          <w:szCs w:val="24"/>
        </w:rPr>
        <w:t>Ú</w:t>
      </w:r>
      <w:r>
        <w:rPr>
          <w:rFonts w:ascii="Times New Roman" w:hAnsi="Times New Roman" w:cs="Times New Roman"/>
          <w:sz w:val="24"/>
          <w:szCs w:val="24"/>
        </w:rPr>
        <w:t>stav pro soudob</w:t>
      </w:r>
      <w:r>
        <w:rPr>
          <w:rFonts w:ascii="Times New Roman" w:hAnsi="Times New Roman" w:cs="Times New Roman"/>
          <w:color w:val="000000"/>
          <w:sz w:val="24"/>
          <w:szCs w:val="24"/>
        </w:rPr>
        <w:t>é</w:t>
      </w:r>
      <w:r>
        <w:rPr>
          <w:rFonts w:ascii="Times New Roman" w:hAnsi="Times New Roman" w:cs="Times New Roman"/>
          <w:sz w:val="24"/>
          <w:szCs w:val="24"/>
        </w:rPr>
        <w:t xml:space="preserve"> dějiny AV ČR</w:t>
      </w:r>
    </w:p>
    <w:p w14:paraId="6DB7FC9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Post socialistick</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transform</w:t>
      </w:r>
      <w:r>
        <w:rPr>
          <w:rFonts w:ascii="Times New Roman" w:hAnsi="Times New Roman" w:cs="Times New Roman"/>
          <w:i/>
          <w:iCs/>
          <w:color w:val="000000"/>
          <w:sz w:val="24"/>
          <w:szCs w:val="24"/>
        </w:rPr>
        <w:t>á</w:t>
      </w:r>
      <w:r>
        <w:rPr>
          <w:rFonts w:ascii="Times New Roman" w:hAnsi="Times New Roman" w:cs="Times New Roman"/>
          <w:i/>
          <w:iCs/>
          <w:sz w:val="24"/>
          <w:szCs w:val="24"/>
        </w:rPr>
        <w:t>cia slovensk</w:t>
      </w:r>
      <w:r>
        <w:rPr>
          <w:rFonts w:ascii="Times New Roman" w:hAnsi="Times New Roman" w:cs="Times New Roman"/>
          <w:i/>
          <w:iCs/>
          <w:color w:val="000000"/>
          <w:sz w:val="24"/>
          <w:szCs w:val="24"/>
        </w:rPr>
        <w:t>é</w:t>
      </w:r>
      <w:r>
        <w:rPr>
          <w:rFonts w:ascii="Times New Roman" w:hAnsi="Times New Roman" w:cs="Times New Roman"/>
          <w:i/>
          <w:iCs/>
          <w:sz w:val="24"/>
          <w:szCs w:val="24"/>
        </w:rPr>
        <w:t>ho n</w:t>
      </w:r>
      <w:r>
        <w:rPr>
          <w:rFonts w:ascii="Times New Roman" w:hAnsi="Times New Roman" w:cs="Times New Roman"/>
          <w:i/>
          <w:iCs/>
          <w:color w:val="000000"/>
          <w:sz w:val="24"/>
          <w:szCs w:val="24"/>
        </w:rPr>
        <w:t>á</w:t>
      </w:r>
      <w:r>
        <w:rPr>
          <w:rFonts w:ascii="Times New Roman" w:hAnsi="Times New Roman" w:cs="Times New Roman"/>
          <w:i/>
          <w:iCs/>
          <w:sz w:val="24"/>
          <w:szCs w:val="24"/>
        </w:rPr>
        <w:t>rodn</w:t>
      </w:r>
      <w:r>
        <w:rPr>
          <w:rFonts w:ascii="Times New Roman" w:hAnsi="Times New Roman" w:cs="Times New Roman"/>
          <w:i/>
          <w:iCs/>
          <w:color w:val="000000"/>
          <w:sz w:val="24"/>
          <w:szCs w:val="24"/>
        </w:rPr>
        <w:t>é</w:t>
      </w:r>
      <w:r>
        <w:rPr>
          <w:rFonts w:ascii="Times New Roman" w:hAnsi="Times New Roman" w:cs="Times New Roman"/>
          <w:i/>
          <w:iCs/>
          <w:sz w:val="24"/>
          <w:szCs w:val="24"/>
        </w:rPr>
        <w:t>ho komunizmu</w:t>
      </w:r>
    </w:p>
    <w:p w14:paraId="4662339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Predn</w:t>
      </w:r>
      <w:r>
        <w:rPr>
          <w:rFonts w:ascii="Times New Roman" w:hAnsi="Times New Roman" w:cs="Times New Roman"/>
          <w:color w:val="000000"/>
          <w:sz w:val="24"/>
          <w:szCs w:val="24"/>
        </w:rPr>
        <w:t>áš</w:t>
      </w:r>
      <w:r>
        <w:rPr>
          <w:rFonts w:ascii="Times New Roman" w:hAnsi="Times New Roman" w:cs="Times New Roman"/>
          <w:sz w:val="24"/>
          <w:szCs w:val="24"/>
        </w:rPr>
        <w:t xml:space="preserve">ka analyzovala kontinuitu medzi </w:t>
      </w:r>
      <w:r>
        <w:rPr>
          <w:rFonts w:ascii="Times New Roman" w:hAnsi="Times New Roman" w:cs="Times New Roman"/>
          <w:color w:val="000000"/>
          <w:sz w:val="24"/>
          <w:szCs w:val="24"/>
        </w:rPr>
        <w:t>"</w:t>
      </w:r>
      <w:r>
        <w:rPr>
          <w:rFonts w:ascii="Times New Roman" w:hAnsi="Times New Roman" w:cs="Times New Roman"/>
          <w:sz w:val="24"/>
          <w:szCs w:val="24"/>
        </w:rPr>
        <w:t>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ý</w:t>
      </w:r>
      <w:r>
        <w:rPr>
          <w:rFonts w:ascii="Times New Roman" w:hAnsi="Times New Roman" w:cs="Times New Roman"/>
          <w:sz w:val="24"/>
          <w:szCs w:val="24"/>
        </w:rPr>
        <w:t>m komunizmom</w:t>
      </w:r>
      <w:r>
        <w:rPr>
          <w:rFonts w:ascii="Times New Roman" w:hAnsi="Times New Roman" w:cs="Times New Roman"/>
          <w:color w:val="000000"/>
          <w:sz w:val="24"/>
          <w:szCs w:val="24"/>
        </w:rPr>
        <w:t>"</w:t>
      </w:r>
      <w:r>
        <w:rPr>
          <w:rFonts w:ascii="Times New Roman" w:hAnsi="Times New Roman" w:cs="Times New Roman"/>
          <w:sz w:val="24"/>
          <w:szCs w:val="24"/>
        </w:rPr>
        <w:t xml:space="preserve"> 80. rokov a </w:t>
      </w:r>
      <w:r>
        <w:rPr>
          <w:rFonts w:ascii="Times New Roman" w:hAnsi="Times New Roman" w:cs="Times New Roman"/>
          <w:color w:val="000000"/>
          <w:sz w:val="24"/>
          <w:szCs w:val="24"/>
        </w:rPr>
        <w:t>"</w:t>
      </w:r>
      <w:r>
        <w:rPr>
          <w:rFonts w:ascii="Times New Roman" w:hAnsi="Times New Roman" w:cs="Times New Roman"/>
          <w:sz w:val="24"/>
          <w:szCs w:val="24"/>
        </w:rPr>
        <w:t>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ý</w:t>
      </w:r>
      <w:r>
        <w:rPr>
          <w:rFonts w:ascii="Times New Roman" w:hAnsi="Times New Roman" w:cs="Times New Roman"/>
          <w:sz w:val="24"/>
          <w:szCs w:val="24"/>
        </w:rPr>
        <w:t>m populizmom</w:t>
      </w:r>
      <w:r>
        <w:rPr>
          <w:rFonts w:ascii="Times New Roman" w:hAnsi="Times New Roman" w:cs="Times New Roman"/>
          <w:color w:val="000000"/>
          <w:sz w:val="24"/>
          <w:szCs w:val="24"/>
        </w:rPr>
        <w:t>"</w:t>
      </w:r>
      <w:r>
        <w:rPr>
          <w:rFonts w:ascii="Times New Roman" w:hAnsi="Times New Roman" w:cs="Times New Roman"/>
          <w:sz w:val="24"/>
          <w:szCs w:val="24"/>
        </w:rPr>
        <w:t xml:space="preserve"> 90. rokov na Slovensku. D</w:t>
      </w:r>
      <w:r>
        <w:rPr>
          <w:rFonts w:ascii="Times New Roman" w:hAnsi="Times New Roman" w:cs="Times New Roman"/>
          <w:color w:val="000000"/>
          <w:sz w:val="24"/>
          <w:szCs w:val="24"/>
        </w:rPr>
        <w:t>ô</w:t>
      </w:r>
      <w:r>
        <w:rPr>
          <w:rFonts w:ascii="Times New Roman" w:hAnsi="Times New Roman" w:cs="Times New Roman"/>
          <w:sz w:val="24"/>
          <w:szCs w:val="24"/>
        </w:rPr>
        <w:t>raz kl</w:t>
      </w:r>
      <w:r>
        <w:rPr>
          <w:rFonts w:ascii="Times New Roman" w:hAnsi="Times New Roman" w:cs="Times New Roman"/>
          <w:color w:val="000000"/>
          <w:sz w:val="24"/>
          <w:szCs w:val="24"/>
        </w:rPr>
        <w:t>á</w:t>
      </w:r>
      <w:r>
        <w:rPr>
          <w:rFonts w:ascii="Times New Roman" w:hAnsi="Times New Roman" w:cs="Times New Roman"/>
          <w:sz w:val="24"/>
          <w:szCs w:val="24"/>
        </w:rPr>
        <w:t>dla na sp</w:t>
      </w:r>
      <w:r>
        <w:rPr>
          <w:rFonts w:ascii="Times New Roman" w:hAnsi="Times New Roman" w:cs="Times New Roman"/>
          <w:color w:val="000000"/>
          <w:sz w:val="24"/>
          <w:szCs w:val="24"/>
        </w:rPr>
        <w:t>ô</w:t>
      </w:r>
      <w:r>
        <w:rPr>
          <w:rFonts w:ascii="Times New Roman" w:hAnsi="Times New Roman" w:cs="Times New Roman"/>
          <w:sz w:val="24"/>
          <w:szCs w:val="24"/>
        </w:rPr>
        <w:t>soby, ak</w:t>
      </w:r>
      <w:r>
        <w:rPr>
          <w:rFonts w:ascii="Times New Roman" w:hAnsi="Times New Roman" w:cs="Times New Roman"/>
          <w:color w:val="000000"/>
          <w:sz w:val="24"/>
          <w:szCs w:val="24"/>
        </w:rPr>
        <w:t>ý</w:t>
      </w:r>
      <w:r>
        <w:rPr>
          <w:rFonts w:ascii="Times New Roman" w:hAnsi="Times New Roman" w:cs="Times New Roman"/>
          <w:sz w:val="24"/>
          <w:szCs w:val="24"/>
        </w:rPr>
        <w:t>mi b</w:t>
      </w:r>
      <w:r>
        <w:rPr>
          <w:rFonts w:ascii="Times New Roman" w:hAnsi="Times New Roman" w:cs="Times New Roman"/>
          <w:color w:val="000000"/>
          <w:sz w:val="24"/>
          <w:szCs w:val="24"/>
        </w:rPr>
        <w:t>ý</w:t>
      </w:r>
      <w:r>
        <w:rPr>
          <w:rFonts w:ascii="Times New Roman" w:hAnsi="Times New Roman" w:cs="Times New Roman"/>
          <w:sz w:val="24"/>
          <w:szCs w:val="24"/>
        </w:rPr>
        <w:t>val</w:t>
      </w:r>
      <w:r>
        <w:rPr>
          <w:rFonts w:ascii="Times New Roman" w:hAnsi="Times New Roman" w:cs="Times New Roman"/>
          <w:color w:val="000000"/>
          <w:sz w:val="24"/>
          <w:szCs w:val="24"/>
        </w:rPr>
        <w:t>é</w:t>
      </w:r>
      <w:r>
        <w:rPr>
          <w:rFonts w:ascii="Times New Roman" w:hAnsi="Times New Roman" w:cs="Times New Roman"/>
          <w:sz w:val="24"/>
          <w:szCs w:val="24"/>
        </w:rPr>
        <w:t xml:space="preserve"> komunistick</w:t>
      </w:r>
      <w:r>
        <w:rPr>
          <w:rFonts w:ascii="Times New Roman" w:hAnsi="Times New Roman" w:cs="Times New Roman"/>
          <w:color w:val="000000"/>
          <w:sz w:val="24"/>
          <w:szCs w:val="24"/>
        </w:rPr>
        <w:t>é</w:t>
      </w:r>
      <w:r>
        <w:rPr>
          <w:rFonts w:ascii="Times New Roman" w:hAnsi="Times New Roman" w:cs="Times New Roman"/>
          <w:sz w:val="24"/>
          <w:szCs w:val="24"/>
        </w:rPr>
        <w:t xml:space="preserve"> intelektu</w:t>
      </w:r>
      <w:r>
        <w:rPr>
          <w:rFonts w:ascii="Times New Roman" w:hAnsi="Times New Roman" w:cs="Times New Roman"/>
          <w:color w:val="000000"/>
          <w:sz w:val="24"/>
          <w:szCs w:val="24"/>
        </w:rPr>
        <w:t>á</w:t>
      </w:r>
      <w:r>
        <w:rPr>
          <w:rFonts w:ascii="Times New Roman" w:hAnsi="Times New Roman" w:cs="Times New Roman"/>
          <w:sz w:val="24"/>
          <w:szCs w:val="24"/>
        </w:rPr>
        <w:t>lne elity využ</w:t>
      </w:r>
      <w:r>
        <w:rPr>
          <w:rFonts w:ascii="Times New Roman" w:hAnsi="Times New Roman" w:cs="Times New Roman"/>
          <w:color w:val="000000"/>
          <w:sz w:val="24"/>
          <w:szCs w:val="24"/>
        </w:rPr>
        <w:t>í</w:t>
      </w:r>
      <w:r>
        <w:rPr>
          <w:rFonts w:ascii="Times New Roman" w:hAnsi="Times New Roman" w:cs="Times New Roman"/>
          <w:sz w:val="24"/>
          <w:szCs w:val="24"/>
        </w:rPr>
        <w:t>vali neform</w:t>
      </w:r>
      <w:r>
        <w:rPr>
          <w:rFonts w:ascii="Times New Roman" w:hAnsi="Times New Roman" w:cs="Times New Roman"/>
          <w:color w:val="000000"/>
          <w:sz w:val="24"/>
          <w:szCs w:val="24"/>
        </w:rPr>
        <w:t>á</w:t>
      </w:r>
      <w:r>
        <w:rPr>
          <w:rFonts w:ascii="Times New Roman" w:hAnsi="Times New Roman" w:cs="Times New Roman"/>
          <w:sz w:val="24"/>
          <w:szCs w:val="24"/>
        </w:rPr>
        <w:t>lne siete na obnovu svojho in</w:t>
      </w:r>
      <w:r>
        <w:rPr>
          <w:rFonts w:ascii="Times New Roman" w:hAnsi="Times New Roman" w:cs="Times New Roman"/>
          <w:color w:val="000000"/>
          <w:sz w:val="24"/>
          <w:szCs w:val="24"/>
        </w:rPr>
        <w:t>š</w:t>
      </w:r>
      <w:r>
        <w:rPr>
          <w:rFonts w:ascii="Times New Roman" w:hAnsi="Times New Roman" w:cs="Times New Roman"/>
          <w:sz w:val="24"/>
          <w:szCs w:val="24"/>
        </w:rPr>
        <w:t>titucion</w:t>
      </w:r>
      <w:r>
        <w:rPr>
          <w:rFonts w:ascii="Times New Roman" w:hAnsi="Times New Roman" w:cs="Times New Roman"/>
          <w:color w:val="000000"/>
          <w:sz w:val="24"/>
          <w:szCs w:val="24"/>
        </w:rPr>
        <w:t>á</w:t>
      </w:r>
      <w:r>
        <w:rPr>
          <w:rFonts w:ascii="Times New Roman" w:hAnsi="Times New Roman" w:cs="Times New Roman"/>
          <w:sz w:val="24"/>
          <w:szCs w:val="24"/>
        </w:rPr>
        <w:t>lneho z</w:t>
      </w:r>
      <w:r>
        <w:rPr>
          <w:rFonts w:ascii="Times New Roman" w:hAnsi="Times New Roman" w:cs="Times New Roman"/>
          <w:color w:val="000000"/>
          <w:sz w:val="24"/>
          <w:szCs w:val="24"/>
        </w:rPr>
        <w:t>á</w:t>
      </w:r>
      <w:r>
        <w:rPr>
          <w:rFonts w:ascii="Times New Roman" w:hAnsi="Times New Roman" w:cs="Times New Roman"/>
          <w:sz w:val="24"/>
          <w:szCs w:val="24"/>
        </w:rPr>
        <w:t>zemia po p</w:t>
      </w:r>
      <w:r>
        <w:rPr>
          <w:rFonts w:ascii="Times New Roman" w:hAnsi="Times New Roman" w:cs="Times New Roman"/>
          <w:color w:val="000000"/>
          <w:sz w:val="24"/>
          <w:szCs w:val="24"/>
        </w:rPr>
        <w:t>á</w:t>
      </w:r>
      <w:r>
        <w:rPr>
          <w:rFonts w:ascii="Times New Roman" w:hAnsi="Times New Roman" w:cs="Times New Roman"/>
          <w:sz w:val="24"/>
          <w:szCs w:val="24"/>
        </w:rPr>
        <w:t>de komunistick</w:t>
      </w:r>
      <w:r>
        <w:rPr>
          <w:rFonts w:ascii="Times New Roman" w:hAnsi="Times New Roman" w:cs="Times New Roman"/>
          <w:color w:val="000000"/>
          <w:sz w:val="24"/>
          <w:szCs w:val="24"/>
        </w:rPr>
        <w:t>é</w:t>
      </w:r>
      <w:r>
        <w:rPr>
          <w:rFonts w:ascii="Times New Roman" w:hAnsi="Times New Roman" w:cs="Times New Roman"/>
          <w:sz w:val="24"/>
          <w:szCs w:val="24"/>
        </w:rPr>
        <w:t>ho režimu. B</w:t>
      </w:r>
      <w:r>
        <w:rPr>
          <w:rFonts w:ascii="Times New Roman" w:hAnsi="Times New Roman" w:cs="Times New Roman"/>
          <w:color w:val="000000"/>
          <w:sz w:val="24"/>
          <w:szCs w:val="24"/>
        </w:rPr>
        <w:t>ý</w:t>
      </w:r>
      <w:r>
        <w:rPr>
          <w:rFonts w:ascii="Times New Roman" w:hAnsi="Times New Roman" w:cs="Times New Roman"/>
          <w:sz w:val="24"/>
          <w:szCs w:val="24"/>
        </w:rPr>
        <w:t>val</w:t>
      </w:r>
      <w:r>
        <w:rPr>
          <w:rFonts w:ascii="Times New Roman" w:hAnsi="Times New Roman" w:cs="Times New Roman"/>
          <w:color w:val="000000"/>
          <w:sz w:val="24"/>
          <w:szCs w:val="24"/>
        </w:rPr>
        <w:t>í</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í</w:t>
      </w:r>
      <w:r>
        <w:rPr>
          <w:rFonts w:ascii="Times New Roman" w:hAnsi="Times New Roman" w:cs="Times New Roman"/>
          <w:sz w:val="24"/>
          <w:szCs w:val="24"/>
        </w:rPr>
        <w:t xml:space="preserve"> komunisti svojimi aktivitami z</w:t>
      </w:r>
      <w:r>
        <w:rPr>
          <w:rFonts w:ascii="Times New Roman" w:hAnsi="Times New Roman" w:cs="Times New Roman"/>
          <w:color w:val="000000"/>
          <w:sz w:val="24"/>
          <w:szCs w:val="24"/>
        </w:rPr>
        <w:t>í</w:t>
      </w:r>
      <w:r>
        <w:rPr>
          <w:rFonts w:ascii="Times New Roman" w:hAnsi="Times New Roman" w:cs="Times New Roman"/>
          <w:sz w:val="24"/>
          <w:szCs w:val="24"/>
        </w:rPr>
        <w:t>skali značn</w:t>
      </w:r>
      <w:r>
        <w:rPr>
          <w:rFonts w:ascii="Times New Roman" w:hAnsi="Times New Roman" w:cs="Times New Roman"/>
          <w:color w:val="000000"/>
          <w:sz w:val="24"/>
          <w:szCs w:val="24"/>
        </w:rPr>
        <w:t>ý</w:t>
      </w:r>
      <w:r>
        <w:rPr>
          <w:rFonts w:ascii="Times New Roman" w:hAnsi="Times New Roman" w:cs="Times New Roman"/>
          <w:sz w:val="24"/>
          <w:szCs w:val="24"/>
        </w:rPr>
        <w:t xml:space="preserve"> politick</w:t>
      </w:r>
      <w:r>
        <w:rPr>
          <w:rFonts w:ascii="Times New Roman" w:hAnsi="Times New Roman" w:cs="Times New Roman"/>
          <w:color w:val="000000"/>
          <w:sz w:val="24"/>
          <w:szCs w:val="24"/>
        </w:rPr>
        <w:t>ý</w:t>
      </w:r>
      <w:r>
        <w:rPr>
          <w:rFonts w:ascii="Times New Roman" w:hAnsi="Times New Roman" w:cs="Times New Roman"/>
          <w:sz w:val="24"/>
          <w:szCs w:val="24"/>
        </w:rPr>
        <w:t xml:space="preserve"> kapit</w:t>
      </w:r>
      <w:r>
        <w:rPr>
          <w:rFonts w:ascii="Times New Roman" w:hAnsi="Times New Roman" w:cs="Times New Roman"/>
          <w:color w:val="000000"/>
          <w:sz w:val="24"/>
          <w:szCs w:val="24"/>
        </w:rPr>
        <w:t>á</w:t>
      </w:r>
      <w:r>
        <w:rPr>
          <w:rFonts w:ascii="Times New Roman" w:hAnsi="Times New Roman" w:cs="Times New Roman"/>
          <w:sz w:val="24"/>
          <w:szCs w:val="24"/>
        </w:rPr>
        <w:t>l, ktor</w:t>
      </w:r>
      <w:r>
        <w:rPr>
          <w:rFonts w:ascii="Times New Roman" w:hAnsi="Times New Roman" w:cs="Times New Roman"/>
          <w:color w:val="000000"/>
          <w:sz w:val="24"/>
          <w:szCs w:val="24"/>
        </w:rPr>
        <w:t>ý</w:t>
      </w:r>
      <w:r>
        <w:rPr>
          <w:rFonts w:ascii="Times New Roman" w:hAnsi="Times New Roman" w:cs="Times New Roman"/>
          <w:sz w:val="24"/>
          <w:szCs w:val="24"/>
        </w:rPr>
        <w:t xml:space="preserve"> využili na podporu populistick</w:t>
      </w:r>
      <w:r>
        <w:rPr>
          <w:rFonts w:ascii="Times New Roman" w:hAnsi="Times New Roman" w:cs="Times New Roman"/>
          <w:color w:val="000000"/>
          <w:sz w:val="24"/>
          <w:szCs w:val="24"/>
        </w:rPr>
        <w:t>ý</w:t>
      </w:r>
      <w:r>
        <w:rPr>
          <w:rFonts w:ascii="Times New Roman" w:hAnsi="Times New Roman" w:cs="Times New Roman"/>
          <w:sz w:val="24"/>
          <w:szCs w:val="24"/>
        </w:rPr>
        <w:t>ch a nacionalistick</w:t>
      </w:r>
      <w:r>
        <w:rPr>
          <w:rFonts w:ascii="Times New Roman" w:hAnsi="Times New Roman" w:cs="Times New Roman"/>
          <w:color w:val="000000"/>
          <w:sz w:val="24"/>
          <w:szCs w:val="24"/>
        </w:rPr>
        <w:t>ý</w:t>
      </w:r>
      <w:r>
        <w:rPr>
          <w:rFonts w:ascii="Times New Roman" w:hAnsi="Times New Roman" w:cs="Times New Roman"/>
          <w:sz w:val="24"/>
          <w:szCs w:val="24"/>
        </w:rPr>
        <w:t>ch politick</w:t>
      </w:r>
      <w:r>
        <w:rPr>
          <w:rFonts w:ascii="Times New Roman" w:hAnsi="Times New Roman" w:cs="Times New Roman"/>
          <w:color w:val="000000"/>
          <w:sz w:val="24"/>
          <w:szCs w:val="24"/>
        </w:rPr>
        <w:t>ý</w:t>
      </w:r>
      <w:r>
        <w:rPr>
          <w:rFonts w:ascii="Times New Roman" w:hAnsi="Times New Roman" w:cs="Times New Roman"/>
          <w:sz w:val="24"/>
          <w:szCs w:val="24"/>
        </w:rPr>
        <w:t>ch pr</w:t>
      </w:r>
      <w:r>
        <w:rPr>
          <w:rFonts w:ascii="Times New Roman" w:hAnsi="Times New Roman" w:cs="Times New Roman"/>
          <w:color w:val="000000"/>
          <w:sz w:val="24"/>
          <w:szCs w:val="24"/>
        </w:rPr>
        <w:t>ú</w:t>
      </w:r>
      <w:r>
        <w:rPr>
          <w:rFonts w:ascii="Times New Roman" w:hAnsi="Times New Roman" w:cs="Times New Roman"/>
          <w:sz w:val="24"/>
          <w:szCs w:val="24"/>
        </w:rPr>
        <w:t>dov v slovenskej politike. Poskytovali totiž prijateľnej</w:t>
      </w:r>
      <w:r>
        <w:rPr>
          <w:rFonts w:ascii="Times New Roman" w:hAnsi="Times New Roman" w:cs="Times New Roman"/>
          <w:color w:val="000000"/>
          <w:sz w:val="24"/>
          <w:szCs w:val="24"/>
        </w:rPr>
        <w:t>š</w:t>
      </w:r>
      <w:r>
        <w:rPr>
          <w:rFonts w:ascii="Times New Roman" w:hAnsi="Times New Roman" w:cs="Times New Roman"/>
          <w:sz w:val="24"/>
          <w:szCs w:val="24"/>
        </w:rPr>
        <w:t>iu verziu nacionalizmu ako ich krajne pravicov</w:t>
      </w:r>
      <w:r>
        <w:rPr>
          <w:rFonts w:ascii="Times New Roman" w:hAnsi="Times New Roman" w:cs="Times New Roman"/>
          <w:color w:val="000000"/>
          <w:sz w:val="24"/>
          <w:szCs w:val="24"/>
        </w:rPr>
        <w:t>í</w:t>
      </w:r>
      <w:r>
        <w:rPr>
          <w:rFonts w:ascii="Times New Roman" w:hAnsi="Times New Roman" w:cs="Times New Roman"/>
          <w:sz w:val="24"/>
          <w:szCs w:val="24"/>
        </w:rPr>
        <w:t xml:space="preserve"> rivali. Prispeli k rozpadu Československa a v služb</w:t>
      </w:r>
      <w:r>
        <w:rPr>
          <w:rFonts w:ascii="Times New Roman" w:hAnsi="Times New Roman" w:cs="Times New Roman"/>
          <w:color w:val="000000"/>
          <w:sz w:val="24"/>
          <w:szCs w:val="24"/>
        </w:rPr>
        <w:t>á</w:t>
      </w:r>
      <w:r>
        <w:rPr>
          <w:rFonts w:ascii="Times New Roman" w:hAnsi="Times New Roman" w:cs="Times New Roman"/>
          <w:sz w:val="24"/>
          <w:szCs w:val="24"/>
        </w:rPr>
        <w:t>ch Vladim</w:t>
      </w:r>
      <w:r>
        <w:rPr>
          <w:rFonts w:ascii="Times New Roman" w:hAnsi="Times New Roman" w:cs="Times New Roman"/>
          <w:color w:val="000000"/>
          <w:sz w:val="24"/>
          <w:szCs w:val="24"/>
        </w:rPr>
        <w:t>í</w:t>
      </w:r>
      <w:r>
        <w:rPr>
          <w:rFonts w:ascii="Times New Roman" w:hAnsi="Times New Roman" w:cs="Times New Roman"/>
          <w:sz w:val="24"/>
          <w:szCs w:val="24"/>
        </w:rPr>
        <w:t xml:space="preserve">ra Mečiara aj k vytvoreniu slovenskej verzie </w:t>
      </w:r>
      <w:r>
        <w:rPr>
          <w:rFonts w:ascii="Times New Roman" w:hAnsi="Times New Roman" w:cs="Times New Roman"/>
          <w:color w:val="000000"/>
          <w:sz w:val="24"/>
          <w:szCs w:val="24"/>
        </w:rPr>
        <w:t>"</w:t>
      </w:r>
      <w:r>
        <w:rPr>
          <w:rFonts w:ascii="Times New Roman" w:hAnsi="Times New Roman" w:cs="Times New Roman"/>
          <w:sz w:val="24"/>
          <w:szCs w:val="24"/>
        </w:rPr>
        <w:t>iliber</w:t>
      </w:r>
      <w:r>
        <w:rPr>
          <w:rFonts w:ascii="Times New Roman" w:hAnsi="Times New Roman" w:cs="Times New Roman"/>
          <w:color w:val="000000"/>
          <w:sz w:val="24"/>
          <w:szCs w:val="24"/>
        </w:rPr>
        <w:t>á</w:t>
      </w:r>
      <w:r>
        <w:rPr>
          <w:rFonts w:ascii="Times New Roman" w:hAnsi="Times New Roman" w:cs="Times New Roman"/>
          <w:sz w:val="24"/>
          <w:szCs w:val="24"/>
        </w:rPr>
        <w:t>lnej demokracie</w:t>
      </w:r>
      <w:r>
        <w:rPr>
          <w:rFonts w:ascii="Times New Roman" w:hAnsi="Times New Roman" w:cs="Times New Roman"/>
          <w:color w:val="000000"/>
          <w:sz w:val="24"/>
          <w:szCs w:val="24"/>
        </w:rPr>
        <w:t>"</w:t>
      </w:r>
      <w:r>
        <w:rPr>
          <w:rFonts w:ascii="Times New Roman" w:hAnsi="Times New Roman" w:cs="Times New Roman"/>
          <w:sz w:val="24"/>
          <w:szCs w:val="24"/>
        </w:rPr>
        <w:t>.</w:t>
      </w:r>
    </w:p>
    <w:p w14:paraId="40617F0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752BCE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14. december 2023</w:t>
      </w:r>
    </w:p>
    <w:p w14:paraId="3C24EA5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Marek Druga, PhD.,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SAV</w:t>
      </w:r>
    </w:p>
    <w:p w14:paraId="6F3DF28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Vald</w:t>
      </w:r>
      <w:r>
        <w:rPr>
          <w:rFonts w:ascii="Times New Roman" w:hAnsi="Times New Roman" w:cs="Times New Roman"/>
          <w:i/>
          <w:iCs/>
          <w:color w:val="000000"/>
          <w:sz w:val="24"/>
          <w:szCs w:val="24"/>
        </w:rPr>
        <w:t>é</w:t>
      </w:r>
      <w:r>
        <w:rPr>
          <w:rFonts w:ascii="Times New Roman" w:hAnsi="Times New Roman" w:cs="Times New Roman"/>
          <w:i/>
          <w:iCs/>
          <w:sz w:val="24"/>
          <w:szCs w:val="24"/>
        </w:rPr>
        <w:t>nska her</w:t>
      </w:r>
      <w:r>
        <w:rPr>
          <w:rFonts w:ascii="Times New Roman" w:hAnsi="Times New Roman" w:cs="Times New Roman"/>
          <w:i/>
          <w:iCs/>
          <w:color w:val="000000"/>
          <w:sz w:val="24"/>
          <w:szCs w:val="24"/>
        </w:rPr>
        <w:t>é</w:t>
      </w:r>
      <w:r>
        <w:rPr>
          <w:rFonts w:ascii="Times New Roman" w:hAnsi="Times New Roman" w:cs="Times New Roman"/>
          <w:i/>
          <w:iCs/>
          <w:sz w:val="24"/>
          <w:szCs w:val="24"/>
        </w:rPr>
        <w:t>za v stredoeur</w:t>
      </w:r>
      <w:r>
        <w:rPr>
          <w:rFonts w:ascii="Times New Roman" w:hAnsi="Times New Roman" w:cs="Times New Roman"/>
          <w:i/>
          <w:iCs/>
          <w:color w:val="000000"/>
          <w:sz w:val="24"/>
          <w:szCs w:val="24"/>
        </w:rPr>
        <w:t>ó</w:t>
      </w:r>
      <w:r>
        <w:rPr>
          <w:rFonts w:ascii="Times New Roman" w:hAnsi="Times New Roman" w:cs="Times New Roman"/>
          <w:i/>
          <w:iCs/>
          <w:sz w:val="24"/>
          <w:szCs w:val="24"/>
        </w:rPr>
        <w:t>pskych s</w:t>
      </w:r>
      <w:r>
        <w:rPr>
          <w:rFonts w:ascii="Times New Roman" w:hAnsi="Times New Roman" w:cs="Times New Roman"/>
          <w:i/>
          <w:iCs/>
          <w:color w:val="000000"/>
          <w:sz w:val="24"/>
          <w:szCs w:val="24"/>
        </w:rPr>
        <w:t>ú</w:t>
      </w:r>
      <w:r>
        <w:rPr>
          <w:rFonts w:ascii="Times New Roman" w:hAnsi="Times New Roman" w:cs="Times New Roman"/>
          <w:i/>
          <w:iCs/>
          <w:sz w:val="24"/>
          <w:szCs w:val="24"/>
        </w:rPr>
        <w:t>vislostiach . K ot</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zkam jej </w:t>
      </w:r>
      <w:r>
        <w:rPr>
          <w:rFonts w:ascii="Times New Roman" w:hAnsi="Times New Roman" w:cs="Times New Roman"/>
          <w:i/>
          <w:iCs/>
          <w:color w:val="000000"/>
          <w:sz w:val="24"/>
          <w:szCs w:val="24"/>
        </w:rPr>
        <w:t>ší</w:t>
      </w:r>
      <w:r>
        <w:rPr>
          <w:rFonts w:ascii="Times New Roman" w:hAnsi="Times New Roman" w:cs="Times New Roman"/>
          <w:i/>
          <w:iCs/>
          <w:sz w:val="24"/>
          <w:szCs w:val="24"/>
        </w:rPr>
        <w:t>renia a perzek</w:t>
      </w:r>
      <w:r>
        <w:rPr>
          <w:rFonts w:ascii="Times New Roman" w:hAnsi="Times New Roman" w:cs="Times New Roman"/>
          <w:i/>
          <w:iCs/>
          <w:color w:val="000000"/>
          <w:sz w:val="24"/>
          <w:szCs w:val="24"/>
        </w:rPr>
        <w:t>ú</w:t>
      </w:r>
      <w:r>
        <w:rPr>
          <w:rFonts w:ascii="Times New Roman" w:hAnsi="Times New Roman" w:cs="Times New Roman"/>
          <w:i/>
          <w:iCs/>
          <w:sz w:val="24"/>
          <w:szCs w:val="24"/>
        </w:rPr>
        <w:t>cie v 13. a 14. storoč</w:t>
      </w:r>
      <w:r>
        <w:rPr>
          <w:rFonts w:ascii="Times New Roman" w:hAnsi="Times New Roman" w:cs="Times New Roman"/>
          <w:i/>
          <w:iCs/>
          <w:color w:val="000000"/>
          <w:sz w:val="24"/>
          <w:szCs w:val="24"/>
        </w:rPr>
        <w:t>í</w:t>
      </w:r>
    </w:p>
    <w:p w14:paraId="368DFB5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Jednou z konfront</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medzi inkviz</w:t>
      </w:r>
      <w:r>
        <w:rPr>
          <w:rFonts w:ascii="Times New Roman" w:hAnsi="Times New Roman" w:cs="Times New Roman"/>
          <w:color w:val="000000"/>
          <w:sz w:val="24"/>
          <w:szCs w:val="24"/>
        </w:rPr>
        <w:t>í</w:t>
      </w:r>
      <w:r>
        <w:rPr>
          <w:rFonts w:ascii="Times New Roman" w:hAnsi="Times New Roman" w:cs="Times New Roman"/>
          <w:sz w:val="24"/>
          <w:szCs w:val="24"/>
        </w:rPr>
        <w:t>ciou a heretikmi v Uhorsku je niekoľko pr</w:t>
      </w:r>
      <w:r>
        <w:rPr>
          <w:rFonts w:ascii="Times New Roman" w:hAnsi="Times New Roman" w:cs="Times New Roman"/>
          <w:color w:val="000000"/>
          <w:sz w:val="24"/>
          <w:szCs w:val="24"/>
        </w:rPr>
        <w:t>í</w:t>
      </w:r>
      <w:r>
        <w:rPr>
          <w:rFonts w:ascii="Times New Roman" w:hAnsi="Times New Roman" w:cs="Times New Roman"/>
          <w:sz w:val="24"/>
          <w:szCs w:val="24"/>
        </w:rPr>
        <w:t>padov vy</w:t>
      </w:r>
      <w:r>
        <w:rPr>
          <w:rFonts w:ascii="Times New Roman" w:hAnsi="Times New Roman" w:cs="Times New Roman"/>
          <w:color w:val="000000"/>
          <w:sz w:val="24"/>
          <w:szCs w:val="24"/>
        </w:rPr>
        <w:t>š</w:t>
      </w:r>
      <w:r>
        <w:rPr>
          <w:rFonts w:ascii="Times New Roman" w:hAnsi="Times New Roman" w:cs="Times New Roman"/>
          <w:sz w:val="24"/>
          <w:szCs w:val="24"/>
        </w:rPr>
        <w:t xml:space="preserve">etrovania </w:t>
      </w:r>
      <w:r>
        <w:rPr>
          <w:rFonts w:ascii="Times New Roman" w:hAnsi="Times New Roman" w:cs="Times New Roman"/>
          <w:sz w:val="24"/>
          <w:szCs w:val="24"/>
        </w:rPr>
        <w:lastRenderedPageBreak/>
        <w:t>vald</w:t>
      </w:r>
      <w:r>
        <w:rPr>
          <w:rFonts w:ascii="Times New Roman" w:hAnsi="Times New Roman" w:cs="Times New Roman"/>
          <w:color w:val="000000"/>
          <w:sz w:val="24"/>
          <w:szCs w:val="24"/>
        </w:rPr>
        <w:t>é</w:t>
      </w:r>
      <w:r>
        <w:rPr>
          <w:rFonts w:ascii="Times New Roman" w:hAnsi="Times New Roman" w:cs="Times New Roman"/>
          <w:sz w:val="24"/>
          <w:szCs w:val="24"/>
        </w:rPr>
        <w:t>nstva na prelome 14.</w:t>
      </w:r>
      <w:r>
        <w:rPr>
          <w:rFonts w:ascii="Times New Roman" w:hAnsi="Times New Roman" w:cs="Times New Roman"/>
          <w:color w:val="000000"/>
          <w:sz w:val="24"/>
          <w:szCs w:val="24"/>
        </w:rPr>
        <w:t>–</w:t>
      </w:r>
      <w:r>
        <w:rPr>
          <w:rFonts w:ascii="Times New Roman" w:hAnsi="Times New Roman" w:cs="Times New Roman"/>
          <w:sz w:val="24"/>
          <w:szCs w:val="24"/>
        </w:rPr>
        <w:t>15. storočia. Početnej</w:t>
      </w:r>
      <w:r>
        <w:rPr>
          <w:rFonts w:ascii="Times New Roman" w:hAnsi="Times New Roman" w:cs="Times New Roman"/>
          <w:color w:val="000000"/>
          <w:sz w:val="24"/>
          <w:szCs w:val="24"/>
        </w:rPr>
        <w:t>š</w:t>
      </w:r>
      <w:r>
        <w:rPr>
          <w:rFonts w:ascii="Times New Roman" w:hAnsi="Times New Roman" w:cs="Times New Roman"/>
          <w:sz w:val="24"/>
          <w:szCs w:val="24"/>
        </w:rPr>
        <w:t>ie spr</w:t>
      </w:r>
      <w:r>
        <w:rPr>
          <w:rFonts w:ascii="Times New Roman" w:hAnsi="Times New Roman" w:cs="Times New Roman"/>
          <w:color w:val="000000"/>
          <w:sz w:val="24"/>
          <w:szCs w:val="24"/>
        </w:rPr>
        <w:t>á</w:t>
      </w:r>
      <w:r>
        <w:rPr>
          <w:rFonts w:ascii="Times New Roman" w:hAnsi="Times New Roman" w:cs="Times New Roman"/>
          <w:sz w:val="24"/>
          <w:szCs w:val="24"/>
        </w:rPr>
        <w:t>vy o vald</w:t>
      </w:r>
      <w:r>
        <w:rPr>
          <w:rFonts w:ascii="Times New Roman" w:hAnsi="Times New Roman" w:cs="Times New Roman"/>
          <w:color w:val="000000"/>
          <w:sz w:val="24"/>
          <w:szCs w:val="24"/>
        </w:rPr>
        <w:t>é</w:t>
      </w:r>
      <w:r>
        <w:rPr>
          <w:rFonts w:ascii="Times New Roman" w:hAnsi="Times New Roman" w:cs="Times New Roman"/>
          <w:sz w:val="24"/>
          <w:szCs w:val="24"/>
        </w:rPr>
        <w:t>nstve sa zachovali aj v ďal</w:t>
      </w:r>
      <w:r>
        <w:rPr>
          <w:rFonts w:ascii="Times New Roman" w:hAnsi="Times New Roman" w:cs="Times New Roman"/>
          <w:color w:val="000000"/>
          <w:sz w:val="24"/>
          <w:szCs w:val="24"/>
        </w:rPr>
        <w:t>ší</w:t>
      </w:r>
      <w:r>
        <w:rPr>
          <w:rFonts w:ascii="Times New Roman" w:hAnsi="Times New Roman" w:cs="Times New Roman"/>
          <w:sz w:val="24"/>
          <w:szCs w:val="24"/>
        </w:rPr>
        <w:t>ch regi</w:t>
      </w:r>
      <w:r>
        <w:rPr>
          <w:rFonts w:ascii="Times New Roman" w:hAnsi="Times New Roman" w:cs="Times New Roman"/>
          <w:color w:val="000000"/>
          <w:sz w:val="24"/>
          <w:szCs w:val="24"/>
        </w:rPr>
        <w:t>ó</w:t>
      </w:r>
      <w:r>
        <w:rPr>
          <w:rFonts w:ascii="Times New Roman" w:hAnsi="Times New Roman" w:cs="Times New Roman"/>
          <w:sz w:val="24"/>
          <w:szCs w:val="24"/>
        </w:rPr>
        <w:t>noch strednej Eur</w:t>
      </w:r>
      <w:r>
        <w:rPr>
          <w:rFonts w:ascii="Times New Roman" w:hAnsi="Times New Roman" w:cs="Times New Roman"/>
          <w:color w:val="000000"/>
          <w:sz w:val="24"/>
          <w:szCs w:val="24"/>
        </w:rPr>
        <w:t>ó</w:t>
      </w:r>
      <w:r>
        <w:rPr>
          <w:rFonts w:ascii="Times New Roman" w:hAnsi="Times New Roman" w:cs="Times New Roman"/>
          <w:sz w:val="24"/>
          <w:szCs w:val="24"/>
        </w:rPr>
        <w:t>py už v 13. a 14. storoč</w:t>
      </w:r>
      <w:r>
        <w:rPr>
          <w:rFonts w:ascii="Times New Roman" w:hAnsi="Times New Roman" w:cs="Times New Roman"/>
          <w:color w:val="000000"/>
          <w:sz w:val="24"/>
          <w:szCs w:val="24"/>
        </w:rPr>
        <w:t>í</w:t>
      </w:r>
      <w:r>
        <w:rPr>
          <w:rFonts w:ascii="Times New Roman" w:hAnsi="Times New Roman" w:cs="Times New Roman"/>
          <w:sz w:val="24"/>
          <w:szCs w:val="24"/>
        </w:rPr>
        <w:t>. Dokladaj</w:t>
      </w:r>
      <w:r>
        <w:rPr>
          <w:rFonts w:ascii="Times New Roman" w:hAnsi="Times New Roman" w:cs="Times New Roman"/>
          <w:color w:val="000000"/>
          <w:sz w:val="24"/>
          <w:szCs w:val="24"/>
        </w:rPr>
        <w:t>ú</w:t>
      </w:r>
      <w:r>
        <w:rPr>
          <w:rFonts w:ascii="Times New Roman" w:hAnsi="Times New Roman" w:cs="Times New Roman"/>
          <w:sz w:val="24"/>
          <w:szCs w:val="24"/>
        </w:rPr>
        <w:t xml:space="preserve"> jeho transform</w:t>
      </w:r>
      <w:r>
        <w:rPr>
          <w:rFonts w:ascii="Times New Roman" w:hAnsi="Times New Roman" w:cs="Times New Roman"/>
          <w:color w:val="000000"/>
          <w:sz w:val="24"/>
          <w:szCs w:val="24"/>
        </w:rPr>
        <w:t>á</w:t>
      </w:r>
      <w:r>
        <w:rPr>
          <w:rFonts w:ascii="Times New Roman" w:hAnsi="Times New Roman" w:cs="Times New Roman"/>
          <w:sz w:val="24"/>
          <w:szCs w:val="24"/>
        </w:rPr>
        <w:t>ciu zo spočiatku centralizovan</w:t>
      </w:r>
      <w:r>
        <w:rPr>
          <w:rFonts w:ascii="Times New Roman" w:hAnsi="Times New Roman" w:cs="Times New Roman"/>
          <w:color w:val="000000"/>
          <w:sz w:val="24"/>
          <w:szCs w:val="24"/>
        </w:rPr>
        <w:t>é</w:t>
      </w:r>
      <w:r>
        <w:rPr>
          <w:rFonts w:ascii="Times New Roman" w:hAnsi="Times New Roman" w:cs="Times New Roman"/>
          <w:sz w:val="24"/>
          <w:szCs w:val="24"/>
        </w:rPr>
        <w:t>ho n</w:t>
      </w:r>
      <w:r>
        <w:rPr>
          <w:rFonts w:ascii="Times New Roman" w:hAnsi="Times New Roman" w:cs="Times New Roman"/>
          <w:color w:val="000000"/>
          <w:sz w:val="24"/>
          <w:szCs w:val="24"/>
        </w:rPr>
        <w:t>á</w:t>
      </w:r>
      <w:r>
        <w:rPr>
          <w:rFonts w:ascii="Times New Roman" w:hAnsi="Times New Roman" w:cs="Times New Roman"/>
          <w:sz w:val="24"/>
          <w:szCs w:val="24"/>
        </w:rPr>
        <w:t>božensk</w:t>
      </w:r>
      <w:r>
        <w:rPr>
          <w:rFonts w:ascii="Times New Roman" w:hAnsi="Times New Roman" w:cs="Times New Roman"/>
          <w:color w:val="000000"/>
          <w:sz w:val="24"/>
          <w:szCs w:val="24"/>
        </w:rPr>
        <w:t>é</w:t>
      </w:r>
      <w:r>
        <w:rPr>
          <w:rFonts w:ascii="Times New Roman" w:hAnsi="Times New Roman" w:cs="Times New Roman"/>
          <w:sz w:val="24"/>
          <w:szCs w:val="24"/>
        </w:rPr>
        <w:t>ho hnutia vo Franc</w:t>
      </w:r>
      <w:r>
        <w:rPr>
          <w:rFonts w:ascii="Times New Roman" w:hAnsi="Times New Roman" w:cs="Times New Roman"/>
          <w:color w:val="000000"/>
          <w:sz w:val="24"/>
          <w:szCs w:val="24"/>
        </w:rPr>
        <w:t>ú</w:t>
      </w:r>
      <w:r>
        <w:rPr>
          <w:rFonts w:ascii="Times New Roman" w:hAnsi="Times New Roman" w:cs="Times New Roman"/>
          <w:sz w:val="24"/>
          <w:szCs w:val="24"/>
        </w:rPr>
        <w:t>zsku a v Lombardii, na marginalizovan</w:t>
      </w:r>
      <w:r>
        <w:rPr>
          <w:rFonts w:ascii="Times New Roman" w:hAnsi="Times New Roman" w:cs="Times New Roman"/>
          <w:color w:val="000000"/>
          <w:sz w:val="24"/>
          <w:szCs w:val="24"/>
        </w:rPr>
        <w:t>é</w:t>
      </w:r>
      <w:r>
        <w:rPr>
          <w:rFonts w:ascii="Times New Roman" w:hAnsi="Times New Roman" w:cs="Times New Roman"/>
          <w:sz w:val="24"/>
          <w:szCs w:val="24"/>
        </w:rPr>
        <w:t xml:space="preserve"> skupiny veriacich, roztr</w:t>
      </w:r>
      <w:r>
        <w:rPr>
          <w:rFonts w:ascii="Times New Roman" w:hAnsi="Times New Roman" w:cs="Times New Roman"/>
          <w:color w:val="000000"/>
          <w:sz w:val="24"/>
          <w:szCs w:val="24"/>
        </w:rPr>
        <w:t>ú</w:t>
      </w:r>
      <w:r>
        <w:rPr>
          <w:rFonts w:ascii="Times New Roman" w:hAnsi="Times New Roman" w:cs="Times New Roman"/>
          <w:sz w:val="24"/>
          <w:szCs w:val="24"/>
        </w:rPr>
        <w:t>sen</w:t>
      </w:r>
      <w:r>
        <w:rPr>
          <w:rFonts w:ascii="Times New Roman" w:hAnsi="Times New Roman" w:cs="Times New Roman"/>
          <w:color w:val="000000"/>
          <w:sz w:val="24"/>
          <w:szCs w:val="24"/>
        </w:rPr>
        <w:t>é</w:t>
      </w:r>
      <w:r>
        <w:rPr>
          <w:rFonts w:ascii="Times New Roman" w:hAnsi="Times New Roman" w:cs="Times New Roman"/>
          <w:sz w:val="24"/>
          <w:szCs w:val="24"/>
        </w:rPr>
        <w:t xml:space="preserve"> v r</w:t>
      </w:r>
      <w:r>
        <w:rPr>
          <w:rFonts w:ascii="Times New Roman" w:hAnsi="Times New Roman" w:cs="Times New Roman"/>
          <w:color w:val="000000"/>
          <w:sz w:val="24"/>
          <w:szCs w:val="24"/>
        </w:rPr>
        <w:t>á</w:t>
      </w:r>
      <w:r>
        <w:rPr>
          <w:rFonts w:ascii="Times New Roman" w:hAnsi="Times New Roman" w:cs="Times New Roman"/>
          <w:sz w:val="24"/>
          <w:szCs w:val="24"/>
        </w:rPr>
        <w:t>mci komun</w:t>
      </w:r>
      <w:r>
        <w:rPr>
          <w:rFonts w:ascii="Times New Roman" w:hAnsi="Times New Roman" w:cs="Times New Roman"/>
          <w:color w:val="000000"/>
          <w:sz w:val="24"/>
          <w:szCs w:val="24"/>
        </w:rPr>
        <w:t>í</w:t>
      </w:r>
      <w:r>
        <w:rPr>
          <w:rFonts w:ascii="Times New Roman" w:hAnsi="Times New Roman" w:cs="Times New Roman"/>
          <w:sz w:val="24"/>
          <w:szCs w:val="24"/>
        </w:rPr>
        <w:t>t nemeck</w:t>
      </w:r>
      <w:r>
        <w:rPr>
          <w:rFonts w:ascii="Times New Roman" w:hAnsi="Times New Roman" w:cs="Times New Roman"/>
          <w:color w:val="000000"/>
          <w:sz w:val="24"/>
          <w:szCs w:val="24"/>
        </w:rPr>
        <w:t>ý</w:t>
      </w:r>
      <w:r>
        <w:rPr>
          <w:rFonts w:ascii="Times New Roman" w:hAnsi="Times New Roman" w:cs="Times New Roman"/>
          <w:sz w:val="24"/>
          <w:szCs w:val="24"/>
        </w:rPr>
        <w:t>ch prisťahovalcov. Stredoeur</w:t>
      </w:r>
      <w:r>
        <w:rPr>
          <w:rFonts w:ascii="Times New Roman" w:hAnsi="Times New Roman" w:cs="Times New Roman"/>
          <w:color w:val="000000"/>
          <w:sz w:val="24"/>
          <w:szCs w:val="24"/>
        </w:rPr>
        <w:t>ó</w:t>
      </w:r>
      <w:r>
        <w:rPr>
          <w:rFonts w:ascii="Times New Roman" w:hAnsi="Times New Roman" w:cs="Times New Roman"/>
          <w:sz w:val="24"/>
          <w:szCs w:val="24"/>
        </w:rPr>
        <w:t>pske pramene dopĺňaj</w:t>
      </w:r>
      <w:r>
        <w:rPr>
          <w:rFonts w:ascii="Times New Roman" w:hAnsi="Times New Roman" w:cs="Times New Roman"/>
          <w:color w:val="000000"/>
          <w:sz w:val="24"/>
          <w:szCs w:val="24"/>
        </w:rPr>
        <w:t>ú</w:t>
      </w:r>
      <w:r>
        <w:rPr>
          <w:rFonts w:ascii="Times New Roman" w:hAnsi="Times New Roman" w:cs="Times New Roman"/>
          <w:sz w:val="24"/>
          <w:szCs w:val="24"/>
        </w:rPr>
        <w:t xml:space="preserve"> poznatky o duchovnom obsahu vald</w:t>
      </w:r>
      <w:r>
        <w:rPr>
          <w:rFonts w:ascii="Times New Roman" w:hAnsi="Times New Roman" w:cs="Times New Roman"/>
          <w:color w:val="000000"/>
          <w:sz w:val="24"/>
          <w:szCs w:val="24"/>
        </w:rPr>
        <w:t>é</w:t>
      </w:r>
      <w:r>
        <w:rPr>
          <w:rFonts w:ascii="Times New Roman" w:hAnsi="Times New Roman" w:cs="Times New Roman"/>
          <w:sz w:val="24"/>
          <w:szCs w:val="24"/>
        </w:rPr>
        <w:t>nskej viery ako aj o dynamike roz</w:t>
      </w:r>
      <w:r>
        <w:rPr>
          <w:rFonts w:ascii="Times New Roman" w:hAnsi="Times New Roman" w:cs="Times New Roman"/>
          <w:color w:val="000000"/>
          <w:sz w:val="24"/>
          <w:szCs w:val="24"/>
        </w:rPr>
        <w:t>š</w:t>
      </w:r>
      <w:r>
        <w:rPr>
          <w:rFonts w:ascii="Times New Roman" w:hAnsi="Times New Roman" w:cs="Times New Roman"/>
          <w:sz w:val="24"/>
          <w:szCs w:val="24"/>
        </w:rPr>
        <w:t>irovania vald</w:t>
      </w:r>
      <w:r>
        <w:rPr>
          <w:rFonts w:ascii="Times New Roman" w:hAnsi="Times New Roman" w:cs="Times New Roman"/>
          <w:color w:val="000000"/>
          <w:sz w:val="24"/>
          <w:szCs w:val="24"/>
        </w:rPr>
        <w:t>é</w:t>
      </w:r>
      <w:r>
        <w:rPr>
          <w:rFonts w:ascii="Times New Roman" w:hAnsi="Times New Roman" w:cs="Times New Roman"/>
          <w:sz w:val="24"/>
          <w:szCs w:val="24"/>
        </w:rPr>
        <w:t>nstva a reakci</w:t>
      </w:r>
      <w:r>
        <w:rPr>
          <w:rFonts w:ascii="Times New Roman" w:hAnsi="Times New Roman" w:cs="Times New Roman"/>
          <w:color w:val="000000"/>
          <w:sz w:val="24"/>
          <w:szCs w:val="24"/>
        </w:rPr>
        <w:t>á</w:t>
      </w:r>
      <w:r>
        <w:rPr>
          <w:rFonts w:ascii="Times New Roman" w:hAnsi="Times New Roman" w:cs="Times New Roman"/>
          <w:sz w:val="24"/>
          <w:szCs w:val="24"/>
        </w:rPr>
        <w:t>ch katol</w:t>
      </w:r>
      <w:r>
        <w:rPr>
          <w:rFonts w:ascii="Times New Roman" w:hAnsi="Times New Roman" w:cs="Times New Roman"/>
          <w:color w:val="000000"/>
          <w:sz w:val="24"/>
          <w:szCs w:val="24"/>
        </w:rPr>
        <w:t>í</w:t>
      </w:r>
      <w:r>
        <w:rPr>
          <w:rFonts w:ascii="Times New Roman" w:hAnsi="Times New Roman" w:cs="Times New Roman"/>
          <w:sz w:val="24"/>
          <w:szCs w:val="24"/>
        </w:rPr>
        <w:t>ckej cirkvi.</w:t>
      </w:r>
    </w:p>
    <w:p w14:paraId="7FF0DBD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62F157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dlhodobo venuje pozornosť spolupr</w:t>
      </w:r>
      <w:r>
        <w:rPr>
          <w:rFonts w:ascii="Times New Roman" w:hAnsi="Times New Roman" w:cs="Times New Roman"/>
          <w:color w:val="000000"/>
          <w:sz w:val="24"/>
          <w:szCs w:val="24"/>
        </w:rPr>
        <w:t>á</w:t>
      </w:r>
      <w:r>
        <w:rPr>
          <w:rFonts w:ascii="Times New Roman" w:hAnsi="Times New Roman" w:cs="Times New Roman"/>
          <w:sz w:val="24"/>
          <w:szCs w:val="24"/>
        </w:rPr>
        <w:t>ci s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ciami venuj</w:t>
      </w:r>
      <w:r>
        <w:rPr>
          <w:rFonts w:ascii="Times New Roman" w:hAnsi="Times New Roman" w:cs="Times New Roman"/>
          <w:color w:val="000000"/>
          <w:sz w:val="24"/>
          <w:szCs w:val="24"/>
        </w:rPr>
        <w:t>ú</w:t>
      </w:r>
      <w:r>
        <w:rPr>
          <w:rFonts w:ascii="Times New Roman" w:hAnsi="Times New Roman" w:cs="Times New Roman"/>
          <w:sz w:val="24"/>
          <w:szCs w:val="24"/>
        </w:rPr>
        <w:t>cimi sa bibliografick</w:t>
      </w:r>
      <w:r>
        <w:rPr>
          <w:rFonts w:ascii="Times New Roman" w:hAnsi="Times New Roman" w:cs="Times New Roman"/>
          <w:color w:val="000000"/>
          <w:sz w:val="24"/>
          <w:szCs w:val="24"/>
        </w:rPr>
        <w:t>é</w:t>
      </w:r>
      <w:r>
        <w:rPr>
          <w:rFonts w:ascii="Times New Roman" w:hAnsi="Times New Roman" w:cs="Times New Roman"/>
          <w:sz w:val="24"/>
          <w:szCs w:val="24"/>
        </w:rPr>
        <w:t>mu spracovaniu historiografie. H</w:t>
      </w:r>
      <w:r>
        <w:rPr>
          <w:rFonts w:ascii="Times New Roman" w:hAnsi="Times New Roman" w:cs="Times New Roman"/>
          <w:color w:val="000000"/>
          <w:sz w:val="24"/>
          <w:szCs w:val="24"/>
        </w:rPr>
        <w:t>Ú</w:t>
      </w:r>
      <w:r>
        <w:rPr>
          <w:rFonts w:ascii="Times New Roman" w:hAnsi="Times New Roman" w:cs="Times New Roman"/>
          <w:sz w:val="24"/>
          <w:szCs w:val="24"/>
        </w:rPr>
        <w:t xml:space="preserve"> SAV je zapojen</w:t>
      </w:r>
      <w:r>
        <w:rPr>
          <w:rFonts w:ascii="Times New Roman" w:hAnsi="Times New Roman" w:cs="Times New Roman"/>
          <w:color w:val="000000"/>
          <w:sz w:val="24"/>
          <w:szCs w:val="24"/>
        </w:rPr>
        <w:t>ý</w:t>
      </w:r>
      <w:r>
        <w:rPr>
          <w:rFonts w:ascii="Times New Roman" w:hAnsi="Times New Roman" w:cs="Times New Roman"/>
          <w:sz w:val="24"/>
          <w:szCs w:val="24"/>
        </w:rPr>
        <w:t xml:space="preserve"> do projektu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á</w:t>
      </w:r>
      <w:r>
        <w:rPr>
          <w:rFonts w:ascii="Times New Roman" w:hAnsi="Times New Roman" w:cs="Times New Roman"/>
          <w:sz w:val="24"/>
          <w:szCs w:val="24"/>
        </w:rPr>
        <w:t xml:space="preserve"> bibliografia historick</w:t>
      </w:r>
      <w:r>
        <w:rPr>
          <w:rFonts w:ascii="Times New Roman" w:hAnsi="Times New Roman" w:cs="Times New Roman"/>
          <w:color w:val="000000"/>
          <w:sz w:val="24"/>
          <w:szCs w:val="24"/>
        </w:rPr>
        <w:t>ý</w:t>
      </w:r>
      <w:r>
        <w:rPr>
          <w:rFonts w:ascii="Times New Roman" w:hAnsi="Times New Roman" w:cs="Times New Roman"/>
          <w:sz w:val="24"/>
          <w:szCs w:val="24"/>
        </w:rPr>
        <w:t>ch vied (International Bibliography of Historical Sciences), ktor</w:t>
      </w:r>
      <w:r>
        <w:rPr>
          <w:rFonts w:ascii="Times New Roman" w:hAnsi="Times New Roman" w:cs="Times New Roman"/>
          <w:color w:val="000000"/>
          <w:sz w:val="24"/>
          <w:szCs w:val="24"/>
        </w:rPr>
        <w:t>é</w:t>
      </w:r>
      <w:r>
        <w:rPr>
          <w:rFonts w:ascii="Times New Roman" w:hAnsi="Times New Roman" w:cs="Times New Roman"/>
          <w:sz w:val="24"/>
          <w:szCs w:val="24"/>
        </w:rPr>
        <w:t>ho koordin</w:t>
      </w:r>
      <w:r>
        <w:rPr>
          <w:rFonts w:ascii="Times New Roman" w:hAnsi="Times New Roman" w:cs="Times New Roman"/>
          <w:color w:val="000000"/>
          <w:sz w:val="24"/>
          <w:szCs w:val="24"/>
        </w:rPr>
        <w:t>á</w:t>
      </w:r>
      <w:r>
        <w:rPr>
          <w:rFonts w:ascii="Times New Roman" w:hAnsi="Times New Roman" w:cs="Times New Roman"/>
          <w:sz w:val="24"/>
          <w:szCs w:val="24"/>
        </w:rPr>
        <w:t>torom je Comit</w:t>
      </w:r>
      <w:r>
        <w:rPr>
          <w:rFonts w:ascii="Times New Roman" w:hAnsi="Times New Roman" w:cs="Times New Roman"/>
          <w:color w:val="000000"/>
          <w:sz w:val="24"/>
          <w:szCs w:val="24"/>
        </w:rPr>
        <w:t>é</w:t>
      </w:r>
      <w:r>
        <w:rPr>
          <w:rFonts w:ascii="Times New Roman" w:hAnsi="Times New Roman" w:cs="Times New Roman"/>
          <w:sz w:val="24"/>
          <w:szCs w:val="24"/>
        </w:rPr>
        <w:t xml:space="preserve"> international des sciences historique, Lausanne </w:t>
      </w:r>
      <w:r>
        <w:rPr>
          <w:rFonts w:ascii="Times New Roman" w:hAnsi="Times New Roman" w:cs="Times New Roman"/>
          <w:color w:val="000000"/>
          <w:sz w:val="24"/>
          <w:szCs w:val="24"/>
        </w:rPr>
        <w:t>–</w:t>
      </w:r>
      <w:r>
        <w:rPr>
          <w:rFonts w:ascii="Times New Roman" w:hAnsi="Times New Roman" w:cs="Times New Roman"/>
          <w:sz w:val="24"/>
          <w:szCs w:val="24"/>
        </w:rPr>
        <w:t xml:space="preserve"> Paris a zodpovedn</w:t>
      </w:r>
      <w:r>
        <w:rPr>
          <w:rFonts w:ascii="Times New Roman" w:hAnsi="Times New Roman" w:cs="Times New Roman"/>
          <w:color w:val="000000"/>
          <w:sz w:val="24"/>
          <w:szCs w:val="24"/>
        </w:rPr>
        <w:t>ý</w:t>
      </w:r>
      <w:r>
        <w:rPr>
          <w:rFonts w:ascii="Times New Roman" w:hAnsi="Times New Roman" w:cs="Times New Roman"/>
          <w:sz w:val="24"/>
          <w:szCs w:val="24"/>
        </w:rPr>
        <w:t>m rie</w:t>
      </w:r>
      <w:r>
        <w:rPr>
          <w:rFonts w:ascii="Times New Roman" w:hAnsi="Times New Roman" w:cs="Times New Roman"/>
          <w:color w:val="000000"/>
          <w:sz w:val="24"/>
          <w:szCs w:val="24"/>
        </w:rPr>
        <w:t>š</w:t>
      </w:r>
      <w:r>
        <w:rPr>
          <w:rFonts w:ascii="Times New Roman" w:hAnsi="Times New Roman" w:cs="Times New Roman"/>
          <w:sz w:val="24"/>
          <w:szCs w:val="24"/>
        </w:rPr>
        <w:t>iteľom je Massimo Mastrogregori. Zodpovednou rie</w:t>
      </w:r>
      <w:r>
        <w:rPr>
          <w:rFonts w:ascii="Times New Roman" w:hAnsi="Times New Roman" w:cs="Times New Roman"/>
          <w:color w:val="000000"/>
          <w:sz w:val="24"/>
          <w:szCs w:val="24"/>
        </w:rPr>
        <w:t>š</w:t>
      </w:r>
      <w:r>
        <w:rPr>
          <w:rFonts w:ascii="Times New Roman" w:hAnsi="Times New Roman" w:cs="Times New Roman"/>
          <w:sz w:val="24"/>
          <w:szCs w:val="24"/>
        </w:rPr>
        <w:t>iteľkou za H</w:t>
      </w:r>
      <w:r>
        <w:rPr>
          <w:rFonts w:ascii="Times New Roman" w:hAnsi="Times New Roman" w:cs="Times New Roman"/>
          <w:color w:val="000000"/>
          <w:sz w:val="24"/>
          <w:szCs w:val="24"/>
        </w:rPr>
        <w:t>Ú</w:t>
      </w:r>
      <w:r>
        <w:rPr>
          <w:rFonts w:ascii="Times New Roman" w:hAnsi="Times New Roman" w:cs="Times New Roman"/>
          <w:sz w:val="24"/>
          <w:szCs w:val="24"/>
        </w:rPr>
        <w:t xml:space="preserve"> SAV je Veronika Paukov</w:t>
      </w:r>
      <w:r>
        <w:rPr>
          <w:rFonts w:ascii="Times New Roman" w:hAnsi="Times New Roman" w:cs="Times New Roman"/>
          <w:color w:val="000000"/>
          <w:sz w:val="24"/>
          <w:szCs w:val="24"/>
        </w:rPr>
        <w:t>á</w:t>
      </w:r>
      <w:r>
        <w:rPr>
          <w:rFonts w:ascii="Times New Roman" w:hAnsi="Times New Roman" w:cs="Times New Roman"/>
          <w:sz w:val="24"/>
          <w:szCs w:val="24"/>
        </w:rPr>
        <w:t>. V roku 2023 vy</w:t>
      </w:r>
      <w:r>
        <w:rPr>
          <w:rFonts w:ascii="Times New Roman" w:hAnsi="Times New Roman" w:cs="Times New Roman"/>
          <w:color w:val="000000"/>
          <w:sz w:val="24"/>
          <w:szCs w:val="24"/>
        </w:rPr>
        <w:t>š</w:t>
      </w:r>
      <w:r>
        <w:rPr>
          <w:rFonts w:ascii="Times New Roman" w:hAnsi="Times New Roman" w:cs="Times New Roman"/>
          <w:sz w:val="24"/>
          <w:szCs w:val="24"/>
        </w:rPr>
        <w:t>iel ďal</w:t>
      </w:r>
      <w:r>
        <w:rPr>
          <w:rFonts w:ascii="Times New Roman" w:hAnsi="Times New Roman" w:cs="Times New Roman"/>
          <w:color w:val="000000"/>
          <w:sz w:val="24"/>
          <w:szCs w:val="24"/>
        </w:rPr>
        <w:t>ší</w:t>
      </w:r>
      <w:r>
        <w:rPr>
          <w:rFonts w:ascii="Times New Roman" w:hAnsi="Times New Roman" w:cs="Times New Roman"/>
          <w:sz w:val="24"/>
          <w:szCs w:val="24"/>
        </w:rPr>
        <w:t xml:space="preserve"> zv</w:t>
      </w:r>
      <w:r>
        <w:rPr>
          <w:rFonts w:ascii="Times New Roman" w:hAnsi="Times New Roman" w:cs="Times New Roman"/>
          <w:color w:val="000000"/>
          <w:sz w:val="24"/>
          <w:szCs w:val="24"/>
        </w:rPr>
        <w:t>ä</w:t>
      </w:r>
      <w:r>
        <w:rPr>
          <w:rFonts w:ascii="Times New Roman" w:hAnsi="Times New Roman" w:cs="Times New Roman"/>
          <w:sz w:val="24"/>
          <w:szCs w:val="24"/>
        </w:rPr>
        <w:t>zok International bibliography of historical sciences :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á</w:t>
      </w:r>
      <w:r>
        <w:rPr>
          <w:rFonts w:ascii="Times New Roman" w:hAnsi="Times New Roman" w:cs="Times New Roman"/>
          <w:sz w:val="24"/>
          <w:szCs w:val="24"/>
        </w:rPr>
        <w:t xml:space="preserve"> bibliografia - slovensk</w:t>
      </w:r>
      <w:r>
        <w:rPr>
          <w:rFonts w:ascii="Times New Roman" w:hAnsi="Times New Roman" w:cs="Times New Roman"/>
          <w:color w:val="000000"/>
          <w:sz w:val="24"/>
          <w:szCs w:val="24"/>
        </w:rPr>
        <w:t>á</w:t>
      </w:r>
      <w:r>
        <w:rPr>
          <w:rFonts w:ascii="Times New Roman" w:hAnsi="Times New Roman" w:cs="Times New Roman"/>
          <w:sz w:val="24"/>
          <w:szCs w:val="24"/>
        </w:rPr>
        <w:t xml:space="preserve"> časť]. Vol. 87. 2018. Edited by Massimo Mastrogregori ; contributing editors Veronika Paukov</w:t>
      </w:r>
      <w:r>
        <w:rPr>
          <w:rFonts w:ascii="Times New Roman" w:hAnsi="Times New Roman" w:cs="Times New Roman"/>
          <w:color w:val="000000"/>
          <w:sz w:val="24"/>
          <w:szCs w:val="24"/>
        </w:rPr>
        <w:t>á</w:t>
      </w:r>
      <w:r>
        <w:rPr>
          <w:rFonts w:ascii="Times New Roman" w:hAnsi="Times New Roman" w:cs="Times New Roman"/>
          <w:sz w:val="24"/>
          <w:szCs w:val="24"/>
        </w:rPr>
        <w:t xml:space="preserve"> [et al.]. Berlin : De Gruyter Oldenbourg, 2023. 417 p. Dostupn</w:t>
      </w:r>
      <w:r>
        <w:rPr>
          <w:rFonts w:ascii="Times New Roman" w:hAnsi="Times New Roman" w:cs="Times New Roman"/>
          <w:color w:val="000000"/>
          <w:sz w:val="24"/>
          <w:szCs w:val="24"/>
        </w:rPr>
        <w:t>é</w:t>
      </w:r>
      <w:r>
        <w:rPr>
          <w:rFonts w:ascii="Times New Roman" w:hAnsi="Times New Roman" w:cs="Times New Roman"/>
          <w:sz w:val="24"/>
          <w:szCs w:val="24"/>
        </w:rPr>
        <w:t xml:space="preserve"> na: https://doi.org/10.1515/9783110774115. ISBN 978-3-11-077403-0. ISSN 0074-2015</w:t>
      </w:r>
    </w:p>
    <w:p w14:paraId="67570CA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118C889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7616F6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FFBE57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ype="page"/>
      </w:r>
      <w:bookmarkStart w:id="3" w:name="chapter3"/>
      <w:bookmarkEnd w:id="3"/>
      <w:r>
        <w:rPr>
          <w:rFonts w:ascii="Times New Roman" w:hAnsi="Times New Roman" w:cs="Times New Roman"/>
          <w:b/>
          <w:bCs/>
          <w:color w:val="000000"/>
          <w:sz w:val="28"/>
          <w:szCs w:val="28"/>
        </w:rPr>
        <w:lastRenderedPageBreak/>
        <w:t>3. Medzinárodná vedecká spolupráca</w:t>
      </w:r>
      <w:r>
        <w:rPr>
          <w:rFonts w:ascii="Times New Roman" w:hAnsi="Times New Roman" w:cs="Times New Roman"/>
          <w:sz w:val="24"/>
          <w:szCs w:val="24"/>
        </w:rPr>
        <w:t xml:space="preserve"> </w:t>
      </w:r>
      <w:r>
        <w:rPr>
          <w:rFonts w:ascii="Times New Roman" w:hAnsi="Times New Roman" w:cs="Times New Roman"/>
          <w:sz w:val="24"/>
          <w:szCs w:val="24"/>
        </w:rPr>
        <w:br/>
      </w:r>
    </w:p>
    <w:p w14:paraId="0D9EC34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3.1. Medzinárodné vedecké podujatia</w:t>
      </w:r>
      <w:r>
        <w:rPr>
          <w:rFonts w:ascii="Times New Roman" w:hAnsi="Times New Roman" w:cs="Times New Roman"/>
          <w:sz w:val="24"/>
          <w:szCs w:val="24"/>
        </w:rPr>
        <w:t xml:space="preserve"> </w:t>
      </w:r>
      <w:r>
        <w:rPr>
          <w:rFonts w:ascii="Times New Roman" w:hAnsi="Times New Roman" w:cs="Times New Roman"/>
          <w:sz w:val="24"/>
          <w:szCs w:val="24"/>
        </w:rPr>
        <w:br/>
      </w:r>
    </w:p>
    <w:p w14:paraId="1EB715E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3.1.1. Medzinárodné vedecké podujatia, ktoré organizácia SAV organizovala v roku 2023 alebo sa na ich organizácii podieľala, s vyhodnotením vedeckého a spoločenského prínosu podujatia</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sz w:val="24"/>
          <w:szCs w:val="24"/>
          <w:u w:val="single"/>
        </w:rPr>
        <w:t xml:space="preserve">Revolúcie v moderných dejinách strednej Európy v interpretáciách doby a vedy, Šamorín, 27 </w:t>
      </w:r>
      <w:r w:rsidRPr="00997B35">
        <w:rPr>
          <w:rFonts w:ascii="Times New Roman" w:hAnsi="Times New Roman" w:cs="Times New Roman"/>
          <w:sz w:val="24"/>
          <w:szCs w:val="24"/>
          <w:u w:val="single"/>
        </w:rPr>
        <w:t xml:space="preserve">účastníkov, 18.04. </w:t>
      </w:r>
      <w:r w:rsidRPr="00997B35">
        <w:rPr>
          <w:rFonts w:ascii="Times New Roman" w:hAnsi="Times New Roman" w:cs="Times New Roman"/>
          <w:color w:val="000000"/>
          <w:sz w:val="24"/>
          <w:szCs w:val="24"/>
          <w:u w:val="single"/>
        </w:rPr>
        <w:t>–</w:t>
      </w:r>
      <w:r w:rsidRPr="00997B35">
        <w:rPr>
          <w:rFonts w:ascii="Times New Roman" w:hAnsi="Times New Roman" w:cs="Times New Roman"/>
          <w:sz w:val="24"/>
          <w:szCs w:val="24"/>
          <w:u w:val="single"/>
        </w:rPr>
        <w:t xml:space="preserve"> 19.04.2023</w:t>
      </w:r>
    </w:p>
    <w:p w14:paraId="70CEEEF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Medzinárodný seminár zameraný na výskum teoretických otázok jednotlivých typov „revolúcií“ v stredoeurópskych dejinách, na ich rôzne interpretačné rámce (vedecké, ideologicky podmienené a politicky inštrumentalizované) a česko-slovensko-maďarskú komparáciu. </w:t>
      </w:r>
      <w:r>
        <w:rPr>
          <w:rFonts w:ascii="Times New Roman" w:hAnsi="Times New Roman" w:cs="Times New Roman"/>
          <w:sz w:val="24"/>
          <w:szCs w:val="24"/>
        </w:rPr>
        <w:br/>
      </w:r>
    </w:p>
    <w:p w14:paraId="4DB35E1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 xml:space="preserve">Visegrád 1323 – 2023. Anjouovská dynastia a jej vláda v Uhorsku, Visegrád, 35 účastníkov, </w:t>
      </w:r>
      <w:r w:rsidRPr="00997B35">
        <w:rPr>
          <w:rFonts w:ascii="Times New Roman" w:hAnsi="Times New Roman" w:cs="Times New Roman"/>
          <w:sz w:val="24"/>
          <w:szCs w:val="24"/>
          <w:u w:val="single"/>
        </w:rPr>
        <w:t xml:space="preserve">27.04. </w:t>
      </w:r>
      <w:r w:rsidRPr="00997B35">
        <w:rPr>
          <w:rFonts w:ascii="Times New Roman" w:hAnsi="Times New Roman" w:cs="Times New Roman"/>
          <w:color w:val="000000"/>
          <w:sz w:val="24"/>
          <w:szCs w:val="24"/>
          <w:u w:val="single"/>
        </w:rPr>
        <w:t>–</w:t>
      </w:r>
      <w:r w:rsidRPr="00997B35">
        <w:rPr>
          <w:rFonts w:ascii="Times New Roman" w:hAnsi="Times New Roman" w:cs="Times New Roman"/>
          <w:sz w:val="24"/>
          <w:szCs w:val="24"/>
          <w:u w:val="single"/>
        </w:rPr>
        <w:t xml:space="preserve"> 27.04.2023</w:t>
      </w:r>
    </w:p>
    <w:p w14:paraId="752D6DB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Pri príležitosti 700. výročia ustanovenia Visegrádu za kráľovské sídlo usporiadala Slovensko-maďarská komisia historikov v spolupráci so Slovenskou historickou spoločnosťou pri SAV, Maďarskou historickou spoločnosťou, Historickým ústavom Filozofického výskumného centra a Múzeom kráľa Mateja vo Visegráde medzinárodnú vedeckú konferenciu zameranú na vládu anjouovskej dynastie v Uhorsku. Príspevky prednesené na podujatí sa týkali otázok a úloh vo výskume anjouovského obdobia, rezidencií anjouovských panovníkov, významných osobností tohto obdobia, ako aj problematiky cirkevných dejín. Konferencia bola výstupom vedeckej spolupráce v rámci Slovensko-maďarskej komisie historikov, najdôležitejším prínosom je vzájomné spoznávanie vedeckých výsledkov výskumu a ďalšia spolupráca medzi zástupcami oboch historiografií. Príspevky budú podľa možnosti publikované. </w:t>
      </w:r>
      <w:r>
        <w:rPr>
          <w:rFonts w:ascii="Times New Roman" w:hAnsi="Times New Roman" w:cs="Times New Roman"/>
          <w:sz w:val="24"/>
          <w:szCs w:val="24"/>
        </w:rPr>
        <w:br/>
      </w:r>
    </w:p>
    <w:p w14:paraId="6AD64198" w14:textId="77777777" w:rsidR="00D4643C" w:rsidRPr="00997B35" w:rsidRDefault="00D4643C" w:rsidP="00D4643C">
      <w:pPr>
        <w:widowControl w:val="0"/>
        <w:autoSpaceDE w:val="0"/>
        <w:autoSpaceDN w:val="0"/>
        <w:adjustRightInd w:val="0"/>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 xml:space="preserve">Entangled Histories of Feminist Advocacies in the interwar Balkan and Central Europe 1923 – 1939, Rethymno (Grécko), 18 účastníkov, </w:t>
      </w:r>
      <w:r w:rsidRPr="00997B35">
        <w:rPr>
          <w:rFonts w:ascii="Times New Roman" w:hAnsi="Times New Roman" w:cs="Times New Roman"/>
          <w:sz w:val="24"/>
          <w:szCs w:val="24"/>
          <w:u w:val="single"/>
        </w:rPr>
        <w:t xml:space="preserve">19.05. </w:t>
      </w:r>
      <w:r w:rsidRPr="00997B35">
        <w:rPr>
          <w:rFonts w:ascii="Times New Roman" w:hAnsi="Times New Roman" w:cs="Times New Roman"/>
          <w:color w:val="000000"/>
          <w:sz w:val="24"/>
          <w:szCs w:val="24"/>
          <w:u w:val="single"/>
        </w:rPr>
        <w:t>–</w:t>
      </w:r>
      <w:r w:rsidRPr="00997B35">
        <w:rPr>
          <w:rFonts w:ascii="Times New Roman" w:hAnsi="Times New Roman" w:cs="Times New Roman"/>
          <w:sz w:val="24"/>
          <w:szCs w:val="24"/>
          <w:u w:val="single"/>
        </w:rPr>
        <w:t xml:space="preserve"> 20.05.2023</w:t>
      </w:r>
    </w:p>
    <w:p w14:paraId="389F4ED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Medzinárodný workshop splnil cieľ prezentovať výsledky základného výskumu k problematike feminizmu a medzinárodných ženských organizácií v regióne Strednej Európy a Balkánu v medzivojnovom období, ako aj starších tradícií medzinárodnej spolupráce žien. Dôležitou súčasťou podujatia bolo zhodnotenie doterajších teoreticko-metodologických prístupov a dostupnosti prameňov k výskumu tejto problematiky v jednotlivých štátoch. </w:t>
      </w:r>
      <w:r>
        <w:rPr>
          <w:rFonts w:ascii="Times New Roman" w:hAnsi="Times New Roman" w:cs="Times New Roman"/>
          <w:sz w:val="24"/>
          <w:szCs w:val="24"/>
        </w:rPr>
        <w:br/>
      </w:r>
    </w:p>
    <w:p w14:paraId="52A07A3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 xml:space="preserve">Alkoholické nápoje ako kultúrno-historický fenomén, Bratislava, 30 účastníkov, </w:t>
      </w:r>
      <w:r w:rsidRPr="00997B35">
        <w:rPr>
          <w:rFonts w:ascii="Times New Roman" w:hAnsi="Times New Roman" w:cs="Times New Roman"/>
          <w:sz w:val="24"/>
          <w:szCs w:val="24"/>
          <w:u w:val="single"/>
        </w:rPr>
        <w:t xml:space="preserve">13.06. </w:t>
      </w:r>
      <w:r w:rsidRPr="00997B35">
        <w:rPr>
          <w:rFonts w:ascii="Times New Roman" w:hAnsi="Times New Roman" w:cs="Times New Roman"/>
          <w:color w:val="000000"/>
          <w:sz w:val="24"/>
          <w:szCs w:val="24"/>
          <w:u w:val="single"/>
        </w:rPr>
        <w:t>–</w:t>
      </w:r>
      <w:r w:rsidRPr="00997B35">
        <w:rPr>
          <w:rFonts w:ascii="Times New Roman" w:hAnsi="Times New Roman" w:cs="Times New Roman"/>
          <w:sz w:val="24"/>
          <w:szCs w:val="24"/>
          <w:u w:val="single"/>
        </w:rPr>
        <w:t xml:space="preserve"> 14.06.2024</w:t>
      </w:r>
    </w:p>
    <w:p w14:paraId="717DE10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Medzinárodná vedecká konferencia „Alkoholické nápoje ako kultúrno-historický fenomén“ bola zameraná na tému alkoholických nápojov, ich výroby, konzumácie, sociálneho, kultúrneho, životosprávneho, či hospodárskeho aspektu. Vďaka interdisciplinárnemu prístupu konferenčné príspevky pokryli aj ďalšie aspekty fenoménu alkoholických nápojov v stredoveku a rannom novoveku a nastolili nové výskumné otázky. </w:t>
      </w:r>
      <w:r>
        <w:rPr>
          <w:rFonts w:ascii="Times New Roman" w:hAnsi="Times New Roman" w:cs="Times New Roman"/>
          <w:sz w:val="24"/>
          <w:szCs w:val="24"/>
        </w:rPr>
        <w:br/>
      </w:r>
    </w:p>
    <w:p w14:paraId="052EC135" w14:textId="77777777" w:rsidR="00D4643C" w:rsidRPr="00997B35" w:rsidRDefault="00D4643C" w:rsidP="00D4643C">
      <w:pPr>
        <w:widowControl w:val="0"/>
        <w:autoSpaceDE w:val="0"/>
        <w:autoSpaceDN w:val="0"/>
        <w:adjustRightInd w:val="0"/>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 xml:space="preserve">Od dobročinnosti a svojpomoci k štátnej sociálnej politike: Motivácie, modely a prax v 19. a 20. storočí, Bratislava, 30 účastníkov, </w:t>
      </w:r>
      <w:r w:rsidRPr="00997B35">
        <w:rPr>
          <w:rFonts w:ascii="Times New Roman" w:hAnsi="Times New Roman" w:cs="Times New Roman"/>
          <w:sz w:val="24"/>
          <w:szCs w:val="24"/>
          <w:u w:val="single"/>
        </w:rPr>
        <w:t xml:space="preserve">20.09. </w:t>
      </w:r>
      <w:r w:rsidRPr="00997B35">
        <w:rPr>
          <w:rFonts w:ascii="Times New Roman" w:hAnsi="Times New Roman" w:cs="Times New Roman"/>
          <w:color w:val="000000"/>
          <w:sz w:val="24"/>
          <w:szCs w:val="24"/>
          <w:u w:val="single"/>
        </w:rPr>
        <w:t>–</w:t>
      </w:r>
      <w:r w:rsidRPr="00997B35">
        <w:rPr>
          <w:rFonts w:ascii="Times New Roman" w:hAnsi="Times New Roman" w:cs="Times New Roman"/>
          <w:sz w:val="24"/>
          <w:szCs w:val="24"/>
          <w:u w:val="single"/>
        </w:rPr>
        <w:t xml:space="preserve"> 21.09.2023</w:t>
      </w:r>
    </w:p>
    <w:p w14:paraId="6DB6C4E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Medzinárodná konferencia s referátmi pracovníkov HÚ SAV a odborníkov z viacerých akademických inštitúcií prezentovala najnovšie výskumy základného výskumu na doteraz málo preskúmanú problematiku rozmanitých foriem sociálnej starostlivosti, sociálneho zabezpečenia a počiatkov sociálnej politiky od konca 18. do polovice 20. storočia na Slovensku. Participácia kolegov z Českej republiky umožnila skúmať túto problematiku komparatívne, v širšom kontexte Habsburskej monarchie a jej následníckych štátov a otvorila nové perspektívy ďalšej medzinárodnej spolupráce. </w:t>
      </w:r>
      <w:r>
        <w:rPr>
          <w:rFonts w:ascii="Times New Roman" w:hAnsi="Times New Roman" w:cs="Times New Roman"/>
          <w:sz w:val="24"/>
          <w:szCs w:val="24"/>
        </w:rPr>
        <w:br/>
      </w:r>
    </w:p>
    <w:p w14:paraId="17ABAF2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306C171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3DBF44C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6DBE0AD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 xml:space="preserve">Post-secular approach to memory processes in Central-Eastern Europe, Bratislava, 10 účastníkov, </w:t>
      </w:r>
      <w:r w:rsidRPr="00997B35">
        <w:rPr>
          <w:rFonts w:ascii="Times New Roman" w:hAnsi="Times New Roman" w:cs="Times New Roman"/>
          <w:sz w:val="24"/>
          <w:szCs w:val="24"/>
          <w:u w:val="single"/>
        </w:rPr>
        <w:t xml:space="preserve">20.09. </w:t>
      </w:r>
      <w:r w:rsidRPr="00997B35">
        <w:rPr>
          <w:rFonts w:ascii="Times New Roman" w:hAnsi="Times New Roman" w:cs="Times New Roman"/>
          <w:color w:val="000000"/>
          <w:sz w:val="24"/>
          <w:szCs w:val="24"/>
          <w:u w:val="single"/>
        </w:rPr>
        <w:t>–</w:t>
      </w:r>
      <w:r w:rsidRPr="00997B35">
        <w:rPr>
          <w:rFonts w:ascii="Times New Roman" w:hAnsi="Times New Roman" w:cs="Times New Roman"/>
          <w:sz w:val="24"/>
          <w:szCs w:val="24"/>
          <w:u w:val="single"/>
        </w:rPr>
        <w:t xml:space="preserve"> 23.09.2023</w:t>
      </w:r>
    </w:p>
    <w:p w14:paraId="2EB39D3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Medzinárodný úvodný workshop v rámci Vyšehrad Plus Projektu Post-secular approach to memory processes in Central-Eastern Europe. Workshop bola zameraný na metodologické a teoretické východiská štúdia náboženstva a pamäte z postsekulárnej perspektívy. </w:t>
      </w:r>
      <w:r>
        <w:rPr>
          <w:rFonts w:ascii="Times New Roman" w:hAnsi="Times New Roman" w:cs="Times New Roman"/>
          <w:sz w:val="24"/>
          <w:szCs w:val="24"/>
        </w:rPr>
        <w:br/>
      </w:r>
    </w:p>
    <w:p w14:paraId="3BA269F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Fenomén smrti v stredoveku. Ars moriendi kedysi a dnes, Levoča, 60 účastníkov, 02.10.-05.10.2023</w:t>
      </w:r>
    </w:p>
    <w:p w14:paraId="60C9258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Medzinárodná vedecká konferencia „Fenomén smrti v stredoveku. Ars moriendi kedysi a dnes“ bola zameraná na problematiku vnímania smrti z pohľadu stredovekého človeka, na kultúru pochovávania, pohrebné obrady a pod. Konferencia bola interdisciplinárneho charakteru a konala sa za účasti odborníkov z iných vedných disciplín (teológ, lekár, archeológ, umenovedec, hudobný historik a i.). </w:t>
      </w:r>
      <w:r>
        <w:rPr>
          <w:rFonts w:ascii="Times New Roman" w:hAnsi="Times New Roman" w:cs="Times New Roman"/>
          <w:sz w:val="24"/>
          <w:szCs w:val="24"/>
        </w:rPr>
        <w:br/>
      </w:r>
    </w:p>
    <w:p w14:paraId="1FB1168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 xml:space="preserve">Politická socializácia v stredovýchodnej Európe, Bratislava, 37 účastníkov, </w:t>
      </w:r>
      <w:r w:rsidRPr="00997B35">
        <w:rPr>
          <w:rFonts w:ascii="Times New Roman" w:hAnsi="Times New Roman" w:cs="Times New Roman"/>
          <w:sz w:val="24"/>
          <w:szCs w:val="24"/>
          <w:u w:val="single"/>
        </w:rPr>
        <w:t xml:space="preserve">19.10. </w:t>
      </w:r>
      <w:r w:rsidRPr="00997B35">
        <w:rPr>
          <w:rFonts w:ascii="Times New Roman" w:hAnsi="Times New Roman" w:cs="Times New Roman"/>
          <w:color w:val="000000"/>
          <w:sz w:val="24"/>
          <w:szCs w:val="24"/>
          <w:u w:val="single"/>
        </w:rPr>
        <w:t>–</w:t>
      </w:r>
      <w:r w:rsidRPr="00997B35">
        <w:rPr>
          <w:rFonts w:ascii="Times New Roman" w:hAnsi="Times New Roman" w:cs="Times New Roman"/>
          <w:sz w:val="24"/>
          <w:szCs w:val="24"/>
          <w:u w:val="single"/>
        </w:rPr>
        <w:t xml:space="preserve"> 20.10.2023</w:t>
      </w:r>
    </w:p>
    <w:p w14:paraId="67BA80F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Medzinárodná vedecká konferencia poskytla priestor na komparáciu procesov politizácie a politickej socializácie vo východnej a strednej Európe v období od 80. rokov 19. storočia do začiatku 90. rokov 20. storočia. Ambíciou konferencie bolo prekonať existujúcu chronologickú roztrieštenosť doterajších výskumov o jednotlivých fázach (cykloch) a meniacej sa dynamike procesov politizácie a depolitizácie vo východnej a strednej Európe, v priestore vyznačujúcom sa častými ruptúrami a diskontinuitou. Účastníci konferencie diskutovali o sociálnych, ekonomických, politických a kultúrnych faktoroch politickej socializácie v období od 80. rokov 19. storočia do obdobia tranzície po páde komunistických režimov. </w:t>
      </w:r>
      <w:r>
        <w:rPr>
          <w:rFonts w:ascii="Times New Roman" w:hAnsi="Times New Roman" w:cs="Times New Roman"/>
          <w:sz w:val="24"/>
          <w:szCs w:val="24"/>
        </w:rPr>
        <w:br/>
      </w:r>
    </w:p>
    <w:p w14:paraId="78F1DBCA" w14:textId="77777777" w:rsidR="00D4643C" w:rsidRPr="00997B35" w:rsidRDefault="00D4643C" w:rsidP="00D4643C">
      <w:pPr>
        <w:widowControl w:val="0"/>
        <w:autoSpaceDE w:val="0"/>
        <w:autoSpaceDN w:val="0"/>
        <w:adjustRightInd w:val="0"/>
        <w:spacing w:after="0" w:line="240" w:lineRule="auto"/>
        <w:jc w:val="both"/>
        <w:rPr>
          <w:rFonts w:ascii="Times New Roman" w:hAnsi="Times New Roman" w:cs="Times New Roman"/>
          <w:sz w:val="24"/>
          <w:szCs w:val="24"/>
          <w:u w:val="single"/>
        </w:rPr>
      </w:pPr>
      <w:r w:rsidRPr="00997B35">
        <w:rPr>
          <w:rFonts w:ascii="Times New Roman" w:hAnsi="Times New Roman" w:cs="Times New Roman"/>
          <w:sz w:val="24"/>
          <w:szCs w:val="24"/>
          <w:u w:val="single"/>
        </w:rPr>
        <w:t xml:space="preserve">Tridsať rokov samostatnosti Slovenskej a Českej republiky (1993 </w:t>
      </w:r>
      <w:r w:rsidRPr="00997B35">
        <w:rPr>
          <w:rFonts w:ascii="Times New Roman" w:hAnsi="Times New Roman" w:cs="Times New Roman"/>
          <w:color w:val="000000"/>
          <w:sz w:val="24"/>
          <w:szCs w:val="24"/>
          <w:u w:val="single"/>
        </w:rPr>
        <w:t>–</w:t>
      </w:r>
      <w:r w:rsidRPr="00997B35">
        <w:rPr>
          <w:rFonts w:ascii="Times New Roman" w:hAnsi="Times New Roman" w:cs="Times New Roman"/>
          <w:sz w:val="24"/>
          <w:szCs w:val="24"/>
          <w:u w:val="single"/>
        </w:rPr>
        <w:t xml:space="preserve"> 2023), Bratislava, 80 účastníkov, 23.10. </w:t>
      </w:r>
      <w:r w:rsidRPr="00997B35">
        <w:rPr>
          <w:rFonts w:ascii="Times New Roman" w:hAnsi="Times New Roman" w:cs="Times New Roman"/>
          <w:color w:val="000000"/>
          <w:sz w:val="24"/>
          <w:szCs w:val="24"/>
          <w:u w:val="single"/>
        </w:rPr>
        <w:t>–</w:t>
      </w:r>
      <w:r w:rsidRPr="00997B35">
        <w:rPr>
          <w:rFonts w:ascii="Times New Roman" w:hAnsi="Times New Roman" w:cs="Times New Roman"/>
          <w:sz w:val="24"/>
          <w:szCs w:val="24"/>
          <w:u w:val="single"/>
        </w:rPr>
        <w:t xml:space="preserve"> 24.10.2023</w:t>
      </w:r>
    </w:p>
    <w:p w14:paraId="7189DBB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Medzinárodná konferencia za účasti českých, francúzskych a slovenských spoločenských a humanitných vedcov. Séria moderovaných diskusií s viacerými významnými osobnosťami zo zahraničia aj Slovenska je otvorená pre širokú odbornú aj laickú verejnosť a fanúšikov moderných dejín Slovenska a Českej republiky. </w:t>
      </w:r>
      <w:r>
        <w:rPr>
          <w:rFonts w:ascii="Times New Roman" w:hAnsi="Times New Roman" w:cs="Times New Roman"/>
          <w:sz w:val="24"/>
          <w:szCs w:val="24"/>
        </w:rPr>
        <w:br/>
      </w:r>
    </w:p>
    <w:p w14:paraId="50BE640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 xml:space="preserve">Súkromný a verejný priestor v mestách z historickej perspektívy. Vzťahy – symbolika – reprezentácia – fúzie, Bratislava, </w:t>
      </w:r>
      <w:r w:rsidRPr="00997B35">
        <w:rPr>
          <w:rFonts w:ascii="Times New Roman" w:hAnsi="Times New Roman" w:cs="Times New Roman"/>
          <w:sz w:val="24"/>
          <w:szCs w:val="24"/>
          <w:u w:val="single"/>
        </w:rPr>
        <w:t xml:space="preserve">08.11. </w:t>
      </w:r>
      <w:r w:rsidRPr="00997B35">
        <w:rPr>
          <w:rFonts w:ascii="Times New Roman" w:hAnsi="Times New Roman" w:cs="Times New Roman"/>
          <w:color w:val="000000"/>
          <w:sz w:val="24"/>
          <w:szCs w:val="24"/>
          <w:u w:val="single"/>
        </w:rPr>
        <w:t>–</w:t>
      </w:r>
      <w:r w:rsidRPr="00997B35">
        <w:rPr>
          <w:rFonts w:ascii="Times New Roman" w:hAnsi="Times New Roman" w:cs="Times New Roman"/>
          <w:sz w:val="24"/>
          <w:szCs w:val="24"/>
          <w:u w:val="single"/>
        </w:rPr>
        <w:t xml:space="preserve"> 08.11.2023</w:t>
      </w:r>
    </w:p>
    <w:p w14:paraId="3310401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Konferencia zameraná na multidisciplinárne zhodnotenie fenoménu urbánneho priestoru (vrátane jeho prvkov), predovšetkým vývoja vnútorných vzťahov a jeho privátneho i verejného využitia od stredoveku do polovice 20. storočia. </w:t>
      </w:r>
      <w:r>
        <w:rPr>
          <w:rFonts w:ascii="Times New Roman" w:hAnsi="Times New Roman" w:cs="Times New Roman"/>
          <w:sz w:val="24"/>
          <w:szCs w:val="24"/>
        </w:rPr>
        <w:br/>
      </w:r>
    </w:p>
    <w:p w14:paraId="11770973" w14:textId="77777777" w:rsidR="00D4643C" w:rsidRPr="00997B35" w:rsidRDefault="00D4643C" w:rsidP="00D4643C">
      <w:pPr>
        <w:widowControl w:val="0"/>
        <w:autoSpaceDE w:val="0"/>
        <w:autoSpaceDN w:val="0"/>
        <w:adjustRightInd w:val="0"/>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 xml:space="preserve">Fenomén YMCA v českom a slovenskom priestore 20. storočia, Bratislava, 35 účastníkov, </w:t>
      </w:r>
      <w:r w:rsidRPr="00997B35">
        <w:rPr>
          <w:rFonts w:ascii="Times New Roman" w:hAnsi="Times New Roman" w:cs="Times New Roman"/>
          <w:sz w:val="24"/>
          <w:szCs w:val="24"/>
          <w:u w:val="single"/>
        </w:rPr>
        <w:t xml:space="preserve">13.11. </w:t>
      </w:r>
      <w:r w:rsidRPr="00997B35">
        <w:rPr>
          <w:rFonts w:ascii="Times New Roman" w:hAnsi="Times New Roman" w:cs="Times New Roman"/>
          <w:color w:val="000000"/>
          <w:sz w:val="24"/>
          <w:szCs w:val="24"/>
          <w:u w:val="single"/>
        </w:rPr>
        <w:t>–</w:t>
      </w:r>
      <w:r w:rsidRPr="00997B35">
        <w:rPr>
          <w:rFonts w:ascii="Times New Roman" w:hAnsi="Times New Roman" w:cs="Times New Roman"/>
          <w:sz w:val="24"/>
          <w:szCs w:val="24"/>
          <w:u w:val="single"/>
        </w:rPr>
        <w:t xml:space="preserve"> 13.11.2023</w:t>
      </w:r>
    </w:p>
    <w:p w14:paraId="1EB22D8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Účastníci medzinárodnej vedeckej konferencie v príspevkoch vysvetľovali miesto združenia YMCA v českom, slovenskom a medzinárodnom priestore. Tieto podoby poukazovali na príkladoch miestnych organizácií v Československu. Osobitne sa kládol dôraz na bratislavské združenie YMCA, ktoré si v decembri 2023 pripomenulo 100. výročie otvorenia budovy. </w:t>
      </w:r>
      <w:r>
        <w:rPr>
          <w:rFonts w:ascii="Times New Roman" w:hAnsi="Times New Roman" w:cs="Times New Roman"/>
          <w:sz w:val="24"/>
          <w:szCs w:val="24"/>
        </w:rPr>
        <w:br/>
      </w:r>
    </w:p>
    <w:p w14:paraId="3488BEE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7D1156B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3.1.2. Medzinárodné vedecké podujatia, ktoré usporiada organizácia SAV v roku 2024 (anglický a slovenský názov podujatia, miesto a termín konania, meno, telefónne číslo a e-mail zodpovedného pracovníka)</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sz w:val="24"/>
          <w:szCs w:val="24"/>
          <w:u w:val="single"/>
        </w:rPr>
        <w:t>Post-secular approach to memory processes in Central-Eastern Europe/Post-secular approach to memory processes in Central-Eastern Europe, Varšava, 11.06.-14.06.2024, (Agáta Šústová Drelová, 02/ 5292 5753 kl.23, histdrel@savba.sk)</w:t>
      </w:r>
      <w:r>
        <w:rPr>
          <w:rFonts w:ascii="Times New Roman" w:hAnsi="Times New Roman" w:cs="Times New Roman"/>
          <w:sz w:val="24"/>
          <w:szCs w:val="24"/>
        </w:rPr>
        <w:t xml:space="preserve"> </w:t>
      </w:r>
      <w:r>
        <w:rPr>
          <w:rFonts w:ascii="Times New Roman" w:hAnsi="Times New Roman" w:cs="Times New Roman"/>
          <w:sz w:val="24"/>
          <w:szCs w:val="24"/>
        </w:rPr>
        <w:br/>
      </w:r>
    </w:p>
    <w:p w14:paraId="1D39D6A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lastRenderedPageBreak/>
        <w:t>Konferecia slovensko-maďarskej komisie historikov, Bratislava, 13.09.-13.09.2024, (Tünde Lengyelová, 02/ 5292 5753 kl. 20, histleng@savba.sk)</w:t>
      </w:r>
      <w:r>
        <w:rPr>
          <w:rFonts w:ascii="Times New Roman" w:hAnsi="Times New Roman" w:cs="Times New Roman"/>
          <w:sz w:val="24"/>
          <w:szCs w:val="24"/>
        </w:rPr>
        <w:t xml:space="preserve"> </w:t>
      </w:r>
      <w:r>
        <w:rPr>
          <w:rFonts w:ascii="Times New Roman" w:hAnsi="Times New Roman" w:cs="Times New Roman"/>
          <w:sz w:val="24"/>
          <w:szCs w:val="24"/>
        </w:rPr>
        <w:br/>
      </w:r>
    </w:p>
    <w:p w14:paraId="4EEB67B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37F64B5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3.1.3. Počet pracovníkov v programových a organizačných výboroch medzinárodných konferencií</w:t>
      </w:r>
      <w:r>
        <w:rPr>
          <w:rFonts w:ascii="Times New Roman" w:hAnsi="Times New Roman" w:cs="Times New Roman"/>
          <w:sz w:val="24"/>
          <w:szCs w:val="24"/>
        </w:rPr>
        <w:t xml:space="preserve"> </w:t>
      </w:r>
      <w:r>
        <w:rPr>
          <w:rFonts w:ascii="Times New Roman" w:hAnsi="Times New Roman" w:cs="Times New Roman"/>
          <w:sz w:val="24"/>
          <w:szCs w:val="24"/>
        </w:rPr>
        <w:br/>
      </w:r>
    </w:p>
    <w:p w14:paraId="7EB5387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3a Programové a organizačné výbory medzinárodných konferencií</w:t>
      </w:r>
    </w:p>
    <w:tbl>
      <w:tblPr>
        <w:tblW w:w="0" w:type="auto"/>
        <w:tblInd w:w="41" w:type="dxa"/>
        <w:tblLayout w:type="fixed"/>
        <w:tblCellMar>
          <w:left w:w="0" w:type="dxa"/>
          <w:right w:w="0" w:type="dxa"/>
        </w:tblCellMar>
        <w:tblLook w:val="0000" w:firstRow="0" w:lastRow="0" w:firstColumn="0" w:lastColumn="0" w:noHBand="0" w:noVBand="0"/>
      </w:tblPr>
      <w:tblGrid>
        <w:gridCol w:w="2232"/>
        <w:gridCol w:w="2268"/>
        <w:gridCol w:w="2268"/>
        <w:gridCol w:w="2835"/>
      </w:tblGrid>
      <w:tr w:rsidR="00D4643C" w14:paraId="3145670A" w14:textId="77777777" w:rsidTr="00D4643C">
        <w:trPr>
          <w:trHeight w:val="397"/>
        </w:trPr>
        <w:tc>
          <w:tcPr>
            <w:tcW w:w="2232" w:type="dxa"/>
            <w:tcBorders>
              <w:top w:val="single" w:sz="4" w:space="0" w:color="auto"/>
              <w:left w:val="single" w:sz="4" w:space="0" w:color="auto"/>
              <w:bottom w:val="single" w:sz="4" w:space="0" w:color="auto"/>
              <w:right w:val="single" w:sz="4" w:space="0" w:color="auto"/>
            </w:tcBorders>
            <w:vAlign w:val="center"/>
          </w:tcPr>
          <w:p w14:paraId="09445B1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pracovníka</w:t>
            </w:r>
          </w:p>
        </w:tc>
        <w:tc>
          <w:tcPr>
            <w:tcW w:w="2268" w:type="dxa"/>
            <w:tcBorders>
              <w:top w:val="single" w:sz="4" w:space="0" w:color="auto"/>
              <w:left w:val="single" w:sz="4" w:space="0" w:color="auto"/>
              <w:bottom w:val="single" w:sz="4" w:space="0" w:color="auto"/>
              <w:right w:val="single" w:sz="4" w:space="0" w:color="auto"/>
            </w:tcBorders>
            <w:vAlign w:val="center"/>
          </w:tcPr>
          <w:p w14:paraId="1E665E3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Programový</w:t>
            </w:r>
          </w:p>
        </w:tc>
        <w:tc>
          <w:tcPr>
            <w:tcW w:w="2268" w:type="dxa"/>
            <w:tcBorders>
              <w:top w:val="single" w:sz="4" w:space="0" w:color="auto"/>
              <w:left w:val="single" w:sz="4" w:space="0" w:color="auto"/>
              <w:bottom w:val="single" w:sz="4" w:space="0" w:color="auto"/>
              <w:right w:val="single" w:sz="4" w:space="0" w:color="auto"/>
            </w:tcBorders>
            <w:vAlign w:val="center"/>
          </w:tcPr>
          <w:p w14:paraId="583A137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Organizačný</w:t>
            </w:r>
          </w:p>
        </w:tc>
        <w:tc>
          <w:tcPr>
            <w:tcW w:w="2835" w:type="dxa"/>
            <w:tcBorders>
              <w:top w:val="single" w:sz="4" w:space="0" w:color="auto"/>
              <w:left w:val="single" w:sz="4" w:space="0" w:color="auto"/>
              <w:bottom w:val="single" w:sz="4" w:space="0" w:color="auto"/>
              <w:right w:val="single" w:sz="4" w:space="0" w:color="auto"/>
            </w:tcBorders>
            <w:vAlign w:val="center"/>
          </w:tcPr>
          <w:p w14:paraId="4708A24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Programový i organizačný</w:t>
            </w:r>
          </w:p>
        </w:tc>
      </w:tr>
      <w:tr w:rsidR="00D4643C" w14:paraId="3B48D967"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4E8EB2C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Bada Michal</w:t>
            </w:r>
          </w:p>
        </w:tc>
        <w:tc>
          <w:tcPr>
            <w:tcW w:w="2268" w:type="dxa"/>
            <w:tcBorders>
              <w:top w:val="single" w:sz="4" w:space="0" w:color="auto"/>
              <w:left w:val="single" w:sz="4" w:space="0" w:color="auto"/>
              <w:bottom w:val="single" w:sz="4" w:space="0" w:color="auto"/>
              <w:right w:val="single" w:sz="4" w:space="0" w:color="auto"/>
            </w:tcBorders>
            <w:vAlign w:val="center"/>
          </w:tcPr>
          <w:p w14:paraId="536DC62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355786A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835" w:type="dxa"/>
            <w:tcBorders>
              <w:top w:val="single" w:sz="4" w:space="0" w:color="auto"/>
              <w:left w:val="single" w:sz="4" w:space="0" w:color="auto"/>
              <w:bottom w:val="single" w:sz="4" w:space="0" w:color="auto"/>
              <w:right w:val="single" w:sz="4" w:space="0" w:color="auto"/>
            </w:tcBorders>
            <w:vAlign w:val="center"/>
          </w:tcPr>
          <w:p w14:paraId="79D6AA1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5FFC46B6"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74C9072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Benko Juraj</w:t>
            </w:r>
          </w:p>
        </w:tc>
        <w:tc>
          <w:tcPr>
            <w:tcW w:w="2268" w:type="dxa"/>
            <w:tcBorders>
              <w:top w:val="single" w:sz="4" w:space="0" w:color="auto"/>
              <w:left w:val="single" w:sz="4" w:space="0" w:color="auto"/>
              <w:bottom w:val="single" w:sz="4" w:space="0" w:color="auto"/>
              <w:right w:val="single" w:sz="4" w:space="0" w:color="auto"/>
            </w:tcBorders>
            <w:vAlign w:val="center"/>
          </w:tcPr>
          <w:p w14:paraId="5F25437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339AA28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835" w:type="dxa"/>
            <w:tcBorders>
              <w:top w:val="single" w:sz="4" w:space="0" w:color="auto"/>
              <w:left w:val="single" w:sz="4" w:space="0" w:color="auto"/>
              <w:bottom w:val="single" w:sz="4" w:space="0" w:color="auto"/>
              <w:right w:val="single" w:sz="4" w:space="0" w:color="auto"/>
            </w:tcBorders>
            <w:vAlign w:val="center"/>
          </w:tcPr>
          <w:p w14:paraId="4E59A42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2E930C5D"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6C31915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Dudeková Kováčová Gabriela</w:t>
            </w:r>
          </w:p>
        </w:tc>
        <w:tc>
          <w:tcPr>
            <w:tcW w:w="2268" w:type="dxa"/>
            <w:tcBorders>
              <w:top w:val="single" w:sz="4" w:space="0" w:color="auto"/>
              <w:left w:val="single" w:sz="4" w:space="0" w:color="auto"/>
              <w:bottom w:val="single" w:sz="4" w:space="0" w:color="auto"/>
              <w:right w:val="single" w:sz="4" w:space="0" w:color="auto"/>
            </w:tcBorders>
            <w:vAlign w:val="center"/>
          </w:tcPr>
          <w:p w14:paraId="44A11BD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268" w:type="dxa"/>
            <w:tcBorders>
              <w:top w:val="single" w:sz="4" w:space="0" w:color="auto"/>
              <w:left w:val="single" w:sz="4" w:space="0" w:color="auto"/>
              <w:bottom w:val="single" w:sz="4" w:space="0" w:color="auto"/>
              <w:right w:val="single" w:sz="4" w:space="0" w:color="auto"/>
            </w:tcBorders>
            <w:vAlign w:val="center"/>
          </w:tcPr>
          <w:p w14:paraId="73B6806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835" w:type="dxa"/>
            <w:tcBorders>
              <w:top w:val="single" w:sz="4" w:space="0" w:color="auto"/>
              <w:left w:val="single" w:sz="4" w:space="0" w:color="auto"/>
              <w:bottom w:val="single" w:sz="4" w:space="0" w:color="auto"/>
              <w:right w:val="single" w:sz="4" w:space="0" w:color="auto"/>
            </w:tcBorders>
            <w:vAlign w:val="center"/>
          </w:tcPr>
          <w:p w14:paraId="3B68626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36605870"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5A4E1F8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Dvořáková Daniela</w:t>
            </w:r>
          </w:p>
        </w:tc>
        <w:tc>
          <w:tcPr>
            <w:tcW w:w="2268" w:type="dxa"/>
            <w:tcBorders>
              <w:top w:val="single" w:sz="4" w:space="0" w:color="auto"/>
              <w:left w:val="single" w:sz="4" w:space="0" w:color="auto"/>
              <w:bottom w:val="single" w:sz="4" w:space="0" w:color="auto"/>
              <w:right w:val="single" w:sz="4" w:space="0" w:color="auto"/>
            </w:tcBorders>
            <w:vAlign w:val="center"/>
          </w:tcPr>
          <w:p w14:paraId="021D674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3D0FB65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835" w:type="dxa"/>
            <w:tcBorders>
              <w:top w:val="single" w:sz="4" w:space="0" w:color="auto"/>
              <w:left w:val="single" w:sz="4" w:space="0" w:color="auto"/>
              <w:bottom w:val="single" w:sz="4" w:space="0" w:color="auto"/>
              <w:right w:val="single" w:sz="4" w:space="0" w:color="auto"/>
            </w:tcBorders>
            <w:vAlign w:val="center"/>
          </w:tcPr>
          <w:p w14:paraId="1ED3974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1C943D93"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292D970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Hlavačková Miriam</w:t>
            </w:r>
          </w:p>
        </w:tc>
        <w:tc>
          <w:tcPr>
            <w:tcW w:w="2268" w:type="dxa"/>
            <w:tcBorders>
              <w:top w:val="single" w:sz="4" w:space="0" w:color="auto"/>
              <w:left w:val="single" w:sz="4" w:space="0" w:color="auto"/>
              <w:bottom w:val="single" w:sz="4" w:space="0" w:color="auto"/>
              <w:right w:val="single" w:sz="4" w:space="0" w:color="auto"/>
            </w:tcBorders>
            <w:vAlign w:val="center"/>
          </w:tcPr>
          <w:p w14:paraId="5506E4C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04841B0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835" w:type="dxa"/>
            <w:tcBorders>
              <w:top w:val="single" w:sz="4" w:space="0" w:color="auto"/>
              <w:left w:val="single" w:sz="4" w:space="0" w:color="auto"/>
              <w:bottom w:val="single" w:sz="4" w:space="0" w:color="auto"/>
              <w:right w:val="single" w:sz="4" w:space="0" w:color="auto"/>
            </w:tcBorders>
            <w:vAlign w:val="center"/>
          </w:tcPr>
          <w:p w14:paraId="5B0CFEB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3C625109"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7E0ADF6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Holec Roman</w:t>
            </w:r>
          </w:p>
        </w:tc>
        <w:tc>
          <w:tcPr>
            <w:tcW w:w="2268" w:type="dxa"/>
            <w:tcBorders>
              <w:top w:val="single" w:sz="4" w:space="0" w:color="auto"/>
              <w:left w:val="single" w:sz="4" w:space="0" w:color="auto"/>
              <w:bottom w:val="single" w:sz="4" w:space="0" w:color="auto"/>
              <w:right w:val="single" w:sz="4" w:space="0" w:color="auto"/>
            </w:tcBorders>
            <w:vAlign w:val="center"/>
          </w:tcPr>
          <w:p w14:paraId="0228882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67FCC43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835" w:type="dxa"/>
            <w:tcBorders>
              <w:top w:val="single" w:sz="4" w:space="0" w:color="auto"/>
              <w:left w:val="single" w:sz="4" w:space="0" w:color="auto"/>
              <w:bottom w:val="single" w:sz="4" w:space="0" w:color="auto"/>
              <w:right w:val="single" w:sz="4" w:space="0" w:color="auto"/>
            </w:tcBorders>
            <w:vAlign w:val="center"/>
          </w:tcPr>
          <w:p w14:paraId="67016A9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7E68BB15"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22CB92A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Krajčír Lukáš</w:t>
            </w:r>
          </w:p>
        </w:tc>
        <w:tc>
          <w:tcPr>
            <w:tcW w:w="2268" w:type="dxa"/>
            <w:tcBorders>
              <w:top w:val="single" w:sz="4" w:space="0" w:color="auto"/>
              <w:left w:val="single" w:sz="4" w:space="0" w:color="auto"/>
              <w:bottom w:val="single" w:sz="4" w:space="0" w:color="auto"/>
              <w:right w:val="single" w:sz="4" w:space="0" w:color="auto"/>
            </w:tcBorders>
            <w:vAlign w:val="center"/>
          </w:tcPr>
          <w:p w14:paraId="76C4BB1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744B7A8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835" w:type="dxa"/>
            <w:tcBorders>
              <w:top w:val="single" w:sz="4" w:space="0" w:color="auto"/>
              <w:left w:val="single" w:sz="4" w:space="0" w:color="auto"/>
              <w:bottom w:val="single" w:sz="4" w:space="0" w:color="auto"/>
              <w:right w:val="single" w:sz="4" w:space="0" w:color="auto"/>
            </w:tcBorders>
            <w:vAlign w:val="center"/>
          </w:tcPr>
          <w:p w14:paraId="0EA8D7B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51BF5FD5"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12DDFD8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Kšiňan Michal</w:t>
            </w:r>
          </w:p>
        </w:tc>
        <w:tc>
          <w:tcPr>
            <w:tcW w:w="2268" w:type="dxa"/>
            <w:tcBorders>
              <w:top w:val="single" w:sz="4" w:space="0" w:color="auto"/>
              <w:left w:val="single" w:sz="4" w:space="0" w:color="auto"/>
              <w:bottom w:val="single" w:sz="4" w:space="0" w:color="auto"/>
              <w:right w:val="single" w:sz="4" w:space="0" w:color="auto"/>
            </w:tcBorders>
            <w:vAlign w:val="center"/>
          </w:tcPr>
          <w:p w14:paraId="6954094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57F4851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835" w:type="dxa"/>
            <w:tcBorders>
              <w:top w:val="single" w:sz="4" w:space="0" w:color="auto"/>
              <w:left w:val="single" w:sz="4" w:space="0" w:color="auto"/>
              <w:bottom w:val="single" w:sz="4" w:space="0" w:color="auto"/>
              <w:right w:val="single" w:sz="4" w:space="0" w:color="auto"/>
            </w:tcBorders>
            <w:vAlign w:val="center"/>
          </w:tcPr>
          <w:p w14:paraId="5AA39CB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22D170B3"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35CC624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Luzhanytsia Anastasiia</w:t>
            </w:r>
          </w:p>
        </w:tc>
        <w:tc>
          <w:tcPr>
            <w:tcW w:w="2268" w:type="dxa"/>
            <w:tcBorders>
              <w:top w:val="single" w:sz="4" w:space="0" w:color="auto"/>
              <w:left w:val="single" w:sz="4" w:space="0" w:color="auto"/>
              <w:bottom w:val="single" w:sz="4" w:space="0" w:color="auto"/>
              <w:right w:val="single" w:sz="4" w:space="0" w:color="auto"/>
            </w:tcBorders>
            <w:vAlign w:val="center"/>
          </w:tcPr>
          <w:p w14:paraId="7CE3B10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268" w:type="dxa"/>
            <w:tcBorders>
              <w:top w:val="single" w:sz="4" w:space="0" w:color="auto"/>
              <w:left w:val="single" w:sz="4" w:space="0" w:color="auto"/>
              <w:bottom w:val="single" w:sz="4" w:space="0" w:color="auto"/>
              <w:right w:val="single" w:sz="4" w:space="0" w:color="auto"/>
            </w:tcBorders>
            <w:vAlign w:val="center"/>
          </w:tcPr>
          <w:p w14:paraId="460A8AC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835" w:type="dxa"/>
            <w:tcBorders>
              <w:top w:val="single" w:sz="4" w:space="0" w:color="auto"/>
              <w:left w:val="single" w:sz="4" w:space="0" w:color="auto"/>
              <w:bottom w:val="single" w:sz="4" w:space="0" w:color="auto"/>
              <w:right w:val="single" w:sz="4" w:space="0" w:color="auto"/>
            </w:tcBorders>
            <w:vAlign w:val="center"/>
          </w:tcPr>
          <w:p w14:paraId="1D7B6B5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34058D9E"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57DD4E2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Lysá Žofia</w:t>
            </w:r>
          </w:p>
        </w:tc>
        <w:tc>
          <w:tcPr>
            <w:tcW w:w="2268" w:type="dxa"/>
            <w:tcBorders>
              <w:top w:val="single" w:sz="4" w:space="0" w:color="auto"/>
              <w:left w:val="single" w:sz="4" w:space="0" w:color="auto"/>
              <w:bottom w:val="single" w:sz="4" w:space="0" w:color="auto"/>
              <w:right w:val="single" w:sz="4" w:space="0" w:color="auto"/>
            </w:tcBorders>
            <w:vAlign w:val="center"/>
          </w:tcPr>
          <w:p w14:paraId="600D1BA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71EB4A9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835" w:type="dxa"/>
            <w:tcBorders>
              <w:top w:val="single" w:sz="4" w:space="0" w:color="auto"/>
              <w:left w:val="single" w:sz="4" w:space="0" w:color="auto"/>
              <w:bottom w:val="single" w:sz="4" w:space="0" w:color="auto"/>
              <w:right w:val="single" w:sz="4" w:space="0" w:color="auto"/>
            </w:tcBorders>
            <w:vAlign w:val="center"/>
          </w:tcPr>
          <w:p w14:paraId="6A9A143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2219EFE5"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5416BCD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Machýl Marek</w:t>
            </w:r>
          </w:p>
        </w:tc>
        <w:tc>
          <w:tcPr>
            <w:tcW w:w="2268" w:type="dxa"/>
            <w:tcBorders>
              <w:top w:val="single" w:sz="4" w:space="0" w:color="auto"/>
              <w:left w:val="single" w:sz="4" w:space="0" w:color="auto"/>
              <w:bottom w:val="single" w:sz="4" w:space="0" w:color="auto"/>
              <w:right w:val="single" w:sz="4" w:space="0" w:color="auto"/>
            </w:tcBorders>
            <w:vAlign w:val="center"/>
          </w:tcPr>
          <w:p w14:paraId="07585BA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63C0E8B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835" w:type="dxa"/>
            <w:tcBorders>
              <w:top w:val="single" w:sz="4" w:space="0" w:color="auto"/>
              <w:left w:val="single" w:sz="4" w:space="0" w:color="auto"/>
              <w:bottom w:val="single" w:sz="4" w:space="0" w:color="auto"/>
              <w:right w:val="single" w:sz="4" w:space="0" w:color="auto"/>
            </w:tcBorders>
            <w:vAlign w:val="center"/>
          </w:tcPr>
          <w:p w14:paraId="7AAB8BA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045C27CF"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5814F6D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Mlyneková Barbora</w:t>
            </w:r>
          </w:p>
        </w:tc>
        <w:tc>
          <w:tcPr>
            <w:tcW w:w="2268" w:type="dxa"/>
            <w:tcBorders>
              <w:top w:val="single" w:sz="4" w:space="0" w:color="auto"/>
              <w:left w:val="single" w:sz="4" w:space="0" w:color="auto"/>
              <w:bottom w:val="single" w:sz="4" w:space="0" w:color="auto"/>
              <w:right w:val="single" w:sz="4" w:space="0" w:color="auto"/>
            </w:tcBorders>
            <w:vAlign w:val="center"/>
          </w:tcPr>
          <w:p w14:paraId="374E56F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536C33A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835" w:type="dxa"/>
            <w:tcBorders>
              <w:top w:val="single" w:sz="4" w:space="0" w:color="auto"/>
              <w:left w:val="single" w:sz="4" w:space="0" w:color="auto"/>
              <w:bottom w:val="single" w:sz="4" w:space="0" w:color="auto"/>
              <w:right w:val="single" w:sz="4" w:space="0" w:color="auto"/>
            </w:tcBorders>
            <w:vAlign w:val="center"/>
          </w:tcPr>
          <w:p w14:paraId="79065E4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73BF484F"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5E6FEB7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Šoltés Peter</w:t>
            </w:r>
          </w:p>
        </w:tc>
        <w:tc>
          <w:tcPr>
            <w:tcW w:w="2268" w:type="dxa"/>
            <w:tcBorders>
              <w:top w:val="single" w:sz="4" w:space="0" w:color="auto"/>
              <w:left w:val="single" w:sz="4" w:space="0" w:color="auto"/>
              <w:bottom w:val="single" w:sz="4" w:space="0" w:color="auto"/>
              <w:right w:val="single" w:sz="4" w:space="0" w:color="auto"/>
            </w:tcBorders>
            <w:vAlign w:val="center"/>
          </w:tcPr>
          <w:p w14:paraId="06A9281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22730D5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835" w:type="dxa"/>
            <w:tcBorders>
              <w:top w:val="single" w:sz="4" w:space="0" w:color="auto"/>
              <w:left w:val="single" w:sz="4" w:space="0" w:color="auto"/>
              <w:bottom w:val="single" w:sz="4" w:space="0" w:color="auto"/>
              <w:right w:val="single" w:sz="4" w:space="0" w:color="auto"/>
            </w:tcBorders>
            <w:vAlign w:val="center"/>
          </w:tcPr>
          <w:p w14:paraId="32D36B1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6107A9BD"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0C45F67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Spolu</w:t>
            </w:r>
          </w:p>
        </w:tc>
        <w:tc>
          <w:tcPr>
            <w:tcW w:w="2268" w:type="dxa"/>
            <w:tcBorders>
              <w:top w:val="single" w:sz="4" w:space="0" w:color="auto"/>
              <w:left w:val="single" w:sz="4" w:space="0" w:color="auto"/>
              <w:bottom w:val="single" w:sz="4" w:space="0" w:color="auto"/>
              <w:right w:val="single" w:sz="4" w:space="0" w:color="auto"/>
            </w:tcBorders>
            <w:vAlign w:val="center"/>
          </w:tcPr>
          <w:p w14:paraId="730BE45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268" w:type="dxa"/>
            <w:tcBorders>
              <w:top w:val="single" w:sz="4" w:space="0" w:color="auto"/>
              <w:left w:val="single" w:sz="4" w:space="0" w:color="auto"/>
              <w:bottom w:val="single" w:sz="4" w:space="0" w:color="auto"/>
              <w:right w:val="single" w:sz="4" w:space="0" w:color="auto"/>
            </w:tcBorders>
            <w:vAlign w:val="center"/>
          </w:tcPr>
          <w:p w14:paraId="2A443D5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2835" w:type="dxa"/>
            <w:tcBorders>
              <w:top w:val="single" w:sz="4" w:space="0" w:color="auto"/>
              <w:left w:val="single" w:sz="4" w:space="0" w:color="auto"/>
              <w:bottom w:val="single" w:sz="4" w:space="0" w:color="auto"/>
              <w:right w:val="single" w:sz="4" w:space="0" w:color="auto"/>
            </w:tcBorders>
            <w:vAlign w:val="center"/>
          </w:tcPr>
          <w:p w14:paraId="16F21B2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r>
    </w:tbl>
    <w:p w14:paraId="7E078EF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0303F19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3.2. Členstvo a funkcie v medzinárodných orgánoch</w:t>
      </w:r>
      <w:r>
        <w:rPr>
          <w:rFonts w:ascii="Times New Roman" w:hAnsi="Times New Roman" w:cs="Times New Roman"/>
          <w:sz w:val="24"/>
          <w:szCs w:val="24"/>
        </w:rPr>
        <w:t xml:space="preserve"> </w:t>
      </w:r>
      <w:r>
        <w:rPr>
          <w:rFonts w:ascii="Times New Roman" w:hAnsi="Times New Roman" w:cs="Times New Roman"/>
          <w:sz w:val="24"/>
          <w:szCs w:val="24"/>
        </w:rPr>
        <w:br/>
      </w:r>
    </w:p>
    <w:p w14:paraId="49573A1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3.2.1. Členstvo a funkcie v medzinárodných vedeckých spoločnostiach, úniách a národných komitétoch SR</w:t>
      </w:r>
      <w:r>
        <w:rPr>
          <w:rFonts w:ascii="Times New Roman" w:hAnsi="Times New Roman" w:cs="Times New Roman"/>
          <w:sz w:val="24"/>
          <w:szCs w:val="24"/>
        </w:rPr>
        <w:t xml:space="preserve"> </w:t>
      </w:r>
      <w:r>
        <w:rPr>
          <w:rFonts w:ascii="Times New Roman" w:hAnsi="Times New Roman" w:cs="Times New Roman"/>
          <w:sz w:val="24"/>
          <w:szCs w:val="24"/>
        </w:rPr>
        <w:br/>
      </w:r>
    </w:p>
    <w:p w14:paraId="325C6C3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Juraj Benko,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Slovensko-ruská komisia historikov (funkcia: podpredseda slovenskej časti) </w:t>
      </w:r>
      <w:r>
        <w:rPr>
          <w:rFonts w:ascii="Times New Roman" w:hAnsi="Times New Roman" w:cs="Times New Roman"/>
          <w:sz w:val="24"/>
          <w:szCs w:val="24"/>
        </w:rPr>
        <w:br/>
      </w:r>
    </w:p>
    <w:p w14:paraId="1EB014A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Mgr. Patrik Beňuš</w:t>
      </w:r>
      <w:r>
        <w:rPr>
          <w:rFonts w:ascii="Times New Roman" w:hAnsi="Times New Roman" w:cs="Times New Roman"/>
          <w:sz w:val="24"/>
          <w:szCs w:val="24"/>
        </w:rPr>
        <w:t xml:space="preserve"> </w:t>
      </w:r>
      <w:r>
        <w:rPr>
          <w:rFonts w:ascii="Times New Roman" w:hAnsi="Times New Roman" w:cs="Times New Roman"/>
          <w:sz w:val="24"/>
          <w:szCs w:val="24"/>
        </w:rPr>
        <w:br/>
        <w:t>Společnost pro dějiny věd a techniky (funkcia: člen)</w:t>
      </w:r>
    </w:p>
    <w:p w14:paraId="64153DF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Společnost pro hospodářské a sociální dějiny (funkcia: člen) </w:t>
      </w:r>
      <w:r>
        <w:rPr>
          <w:rFonts w:ascii="Times New Roman" w:hAnsi="Times New Roman" w:cs="Times New Roman"/>
          <w:sz w:val="24"/>
          <w:szCs w:val="24"/>
        </w:rPr>
        <w:br/>
      </w:r>
    </w:p>
    <w:p w14:paraId="1DF7B4E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Viliam Čičaj, CSc.</w:t>
      </w:r>
      <w:r>
        <w:rPr>
          <w:rFonts w:ascii="Times New Roman" w:hAnsi="Times New Roman" w:cs="Times New Roman"/>
          <w:sz w:val="24"/>
          <w:szCs w:val="24"/>
        </w:rPr>
        <w:t xml:space="preserve"> </w:t>
      </w:r>
      <w:r>
        <w:rPr>
          <w:rFonts w:ascii="Times New Roman" w:hAnsi="Times New Roman" w:cs="Times New Roman"/>
          <w:sz w:val="24"/>
          <w:szCs w:val="24"/>
        </w:rPr>
        <w:br/>
        <w:t xml:space="preserve">Slovensko-česká komisia historikov (funkcia: člen) </w:t>
      </w:r>
      <w:r>
        <w:rPr>
          <w:rFonts w:ascii="Times New Roman" w:hAnsi="Times New Roman" w:cs="Times New Roman"/>
          <w:sz w:val="24"/>
          <w:szCs w:val="24"/>
        </w:rPr>
        <w:br/>
      </w:r>
    </w:p>
    <w:p w14:paraId="42E4D3C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Gabriela Dudeková Kováčová, PhD.</w:t>
      </w:r>
      <w:r>
        <w:rPr>
          <w:rFonts w:ascii="Times New Roman" w:hAnsi="Times New Roman" w:cs="Times New Roman"/>
          <w:sz w:val="24"/>
          <w:szCs w:val="24"/>
        </w:rPr>
        <w:t xml:space="preserve"> </w:t>
      </w:r>
      <w:r>
        <w:rPr>
          <w:rFonts w:ascii="Times New Roman" w:hAnsi="Times New Roman" w:cs="Times New Roman"/>
          <w:sz w:val="24"/>
          <w:szCs w:val="24"/>
        </w:rPr>
        <w:br/>
        <w:t>Slovak National Comitee of International Federation for Research on Women's History (IFRWH) (funkcia: členka)</w:t>
      </w:r>
    </w:p>
    <w:p w14:paraId="5F9D071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Slovensko - maďarská komisia historikov (funkcia: členka)</w:t>
      </w:r>
    </w:p>
    <w:p w14:paraId="2625744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Vedecká rada výskumného inštitútu Collegium Carolinum (Mníchov) (funkcia: členka za SR) </w:t>
      </w:r>
      <w:r>
        <w:rPr>
          <w:rFonts w:ascii="Times New Roman" w:hAnsi="Times New Roman" w:cs="Times New Roman"/>
          <w:sz w:val="24"/>
          <w:szCs w:val="24"/>
        </w:rPr>
        <w:br/>
      </w:r>
    </w:p>
    <w:p w14:paraId="05EB158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Michal Ďurčo, PhD.</w:t>
      </w:r>
      <w:r>
        <w:rPr>
          <w:rFonts w:ascii="Times New Roman" w:hAnsi="Times New Roman" w:cs="Times New Roman"/>
          <w:sz w:val="24"/>
          <w:szCs w:val="24"/>
        </w:rPr>
        <w:t xml:space="preserve"> </w:t>
      </w:r>
      <w:r>
        <w:rPr>
          <w:rFonts w:ascii="Times New Roman" w:hAnsi="Times New Roman" w:cs="Times New Roman"/>
          <w:sz w:val="24"/>
          <w:szCs w:val="24"/>
        </w:rPr>
        <w:br/>
        <w:t>Historická spoločnosť cára Simeona a cárovnej Ioanny (Bulharsko) (funkcia: zahraničný člen správnej rady)</w:t>
      </w:r>
    </w:p>
    <w:p w14:paraId="26A66D7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Slovensko-rumunská komisia historikov (funkcia: člen)</w:t>
      </w:r>
    </w:p>
    <w:p w14:paraId="59C1F3E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Společnost pro hospodářské a sociální dějiny ČR (funkcia: člen)</w:t>
      </w:r>
    </w:p>
    <w:p w14:paraId="00B79D73" w14:textId="77777777" w:rsidR="00D4643C" w:rsidRDefault="00D4643C" w:rsidP="00D4643C">
      <w:pPr>
        <w:widowControl w:val="0"/>
        <w:autoSpaceDE w:val="0"/>
        <w:autoSpaceDN w:val="0"/>
        <w:adjustRightInd w:val="0"/>
        <w:spacing w:after="0" w:line="240" w:lineRule="auto"/>
        <w:ind w:left="397"/>
        <w:rPr>
          <w:rFonts w:ascii="Times New Roman" w:hAnsi="Times New Roman" w:cs="Times New Roman"/>
          <w:sz w:val="24"/>
          <w:szCs w:val="24"/>
        </w:rPr>
      </w:pPr>
    </w:p>
    <w:p w14:paraId="1F1FE9C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Katarína Haberlandová, PhD.</w:t>
      </w:r>
      <w:r>
        <w:rPr>
          <w:rFonts w:ascii="Times New Roman" w:hAnsi="Times New Roman" w:cs="Times New Roman"/>
          <w:sz w:val="24"/>
          <w:szCs w:val="24"/>
        </w:rPr>
        <w:t xml:space="preserve"> </w:t>
      </w:r>
      <w:r>
        <w:rPr>
          <w:rFonts w:ascii="Times New Roman" w:hAnsi="Times New Roman" w:cs="Times New Roman"/>
          <w:sz w:val="24"/>
          <w:szCs w:val="24"/>
        </w:rPr>
        <w:br/>
        <w:t xml:space="preserve">DOCOMOMO International (funkcia: členka) </w:t>
      </w:r>
      <w:r>
        <w:rPr>
          <w:rFonts w:ascii="Times New Roman" w:hAnsi="Times New Roman" w:cs="Times New Roman"/>
          <w:sz w:val="24"/>
          <w:szCs w:val="24"/>
        </w:rPr>
        <w:br/>
      </w:r>
    </w:p>
    <w:p w14:paraId="2658E04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Ľudovít Hallon, DrSc.</w:t>
      </w:r>
      <w:r>
        <w:rPr>
          <w:rFonts w:ascii="Times New Roman" w:hAnsi="Times New Roman" w:cs="Times New Roman"/>
          <w:sz w:val="24"/>
          <w:szCs w:val="24"/>
        </w:rPr>
        <w:t xml:space="preserve"> </w:t>
      </w:r>
      <w:r>
        <w:rPr>
          <w:rFonts w:ascii="Times New Roman" w:hAnsi="Times New Roman" w:cs="Times New Roman"/>
          <w:sz w:val="24"/>
          <w:szCs w:val="24"/>
        </w:rPr>
        <w:br/>
        <w:t xml:space="preserve">Společnost pro hospodářské a sociální dějiny (funkcia: člen) </w:t>
      </w:r>
      <w:r>
        <w:rPr>
          <w:rFonts w:ascii="Times New Roman" w:hAnsi="Times New Roman" w:cs="Times New Roman"/>
          <w:sz w:val="24"/>
          <w:szCs w:val="24"/>
        </w:rPr>
        <w:br/>
      </w:r>
    </w:p>
    <w:p w14:paraId="3A9FAB8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Matej Hanula, PhD.</w:t>
      </w:r>
      <w:r>
        <w:rPr>
          <w:rFonts w:ascii="Times New Roman" w:hAnsi="Times New Roman" w:cs="Times New Roman"/>
          <w:sz w:val="24"/>
          <w:szCs w:val="24"/>
        </w:rPr>
        <w:t xml:space="preserve"> </w:t>
      </w:r>
      <w:r>
        <w:rPr>
          <w:rFonts w:ascii="Times New Roman" w:hAnsi="Times New Roman" w:cs="Times New Roman"/>
          <w:sz w:val="24"/>
          <w:szCs w:val="24"/>
        </w:rPr>
        <w:br/>
        <w:t xml:space="preserve">Česko-slovenská komisia historikov (funkcia: člen) </w:t>
      </w:r>
      <w:r>
        <w:rPr>
          <w:rFonts w:ascii="Times New Roman" w:hAnsi="Times New Roman" w:cs="Times New Roman"/>
          <w:sz w:val="24"/>
          <w:szCs w:val="24"/>
        </w:rPr>
        <w:br/>
      </w:r>
    </w:p>
    <w:p w14:paraId="1A83A1E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Prof. PhDr. Roman Holec, DrSc.</w:t>
      </w:r>
      <w:r>
        <w:rPr>
          <w:rFonts w:ascii="Times New Roman" w:hAnsi="Times New Roman" w:cs="Times New Roman"/>
          <w:sz w:val="24"/>
          <w:szCs w:val="24"/>
        </w:rPr>
        <w:t xml:space="preserve"> </w:t>
      </w:r>
      <w:r>
        <w:rPr>
          <w:rFonts w:ascii="Times New Roman" w:hAnsi="Times New Roman" w:cs="Times New Roman"/>
          <w:sz w:val="24"/>
          <w:szCs w:val="24"/>
        </w:rPr>
        <w:br/>
        <w:t>Hungarian Studies Association of Canada (funkcia: zahraničný člen)</w:t>
      </w:r>
    </w:p>
    <w:p w14:paraId="46E642C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Slovensko-česká komisia historikov (funkcia: predseda)</w:t>
      </w:r>
    </w:p>
    <w:p w14:paraId="0A9D9B4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Slovensko-nemecká komisia historikov (funkcia: člen)</w:t>
      </w:r>
    </w:p>
    <w:p w14:paraId="5B5B90D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Společnosť pro hospodářské dějiny (funkcia: zahraničný člen) </w:t>
      </w:r>
      <w:r>
        <w:rPr>
          <w:rFonts w:ascii="Times New Roman" w:hAnsi="Times New Roman" w:cs="Times New Roman"/>
          <w:sz w:val="24"/>
          <w:szCs w:val="24"/>
        </w:rPr>
        <w:br/>
      </w:r>
    </w:p>
    <w:p w14:paraId="62D181D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Adam Hudek,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Slovensko-nemecká komisia historikov (funkcia: člen) </w:t>
      </w:r>
      <w:r>
        <w:rPr>
          <w:rFonts w:ascii="Times New Roman" w:hAnsi="Times New Roman" w:cs="Times New Roman"/>
          <w:sz w:val="24"/>
          <w:szCs w:val="24"/>
        </w:rPr>
        <w:br/>
      </w:r>
    </w:p>
    <w:p w14:paraId="1A6E21B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Petra Hudek, PhD.</w:t>
      </w:r>
      <w:r>
        <w:rPr>
          <w:rFonts w:ascii="Times New Roman" w:hAnsi="Times New Roman" w:cs="Times New Roman"/>
          <w:sz w:val="24"/>
          <w:szCs w:val="24"/>
        </w:rPr>
        <w:t xml:space="preserve"> </w:t>
      </w:r>
      <w:r>
        <w:rPr>
          <w:rFonts w:ascii="Times New Roman" w:hAnsi="Times New Roman" w:cs="Times New Roman"/>
          <w:sz w:val="24"/>
          <w:szCs w:val="24"/>
        </w:rPr>
        <w:br/>
        <w:t>Association of Critical Heritage Studies (ACHS) (funkcia: členka)</w:t>
      </w:r>
    </w:p>
    <w:p w14:paraId="0E104DD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Memory Studies Association (MSA) (funkcia: členka)</w:t>
      </w:r>
    </w:p>
    <w:p w14:paraId="2285E05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The Post-Socialist and Comparative Memory Studies (PoSoCoMeS), pracovná skupina Memory Studies Association (funkcia: vedúca skupiny spolu s Annou Topolskou a Ute Hirsekorn) </w:t>
      </w:r>
      <w:r>
        <w:rPr>
          <w:rFonts w:ascii="Times New Roman" w:hAnsi="Times New Roman" w:cs="Times New Roman"/>
          <w:sz w:val="24"/>
          <w:szCs w:val="24"/>
        </w:rPr>
        <w:br/>
      </w:r>
    </w:p>
    <w:p w14:paraId="04FCDAF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Ľubica Kázmerová, CSc.</w:t>
      </w:r>
      <w:r>
        <w:rPr>
          <w:rFonts w:ascii="Times New Roman" w:hAnsi="Times New Roman" w:cs="Times New Roman"/>
          <w:sz w:val="24"/>
          <w:szCs w:val="24"/>
        </w:rPr>
        <w:t xml:space="preserve"> </w:t>
      </w:r>
      <w:r>
        <w:rPr>
          <w:rFonts w:ascii="Times New Roman" w:hAnsi="Times New Roman" w:cs="Times New Roman"/>
          <w:sz w:val="24"/>
          <w:szCs w:val="24"/>
        </w:rPr>
        <w:br/>
        <w:t xml:space="preserve">Slovensko-poľská komisia historikov (funkcia: členka) </w:t>
      </w:r>
      <w:r>
        <w:rPr>
          <w:rFonts w:ascii="Times New Roman" w:hAnsi="Times New Roman" w:cs="Times New Roman"/>
          <w:sz w:val="24"/>
          <w:szCs w:val="24"/>
        </w:rPr>
        <w:br/>
      </w:r>
    </w:p>
    <w:p w14:paraId="7368789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Dušan Kováč, DrSc.</w:t>
      </w:r>
      <w:r>
        <w:rPr>
          <w:rFonts w:ascii="Times New Roman" w:hAnsi="Times New Roman" w:cs="Times New Roman"/>
          <w:sz w:val="24"/>
          <w:szCs w:val="24"/>
        </w:rPr>
        <w:t xml:space="preserve"> </w:t>
      </w:r>
      <w:r>
        <w:rPr>
          <w:rFonts w:ascii="Times New Roman" w:hAnsi="Times New Roman" w:cs="Times New Roman"/>
          <w:sz w:val="24"/>
          <w:szCs w:val="24"/>
        </w:rPr>
        <w:br/>
        <w:t>Slovensko-česká komisia historikov (funkcia: člen)</w:t>
      </w:r>
    </w:p>
    <w:p w14:paraId="09E70A4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Collegium Carolinum, Mníchov (funkcia: člen)</w:t>
      </w:r>
    </w:p>
    <w:p w14:paraId="7F8316E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European Network Remebrance and Solidarity (ENRS), Editorial Board (funkcia: člen)</w:t>
      </w:r>
    </w:p>
    <w:p w14:paraId="631230B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Maďarská akadémia vied (funkcia: člen )</w:t>
      </w:r>
    </w:p>
    <w:p w14:paraId="4BE4FC6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Medzinárodná komisa pre slovanské, stredo- a východoeurópske štúdie  (funkcia: člen)</w:t>
      </w:r>
    </w:p>
    <w:p w14:paraId="2AB406A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Rakúska akadémia vied (funkcia: člen)</w:t>
      </w:r>
    </w:p>
    <w:p w14:paraId="576F616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Royal Historical Society, Londýn (funkcia: člen) </w:t>
      </w:r>
      <w:r>
        <w:rPr>
          <w:rFonts w:ascii="Times New Roman" w:hAnsi="Times New Roman" w:cs="Times New Roman"/>
          <w:sz w:val="24"/>
          <w:szCs w:val="24"/>
        </w:rPr>
        <w:br/>
      </w:r>
    </w:p>
    <w:p w14:paraId="66F94DA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Eva Kowalská, DrSc.</w:t>
      </w:r>
      <w:r>
        <w:rPr>
          <w:rFonts w:ascii="Times New Roman" w:hAnsi="Times New Roman" w:cs="Times New Roman"/>
          <w:sz w:val="24"/>
          <w:szCs w:val="24"/>
        </w:rPr>
        <w:t xml:space="preserve"> </w:t>
      </w:r>
      <w:r>
        <w:rPr>
          <w:rFonts w:ascii="Times New Roman" w:hAnsi="Times New Roman" w:cs="Times New Roman"/>
          <w:sz w:val="24"/>
          <w:szCs w:val="24"/>
        </w:rPr>
        <w:br/>
        <w:t>Kommission für Geschichte und Kultur der Deutschen in Ostmitteleuropa (funkcia: členka)</w:t>
      </w:r>
    </w:p>
    <w:p w14:paraId="05246B8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Österreichische Gesellschaft zur Erforschung des 18. Jahrhunderts (funkcia: členka)</w:t>
      </w:r>
    </w:p>
    <w:p w14:paraId="613D5FB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Südostdeutsche Historische Kommission (funkcia: členka) </w:t>
      </w:r>
      <w:r>
        <w:rPr>
          <w:rFonts w:ascii="Times New Roman" w:hAnsi="Times New Roman" w:cs="Times New Roman"/>
          <w:sz w:val="24"/>
          <w:szCs w:val="24"/>
        </w:rPr>
        <w:br/>
      </w:r>
    </w:p>
    <w:p w14:paraId="0A8F167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Ing. arch. Laura Krišteková, PhD.</w:t>
      </w:r>
      <w:r>
        <w:rPr>
          <w:rFonts w:ascii="Times New Roman" w:hAnsi="Times New Roman" w:cs="Times New Roman"/>
          <w:sz w:val="24"/>
          <w:szCs w:val="24"/>
        </w:rPr>
        <w:t xml:space="preserve"> </w:t>
      </w:r>
      <w:r>
        <w:rPr>
          <w:rFonts w:ascii="Times New Roman" w:hAnsi="Times New Roman" w:cs="Times New Roman"/>
          <w:sz w:val="24"/>
          <w:szCs w:val="24"/>
        </w:rPr>
        <w:br/>
        <w:t xml:space="preserve">DOCOMOMO International (funkcia: členka) </w:t>
      </w:r>
      <w:r>
        <w:rPr>
          <w:rFonts w:ascii="Times New Roman" w:hAnsi="Times New Roman" w:cs="Times New Roman"/>
          <w:sz w:val="24"/>
          <w:szCs w:val="24"/>
        </w:rPr>
        <w:br/>
      </w:r>
    </w:p>
    <w:p w14:paraId="2E5D217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Michal Kšiňan, PhD.</w:t>
      </w:r>
      <w:r>
        <w:rPr>
          <w:rFonts w:ascii="Times New Roman" w:hAnsi="Times New Roman" w:cs="Times New Roman"/>
          <w:sz w:val="24"/>
          <w:szCs w:val="24"/>
        </w:rPr>
        <w:t xml:space="preserve"> </w:t>
      </w:r>
      <w:r>
        <w:rPr>
          <w:rFonts w:ascii="Times New Roman" w:hAnsi="Times New Roman" w:cs="Times New Roman"/>
          <w:sz w:val="24"/>
          <w:szCs w:val="24"/>
        </w:rPr>
        <w:br/>
        <w:t xml:space="preserve">Francúzsko-česko-slovenská komisia historikov (funkcia: člen) </w:t>
      </w:r>
      <w:r>
        <w:rPr>
          <w:rFonts w:ascii="Times New Roman" w:hAnsi="Times New Roman" w:cs="Times New Roman"/>
          <w:sz w:val="24"/>
          <w:szCs w:val="24"/>
        </w:rPr>
        <w:br/>
      </w:r>
    </w:p>
    <w:p w14:paraId="45DA2E2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Tünde Lengyelová, CSc.</w:t>
      </w:r>
      <w:r>
        <w:rPr>
          <w:rFonts w:ascii="Times New Roman" w:hAnsi="Times New Roman" w:cs="Times New Roman"/>
          <w:sz w:val="24"/>
          <w:szCs w:val="24"/>
        </w:rPr>
        <w:t xml:space="preserve"> </w:t>
      </w:r>
      <w:r>
        <w:rPr>
          <w:rFonts w:ascii="Times New Roman" w:hAnsi="Times New Roman" w:cs="Times New Roman"/>
          <w:sz w:val="24"/>
          <w:szCs w:val="24"/>
        </w:rPr>
        <w:br/>
        <w:t xml:space="preserve">Nőtörténeti Munkabizottság – ELTE BTK Művelődéstörténeti Tanszék/MTA BTK  (funkcia: </w:t>
      </w:r>
      <w:r>
        <w:rPr>
          <w:rFonts w:ascii="Times New Roman" w:hAnsi="Times New Roman" w:cs="Times New Roman"/>
          <w:sz w:val="24"/>
          <w:szCs w:val="24"/>
        </w:rPr>
        <w:lastRenderedPageBreak/>
        <w:t>členka)</w:t>
      </w:r>
    </w:p>
    <w:p w14:paraId="5E291FB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Slovensko-maďarská komisia historikov (funkcia: predsedníčka) </w:t>
      </w:r>
      <w:r>
        <w:rPr>
          <w:rFonts w:ascii="Times New Roman" w:hAnsi="Times New Roman" w:cs="Times New Roman"/>
          <w:sz w:val="24"/>
          <w:szCs w:val="24"/>
        </w:rPr>
        <w:br/>
      </w:r>
    </w:p>
    <w:p w14:paraId="6AB2033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Elena Mannová, CSc.</w:t>
      </w:r>
      <w:r>
        <w:rPr>
          <w:rFonts w:ascii="Times New Roman" w:hAnsi="Times New Roman" w:cs="Times New Roman"/>
          <w:sz w:val="24"/>
          <w:szCs w:val="24"/>
        </w:rPr>
        <w:t xml:space="preserve"> </w:t>
      </w:r>
      <w:r>
        <w:rPr>
          <w:rFonts w:ascii="Times New Roman" w:hAnsi="Times New Roman" w:cs="Times New Roman"/>
          <w:sz w:val="24"/>
          <w:szCs w:val="24"/>
        </w:rPr>
        <w:br/>
        <w:t>Kommission für Geschichte und Kultur der Deutschen in Südosteuropa (funkcia: členka)</w:t>
      </w:r>
    </w:p>
    <w:p w14:paraId="4A3187F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Wissenschaftlicher Beirat des Collegium Carolinum (funkcia: členka) </w:t>
      </w:r>
      <w:r>
        <w:rPr>
          <w:rFonts w:ascii="Times New Roman" w:hAnsi="Times New Roman" w:cs="Times New Roman"/>
          <w:sz w:val="24"/>
          <w:szCs w:val="24"/>
        </w:rPr>
        <w:br/>
      </w:r>
    </w:p>
    <w:p w14:paraId="69397FF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Miroslav Michela, PhD.</w:t>
      </w:r>
      <w:r>
        <w:rPr>
          <w:rFonts w:ascii="Times New Roman" w:hAnsi="Times New Roman" w:cs="Times New Roman"/>
          <w:sz w:val="24"/>
          <w:szCs w:val="24"/>
        </w:rPr>
        <w:t xml:space="preserve"> </w:t>
      </w:r>
      <w:r>
        <w:rPr>
          <w:rFonts w:ascii="Times New Roman" w:hAnsi="Times New Roman" w:cs="Times New Roman"/>
          <w:sz w:val="24"/>
          <w:szCs w:val="24"/>
        </w:rPr>
        <w:br/>
        <w:t xml:space="preserve">Československé dokumentačné stredisko (funkcia: člen Správnej rady) </w:t>
      </w:r>
      <w:r>
        <w:rPr>
          <w:rFonts w:ascii="Times New Roman" w:hAnsi="Times New Roman" w:cs="Times New Roman"/>
          <w:sz w:val="24"/>
          <w:szCs w:val="24"/>
        </w:rPr>
        <w:br/>
      </w:r>
    </w:p>
    <w:p w14:paraId="5DEF2F4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prof. Dr. Ing. arch. Henrieta Moravčíková</w:t>
      </w:r>
      <w:r>
        <w:rPr>
          <w:rFonts w:ascii="Times New Roman" w:hAnsi="Times New Roman" w:cs="Times New Roman"/>
          <w:sz w:val="24"/>
          <w:szCs w:val="24"/>
        </w:rPr>
        <w:t xml:space="preserve"> </w:t>
      </w:r>
      <w:r>
        <w:rPr>
          <w:rFonts w:ascii="Times New Roman" w:hAnsi="Times New Roman" w:cs="Times New Roman"/>
          <w:sz w:val="24"/>
          <w:szCs w:val="24"/>
        </w:rPr>
        <w:br/>
        <w:t>DOCOMOMO International (funkcia: členka Dozornej rady DOCOMOMO International, členka medzinárodného výboru pre registre DOCOMOMO, členka medzinárodného výboru pre urbanizmus DOCOMOMO)</w:t>
      </w:r>
    </w:p>
    <w:p w14:paraId="3BF4822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Medzinárodná organizácia európskych historikov architektúry (funkcia: člen) </w:t>
      </w:r>
      <w:r>
        <w:rPr>
          <w:rFonts w:ascii="Times New Roman" w:hAnsi="Times New Roman" w:cs="Times New Roman"/>
          <w:sz w:val="24"/>
          <w:szCs w:val="24"/>
        </w:rPr>
        <w:br/>
      </w:r>
    </w:p>
    <w:p w14:paraId="2E317B6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Zuzana Poláčková, CSc.</w:t>
      </w:r>
      <w:r>
        <w:rPr>
          <w:rFonts w:ascii="Times New Roman" w:hAnsi="Times New Roman" w:cs="Times New Roman"/>
          <w:sz w:val="24"/>
          <w:szCs w:val="24"/>
        </w:rPr>
        <w:t xml:space="preserve"> </w:t>
      </w:r>
      <w:r>
        <w:rPr>
          <w:rFonts w:ascii="Times New Roman" w:hAnsi="Times New Roman" w:cs="Times New Roman"/>
          <w:sz w:val="24"/>
          <w:szCs w:val="24"/>
        </w:rPr>
        <w:br/>
        <w:t>Association for the Study of Ethnicity and Nationalism (ASEN) (funkcia: členka)</w:t>
      </w:r>
    </w:p>
    <w:p w14:paraId="3B577CC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ComPares, Lisabon, Portugalsko (funkcia: členka) </w:t>
      </w:r>
      <w:r>
        <w:rPr>
          <w:rFonts w:ascii="Times New Roman" w:hAnsi="Times New Roman" w:cs="Times New Roman"/>
          <w:sz w:val="24"/>
          <w:szCs w:val="24"/>
        </w:rPr>
        <w:br/>
      </w:r>
    </w:p>
    <w:p w14:paraId="265AA2C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Miroslav Sabol, PhD.</w:t>
      </w:r>
      <w:r>
        <w:rPr>
          <w:rFonts w:ascii="Times New Roman" w:hAnsi="Times New Roman" w:cs="Times New Roman"/>
          <w:sz w:val="24"/>
          <w:szCs w:val="24"/>
        </w:rPr>
        <w:t xml:space="preserve"> </w:t>
      </w:r>
      <w:r>
        <w:rPr>
          <w:rFonts w:ascii="Times New Roman" w:hAnsi="Times New Roman" w:cs="Times New Roman"/>
          <w:sz w:val="24"/>
          <w:szCs w:val="24"/>
        </w:rPr>
        <w:br/>
        <w:t xml:space="preserve">Společnost pro hospodářské a sociální dějiny  (funkcia: člen) </w:t>
      </w:r>
      <w:r>
        <w:rPr>
          <w:rFonts w:ascii="Times New Roman" w:hAnsi="Times New Roman" w:cs="Times New Roman"/>
          <w:sz w:val="24"/>
          <w:szCs w:val="24"/>
        </w:rPr>
        <w:br/>
      </w:r>
    </w:p>
    <w:p w14:paraId="7E2386E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Mgr. Dušan Segeš, M.A., PhD.</w:t>
      </w:r>
      <w:r>
        <w:rPr>
          <w:rFonts w:ascii="Times New Roman" w:hAnsi="Times New Roman" w:cs="Times New Roman"/>
          <w:sz w:val="24"/>
          <w:szCs w:val="24"/>
        </w:rPr>
        <w:t xml:space="preserve"> </w:t>
      </w:r>
      <w:r>
        <w:rPr>
          <w:rFonts w:ascii="Times New Roman" w:hAnsi="Times New Roman" w:cs="Times New Roman"/>
          <w:sz w:val="24"/>
          <w:szCs w:val="24"/>
        </w:rPr>
        <w:br/>
        <w:t>Fórum britských, českých a slovenských historikov (funkcia: predseda Slovenskej sekcie)</w:t>
      </w:r>
    </w:p>
    <w:p w14:paraId="33FA56B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Slovensko-poľská komisia historikov (funkcia: člen) </w:t>
      </w:r>
      <w:r>
        <w:rPr>
          <w:rFonts w:ascii="Times New Roman" w:hAnsi="Times New Roman" w:cs="Times New Roman"/>
          <w:sz w:val="24"/>
          <w:szCs w:val="24"/>
        </w:rPr>
        <w:br/>
      </w:r>
    </w:p>
    <w:p w14:paraId="25DE1A7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Michal Schvarc, PhD.</w:t>
      </w:r>
      <w:r>
        <w:rPr>
          <w:rFonts w:ascii="Times New Roman" w:hAnsi="Times New Roman" w:cs="Times New Roman"/>
          <w:sz w:val="24"/>
          <w:szCs w:val="24"/>
        </w:rPr>
        <w:t xml:space="preserve"> </w:t>
      </w:r>
      <w:r>
        <w:rPr>
          <w:rFonts w:ascii="Times New Roman" w:hAnsi="Times New Roman" w:cs="Times New Roman"/>
          <w:sz w:val="24"/>
          <w:szCs w:val="24"/>
        </w:rPr>
        <w:br/>
        <w:t>Collegium Carolinum, Mníchov (funkcia: člen)</w:t>
      </w:r>
    </w:p>
    <w:p w14:paraId="54AA8C4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Kommission für Geschichte und Kultur der Deutschen in Südosteuropa (funkcia: člen)</w:t>
      </w:r>
    </w:p>
    <w:p w14:paraId="2DD4E82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Slovensko-nemecká komisia historikov (funkcia: člen) </w:t>
      </w:r>
      <w:r>
        <w:rPr>
          <w:rFonts w:ascii="Times New Roman" w:hAnsi="Times New Roman" w:cs="Times New Roman"/>
          <w:sz w:val="24"/>
          <w:szCs w:val="24"/>
        </w:rPr>
        <w:br/>
      </w:r>
    </w:p>
    <w:p w14:paraId="5BDAB78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Peter Szalay, PhD.</w:t>
      </w:r>
      <w:r>
        <w:rPr>
          <w:rFonts w:ascii="Times New Roman" w:hAnsi="Times New Roman" w:cs="Times New Roman"/>
          <w:sz w:val="24"/>
          <w:szCs w:val="24"/>
        </w:rPr>
        <w:t xml:space="preserve"> </w:t>
      </w:r>
      <w:r>
        <w:rPr>
          <w:rFonts w:ascii="Times New Roman" w:hAnsi="Times New Roman" w:cs="Times New Roman"/>
          <w:sz w:val="24"/>
          <w:szCs w:val="24"/>
        </w:rPr>
        <w:br/>
        <w:t xml:space="preserve">DOCOMOMO International (funkcia: člen) </w:t>
      </w:r>
      <w:r>
        <w:rPr>
          <w:rFonts w:ascii="Times New Roman" w:hAnsi="Times New Roman" w:cs="Times New Roman"/>
          <w:sz w:val="24"/>
          <w:szCs w:val="24"/>
        </w:rPr>
        <w:br/>
      </w:r>
    </w:p>
    <w:p w14:paraId="70C0431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Blanka Szeghyová, PhD.</w:t>
      </w:r>
      <w:r>
        <w:rPr>
          <w:rFonts w:ascii="Times New Roman" w:hAnsi="Times New Roman" w:cs="Times New Roman"/>
          <w:sz w:val="24"/>
          <w:szCs w:val="24"/>
        </w:rPr>
        <w:t xml:space="preserve"> </w:t>
      </w:r>
      <w:r>
        <w:rPr>
          <w:rFonts w:ascii="Times New Roman" w:hAnsi="Times New Roman" w:cs="Times New Roman"/>
          <w:sz w:val="24"/>
          <w:szCs w:val="24"/>
        </w:rPr>
        <w:br/>
        <w:t xml:space="preserve">European Association of Urban History (EAUH) (funkcia: členka) </w:t>
      </w:r>
      <w:r>
        <w:rPr>
          <w:rFonts w:ascii="Times New Roman" w:hAnsi="Times New Roman" w:cs="Times New Roman"/>
          <w:sz w:val="24"/>
          <w:szCs w:val="24"/>
        </w:rPr>
        <w:br/>
      </w:r>
    </w:p>
    <w:p w14:paraId="1ADB6D6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Mgr. Ondrej Šály</w:t>
      </w:r>
      <w:r>
        <w:rPr>
          <w:rFonts w:ascii="Times New Roman" w:hAnsi="Times New Roman" w:cs="Times New Roman"/>
          <w:sz w:val="24"/>
          <w:szCs w:val="24"/>
        </w:rPr>
        <w:t xml:space="preserve"> </w:t>
      </w:r>
      <w:r>
        <w:rPr>
          <w:rFonts w:ascii="Times New Roman" w:hAnsi="Times New Roman" w:cs="Times New Roman"/>
          <w:sz w:val="24"/>
          <w:szCs w:val="24"/>
        </w:rPr>
        <w:br/>
        <w:t xml:space="preserve">The Association for the History of Glass (funkcia: člen) </w:t>
      </w:r>
      <w:r>
        <w:rPr>
          <w:rFonts w:ascii="Times New Roman" w:hAnsi="Times New Roman" w:cs="Times New Roman"/>
          <w:sz w:val="24"/>
          <w:szCs w:val="24"/>
        </w:rPr>
        <w:br/>
      </w:r>
    </w:p>
    <w:p w14:paraId="6F01C9E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doc. Peter Šoltés, PhD.</w:t>
      </w:r>
    </w:p>
    <w:p w14:paraId="32ACBFC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Slovensko-ukrajinská komisia historikov (funkcia: člen)</w:t>
      </w:r>
    </w:p>
    <w:p w14:paraId="2845E2C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1C19A99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Agáta Šústová Drelová, MLitt., PhD.</w:t>
      </w:r>
      <w:r>
        <w:rPr>
          <w:rFonts w:ascii="Times New Roman" w:hAnsi="Times New Roman" w:cs="Times New Roman"/>
          <w:sz w:val="24"/>
          <w:szCs w:val="24"/>
        </w:rPr>
        <w:t xml:space="preserve"> </w:t>
      </w:r>
      <w:r>
        <w:rPr>
          <w:rFonts w:ascii="Times New Roman" w:hAnsi="Times New Roman" w:cs="Times New Roman"/>
          <w:sz w:val="24"/>
          <w:szCs w:val="24"/>
        </w:rPr>
        <w:br/>
        <w:t>Association for Slavic, East European and Eurasian Studies (funkcia: členka)</w:t>
      </w:r>
    </w:p>
    <w:p w14:paraId="1F8BA94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British Association for Slavonic and East European Studies (funkcia: členka) </w:t>
      </w:r>
      <w:r>
        <w:rPr>
          <w:rFonts w:ascii="Times New Roman" w:hAnsi="Times New Roman" w:cs="Times New Roman"/>
          <w:sz w:val="24"/>
          <w:szCs w:val="24"/>
        </w:rPr>
        <w:br/>
      </w:r>
    </w:p>
    <w:p w14:paraId="4BEA9F3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Oliver Zajac, PhD.</w:t>
      </w:r>
      <w:r>
        <w:rPr>
          <w:rFonts w:ascii="Times New Roman" w:hAnsi="Times New Roman" w:cs="Times New Roman"/>
          <w:sz w:val="24"/>
          <w:szCs w:val="24"/>
        </w:rPr>
        <w:t xml:space="preserve"> </w:t>
      </w:r>
      <w:r>
        <w:rPr>
          <w:rFonts w:ascii="Times New Roman" w:hAnsi="Times New Roman" w:cs="Times New Roman"/>
          <w:sz w:val="24"/>
          <w:szCs w:val="24"/>
        </w:rPr>
        <w:br/>
        <w:t>Polish Studies Group (funkcia: člen)</w:t>
      </w:r>
    </w:p>
    <w:p w14:paraId="02EB4D0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Slovensko-poľská komisia historikov (funkcia: člen)</w:t>
      </w:r>
    </w:p>
    <w:p w14:paraId="17F636D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The British Association for Slavonic and East European Studies (funkcia: člen) </w:t>
      </w:r>
      <w:r>
        <w:rPr>
          <w:rFonts w:ascii="Times New Roman" w:hAnsi="Times New Roman" w:cs="Times New Roman"/>
          <w:sz w:val="24"/>
          <w:szCs w:val="24"/>
        </w:rPr>
        <w:br/>
      </w:r>
    </w:p>
    <w:p w14:paraId="5BA3C72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Marína Zavacká, M.A.,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Slovensko-ruská komisia historikov (funkcia: členka) </w:t>
      </w:r>
      <w:r>
        <w:rPr>
          <w:rFonts w:ascii="Times New Roman" w:hAnsi="Times New Roman" w:cs="Times New Roman"/>
          <w:sz w:val="24"/>
          <w:szCs w:val="24"/>
        </w:rPr>
        <w:br/>
      </w:r>
    </w:p>
    <w:p w14:paraId="351B1DB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Svorad Zavarský, PhD.</w:t>
      </w:r>
      <w:r>
        <w:rPr>
          <w:rFonts w:ascii="Times New Roman" w:hAnsi="Times New Roman" w:cs="Times New Roman"/>
          <w:sz w:val="24"/>
          <w:szCs w:val="24"/>
        </w:rPr>
        <w:t xml:space="preserve"> </w:t>
      </w:r>
      <w:r>
        <w:rPr>
          <w:rFonts w:ascii="Times New Roman" w:hAnsi="Times New Roman" w:cs="Times New Roman"/>
          <w:sz w:val="24"/>
          <w:szCs w:val="24"/>
        </w:rPr>
        <w:br/>
        <w:t>International Association for Neo-Latin Studies (funkcia: člen)</w:t>
      </w:r>
    </w:p>
    <w:p w14:paraId="6C5008C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Slovensko-chorvátska komisia humanitných vied (funkcia: člen) </w:t>
      </w:r>
      <w:r>
        <w:rPr>
          <w:rFonts w:ascii="Times New Roman" w:hAnsi="Times New Roman" w:cs="Times New Roman"/>
          <w:sz w:val="24"/>
          <w:szCs w:val="24"/>
        </w:rPr>
        <w:br/>
      </w:r>
    </w:p>
    <w:p w14:paraId="556E0B4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79B3207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3.3. Účasť expertov na hodnotení medzinárodných projektov (EÚ RP, ESF a iných)</w:t>
      </w:r>
      <w:r>
        <w:rPr>
          <w:rFonts w:ascii="Times New Roman" w:hAnsi="Times New Roman" w:cs="Times New Roman"/>
          <w:sz w:val="24"/>
          <w:szCs w:val="24"/>
        </w:rPr>
        <w:t xml:space="preserve"> </w:t>
      </w:r>
      <w:r>
        <w:rPr>
          <w:rFonts w:ascii="Times New Roman" w:hAnsi="Times New Roman" w:cs="Times New Roman"/>
          <w:sz w:val="24"/>
          <w:szCs w:val="24"/>
        </w:rPr>
        <w:br/>
      </w:r>
    </w:p>
    <w:p w14:paraId="67F1839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3b Experti hodnotiaci medzinárodné projekty</w:t>
      </w:r>
    </w:p>
    <w:tbl>
      <w:tblPr>
        <w:tblW w:w="0" w:type="auto"/>
        <w:tblInd w:w="41" w:type="dxa"/>
        <w:tblLayout w:type="fixed"/>
        <w:tblCellMar>
          <w:left w:w="0" w:type="dxa"/>
          <w:right w:w="0" w:type="dxa"/>
        </w:tblCellMar>
        <w:tblLook w:val="0000" w:firstRow="0" w:lastRow="0" w:firstColumn="0" w:lastColumn="0" w:noHBand="0" w:noVBand="0"/>
      </w:tblPr>
      <w:tblGrid>
        <w:gridCol w:w="3366"/>
        <w:gridCol w:w="4536"/>
        <w:gridCol w:w="1701"/>
      </w:tblGrid>
      <w:tr w:rsidR="00D4643C" w14:paraId="54D3D80F" w14:textId="77777777" w:rsidTr="00D4643C">
        <w:trPr>
          <w:trHeight w:val="397"/>
        </w:trPr>
        <w:tc>
          <w:tcPr>
            <w:tcW w:w="3366" w:type="dxa"/>
            <w:tcBorders>
              <w:top w:val="single" w:sz="4" w:space="0" w:color="auto"/>
              <w:left w:val="single" w:sz="4" w:space="0" w:color="auto"/>
              <w:bottom w:val="single" w:sz="4" w:space="0" w:color="auto"/>
              <w:right w:val="single" w:sz="4" w:space="0" w:color="auto"/>
            </w:tcBorders>
            <w:vAlign w:val="center"/>
          </w:tcPr>
          <w:p w14:paraId="37523C8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pracovníka</w:t>
            </w:r>
          </w:p>
        </w:tc>
        <w:tc>
          <w:tcPr>
            <w:tcW w:w="4536" w:type="dxa"/>
            <w:tcBorders>
              <w:top w:val="single" w:sz="4" w:space="0" w:color="auto"/>
              <w:left w:val="single" w:sz="4" w:space="0" w:color="auto"/>
              <w:bottom w:val="single" w:sz="4" w:space="0" w:color="auto"/>
              <w:right w:val="single" w:sz="4" w:space="0" w:color="auto"/>
            </w:tcBorders>
            <w:vAlign w:val="center"/>
          </w:tcPr>
          <w:p w14:paraId="68E9E15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Typ programu/projektu/výzvy</w:t>
            </w:r>
          </w:p>
        </w:tc>
        <w:tc>
          <w:tcPr>
            <w:tcW w:w="1701" w:type="dxa"/>
            <w:tcBorders>
              <w:top w:val="single" w:sz="4" w:space="0" w:color="auto"/>
              <w:left w:val="single" w:sz="4" w:space="0" w:color="auto"/>
              <w:bottom w:val="single" w:sz="4" w:space="0" w:color="auto"/>
              <w:right w:val="single" w:sz="4" w:space="0" w:color="auto"/>
            </w:tcBorders>
            <w:vAlign w:val="center"/>
          </w:tcPr>
          <w:p w14:paraId="6F77751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 hodnotených projektov</w:t>
            </w:r>
          </w:p>
        </w:tc>
      </w:tr>
      <w:tr w:rsidR="00D4643C" w14:paraId="4927EF06" w14:textId="77777777" w:rsidTr="00D4643C">
        <w:trPr>
          <w:trHeight w:val="100"/>
        </w:trPr>
        <w:tc>
          <w:tcPr>
            <w:tcW w:w="3366" w:type="dxa"/>
            <w:tcBorders>
              <w:top w:val="single" w:sz="4" w:space="0" w:color="auto"/>
              <w:left w:val="single" w:sz="4" w:space="0" w:color="auto"/>
              <w:bottom w:val="single" w:sz="4" w:space="0" w:color="auto"/>
              <w:right w:val="single" w:sz="4" w:space="0" w:color="auto"/>
            </w:tcBorders>
            <w:vAlign w:val="center"/>
          </w:tcPr>
          <w:p w14:paraId="5E14961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Vörös Ladislav</w:t>
            </w:r>
          </w:p>
        </w:tc>
        <w:tc>
          <w:tcPr>
            <w:tcW w:w="4536" w:type="dxa"/>
            <w:tcBorders>
              <w:top w:val="single" w:sz="4" w:space="0" w:color="auto"/>
              <w:left w:val="single" w:sz="4" w:space="0" w:color="auto"/>
              <w:bottom w:val="single" w:sz="4" w:space="0" w:color="auto"/>
              <w:right w:val="single" w:sz="4" w:space="0" w:color="auto"/>
            </w:tcBorders>
            <w:vAlign w:val="center"/>
          </w:tcPr>
          <w:p w14:paraId="56CE8D4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HORIZON-MSCA-2023-PF-01 (MSCA Postdoctoral Fellowships 2023)</w:t>
            </w:r>
          </w:p>
        </w:tc>
        <w:tc>
          <w:tcPr>
            <w:tcW w:w="1701" w:type="dxa"/>
            <w:tcBorders>
              <w:top w:val="single" w:sz="4" w:space="0" w:color="auto"/>
              <w:left w:val="single" w:sz="4" w:space="0" w:color="auto"/>
              <w:bottom w:val="single" w:sz="4" w:space="0" w:color="auto"/>
              <w:right w:val="single" w:sz="4" w:space="0" w:color="auto"/>
            </w:tcBorders>
            <w:vAlign w:val="center"/>
          </w:tcPr>
          <w:p w14:paraId="4D0EBAF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r>
    </w:tbl>
    <w:p w14:paraId="1C0989B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34F5888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3.4. Najv</w:t>
      </w:r>
      <w:r>
        <w:rPr>
          <w:rFonts w:ascii="Times New Roman" w:hAnsi="Times New Roman" w:cs="Times New Roman"/>
          <w:b/>
          <w:bCs/>
          <w:color w:val="000000"/>
          <w:sz w:val="24"/>
          <w:szCs w:val="24"/>
        </w:rPr>
        <w:t>ý</w:t>
      </w:r>
      <w:r>
        <w:rPr>
          <w:rFonts w:ascii="Times New Roman" w:hAnsi="Times New Roman" w:cs="Times New Roman"/>
          <w:b/>
          <w:bCs/>
          <w:sz w:val="24"/>
          <w:szCs w:val="24"/>
        </w:rPr>
        <w:t>znamnej</w:t>
      </w:r>
      <w:r>
        <w:rPr>
          <w:rFonts w:ascii="Times New Roman" w:hAnsi="Times New Roman" w:cs="Times New Roman"/>
          <w:b/>
          <w:bCs/>
          <w:color w:val="000000"/>
          <w:sz w:val="24"/>
          <w:szCs w:val="24"/>
        </w:rPr>
        <w:t>š</w:t>
      </w:r>
      <w:r>
        <w:rPr>
          <w:rFonts w:ascii="Times New Roman" w:hAnsi="Times New Roman" w:cs="Times New Roman"/>
          <w:b/>
          <w:bCs/>
          <w:sz w:val="24"/>
          <w:szCs w:val="24"/>
        </w:rPr>
        <w:t>ie pr</w:t>
      </w:r>
      <w:r>
        <w:rPr>
          <w:rFonts w:ascii="Times New Roman" w:hAnsi="Times New Roman" w:cs="Times New Roman"/>
          <w:b/>
          <w:bCs/>
          <w:color w:val="000000"/>
          <w:sz w:val="24"/>
          <w:szCs w:val="24"/>
        </w:rPr>
        <w:t>í</w:t>
      </w:r>
      <w:r>
        <w:rPr>
          <w:rFonts w:ascii="Times New Roman" w:hAnsi="Times New Roman" w:cs="Times New Roman"/>
          <w:b/>
          <w:bCs/>
          <w:sz w:val="24"/>
          <w:szCs w:val="24"/>
        </w:rPr>
        <w:t xml:space="preserve">nosy MVTS </w:t>
      </w:r>
      <w:r>
        <w:rPr>
          <w:rFonts w:ascii="Times New Roman" w:hAnsi="Times New Roman" w:cs="Times New Roman"/>
          <w:b/>
          <w:bCs/>
          <w:color w:val="000000"/>
          <w:sz w:val="24"/>
          <w:szCs w:val="24"/>
        </w:rPr>
        <w:t>ú</w:t>
      </w:r>
      <w:r>
        <w:rPr>
          <w:rFonts w:ascii="Times New Roman" w:hAnsi="Times New Roman" w:cs="Times New Roman"/>
          <w:b/>
          <w:bCs/>
          <w:sz w:val="24"/>
          <w:szCs w:val="24"/>
        </w:rPr>
        <w:t>stavu vypl</w:t>
      </w:r>
      <w:r>
        <w:rPr>
          <w:rFonts w:ascii="Times New Roman" w:hAnsi="Times New Roman" w:cs="Times New Roman"/>
          <w:b/>
          <w:bCs/>
          <w:color w:val="000000"/>
          <w:sz w:val="24"/>
          <w:szCs w:val="24"/>
        </w:rPr>
        <w:t>ý</w:t>
      </w:r>
      <w:r>
        <w:rPr>
          <w:rFonts w:ascii="Times New Roman" w:hAnsi="Times New Roman" w:cs="Times New Roman"/>
          <w:b/>
          <w:bCs/>
          <w:sz w:val="24"/>
          <w:szCs w:val="24"/>
        </w:rPr>
        <w:t>vaj</w:t>
      </w:r>
      <w:r>
        <w:rPr>
          <w:rFonts w:ascii="Times New Roman" w:hAnsi="Times New Roman" w:cs="Times New Roman"/>
          <w:b/>
          <w:bCs/>
          <w:color w:val="000000"/>
          <w:sz w:val="24"/>
          <w:szCs w:val="24"/>
        </w:rPr>
        <w:t>ú</w:t>
      </w:r>
      <w:r>
        <w:rPr>
          <w:rFonts w:ascii="Times New Roman" w:hAnsi="Times New Roman" w:cs="Times New Roman"/>
          <w:b/>
          <w:bCs/>
          <w:sz w:val="24"/>
          <w:szCs w:val="24"/>
        </w:rPr>
        <w:t>ce z mobility a rie</w:t>
      </w:r>
      <w:r>
        <w:rPr>
          <w:rFonts w:ascii="Times New Roman" w:hAnsi="Times New Roman" w:cs="Times New Roman"/>
          <w:b/>
          <w:bCs/>
          <w:color w:val="000000"/>
          <w:sz w:val="24"/>
          <w:szCs w:val="24"/>
        </w:rPr>
        <w:t>š</w:t>
      </w:r>
      <w:r>
        <w:rPr>
          <w:rFonts w:ascii="Times New Roman" w:hAnsi="Times New Roman" w:cs="Times New Roman"/>
          <w:b/>
          <w:bCs/>
          <w:sz w:val="24"/>
          <w:szCs w:val="24"/>
        </w:rPr>
        <w:t>enia medzin</w:t>
      </w:r>
      <w:r>
        <w:rPr>
          <w:rFonts w:ascii="Times New Roman" w:hAnsi="Times New Roman" w:cs="Times New Roman"/>
          <w:b/>
          <w:bCs/>
          <w:color w:val="000000"/>
          <w:sz w:val="24"/>
          <w:szCs w:val="24"/>
        </w:rPr>
        <w:t>á</w:t>
      </w:r>
      <w:r>
        <w:rPr>
          <w:rFonts w:ascii="Times New Roman" w:hAnsi="Times New Roman" w:cs="Times New Roman"/>
          <w:b/>
          <w:bCs/>
          <w:sz w:val="24"/>
          <w:szCs w:val="24"/>
        </w:rPr>
        <w:t>rodn</w:t>
      </w:r>
      <w:r>
        <w:rPr>
          <w:rFonts w:ascii="Times New Roman" w:hAnsi="Times New Roman" w:cs="Times New Roman"/>
          <w:b/>
          <w:bCs/>
          <w:color w:val="000000"/>
          <w:sz w:val="24"/>
          <w:szCs w:val="24"/>
        </w:rPr>
        <w:t>ý</w:t>
      </w:r>
      <w:r>
        <w:rPr>
          <w:rFonts w:ascii="Times New Roman" w:hAnsi="Times New Roman" w:cs="Times New Roman"/>
          <w:b/>
          <w:bCs/>
          <w:sz w:val="24"/>
          <w:szCs w:val="24"/>
        </w:rPr>
        <w:t>ch projektov a in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inform</w:t>
      </w:r>
      <w:r>
        <w:rPr>
          <w:rFonts w:ascii="Times New Roman" w:hAnsi="Times New Roman" w:cs="Times New Roman"/>
          <w:b/>
          <w:bCs/>
          <w:color w:val="000000"/>
          <w:sz w:val="24"/>
          <w:szCs w:val="24"/>
        </w:rPr>
        <w:t>á</w:t>
      </w:r>
      <w:r>
        <w:rPr>
          <w:rFonts w:ascii="Times New Roman" w:hAnsi="Times New Roman" w:cs="Times New Roman"/>
          <w:b/>
          <w:bCs/>
          <w:sz w:val="24"/>
          <w:szCs w:val="24"/>
        </w:rPr>
        <w:t>cie k medzin</w:t>
      </w:r>
      <w:r>
        <w:rPr>
          <w:rFonts w:ascii="Times New Roman" w:hAnsi="Times New Roman" w:cs="Times New Roman"/>
          <w:b/>
          <w:bCs/>
          <w:color w:val="000000"/>
          <w:sz w:val="24"/>
          <w:szCs w:val="24"/>
        </w:rPr>
        <w:t>á</w:t>
      </w:r>
      <w:r>
        <w:rPr>
          <w:rFonts w:ascii="Times New Roman" w:hAnsi="Times New Roman" w:cs="Times New Roman"/>
          <w:b/>
          <w:bCs/>
          <w:sz w:val="24"/>
          <w:szCs w:val="24"/>
        </w:rPr>
        <w:t>rodnej vedeckej spolupr</w:t>
      </w:r>
      <w:r>
        <w:rPr>
          <w:rFonts w:ascii="Times New Roman" w:hAnsi="Times New Roman" w:cs="Times New Roman"/>
          <w:b/>
          <w:bCs/>
          <w:color w:val="000000"/>
          <w:sz w:val="24"/>
          <w:szCs w:val="24"/>
        </w:rPr>
        <w:t>á</w:t>
      </w:r>
      <w:r>
        <w:rPr>
          <w:rFonts w:ascii="Times New Roman" w:hAnsi="Times New Roman" w:cs="Times New Roman"/>
          <w:b/>
          <w:bCs/>
          <w:sz w:val="24"/>
          <w:szCs w:val="24"/>
        </w:rPr>
        <w:t>ci</w:t>
      </w:r>
    </w:p>
    <w:p w14:paraId="4A83625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D61298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Vydavateľstvo Brill vydalo koncom roka 2023 publik</w:t>
      </w:r>
      <w:r>
        <w:rPr>
          <w:rFonts w:ascii="Times New Roman" w:hAnsi="Times New Roman" w:cs="Times New Roman"/>
          <w:color w:val="000000"/>
          <w:sz w:val="24"/>
          <w:szCs w:val="24"/>
        </w:rPr>
        <w:t>á</w:t>
      </w:r>
      <w:r>
        <w:rPr>
          <w:rFonts w:ascii="Times New Roman" w:hAnsi="Times New Roman" w:cs="Times New Roman"/>
          <w:sz w:val="24"/>
          <w:szCs w:val="24"/>
        </w:rPr>
        <w:t>ciu mapuj</w:t>
      </w:r>
      <w:r>
        <w:rPr>
          <w:rFonts w:ascii="Times New Roman" w:hAnsi="Times New Roman" w:cs="Times New Roman"/>
          <w:color w:val="000000"/>
          <w:sz w:val="24"/>
          <w:szCs w:val="24"/>
        </w:rPr>
        <w:t>ú</w:t>
      </w:r>
      <w:r>
        <w:rPr>
          <w:rFonts w:ascii="Times New Roman" w:hAnsi="Times New Roman" w:cs="Times New Roman"/>
          <w:sz w:val="24"/>
          <w:szCs w:val="24"/>
        </w:rPr>
        <w:t>cu n</w:t>
      </w:r>
      <w:r>
        <w:rPr>
          <w:rFonts w:ascii="Times New Roman" w:hAnsi="Times New Roman" w:cs="Times New Roman"/>
          <w:color w:val="000000"/>
          <w:sz w:val="24"/>
          <w:szCs w:val="24"/>
        </w:rPr>
        <w:t>á</w:t>
      </w:r>
      <w:r>
        <w:rPr>
          <w:rFonts w:ascii="Times New Roman" w:hAnsi="Times New Roman" w:cs="Times New Roman"/>
          <w:sz w:val="24"/>
          <w:szCs w:val="24"/>
        </w:rPr>
        <w:t>božensk</w:t>
      </w:r>
      <w:r>
        <w:rPr>
          <w:rFonts w:ascii="Times New Roman" w:hAnsi="Times New Roman" w:cs="Times New Roman"/>
          <w:color w:val="000000"/>
          <w:sz w:val="24"/>
          <w:szCs w:val="24"/>
        </w:rPr>
        <w:t>é</w:t>
      </w:r>
      <w:r>
        <w:rPr>
          <w:rFonts w:ascii="Times New Roman" w:hAnsi="Times New Roman" w:cs="Times New Roman"/>
          <w:sz w:val="24"/>
          <w:szCs w:val="24"/>
        </w:rPr>
        <w:t xml:space="preserve"> ritu</w:t>
      </w:r>
      <w:r>
        <w:rPr>
          <w:rFonts w:ascii="Times New Roman" w:hAnsi="Times New Roman" w:cs="Times New Roman"/>
          <w:color w:val="000000"/>
          <w:sz w:val="24"/>
          <w:szCs w:val="24"/>
        </w:rPr>
        <w:t>á</w:t>
      </w:r>
      <w:r>
        <w:rPr>
          <w:rFonts w:ascii="Times New Roman" w:hAnsi="Times New Roman" w:cs="Times New Roman"/>
          <w:sz w:val="24"/>
          <w:szCs w:val="24"/>
        </w:rPr>
        <w:t>ly vojny v stredovekej strednej a v</w:t>
      </w:r>
      <w:r>
        <w:rPr>
          <w:rFonts w:ascii="Times New Roman" w:hAnsi="Times New Roman" w:cs="Times New Roman"/>
          <w:color w:val="000000"/>
          <w:sz w:val="24"/>
          <w:szCs w:val="24"/>
        </w:rPr>
        <w:t>ý</w:t>
      </w:r>
      <w:r>
        <w:rPr>
          <w:rFonts w:ascii="Times New Roman" w:hAnsi="Times New Roman" w:cs="Times New Roman"/>
          <w:sz w:val="24"/>
          <w:szCs w:val="24"/>
        </w:rPr>
        <w:t>chodnej Eur</w:t>
      </w:r>
      <w:r>
        <w:rPr>
          <w:rFonts w:ascii="Times New Roman" w:hAnsi="Times New Roman" w:cs="Times New Roman"/>
          <w:color w:val="000000"/>
          <w:sz w:val="24"/>
          <w:szCs w:val="24"/>
        </w:rPr>
        <w:t>ó</w:t>
      </w:r>
      <w:r>
        <w:rPr>
          <w:rFonts w:ascii="Times New Roman" w:hAnsi="Times New Roman" w:cs="Times New Roman"/>
          <w:sz w:val="24"/>
          <w:szCs w:val="24"/>
        </w:rPr>
        <w:t>pe Religious Rites of War beyond the Medieval West, ktorej editormi boli Radoslaw Kotecki, Jacek Maciejewski, Gregory Leighton. Kapitolu o Uhorsku v neskorom stredoveku nap</w:t>
      </w:r>
      <w:r>
        <w:rPr>
          <w:rFonts w:ascii="Times New Roman" w:hAnsi="Times New Roman" w:cs="Times New Roman"/>
          <w:color w:val="000000"/>
          <w:sz w:val="24"/>
          <w:szCs w:val="24"/>
        </w:rPr>
        <w:t>í</w:t>
      </w:r>
      <w:r>
        <w:rPr>
          <w:rFonts w:ascii="Times New Roman" w:hAnsi="Times New Roman" w:cs="Times New Roman"/>
          <w:sz w:val="24"/>
          <w:szCs w:val="24"/>
        </w:rPr>
        <w:t>sal Du</w:t>
      </w:r>
      <w:r>
        <w:rPr>
          <w:rFonts w:ascii="Times New Roman" w:hAnsi="Times New Roman" w:cs="Times New Roman"/>
          <w:color w:val="000000"/>
          <w:sz w:val="24"/>
          <w:szCs w:val="24"/>
        </w:rPr>
        <w:t>š</w:t>
      </w:r>
      <w:r>
        <w:rPr>
          <w:rFonts w:ascii="Times New Roman" w:hAnsi="Times New Roman" w:cs="Times New Roman"/>
          <w:sz w:val="24"/>
          <w:szCs w:val="24"/>
        </w:rPr>
        <w:t>an Zupka. Dvojzv</w:t>
      </w:r>
      <w:r>
        <w:rPr>
          <w:rFonts w:ascii="Times New Roman" w:hAnsi="Times New Roman" w:cs="Times New Roman"/>
          <w:color w:val="000000"/>
          <w:sz w:val="24"/>
          <w:szCs w:val="24"/>
        </w:rPr>
        <w:t>ä</w:t>
      </w:r>
      <w:r>
        <w:rPr>
          <w:rFonts w:ascii="Times New Roman" w:hAnsi="Times New Roman" w:cs="Times New Roman"/>
          <w:sz w:val="24"/>
          <w:szCs w:val="24"/>
        </w:rPr>
        <w:t>zkov</w:t>
      </w:r>
      <w:r>
        <w:rPr>
          <w:rFonts w:ascii="Times New Roman" w:hAnsi="Times New Roman" w:cs="Times New Roman"/>
          <w:color w:val="000000"/>
          <w:sz w:val="24"/>
          <w:szCs w:val="24"/>
        </w:rPr>
        <w:t>ý</w:t>
      </w:r>
      <w:r>
        <w:rPr>
          <w:rFonts w:ascii="Times New Roman" w:hAnsi="Times New Roman" w:cs="Times New Roman"/>
          <w:sz w:val="24"/>
          <w:szCs w:val="24"/>
        </w:rPr>
        <w:t xml:space="preserve"> zborn</w:t>
      </w:r>
      <w:r>
        <w:rPr>
          <w:rFonts w:ascii="Times New Roman" w:hAnsi="Times New Roman" w:cs="Times New Roman"/>
          <w:color w:val="000000"/>
          <w:sz w:val="24"/>
          <w:szCs w:val="24"/>
        </w:rPr>
        <w:t>í</w:t>
      </w:r>
      <w:r>
        <w:rPr>
          <w:rFonts w:ascii="Times New Roman" w:hAnsi="Times New Roman" w:cs="Times New Roman"/>
          <w:sz w:val="24"/>
          <w:szCs w:val="24"/>
        </w:rPr>
        <w:t>k sp</w:t>
      </w:r>
      <w:r>
        <w:rPr>
          <w:rFonts w:ascii="Times New Roman" w:hAnsi="Times New Roman" w:cs="Times New Roman"/>
          <w:color w:val="000000"/>
          <w:sz w:val="24"/>
          <w:szCs w:val="24"/>
        </w:rPr>
        <w:t>á</w:t>
      </w:r>
      <w:r>
        <w:rPr>
          <w:rFonts w:ascii="Times New Roman" w:hAnsi="Times New Roman" w:cs="Times New Roman"/>
          <w:sz w:val="24"/>
          <w:szCs w:val="24"/>
        </w:rPr>
        <w:t>ja pr</w:t>
      </w:r>
      <w:r>
        <w:rPr>
          <w:rFonts w:ascii="Times New Roman" w:hAnsi="Times New Roman" w:cs="Times New Roman"/>
          <w:color w:val="000000"/>
          <w:sz w:val="24"/>
          <w:szCs w:val="24"/>
        </w:rPr>
        <w:t>í</w:t>
      </w:r>
      <w:r>
        <w:rPr>
          <w:rFonts w:ascii="Times New Roman" w:hAnsi="Times New Roman" w:cs="Times New Roman"/>
          <w:sz w:val="24"/>
          <w:szCs w:val="24"/>
        </w:rPr>
        <w:t>spevky z kult</w:t>
      </w:r>
      <w:r>
        <w:rPr>
          <w:rFonts w:ascii="Times New Roman" w:hAnsi="Times New Roman" w:cs="Times New Roman"/>
          <w:color w:val="000000"/>
          <w:sz w:val="24"/>
          <w:szCs w:val="24"/>
        </w:rPr>
        <w:t>ú</w:t>
      </w:r>
      <w:r>
        <w:rPr>
          <w:rFonts w:ascii="Times New Roman" w:hAnsi="Times New Roman" w:cs="Times New Roman"/>
          <w:sz w:val="24"/>
          <w:szCs w:val="24"/>
        </w:rPr>
        <w:t>rnych a vojensk</w:t>
      </w:r>
      <w:r>
        <w:rPr>
          <w:rFonts w:ascii="Times New Roman" w:hAnsi="Times New Roman" w:cs="Times New Roman"/>
          <w:color w:val="000000"/>
          <w:sz w:val="24"/>
          <w:szCs w:val="24"/>
        </w:rPr>
        <w:t>ý</w:t>
      </w:r>
      <w:r>
        <w:rPr>
          <w:rFonts w:ascii="Times New Roman" w:hAnsi="Times New Roman" w:cs="Times New Roman"/>
          <w:sz w:val="24"/>
          <w:szCs w:val="24"/>
        </w:rPr>
        <w:t>ch dej</w:t>
      </w:r>
      <w:r>
        <w:rPr>
          <w:rFonts w:ascii="Times New Roman" w:hAnsi="Times New Roman" w:cs="Times New Roman"/>
          <w:color w:val="000000"/>
          <w:sz w:val="24"/>
          <w:szCs w:val="24"/>
        </w:rPr>
        <w:t>í</w:t>
      </w:r>
      <w:r>
        <w:rPr>
          <w:rFonts w:ascii="Times New Roman" w:hAnsi="Times New Roman" w:cs="Times New Roman"/>
          <w:sz w:val="24"/>
          <w:szCs w:val="24"/>
        </w:rPr>
        <w:t>n, aby pon</w:t>
      </w:r>
      <w:r>
        <w:rPr>
          <w:rFonts w:ascii="Times New Roman" w:hAnsi="Times New Roman" w:cs="Times New Roman"/>
          <w:color w:val="000000"/>
          <w:sz w:val="24"/>
          <w:szCs w:val="24"/>
        </w:rPr>
        <w:t>ú</w:t>
      </w:r>
      <w:r>
        <w:rPr>
          <w:rFonts w:ascii="Times New Roman" w:hAnsi="Times New Roman" w:cs="Times New Roman"/>
          <w:sz w:val="24"/>
          <w:szCs w:val="24"/>
        </w:rPr>
        <w:t>kol sk</w:t>
      </w:r>
      <w:r>
        <w:rPr>
          <w:rFonts w:ascii="Times New Roman" w:hAnsi="Times New Roman" w:cs="Times New Roman"/>
          <w:color w:val="000000"/>
          <w:sz w:val="24"/>
          <w:szCs w:val="24"/>
        </w:rPr>
        <w:t>ú</w:t>
      </w:r>
      <w:r>
        <w:rPr>
          <w:rFonts w:ascii="Times New Roman" w:hAnsi="Times New Roman" w:cs="Times New Roman"/>
          <w:sz w:val="24"/>
          <w:szCs w:val="24"/>
        </w:rPr>
        <w:t>manie n</w:t>
      </w:r>
      <w:r>
        <w:rPr>
          <w:rFonts w:ascii="Times New Roman" w:hAnsi="Times New Roman" w:cs="Times New Roman"/>
          <w:color w:val="000000"/>
          <w:sz w:val="24"/>
          <w:szCs w:val="24"/>
        </w:rPr>
        <w:t>á</w:t>
      </w:r>
      <w:r>
        <w:rPr>
          <w:rFonts w:ascii="Times New Roman" w:hAnsi="Times New Roman" w:cs="Times New Roman"/>
          <w:sz w:val="24"/>
          <w:szCs w:val="24"/>
        </w:rPr>
        <w:t>božensk</w:t>
      </w:r>
      <w:r>
        <w:rPr>
          <w:rFonts w:ascii="Times New Roman" w:hAnsi="Times New Roman" w:cs="Times New Roman"/>
          <w:color w:val="000000"/>
          <w:sz w:val="24"/>
          <w:szCs w:val="24"/>
        </w:rPr>
        <w:t>ý</w:t>
      </w:r>
      <w:r>
        <w:rPr>
          <w:rFonts w:ascii="Times New Roman" w:hAnsi="Times New Roman" w:cs="Times New Roman"/>
          <w:sz w:val="24"/>
          <w:szCs w:val="24"/>
        </w:rPr>
        <w:t>ch obradov použ</w:t>
      </w:r>
      <w:r>
        <w:rPr>
          <w:rFonts w:ascii="Times New Roman" w:hAnsi="Times New Roman" w:cs="Times New Roman"/>
          <w:color w:val="000000"/>
          <w:sz w:val="24"/>
          <w:szCs w:val="24"/>
        </w:rPr>
        <w:t>í</w:t>
      </w:r>
      <w:r>
        <w:rPr>
          <w:rFonts w:ascii="Times New Roman" w:hAnsi="Times New Roman" w:cs="Times New Roman"/>
          <w:sz w:val="24"/>
          <w:szCs w:val="24"/>
        </w:rPr>
        <w:t>van</w:t>
      </w:r>
      <w:r>
        <w:rPr>
          <w:rFonts w:ascii="Times New Roman" w:hAnsi="Times New Roman" w:cs="Times New Roman"/>
          <w:color w:val="000000"/>
          <w:sz w:val="24"/>
          <w:szCs w:val="24"/>
        </w:rPr>
        <w:t>ý</w:t>
      </w:r>
      <w:r>
        <w:rPr>
          <w:rFonts w:ascii="Times New Roman" w:hAnsi="Times New Roman" w:cs="Times New Roman"/>
          <w:sz w:val="24"/>
          <w:szCs w:val="24"/>
        </w:rPr>
        <w:t>ch v s</w:t>
      </w:r>
      <w:r>
        <w:rPr>
          <w:rFonts w:ascii="Times New Roman" w:hAnsi="Times New Roman" w:cs="Times New Roman"/>
          <w:color w:val="000000"/>
          <w:sz w:val="24"/>
          <w:szCs w:val="24"/>
        </w:rPr>
        <w:t>ú</w:t>
      </w:r>
      <w:r>
        <w:rPr>
          <w:rFonts w:ascii="Times New Roman" w:hAnsi="Times New Roman" w:cs="Times New Roman"/>
          <w:sz w:val="24"/>
          <w:szCs w:val="24"/>
        </w:rPr>
        <w:t>vislosti s vojnou, ako aj ich transformačn</w:t>
      </w:r>
      <w:r>
        <w:rPr>
          <w:rFonts w:ascii="Times New Roman" w:hAnsi="Times New Roman" w:cs="Times New Roman"/>
          <w:color w:val="000000"/>
          <w:sz w:val="24"/>
          <w:szCs w:val="24"/>
        </w:rPr>
        <w:t>ý</w:t>
      </w:r>
      <w:r>
        <w:rPr>
          <w:rFonts w:ascii="Times New Roman" w:hAnsi="Times New Roman" w:cs="Times New Roman"/>
          <w:sz w:val="24"/>
          <w:szCs w:val="24"/>
        </w:rPr>
        <w:t xml:space="preserve"> a mocensk</w:t>
      </w:r>
      <w:r>
        <w:rPr>
          <w:rFonts w:ascii="Times New Roman" w:hAnsi="Times New Roman" w:cs="Times New Roman"/>
          <w:color w:val="000000"/>
          <w:sz w:val="24"/>
          <w:szCs w:val="24"/>
        </w:rPr>
        <w:t>ý</w:t>
      </w:r>
      <w:r>
        <w:rPr>
          <w:rFonts w:ascii="Times New Roman" w:hAnsi="Times New Roman" w:cs="Times New Roman"/>
          <w:sz w:val="24"/>
          <w:szCs w:val="24"/>
        </w:rPr>
        <w:t xml:space="preserve"> potenci</w:t>
      </w:r>
      <w:r>
        <w:rPr>
          <w:rFonts w:ascii="Times New Roman" w:hAnsi="Times New Roman" w:cs="Times New Roman"/>
          <w:color w:val="000000"/>
          <w:sz w:val="24"/>
          <w:szCs w:val="24"/>
        </w:rPr>
        <w:t>á</w:t>
      </w:r>
      <w:r>
        <w:rPr>
          <w:rFonts w:ascii="Times New Roman" w:hAnsi="Times New Roman" w:cs="Times New Roman"/>
          <w:sz w:val="24"/>
          <w:szCs w:val="24"/>
        </w:rPr>
        <w:t>l a potenci</w:t>
      </w:r>
      <w:r>
        <w:rPr>
          <w:rFonts w:ascii="Times New Roman" w:hAnsi="Times New Roman" w:cs="Times New Roman"/>
          <w:color w:val="000000"/>
          <w:sz w:val="24"/>
          <w:szCs w:val="24"/>
        </w:rPr>
        <w:t>á</w:t>
      </w:r>
      <w:r>
        <w:rPr>
          <w:rFonts w:ascii="Times New Roman" w:hAnsi="Times New Roman" w:cs="Times New Roman"/>
          <w:sz w:val="24"/>
          <w:szCs w:val="24"/>
        </w:rPr>
        <w:t>l budovania identity v politick</w:t>
      </w:r>
      <w:r>
        <w:rPr>
          <w:rFonts w:ascii="Times New Roman" w:hAnsi="Times New Roman" w:cs="Times New Roman"/>
          <w:color w:val="000000"/>
          <w:sz w:val="24"/>
          <w:szCs w:val="24"/>
        </w:rPr>
        <w:t>ý</w:t>
      </w:r>
      <w:r>
        <w:rPr>
          <w:rFonts w:ascii="Times New Roman" w:hAnsi="Times New Roman" w:cs="Times New Roman"/>
          <w:sz w:val="24"/>
          <w:szCs w:val="24"/>
        </w:rPr>
        <w:t>ch spoločenstv</w:t>
      </w:r>
      <w:r>
        <w:rPr>
          <w:rFonts w:ascii="Times New Roman" w:hAnsi="Times New Roman" w:cs="Times New Roman"/>
          <w:color w:val="000000"/>
          <w:sz w:val="24"/>
          <w:szCs w:val="24"/>
        </w:rPr>
        <w:t>á</w:t>
      </w:r>
      <w:r>
        <w:rPr>
          <w:rFonts w:ascii="Times New Roman" w:hAnsi="Times New Roman" w:cs="Times New Roman"/>
          <w:sz w:val="24"/>
          <w:szCs w:val="24"/>
        </w:rPr>
        <w:t>ch stredovekej severnej, strednej a v</w:t>
      </w:r>
      <w:r>
        <w:rPr>
          <w:rFonts w:ascii="Times New Roman" w:hAnsi="Times New Roman" w:cs="Times New Roman"/>
          <w:color w:val="000000"/>
          <w:sz w:val="24"/>
          <w:szCs w:val="24"/>
        </w:rPr>
        <w:t>ý</w:t>
      </w:r>
      <w:r>
        <w:rPr>
          <w:rFonts w:ascii="Times New Roman" w:hAnsi="Times New Roman" w:cs="Times New Roman"/>
          <w:sz w:val="24"/>
          <w:szCs w:val="24"/>
        </w:rPr>
        <w:t>chodnej Eur</w:t>
      </w:r>
      <w:r>
        <w:rPr>
          <w:rFonts w:ascii="Times New Roman" w:hAnsi="Times New Roman" w:cs="Times New Roman"/>
          <w:color w:val="000000"/>
          <w:sz w:val="24"/>
          <w:szCs w:val="24"/>
        </w:rPr>
        <w:t>ó</w:t>
      </w:r>
      <w:r>
        <w:rPr>
          <w:rFonts w:ascii="Times New Roman" w:hAnsi="Times New Roman" w:cs="Times New Roman"/>
          <w:sz w:val="24"/>
          <w:szCs w:val="24"/>
        </w:rPr>
        <w:t>py. Pr</w:t>
      </w:r>
      <w:r>
        <w:rPr>
          <w:rFonts w:ascii="Times New Roman" w:hAnsi="Times New Roman" w:cs="Times New Roman"/>
          <w:color w:val="000000"/>
          <w:sz w:val="24"/>
          <w:szCs w:val="24"/>
        </w:rPr>
        <w:t>á</w:t>
      </w:r>
      <w:r>
        <w:rPr>
          <w:rFonts w:ascii="Times New Roman" w:hAnsi="Times New Roman" w:cs="Times New Roman"/>
          <w:sz w:val="24"/>
          <w:szCs w:val="24"/>
        </w:rPr>
        <w:t>ca, ktor</w:t>
      </w:r>
      <w:r>
        <w:rPr>
          <w:rFonts w:ascii="Times New Roman" w:hAnsi="Times New Roman" w:cs="Times New Roman"/>
          <w:color w:val="000000"/>
          <w:sz w:val="24"/>
          <w:szCs w:val="24"/>
        </w:rPr>
        <w:t>á</w:t>
      </w:r>
      <w:r>
        <w:rPr>
          <w:rFonts w:ascii="Times New Roman" w:hAnsi="Times New Roman" w:cs="Times New Roman"/>
          <w:sz w:val="24"/>
          <w:szCs w:val="24"/>
        </w:rPr>
        <w:t xml:space="preserve"> pokr</w:t>
      </w:r>
      <w:r>
        <w:rPr>
          <w:rFonts w:ascii="Times New Roman" w:hAnsi="Times New Roman" w:cs="Times New Roman"/>
          <w:color w:val="000000"/>
          <w:sz w:val="24"/>
          <w:szCs w:val="24"/>
        </w:rPr>
        <w:t>ý</w:t>
      </w:r>
      <w:r>
        <w:rPr>
          <w:rFonts w:ascii="Times New Roman" w:hAnsi="Times New Roman" w:cs="Times New Roman"/>
          <w:sz w:val="24"/>
          <w:szCs w:val="24"/>
        </w:rPr>
        <w:t>va obdobie približne od roku 900 do roku 1500, využ</w:t>
      </w:r>
      <w:r>
        <w:rPr>
          <w:rFonts w:ascii="Times New Roman" w:hAnsi="Times New Roman" w:cs="Times New Roman"/>
          <w:color w:val="000000"/>
          <w:sz w:val="24"/>
          <w:szCs w:val="24"/>
        </w:rPr>
        <w:t>í</w:t>
      </w:r>
      <w:r>
        <w:rPr>
          <w:rFonts w:ascii="Times New Roman" w:hAnsi="Times New Roman" w:cs="Times New Roman"/>
          <w:sz w:val="24"/>
          <w:szCs w:val="24"/>
        </w:rPr>
        <w:t>va teoretick</w:t>
      </w:r>
      <w:r>
        <w:rPr>
          <w:rFonts w:ascii="Times New Roman" w:hAnsi="Times New Roman" w:cs="Times New Roman"/>
          <w:color w:val="000000"/>
          <w:sz w:val="24"/>
          <w:szCs w:val="24"/>
        </w:rPr>
        <w:t>é</w:t>
      </w:r>
      <w:r>
        <w:rPr>
          <w:rFonts w:ascii="Times New Roman" w:hAnsi="Times New Roman" w:cs="Times New Roman"/>
          <w:sz w:val="24"/>
          <w:szCs w:val="24"/>
        </w:rPr>
        <w:t>, textov</w:t>
      </w:r>
      <w:r>
        <w:rPr>
          <w:rFonts w:ascii="Times New Roman" w:hAnsi="Times New Roman" w:cs="Times New Roman"/>
          <w:color w:val="000000"/>
          <w:sz w:val="24"/>
          <w:szCs w:val="24"/>
        </w:rPr>
        <w:t>é</w:t>
      </w:r>
      <w:r>
        <w:rPr>
          <w:rFonts w:ascii="Times New Roman" w:hAnsi="Times New Roman" w:cs="Times New Roman"/>
          <w:sz w:val="24"/>
          <w:szCs w:val="24"/>
        </w:rPr>
        <w:t xml:space="preserve"> a praktick</w:t>
      </w:r>
      <w:r>
        <w:rPr>
          <w:rFonts w:ascii="Times New Roman" w:hAnsi="Times New Roman" w:cs="Times New Roman"/>
          <w:color w:val="000000"/>
          <w:sz w:val="24"/>
          <w:szCs w:val="24"/>
        </w:rPr>
        <w:t>é</w:t>
      </w:r>
      <w:r>
        <w:rPr>
          <w:rFonts w:ascii="Times New Roman" w:hAnsi="Times New Roman" w:cs="Times New Roman"/>
          <w:sz w:val="24"/>
          <w:szCs w:val="24"/>
        </w:rPr>
        <w:t xml:space="preserve"> pr</w:t>
      </w:r>
      <w:r>
        <w:rPr>
          <w:rFonts w:ascii="Times New Roman" w:hAnsi="Times New Roman" w:cs="Times New Roman"/>
          <w:color w:val="000000"/>
          <w:sz w:val="24"/>
          <w:szCs w:val="24"/>
        </w:rPr>
        <w:t>í</w:t>
      </w:r>
      <w:r>
        <w:rPr>
          <w:rFonts w:ascii="Times New Roman" w:hAnsi="Times New Roman" w:cs="Times New Roman"/>
          <w:sz w:val="24"/>
          <w:szCs w:val="24"/>
        </w:rPr>
        <w:t>stupy k v</w:t>
      </w:r>
      <w:r>
        <w:rPr>
          <w:rFonts w:ascii="Times New Roman" w:hAnsi="Times New Roman" w:cs="Times New Roman"/>
          <w:color w:val="000000"/>
          <w:sz w:val="24"/>
          <w:szCs w:val="24"/>
        </w:rPr>
        <w:t>ý</w:t>
      </w:r>
      <w:r>
        <w:rPr>
          <w:rFonts w:ascii="Times New Roman" w:hAnsi="Times New Roman" w:cs="Times New Roman"/>
          <w:sz w:val="24"/>
          <w:szCs w:val="24"/>
        </w:rPr>
        <w:t>skumu n</w:t>
      </w:r>
      <w:r>
        <w:rPr>
          <w:rFonts w:ascii="Times New Roman" w:hAnsi="Times New Roman" w:cs="Times New Roman"/>
          <w:color w:val="000000"/>
          <w:sz w:val="24"/>
          <w:szCs w:val="24"/>
        </w:rPr>
        <w:t>á</w:t>
      </w:r>
      <w:r>
        <w:rPr>
          <w:rFonts w:ascii="Times New Roman" w:hAnsi="Times New Roman" w:cs="Times New Roman"/>
          <w:sz w:val="24"/>
          <w:szCs w:val="24"/>
        </w:rPr>
        <w:t>božensk</w:t>
      </w:r>
      <w:r>
        <w:rPr>
          <w:rFonts w:ascii="Times New Roman" w:hAnsi="Times New Roman" w:cs="Times New Roman"/>
          <w:color w:val="000000"/>
          <w:sz w:val="24"/>
          <w:szCs w:val="24"/>
        </w:rPr>
        <w:t>ý</w:t>
      </w:r>
      <w:r>
        <w:rPr>
          <w:rFonts w:ascii="Times New Roman" w:hAnsi="Times New Roman" w:cs="Times New Roman"/>
          <w:sz w:val="24"/>
          <w:szCs w:val="24"/>
        </w:rPr>
        <w:t>ch vojen a sk</w:t>
      </w:r>
      <w:r>
        <w:rPr>
          <w:rFonts w:ascii="Times New Roman" w:hAnsi="Times New Roman" w:cs="Times New Roman"/>
          <w:color w:val="000000"/>
          <w:sz w:val="24"/>
          <w:szCs w:val="24"/>
        </w:rPr>
        <w:t>ú</w:t>
      </w:r>
      <w:r>
        <w:rPr>
          <w:rFonts w:ascii="Times New Roman" w:hAnsi="Times New Roman" w:cs="Times New Roman"/>
          <w:sz w:val="24"/>
          <w:szCs w:val="24"/>
        </w:rPr>
        <w:t>ma s</w:t>
      </w:r>
      <w:r>
        <w:rPr>
          <w:rFonts w:ascii="Times New Roman" w:hAnsi="Times New Roman" w:cs="Times New Roman"/>
          <w:color w:val="000000"/>
          <w:sz w:val="24"/>
          <w:szCs w:val="24"/>
        </w:rPr>
        <w:t>ú</w:t>
      </w:r>
      <w:r>
        <w:rPr>
          <w:rFonts w:ascii="Times New Roman" w:hAnsi="Times New Roman" w:cs="Times New Roman"/>
          <w:sz w:val="24"/>
          <w:szCs w:val="24"/>
        </w:rPr>
        <w:t>vislosti, v</w:t>
      </w:r>
      <w:r>
        <w:rPr>
          <w:rFonts w:ascii="Times New Roman" w:hAnsi="Times New Roman" w:cs="Times New Roman"/>
          <w:color w:val="000000"/>
          <w:sz w:val="24"/>
          <w:szCs w:val="24"/>
        </w:rPr>
        <w:t>ý</w:t>
      </w:r>
      <w:r>
        <w:rPr>
          <w:rFonts w:ascii="Times New Roman" w:hAnsi="Times New Roman" w:cs="Times New Roman"/>
          <w:sz w:val="24"/>
          <w:szCs w:val="24"/>
        </w:rPr>
        <w:t>znam a funkciu kľ</w:t>
      </w:r>
      <w:r>
        <w:rPr>
          <w:rFonts w:ascii="Times New Roman" w:hAnsi="Times New Roman" w:cs="Times New Roman"/>
          <w:color w:val="000000"/>
          <w:sz w:val="24"/>
          <w:szCs w:val="24"/>
        </w:rPr>
        <w:t>ú</w:t>
      </w:r>
      <w:r>
        <w:rPr>
          <w:rFonts w:ascii="Times New Roman" w:hAnsi="Times New Roman" w:cs="Times New Roman"/>
          <w:sz w:val="24"/>
          <w:szCs w:val="24"/>
        </w:rPr>
        <w:t>čov</w:t>
      </w:r>
      <w:r>
        <w:rPr>
          <w:rFonts w:ascii="Times New Roman" w:hAnsi="Times New Roman" w:cs="Times New Roman"/>
          <w:color w:val="000000"/>
          <w:sz w:val="24"/>
          <w:szCs w:val="24"/>
        </w:rPr>
        <w:t>ý</w:t>
      </w:r>
      <w:r>
        <w:rPr>
          <w:rFonts w:ascii="Times New Roman" w:hAnsi="Times New Roman" w:cs="Times New Roman"/>
          <w:sz w:val="24"/>
          <w:szCs w:val="24"/>
        </w:rPr>
        <w:t>ch vojnov</w:t>
      </w:r>
      <w:r>
        <w:rPr>
          <w:rFonts w:ascii="Times New Roman" w:hAnsi="Times New Roman" w:cs="Times New Roman"/>
          <w:color w:val="000000"/>
          <w:sz w:val="24"/>
          <w:szCs w:val="24"/>
        </w:rPr>
        <w:t>ý</w:t>
      </w:r>
      <w:r>
        <w:rPr>
          <w:rFonts w:ascii="Times New Roman" w:hAnsi="Times New Roman" w:cs="Times New Roman"/>
          <w:sz w:val="24"/>
          <w:szCs w:val="24"/>
        </w:rPr>
        <w:t>ch ritu</w:t>
      </w:r>
      <w:r>
        <w:rPr>
          <w:rFonts w:ascii="Times New Roman" w:hAnsi="Times New Roman" w:cs="Times New Roman"/>
          <w:color w:val="000000"/>
          <w:sz w:val="24"/>
          <w:szCs w:val="24"/>
        </w:rPr>
        <w:t>á</w:t>
      </w:r>
      <w:r>
        <w:rPr>
          <w:rFonts w:ascii="Times New Roman" w:hAnsi="Times New Roman" w:cs="Times New Roman"/>
          <w:sz w:val="24"/>
          <w:szCs w:val="24"/>
        </w:rPr>
        <w:t>lov, ako s</w:t>
      </w:r>
      <w:r>
        <w:rPr>
          <w:rFonts w:ascii="Times New Roman" w:hAnsi="Times New Roman" w:cs="Times New Roman"/>
          <w:color w:val="000000"/>
          <w:sz w:val="24"/>
          <w:szCs w:val="24"/>
        </w:rPr>
        <w:t>ú</w:t>
      </w:r>
      <w:r>
        <w:rPr>
          <w:rFonts w:ascii="Times New Roman" w:hAnsi="Times New Roman" w:cs="Times New Roman"/>
          <w:sz w:val="24"/>
          <w:szCs w:val="24"/>
        </w:rPr>
        <w:t xml:space="preserve"> predvojnov</w:t>
      </w:r>
      <w:r>
        <w:rPr>
          <w:rFonts w:ascii="Times New Roman" w:hAnsi="Times New Roman" w:cs="Times New Roman"/>
          <w:color w:val="000000"/>
          <w:sz w:val="24"/>
          <w:szCs w:val="24"/>
        </w:rPr>
        <w:t>é</w:t>
      </w:r>
      <w:r>
        <w:rPr>
          <w:rFonts w:ascii="Times New Roman" w:hAnsi="Times New Roman" w:cs="Times New Roman"/>
          <w:sz w:val="24"/>
          <w:szCs w:val="24"/>
        </w:rPr>
        <w:t xml:space="preserve"> a povojnov</w:t>
      </w:r>
      <w:r>
        <w:rPr>
          <w:rFonts w:ascii="Times New Roman" w:hAnsi="Times New Roman" w:cs="Times New Roman"/>
          <w:color w:val="000000"/>
          <w:sz w:val="24"/>
          <w:szCs w:val="24"/>
        </w:rPr>
        <w:t>é</w:t>
      </w:r>
      <w:r>
        <w:rPr>
          <w:rFonts w:ascii="Times New Roman" w:hAnsi="Times New Roman" w:cs="Times New Roman"/>
          <w:sz w:val="24"/>
          <w:szCs w:val="24"/>
        </w:rPr>
        <w:t xml:space="preserve"> obrady, ako aj r</w:t>
      </w:r>
      <w:r>
        <w:rPr>
          <w:rFonts w:ascii="Times New Roman" w:hAnsi="Times New Roman" w:cs="Times New Roman"/>
          <w:color w:val="000000"/>
          <w:sz w:val="24"/>
          <w:szCs w:val="24"/>
        </w:rPr>
        <w:t>ô</w:t>
      </w:r>
      <w:r>
        <w:rPr>
          <w:rFonts w:ascii="Times New Roman" w:hAnsi="Times New Roman" w:cs="Times New Roman"/>
          <w:sz w:val="24"/>
          <w:szCs w:val="24"/>
        </w:rPr>
        <w:t>zne aktivity sprev</w:t>
      </w:r>
      <w:r>
        <w:rPr>
          <w:rFonts w:ascii="Times New Roman" w:hAnsi="Times New Roman" w:cs="Times New Roman"/>
          <w:color w:val="000000"/>
          <w:sz w:val="24"/>
          <w:szCs w:val="24"/>
        </w:rPr>
        <w:t>á</w:t>
      </w:r>
      <w:r>
        <w:rPr>
          <w:rFonts w:ascii="Times New Roman" w:hAnsi="Times New Roman" w:cs="Times New Roman"/>
          <w:sz w:val="24"/>
          <w:szCs w:val="24"/>
        </w:rPr>
        <w:t>dzaj</w:t>
      </w:r>
      <w:r>
        <w:rPr>
          <w:rFonts w:ascii="Times New Roman" w:hAnsi="Times New Roman" w:cs="Times New Roman"/>
          <w:color w:val="000000"/>
          <w:sz w:val="24"/>
          <w:szCs w:val="24"/>
        </w:rPr>
        <w:t>ú</w:t>
      </w:r>
      <w:r>
        <w:rPr>
          <w:rFonts w:ascii="Times New Roman" w:hAnsi="Times New Roman" w:cs="Times New Roman"/>
          <w:sz w:val="24"/>
          <w:szCs w:val="24"/>
        </w:rPr>
        <w:t>ce vojensk</w:t>
      </w:r>
      <w:r>
        <w:rPr>
          <w:rFonts w:ascii="Times New Roman" w:hAnsi="Times New Roman" w:cs="Times New Roman"/>
          <w:color w:val="000000"/>
          <w:sz w:val="24"/>
          <w:szCs w:val="24"/>
        </w:rPr>
        <w:t>ý</w:t>
      </w:r>
      <w:r>
        <w:rPr>
          <w:rFonts w:ascii="Times New Roman" w:hAnsi="Times New Roman" w:cs="Times New Roman"/>
          <w:sz w:val="24"/>
          <w:szCs w:val="24"/>
        </w:rPr>
        <w:t xml:space="preserve"> život jednotlivcov a korpor</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Na publik</w:t>
      </w:r>
      <w:r>
        <w:rPr>
          <w:rFonts w:ascii="Times New Roman" w:hAnsi="Times New Roman" w:cs="Times New Roman"/>
          <w:color w:val="000000"/>
          <w:sz w:val="24"/>
          <w:szCs w:val="24"/>
        </w:rPr>
        <w:t>á</w:t>
      </w:r>
      <w:r>
        <w:rPr>
          <w:rFonts w:ascii="Times New Roman" w:hAnsi="Times New Roman" w:cs="Times New Roman"/>
          <w:sz w:val="24"/>
          <w:szCs w:val="24"/>
        </w:rPr>
        <w:t>cii participovali historičky a historici z USA, Poľska, Maďarska, Slovenska, Česka, D</w:t>
      </w:r>
      <w:r>
        <w:rPr>
          <w:rFonts w:ascii="Times New Roman" w:hAnsi="Times New Roman" w:cs="Times New Roman"/>
          <w:color w:val="000000"/>
          <w:sz w:val="24"/>
          <w:szCs w:val="24"/>
        </w:rPr>
        <w:t>á</w:t>
      </w:r>
      <w:r>
        <w:rPr>
          <w:rFonts w:ascii="Times New Roman" w:hAnsi="Times New Roman" w:cs="Times New Roman"/>
          <w:sz w:val="24"/>
          <w:szCs w:val="24"/>
        </w:rPr>
        <w:t>nska, N</w:t>
      </w:r>
      <w:r>
        <w:rPr>
          <w:rFonts w:ascii="Times New Roman" w:hAnsi="Times New Roman" w:cs="Times New Roman"/>
          <w:color w:val="000000"/>
          <w:sz w:val="24"/>
          <w:szCs w:val="24"/>
        </w:rPr>
        <w:t>ó</w:t>
      </w:r>
      <w:r>
        <w:rPr>
          <w:rFonts w:ascii="Times New Roman" w:hAnsi="Times New Roman" w:cs="Times New Roman"/>
          <w:sz w:val="24"/>
          <w:szCs w:val="24"/>
        </w:rPr>
        <w:t xml:space="preserve">rska, </w:t>
      </w:r>
      <w:r>
        <w:rPr>
          <w:rFonts w:ascii="Times New Roman" w:hAnsi="Times New Roman" w:cs="Times New Roman"/>
          <w:color w:val="000000"/>
          <w:sz w:val="24"/>
          <w:szCs w:val="24"/>
        </w:rPr>
        <w:t>Í</w:t>
      </w:r>
      <w:r>
        <w:rPr>
          <w:rFonts w:ascii="Times New Roman" w:hAnsi="Times New Roman" w:cs="Times New Roman"/>
          <w:sz w:val="24"/>
          <w:szCs w:val="24"/>
        </w:rPr>
        <w:t>rska a F</w:t>
      </w:r>
      <w:r>
        <w:rPr>
          <w:rFonts w:ascii="Times New Roman" w:hAnsi="Times New Roman" w:cs="Times New Roman"/>
          <w:color w:val="000000"/>
          <w:sz w:val="24"/>
          <w:szCs w:val="24"/>
        </w:rPr>
        <w:t>í</w:t>
      </w:r>
      <w:r>
        <w:rPr>
          <w:rFonts w:ascii="Times New Roman" w:hAnsi="Times New Roman" w:cs="Times New Roman"/>
          <w:sz w:val="24"/>
          <w:szCs w:val="24"/>
        </w:rPr>
        <w:t>nska. Vydaniu publik</w:t>
      </w:r>
      <w:r>
        <w:rPr>
          <w:rFonts w:ascii="Times New Roman" w:hAnsi="Times New Roman" w:cs="Times New Roman"/>
          <w:color w:val="000000"/>
          <w:sz w:val="24"/>
          <w:szCs w:val="24"/>
        </w:rPr>
        <w:t>á</w:t>
      </w:r>
      <w:r>
        <w:rPr>
          <w:rFonts w:ascii="Times New Roman" w:hAnsi="Times New Roman" w:cs="Times New Roman"/>
          <w:sz w:val="24"/>
          <w:szCs w:val="24"/>
        </w:rPr>
        <w:t>cie predch</w:t>
      </w:r>
      <w:r>
        <w:rPr>
          <w:rFonts w:ascii="Times New Roman" w:hAnsi="Times New Roman" w:cs="Times New Roman"/>
          <w:color w:val="000000"/>
          <w:sz w:val="24"/>
          <w:szCs w:val="24"/>
        </w:rPr>
        <w:t>á</w:t>
      </w:r>
      <w:r>
        <w:rPr>
          <w:rFonts w:ascii="Times New Roman" w:hAnsi="Times New Roman" w:cs="Times New Roman"/>
          <w:sz w:val="24"/>
          <w:szCs w:val="24"/>
        </w:rPr>
        <w:t>dzala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á</w:t>
      </w:r>
      <w:r>
        <w:rPr>
          <w:rFonts w:ascii="Times New Roman" w:hAnsi="Times New Roman" w:cs="Times New Roman"/>
          <w:sz w:val="24"/>
          <w:szCs w:val="24"/>
        </w:rPr>
        <w:t xml:space="preserve"> spolupr</w:t>
      </w:r>
      <w:r>
        <w:rPr>
          <w:rFonts w:ascii="Times New Roman" w:hAnsi="Times New Roman" w:cs="Times New Roman"/>
          <w:color w:val="000000"/>
          <w:sz w:val="24"/>
          <w:szCs w:val="24"/>
        </w:rPr>
        <w:t>á</w:t>
      </w:r>
      <w:r>
        <w:rPr>
          <w:rFonts w:ascii="Times New Roman" w:hAnsi="Times New Roman" w:cs="Times New Roman"/>
          <w:sz w:val="24"/>
          <w:szCs w:val="24"/>
        </w:rPr>
        <w:t>ca v r</w:t>
      </w:r>
      <w:r>
        <w:rPr>
          <w:rFonts w:ascii="Times New Roman" w:hAnsi="Times New Roman" w:cs="Times New Roman"/>
          <w:color w:val="000000"/>
          <w:sz w:val="24"/>
          <w:szCs w:val="24"/>
        </w:rPr>
        <w:t>á</w:t>
      </w:r>
      <w:r>
        <w:rPr>
          <w:rFonts w:ascii="Times New Roman" w:hAnsi="Times New Roman" w:cs="Times New Roman"/>
          <w:sz w:val="24"/>
          <w:szCs w:val="24"/>
        </w:rPr>
        <w:t>mci v</w:t>
      </w:r>
      <w:r>
        <w:rPr>
          <w:rFonts w:ascii="Times New Roman" w:hAnsi="Times New Roman" w:cs="Times New Roman"/>
          <w:color w:val="000000"/>
          <w:sz w:val="24"/>
          <w:szCs w:val="24"/>
        </w:rPr>
        <w:t>ý</w:t>
      </w:r>
      <w:r>
        <w:rPr>
          <w:rFonts w:ascii="Times New Roman" w:hAnsi="Times New Roman" w:cs="Times New Roman"/>
          <w:sz w:val="24"/>
          <w:szCs w:val="24"/>
        </w:rPr>
        <w:t>skumn</w:t>
      </w:r>
      <w:r>
        <w:rPr>
          <w:rFonts w:ascii="Times New Roman" w:hAnsi="Times New Roman" w:cs="Times New Roman"/>
          <w:color w:val="000000"/>
          <w:sz w:val="24"/>
          <w:szCs w:val="24"/>
        </w:rPr>
        <w:t>é</w:t>
      </w:r>
      <w:r>
        <w:rPr>
          <w:rFonts w:ascii="Times New Roman" w:hAnsi="Times New Roman" w:cs="Times New Roman"/>
          <w:sz w:val="24"/>
          <w:szCs w:val="24"/>
        </w:rPr>
        <w:t>ho grantu SAS-UPJ</w:t>
      </w:r>
      <w:r>
        <w:rPr>
          <w:rFonts w:ascii="Times New Roman" w:hAnsi="Times New Roman" w:cs="Times New Roman"/>
          <w:color w:val="000000"/>
          <w:sz w:val="24"/>
          <w:szCs w:val="24"/>
        </w:rPr>
        <w:t>Š</w:t>
      </w:r>
      <w:r>
        <w:rPr>
          <w:rFonts w:ascii="Times New Roman" w:hAnsi="Times New Roman" w:cs="Times New Roman"/>
          <w:sz w:val="24"/>
          <w:szCs w:val="24"/>
        </w:rPr>
        <w:t xml:space="preserve"> ERC Visiting Fellowship Grants, ktor</w:t>
      </w:r>
      <w:r>
        <w:rPr>
          <w:rFonts w:ascii="Times New Roman" w:hAnsi="Times New Roman" w:cs="Times New Roman"/>
          <w:color w:val="000000"/>
          <w:sz w:val="24"/>
          <w:szCs w:val="24"/>
        </w:rPr>
        <w:t>ý</w:t>
      </w:r>
      <w:r>
        <w:rPr>
          <w:rFonts w:ascii="Times New Roman" w:hAnsi="Times New Roman" w:cs="Times New Roman"/>
          <w:sz w:val="24"/>
          <w:szCs w:val="24"/>
        </w:rPr>
        <w:t xml:space="preserve"> D. Zupka absolvoval ako Academic Visitor na History Faculty na University of Oxford v m</w:t>
      </w:r>
      <w:r>
        <w:rPr>
          <w:rFonts w:ascii="Times New Roman" w:hAnsi="Times New Roman" w:cs="Times New Roman"/>
          <w:color w:val="000000"/>
          <w:sz w:val="24"/>
          <w:szCs w:val="24"/>
        </w:rPr>
        <w:t>á</w:t>
      </w:r>
      <w:r>
        <w:rPr>
          <w:rFonts w:ascii="Times New Roman" w:hAnsi="Times New Roman" w:cs="Times New Roman"/>
          <w:sz w:val="24"/>
          <w:szCs w:val="24"/>
        </w:rPr>
        <w:t>ji a j</w:t>
      </w:r>
      <w:r>
        <w:rPr>
          <w:rFonts w:ascii="Times New Roman" w:hAnsi="Times New Roman" w:cs="Times New Roman"/>
          <w:color w:val="000000"/>
          <w:sz w:val="24"/>
          <w:szCs w:val="24"/>
        </w:rPr>
        <w:t>ú</w:t>
      </w:r>
      <w:r>
        <w:rPr>
          <w:rFonts w:ascii="Times New Roman" w:hAnsi="Times New Roman" w:cs="Times New Roman"/>
          <w:sz w:val="24"/>
          <w:szCs w:val="24"/>
        </w:rPr>
        <w:t>ni 2023. Jeho koordin</w:t>
      </w:r>
      <w:r>
        <w:rPr>
          <w:rFonts w:ascii="Times New Roman" w:hAnsi="Times New Roman" w:cs="Times New Roman"/>
          <w:color w:val="000000"/>
          <w:sz w:val="24"/>
          <w:szCs w:val="24"/>
        </w:rPr>
        <w:t>á</w:t>
      </w:r>
      <w:r>
        <w:rPr>
          <w:rFonts w:ascii="Times New Roman" w:hAnsi="Times New Roman" w:cs="Times New Roman"/>
          <w:sz w:val="24"/>
          <w:szCs w:val="24"/>
        </w:rPr>
        <w:t>torom bol Profesor Peter Wilson z All Souls College, ktor</w:t>
      </w:r>
      <w:r>
        <w:rPr>
          <w:rFonts w:ascii="Times New Roman" w:hAnsi="Times New Roman" w:cs="Times New Roman"/>
          <w:color w:val="000000"/>
          <w:sz w:val="24"/>
          <w:szCs w:val="24"/>
        </w:rPr>
        <w:t>ý</w:t>
      </w:r>
      <w:r>
        <w:rPr>
          <w:rFonts w:ascii="Times New Roman" w:hAnsi="Times New Roman" w:cs="Times New Roman"/>
          <w:sz w:val="24"/>
          <w:szCs w:val="24"/>
        </w:rPr>
        <w:t xml:space="preserve"> je v s</w:t>
      </w:r>
      <w:r>
        <w:rPr>
          <w:rFonts w:ascii="Times New Roman" w:hAnsi="Times New Roman" w:cs="Times New Roman"/>
          <w:color w:val="000000"/>
          <w:sz w:val="24"/>
          <w:szCs w:val="24"/>
        </w:rPr>
        <w:t>ú</w:t>
      </w:r>
      <w:r>
        <w:rPr>
          <w:rFonts w:ascii="Times New Roman" w:hAnsi="Times New Roman" w:cs="Times New Roman"/>
          <w:sz w:val="24"/>
          <w:szCs w:val="24"/>
        </w:rPr>
        <w:t>časnosti držiteľom ERC grantu. Cieľom pobytu bola i pr</w:t>
      </w:r>
      <w:r>
        <w:rPr>
          <w:rFonts w:ascii="Times New Roman" w:hAnsi="Times New Roman" w:cs="Times New Roman"/>
          <w:color w:val="000000"/>
          <w:sz w:val="24"/>
          <w:szCs w:val="24"/>
        </w:rPr>
        <w:t>í</w:t>
      </w:r>
      <w:r>
        <w:rPr>
          <w:rFonts w:ascii="Times New Roman" w:hAnsi="Times New Roman" w:cs="Times New Roman"/>
          <w:sz w:val="24"/>
          <w:szCs w:val="24"/>
        </w:rPr>
        <w:t>prava vedeck</w:t>
      </w:r>
      <w:r>
        <w:rPr>
          <w:rFonts w:ascii="Times New Roman" w:hAnsi="Times New Roman" w:cs="Times New Roman"/>
          <w:color w:val="000000"/>
          <w:sz w:val="24"/>
          <w:szCs w:val="24"/>
        </w:rPr>
        <w:t>é</w:t>
      </w:r>
      <w:r>
        <w:rPr>
          <w:rFonts w:ascii="Times New Roman" w:hAnsi="Times New Roman" w:cs="Times New Roman"/>
          <w:sz w:val="24"/>
          <w:szCs w:val="24"/>
        </w:rPr>
        <w:t>ho projektu v r</w:t>
      </w:r>
      <w:r>
        <w:rPr>
          <w:rFonts w:ascii="Times New Roman" w:hAnsi="Times New Roman" w:cs="Times New Roman"/>
          <w:color w:val="000000"/>
          <w:sz w:val="24"/>
          <w:szCs w:val="24"/>
        </w:rPr>
        <w:t>á</w:t>
      </w:r>
      <w:r>
        <w:rPr>
          <w:rFonts w:ascii="Times New Roman" w:hAnsi="Times New Roman" w:cs="Times New Roman"/>
          <w:sz w:val="24"/>
          <w:szCs w:val="24"/>
        </w:rPr>
        <w:t>mci sch</w:t>
      </w:r>
      <w:r>
        <w:rPr>
          <w:rFonts w:ascii="Times New Roman" w:hAnsi="Times New Roman" w:cs="Times New Roman"/>
          <w:color w:val="000000"/>
          <w:sz w:val="24"/>
          <w:szCs w:val="24"/>
        </w:rPr>
        <w:t>é</w:t>
      </w:r>
      <w:r>
        <w:rPr>
          <w:rFonts w:ascii="Times New Roman" w:hAnsi="Times New Roman" w:cs="Times New Roman"/>
          <w:sz w:val="24"/>
          <w:szCs w:val="24"/>
        </w:rPr>
        <w:t>my ERC grants, ktor</w:t>
      </w:r>
      <w:r>
        <w:rPr>
          <w:rFonts w:ascii="Times New Roman" w:hAnsi="Times New Roman" w:cs="Times New Roman"/>
          <w:color w:val="000000"/>
          <w:sz w:val="24"/>
          <w:szCs w:val="24"/>
        </w:rPr>
        <w:t>ý</w:t>
      </w:r>
      <w:r>
        <w:rPr>
          <w:rFonts w:ascii="Times New Roman" w:hAnsi="Times New Roman" w:cs="Times New Roman"/>
          <w:sz w:val="24"/>
          <w:szCs w:val="24"/>
        </w:rPr>
        <w:t xml:space="preserve"> pl</w:t>
      </w:r>
      <w:r>
        <w:rPr>
          <w:rFonts w:ascii="Times New Roman" w:hAnsi="Times New Roman" w:cs="Times New Roman"/>
          <w:color w:val="000000"/>
          <w:sz w:val="24"/>
          <w:szCs w:val="24"/>
        </w:rPr>
        <w:t>á</w:t>
      </w:r>
      <w:r>
        <w:rPr>
          <w:rFonts w:ascii="Times New Roman" w:hAnsi="Times New Roman" w:cs="Times New Roman"/>
          <w:sz w:val="24"/>
          <w:szCs w:val="24"/>
        </w:rPr>
        <w:t>nuje podať do dvoch rokov po skončen</w:t>
      </w:r>
      <w:r>
        <w:rPr>
          <w:rFonts w:ascii="Times New Roman" w:hAnsi="Times New Roman" w:cs="Times New Roman"/>
          <w:color w:val="000000"/>
          <w:sz w:val="24"/>
          <w:szCs w:val="24"/>
        </w:rPr>
        <w:t>í</w:t>
      </w:r>
      <w:r>
        <w:rPr>
          <w:rFonts w:ascii="Times New Roman" w:hAnsi="Times New Roman" w:cs="Times New Roman"/>
          <w:sz w:val="24"/>
          <w:szCs w:val="24"/>
        </w:rPr>
        <w:t xml:space="preserve"> pobytu. D. Zupka počas pobytu viedol konzult</w:t>
      </w:r>
      <w:r>
        <w:rPr>
          <w:rFonts w:ascii="Times New Roman" w:hAnsi="Times New Roman" w:cs="Times New Roman"/>
          <w:color w:val="000000"/>
          <w:sz w:val="24"/>
          <w:szCs w:val="24"/>
        </w:rPr>
        <w:t>á</w:t>
      </w:r>
      <w:r>
        <w:rPr>
          <w:rFonts w:ascii="Times New Roman" w:hAnsi="Times New Roman" w:cs="Times New Roman"/>
          <w:sz w:val="24"/>
          <w:szCs w:val="24"/>
        </w:rPr>
        <w:t>cie s prof. Wilsonom ohľadne pr</w:t>
      </w:r>
      <w:r>
        <w:rPr>
          <w:rFonts w:ascii="Times New Roman" w:hAnsi="Times New Roman" w:cs="Times New Roman"/>
          <w:color w:val="000000"/>
          <w:sz w:val="24"/>
          <w:szCs w:val="24"/>
        </w:rPr>
        <w:t>í</w:t>
      </w:r>
      <w:r>
        <w:rPr>
          <w:rFonts w:ascii="Times New Roman" w:hAnsi="Times New Roman" w:cs="Times New Roman"/>
          <w:sz w:val="24"/>
          <w:szCs w:val="24"/>
        </w:rPr>
        <w:t>pravy vlastn</w:t>
      </w:r>
      <w:r>
        <w:rPr>
          <w:rFonts w:ascii="Times New Roman" w:hAnsi="Times New Roman" w:cs="Times New Roman"/>
          <w:color w:val="000000"/>
          <w:sz w:val="24"/>
          <w:szCs w:val="24"/>
        </w:rPr>
        <w:t>é</w:t>
      </w:r>
      <w:r>
        <w:rPr>
          <w:rFonts w:ascii="Times New Roman" w:hAnsi="Times New Roman" w:cs="Times New Roman"/>
          <w:sz w:val="24"/>
          <w:szCs w:val="24"/>
        </w:rPr>
        <w:t>ho ERC projektu a z</w:t>
      </w:r>
      <w:r>
        <w:rPr>
          <w:rFonts w:ascii="Times New Roman" w:hAnsi="Times New Roman" w:cs="Times New Roman"/>
          <w:color w:val="000000"/>
          <w:sz w:val="24"/>
          <w:szCs w:val="24"/>
        </w:rPr>
        <w:t>ú</w:t>
      </w:r>
      <w:r>
        <w:rPr>
          <w:rFonts w:ascii="Times New Roman" w:hAnsi="Times New Roman" w:cs="Times New Roman"/>
          <w:sz w:val="24"/>
          <w:szCs w:val="24"/>
        </w:rPr>
        <w:t>častnil workshopu v</w:t>
      </w:r>
      <w:r>
        <w:rPr>
          <w:rFonts w:ascii="Times New Roman" w:hAnsi="Times New Roman" w:cs="Times New Roman"/>
          <w:color w:val="000000"/>
          <w:sz w:val="24"/>
          <w:szCs w:val="24"/>
        </w:rPr>
        <w:t>ý</w:t>
      </w:r>
      <w:r>
        <w:rPr>
          <w:rFonts w:ascii="Times New Roman" w:hAnsi="Times New Roman" w:cs="Times New Roman"/>
          <w:sz w:val="24"/>
          <w:szCs w:val="24"/>
        </w:rPr>
        <w:t>skumn</w:t>
      </w:r>
      <w:r>
        <w:rPr>
          <w:rFonts w:ascii="Times New Roman" w:hAnsi="Times New Roman" w:cs="Times New Roman"/>
          <w:color w:val="000000"/>
          <w:sz w:val="24"/>
          <w:szCs w:val="24"/>
        </w:rPr>
        <w:t>é</w:t>
      </w:r>
      <w:r>
        <w:rPr>
          <w:rFonts w:ascii="Times New Roman" w:hAnsi="Times New Roman" w:cs="Times New Roman"/>
          <w:sz w:val="24"/>
          <w:szCs w:val="24"/>
        </w:rPr>
        <w:t>ho t</w:t>
      </w:r>
      <w:r>
        <w:rPr>
          <w:rFonts w:ascii="Times New Roman" w:hAnsi="Times New Roman" w:cs="Times New Roman"/>
          <w:color w:val="000000"/>
          <w:sz w:val="24"/>
          <w:szCs w:val="24"/>
        </w:rPr>
        <w:t>í</w:t>
      </w:r>
      <w:r>
        <w:rPr>
          <w:rFonts w:ascii="Times New Roman" w:hAnsi="Times New Roman" w:cs="Times New Roman"/>
          <w:sz w:val="24"/>
          <w:szCs w:val="24"/>
        </w:rPr>
        <w:t>mu veden</w:t>
      </w:r>
      <w:r>
        <w:rPr>
          <w:rFonts w:ascii="Times New Roman" w:hAnsi="Times New Roman" w:cs="Times New Roman"/>
          <w:color w:val="000000"/>
          <w:sz w:val="24"/>
          <w:szCs w:val="24"/>
        </w:rPr>
        <w:t>é</w:t>
      </w:r>
      <w:r>
        <w:rPr>
          <w:rFonts w:ascii="Times New Roman" w:hAnsi="Times New Roman" w:cs="Times New Roman"/>
          <w:sz w:val="24"/>
          <w:szCs w:val="24"/>
        </w:rPr>
        <w:t>ho Peterom Wilsonom a nadviazal spolupr</w:t>
      </w:r>
      <w:r>
        <w:rPr>
          <w:rFonts w:ascii="Times New Roman" w:hAnsi="Times New Roman" w:cs="Times New Roman"/>
          <w:color w:val="000000"/>
          <w:sz w:val="24"/>
          <w:szCs w:val="24"/>
        </w:rPr>
        <w:t>á</w:t>
      </w:r>
      <w:r>
        <w:rPr>
          <w:rFonts w:ascii="Times New Roman" w:hAnsi="Times New Roman" w:cs="Times New Roman"/>
          <w:sz w:val="24"/>
          <w:szCs w:val="24"/>
        </w:rPr>
        <w:t>cu s viacer</w:t>
      </w:r>
      <w:r>
        <w:rPr>
          <w:rFonts w:ascii="Times New Roman" w:hAnsi="Times New Roman" w:cs="Times New Roman"/>
          <w:color w:val="000000"/>
          <w:sz w:val="24"/>
          <w:szCs w:val="24"/>
        </w:rPr>
        <w:t>ý</w:t>
      </w:r>
      <w:r>
        <w:rPr>
          <w:rFonts w:ascii="Times New Roman" w:hAnsi="Times New Roman" w:cs="Times New Roman"/>
          <w:sz w:val="24"/>
          <w:szCs w:val="24"/>
        </w:rPr>
        <w:t>mi oxfordsk</w:t>
      </w:r>
      <w:r>
        <w:rPr>
          <w:rFonts w:ascii="Times New Roman" w:hAnsi="Times New Roman" w:cs="Times New Roman"/>
          <w:color w:val="000000"/>
          <w:sz w:val="24"/>
          <w:szCs w:val="24"/>
        </w:rPr>
        <w:t>ý</w:t>
      </w:r>
      <w:r>
        <w:rPr>
          <w:rFonts w:ascii="Times New Roman" w:hAnsi="Times New Roman" w:cs="Times New Roman"/>
          <w:sz w:val="24"/>
          <w:szCs w:val="24"/>
        </w:rPr>
        <w:t>mi historikmi a historičkami (Peter Frankopan, Christopher Tyerman, Natalia Nowakowska, John Watts). Počas pobytu D. Zupka uskutočnil arch</w:t>
      </w:r>
      <w:r>
        <w:rPr>
          <w:rFonts w:ascii="Times New Roman" w:hAnsi="Times New Roman" w:cs="Times New Roman"/>
          <w:color w:val="000000"/>
          <w:sz w:val="24"/>
          <w:szCs w:val="24"/>
        </w:rPr>
        <w:t>í</w:t>
      </w:r>
      <w:r>
        <w:rPr>
          <w:rFonts w:ascii="Times New Roman" w:hAnsi="Times New Roman" w:cs="Times New Roman"/>
          <w:sz w:val="24"/>
          <w:szCs w:val="24"/>
        </w:rPr>
        <w:t>vny v</w:t>
      </w:r>
      <w:r>
        <w:rPr>
          <w:rFonts w:ascii="Times New Roman" w:hAnsi="Times New Roman" w:cs="Times New Roman"/>
          <w:color w:val="000000"/>
          <w:sz w:val="24"/>
          <w:szCs w:val="24"/>
        </w:rPr>
        <w:t>ý</w:t>
      </w:r>
      <w:r>
        <w:rPr>
          <w:rFonts w:ascii="Times New Roman" w:hAnsi="Times New Roman" w:cs="Times New Roman"/>
          <w:sz w:val="24"/>
          <w:szCs w:val="24"/>
        </w:rPr>
        <w:t>skum v Bodleian Libraries a vo Weston Library, Duke Humfrey</w:t>
      </w:r>
      <w:r>
        <w:rPr>
          <w:rFonts w:ascii="Times New Roman" w:hAnsi="Times New Roman" w:cs="Times New Roman"/>
          <w:color w:val="000000"/>
          <w:sz w:val="24"/>
          <w:szCs w:val="24"/>
        </w:rPr>
        <w:t>´</w:t>
      </w:r>
      <w:r>
        <w:rPr>
          <w:rFonts w:ascii="Times New Roman" w:hAnsi="Times New Roman" w:cs="Times New Roman"/>
          <w:sz w:val="24"/>
          <w:szCs w:val="24"/>
        </w:rPr>
        <w:t>s Library, Taylor Institution Library.</w:t>
      </w:r>
    </w:p>
    <w:p w14:paraId="03840707" w14:textId="77777777" w:rsidR="00D4643C" w:rsidRDefault="00D4643C" w:rsidP="00D4643C">
      <w:pPr>
        <w:rPr>
          <w:rFonts w:ascii="Times New Roman" w:hAnsi="Times New Roman" w:cs="Times New Roman"/>
          <w:sz w:val="24"/>
          <w:szCs w:val="24"/>
        </w:rPr>
      </w:pPr>
    </w:p>
    <w:p w14:paraId="7B0E543B" w14:textId="77777777" w:rsidR="00D4643C" w:rsidRDefault="00D4643C" w:rsidP="00D4643C">
      <w:pPr>
        <w:rPr>
          <w:rFonts w:ascii="Times New Roman" w:hAnsi="Times New Roman" w:cs="Times New Roman"/>
          <w:sz w:val="24"/>
          <w:szCs w:val="24"/>
        </w:rPr>
      </w:pPr>
    </w:p>
    <w:p w14:paraId="6FC26094" w14:textId="77777777" w:rsidR="00D4643C" w:rsidRDefault="00D4643C" w:rsidP="00D4643C">
      <w:pPr>
        <w:rPr>
          <w:rFonts w:ascii="Times New Roman" w:hAnsi="Times New Roman" w:cs="Times New Roman"/>
          <w:sz w:val="24"/>
          <w:szCs w:val="24"/>
        </w:rPr>
      </w:pPr>
      <w:r>
        <w:rPr>
          <w:rFonts w:ascii="Times New Roman" w:hAnsi="Times New Roman" w:cs="Times New Roman"/>
          <w:sz w:val="24"/>
          <w:szCs w:val="24"/>
        </w:rPr>
        <w:br w:type="page"/>
      </w:r>
    </w:p>
    <w:p w14:paraId="0F00056E" w14:textId="77777777" w:rsidR="00D4643C" w:rsidRDefault="00D4643C" w:rsidP="00D4643C">
      <w:pPr>
        <w:rPr>
          <w:rFonts w:ascii="Times New Roman" w:hAnsi="Times New Roman" w:cs="Times New Roman"/>
          <w:sz w:val="24"/>
          <w:szCs w:val="24"/>
        </w:rPr>
      </w:pPr>
    </w:p>
    <w:p w14:paraId="0EDD039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noProof/>
        </w:rPr>
        <w:drawing>
          <wp:anchor distT="180020" distB="180020" distL="180020" distR="180020" simplePos="0" relativeHeight="251663360" behindDoc="1" locked="0" layoutInCell="0" allowOverlap="1" wp14:anchorId="3DF0EF12" wp14:editId="5F1068AB">
            <wp:simplePos x="0" y="0"/>
            <wp:positionH relativeFrom="margin">
              <wp:align>left</wp:align>
            </wp:positionH>
            <wp:positionV relativeFrom="paragraph">
              <wp:posOffset>3175</wp:posOffset>
            </wp:positionV>
            <wp:extent cx="3068320" cy="2178050"/>
            <wp:effectExtent l="0" t="0" r="0" b="0"/>
            <wp:wrapSquare wrapText="bothSides"/>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91922" cy="2195307"/>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D. Zupka sa z</w:t>
      </w:r>
      <w:r>
        <w:rPr>
          <w:rFonts w:ascii="Times New Roman" w:hAnsi="Times New Roman" w:cs="Times New Roman"/>
          <w:color w:val="000000"/>
          <w:sz w:val="24"/>
          <w:szCs w:val="24"/>
        </w:rPr>
        <w:t>á</w:t>
      </w:r>
      <w:r>
        <w:rPr>
          <w:rFonts w:ascii="Times New Roman" w:hAnsi="Times New Roman" w:cs="Times New Roman"/>
          <w:sz w:val="24"/>
          <w:szCs w:val="24"/>
        </w:rPr>
        <w:t>roveň z</w:t>
      </w:r>
      <w:r>
        <w:rPr>
          <w:rFonts w:ascii="Times New Roman" w:hAnsi="Times New Roman" w:cs="Times New Roman"/>
          <w:color w:val="000000"/>
          <w:sz w:val="24"/>
          <w:szCs w:val="24"/>
        </w:rPr>
        <w:t>ú</w:t>
      </w:r>
      <w:r>
        <w:rPr>
          <w:rFonts w:ascii="Times New Roman" w:hAnsi="Times New Roman" w:cs="Times New Roman"/>
          <w:sz w:val="24"/>
          <w:szCs w:val="24"/>
        </w:rPr>
        <w:t>častnil na najv</w:t>
      </w:r>
      <w:r>
        <w:rPr>
          <w:rFonts w:ascii="Times New Roman" w:hAnsi="Times New Roman" w:cs="Times New Roman"/>
          <w:color w:val="000000"/>
          <w:sz w:val="24"/>
          <w:szCs w:val="24"/>
        </w:rPr>
        <w:t>ä</w:t>
      </w:r>
      <w:r>
        <w:rPr>
          <w:rFonts w:ascii="Times New Roman" w:hAnsi="Times New Roman" w:cs="Times New Roman"/>
          <w:sz w:val="24"/>
          <w:szCs w:val="24"/>
        </w:rPr>
        <w:t>č</w:t>
      </w:r>
      <w:r>
        <w:rPr>
          <w:rFonts w:ascii="Times New Roman" w:hAnsi="Times New Roman" w:cs="Times New Roman"/>
          <w:color w:val="000000"/>
          <w:sz w:val="24"/>
          <w:szCs w:val="24"/>
        </w:rPr>
        <w:t>š</w:t>
      </w:r>
      <w:r>
        <w:rPr>
          <w:rFonts w:ascii="Times New Roman" w:hAnsi="Times New Roman" w:cs="Times New Roman"/>
          <w:sz w:val="24"/>
          <w:szCs w:val="24"/>
        </w:rPr>
        <w:t>om medzin</w:t>
      </w:r>
      <w:r>
        <w:rPr>
          <w:rFonts w:ascii="Times New Roman" w:hAnsi="Times New Roman" w:cs="Times New Roman"/>
          <w:color w:val="000000"/>
          <w:sz w:val="24"/>
          <w:szCs w:val="24"/>
        </w:rPr>
        <w:t>á</w:t>
      </w:r>
      <w:r>
        <w:rPr>
          <w:rFonts w:ascii="Times New Roman" w:hAnsi="Times New Roman" w:cs="Times New Roman"/>
          <w:sz w:val="24"/>
          <w:szCs w:val="24"/>
        </w:rPr>
        <w:t>rodnom vedeckom medievistickom kongrese International Medieval Congress, konanom na University of Leeds vo Veľkej Brit</w:t>
      </w:r>
      <w:r>
        <w:rPr>
          <w:rFonts w:ascii="Times New Roman" w:hAnsi="Times New Roman" w:cs="Times New Roman"/>
          <w:color w:val="000000"/>
          <w:sz w:val="24"/>
          <w:szCs w:val="24"/>
        </w:rPr>
        <w:t>á</w:t>
      </w:r>
      <w:r>
        <w:rPr>
          <w:rFonts w:ascii="Times New Roman" w:hAnsi="Times New Roman" w:cs="Times New Roman"/>
          <w:sz w:val="24"/>
          <w:szCs w:val="24"/>
        </w:rPr>
        <w:t xml:space="preserve">nii (03.07. </w:t>
      </w:r>
      <w:r>
        <w:rPr>
          <w:rFonts w:ascii="Times New Roman" w:hAnsi="Times New Roman" w:cs="Times New Roman"/>
          <w:color w:val="000000"/>
          <w:sz w:val="24"/>
          <w:szCs w:val="24"/>
        </w:rPr>
        <w:t>–</w:t>
      </w:r>
      <w:r>
        <w:rPr>
          <w:rFonts w:ascii="Times New Roman" w:hAnsi="Times New Roman" w:cs="Times New Roman"/>
          <w:sz w:val="24"/>
          <w:szCs w:val="24"/>
        </w:rPr>
        <w:t xml:space="preserve"> 06.07.2023). Vyst</w:t>
      </w:r>
      <w:r>
        <w:rPr>
          <w:rFonts w:ascii="Times New Roman" w:hAnsi="Times New Roman" w:cs="Times New Roman"/>
          <w:color w:val="000000"/>
          <w:sz w:val="24"/>
          <w:szCs w:val="24"/>
        </w:rPr>
        <w:t>ú</w:t>
      </w:r>
      <w:r>
        <w:rPr>
          <w:rFonts w:ascii="Times New Roman" w:hAnsi="Times New Roman" w:cs="Times New Roman"/>
          <w:sz w:val="24"/>
          <w:szCs w:val="24"/>
        </w:rPr>
        <w:t>pil tam s predn</w:t>
      </w:r>
      <w:r>
        <w:rPr>
          <w:rFonts w:ascii="Times New Roman" w:hAnsi="Times New Roman" w:cs="Times New Roman"/>
          <w:color w:val="000000"/>
          <w:sz w:val="24"/>
          <w:szCs w:val="24"/>
        </w:rPr>
        <w:t>áš</w:t>
      </w:r>
      <w:r>
        <w:rPr>
          <w:rFonts w:ascii="Times New Roman" w:hAnsi="Times New Roman" w:cs="Times New Roman"/>
          <w:sz w:val="24"/>
          <w:szCs w:val="24"/>
        </w:rPr>
        <w:t>kou Religious Warfare and Rulership on the Periphery of Medieval Latin Europe v r</w:t>
      </w:r>
      <w:r>
        <w:rPr>
          <w:rFonts w:ascii="Times New Roman" w:hAnsi="Times New Roman" w:cs="Times New Roman"/>
          <w:color w:val="000000"/>
          <w:sz w:val="24"/>
          <w:szCs w:val="24"/>
        </w:rPr>
        <w:t>á</w:t>
      </w:r>
      <w:r>
        <w:rPr>
          <w:rFonts w:ascii="Times New Roman" w:hAnsi="Times New Roman" w:cs="Times New Roman"/>
          <w:sz w:val="24"/>
          <w:szCs w:val="24"/>
        </w:rPr>
        <w:t>mci sekcie Power and Religious Reality on the Periphery of the Medieval Latin and Orthodox World. Predn</w:t>
      </w:r>
      <w:r>
        <w:rPr>
          <w:rFonts w:ascii="Times New Roman" w:hAnsi="Times New Roman" w:cs="Times New Roman"/>
          <w:color w:val="000000"/>
          <w:sz w:val="24"/>
          <w:szCs w:val="24"/>
        </w:rPr>
        <w:t>áš</w:t>
      </w:r>
      <w:r>
        <w:rPr>
          <w:rFonts w:ascii="Times New Roman" w:hAnsi="Times New Roman" w:cs="Times New Roman"/>
          <w:sz w:val="24"/>
          <w:szCs w:val="24"/>
        </w:rPr>
        <w:t>ka bola spojen</w:t>
      </w:r>
      <w:r>
        <w:rPr>
          <w:rFonts w:ascii="Times New Roman" w:hAnsi="Times New Roman" w:cs="Times New Roman"/>
          <w:color w:val="000000"/>
          <w:sz w:val="24"/>
          <w:szCs w:val="24"/>
        </w:rPr>
        <w:t>á</w:t>
      </w:r>
      <w:r>
        <w:rPr>
          <w:rFonts w:ascii="Times New Roman" w:hAnsi="Times New Roman" w:cs="Times New Roman"/>
          <w:sz w:val="24"/>
          <w:szCs w:val="24"/>
        </w:rPr>
        <w:t xml:space="preserve"> s jeho v</w:t>
      </w:r>
      <w:r>
        <w:rPr>
          <w:rFonts w:ascii="Times New Roman" w:hAnsi="Times New Roman" w:cs="Times New Roman"/>
          <w:color w:val="000000"/>
          <w:sz w:val="24"/>
          <w:szCs w:val="24"/>
        </w:rPr>
        <w:t>ý</w:t>
      </w:r>
      <w:r>
        <w:rPr>
          <w:rFonts w:ascii="Times New Roman" w:hAnsi="Times New Roman" w:cs="Times New Roman"/>
          <w:sz w:val="24"/>
          <w:szCs w:val="24"/>
        </w:rPr>
        <w:t>skumom a je s</w:t>
      </w:r>
      <w:r>
        <w:rPr>
          <w:rFonts w:ascii="Times New Roman" w:hAnsi="Times New Roman" w:cs="Times New Roman"/>
          <w:color w:val="000000"/>
          <w:sz w:val="24"/>
          <w:szCs w:val="24"/>
        </w:rPr>
        <w:t>ú</w:t>
      </w:r>
      <w:r>
        <w:rPr>
          <w:rFonts w:ascii="Times New Roman" w:hAnsi="Times New Roman" w:cs="Times New Roman"/>
          <w:sz w:val="24"/>
          <w:szCs w:val="24"/>
        </w:rPr>
        <w:t>časťou pripraven</w:t>
      </w:r>
      <w:r>
        <w:rPr>
          <w:rFonts w:ascii="Times New Roman" w:hAnsi="Times New Roman" w:cs="Times New Roman"/>
          <w:color w:val="000000"/>
          <w:sz w:val="24"/>
          <w:szCs w:val="24"/>
        </w:rPr>
        <w:t>é</w:t>
      </w:r>
      <w:r>
        <w:rPr>
          <w:rFonts w:ascii="Times New Roman" w:hAnsi="Times New Roman" w:cs="Times New Roman"/>
          <w:sz w:val="24"/>
          <w:szCs w:val="24"/>
        </w:rPr>
        <w:t>ho projektov</w:t>
      </w:r>
      <w:r>
        <w:rPr>
          <w:rFonts w:ascii="Times New Roman" w:hAnsi="Times New Roman" w:cs="Times New Roman"/>
          <w:color w:val="000000"/>
          <w:sz w:val="24"/>
          <w:szCs w:val="24"/>
        </w:rPr>
        <w:t>é</w:t>
      </w:r>
      <w:r>
        <w:rPr>
          <w:rFonts w:ascii="Times New Roman" w:hAnsi="Times New Roman" w:cs="Times New Roman"/>
          <w:sz w:val="24"/>
          <w:szCs w:val="24"/>
        </w:rPr>
        <w:t>ho n</w:t>
      </w:r>
      <w:r>
        <w:rPr>
          <w:rFonts w:ascii="Times New Roman" w:hAnsi="Times New Roman" w:cs="Times New Roman"/>
          <w:color w:val="000000"/>
          <w:sz w:val="24"/>
          <w:szCs w:val="24"/>
        </w:rPr>
        <w:t>á</w:t>
      </w:r>
      <w:r>
        <w:rPr>
          <w:rFonts w:ascii="Times New Roman" w:hAnsi="Times New Roman" w:cs="Times New Roman"/>
          <w:sz w:val="24"/>
          <w:szCs w:val="24"/>
        </w:rPr>
        <w:t>vrhu pri pod</w:t>
      </w:r>
      <w:r>
        <w:rPr>
          <w:rFonts w:ascii="Times New Roman" w:hAnsi="Times New Roman" w:cs="Times New Roman"/>
          <w:color w:val="000000"/>
          <w:sz w:val="24"/>
          <w:szCs w:val="24"/>
        </w:rPr>
        <w:t>á</w:t>
      </w:r>
      <w:r>
        <w:rPr>
          <w:rFonts w:ascii="Times New Roman" w:hAnsi="Times New Roman" w:cs="Times New Roman"/>
          <w:sz w:val="24"/>
          <w:szCs w:val="24"/>
        </w:rPr>
        <w:t>van</w:t>
      </w:r>
      <w:r>
        <w:rPr>
          <w:rFonts w:ascii="Times New Roman" w:hAnsi="Times New Roman" w:cs="Times New Roman"/>
          <w:color w:val="000000"/>
          <w:sz w:val="24"/>
          <w:szCs w:val="24"/>
        </w:rPr>
        <w:t>í</w:t>
      </w:r>
      <w:r>
        <w:rPr>
          <w:rFonts w:ascii="Times New Roman" w:hAnsi="Times New Roman" w:cs="Times New Roman"/>
          <w:sz w:val="24"/>
          <w:szCs w:val="24"/>
        </w:rPr>
        <w:t xml:space="preserve"> ERC grantu v rokoch 2024 </w:t>
      </w:r>
      <w:r>
        <w:rPr>
          <w:rFonts w:ascii="Times New Roman" w:hAnsi="Times New Roman" w:cs="Times New Roman"/>
          <w:color w:val="000000"/>
          <w:sz w:val="24"/>
          <w:szCs w:val="24"/>
        </w:rPr>
        <w:t>–</w:t>
      </w:r>
      <w:r>
        <w:rPr>
          <w:rFonts w:ascii="Times New Roman" w:hAnsi="Times New Roman" w:cs="Times New Roman"/>
          <w:sz w:val="24"/>
          <w:szCs w:val="24"/>
        </w:rPr>
        <w:t xml:space="preserve"> 2025.</w:t>
      </w:r>
    </w:p>
    <w:p w14:paraId="4FDF54E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5C9F43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Adam Hudek v roku 2023 absolvoval druh</w:t>
      </w:r>
      <w:r>
        <w:rPr>
          <w:rFonts w:ascii="Times New Roman" w:hAnsi="Times New Roman" w:cs="Times New Roman"/>
          <w:color w:val="000000"/>
          <w:sz w:val="24"/>
          <w:szCs w:val="24"/>
        </w:rPr>
        <w:t>ý</w:t>
      </w:r>
      <w:r>
        <w:rPr>
          <w:rFonts w:ascii="Times New Roman" w:hAnsi="Times New Roman" w:cs="Times New Roman"/>
          <w:sz w:val="24"/>
          <w:szCs w:val="24"/>
        </w:rPr>
        <w:t xml:space="preserve"> rok svojho H2020 Marie Skłodowska-Curie Actions na </w:t>
      </w:r>
      <w:r>
        <w:rPr>
          <w:rFonts w:ascii="Times New Roman" w:hAnsi="Times New Roman" w:cs="Times New Roman"/>
          <w:color w:val="000000"/>
          <w:sz w:val="24"/>
          <w:szCs w:val="24"/>
        </w:rPr>
        <w:t>Ú</w:t>
      </w:r>
      <w:r>
        <w:rPr>
          <w:rFonts w:ascii="Times New Roman" w:hAnsi="Times New Roman" w:cs="Times New Roman"/>
          <w:sz w:val="24"/>
          <w:szCs w:val="24"/>
        </w:rPr>
        <w:t>stave pro soudob</w:t>
      </w:r>
      <w:r>
        <w:rPr>
          <w:rFonts w:ascii="Times New Roman" w:hAnsi="Times New Roman" w:cs="Times New Roman"/>
          <w:color w:val="000000"/>
          <w:sz w:val="24"/>
          <w:szCs w:val="24"/>
        </w:rPr>
        <w:t>é</w:t>
      </w:r>
      <w:r>
        <w:rPr>
          <w:rFonts w:ascii="Times New Roman" w:hAnsi="Times New Roman" w:cs="Times New Roman"/>
          <w:sz w:val="24"/>
          <w:szCs w:val="24"/>
        </w:rPr>
        <w:t xml:space="preserve"> dějiny (</w:t>
      </w:r>
      <w:r>
        <w:rPr>
          <w:rFonts w:ascii="Times New Roman" w:hAnsi="Times New Roman" w:cs="Times New Roman"/>
          <w:color w:val="000000"/>
          <w:sz w:val="24"/>
          <w:szCs w:val="24"/>
        </w:rPr>
        <w:t>Ú</w:t>
      </w:r>
      <w:r>
        <w:rPr>
          <w:rFonts w:ascii="Times New Roman" w:hAnsi="Times New Roman" w:cs="Times New Roman"/>
          <w:sz w:val="24"/>
          <w:szCs w:val="24"/>
        </w:rPr>
        <w:t>SD) AV ČR, v r</w:t>
      </w:r>
      <w:r>
        <w:rPr>
          <w:rFonts w:ascii="Times New Roman" w:hAnsi="Times New Roman" w:cs="Times New Roman"/>
          <w:color w:val="000000"/>
          <w:sz w:val="24"/>
          <w:szCs w:val="24"/>
        </w:rPr>
        <w:t>á</w:t>
      </w:r>
      <w:r>
        <w:rPr>
          <w:rFonts w:ascii="Times New Roman" w:hAnsi="Times New Roman" w:cs="Times New Roman"/>
          <w:sz w:val="24"/>
          <w:szCs w:val="24"/>
        </w:rPr>
        <w:t>mci ktor</w:t>
      </w:r>
      <w:r>
        <w:rPr>
          <w:rFonts w:ascii="Times New Roman" w:hAnsi="Times New Roman" w:cs="Times New Roman"/>
          <w:color w:val="000000"/>
          <w:sz w:val="24"/>
          <w:szCs w:val="24"/>
        </w:rPr>
        <w:t>é</w:t>
      </w:r>
      <w:r>
        <w:rPr>
          <w:rFonts w:ascii="Times New Roman" w:hAnsi="Times New Roman" w:cs="Times New Roman"/>
          <w:sz w:val="24"/>
          <w:szCs w:val="24"/>
        </w:rPr>
        <w:t>ho prehlboval kontakty a rozv</w:t>
      </w:r>
      <w:r>
        <w:rPr>
          <w:rFonts w:ascii="Times New Roman" w:hAnsi="Times New Roman" w:cs="Times New Roman"/>
          <w:color w:val="000000"/>
          <w:sz w:val="24"/>
          <w:szCs w:val="24"/>
        </w:rPr>
        <w:t>í</w:t>
      </w:r>
      <w:r>
        <w:rPr>
          <w:rFonts w:ascii="Times New Roman" w:hAnsi="Times New Roman" w:cs="Times New Roman"/>
          <w:sz w:val="24"/>
          <w:szCs w:val="24"/>
        </w:rPr>
        <w:t>jal spolupr</w:t>
      </w:r>
      <w:r>
        <w:rPr>
          <w:rFonts w:ascii="Times New Roman" w:hAnsi="Times New Roman" w:cs="Times New Roman"/>
          <w:color w:val="000000"/>
          <w:sz w:val="24"/>
          <w:szCs w:val="24"/>
        </w:rPr>
        <w:t>á</w:t>
      </w:r>
      <w:r>
        <w:rPr>
          <w:rFonts w:ascii="Times New Roman" w:hAnsi="Times New Roman" w:cs="Times New Roman"/>
          <w:sz w:val="24"/>
          <w:szCs w:val="24"/>
        </w:rPr>
        <w:t>cu medzi českou a slovenskou historiografiou ako aj historiografiami ďal</w:t>
      </w:r>
      <w:r>
        <w:rPr>
          <w:rFonts w:ascii="Times New Roman" w:hAnsi="Times New Roman" w:cs="Times New Roman"/>
          <w:color w:val="000000"/>
          <w:sz w:val="24"/>
          <w:szCs w:val="24"/>
        </w:rPr>
        <w:t>ší</w:t>
      </w:r>
      <w:r>
        <w:rPr>
          <w:rFonts w:ascii="Times New Roman" w:hAnsi="Times New Roman" w:cs="Times New Roman"/>
          <w:sz w:val="24"/>
          <w:szCs w:val="24"/>
        </w:rPr>
        <w:t xml:space="preserve">ch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á</w:t>
      </w:r>
      <w:r>
        <w:rPr>
          <w:rFonts w:ascii="Times New Roman" w:hAnsi="Times New Roman" w:cs="Times New Roman"/>
          <w:sz w:val="24"/>
          <w:szCs w:val="24"/>
        </w:rPr>
        <w:t>tov. Hlavn</w:t>
      </w:r>
      <w:r>
        <w:rPr>
          <w:rFonts w:ascii="Times New Roman" w:hAnsi="Times New Roman" w:cs="Times New Roman"/>
          <w:color w:val="000000"/>
          <w:sz w:val="24"/>
          <w:szCs w:val="24"/>
        </w:rPr>
        <w:t>ý</w:t>
      </w:r>
      <w:r>
        <w:rPr>
          <w:rFonts w:ascii="Times New Roman" w:hAnsi="Times New Roman" w:cs="Times New Roman"/>
          <w:sz w:val="24"/>
          <w:szCs w:val="24"/>
        </w:rPr>
        <w:t>mi v</w:t>
      </w:r>
      <w:r>
        <w:rPr>
          <w:rFonts w:ascii="Times New Roman" w:hAnsi="Times New Roman" w:cs="Times New Roman"/>
          <w:color w:val="000000"/>
          <w:sz w:val="24"/>
          <w:szCs w:val="24"/>
        </w:rPr>
        <w:t>ý</w:t>
      </w:r>
      <w:r>
        <w:rPr>
          <w:rFonts w:ascii="Times New Roman" w:hAnsi="Times New Roman" w:cs="Times New Roman"/>
          <w:sz w:val="24"/>
          <w:szCs w:val="24"/>
        </w:rPr>
        <w:t>stupmi spolupr</w:t>
      </w:r>
      <w:r>
        <w:rPr>
          <w:rFonts w:ascii="Times New Roman" w:hAnsi="Times New Roman" w:cs="Times New Roman"/>
          <w:color w:val="000000"/>
          <w:sz w:val="24"/>
          <w:szCs w:val="24"/>
        </w:rPr>
        <w:t>á</w:t>
      </w:r>
      <w:r>
        <w:rPr>
          <w:rFonts w:ascii="Times New Roman" w:hAnsi="Times New Roman" w:cs="Times New Roman"/>
          <w:sz w:val="24"/>
          <w:szCs w:val="24"/>
        </w:rPr>
        <w:t>ce bola organiz</w:t>
      </w:r>
      <w:r>
        <w:rPr>
          <w:rFonts w:ascii="Times New Roman" w:hAnsi="Times New Roman" w:cs="Times New Roman"/>
          <w:color w:val="000000"/>
          <w:sz w:val="24"/>
          <w:szCs w:val="24"/>
        </w:rPr>
        <w:t>á</w:t>
      </w:r>
      <w:r>
        <w:rPr>
          <w:rFonts w:ascii="Times New Roman" w:hAnsi="Times New Roman" w:cs="Times New Roman"/>
          <w:sz w:val="24"/>
          <w:szCs w:val="24"/>
        </w:rPr>
        <w:t>cia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é</w:t>
      </w:r>
      <w:r>
        <w:rPr>
          <w:rFonts w:ascii="Times New Roman" w:hAnsi="Times New Roman" w:cs="Times New Roman"/>
          <w:sz w:val="24"/>
          <w:szCs w:val="24"/>
        </w:rPr>
        <w:t>ho workshopu National Communism in Socialist Federations v Prahe (14.09.) a medzin</w:t>
      </w:r>
      <w:r>
        <w:rPr>
          <w:rFonts w:ascii="Times New Roman" w:hAnsi="Times New Roman" w:cs="Times New Roman"/>
          <w:color w:val="000000"/>
          <w:sz w:val="24"/>
          <w:szCs w:val="24"/>
        </w:rPr>
        <w:t>á</w:t>
      </w:r>
      <w:r>
        <w:rPr>
          <w:rFonts w:ascii="Times New Roman" w:hAnsi="Times New Roman" w:cs="Times New Roman"/>
          <w:sz w:val="24"/>
          <w:szCs w:val="24"/>
        </w:rPr>
        <w:t xml:space="preserve">rodnej konferencie Political Socialization in East Central Europe v Bratislave (19.10. </w:t>
      </w:r>
      <w:r>
        <w:rPr>
          <w:rFonts w:ascii="Times New Roman" w:hAnsi="Times New Roman" w:cs="Times New Roman"/>
          <w:color w:val="000000"/>
          <w:sz w:val="24"/>
          <w:szCs w:val="24"/>
        </w:rPr>
        <w:t>–</w:t>
      </w:r>
      <w:r>
        <w:rPr>
          <w:rFonts w:ascii="Times New Roman" w:hAnsi="Times New Roman" w:cs="Times New Roman"/>
          <w:sz w:val="24"/>
          <w:szCs w:val="24"/>
        </w:rPr>
        <w:t xml:space="preserve"> 20.10.2023).</w:t>
      </w:r>
    </w:p>
    <w:p w14:paraId="6FAAE64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A520FA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Petra Hudek je vo veden</w:t>
      </w:r>
      <w:r>
        <w:rPr>
          <w:rFonts w:ascii="Times New Roman" w:hAnsi="Times New Roman" w:cs="Times New Roman"/>
          <w:color w:val="000000"/>
          <w:sz w:val="24"/>
          <w:szCs w:val="24"/>
        </w:rPr>
        <w:t>í</w:t>
      </w:r>
      <w:r>
        <w:rPr>
          <w:rFonts w:ascii="Times New Roman" w:hAnsi="Times New Roman" w:cs="Times New Roman"/>
          <w:sz w:val="24"/>
          <w:szCs w:val="24"/>
        </w:rPr>
        <w:t xml:space="preserve"> skupiny Post-Socialist and Comparative Memory Studies (PoSoCoMeS), ktor</w:t>
      </w:r>
      <w:r>
        <w:rPr>
          <w:rFonts w:ascii="Times New Roman" w:hAnsi="Times New Roman" w:cs="Times New Roman"/>
          <w:color w:val="000000"/>
          <w:sz w:val="24"/>
          <w:szCs w:val="24"/>
        </w:rPr>
        <w:t>á</w:t>
      </w:r>
      <w:r>
        <w:rPr>
          <w:rFonts w:ascii="Times New Roman" w:hAnsi="Times New Roman" w:cs="Times New Roman"/>
          <w:sz w:val="24"/>
          <w:szCs w:val="24"/>
        </w:rPr>
        <w:t xml:space="preserve"> je s</w:t>
      </w:r>
      <w:r>
        <w:rPr>
          <w:rFonts w:ascii="Times New Roman" w:hAnsi="Times New Roman" w:cs="Times New Roman"/>
          <w:color w:val="000000"/>
          <w:sz w:val="24"/>
          <w:szCs w:val="24"/>
        </w:rPr>
        <w:t>ú</w:t>
      </w:r>
      <w:r>
        <w:rPr>
          <w:rFonts w:ascii="Times New Roman" w:hAnsi="Times New Roman" w:cs="Times New Roman"/>
          <w:sz w:val="24"/>
          <w:szCs w:val="24"/>
        </w:rPr>
        <w:t>časťou Memory Studies Association (MSA). V tejto poz</w:t>
      </w:r>
      <w:r>
        <w:rPr>
          <w:rFonts w:ascii="Times New Roman" w:hAnsi="Times New Roman" w:cs="Times New Roman"/>
          <w:color w:val="000000"/>
          <w:sz w:val="24"/>
          <w:szCs w:val="24"/>
        </w:rPr>
        <w:t>í</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sa podieľa organizovan</w:t>
      </w:r>
      <w:r>
        <w:rPr>
          <w:rFonts w:ascii="Times New Roman" w:hAnsi="Times New Roman" w:cs="Times New Roman"/>
          <w:color w:val="000000"/>
          <w:sz w:val="24"/>
          <w:szCs w:val="24"/>
        </w:rPr>
        <w:t>í</w:t>
      </w:r>
      <w:r>
        <w:rPr>
          <w:rFonts w:ascii="Times New Roman" w:hAnsi="Times New Roman" w:cs="Times New Roman"/>
          <w:sz w:val="24"/>
          <w:szCs w:val="24"/>
        </w:rPr>
        <w:t xml:space="preserve">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ý</w:t>
      </w:r>
      <w:r>
        <w:rPr>
          <w:rFonts w:ascii="Times New Roman" w:hAnsi="Times New Roman" w:cs="Times New Roman"/>
          <w:sz w:val="24"/>
          <w:szCs w:val="24"/>
        </w:rPr>
        <w:t>ch konferenci</w:t>
      </w:r>
      <w:r>
        <w:rPr>
          <w:rFonts w:ascii="Times New Roman" w:hAnsi="Times New Roman" w:cs="Times New Roman"/>
          <w:color w:val="000000"/>
          <w:sz w:val="24"/>
          <w:szCs w:val="24"/>
        </w:rPr>
        <w:t>í</w:t>
      </w:r>
      <w:r>
        <w:rPr>
          <w:rFonts w:ascii="Times New Roman" w:hAnsi="Times New Roman" w:cs="Times New Roman"/>
          <w:sz w:val="24"/>
          <w:szCs w:val="24"/>
        </w:rPr>
        <w:t xml:space="preserve"> PoSoCoMeS, ako aj na aktivit</w:t>
      </w:r>
      <w:r>
        <w:rPr>
          <w:rFonts w:ascii="Times New Roman" w:hAnsi="Times New Roman" w:cs="Times New Roman"/>
          <w:color w:val="000000"/>
          <w:sz w:val="24"/>
          <w:szCs w:val="24"/>
        </w:rPr>
        <w:t>á</w:t>
      </w:r>
      <w:r>
        <w:rPr>
          <w:rFonts w:ascii="Times New Roman" w:hAnsi="Times New Roman" w:cs="Times New Roman"/>
          <w:sz w:val="24"/>
          <w:szCs w:val="24"/>
        </w:rPr>
        <w:t>ch skupiny ako s</w:t>
      </w:r>
      <w:r>
        <w:rPr>
          <w:rFonts w:ascii="Times New Roman" w:hAnsi="Times New Roman" w:cs="Times New Roman"/>
          <w:color w:val="000000"/>
          <w:sz w:val="24"/>
          <w:szCs w:val="24"/>
        </w:rPr>
        <w:t>ú</w:t>
      </w:r>
      <w:r>
        <w:rPr>
          <w:rFonts w:ascii="Times New Roman" w:hAnsi="Times New Roman" w:cs="Times New Roman"/>
          <w:sz w:val="24"/>
          <w:szCs w:val="24"/>
        </w:rPr>
        <w:t xml:space="preserve"> napr. on-line diskusie a prezent</w:t>
      </w:r>
      <w:r>
        <w:rPr>
          <w:rFonts w:ascii="Times New Roman" w:hAnsi="Times New Roman" w:cs="Times New Roman"/>
          <w:color w:val="000000"/>
          <w:sz w:val="24"/>
          <w:szCs w:val="24"/>
        </w:rPr>
        <w:t>á</w:t>
      </w:r>
      <w:r>
        <w:rPr>
          <w:rFonts w:ascii="Times New Roman" w:hAnsi="Times New Roman" w:cs="Times New Roman"/>
          <w:sz w:val="24"/>
          <w:szCs w:val="24"/>
        </w:rPr>
        <w:t>cie najnov</w:t>
      </w:r>
      <w:r>
        <w:rPr>
          <w:rFonts w:ascii="Times New Roman" w:hAnsi="Times New Roman" w:cs="Times New Roman"/>
          <w:color w:val="000000"/>
          <w:sz w:val="24"/>
          <w:szCs w:val="24"/>
        </w:rPr>
        <w:t>ší</w:t>
      </w:r>
      <w:r>
        <w:rPr>
          <w:rFonts w:ascii="Times New Roman" w:hAnsi="Times New Roman" w:cs="Times New Roman"/>
          <w:sz w:val="24"/>
          <w:szCs w:val="24"/>
        </w:rPr>
        <w:t>ch publik</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s t</w:t>
      </w:r>
      <w:r>
        <w:rPr>
          <w:rFonts w:ascii="Times New Roman" w:hAnsi="Times New Roman" w:cs="Times New Roman"/>
          <w:color w:val="000000"/>
          <w:sz w:val="24"/>
          <w:szCs w:val="24"/>
        </w:rPr>
        <w:t>é</w:t>
      </w:r>
      <w:r>
        <w:rPr>
          <w:rFonts w:ascii="Times New Roman" w:hAnsi="Times New Roman" w:cs="Times New Roman"/>
          <w:sz w:val="24"/>
          <w:szCs w:val="24"/>
        </w:rPr>
        <w:t>mou Memory studies. V roku 2023 sa Petra Hudek tiež podieľala na pr</w:t>
      </w:r>
      <w:r>
        <w:rPr>
          <w:rFonts w:ascii="Times New Roman" w:hAnsi="Times New Roman" w:cs="Times New Roman"/>
          <w:color w:val="000000"/>
          <w:sz w:val="24"/>
          <w:szCs w:val="24"/>
        </w:rPr>
        <w:t>í</w:t>
      </w:r>
      <w:r>
        <w:rPr>
          <w:rFonts w:ascii="Times New Roman" w:hAnsi="Times New Roman" w:cs="Times New Roman"/>
          <w:sz w:val="24"/>
          <w:szCs w:val="24"/>
        </w:rPr>
        <w:t>prave monotematick</w:t>
      </w:r>
      <w:r>
        <w:rPr>
          <w:rFonts w:ascii="Times New Roman" w:hAnsi="Times New Roman" w:cs="Times New Roman"/>
          <w:color w:val="000000"/>
          <w:sz w:val="24"/>
          <w:szCs w:val="24"/>
        </w:rPr>
        <w:t>é</w:t>
      </w:r>
      <w:r>
        <w:rPr>
          <w:rFonts w:ascii="Times New Roman" w:hAnsi="Times New Roman" w:cs="Times New Roman"/>
          <w:sz w:val="24"/>
          <w:szCs w:val="24"/>
        </w:rPr>
        <w:t>ho č</w:t>
      </w:r>
      <w:r>
        <w:rPr>
          <w:rFonts w:ascii="Times New Roman" w:hAnsi="Times New Roman" w:cs="Times New Roman"/>
          <w:color w:val="000000"/>
          <w:sz w:val="24"/>
          <w:szCs w:val="24"/>
        </w:rPr>
        <w:t>í</w:t>
      </w:r>
      <w:r>
        <w:rPr>
          <w:rFonts w:ascii="Times New Roman" w:hAnsi="Times New Roman" w:cs="Times New Roman"/>
          <w:sz w:val="24"/>
          <w:szCs w:val="24"/>
        </w:rPr>
        <w:t>sla časopisu Kunsttexte.de/Ostblick vyd</w:t>
      </w:r>
      <w:r>
        <w:rPr>
          <w:rFonts w:ascii="Times New Roman" w:hAnsi="Times New Roman" w:cs="Times New Roman"/>
          <w:color w:val="000000"/>
          <w:sz w:val="24"/>
          <w:szCs w:val="24"/>
        </w:rPr>
        <w:t>á</w:t>
      </w:r>
      <w:r>
        <w:rPr>
          <w:rFonts w:ascii="Times New Roman" w:hAnsi="Times New Roman" w:cs="Times New Roman"/>
          <w:sz w:val="24"/>
          <w:szCs w:val="24"/>
        </w:rPr>
        <w:t>van</w:t>
      </w:r>
      <w:r>
        <w:rPr>
          <w:rFonts w:ascii="Times New Roman" w:hAnsi="Times New Roman" w:cs="Times New Roman"/>
          <w:color w:val="000000"/>
          <w:sz w:val="24"/>
          <w:szCs w:val="24"/>
        </w:rPr>
        <w:t>é</w:t>
      </w:r>
      <w:r>
        <w:rPr>
          <w:rFonts w:ascii="Times New Roman" w:hAnsi="Times New Roman" w:cs="Times New Roman"/>
          <w:sz w:val="24"/>
          <w:szCs w:val="24"/>
        </w:rPr>
        <w:t>ho Institut f</w:t>
      </w:r>
      <w:r>
        <w:rPr>
          <w:rFonts w:ascii="Times New Roman" w:hAnsi="Times New Roman" w:cs="Times New Roman"/>
          <w:color w:val="000000"/>
          <w:sz w:val="24"/>
          <w:szCs w:val="24"/>
        </w:rPr>
        <w:t>ü</w:t>
      </w:r>
      <w:r>
        <w:rPr>
          <w:rFonts w:ascii="Times New Roman" w:hAnsi="Times New Roman" w:cs="Times New Roman"/>
          <w:sz w:val="24"/>
          <w:szCs w:val="24"/>
        </w:rPr>
        <w:t>r Kunst- und Bildgeschichte der Humboldt-Universit</w:t>
      </w:r>
      <w:r>
        <w:rPr>
          <w:rFonts w:ascii="Times New Roman" w:hAnsi="Times New Roman" w:cs="Times New Roman"/>
          <w:color w:val="000000"/>
          <w:sz w:val="24"/>
          <w:szCs w:val="24"/>
        </w:rPr>
        <w:t>ä</w:t>
      </w:r>
      <w:r>
        <w:rPr>
          <w:rFonts w:ascii="Times New Roman" w:hAnsi="Times New Roman" w:cs="Times New Roman"/>
          <w:sz w:val="24"/>
          <w:szCs w:val="24"/>
        </w:rPr>
        <w:t>t zu Berlin. T</w:t>
      </w:r>
      <w:r>
        <w:rPr>
          <w:rFonts w:ascii="Times New Roman" w:hAnsi="Times New Roman" w:cs="Times New Roman"/>
          <w:color w:val="000000"/>
          <w:sz w:val="24"/>
          <w:szCs w:val="24"/>
        </w:rPr>
        <w:t>é</w:t>
      </w:r>
      <w:r>
        <w:rPr>
          <w:rFonts w:ascii="Times New Roman" w:hAnsi="Times New Roman" w:cs="Times New Roman"/>
          <w:sz w:val="24"/>
          <w:szCs w:val="24"/>
        </w:rPr>
        <w:t>mou č</w:t>
      </w:r>
      <w:r>
        <w:rPr>
          <w:rFonts w:ascii="Times New Roman" w:hAnsi="Times New Roman" w:cs="Times New Roman"/>
          <w:color w:val="000000"/>
          <w:sz w:val="24"/>
          <w:szCs w:val="24"/>
        </w:rPr>
        <w:t>í</w:t>
      </w:r>
      <w:r>
        <w:rPr>
          <w:rFonts w:ascii="Times New Roman" w:hAnsi="Times New Roman" w:cs="Times New Roman"/>
          <w:sz w:val="24"/>
          <w:szCs w:val="24"/>
        </w:rPr>
        <w:t>sla je War on Monuments: Documeting the Debates over Russian and Soviet Heritage in Eastern and Central Europe. Publik</w:t>
      </w:r>
      <w:r>
        <w:rPr>
          <w:rFonts w:ascii="Times New Roman" w:hAnsi="Times New Roman" w:cs="Times New Roman"/>
          <w:color w:val="000000"/>
          <w:sz w:val="24"/>
          <w:szCs w:val="24"/>
        </w:rPr>
        <w:t>á</w:t>
      </w:r>
      <w:r>
        <w:rPr>
          <w:rFonts w:ascii="Times New Roman" w:hAnsi="Times New Roman" w:cs="Times New Roman"/>
          <w:sz w:val="24"/>
          <w:szCs w:val="24"/>
        </w:rPr>
        <w:t>cia vyjde začiatkom roka 2024 a bude nadv</w:t>
      </w:r>
      <w:r>
        <w:rPr>
          <w:rFonts w:ascii="Times New Roman" w:hAnsi="Times New Roman" w:cs="Times New Roman"/>
          <w:color w:val="000000"/>
          <w:sz w:val="24"/>
          <w:szCs w:val="24"/>
        </w:rPr>
        <w:t>ä</w:t>
      </w:r>
      <w:r>
        <w:rPr>
          <w:rFonts w:ascii="Times New Roman" w:hAnsi="Times New Roman" w:cs="Times New Roman"/>
          <w:sz w:val="24"/>
          <w:szCs w:val="24"/>
        </w:rPr>
        <w:t>zovať na pr</w:t>
      </w:r>
      <w:r>
        <w:rPr>
          <w:rFonts w:ascii="Times New Roman" w:hAnsi="Times New Roman" w:cs="Times New Roman"/>
          <w:color w:val="000000"/>
          <w:sz w:val="24"/>
          <w:szCs w:val="24"/>
        </w:rPr>
        <w:t>í</w:t>
      </w:r>
      <w:r>
        <w:rPr>
          <w:rFonts w:ascii="Times New Roman" w:hAnsi="Times New Roman" w:cs="Times New Roman"/>
          <w:sz w:val="24"/>
          <w:szCs w:val="24"/>
        </w:rPr>
        <w:t>spevky prednesen</w:t>
      </w:r>
      <w:r>
        <w:rPr>
          <w:rFonts w:ascii="Times New Roman" w:hAnsi="Times New Roman" w:cs="Times New Roman"/>
          <w:color w:val="000000"/>
          <w:sz w:val="24"/>
          <w:szCs w:val="24"/>
        </w:rPr>
        <w:t>é</w:t>
      </w:r>
      <w:r>
        <w:rPr>
          <w:rFonts w:ascii="Times New Roman" w:hAnsi="Times New Roman" w:cs="Times New Roman"/>
          <w:sz w:val="24"/>
          <w:szCs w:val="24"/>
        </w:rPr>
        <w:t xml:space="preserve"> na kongrese MSA v Newcastle (03. </w:t>
      </w:r>
      <w:r>
        <w:rPr>
          <w:rFonts w:ascii="Times New Roman" w:hAnsi="Times New Roman" w:cs="Times New Roman"/>
          <w:color w:val="000000"/>
          <w:sz w:val="24"/>
          <w:szCs w:val="24"/>
        </w:rPr>
        <w:t>– 0</w:t>
      </w:r>
      <w:r>
        <w:rPr>
          <w:rFonts w:ascii="Times New Roman" w:hAnsi="Times New Roman" w:cs="Times New Roman"/>
          <w:sz w:val="24"/>
          <w:szCs w:val="24"/>
        </w:rPr>
        <w:t>7.07.2023). V rokoch 2022 a 2023 Petra Hudek p</w:t>
      </w:r>
      <w:r>
        <w:rPr>
          <w:rFonts w:ascii="Times New Roman" w:hAnsi="Times New Roman" w:cs="Times New Roman"/>
          <w:color w:val="000000"/>
          <w:sz w:val="24"/>
          <w:szCs w:val="24"/>
        </w:rPr>
        <w:t>ô</w:t>
      </w:r>
      <w:r>
        <w:rPr>
          <w:rFonts w:ascii="Times New Roman" w:hAnsi="Times New Roman" w:cs="Times New Roman"/>
          <w:sz w:val="24"/>
          <w:szCs w:val="24"/>
        </w:rPr>
        <w:t>sobila v r</w:t>
      </w:r>
      <w:r>
        <w:rPr>
          <w:rFonts w:ascii="Times New Roman" w:hAnsi="Times New Roman" w:cs="Times New Roman"/>
          <w:color w:val="000000"/>
          <w:sz w:val="24"/>
          <w:szCs w:val="24"/>
        </w:rPr>
        <w:t>á</w:t>
      </w:r>
      <w:r>
        <w:rPr>
          <w:rFonts w:ascii="Times New Roman" w:hAnsi="Times New Roman" w:cs="Times New Roman"/>
          <w:sz w:val="24"/>
          <w:szCs w:val="24"/>
        </w:rPr>
        <w:t>mci svojho post-doktorandsk</w:t>
      </w:r>
      <w:r>
        <w:rPr>
          <w:rFonts w:ascii="Times New Roman" w:hAnsi="Times New Roman" w:cs="Times New Roman"/>
          <w:color w:val="000000"/>
          <w:sz w:val="24"/>
          <w:szCs w:val="24"/>
        </w:rPr>
        <w:t>é</w:t>
      </w:r>
      <w:r>
        <w:rPr>
          <w:rFonts w:ascii="Times New Roman" w:hAnsi="Times New Roman" w:cs="Times New Roman"/>
          <w:sz w:val="24"/>
          <w:szCs w:val="24"/>
        </w:rPr>
        <w:t xml:space="preserve">ho projektu na </w:t>
      </w:r>
      <w:r>
        <w:rPr>
          <w:rFonts w:ascii="Times New Roman" w:hAnsi="Times New Roman" w:cs="Times New Roman"/>
          <w:color w:val="000000"/>
          <w:sz w:val="24"/>
          <w:szCs w:val="24"/>
        </w:rPr>
        <w:t>Ú</w:t>
      </w:r>
      <w:r>
        <w:rPr>
          <w:rFonts w:ascii="Times New Roman" w:hAnsi="Times New Roman" w:cs="Times New Roman"/>
          <w:sz w:val="24"/>
          <w:szCs w:val="24"/>
        </w:rPr>
        <w:t>SD AVČR, kde nadviazala spolupr</w:t>
      </w:r>
      <w:r>
        <w:rPr>
          <w:rFonts w:ascii="Times New Roman" w:hAnsi="Times New Roman" w:cs="Times New Roman"/>
          <w:color w:val="000000"/>
          <w:sz w:val="24"/>
          <w:szCs w:val="24"/>
        </w:rPr>
        <w:t>á</w:t>
      </w:r>
      <w:r>
        <w:rPr>
          <w:rFonts w:ascii="Times New Roman" w:hAnsi="Times New Roman" w:cs="Times New Roman"/>
          <w:sz w:val="24"/>
          <w:szCs w:val="24"/>
        </w:rPr>
        <w:t>cu s pracovnou skupinou pam</w:t>
      </w:r>
      <w:r>
        <w:rPr>
          <w:rFonts w:ascii="Times New Roman" w:hAnsi="Times New Roman" w:cs="Times New Roman"/>
          <w:color w:val="000000"/>
          <w:sz w:val="24"/>
          <w:szCs w:val="24"/>
        </w:rPr>
        <w:t>ä</w:t>
      </w:r>
      <w:r>
        <w:rPr>
          <w:rFonts w:ascii="Times New Roman" w:hAnsi="Times New Roman" w:cs="Times New Roman"/>
          <w:sz w:val="24"/>
          <w:szCs w:val="24"/>
        </w:rPr>
        <w:t>ťov</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w:t>
      </w:r>
      <w:r>
        <w:rPr>
          <w:rFonts w:ascii="Times New Roman" w:hAnsi="Times New Roman" w:cs="Times New Roman"/>
          <w:color w:val="000000"/>
          <w:sz w:val="24"/>
          <w:szCs w:val="24"/>
        </w:rPr>
        <w:t>í</w:t>
      </w:r>
      <w:r>
        <w:rPr>
          <w:rFonts w:ascii="Times New Roman" w:hAnsi="Times New Roman" w:cs="Times New Roman"/>
          <w:sz w:val="24"/>
          <w:szCs w:val="24"/>
        </w:rPr>
        <w:t xml:space="preserve"> vedenou Oldřich Tůmom a Mark</w:t>
      </w:r>
      <w:r>
        <w:rPr>
          <w:rFonts w:ascii="Times New Roman" w:hAnsi="Times New Roman" w:cs="Times New Roman"/>
          <w:color w:val="000000"/>
          <w:sz w:val="24"/>
          <w:szCs w:val="24"/>
        </w:rPr>
        <w:t>é</w:t>
      </w:r>
      <w:r>
        <w:rPr>
          <w:rFonts w:ascii="Times New Roman" w:hAnsi="Times New Roman" w:cs="Times New Roman"/>
          <w:sz w:val="24"/>
          <w:szCs w:val="24"/>
        </w:rPr>
        <w:t>tou Dev</w:t>
      </w:r>
      <w:r>
        <w:rPr>
          <w:rFonts w:ascii="Times New Roman" w:hAnsi="Times New Roman" w:cs="Times New Roman"/>
          <w:color w:val="000000"/>
          <w:sz w:val="24"/>
          <w:szCs w:val="24"/>
        </w:rPr>
        <w:t>á</w:t>
      </w:r>
      <w:r>
        <w:rPr>
          <w:rFonts w:ascii="Times New Roman" w:hAnsi="Times New Roman" w:cs="Times New Roman"/>
          <w:sz w:val="24"/>
          <w:szCs w:val="24"/>
        </w:rPr>
        <w:t xml:space="preserve">tou. Spoločne pripravili panel na konferenciu  PoSoCoMeS v Taline (20. </w:t>
      </w:r>
      <w:r>
        <w:rPr>
          <w:rFonts w:ascii="Times New Roman" w:hAnsi="Times New Roman" w:cs="Times New Roman"/>
          <w:color w:val="000000"/>
          <w:sz w:val="24"/>
          <w:szCs w:val="24"/>
        </w:rPr>
        <w:t>–</w:t>
      </w:r>
      <w:r>
        <w:rPr>
          <w:rFonts w:ascii="Times New Roman" w:hAnsi="Times New Roman" w:cs="Times New Roman"/>
          <w:sz w:val="24"/>
          <w:szCs w:val="24"/>
        </w:rPr>
        <w:t xml:space="preserve"> 23.09.2023) s n</w:t>
      </w:r>
      <w:r>
        <w:rPr>
          <w:rFonts w:ascii="Times New Roman" w:hAnsi="Times New Roman" w:cs="Times New Roman"/>
          <w:color w:val="000000"/>
          <w:sz w:val="24"/>
          <w:szCs w:val="24"/>
        </w:rPr>
        <w:t>á</w:t>
      </w:r>
      <w:r>
        <w:rPr>
          <w:rFonts w:ascii="Times New Roman" w:hAnsi="Times New Roman" w:cs="Times New Roman"/>
          <w:sz w:val="24"/>
          <w:szCs w:val="24"/>
        </w:rPr>
        <w:t>zvom Politics of Memory in Communist Czechoslovakia and Post-Communist Czechia and Slovakia. V decembri 2023 sa Petra Hudek z</w:t>
      </w:r>
      <w:r>
        <w:rPr>
          <w:rFonts w:ascii="Times New Roman" w:hAnsi="Times New Roman" w:cs="Times New Roman"/>
          <w:color w:val="000000"/>
          <w:sz w:val="24"/>
          <w:szCs w:val="24"/>
        </w:rPr>
        <w:t>ú</w:t>
      </w:r>
      <w:r>
        <w:rPr>
          <w:rFonts w:ascii="Times New Roman" w:hAnsi="Times New Roman" w:cs="Times New Roman"/>
          <w:sz w:val="24"/>
          <w:szCs w:val="24"/>
        </w:rPr>
        <w:t>častnila vedeck</w:t>
      </w:r>
      <w:r>
        <w:rPr>
          <w:rFonts w:ascii="Times New Roman" w:hAnsi="Times New Roman" w:cs="Times New Roman"/>
          <w:color w:val="000000"/>
          <w:sz w:val="24"/>
          <w:szCs w:val="24"/>
        </w:rPr>
        <w:t>é</w:t>
      </w:r>
      <w:r>
        <w:rPr>
          <w:rFonts w:ascii="Times New Roman" w:hAnsi="Times New Roman" w:cs="Times New Roman"/>
          <w:sz w:val="24"/>
          <w:szCs w:val="24"/>
        </w:rPr>
        <w:t>ho pobytu na EHESS (</w:t>
      </w:r>
      <w:r>
        <w:rPr>
          <w:rFonts w:ascii="Times New Roman" w:hAnsi="Times New Roman" w:cs="Times New Roman"/>
          <w:color w:val="000000"/>
          <w:sz w:val="24"/>
          <w:szCs w:val="24"/>
        </w:rPr>
        <w:t>É</w:t>
      </w:r>
      <w:r>
        <w:rPr>
          <w:rFonts w:ascii="Times New Roman" w:hAnsi="Times New Roman" w:cs="Times New Roman"/>
          <w:sz w:val="24"/>
          <w:szCs w:val="24"/>
        </w:rPr>
        <w:t xml:space="preserve">cole des Hautes </w:t>
      </w:r>
      <w:r>
        <w:rPr>
          <w:rFonts w:ascii="Times New Roman" w:hAnsi="Times New Roman" w:cs="Times New Roman"/>
          <w:color w:val="000000"/>
          <w:sz w:val="24"/>
          <w:szCs w:val="24"/>
        </w:rPr>
        <w:t>É</w:t>
      </w:r>
      <w:r>
        <w:rPr>
          <w:rFonts w:ascii="Times New Roman" w:hAnsi="Times New Roman" w:cs="Times New Roman"/>
          <w:sz w:val="24"/>
          <w:szCs w:val="24"/>
        </w:rPr>
        <w:t>tudes en Sciences Sociales),  kde nadviazala kontakty pre ďal</w:t>
      </w:r>
      <w:r>
        <w:rPr>
          <w:rFonts w:ascii="Times New Roman" w:hAnsi="Times New Roman" w:cs="Times New Roman"/>
          <w:color w:val="000000"/>
          <w:sz w:val="24"/>
          <w:szCs w:val="24"/>
        </w:rPr>
        <w:t>š</w:t>
      </w:r>
      <w:r>
        <w:rPr>
          <w:rFonts w:ascii="Times New Roman" w:hAnsi="Times New Roman" w:cs="Times New Roman"/>
          <w:sz w:val="24"/>
          <w:szCs w:val="24"/>
        </w:rPr>
        <w:t>iu spolupr</w:t>
      </w:r>
      <w:r>
        <w:rPr>
          <w:rFonts w:ascii="Times New Roman" w:hAnsi="Times New Roman" w:cs="Times New Roman"/>
          <w:color w:val="000000"/>
          <w:sz w:val="24"/>
          <w:szCs w:val="24"/>
        </w:rPr>
        <w:t>á</w:t>
      </w:r>
      <w:r>
        <w:rPr>
          <w:rFonts w:ascii="Times New Roman" w:hAnsi="Times New Roman" w:cs="Times New Roman"/>
          <w:sz w:val="24"/>
          <w:szCs w:val="24"/>
        </w:rPr>
        <w:t>cu pre rok 2024, v ktorom s franc</w:t>
      </w:r>
      <w:r>
        <w:rPr>
          <w:rFonts w:ascii="Times New Roman" w:hAnsi="Times New Roman" w:cs="Times New Roman"/>
          <w:color w:val="000000"/>
          <w:sz w:val="24"/>
          <w:szCs w:val="24"/>
        </w:rPr>
        <w:t>ú</w:t>
      </w:r>
      <w:r>
        <w:rPr>
          <w:rFonts w:ascii="Times New Roman" w:hAnsi="Times New Roman" w:cs="Times New Roman"/>
          <w:sz w:val="24"/>
          <w:szCs w:val="24"/>
        </w:rPr>
        <w:t>zskymi kolegami pod</w:t>
      </w:r>
      <w:r>
        <w:rPr>
          <w:rFonts w:ascii="Times New Roman" w:hAnsi="Times New Roman" w:cs="Times New Roman"/>
          <w:color w:val="000000"/>
          <w:sz w:val="24"/>
          <w:szCs w:val="24"/>
        </w:rPr>
        <w:t>á</w:t>
      </w:r>
      <w:r>
        <w:rPr>
          <w:rFonts w:ascii="Times New Roman" w:hAnsi="Times New Roman" w:cs="Times New Roman"/>
          <w:sz w:val="24"/>
          <w:szCs w:val="24"/>
        </w:rPr>
        <w:t xml:space="preserve"> dva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é</w:t>
      </w:r>
      <w:r>
        <w:rPr>
          <w:rFonts w:ascii="Times New Roman" w:hAnsi="Times New Roman" w:cs="Times New Roman"/>
          <w:sz w:val="24"/>
          <w:szCs w:val="24"/>
        </w:rPr>
        <w:t xml:space="preserve"> projekty.</w:t>
      </w:r>
    </w:p>
    <w:p w14:paraId="092E96D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B5D798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L</w:t>
      </w:r>
      <w:r>
        <w:rPr>
          <w:rFonts w:ascii="Times New Roman" w:hAnsi="Times New Roman" w:cs="Times New Roman"/>
          <w:color w:val="000000"/>
          <w:sz w:val="24"/>
          <w:szCs w:val="24"/>
        </w:rPr>
        <w:t>á</w:t>
      </w:r>
      <w:r>
        <w:rPr>
          <w:rFonts w:ascii="Times New Roman" w:hAnsi="Times New Roman" w:cs="Times New Roman"/>
          <w:sz w:val="24"/>
          <w:szCs w:val="24"/>
        </w:rPr>
        <w:t>szl</w:t>
      </w:r>
      <w:r>
        <w:rPr>
          <w:rFonts w:ascii="Times New Roman" w:hAnsi="Times New Roman" w:cs="Times New Roman"/>
          <w:color w:val="000000"/>
          <w:sz w:val="24"/>
          <w:szCs w:val="24"/>
        </w:rPr>
        <w:t>ó</w:t>
      </w:r>
      <w:r>
        <w:rPr>
          <w:rFonts w:ascii="Times New Roman" w:hAnsi="Times New Roman" w:cs="Times New Roman"/>
          <w:sz w:val="24"/>
          <w:szCs w:val="24"/>
        </w:rPr>
        <w:t xml:space="preserve"> V</w:t>
      </w:r>
      <w:r>
        <w:rPr>
          <w:rFonts w:ascii="Times New Roman" w:hAnsi="Times New Roman" w:cs="Times New Roman"/>
          <w:color w:val="000000"/>
          <w:sz w:val="24"/>
          <w:szCs w:val="24"/>
        </w:rPr>
        <w:t>ö</w:t>
      </w:r>
      <w:r>
        <w:rPr>
          <w:rFonts w:ascii="Times New Roman" w:hAnsi="Times New Roman" w:cs="Times New Roman"/>
          <w:sz w:val="24"/>
          <w:szCs w:val="24"/>
        </w:rPr>
        <w:t>r</w:t>
      </w:r>
      <w:r>
        <w:rPr>
          <w:rFonts w:ascii="Times New Roman" w:hAnsi="Times New Roman" w:cs="Times New Roman"/>
          <w:color w:val="000000"/>
          <w:sz w:val="24"/>
          <w:szCs w:val="24"/>
        </w:rPr>
        <w:t>ö</w:t>
      </w:r>
      <w:r>
        <w:rPr>
          <w:rFonts w:ascii="Times New Roman" w:hAnsi="Times New Roman" w:cs="Times New Roman"/>
          <w:sz w:val="24"/>
          <w:szCs w:val="24"/>
        </w:rPr>
        <w:t>s sa 20. marca 2023 z</w:t>
      </w:r>
      <w:r>
        <w:rPr>
          <w:rFonts w:ascii="Times New Roman" w:hAnsi="Times New Roman" w:cs="Times New Roman"/>
          <w:color w:val="000000"/>
          <w:sz w:val="24"/>
          <w:szCs w:val="24"/>
        </w:rPr>
        <w:t>ú</w:t>
      </w:r>
      <w:r>
        <w:rPr>
          <w:rFonts w:ascii="Times New Roman" w:hAnsi="Times New Roman" w:cs="Times New Roman"/>
          <w:sz w:val="24"/>
          <w:szCs w:val="24"/>
        </w:rPr>
        <w:t xml:space="preserve">častnil na internom workshope </w:t>
      </w:r>
      <w:r>
        <w:rPr>
          <w:rFonts w:ascii="Times New Roman" w:hAnsi="Times New Roman" w:cs="Times New Roman"/>
          <w:i/>
          <w:iCs/>
          <w:sz w:val="24"/>
          <w:szCs w:val="24"/>
        </w:rPr>
        <w:t>Empires, post-decandence and temporality. Developing a comparative framework for Portugal, Spanish, Habsburg, Ottoman and Russian empires in the 18</w:t>
      </w:r>
      <w:r w:rsidRPr="00CB32DB">
        <w:rPr>
          <w:rFonts w:ascii="Times New Roman" w:hAnsi="Times New Roman" w:cs="Times New Roman"/>
          <w:i/>
          <w:iCs/>
          <w:sz w:val="24"/>
          <w:szCs w:val="24"/>
          <w:vertAlign w:val="superscript"/>
        </w:rPr>
        <w:t>th</w:t>
      </w:r>
      <w:r>
        <w:rPr>
          <w:rFonts w:ascii="Times New Roman" w:hAnsi="Times New Roman" w:cs="Times New Roman"/>
          <w:i/>
          <w:iCs/>
          <w:sz w:val="24"/>
          <w:szCs w:val="24"/>
        </w:rPr>
        <w:t xml:space="preserve">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20</w:t>
      </w:r>
      <w:r w:rsidRPr="00CB32DB">
        <w:rPr>
          <w:rFonts w:ascii="Times New Roman" w:hAnsi="Times New Roman" w:cs="Times New Roman"/>
          <w:i/>
          <w:iCs/>
          <w:sz w:val="24"/>
          <w:szCs w:val="24"/>
          <w:vertAlign w:val="superscript"/>
        </w:rPr>
        <w:t>th</w:t>
      </w:r>
      <w:r>
        <w:rPr>
          <w:rFonts w:ascii="Times New Roman" w:hAnsi="Times New Roman" w:cs="Times New Roman"/>
          <w:i/>
          <w:iCs/>
          <w:sz w:val="24"/>
          <w:szCs w:val="24"/>
        </w:rPr>
        <w:t xml:space="preserve"> centuries</w:t>
      </w:r>
      <w:r>
        <w:rPr>
          <w:rFonts w:ascii="Times New Roman" w:hAnsi="Times New Roman" w:cs="Times New Roman"/>
          <w:sz w:val="24"/>
          <w:szCs w:val="24"/>
        </w:rPr>
        <w:t xml:space="preserve"> organizovanom Universidade NOVA de Lisboa a University of Public Service Budapest. Predniesol na ňom refer</w:t>
      </w:r>
      <w:r>
        <w:rPr>
          <w:rFonts w:ascii="Times New Roman" w:hAnsi="Times New Roman" w:cs="Times New Roman"/>
          <w:color w:val="000000"/>
          <w:sz w:val="24"/>
          <w:szCs w:val="24"/>
        </w:rPr>
        <w:t>á</w:t>
      </w:r>
      <w:r>
        <w:rPr>
          <w:rFonts w:ascii="Times New Roman" w:hAnsi="Times New Roman" w:cs="Times New Roman"/>
          <w:sz w:val="24"/>
          <w:szCs w:val="24"/>
        </w:rPr>
        <w:t xml:space="preserve">t </w:t>
      </w:r>
      <w:r>
        <w:rPr>
          <w:rFonts w:ascii="Times New Roman" w:hAnsi="Times New Roman" w:cs="Times New Roman"/>
          <w:i/>
          <w:iCs/>
          <w:sz w:val="24"/>
          <w:szCs w:val="24"/>
        </w:rPr>
        <w:t xml:space="preserve">Empires, post-decandence and temporality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the Slovak case</w:t>
      </w:r>
      <w:r>
        <w:rPr>
          <w:rFonts w:ascii="Times New Roman" w:hAnsi="Times New Roman" w:cs="Times New Roman"/>
          <w:sz w:val="24"/>
          <w:szCs w:val="24"/>
        </w:rPr>
        <w:t>. Workshop bol zameran</w:t>
      </w:r>
      <w:r>
        <w:rPr>
          <w:rFonts w:ascii="Times New Roman" w:hAnsi="Times New Roman" w:cs="Times New Roman"/>
          <w:color w:val="000000"/>
          <w:sz w:val="24"/>
          <w:szCs w:val="24"/>
        </w:rPr>
        <w:t>ý</w:t>
      </w:r>
      <w:r>
        <w:rPr>
          <w:rFonts w:ascii="Times New Roman" w:hAnsi="Times New Roman" w:cs="Times New Roman"/>
          <w:sz w:val="24"/>
          <w:szCs w:val="24"/>
        </w:rPr>
        <w:t xml:space="preserve"> na pr</w:t>
      </w:r>
      <w:r>
        <w:rPr>
          <w:rFonts w:ascii="Times New Roman" w:hAnsi="Times New Roman" w:cs="Times New Roman"/>
          <w:color w:val="000000"/>
          <w:sz w:val="24"/>
          <w:szCs w:val="24"/>
        </w:rPr>
        <w:t>í</w:t>
      </w:r>
      <w:r>
        <w:rPr>
          <w:rFonts w:ascii="Times New Roman" w:hAnsi="Times New Roman" w:cs="Times New Roman"/>
          <w:sz w:val="24"/>
          <w:szCs w:val="24"/>
        </w:rPr>
        <w:t>pravu projektu ERC Consolidator, ktor</w:t>
      </w:r>
      <w:r>
        <w:rPr>
          <w:rFonts w:ascii="Times New Roman" w:hAnsi="Times New Roman" w:cs="Times New Roman"/>
          <w:color w:val="000000"/>
          <w:sz w:val="24"/>
          <w:szCs w:val="24"/>
        </w:rPr>
        <w:t>ý</w:t>
      </w:r>
      <w:r>
        <w:rPr>
          <w:rFonts w:ascii="Times New Roman" w:hAnsi="Times New Roman" w:cs="Times New Roman"/>
          <w:sz w:val="24"/>
          <w:szCs w:val="24"/>
        </w:rPr>
        <w:t xml:space="preserve"> si pod</w:t>
      </w:r>
      <w:r>
        <w:rPr>
          <w:rFonts w:ascii="Times New Roman" w:hAnsi="Times New Roman" w:cs="Times New Roman"/>
          <w:color w:val="000000"/>
          <w:sz w:val="24"/>
          <w:szCs w:val="24"/>
        </w:rPr>
        <w:t>á</w:t>
      </w:r>
      <w:r>
        <w:rPr>
          <w:rFonts w:ascii="Times New Roman" w:hAnsi="Times New Roman" w:cs="Times New Roman"/>
          <w:sz w:val="24"/>
          <w:szCs w:val="24"/>
        </w:rPr>
        <w:t>va ako Principal Investigator Pablo Le</w:t>
      </w:r>
      <w:r>
        <w:rPr>
          <w:rFonts w:ascii="Times New Roman" w:hAnsi="Times New Roman" w:cs="Times New Roman"/>
          <w:color w:val="000000"/>
          <w:sz w:val="24"/>
          <w:szCs w:val="24"/>
        </w:rPr>
        <w:t>ó</w:t>
      </w:r>
      <w:r>
        <w:rPr>
          <w:rFonts w:ascii="Times New Roman" w:hAnsi="Times New Roman" w:cs="Times New Roman"/>
          <w:sz w:val="24"/>
          <w:szCs w:val="24"/>
        </w:rPr>
        <w:t>n S</w:t>
      </w:r>
      <w:r>
        <w:rPr>
          <w:rFonts w:ascii="Times New Roman" w:hAnsi="Times New Roman" w:cs="Times New Roman"/>
          <w:color w:val="000000"/>
          <w:sz w:val="24"/>
          <w:szCs w:val="24"/>
        </w:rPr>
        <w:t>á</w:t>
      </w:r>
      <w:r>
        <w:rPr>
          <w:rFonts w:ascii="Times New Roman" w:hAnsi="Times New Roman" w:cs="Times New Roman"/>
          <w:sz w:val="24"/>
          <w:szCs w:val="24"/>
        </w:rPr>
        <w:t>nches z univerzity NOVA v Lisabone.</w:t>
      </w:r>
    </w:p>
    <w:p w14:paraId="2C0C8F4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8E08E9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Visegr</w:t>
      </w:r>
      <w:r>
        <w:rPr>
          <w:rFonts w:ascii="Times New Roman" w:hAnsi="Times New Roman" w:cs="Times New Roman"/>
          <w:color w:val="000000"/>
          <w:sz w:val="24"/>
          <w:szCs w:val="24"/>
        </w:rPr>
        <w:t>á</w:t>
      </w:r>
      <w:r>
        <w:rPr>
          <w:rFonts w:ascii="Times New Roman" w:hAnsi="Times New Roman" w:cs="Times New Roman"/>
          <w:sz w:val="24"/>
          <w:szCs w:val="24"/>
        </w:rPr>
        <w:t xml:space="preserve">d 1323 </w:t>
      </w:r>
      <w:r>
        <w:rPr>
          <w:rFonts w:ascii="Times New Roman" w:hAnsi="Times New Roman" w:cs="Times New Roman"/>
          <w:color w:val="000000"/>
          <w:sz w:val="24"/>
          <w:szCs w:val="24"/>
        </w:rPr>
        <w:t>–</w:t>
      </w:r>
      <w:r>
        <w:rPr>
          <w:rFonts w:ascii="Times New Roman" w:hAnsi="Times New Roman" w:cs="Times New Roman"/>
          <w:sz w:val="24"/>
          <w:szCs w:val="24"/>
        </w:rPr>
        <w:t xml:space="preserve"> 2023. Anjouovsk</w:t>
      </w:r>
      <w:r>
        <w:rPr>
          <w:rFonts w:ascii="Times New Roman" w:hAnsi="Times New Roman" w:cs="Times New Roman"/>
          <w:color w:val="000000"/>
          <w:sz w:val="24"/>
          <w:szCs w:val="24"/>
        </w:rPr>
        <w:t>á</w:t>
      </w:r>
      <w:r>
        <w:rPr>
          <w:rFonts w:ascii="Times New Roman" w:hAnsi="Times New Roman" w:cs="Times New Roman"/>
          <w:sz w:val="24"/>
          <w:szCs w:val="24"/>
        </w:rPr>
        <w:t xml:space="preserve"> dynastia a jej vl</w:t>
      </w:r>
      <w:r>
        <w:rPr>
          <w:rFonts w:ascii="Times New Roman" w:hAnsi="Times New Roman" w:cs="Times New Roman"/>
          <w:color w:val="000000"/>
          <w:sz w:val="24"/>
          <w:szCs w:val="24"/>
        </w:rPr>
        <w:t>á</w:t>
      </w:r>
      <w:r>
        <w:rPr>
          <w:rFonts w:ascii="Times New Roman" w:hAnsi="Times New Roman" w:cs="Times New Roman"/>
          <w:sz w:val="24"/>
          <w:szCs w:val="24"/>
        </w:rPr>
        <w:t xml:space="preserve">da v Uhorsku / Visegrad 1323 </w:t>
      </w:r>
      <w:r>
        <w:rPr>
          <w:rFonts w:ascii="Times New Roman" w:hAnsi="Times New Roman" w:cs="Times New Roman"/>
          <w:color w:val="000000"/>
          <w:sz w:val="24"/>
          <w:szCs w:val="24"/>
        </w:rPr>
        <w:t>–</w:t>
      </w:r>
      <w:r>
        <w:rPr>
          <w:rFonts w:ascii="Times New Roman" w:hAnsi="Times New Roman" w:cs="Times New Roman"/>
          <w:sz w:val="24"/>
          <w:szCs w:val="24"/>
        </w:rPr>
        <w:t xml:space="preserve"> 2023. The Anjou Dynasty and its Reign in Hungarian Kingdom.</w:t>
      </w:r>
    </w:p>
    <w:p w14:paraId="59CA6EB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Pri pr</w:t>
      </w:r>
      <w:r>
        <w:rPr>
          <w:rFonts w:ascii="Times New Roman" w:hAnsi="Times New Roman" w:cs="Times New Roman"/>
          <w:color w:val="000000"/>
          <w:sz w:val="24"/>
          <w:szCs w:val="24"/>
        </w:rPr>
        <w:t>í</w:t>
      </w:r>
      <w:r>
        <w:rPr>
          <w:rFonts w:ascii="Times New Roman" w:hAnsi="Times New Roman" w:cs="Times New Roman"/>
          <w:sz w:val="24"/>
          <w:szCs w:val="24"/>
        </w:rPr>
        <w:t>ležitosti 700. v</w:t>
      </w:r>
      <w:r>
        <w:rPr>
          <w:rFonts w:ascii="Times New Roman" w:hAnsi="Times New Roman" w:cs="Times New Roman"/>
          <w:color w:val="000000"/>
          <w:sz w:val="24"/>
          <w:szCs w:val="24"/>
        </w:rPr>
        <w:t>ý</w:t>
      </w:r>
      <w:r>
        <w:rPr>
          <w:rFonts w:ascii="Times New Roman" w:hAnsi="Times New Roman" w:cs="Times New Roman"/>
          <w:sz w:val="24"/>
          <w:szCs w:val="24"/>
        </w:rPr>
        <w:t>ročia ustanovenia Visegr</w:t>
      </w:r>
      <w:r>
        <w:rPr>
          <w:rFonts w:ascii="Times New Roman" w:hAnsi="Times New Roman" w:cs="Times New Roman"/>
          <w:color w:val="000000"/>
          <w:sz w:val="24"/>
          <w:szCs w:val="24"/>
        </w:rPr>
        <w:t>á</w:t>
      </w:r>
      <w:r>
        <w:rPr>
          <w:rFonts w:ascii="Times New Roman" w:hAnsi="Times New Roman" w:cs="Times New Roman"/>
          <w:sz w:val="24"/>
          <w:szCs w:val="24"/>
        </w:rPr>
        <w:t>du za kr</w:t>
      </w:r>
      <w:r>
        <w:rPr>
          <w:rFonts w:ascii="Times New Roman" w:hAnsi="Times New Roman" w:cs="Times New Roman"/>
          <w:color w:val="000000"/>
          <w:sz w:val="24"/>
          <w:szCs w:val="24"/>
        </w:rPr>
        <w:t>á</w:t>
      </w:r>
      <w:r>
        <w:rPr>
          <w:rFonts w:ascii="Times New Roman" w:hAnsi="Times New Roman" w:cs="Times New Roman"/>
          <w:sz w:val="24"/>
          <w:szCs w:val="24"/>
        </w:rPr>
        <w:t>ľovsk</w:t>
      </w:r>
      <w:r>
        <w:rPr>
          <w:rFonts w:ascii="Times New Roman" w:hAnsi="Times New Roman" w:cs="Times New Roman"/>
          <w:color w:val="000000"/>
          <w:sz w:val="24"/>
          <w:szCs w:val="24"/>
        </w:rPr>
        <w:t>é</w:t>
      </w:r>
      <w:r>
        <w:rPr>
          <w:rFonts w:ascii="Times New Roman" w:hAnsi="Times New Roman" w:cs="Times New Roman"/>
          <w:sz w:val="24"/>
          <w:szCs w:val="24"/>
        </w:rPr>
        <w:t xml:space="preserve"> s</w:t>
      </w:r>
      <w:r>
        <w:rPr>
          <w:rFonts w:ascii="Times New Roman" w:hAnsi="Times New Roman" w:cs="Times New Roman"/>
          <w:color w:val="000000"/>
          <w:sz w:val="24"/>
          <w:szCs w:val="24"/>
        </w:rPr>
        <w:t>í</w:t>
      </w:r>
      <w:r>
        <w:rPr>
          <w:rFonts w:ascii="Times New Roman" w:hAnsi="Times New Roman" w:cs="Times New Roman"/>
          <w:sz w:val="24"/>
          <w:szCs w:val="24"/>
        </w:rPr>
        <w:t>dlo usporiadala Slovensko-maďarsk</w:t>
      </w:r>
      <w:r>
        <w:rPr>
          <w:rFonts w:ascii="Times New Roman" w:hAnsi="Times New Roman" w:cs="Times New Roman"/>
          <w:color w:val="000000"/>
          <w:sz w:val="24"/>
          <w:szCs w:val="24"/>
        </w:rPr>
        <w:t>á</w:t>
      </w:r>
      <w:r>
        <w:rPr>
          <w:rFonts w:ascii="Times New Roman" w:hAnsi="Times New Roman" w:cs="Times New Roman"/>
          <w:sz w:val="24"/>
          <w:szCs w:val="24"/>
        </w:rPr>
        <w:t xml:space="preserve"> komisia historikov v spolupr</w:t>
      </w:r>
      <w:r>
        <w:rPr>
          <w:rFonts w:ascii="Times New Roman" w:hAnsi="Times New Roman" w:cs="Times New Roman"/>
          <w:color w:val="000000"/>
          <w:sz w:val="24"/>
          <w:szCs w:val="24"/>
        </w:rPr>
        <w:t>á</w:t>
      </w:r>
      <w:r>
        <w:rPr>
          <w:rFonts w:ascii="Times New Roman" w:hAnsi="Times New Roman" w:cs="Times New Roman"/>
          <w:sz w:val="24"/>
          <w:szCs w:val="24"/>
        </w:rPr>
        <w:t>ci so Slovenskou historickou spoločnosťou pri SAV, Maďarskou historickou spoločnosťou, Historick</w:t>
      </w:r>
      <w:r>
        <w:rPr>
          <w:rFonts w:ascii="Times New Roman" w:hAnsi="Times New Roman" w:cs="Times New Roman"/>
          <w:color w:val="000000"/>
          <w:sz w:val="24"/>
          <w:szCs w:val="24"/>
        </w:rPr>
        <w:t>ý</w:t>
      </w:r>
      <w:r>
        <w:rPr>
          <w:rFonts w:ascii="Times New Roman" w:hAnsi="Times New Roman" w:cs="Times New Roman"/>
          <w:sz w:val="24"/>
          <w:szCs w:val="24"/>
        </w:rPr>
        <w:t xml:space="preserve">m </w:t>
      </w:r>
      <w:r>
        <w:rPr>
          <w:rFonts w:ascii="Times New Roman" w:hAnsi="Times New Roman" w:cs="Times New Roman"/>
          <w:color w:val="000000"/>
          <w:sz w:val="24"/>
          <w:szCs w:val="24"/>
        </w:rPr>
        <w:t>ú</w:t>
      </w:r>
      <w:r>
        <w:rPr>
          <w:rFonts w:ascii="Times New Roman" w:hAnsi="Times New Roman" w:cs="Times New Roman"/>
          <w:sz w:val="24"/>
          <w:szCs w:val="24"/>
        </w:rPr>
        <w:t>stavom Filozofick</w:t>
      </w:r>
      <w:r>
        <w:rPr>
          <w:rFonts w:ascii="Times New Roman" w:hAnsi="Times New Roman" w:cs="Times New Roman"/>
          <w:color w:val="000000"/>
          <w:sz w:val="24"/>
          <w:szCs w:val="24"/>
        </w:rPr>
        <w:t>é</w:t>
      </w:r>
      <w:r>
        <w:rPr>
          <w:rFonts w:ascii="Times New Roman" w:hAnsi="Times New Roman" w:cs="Times New Roman"/>
          <w:sz w:val="24"/>
          <w:szCs w:val="24"/>
        </w:rPr>
        <w:t>ho v</w:t>
      </w:r>
      <w:r>
        <w:rPr>
          <w:rFonts w:ascii="Times New Roman" w:hAnsi="Times New Roman" w:cs="Times New Roman"/>
          <w:color w:val="000000"/>
          <w:sz w:val="24"/>
          <w:szCs w:val="24"/>
        </w:rPr>
        <w:t>ý</w:t>
      </w:r>
      <w:r>
        <w:rPr>
          <w:rFonts w:ascii="Times New Roman" w:hAnsi="Times New Roman" w:cs="Times New Roman"/>
          <w:sz w:val="24"/>
          <w:szCs w:val="24"/>
        </w:rPr>
        <w:t>skumn</w:t>
      </w:r>
      <w:r>
        <w:rPr>
          <w:rFonts w:ascii="Times New Roman" w:hAnsi="Times New Roman" w:cs="Times New Roman"/>
          <w:color w:val="000000"/>
          <w:sz w:val="24"/>
          <w:szCs w:val="24"/>
        </w:rPr>
        <w:t>é</w:t>
      </w:r>
      <w:r>
        <w:rPr>
          <w:rFonts w:ascii="Times New Roman" w:hAnsi="Times New Roman" w:cs="Times New Roman"/>
          <w:sz w:val="24"/>
          <w:szCs w:val="24"/>
        </w:rPr>
        <w:t>ho centra v Budape</w:t>
      </w:r>
      <w:r>
        <w:rPr>
          <w:rFonts w:ascii="Times New Roman" w:hAnsi="Times New Roman" w:cs="Times New Roman"/>
          <w:color w:val="000000"/>
          <w:sz w:val="24"/>
          <w:szCs w:val="24"/>
        </w:rPr>
        <w:t>š</w:t>
      </w:r>
      <w:r>
        <w:rPr>
          <w:rFonts w:ascii="Times New Roman" w:hAnsi="Times New Roman" w:cs="Times New Roman"/>
          <w:sz w:val="24"/>
          <w:szCs w:val="24"/>
        </w:rPr>
        <w:t>ti a M</w:t>
      </w:r>
      <w:r>
        <w:rPr>
          <w:rFonts w:ascii="Times New Roman" w:hAnsi="Times New Roman" w:cs="Times New Roman"/>
          <w:color w:val="000000"/>
          <w:sz w:val="24"/>
          <w:szCs w:val="24"/>
        </w:rPr>
        <w:t>ú</w:t>
      </w:r>
      <w:r>
        <w:rPr>
          <w:rFonts w:ascii="Times New Roman" w:hAnsi="Times New Roman" w:cs="Times New Roman"/>
          <w:sz w:val="24"/>
          <w:szCs w:val="24"/>
        </w:rPr>
        <w:t>zeom kr</w:t>
      </w:r>
      <w:r>
        <w:rPr>
          <w:rFonts w:ascii="Times New Roman" w:hAnsi="Times New Roman" w:cs="Times New Roman"/>
          <w:color w:val="000000"/>
          <w:sz w:val="24"/>
          <w:szCs w:val="24"/>
        </w:rPr>
        <w:t>á</w:t>
      </w:r>
      <w:r>
        <w:rPr>
          <w:rFonts w:ascii="Times New Roman" w:hAnsi="Times New Roman" w:cs="Times New Roman"/>
          <w:sz w:val="24"/>
          <w:szCs w:val="24"/>
        </w:rPr>
        <w:t>ľa Mateja vo Visegr</w:t>
      </w:r>
      <w:r>
        <w:rPr>
          <w:rFonts w:ascii="Times New Roman" w:hAnsi="Times New Roman" w:cs="Times New Roman"/>
          <w:color w:val="000000"/>
          <w:sz w:val="24"/>
          <w:szCs w:val="24"/>
        </w:rPr>
        <w:t>á</w:t>
      </w:r>
      <w:r>
        <w:rPr>
          <w:rFonts w:ascii="Times New Roman" w:hAnsi="Times New Roman" w:cs="Times New Roman"/>
          <w:sz w:val="24"/>
          <w:szCs w:val="24"/>
        </w:rPr>
        <w:t>de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ú</w:t>
      </w:r>
      <w:r>
        <w:rPr>
          <w:rFonts w:ascii="Times New Roman" w:hAnsi="Times New Roman" w:cs="Times New Roman"/>
          <w:sz w:val="24"/>
          <w:szCs w:val="24"/>
        </w:rPr>
        <w:t xml:space="preserve"> vedeck</w:t>
      </w:r>
      <w:r>
        <w:rPr>
          <w:rFonts w:ascii="Times New Roman" w:hAnsi="Times New Roman" w:cs="Times New Roman"/>
          <w:color w:val="000000"/>
          <w:sz w:val="24"/>
          <w:szCs w:val="24"/>
        </w:rPr>
        <w:t>ú</w:t>
      </w:r>
      <w:r>
        <w:rPr>
          <w:rFonts w:ascii="Times New Roman" w:hAnsi="Times New Roman" w:cs="Times New Roman"/>
          <w:sz w:val="24"/>
          <w:szCs w:val="24"/>
        </w:rPr>
        <w:t xml:space="preserve"> konferenciu zameran</w:t>
      </w:r>
      <w:r>
        <w:rPr>
          <w:rFonts w:ascii="Times New Roman" w:hAnsi="Times New Roman" w:cs="Times New Roman"/>
          <w:color w:val="000000"/>
          <w:sz w:val="24"/>
          <w:szCs w:val="24"/>
        </w:rPr>
        <w:t>ú</w:t>
      </w:r>
      <w:r>
        <w:rPr>
          <w:rFonts w:ascii="Times New Roman" w:hAnsi="Times New Roman" w:cs="Times New Roman"/>
          <w:sz w:val="24"/>
          <w:szCs w:val="24"/>
        </w:rPr>
        <w:t xml:space="preserve"> na </w:t>
      </w:r>
      <w:r>
        <w:rPr>
          <w:rFonts w:ascii="Times New Roman" w:hAnsi="Times New Roman" w:cs="Times New Roman"/>
          <w:sz w:val="24"/>
          <w:szCs w:val="24"/>
        </w:rPr>
        <w:lastRenderedPageBreak/>
        <w:t>vl</w:t>
      </w:r>
      <w:r>
        <w:rPr>
          <w:rFonts w:ascii="Times New Roman" w:hAnsi="Times New Roman" w:cs="Times New Roman"/>
          <w:color w:val="000000"/>
          <w:sz w:val="24"/>
          <w:szCs w:val="24"/>
        </w:rPr>
        <w:t>á</w:t>
      </w:r>
      <w:r>
        <w:rPr>
          <w:rFonts w:ascii="Times New Roman" w:hAnsi="Times New Roman" w:cs="Times New Roman"/>
          <w:sz w:val="24"/>
          <w:szCs w:val="24"/>
        </w:rPr>
        <w:t>du anjouovskej dynastie v Uhorsku. Pr</w:t>
      </w:r>
      <w:r>
        <w:rPr>
          <w:rFonts w:ascii="Times New Roman" w:hAnsi="Times New Roman" w:cs="Times New Roman"/>
          <w:color w:val="000000"/>
          <w:sz w:val="24"/>
          <w:szCs w:val="24"/>
        </w:rPr>
        <w:t>í</w:t>
      </w:r>
      <w:r>
        <w:rPr>
          <w:rFonts w:ascii="Times New Roman" w:hAnsi="Times New Roman" w:cs="Times New Roman"/>
          <w:sz w:val="24"/>
          <w:szCs w:val="24"/>
        </w:rPr>
        <w:t>spevky prednesen</w:t>
      </w:r>
      <w:r>
        <w:rPr>
          <w:rFonts w:ascii="Times New Roman" w:hAnsi="Times New Roman" w:cs="Times New Roman"/>
          <w:color w:val="000000"/>
          <w:sz w:val="24"/>
          <w:szCs w:val="24"/>
        </w:rPr>
        <w:t>é</w:t>
      </w:r>
      <w:r>
        <w:rPr>
          <w:rFonts w:ascii="Times New Roman" w:hAnsi="Times New Roman" w:cs="Times New Roman"/>
          <w:sz w:val="24"/>
          <w:szCs w:val="24"/>
        </w:rPr>
        <w:t xml:space="preserve"> na podujat</w:t>
      </w:r>
      <w:r>
        <w:rPr>
          <w:rFonts w:ascii="Times New Roman" w:hAnsi="Times New Roman" w:cs="Times New Roman"/>
          <w:color w:val="000000"/>
          <w:sz w:val="24"/>
          <w:szCs w:val="24"/>
        </w:rPr>
        <w:t>í</w:t>
      </w:r>
      <w:r>
        <w:rPr>
          <w:rFonts w:ascii="Times New Roman" w:hAnsi="Times New Roman" w:cs="Times New Roman"/>
          <w:sz w:val="24"/>
          <w:szCs w:val="24"/>
        </w:rPr>
        <w:t xml:space="preserve"> sa t</w:t>
      </w:r>
      <w:r>
        <w:rPr>
          <w:rFonts w:ascii="Times New Roman" w:hAnsi="Times New Roman" w:cs="Times New Roman"/>
          <w:color w:val="000000"/>
          <w:sz w:val="24"/>
          <w:szCs w:val="24"/>
        </w:rPr>
        <w:t>ý</w:t>
      </w:r>
      <w:r>
        <w:rPr>
          <w:rFonts w:ascii="Times New Roman" w:hAnsi="Times New Roman" w:cs="Times New Roman"/>
          <w:sz w:val="24"/>
          <w:szCs w:val="24"/>
        </w:rPr>
        <w:t>kali ot</w:t>
      </w:r>
      <w:r>
        <w:rPr>
          <w:rFonts w:ascii="Times New Roman" w:hAnsi="Times New Roman" w:cs="Times New Roman"/>
          <w:color w:val="000000"/>
          <w:sz w:val="24"/>
          <w:szCs w:val="24"/>
        </w:rPr>
        <w:t>á</w:t>
      </w:r>
      <w:r>
        <w:rPr>
          <w:rFonts w:ascii="Times New Roman" w:hAnsi="Times New Roman" w:cs="Times New Roman"/>
          <w:sz w:val="24"/>
          <w:szCs w:val="24"/>
        </w:rPr>
        <w:t xml:space="preserve">zok a </w:t>
      </w:r>
      <w:r>
        <w:rPr>
          <w:rFonts w:ascii="Times New Roman" w:hAnsi="Times New Roman" w:cs="Times New Roman"/>
          <w:color w:val="000000"/>
          <w:sz w:val="24"/>
          <w:szCs w:val="24"/>
        </w:rPr>
        <w:t>ú</w:t>
      </w:r>
      <w:r>
        <w:rPr>
          <w:rFonts w:ascii="Times New Roman" w:hAnsi="Times New Roman" w:cs="Times New Roman"/>
          <w:sz w:val="24"/>
          <w:szCs w:val="24"/>
        </w:rPr>
        <w:t>loh vo v</w:t>
      </w:r>
      <w:r>
        <w:rPr>
          <w:rFonts w:ascii="Times New Roman" w:hAnsi="Times New Roman" w:cs="Times New Roman"/>
          <w:color w:val="000000"/>
          <w:sz w:val="24"/>
          <w:szCs w:val="24"/>
        </w:rPr>
        <w:t>ý</w:t>
      </w:r>
      <w:r>
        <w:rPr>
          <w:rFonts w:ascii="Times New Roman" w:hAnsi="Times New Roman" w:cs="Times New Roman"/>
          <w:sz w:val="24"/>
          <w:szCs w:val="24"/>
        </w:rPr>
        <w:t>skume anjouovsk</w:t>
      </w:r>
      <w:r>
        <w:rPr>
          <w:rFonts w:ascii="Times New Roman" w:hAnsi="Times New Roman" w:cs="Times New Roman"/>
          <w:color w:val="000000"/>
          <w:sz w:val="24"/>
          <w:szCs w:val="24"/>
        </w:rPr>
        <w:t>é</w:t>
      </w:r>
      <w:r>
        <w:rPr>
          <w:rFonts w:ascii="Times New Roman" w:hAnsi="Times New Roman" w:cs="Times New Roman"/>
          <w:sz w:val="24"/>
          <w:szCs w:val="24"/>
        </w:rPr>
        <w:t>ho obdobia, rezidenci</w:t>
      </w:r>
      <w:r>
        <w:rPr>
          <w:rFonts w:ascii="Times New Roman" w:hAnsi="Times New Roman" w:cs="Times New Roman"/>
          <w:color w:val="000000"/>
          <w:sz w:val="24"/>
          <w:szCs w:val="24"/>
        </w:rPr>
        <w:t>í</w:t>
      </w:r>
      <w:r>
        <w:rPr>
          <w:rFonts w:ascii="Times New Roman" w:hAnsi="Times New Roman" w:cs="Times New Roman"/>
          <w:sz w:val="24"/>
          <w:szCs w:val="24"/>
        </w:rPr>
        <w:t xml:space="preserve"> anjouovsk</w:t>
      </w:r>
      <w:r>
        <w:rPr>
          <w:rFonts w:ascii="Times New Roman" w:hAnsi="Times New Roman" w:cs="Times New Roman"/>
          <w:color w:val="000000"/>
          <w:sz w:val="24"/>
          <w:szCs w:val="24"/>
        </w:rPr>
        <w:t>ý</w:t>
      </w:r>
      <w:r>
        <w:rPr>
          <w:rFonts w:ascii="Times New Roman" w:hAnsi="Times New Roman" w:cs="Times New Roman"/>
          <w:sz w:val="24"/>
          <w:szCs w:val="24"/>
        </w:rPr>
        <w:t>ch panovn</w:t>
      </w:r>
      <w:r>
        <w:rPr>
          <w:rFonts w:ascii="Times New Roman" w:hAnsi="Times New Roman" w:cs="Times New Roman"/>
          <w:color w:val="000000"/>
          <w:sz w:val="24"/>
          <w:szCs w:val="24"/>
        </w:rPr>
        <w:t>í</w:t>
      </w:r>
      <w:r>
        <w:rPr>
          <w:rFonts w:ascii="Times New Roman" w:hAnsi="Times New Roman" w:cs="Times New Roman"/>
          <w:sz w:val="24"/>
          <w:szCs w:val="24"/>
        </w:rPr>
        <w:t>kov, v</w:t>
      </w:r>
      <w:r>
        <w:rPr>
          <w:rFonts w:ascii="Times New Roman" w:hAnsi="Times New Roman" w:cs="Times New Roman"/>
          <w:color w:val="000000"/>
          <w:sz w:val="24"/>
          <w:szCs w:val="24"/>
        </w:rPr>
        <w:t>ý</w:t>
      </w:r>
      <w:r>
        <w:rPr>
          <w:rFonts w:ascii="Times New Roman" w:hAnsi="Times New Roman" w:cs="Times New Roman"/>
          <w:sz w:val="24"/>
          <w:szCs w:val="24"/>
        </w:rPr>
        <w:t>znamn</w:t>
      </w:r>
      <w:r>
        <w:rPr>
          <w:rFonts w:ascii="Times New Roman" w:hAnsi="Times New Roman" w:cs="Times New Roman"/>
          <w:color w:val="000000"/>
          <w:sz w:val="24"/>
          <w:szCs w:val="24"/>
        </w:rPr>
        <w:t>ý</w:t>
      </w:r>
      <w:r>
        <w:rPr>
          <w:rFonts w:ascii="Times New Roman" w:hAnsi="Times New Roman" w:cs="Times New Roman"/>
          <w:sz w:val="24"/>
          <w:szCs w:val="24"/>
        </w:rPr>
        <w:t>ch osobnost</w:t>
      </w:r>
      <w:r>
        <w:rPr>
          <w:rFonts w:ascii="Times New Roman" w:hAnsi="Times New Roman" w:cs="Times New Roman"/>
          <w:color w:val="000000"/>
          <w:sz w:val="24"/>
          <w:szCs w:val="24"/>
        </w:rPr>
        <w:t>í</w:t>
      </w:r>
      <w:r>
        <w:rPr>
          <w:rFonts w:ascii="Times New Roman" w:hAnsi="Times New Roman" w:cs="Times New Roman"/>
          <w:sz w:val="24"/>
          <w:szCs w:val="24"/>
        </w:rPr>
        <w:t xml:space="preserve"> tohto obdobia, ako aj problematiky cirkevn</w:t>
      </w:r>
      <w:r>
        <w:rPr>
          <w:rFonts w:ascii="Times New Roman" w:hAnsi="Times New Roman" w:cs="Times New Roman"/>
          <w:color w:val="000000"/>
          <w:sz w:val="24"/>
          <w:szCs w:val="24"/>
        </w:rPr>
        <w:t>ý</w:t>
      </w:r>
      <w:r>
        <w:rPr>
          <w:rFonts w:ascii="Times New Roman" w:hAnsi="Times New Roman" w:cs="Times New Roman"/>
          <w:sz w:val="24"/>
          <w:szCs w:val="24"/>
        </w:rPr>
        <w:t>ch dej</w:t>
      </w:r>
      <w:r>
        <w:rPr>
          <w:rFonts w:ascii="Times New Roman" w:hAnsi="Times New Roman" w:cs="Times New Roman"/>
          <w:color w:val="000000"/>
          <w:sz w:val="24"/>
          <w:szCs w:val="24"/>
        </w:rPr>
        <w:t>í</w:t>
      </w:r>
      <w:r>
        <w:rPr>
          <w:rFonts w:ascii="Times New Roman" w:hAnsi="Times New Roman" w:cs="Times New Roman"/>
          <w:sz w:val="24"/>
          <w:szCs w:val="24"/>
        </w:rPr>
        <w:t>n. Konferencia bola v</w:t>
      </w:r>
      <w:r>
        <w:rPr>
          <w:rFonts w:ascii="Times New Roman" w:hAnsi="Times New Roman" w:cs="Times New Roman"/>
          <w:color w:val="000000"/>
          <w:sz w:val="24"/>
          <w:szCs w:val="24"/>
        </w:rPr>
        <w:t>ý</w:t>
      </w:r>
      <w:r>
        <w:rPr>
          <w:rFonts w:ascii="Times New Roman" w:hAnsi="Times New Roman" w:cs="Times New Roman"/>
          <w:sz w:val="24"/>
          <w:szCs w:val="24"/>
        </w:rPr>
        <w:t>stupom vedeckej spolupr</w:t>
      </w:r>
      <w:r>
        <w:rPr>
          <w:rFonts w:ascii="Times New Roman" w:hAnsi="Times New Roman" w:cs="Times New Roman"/>
          <w:color w:val="000000"/>
          <w:sz w:val="24"/>
          <w:szCs w:val="24"/>
        </w:rPr>
        <w:t>á</w:t>
      </w:r>
      <w:r>
        <w:rPr>
          <w:rFonts w:ascii="Times New Roman" w:hAnsi="Times New Roman" w:cs="Times New Roman"/>
          <w:sz w:val="24"/>
          <w:szCs w:val="24"/>
        </w:rPr>
        <w:t>ce v r</w:t>
      </w:r>
      <w:r>
        <w:rPr>
          <w:rFonts w:ascii="Times New Roman" w:hAnsi="Times New Roman" w:cs="Times New Roman"/>
          <w:color w:val="000000"/>
          <w:sz w:val="24"/>
          <w:szCs w:val="24"/>
        </w:rPr>
        <w:t>á</w:t>
      </w:r>
      <w:r>
        <w:rPr>
          <w:rFonts w:ascii="Times New Roman" w:hAnsi="Times New Roman" w:cs="Times New Roman"/>
          <w:sz w:val="24"/>
          <w:szCs w:val="24"/>
        </w:rPr>
        <w:t>mci Slovensko-maďarskej komisie historikov.</w:t>
      </w:r>
    </w:p>
    <w:p w14:paraId="4605A60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1BEAAE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AAEB29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B06027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098ED7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p>
    <w:p w14:paraId="45D9BE9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Prehľad údajov o medzinárodnej mobilite pracovníkov organizácie je uvedený v Prílohe A-5.</w:t>
      </w:r>
    </w:p>
    <w:p w14:paraId="4D71D66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Prehľad a údaje o medzinárodných projektoch sú uvedené v kapitole 2 a Prílohe A-2.</w:t>
      </w:r>
      <w:r>
        <w:rPr>
          <w:rFonts w:ascii="Times New Roman" w:hAnsi="Times New Roman" w:cs="Times New Roman"/>
          <w:sz w:val="24"/>
          <w:szCs w:val="24"/>
        </w:rPr>
        <w:t xml:space="preserve"> </w:t>
      </w:r>
      <w:r>
        <w:rPr>
          <w:rFonts w:ascii="Times New Roman" w:hAnsi="Times New Roman" w:cs="Times New Roman"/>
          <w:sz w:val="24"/>
          <w:szCs w:val="24"/>
        </w:rPr>
        <w:br w:type="page"/>
      </w:r>
      <w:bookmarkStart w:id="4" w:name="chapter4"/>
      <w:bookmarkEnd w:id="4"/>
      <w:r>
        <w:rPr>
          <w:rFonts w:ascii="Times New Roman" w:hAnsi="Times New Roman" w:cs="Times New Roman"/>
          <w:b/>
          <w:bCs/>
          <w:color w:val="000000"/>
          <w:sz w:val="28"/>
          <w:szCs w:val="28"/>
        </w:rPr>
        <w:lastRenderedPageBreak/>
        <w:t>4. Aplikácia výsledkov výskumu v praxi</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233B6A6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4.1. Výsledky výskumu organizácie aplikované v technologickej a všeobecnej spoločenskej praxi</w:t>
      </w:r>
      <w:r>
        <w:rPr>
          <w:rFonts w:ascii="Times New Roman" w:hAnsi="Times New Roman" w:cs="Times New Roman"/>
          <w:sz w:val="24"/>
          <w:szCs w:val="24"/>
        </w:rPr>
        <w:t xml:space="preserve"> </w:t>
      </w:r>
      <w:r>
        <w:rPr>
          <w:rFonts w:ascii="Times New Roman" w:hAnsi="Times New Roman" w:cs="Times New Roman"/>
          <w:sz w:val="24"/>
          <w:szCs w:val="24"/>
        </w:rPr>
        <w:br/>
      </w:r>
    </w:p>
    <w:p w14:paraId="396D358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4.2. Kontraktový – zmluvný výskum (vrátane zahraničných kontraktov)</w:t>
      </w:r>
      <w:r>
        <w:rPr>
          <w:rFonts w:ascii="Times New Roman" w:hAnsi="Times New Roman" w:cs="Times New Roman"/>
          <w:sz w:val="24"/>
          <w:szCs w:val="24"/>
        </w:rPr>
        <w:t xml:space="preserve"> </w:t>
      </w:r>
      <w:r>
        <w:rPr>
          <w:rFonts w:ascii="Times New Roman" w:hAnsi="Times New Roman" w:cs="Times New Roman"/>
          <w:sz w:val="24"/>
          <w:szCs w:val="24"/>
        </w:rPr>
        <w:br/>
      </w:r>
    </w:p>
    <w:p w14:paraId="2DAC370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4.3. Iné formy aplikácie výsledkov výskumu a využitia odbornosti</w:t>
      </w:r>
      <w:r>
        <w:rPr>
          <w:rFonts w:ascii="Times New Roman" w:hAnsi="Times New Roman" w:cs="Times New Roman"/>
          <w:sz w:val="24"/>
          <w:szCs w:val="24"/>
        </w:rPr>
        <w:t xml:space="preserve"> </w:t>
      </w:r>
      <w:r>
        <w:rPr>
          <w:rFonts w:ascii="Times New Roman" w:hAnsi="Times New Roman" w:cs="Times New Roman"/>
          <w:sz w:val="24"/>
          <w:szCs w:val="24"/>
        </w:rPr>
        <w:br/>
        <w:t xml:space="preserve">        </w:t>
      </w:r>
    </w:p>
    <w:p w14:paraId="42C86C2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SCHVARC, Michal. János Esterházy a jeho miesto v moderných slovenských dejinách. János Esterházy and his place in modern Slovak history. Bratislava : Ministerstvo zahraničných vecí a európskych záležitostí, 2023, 191 s.János Esterházy patrí bezpochyby medzi postavy dejín slovensko-maďarských vzťahov v 20. storočí, ktorého meno stále vyvoláva kontroverzie, vášnivé polemiky a diskusie. Vo verejnom diskurze stále vo veľkej miere prevláda čierno-biely pohľad na jeho osobnosť. Jedni ho idealizujú, druhí zase démonizujú. Okrem toho sa stále objavujú rôzne iniciatívy, či už z maďarskej, alebo najnovšie z poľskej strany, usilujúce sa o spustenie procesu Esterházyho blahorečenia. Slovenská diplomacia na tieto kroky patrične reaguje. Aj preto na podnet Ministerstva zahraničných vecí a európskych záležitostí vznikla táto publikácia. V prvej časti autor analyzuje, bez zanášania akýchkoľvek ideologických nánosov a nálepiek pôsobenie Jánosa Esterházyho v (česko-)slovenskej politike v kontexte slovensko-maďarských vzťahov a v druhej prináša 25 málo známych, resp. doposiaľ nepoznaných dokumentov viažucich sa k aktivitám Esterházyho a jeho rodiny o dosiahnutie posmrtnej rehabilitácie. Publikácia je určená pre potreby zastupiteľských úradov SR v zahraničí a pomáha zahraničnej službe pri presadzovaní národnoštátnych záujmov Slovenskej republiky.         </w:t>
      </w:r>
      <w:r>
        <w:rPr>
          <w:rFonts w:ascii="Times New Roman" w:hAnsi="Times New Roman" w:cs="Times New Roman"/>
          <w:sz w:val="24"/>
          <w:szCs w:val="24"/>
        </w:rPr>
        <w:br/>
        <w:t xml:space="preserve">            </w:t>
      </w:r>
    </w:p>
    <w:p w14:paraId="1DE9CEC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Register modernej architektúry, </w:t>
      </w:r>
      <w:hyperlink r:id="rId25" w:history="1">
        <w:r w:rsidRPr="00B95E5B">
          <w:rPr>
            <w:rStyle w:val="Hypertextovprepojenie"/>
            <w:rFonts w:ascii="Times New Roman" w:hAnsi="Times New Roman" w:cs="Times New Roman"/>
            <w:sz w:val="24"/>
            <w:szCs w:val="24"/>
          </w:rPr>
          <w:t>https://www.register-architektury.sk/sk</w:t>
        </w:r>
      </w:hyperlink>
      <w:r>
        <w:rPr>
          <w:rFonts w:ascii="Times New Roman" w:hAnsi="Times New Roman" w:cs="Times New Roman"/>
          <w:sz w:val="24"/>
          <w:szCs w:val="24"/>
        </w:rPr>
        <w:t xml:space="preserve"> online databáza najvýznamnejších diel architektúry 20. storočia na Slovensku, kde sú verejnosti k dispozícii nielen základné informácie o týchto kľúčových dielach, ale v koncentrovanej podobe aj výsledky, respektíve odkazy na výsledky aktuálnych výskumov v tejto oblasti realizovaných Oddelením architektúry HÚ SAV. Register pravidelne využívajú predstavitelia štátnej a verejnej správy, odborníci z rôznych kultúrnych inštitúcií (SNG, SNM, mestské múzeá a podobne), študenti ale aj široká verejnosť. </w:t>
      </w:r>
      <w:r>
        <w:rPr>
          <w:rFonts w:ascii="Times New Roman" w:hAnsi="Times New Roman" w:cs="Times New Roman"/>
          <w:sz w:val="24"/>
          <w:szCs w:val="24"/>
        </w:rPr>
        <w:br/>
        <w:t xml:space="preserve">            </w:t>
      </w:r>
    </w:p>
    <w:p w14:paraId="2DADEA5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Henrieta Moravčíková, Peter Szalay, Laura Krišteková: Dreamimg the Capital: Architecture and Urbanism as Tools for Planning the Socialist Bratislava. In. Urban planning during socialism: views from the periphery. Eds. Jasna Mariotti a Kadri Leetmaa, Routledge 2023. Monografia je súčasťou aktuálneho trendu hľadania nových perspektív interpretácie dejín architektúry a urbanizmu v Európe. Ponúka nový pohľad na urbanistické plánovanie z perspektívy doteraz marginalizovaných miest. Konfrontácia týchto perspektív je pritom novou autentickou skúsenosťou rovnako pre autorov knihy ako aj pre jej budúcich čitateľov. Kapitola venovaná Bratislave, ktorú pripravil kolektív Oddelenia architektúry HÚ SAV, prináša nový pohľad na plánovanie a výstavbu v Bratislavy v šesťdesiatych a sedemdesiatych rokov 20. storočia. Objasňuje, ako nové federatívne usporiadanie Československa a zákon o hlavnom meste Bratislava ovplyvnili architektúru a urbanizmus. Identifikuje vzťah medzi lokálnym dianím a jeho aktérmi a dobovou medzinárodnou diskusiou. Lokálnu scénu pritom interpretuje prostredníctvom hlavných tém dobového urbanistického diskurzu, ktorými boli doprava, satelity a srdce mesta.         </w:t>
      </w:r>
      <w:r>
        <w:rPr>
          <w:rFonts w:ascii="Times New Roman" w:hAnsi="Times New Roman" w:cs="Times New Roman"/>
          <w:sz w:val="24"/>
          <w:szCs w:val="24"/>
        </w:rPr>
        <w:br/>
        <w:t xml:space="preserve">     </w:t>
      </w:r>
      <w:r>
        <w:rPr>
          <w:rFonts w:ascii="Times New Roman" w:hAnsi="Times New Roman" w:cs="Times New Roman"/>
          <w:sz w:val="24"/>
          <w:szCs w:val="24"/>
        </w:rPr>
        <w:br w:type="page"/>
      </w:r>
      <w:bookmarkStart w:id="5" w:name="chapter5"/>
      <w:bookmarkEnd w:id="5"/>
      <w:r>
        <w:rPr>
          <w:rFonts w:ascii="Times New Roman" w:hAnsi="Times New Roman" w:cs="Times New Roman"/>
          <w:b/>
          <w:bCs/>
          <w:color w:val="000000"/>
          <w:sz w:val="28"/>
          <w:szCs w:val="28"/>
        </w:rPr>
        <w:lastRenderedPageBreak/>
        <w:t>5. Doktorandské štúdium a pedagogická činnosť</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04036A0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5.1. Údaje o doktorandskom štúdiu</w:t>
      </w:r>
      <w:r>
        <w:rPr>
          <w:rFonts w:ascii="Times New Roman" w:hAnsi="Times New Roman" w:cs="Times New Roman"/>
          <w:sz w:val="24"/>
          <w:szCs w:val="24"/>
        </w:rPr>
        <w:t xml:space="preserve"> </w:t>
      </w:r>
      <w:r>
        <w:rPr>
          <w:rFonts w:ascii="Times New Roman" w:hAnsi="Times New Roman" w:cs="Times New Roman"/>
          <w:sz w:val="24"/>
          <w:szCs w:val="24"/>
        </w:rPr>
        <w:br/>
      </w:r>
    </w:p>
    <w:p w14:paraId="1207CD1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5a Počet doktorandov v roku 2023</w:t>
      </w:r>
    </w:p>
    <w:tbl>
      <w:tblPr>
        <w:tblW w:w="0" w:type="auto"/>
        <w:tblInd w:w="41" w:type="dxa"/>
        <w:tblLayout w:type="fixed"/>
        <w:tblCellMar>
          <w:left w:w="0" w:type="dxa"/>
          <w:right w:w="0" w:type="dxa"/>
        </w:tblCellMar>
        <w:tblLook w:val="0000" w:firstRow="0" w:lastRow="0" w:firstColumn="0" w:lastColumn="0" w:noHBand="0" w:noVBand="0"/>
      </w:tblPr>
      <w:tblGrid>
        <w:gridCol w:w="2516"/>
        <w:gridCol w:w="567"/>
        <w:gridCol w:w="567"/>
        <w:gridCol w:w="567"/>
        <w:gridCol w:w="567"/>
        <w:gridCol w:w="709"/>
        <w:gridCol w:w="709"/>
        <w:gridCol w:w="567"/>
        <w:gridCol w:w="567"/>
        <w:gridCol w:w="567"/>
        <w:gridCol w:w="567"/>
        <w:gridCol w:w="567"/>
        <w:gridCol w:w="567"/>
      </w:tblGrid>
      <w:tr w:rsidR="00D4643C" w14:paraId="6C5AD20F" w14:textId="77777777" w:rsidTr="00D4643C">
        <w:trPr>
          <w:trHeight w:val="397"/>
        </w:trPr>
        <w:tc>
          <w:tcPr>
            <w:tcW w:w="2516" w:type="dxa"/>
            <w:vMerge w:val="restart"/>
            <w:tcBorders>
              <w:top w:val="single" w:sz="4" w:space="0" w:color="auto"/>
              <w:left w:val="single" w:sz="4" w:space="0" w:color="auto"/>
              <w:bottom w:val="single" w:sz="4" w:space="0" w:color="auto"/>
              <w:right w:val="single" w:sz="4" w:space="0" w:color="auto"/>
            </w:tcBorders>
            <w:vAlign w:val="center"/>
          </w:tcPr>
          <w:p w14:paraId="50539B7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Forma</w:t>
            </w:r>
          </w:p>
        </w:tc>
        <w:tc>
          <w:tcPr>
            <w:tcW w:w="2268" w:type="dxa"/>
            <w:gridSpan w:val="4"/>
            <w:vMerge w:val="restart"/>
            <w:tcBorders>
              <w:top w:val="single" w:sz="4" w:space="0" w:color="auto"/>
              <w:left w:val="single" w:sz="4" w:space="0" w:color="auto"/>
              <w:bottom w:val="single" w:sz="4" w:space="0" w:color="auto"/>
              <w:right w:val="single" w:sz="4" w:space="0" w:color="auto"/>
            </w:tcBorders>
            <w:vAlign w:val="center"/>
          </w:tcPr>
          <w:p w14:paraId="327FC8D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 k 31.12.2023</w:t>
            </w:r>
          </w:p>
        </w:tc>
        <w:tc>
          <w:tcPr>
            <w:tcW w:w="1418" w:type="dxa"/>
            <w:gridSpan w:val="2"/>
            <w:vMerge w:val="restart"/>
            <w:tcBorders>
              <w:top w:val="single" w:sz="4" w:space="0" w:color="auto"/>
              <w:left w:val="single" w:sz="4" w:space="0" w:color="auto"/>
              <w:bottom w:val="single" w:sz="4" w:space="0" w:color="auto"/>
              <w:right w:val="single" w:sz="4" w:space="0" w:color="auto"/>
            </w:tcBorders>
            <w:vAlign w:val="center"/>
          </w:tcPr>
          <w:p w14:paraId="6B49E60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rPr>
              <w:t>Počet doktorandov po doktorandskej skúške</w:t>
            </w:r>
          </w:p>
        </w:tc>
        <w:tc>
          <w:tcPr>
            <w:tcW w:w="3402" w:type="dxa"/>
            <w:gridSpan w:val="6"/>
            <w:tcBorders>
              <w:top w:val="single" w:sz="4" w:space="0" w:color="auto"/>
              <w:left w:val="single" w:sz="4" w:space="0" w:color="auto"/>
              <w:bottom w:val="single" w:sz="4" w:space="0" w:color="auto"/>
              <w:right w:val="single" w:sz="4" w:space="0" w:color="auto"/>
            </w:tcBorders>
            <w:vAlign w:val="center"/>
          </w:tcPr>
          <w:p w14:paraId="0D0AA4A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 ukončených doktorantúr v r. 2023</w:t>
            </w:r>
          </w:p>
        </w:tc>
      </w:tr>
      <w:tr w:rsidR="00D4643C" w14:paraId="5CCAC1FD" w14:textId="77777777" w:rsidTr="00D4643C">
        <w:trPr>
          <w:trHeight w:val="397"/>
        </w:trPr>
        <w:tc>
          <w:tcPr>
            <w:tcW w:w="2516" w:type="dxa"/>
            <w:vMerge/>
            <w:tcBorders>
              <w:top w:val="single" w:sz="4" w:space="0" w:color="auto"/>
              <w:left w:val="single" w:sz="4" w:space="0" w:color="auto"/>
              <w:bottom w:val="single" w:sz="4" w:space="0" w:color="auto"/>
              <w:right w:val="single" w:sz="4" w:space="0" w:color="auto"/>
            </w:tcBorders>
            <w:vAlign w:val="center"/>
          </w:tcPr>
          <w:p w14:paraId="7339894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2268" w:type="dxa"/>
            <w:gridSpan w:val="4"/>
            <w:vMerge/>
            <w:tcBorders>
              <w:top w:val="single" w:sz="4" w:space="0" w:color="auto"/>
              <w:left w:val="single" w:sz="4" w:space="0" w:color="auto"/>
              <w:bottom w:val="single" w:sz="4" w:space="0" w:color="auto"/>
              <w:right w:val="single" w:sz="4" w:space="0" w:color="auto"/>
            </w:tcBorders>
            <w:vAlign w:val="center"/>
          </w:tcPr>
          <w:p w14:paraId="01543E2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1418" w:type="dxa"/>
            <w:gridSpan w:val="2"/>
            <w:vMerge/>
            <w:tcBorders>
              <w:top w:val="single" w:sz="4" w:space="0" w:color="auto"/>
              <w:left w:val="single" w:sz="4" w:space="0" w:color="auto"/>
              <w:bottom w:val="single" w:sz="4" w:space="0" w:color="auto"/>
              <w:right w:val="single" w:sz="4" w:space="0" w:color="auto"/>
            </w:tcBorders>
            <w:vAlign w:val="center"/>
          </w:tcPr>
          <w:p w14:paraId="17E09A5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3402" w:type="dxa"/>
            <w:gridSpan w:val="6"/>
            <w:tcBorders>
              <w:top w:val="single" w:sz="4" w:space="0" w:color="auto"/>
              <w:left w:val="single" w:sz="4" w:space="0" w:color="auto"/>
              <w:bottom w:val="single" w:sz="4" w:space="0" w:color="auto"/>
              <w:right w:val="single" w:sz="4" w:space="0" w:color="auto"/>
            </w:tcBorders>
            <w:vAlign w:val="center"/>
          </w:tcPr>
          <w:p w14:paraId="1E8E868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Ukončenie z dôvodov</w:t>
            </w:r>
          </w:p>
        </w:tc>
      </w:tr>
      <w:tr w:rsidR="00D4643C" w14:paraId="4F830EA0" w14:textId="77777777" w:rsidTr="00D4643C">
        <w:trPr>
          <w:trHeight w:val="680"/>
        </w:trPr>
        <w:tc>
          <w:tcPr>
            <w:tcW w:w="2516" w:type="dxa"/>
            <w:vMerge w:val="restart"/>
            <w:tcBorders>
              <w:top w:val="single" w:sz="4" w:space="0" w:color="auto"/>
              <w:left w:val="single" w:sz="4" w:space="0" w:color="auto"/>
              <w:bottom w:val="single" w:sz="4" w:space="0" w:color="auto"/>
              <w:right w:val="single" w:sz="4" w:space="0" w:color="auto"/>
            </w:tcBorders>
            <w:vAlign w:val="center"/>
          </w:tcPr>
          <w:p w14:paraId="6980F52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134A442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t>celkový počet</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23250AE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t>z toho novoprijatí</w:t>
            </w:r>
          </w:p>
        </w:tc>
        <w:tc>
          <w:tcPr>
            <w:tcW w:w="1418" w:type="dxa"/>
            <w:gridSpan w:val="2"/>
            <w:vMerge/>
            <w:tcBorders>
              <w:top w:val="single" w:sz="4" w:space="0" w:color="auto"/>
              <w:left w:val="single" w:sz="4" w:space="0" w:color="auto"/>
              <w:bottom w:val="single" w:sz="4" w:space="0" w:color="auto"/>
              <w:right w:val="single" w:sz="4" w:space="0" w:color="auto"/>
            </w:tcBorders>
            <w:vAlign w:val="center"/>
          </w:tcPr>
          <w:p w14:paraId="5F1FC9A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6188236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t>ukončenie úspešnou obhajobou</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3EC2D31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t>predčasné ukončenie</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532863A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t>neúspešné ukončenie</w:t>
            </w:r>
          </w:p>
        </w:tc>
      </w:tr>
      <w:tr w:rsidR="00D4643C" w14:paraId="20A3FF9D" w14:textId="77777777" w:rsidTr="00D4643C">
        <w:trPr>
          <w:trHeight w:val="794"/>
        </w:trPr>
        <w:tc>
          <w:tcPr>
            <w:tcW w:w="2516" w:type="dxa"/>
            <w:vMerge/>
            <w:tcBorders>
              <w:top w:val="single" w:sz="4" w:space="0" w:color="auto"/>
              <w:left w:val="single" w:sz="4" w:space="0" w:color="auto"/>
              <w:bottom w:val="single" w:sz="4" w:space="0" w:color="auto"/>
              <w:right w:val="single" w:sz="4" w:space="0" w:color="auto"/>
            </w:tcBorders>
            <w:vAlign w:val="center"/>
          </w:tcPr>
          <w:p w14:paraId="71D4E29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67" w:type="dxa"/>
            <w:tcBorders>
              <w:top w:val="single" w:sz="4" w:space="0" w:color="auto"/>
              <w:left w:val="single" w:sz="4" w:space="0" w:color="auto"/>
              <w:bottom w:val="single" w:sz="4" w:space="0" w:color="auto"/>
              <w:right w:val="single" w:sz="4" w:space="0" w:color="auto"/>
            </w:tcBorders>
            <w:vAlign w:val="center"/>
          </w:tcPr>
          <w:p w14:paraId="0F06C71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w:t>
            </w:r>
          </w:p>
        </w:tc>
        <w:tc>
          <w:tcPr>
            <w:tcW w:w="567" w:type="dxa"/>
            <w:tcBorders>
              <w:top w:val="single" w:sz="4" w:space="0" w:color="auto"/>
              <w:left w:val="single" w:sz="4" w:space="0" w:color="auto"/>
              <w:bottom w:val="single" w:sz="4" w:space="0" w:color="auto"/>
              <w:right w:val="single" w:sz="4" w:space="0" w:color="auto"/>
            </w:tcBorders>
            <w:vAlign w:val="center"/>
          </w:tcPr>
          <w:p w14:paraId="1210118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Ž</w:t>
            </w:r>
          </w:p>
        </w:tc>
        <w:tc>
          <w:tcPr>
            <w:tcW w:w="567" w:type="dxa"/>
            <w:tcBorders>
              <w:top w:val="single" w:sz="4" w:space="0" w:color="auto"/>
              <w:left w:val="single" w:sz="4" w:space="0" w:color="auto"/>
              <w:bottom w:val="single" w:sz="4" w:space="0" w:color="auto"/>
              <w:right w:val="single" w:sz="4" w:space="0" w:color="auto"/>
            </w:tcBorders>
            <w:vAlign w:val="center"/>
          </w:tcPr>
          <w:p w14:paraId="0D7D118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w:t>
            </w:r>
          </w:p>
        </w:tc>
        <w:tc>
          <w:tcPr>
            <w:tcW w:w="567" w:type="dxa"/>
            <w:tcBorders>
              <w:top w:val="single" w:sz="4" w:space="0" w:color="auto"/>
              <w:left w:val="single" w:sz="4" w:space="0" w:color="auto"/>
              <w:bottom w:val="single" w:sz="4" w:space="0" w:color="auto"/>
              <w:right w:val="single" w:sz="4" w:space="0" w:color="auto"/>
            </w:tcBorders>
            <w:vAlign w:val="center"/>
          </w:tcPr>
          <w:p w14:paraId="1217403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Ž</w:t>
            </w:r>
          </w:p>
        </w:tc>
        <w:tc>
          <w:tcPr>
            <w:tcW w:w="709" w:type="dxa"/>
            <w:tcBorders>
              <w:top w:val="single" w:sz="4" w:space="0" w:color="auto"/>
              <w:left w:val="single" w:sz="4" w:space="0" w:color="auto"/>
              <w:bottom w:val="single" w:sz="4" w:space="0" w:color="auto"/>
              <w:right w:val="single" w:sz="4" w:space="0" w:color="auto"/>
            </w:tcBorders>
            <w:vAlign w:val="center"/>
          </w:tcPr>
          <w:p w14:paraId="210655D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w:t>
            </w:r>
          </w:p>
        </w:tc>
        <w:tc>
          <w:tcPr>
            <w:tcW w:w="709" w:type="dxa"/>
            <w:tcBorders>
              <w:top w:val="single" w:sz="4" w:space="0" w:color="auto"/>
              <w:left w:val="single" w:sz="4" w:space="0" w:color="auto"/>
              <w:bottom w:val="single" w:sz="4" w:space="0" w:color="auto"/>
              <w:right w:val="single" w:sz="4" w:space="0" w:color="auto"/>
            </w:tcBorders>
            <w:vAlign w:val="center"/>
          </w:tcPr>
          <w:p w14:paraId="0B18023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Ž</w:t>
            </w:r>
          </w:p>
        </w:tc>
        <w:tc>
          <w:tcPr>
            <w:tcW w:w="567" w:type="dxa"/>
            <w:tcBorders>
              <w:top w:val="single" w:sz="4" w:space="0" w:color="auto"/>
              <w:left w:val="single" w:sz="4" w:space="0" w:color="auto"/>
              <w:bottom w:val="single" w:sz="4" w:space="0" w:color="auto"/>
              <w:right w:val="single" w:sz="4" w:space="0" w:color="auto"/>
            </w:tcBorders>
            <w:vAlign w:val="center"/>
          </w:tcPr>
          <w:p w14:paraId="331A653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w:t>
            </w:r>
          </w:p>
        </w:tc>
        <w:tc>
          <w:tcPr>
            <w:tcW w:w="567" w:type="dxa"/>
            <w:tcBorders>
              <w:top w:val="single" w:sz="4" w:space="0" w:color="auto"/>
              <w:left w:val="single" w:sz="4" w:space="0" w:color="auto"/>
              <w:bottom w:val="single" w:sz="4" w:space="0" w:color="auto"/>
              <w:right w:val="single" w:sz="4" w:space="0" w:color="auto"/>
            </w:tcBorders>
            <w:vAlign w:val="center"/>
          </w:tcPr>
          <w:p w14:paraId="16A9589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Ž</w:t>
            </w:r>
          </w:p>
        </w:tc>
        <w:tc>
          <w:tcPr>
            <w:tcW w:w="567" w:type="dxa"/>
            <w:tcBorders>
              <w:top w:val="single" w:sz="4" w:space="0" w:color="auto"/>
              <w:left w:val="single" w:sz="4" w:space="0" w:color="auto"/>
              <w:bottom w:val="single" w:sz="4" w:space="0" w:color="auto"/>
              <w:right w:val="single" w:sz="4" w:space="0" w:color="auto"/>
            </w:tcBorders>
            <w:vAlign w:val="center"/>
          </w:tcPr>
          <w:p w14:paraId="79B7F3B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w:t>
            </w:r>
          </w:p>
        </w:tc>
        <w:tc>
          <w:tcPr>
            <w:tcW w:w="567" w:type="dxa"/>
            <w:tcBorders>
              <w:top w:val="single" w:sz="4" w:space="0" w:color="auto"/>
              <w:left w:val="single" w:sz="4" w:space="0" w:color="auto"/>
              <w:bottom w:val="single" w:sz="4" w:space="0" w:color="auto"/>
              <w:right w:val="single" w:sz="4" w:space="0" w:color="auto"/>
            </w:tcBorders>
            <w:vAlign w:val="center"/>
          </w:tcPr>
          <w:p w14:paraId="210CA38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Ž</w:t>
            </w:r>
          </w:p>
        </w:tc>
        <w:tc>
          <w:tcPr>
            <w:tcW w:w="567" w:type="dxa"/>
            <w:tcBorders>
              <w:top w:val="single" w:sz="4" w:space="0" w:color="auto"/>
              <w:left w:val="single" w:sz="4" w:space="0" w:color="auto"/>
              <w:bottom w:val="single" w:sz="4" w:space="0" w:color="auto"/>
              <w:right w:val="single" w:sz="4" w:space="0" w:color="auto"/>
            </w:tcBorders>
            <w:vAlign w:val="center"/>
          </w:tcPr>
          <w:p w14:paraId="7CEAE80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w:t>
            </w:r>
          </w:p>
        </w:tc>
        <w:tc>
          <w:tcPr>
            <w:tcW w:w="567" w:type="dxa"/>
            <w:tcBorders>
              <w:top w:val="single" w:sz="4" w:space="0" w:color="auto"/>
              <w:left w:val="single" w:sz="4" w:space="0" w:color="auto"/>
              <w:bottom w:val="single" w:sz="4" w:space="0" w:color="auto"/>
              <w:right w:val="single" w:sz="4" w:space="0" w:color="auto"/>
            </w:tcBorders>
            <w:vAlign w:val="center"/>
          </w:tcPr>
          <w:p w14:paraId="5AD4614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Ž</w:t>
            </w:r>
          </w:p>
        </w:tc>
      </w:tr>
      <w:tr w:rsidR="00D4643C" w14:paraId="36A36D08" w14:textId="77777777" w:rsidTr="00D4643C">
        <w:trPr>
          <w:trHeight w:val="397"/>
        </w:trPr>
        <w:tc>
          <w:tcPr>
            <w:tcW w:w="2516" w:type="dxa"/>
            <w:tcBorders>
              <w:top w:val="single" w:sz="4" w:space="0" w:color="auto"/>
              <w:left w:val="single" w:sz="4" w:space="0" w:color="auto"/>
              <w:bottom w:val="single" w:sz="4" w:space="0" w:color="auto"/>
              <w:right w:val="single" w:sz="4" w:space="0" w:color="auto"/>
            </w:tcBorders>
            <w:vAlign w:val="center"/>
          </w:tcPr>
          <w:p w14:paraId="4E91ED5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Denná zo zdrojov SAV</w:t>
            </w:r>
          </w:p>
        </w:tc>
        <w:tc>
          <w:tcPr>
            <w:tcW w:w="567" w:type="dxa"/>
            <w:tcBorders>
              <w:top w:val="single" w:sz="4" w:space="0" w:color="auto"/>
              <w:left w:val="single" w:sz="4" w:space="0" w:color="auto"/>
              <w:bottom w:val="single" w:sz="4" w:space="0" w:color="auto"/>
              <w:right w:val="single" w:sz="4" w:space="0" w:color="auto"/>
            </w:tcBorders>
            <w:vAlign w:val="center"/>
          </w:tcPr>
          <w:p w14:paraId="4F4A40F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567" w:type="dxa"/>
            <w:tcBorders>
              <w:top w:val="single" w:sz="4" w:space="0" w:color="auto"/>
              <w:left w:val="single" w:sz="4" w:space="0" w:color="auto"/>
              <w:bottom w:val="single" w:sz="4" w:space="0" w:color="auto"/>
              <w:right w:val="single" w:sz="4" w:space="0" w:color="auto"/>
            </w:tcBorders>
            <w:vAlign w:val="center"/>
          </w:tcPr>
          <w:p w14:paraId="6EAB76A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567" w:type="dxa"/>
            <w:tcBorders>
              <w:top w:val="single" w:sz="4" w:space="0" w:color="auto"/>
              <w:left w:val="single" w:sz="4" w:space="0" w:color="auto"/>
              <w:bottom w:val="single" w:sz="4" w:space="0" w:color="auto"/>
              <w:right w:val="single" w:sz="4" w:space="0" w:color="auto"/>
            </w:tcBorders>
            <w:vAlign w:val="center"/>
          </w:tcPr>
          <w:p w14:paraId="42F401F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25FB5E9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709" w:type="dxa"/>
            <w:tcBorders>
              <w:top w:val="single" w:sz="4" w:space="0" w:color="auto"/>
              <w:left w:val="single" w:sz="4" w:space="0" w:color="auto"/>
              <w:bottom w:val="single" w:sz="4" w:space="0" w:color="auto"/>
              <w:right w:val="single" w:sz="4" w:space="0" w:color="auto"/>
            </w:tcBorders>
            <w:vAlign w:val="center"/>
          </w:tcPr>
          <w:p w14:paraId="3768406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709" w:type="dxa"/>
            <w:tcBorders>
              <w:top w:val="single" w:sz="4" w:space="0" w:color="auto"/>
              <w:left w:val="single" w:sz="4" w:space="0" w:color="auto"/>
              <w:bottom w:val="single" w:sz="4" w:space="0" w:color="auto"/>
              <w:right w:val="single" w:sz="4" w:space="0" w:color="auto"/>
            </w:tcBorders>
            <w:vAlign w:val="center"/>
          </w:tcPr>
          <w:p w14:paraId="357BE48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567" w:type="dxa"/>
            <w:tcBorders>
              <w:top w:val="single" w:sz="4" w:space="0" w:color="auto"/>
              <w:left w:val="single" w:sz="4" w:space="0" w:color="auto"/>
              <w:bottom w:val="single" w:sz="4" w:space="0" w:color="auto"/>
              <w:right w:val="single" w:sz="4" w:space="0" w:color="auto"/>
            </w:tcBorders>
            <w:vAlign w:val="center"/>
          </w:tcPr>
          <w:p w14:paraId="6CFA9D2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656ADA8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567" w:type="dxa"/>
            <w:tcBorders>
              <w:top w:val="single" w:sz="4" w:space="0" w:color="auto"/>
              <w:left w:val="single" w:sz="4" w:space="0" w:color="auto"/>
              <w:bottom w:val="single" w:sz="4" w:space="0" w:color="auto"/>
              <w:right w:val="single" w:sz="4" w:space="0" w:color="auto"/>
            </w:tcBorders>
            <w:vAlign w:val="center"/>
          </w:tcPr>
          <w:p w14:paraId="4F4E10E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00EC7AE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0B333D0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47B99C0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4A95CE6D" w14:textId="77777777" w:rsidTr="00D4643C">
        <w:trPr>
          <w:trHeight w:val="397"/>
        </w:trPr>
        <w:tc>
          <w:tcPr>
            <w:tcW w:w="2516" w:type="dxa"/>
            <w:tcBorders>
              <w:top w:val="single" w:sz="4" w:space="0" w:color="auto"/>
              <w:left w:val="single" w:sz="4" w:space="0" w:color="auto"/>
              <w:bottom w:val="single" w:sz="4" w:space="0" w:color="auto"/>
              <w:right w:val="single" w:sz="4" w:space="0" w:color="auto"/>
            </w:tcBorders>
            <w:vAlign w:val="center"/>
          </w:tcPr>
          <w:p w14:paraId="369A9BC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Denná z iných zdrojov</w:t>
            </w:r>
          </w:p>
        </w:tc>
        <w:tc>
          <w:tcPr>
            <w:tcW w:w="567" w:type="dxa"/>
            <w:tcBorders>
              <w:top w:val="single" w:sz="4" w:space="0" w:color="auto"/>
              <w:left w:val="single" w:sz="4" w:space="0" w:color="auto"/>
              <w:bottom w:val="single" w:sz="4" w:space="0" w:color="auto"/>
              <w:right w:val="single" w:sz="4" w:space="0" w:color="auto"/>
            </w:tcBorders>
            <w:vAlign w:val="center"/>
          </w:tcPr>
          <w:p w14:paraId="6457134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7B8AAF6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1277055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7B1594A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709" w:type="dxa"/>
            <w:tcBorders>
              <w:top w:val="single" w:sz="4" w:space="0" w:color="auto"/>
              <w:left w:val="single" w:sz="4" w:space="0" w:color="auto"/>
              <w:bottom w:val="single" w:sz="4" w:space="0" w:color="auto"/>
              <w:right w:val="single" w:sz="4" w:space="0" w:color="auto"/>
            </w:tcBorders>
            <w:vAlign w:val="center"/>
          </w:tcPr>
          <w:p w14:paraId="05F3C82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709" w:type="dxa"/>
            <w:tcBorders>
              <w:top w:val="single" w:sz="4" w:space="0" w:color="auto"/>
              <w:left w:val="single" w:sz="4" w:space="0" w:color="auto"/>
              <w:bottom w:val="single" w:sz="4" w:space="0" w:color="auto"/>
              <w:right w:val="single" w:sz="4" w:space="0" w:color="auto"/>
            </w:tcBorders>
            <w:vAlign w:val="center"/>
          </w:tcPr>
          <w:p w14:paraId="7451FD6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0872F04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3C7771B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4D5312C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0703980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2FEC58E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191B624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5296AF72" w14:textId="77777777" w:rsidTr="00D4643C">
        <w:trPr>
          <w:trHeight w:val="397"/>
        </w:trPr>
        <w:tc>
          <w:tcPr>
            <w:tcW w:w="2516" w:type="dxa"/>
            <w:tcBorders>
              <w:top w:val="single" w:sz="4" w:space="0" w:color="auto"/>
              <w:left w:val="single" w:sz="4" w:space="0" w:color="auto"/>
              <w:bottom w:val="single" w:sz="4" w:space="0" w:color="auto"/>
              <w:right w:val="single" w:sz="4" w:space="0" w:color="auto"/>
            </w:tcBorders>
            <w:vAlign w:val="center"/>
          </w:tcPr>
          <w:p w14:paraId="701D11D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Externá</w:t>
            </w:r>
          </w:p>
        </w:tc>
        <w:tc>
          <w:tcPr>
            <w:tcW w:w="567" w:type="dxa"/>
            <w:tcBorders>
              <w:top w:val="single" w:sz="4" w:space="0" w:color="auto"/>
              <w:left w:val="single" w:sz="4" w:space="0" w:color="auto"/>
              <w:bottom w:val="single" w:sz="4" w:space="0" w:color="auto"/>
              <w:right w:val="single" w:sz="4" w:space="0" w:color="auto"/>
            </w:tcBorders>
            <w:vAlign w:val="center"/>
          </w:tcPr>
          <w:p w14:paraId="264395E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567" w:type="dxa"/>
            <w:tcBorders>
              <w:top w:val="single" w:sz="4" w:space="0" w:color="auto"/>
              <w:left w:val="single" w:sz="4" w:space="0" w:color="auto"/>
              <w:bottom w:val="single" w:sz="4" w:space="0" w:color="auto"/>
              <w:right w:val="single" w:sz="4" w:space="0" w:color="auto"/>
            </w:tcBorders>
            <w:vAlign w:val="center"/>
          </w:tcPr>
          <w:p w14:paraId="09DA2BA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11C9D87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0781766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709" w:type="dxa"/>
            <w:tcBorders>
              <w:top w:val="single" w:sz="4" w:space="0" w:color="auto"/>
              <w:left w:val="single" w:sz="4" w:space="0" w:color="auto"/>
              <w:bottom w:val="single" w:sz="4" w:space="0" w:color="auto"/>
              <w:right w:val="single" w:sz="4" w:space="0" w:color="auto"/>
            </w:tcBorders>
            <w:vAlign w:val="center"/>
          </w:tcPr>
          <w:p w14:paraId="0CA7A02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709" w:type="dxa"/>
            <w:tcBorders>
              <w:top w:val="single" w:sz="4" w:space="0" w:color="auto"/>
              <w:left w:val="single" w:sz="4" w:space="0" w:color="auto"/>
              <w:bottom w:val="single" w:sz="4" w:space="0" w:color="auto"/>
              <w:right w:val="single" w:sz="4" w:space="0" w:color="auto"/>
            </w:tcBorders>
            <w:vAlign w:val="center"/>
          </w:tcPr>
          <w:p w14:paraId="15B829D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552950D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2D0EB24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27DB134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1A7F8CC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2A49273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5371DF7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7D99DAD2" w14:textId="77777777" w:rsidTr="00D4643C">
        <w:trPr>
          <w:trHeight w:val="397"/>
        </w:trPr>
        <w:tc>
          <w:tcPr>
            <w:tcW w:w="2516" w:type="dxa"/>
            <w:tcBorders>
              <w:top w:val="single" w:sz="4" w:space="0" w:color="auto"/>
              <w:left w:val="single" w:sz="4" w:space="0" w:color="auto"/>
              <w:bottom w:val="single" w:sz="4" w:space="0" w:color="auto"/>
              <w:right w:val="single" w:sz="4" w:space="0" w:color="auto"/>
            </w:tcBorders>
            <w:vAlign w:val="center"/>
          </w:tcPr>
          <w:p w14:paraId="79D592B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Spolu</w:t>
            </w:r>
          </w:p>
        </w:tc>
        <w:tc>
          <w:tcPr>
            <w:tcW w:w="567" w:type="dxa"/>
            <w:tcBorders>
              <w:top w:val="single" w:sz="4" w:space="0" w:color="auto"/>
              <w:left w:val="single" w:sz="4" w:space="0" w:color="auto"/>
              <w:bottom w:val="single" w:sz="4" w:space="0" w:color="auto"/>
              <w:right w:val="single" w:sz="4" w:space="0" w:color="auto"/>
            </w:tcBorders>
            <w:vAlign w:val="center"/>
          </w:tcPr>
          <w:p w14:paraId="116B2CD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9</w:t>
            </w:r>
          </w:p>
        </w:tc>
        <w:tc>
          <w:tcPr>
            <w:tcW w:w="567" w:type="dxa"/>
            <w:tcBorders>
              <w:top w:val="single" w:sz="4" w:space="0" w:color="auto"/>
              <w:left w:val="single" w:sz="4" w:space="0" w:color="auto"/>
              <w:bottom w:val="single" w:sz="4" w:space="0" w:color="auto"/>
              <w:right w:val="single" w:sz="4" w:space="0" w:color="auto"/>
            </w:tcBorders>
            <w:vAlign w:val="center"/>
          </w:tcPr>
          <w:p w14:paraId="57A3CF0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567" w:type="dxa"/>
            <w:tcBorders>
              <w:top w:val="single" w:sz="4" w:space="0" w:color="auto"/>
              <w:left w:val="single" w:sz="4" w:space="0" w:color="auto"/>
              <w:bottom w:val="single" w:sz="4" w:space="0" w:color="auto"/>
              <w:right w:val="single" w:sz="4" w:space="0" w:color="auto"/>
            </w:tcBorders>
            <w:vAlign w:val="center"/>
          </w:tcPr>
          <w:p w14:paraId="42493B3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0E71B5B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709" w:type="dxa"/>
            <w:tcBorders>
              <w:top w:val="single" w:sz="4" w:space="0" w:color="auto"/>
              <w:left w:val="single" w:sz="4" w:space="0" w:color="auto"/>
              <w:bottom w:val="single" w:sz="4" w:space="0" w:color="auto"/>
              <w:right w:val="single" w:sz="4" w:space="0" w:color="auto"/>
            </w:tcBorders>
            <w:vAlign w:val="center"/>
          </w:tcPr>
          <w:p w14:paraId="3B55670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709" w:type="dxa"/>
            <w:tcBorders>
              <w:top w:val="single" w:sz="4" w:space="0" w:color="auto"/>
              <w:left w:val="single" w:sz="4" w:space="0" w:color="auto"/>
              <w:bottom w:val="single" w:sz="4" w:space="0" w:color="auto"/>
              <w:right w:val="single" w:sz="4" w:space="0" w:color="auto"/>
            </w:tcBorders>
            <w:vAlign w:val="center"/>
          </w:tcPr>
          <w:p w14:paraId="565D615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567" w:type="dxa"/>
            <w:tcBorders>
              <w:top w:val="single" w:sz="4" w:space="0" w:color="auto"/>
              <w:left w:val="single" w:sz="4" w:space="0" w:color="auto"/>
              <w:bottom w:val="single" w:sz="4" w:space="0" w:color="auto"/>
              <w:right w:val="single" w:sz="4" w:space="0" w:color="auto"/>
            </w:tcBorders>
            <w:vAlign w:val="center"/>
          </w:tcPr>
          <w:p w14:paraId="576B0CA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40D0832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567" w:type="dxa"/>
            <w:tcBorders>
              <w:top w:val="single" w:sz="4" w:space="0" w:color="auto"/>
              <w:left w:val="single" w:sz="4" w:space="0" w:color="auto"/>
              <w:bottom w:val="single" w:sz="4" w:space="0" w:color="auto"/>
              <w:right w:val="single" w:sz="4" w:space="0" w:color="auto"/>
            </w:tcBorders>
            <w:vAlign w:val="center"/>
          </w:tcPr>
          <w:p w14:paraId="1A4398D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2E4BB37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567" w:type="dxa"/>
            <w:tcBorders>
              <w:top w:val="single" w:sz="4" w:space="0" w:color="auto"/>
              <w:left w:val="single" w:sz="4" w:space="0" w:color="auto"/>
              <w:bottom w:val="single" w:sz="4" w:space="0" w:color="auto"/>
              <w:right w:val="single" w:sz="4" w:space="0" w:color="auto"/>
            </w:tcBorders>
            <w:vAlign w:val="center"/>
          </w:tcPr>
          <w:p w14:paraId="292FE47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2D5DABF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2465B20C" w14:textId="77777777" w:rsidTr="00D4643C">
        <w:trPr>
          <w:trHeight w:val="397"/>
        </w:trPr>
        <w:tc>
          <w:tcPr>
            <w:tcW w:w="2516" w:type="dxa"/>
            <w:tcBorders>
              <w:top w:val="single" w:sz="4" w:space="0" w:color="auto"/>
              <w:left w:val="single" w:sz="4" w:space="0" w:color="auto"/>
              <w:bottom w:val="single" w:sz="4" w:space="0" w:color="auto"/>
              <w:right w:val="single" w:sz="4" w:space="0" w:color="auto"/>
            </w:tcBorders>
            <w:vAlign w:val="center"/>
          </w:tcPr>
          <w:p w14:paraId="126C92D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Z toho zahraničných</w:t>
            </w:r>
          </w:p>
        </w:tc>
        <w:tc>
          <w:tcPr>
            <w:tcW w:w="567" w:type="dxa"/>
            <w:tcBorders>
              <w:top w:val="single" w:sz="4" w:space="0" w:color="auto"/>
              <w:left w:val="single" w:sz="4" w:space="0" w:color="auto"/>
              <w:bottom w:val="single" w:sz="4" w:space="0" w:color="auto"/>
              <w:right w:val="single" w:sz="4" w:space="0" w:color="auto"/>
            </w:tcBorders>
            <w:vAlign w:val="center"/>
          </w:tcPr>
          <w:p w14:paraId="6A491E6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121F9A3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616C69E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1726A92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709" w:type="dxa"/>
            <w:tcBorders>
              <w:top w:val="single" w:sz="4" w:space="0" w:color="auto"/>
              <w:left w:val="single" w:sz="4" w:space="0" w:color="auto"/>
              <w:bottom w:val="single" w:sz="4" w:space="0" w:color="auto"/>
              <w:right w:val="single" w:sz="4" w:space="0" w:color="auto"/>
            </w:tcBorders>
            <w:vAlign w:val="center"/>
          </w:tcPr>
          <w:p w14:paraId="4134949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709" w:type="dxa"/>
            <w:tcBorders>
              <w:top w:val="single" w:sz="4" w:space="0" w:color="auto"/>
              <w:left w:val="single" w:sz="4" w:space="0" w:color="auto"/>
              <w:bottom w:val="single" w:sz="4" w:space="0" w:color="auto"/>
              <w:right w:val="single" w:sz="4" w:space="0" w:color="auto"/>
            </w:tcBorders>
            <w:vAlign w:val="center"/>
          </w:tcPr>
          <w:p w14:paraId="193520A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2632583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746E527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475EE3C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1E54C12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3481CA2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567" w:type="dxa"/>
            <w:tcBorders>
              <w:top w:val="single" w:sz="4" w:space="0" w:color="auto"/>
              <w:left w:val="single" w:sz="4" w:space="0" w:color="auto"/>
              <w:bottom w:val="single" w:sz="4" w:space="0" w:color="auto"/>
              <w:right w:val="single" w:sz="4" w:space="0" w:color="auto"/>
            </w:tcBorders>
            <w:vAlign w:val="center"/>
          </w:tcPr>
          <w:p w14:paraId="7236339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6F905817" w14:textId="77777777" w:rsidTr="00D4643C">
        <w:trPr>
          <w:trHeight w:val="397"/>
        </w:trPr>
        <w:tc>
          <w:tcPr>
            <w:tcW w:w="2516" w:type="dxa"/>
            <w:tcBorders>
              <w:top w:val="single" w:sz="4" w:space="0" w:color="auto"/>
              <w:left w:val="single" w:sz="4" w:space="0" w:color="auto"/>
              <w:bottom w:val="single" w:sz="4" w:space="0" w:color="auto"/>
              <w:right w:val="single" w:sz="4" w:space="0" w:color="auto"/>
            </w:tcBorders>
            <w:vAlign w:val="center"/>
          </w:tcPr>
          <w:p w14:paraId="6C6C44C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Súhrn</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109899D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17</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49534CB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1418" w:type="dxa"/>
            <w:gridSpan w:val="2"/>
            <w:tcBorders>
              <w:top w:val="single" w:sz="4" w:space="0" w:color="auto"/>
              <w:left w:val="single" w:sz="4" w:space="0" w:color="auto"/>
              <w:bottom w:val="single" w:sz="4" w:space="0" w:color="auto"/>
              <w:right w:val="single" w:sz="4" w:space="0" w:color="auto"/>
            </w:tcBorders>
            <w:vAlign w:val="center"/>
          </w:tcPr>
          <w:p w14:paraId="1BB1C58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0DF3410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48128ED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134" w:type="dxa"/>
            <w:gridSpan w:val="2"/>
            <w:tcBorders>
              <w:top w:val="single" w:sz="4" w:space="0" w:color="auto"/>
              <w:left w:val="single" w:sz="4" w:space="0" w:color="auto"/>
              <w:bottom w:val="single" w:sz="4" w:space="0" w:color="auto"/>
              <w:right w:val="single" w:sz="4" w:space="0" w:color="auto"/>
            </w:tcBorders>
            <w:vAlign w:val="center"/>
          </w:tcPr>
          <w:p w14:paraId="0AFEE47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bl>
    <w:p w14:paraId="0F904B8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 xml:space="preserve">Uvádzajte len doktorandov organizácie ako externej vzdelávacej inštitúcie. </w:t>
      </w:r>
      <w:r>
        <w:rPr>
          <w:rFonts w:ascii="Times New Roman" w:hAnsi="Times New Roman" w:cs="Times New Roman"/>
          <w:i/>
          <w:iCs/>
          <w:color w:val="999999"/>
          <w:sz w:val="20"/>
          <w:szCs w:val="20"/>
        </w:rPr>
        <w:br/>
        <w:t xml:space="preserve">Riadok „Spolu“ je súčtom troch riadkov nad ním. Každá bunka v riadku „Súhrn“ vyjadruje celkový počet doktorandov (mužov a žien spolu), čiže je súčtom príslušných dvoch buniek z riadku „Spolu“.V stĺpci „Počet doktorandov po doktorandskej skúške“ sa uvádza počet doktorandov, ktorí počas roku 2023 boli aspoň 1 deň doktorandami po doktorandskej skúške. Sú číselne zahrnutí aj v predchádzajúcich stĺpcoch. </w:t>
      </w:r>
      <w:r>
        <w:rPr>
          <w:rFonts w:ascii="Times New Roman" w:hAnsi="Times New Roman" w:cs="Times New Roman"/>
          <w:i/>
          <w:iCs/>
          <w:color w:val="999999"/>
          <w:sz w:val="20"/>
          <w:szCs w:val="20"/>
        </w:rPr>
        <w:br/>
        <w:t>Pod predčasným ukončením rozumieme ukončenie bez obhajoby dizertačnej práce pričom doktorand neabsolvoval celú štandardnú dĺžku štúdia. Pod neúspešným ukončením rozumieme ukončenie bez úspešnej obhajoby dizertačnej práce, pričom študent absolvoval celú štandardnú dĺžku štúdia.</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2DAEB73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5.2. Zmena formy doktorandského štúdia</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22B86B4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5b Počty preradení z dennej formy na externú a z externej na dennú</w:t>
      </w:r>
    </w:p>
    <w:tbl>
      <w:tblPr>
        <w:tblW w:w="0" w:type="auto"/>
        <w:tblInd w:w="41" w:type="dxa"/>
        <w:tblLayout w:type="fixed"/>
        <w:tblCellMar>
          <w:left w:w="0" w:type="dxa"/>
          <w:right w:w="0" w:type="dxa"/>
        </w:tblCellMar>
        <w:tblLook w:val="0000" w:firstRow="0" w:lastRow="0" w:firstColumn="0" w:lastColumn="0" w:noHBand="0" w:noVBand="0"/>
      </w:tblPr>
      <w:tblGrid>
        <w:gridCol w:w="1438"/>
        <w:gridCol w:w="1361"/>
        <w:gridCol w:w="1361"/>
        <w:gridCol w:w="1361"/>
        <w:gridCol w:w="1361"/>
        <w:gridCol w:w="1361"/>
        <w:gridCol w:w="1361"/>
      </w:tblGrid>
      <w:tr w:rsidR="00D4643C" w14:paraId="4F3274BA" w14:textId="77777777" w:rsidTr="00D4643C">
        <w:trPr>
          <w:trHeight w:val="397"/>
        </w:trPr>
        <w:tc>
          <w:tcPr>
            <w:tcW w:w="1438" w:type="dxa"/>
            <w:tcBorders>
              <w:top w:val="single" w:sz="4" w:space="0" w:color="auto"/>
              <w:left w:val="single" w:sz="4" w:space="0" w:color="auto"/>
              <w:bottom w:val="single" w:sz="4" w:space="0" w:color="auto"/>
              <w:right w:val="single" w:sz="4" w:space="0" w:color="auto"/>
            </w:tcBorders>
            <w:vAlign w:val="center"/>
          </w:tcPr>
          <w:p w14:paraId="17F8BE5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Pôvodná forma</w:t>
            </w:r>
          </w:p>
        </w:tc>
        <w:tc>
          <w:tcPr>
            <w:tcW w:w="1361" w:type="dxa"/>
            <w:tcBorders>
              <w:top w:val="single" w:sz="4" w:space="0" w:color="auto"/>
              <w:left w:val="single" w:sz="4" w:space="0" w:color="auto"/>
              <w:bottom w:val="single" w:sz="4" w:space="0" w:color="auto"/>
              <w:right w:val="single" w:sz="4" w:space="0" w:color="auto"/>
            </w:tcBorders>
            <w:vAlign w:val="center"/>
          </w:tcPr>
          <w:p w14:paraId="3CAADBE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Denná z prostriedkov SAV</w:t>
            </w:r>
          </w:p>
        </w:tc>
        <w:tc>
          <w:tcPr>
            <w:tcW w:w="1361" w:type="dxa"/>
            <w:tcBorders>
              <w:top w:val="single" w:sz="4" w:space="0" w:color="auto"/>
              <w:left w:val="single" w:sz="4" w:space="0" w:color="auto"/>
              <w:bottom w:val="single" w:sz="4" w:space="0" w:color="auto"/>
              <w:right w:val="single" w:sz="4" w:space="0" w:color="auto"/>
            </w:tcBorders>
            <w:vAlign w:val="center"/>
          </w:tcPr>
          <w:p w14:paraId="01C2437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Denná z prostriedkov SAV</w:t>
            </w:r>
          </w:p>
        </w:tc>
        <w:tc>
          <w:tcPr>
            <w:tcW w:w="1361" w:type="dxa"/>
            <w:tcBorders>
              <w:top w:val="single" w:sz="4" w:space="0" w:color="auto"/>
              <w:left w:val="single" w:sz="4" w:space="0" w:color="auto"/>
              <w:bottom w:val="single" w:sz="4" w:space="0" w:color="auto"/>
              <w:right w:val="single" w:sz="4" w:space="0" w:color="auto"/>
            </w:tcBorders>
            <w:vAlign w:val="center"/>
          </w:tcPr>
          <w:p w14:paraId="14A4232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Denná z iných zdrojov</w:t>
            </w:r>
          </w:p>
        </w:tc>
        <w:tc>
          <w:tcPr>
            <w:tcW w:w="1361" w:type="dxa"/>
            <w:tcBorders>
              <w:top w:val="single" w:sz="4" w:space="0" w:color="auto"/>
              <w:left w:val="single" w:sz="4" w:space="0" w:color="auto"/>
              <w:bottom w:val="single" w:sz="4" w:space="0" w:color="auto"/>
              <w:right w:val="single" w:sz="4" w:space="0" w:color="auto"/>
            </w:tcBorders>
            <w:vAlign w:val="center"/>
          </w:tcPr>
          <w:p w14:paraId="77E6262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Denná z iných zdrojov</w:t>
            </w:r>
          </w:p>
        </w:tc>
        <w:tc>
          <w:tcPr>
            <w:tcW w:w="1361" w:type="dxa"/>
            <w:tcBorders>
              <w:top w:val="single" w:sz="4" w:space="0" w:color="auto"/>
              <w:left w:val="single" w:sz="4" w:space="0" w:color="auto"/>
              <w:bottom w:val="single" w:sz="4" w:space="0" w:color="auto"/>
              <w:right w:val="single" w:sz="4" w:space="0" w:color="auto"/>
            </w:tcBorders>
            <w:vAlign w:val="center"/>
          </w:tcPr>
          <w:p w14:paraId="535193F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Externá</w:t>
            </w:r>
          </w:p>
        </w:tc>
        <w:tc>
          <w:tcPr>
            <w:tcW w:w="1361" w:type="dxa"/>
            <w:tcBorders>
              <w:top w:val="single" w:sz="4" w:space="0" w:color="auto"/>
              <w:left w:val="single" w:sz="4" w:space="0" w:color="auto"/>
              <w:bottom w:val="single" w:sz="4" w:space="0" w:color="auto"/>
              <w:right w:val="single" w:sz="4" w:space="0" w:color="auto"/>
            </w:tcBorders>
            <w:vAlign w:val="center"/>
          </w:tcPr>
          <w:p w14:paraId="7BA6F5D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Externá</w:t>
            </w:r>
          </w:p>
        </w:tc>
      </w:tr>
      <w:tr w:rsidR="00D4643C" w14:paraId="18D72428" w14:textId="77777777" w:rsidTr="00D4643C">
        <w:trPr>
          <w:trHeight w:val="397"/>
        </w:trPr>
        <w:tc>
          <w:tcPr>
            <w:tcW w:w="1438" w:type="dxa"/>
            <w:tcBorders>
              <w:top w:val="single" w:sz="4" w:space="0" w:color="auto"/>
              <w:left w:val="single" w:sz="4" w:space="0" w:color="auto"/>
              <w:bottom w:val="single" w:sz="4" w:space="0" w:color="auto"/>
              <w:right w:val="single" w:sz="4" w:space="0" w:color="auto"/>
            </w:tcBorders>
            <w:vAlign w:val="center"/>
          </w:tcPr>
          <w:p w14:paraId="5DB4D6D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Nová forma</w:t>
            </w:r>
          </w:p>
        </w:tc>
        <w:tc>
          <w:tcPr>
            <w:tcW w:w="1361" w:type="dxa"/>
            <w:tcBorders>
              <w:top w:val="single" w:sz="4" w:space="0" w:color="auto"/>
              <w:left w:val="single" w:sz="4" w:space="0" w:color="auto"/>
              <w:bottom w:val="single" w:sz="4" w:space="0" w:color="auto"/>
              <w:right w:val="single" w:sz="4" w:space="0" w:color="auto"/>
            </w:tcBorders>
            <w:vAlign w:val="center"/>
          </w:tcPr>
          <w:p w14:paraId="7DA1E23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Denná z iných zdrojov</w:t>
            </w:r>
          </w:p>
        </w:tc>
        <w:tc>
          <w:tcPr>
            <w:tcW w:w="1361" w:type="dxa"/>
            <w:tcBorders>
              <w:top w:val="single" w:sz="4" w:space="0" w:color="auto"/>
              <w:left w:val="single" w:sz="4" w:space="0" w:color="auto"/>
              <w:bottom w:val="single" w:sz="4" w:space="0" w:color="auto"/>
              <w:right w:val="single" w:sz="4" w:space="0" w:color="auto"/>
            </w:tcBorders>
            <w:vAlign w:val="center"/>
          </w:tcPr>
          <w:p w14:paraId="466F82F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Externá</w:t>
            </w:r>
          </w:p>
        </w:tc>
        <w:tc>
          <w:tcPr>
            <w:tcW w:w="1361" w:type="dxa"/>
            <w:tcBorders>
              <w:top w:val="single" w:sz="4" w:space="0" w:color="auto"/>
              <w:left w:val="single" w:sz="4" w:space="0" w:color="auto"/>
              <w:bottom w:val="single" w:sz="4" w:space="0" w:color="auto"/>
              <w:right w:val="single" w:sz="4" w:space="0" w:color="auto"/>
            </w:tcBorders>
            <w:vAlign w:val="center"/>
          </w:tcPr>
          <w:p w14:paraId="3EFF04E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Denná z prostriedkov SAV</w:t>
            </w:r>
          </w:p>
        </w:tc>
        <w:tc>
          <w:tcPr>
            <w:tcW w:w="1361" w:type="dxa"/>
            <w:tcBorders>
              <w:top w:val="single" w:sz="4" w:space="0" w:color="auto"/>
              <w:left w:val="single" w:sz="4" w:space="0" w:color="auto"/>
              <w:bottom w:val="single" w:sz="4" w:space="0" w:color="auto"/>
              <w:right w:val="single" w:sz="4" w:space="0" w:color="auto"/>
            </w:tcBorders>
            <w:vAlign w:val="center"/>
          </w:tcPr>
          <w:p w14:paraId="586B27D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Externá</w:t>
            </w:r>
          </w:p>
        </w:tc>
        <w:tc>
          <w:tcPr>
            <w:tcW w:w="1361" w:type="dxa"/>
            <w:tcBorders>
              <w:top w:val="single" w:sz="4" w:space="0" w:color="auto"/>
              <w:left w:val="single" w:sz="4" w:space="0" w:color="auto"/>
              <w:bottom w:val="single" w:sz="4" w:space="0" w:color="auto"/>
              <w:right w:val="single" w:sz="4" w:space="0" w:color="auto"/>
            </w:tcBorders>
            <w:vAlign w:val="center"/>
          </w:tcPr>
          <w:p w14:paraId="21E3755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Denná z prostriedkov SAV</w:t>
            </w:r>
          </w:p>
        </w:tc>
        <w:tc>
          <w:tcPr>
            <w:tcW w:w="1361" w:type="dxa"/>
            <w:tcBorders>
              <w:top w:val="single" w:sz="4" w:space="0" w:color="auto"/>
              <w:left w:val="single" w:sz="4" w:space="0" w:color="auto"/>
              <w:bottom w:val="single" w:sz="4" w:space="0" w:color="auto"/>
              <w:right w:val="single" w:sz="4" w:space="0" w:color="auto"/>
            </w:tcBorders>
            <w:vAlign w:val="center"/>
          </w:tcPr>
          <w:p w14:paraId="2E193A1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Denná z iných zdrojov</w:t>
            </w:r>
          </w:p>
        </w:tc>
      </w:tr>
      <w:tr w:rsidR="00D4643C" w14:paraId="35B57679" w14:textId="77777777" w:rsidTr="00D4643C">
        <w:trPr>
          <w:trHeight w:val="397"/>
        </w:trPr>
        <w:tc>
          <w:tcPr>
            <w:tcW w:w="1438" w:type="dxa"/>
            <w:tcBorders>
              <w:top w:val="single" w:sz="4" w:space="0" w:color="auto"/>
              <w:left w:val="single" w:sz="4" w:space="0" w:color="auto"/>
              <w:bottom w:val="single" w:sz="4" w:space="0" w:color="auto"/>
              <w:right w:val="single" w:sz="4" w:space="0" w:color="auto"/>
            </w:tcBorders>
            <w:vAlign w:val="center"/>
          </w:tcPr>
          <w:p w14:paraId="1092E02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w:t>
            </w:r>
          </w:p>
        </w:tc>
        <w:tc>
          <w:tcPr>
            <w:tcW w:w="1361" w:type="dxa"/>
            <w:tcBorders>
              <w:top w:val="single" w:sz="4" w:space="0" w:color="auto"/>
              <w:left w:val="single" w:sz="4" w:space="0" w:color="auto"/>
              <w:bottom w:val="single" w:sz="4" w:space="0" w:color="auto"/>
              <w:right w:val="single" w:sz="4" w:space="0" w:color="auto"/>
            </w:tcBorders>
            <w:vAlign w:val="center"/>
          </w:tcPr>
          <w:p w14:paraId="6DAE3F4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361" w:type="dxa"/>
            <w:tcBorders>
              <w:top w:val="single" w:sz="4" w:space="0" w:color="auto"/>
              <w:left w:val="single" w:sz="4" w:space="0" w:color="auto"/>
              <w:bottom w:val="single" w:sz="4" w:space="0" w:color="auto"/>
              <w:right w:val="single" w:sz="4" w:space="0" w:color="auto"/>
            </w:tcBorders>
            <w:vAlign w:val="center"/>
          </w:tcPr>
          <w:p w14:paraId="50BDDA4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361" w:type="dxa"/>
            <w:tcBorders>
              <w:top w:val="single" w:sz="4" w:space="0" w:color="auto"/>
              <w:left w:val="single" w:sz="4" w:space="0" w:color="auto"/>
              <w:bottom w:val="single" w:sz="4" w:space="0" w:color="auto"/>
              <w:right w:val="single" w:sz="4" w:space="0" w:color="auto"/>
            </w:tcBorders>
            <w:vAlign w:val="center"/>
          </w:tcPr>
          <w:p w14:paraId="1E6C008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361" w:type="dxa"/>
            <w:tcBorders>
              <w:top w:val="single" w:sz="4" w:space="0" w:color="auto"/>
              <w:left w:val="single" w:sz="4" w:space="0" w:color="auto"/>
              <w:bottom w:val="single" w:sz="4" w:space="0" w:color="auto"/>
              <w:right w:val="single" w:sz="4" w:space="0" w:color="auto"/>
            </w:tcBorders>
            <w:vAlign w:val="center"/>
          </w:tcPr>
          <w:p w14:paraId="305E1FD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361" w:type="dxa"/>
            <w:tcBorders>
              <w:top w:val="single" w:sz="4" w:space="0" w:color="auto"/>
              <w:left w:val="single" w:sz="4" w:space="0" w:color="auto"/>
              <w:bottom w:val="single" w:sz="4" w:space="0" w:color="auto"/>
              <w:right w:val="single" w:sz="4" w:space="0" w:color="auto"/>
            </w:tcBorders>
            <w:vAlign w:val="center"/>
          </w:tcPr>
          <w:p w14:paraId="25F8C6F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361" w:type="dxa"/>
            <w:tcBorders>
              <w:top w:val="single" w:sz="4" w:space="0" w:color="auto"/>
              <w:left w:val="single" w:sz="4" w:space="0" w:color="auto"/>
              <w:bottom w:val="single" w:sz="4" w:space="0" w:color="auto"/>
              <w:right w:val="single" w:sz="4" w:space="0" w:color="auto"/>
            </w:tcBorders>
            <w:vAlign w:val="center"/>
          </w:tcPr>
          <w:p w14:paraId="53F694C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bl>
    <w:p w14:paraId="0D8EC8F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p>
    <w:p w14:paraId="39BF75E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011A18A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61305EF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17B7E83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0554A46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1B32F6A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Pr>
          <w:rFonts w:ascii="Times New Roman" w:hAnsi="Times New Roman" w:cs="Times New Roman"/>
          <w:sz w:val="24"/>
          <w:szCs w:val="24"/>
        </w:rPr>
        <w:br/>
      </w:r>
      <w:r>
        <w:rPr>
          <w:rFonts w:ascii="Times New Roman" w:hAnsi="Times New Roman" w:cs="Times New Roman"/>
          <w:b/>
          <w:bCs/>
          <w:sz w:val="24"/>
          <w:szCs w:val="24"/>
        </w:rPr>
        <w:t>5.3. Zoznam doktorandov, ktorí ukončili doktorandské štúdium úspešnou obhajobou</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0D2C4CB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5c Menný zoznam ukončených doktorandov v roku 2023 úspešnou obhajobou</w:t>
      </w:r>
    </w:p>
    <w:tbl>
      <w:tblPr>
        <w:tblW w:w="0" w:type="auto"/>
        <w:tblInd w:w="41" w:type="dxa"/>
        <w:tblLayout w:type="fixed"/>
        <w:tblCellMar>
          <w:left w:w="0" w:type="dxa"/>
          <w:right w:w="0" w:type="dxa"/>
        </w:tblCellMar>
        <w:tblLook w:val="0000" w:firstRow="0" w:lastRow="0" w:firstColumn="0" w:lastColumn="0" w:noHBand="0" w:noVBand="0"/>
      </w:tblPr>
      <w:tblGrid>
        <w:gridCol w:w="1665"/>
        <w:gridCol w:w="851"/>
        <w:gridCol w:w="1021"/>
        <w:gridCol w:w="1021"/>
        <w:gridCol w:w="1644"/>
        <w:gridCol w:w="1701"/>
        <w:gridCol w:w="1701"/>
      </w:tblGrid>
      <w:tr w:rsidR="00D4643C" w14:paraId="59CF34CE" w14:textId="77777777" w:rsidTr="00D4643C">
        <w:trPr>
          <w:trHeight w:val="794"/>
        </w:trPr>
        <w:tc>
          <w:tcPr>
            <w:tcW w:w="1665" w:type="dxa"/>
            <w:tcBorders>
              <w:top w:val="single" w:sz="4" w:space="0" w:color="auto"/>
              <w:left w:val="single" w:sz="4" w:space="0" w:color="auto"/>
              <w:bottom w:val="single" w:sz="4" w:space="0" w:color="auto"/>
              <w:right w:val="single" w:sz="4" w:space="0" w:color="auto"/>
            </w:tcBorders>
            <w:vAlign w:val="center"/>
          </w:tcPr>
          <w:p w14:paraId="7787D43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doktoranda</w:t>
            </w:r>
          </w:p>
        </w:tc>
        <w:tc>
          <w:tcPr>
            <w:tcW w:w="851" w:type="dxa"/>
            <w:tcBorders>
              <w:top w:val="single" w:sz="4" w:space="0" w:color="auto"/>
              <w:left w:val="single" w:sz="4" w:space="0" w:color="auto"/>
              <w:bottom w:val="single" w:sz="4" w:space="0" w:color="auto"/>
              <w:right w:val="single" w:sz="4" w:space="0" w:color="auto"/>
            </w:tcBorders>
            <w:vAlign w:val="center"/>
          </w:tcPr>
          <w:p w14:paraId="30E5CDC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Forma DŠ</w:t>
            </w:r>
          </w:p>
        </w:tc>
        <w:tc>
          <w:tcPr>
            <w:tcW w:w="1021" w:type="dxa"/>
            <w:tcBorders>
              <w:top w:val="single" w:sz="4" w:space="0" w:color="auto"/>
              <w:left w:val="single" w:sz="4" w:space="0" w:color="auto"/>
              <w:bottom w:val="single" w:sz="4" w:space="0" w:color="auto"/>
              <w:right w:val="single" w:sz="4" w:space="0" w:color="auto"/>
            </w:tcBorders>
            <w:vAlign w:val="center"/>
          </w:tcPr>
          <w:p w14:paraId="7B1405F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Mesiac, rok nástupu na DŠ</w:t>
            </w:r>
          </w:p>
        </w:tc>
        <w:tc>
          <w:tcPr>
            <w:tcW w:w="1021" w:type="dxa"/>
            <w:tcBorders>
              <w:top w:val="single" w:sz="4" w:space="0" w:color="auto"/>
              <w:left w:val="single" w:sz="4" w:space="0" w:color="auto"/>
              <w:bottom w:val="single" w:sz="4" w:space="0" w:color="auto"/>
              <w:right w:val="single" w:sz="4" w:space="0" w:color="auto"/>
            </w:tcBorders>
            <w:vAlign w:val="center"/>
          </w:tcPr>
          <w:p w14:paraId="4A3590D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Mesiac, rok obhajoby</w:t>
            </w:r>
          </w:p>
        </w:tc>
        <w:tc>
          <w:tcPr>
            <w:tcW w:w="1644" w:type="dxa"/>
            <w:tcBorders>
              <w:top w:val="single" w:sz="4" w:space="0" w:color="auto"/>
              <w:left w:val="single" w:sz="4" w:space="0" w:color="auto"/>
              <w:bottom w:val="single" w:sz="4" w:space="0" w:color="auto"/>
              <w:right w:val="single" w:sz="4" w:space="0" w:color="auto"/>
            </w:tcBorders>
            <w:vAlign w:val="center"/>
          </w:tcPr>
          <w:p w14:paraId="0401BC3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Číslo a názov študijného odboru</w:t>
            </w:r>
          </w:p>
        </w:tc>
        <w:tc>
          <w:tcPr>
            <w:tcW w:w="1701" w:type="dxa"/>
            <w:tcBorders>
              <w:top w:val="single" w:sz="4" w:space="0" w:color="auto"/>
              <w:left w:val="single" w:sz="4" w:space="0" w:color="auto"/>
              <w:bottom w:val="single" w:sz="4" w:space="0" w:color="auto"/>
              <w:right w:val="single" w:sz="4" w:space="0" w:color="auto"/>
            </w:tcBorders>
            <w:vAlign w:val="center"/>
          </w:tcPr>
          <w:p w14:paraId="519DF0A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a organizácia školiteľa</w:t>
            </w:r>
          </w:p>
        </w:tc>
        <w:tc>
          <w:tcPr>
            <w:tcW w:w="1701" w:type="dxa"/>
            <w:tcBorders>
              <w:top w:val="single" w:sz="4" w:space="0" w:color="auto"/>
              <w:left w:val="single" w:sz="4" w:space="0" w:color="auto"/>
              <w:bottom w:val="single" w:sz="4" w:space="0" w:color="auto"/>
              <w:right w:val="single" w:sz="4" w:space="0" w:color="auto"/>
            </w:tcBorders>
            <w:vAlign w:val="center"/>
          </w:tcPr>
          <w:p w14:paraId="332627B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Fakulta udeľujúca vedeckú hodnosť</w:t>
            </w:r>
          </w:p>
        </w:tc>
      </w:tr>
      <w:tr w:rsidR="00D4643C" w14:paraId="478DB558" w14:textId="77777777" w:rsidTr="00D4643C">
        <w:trPr>
          <w:trHeight w:val="794"/>
        </w:trPr>
        <w:tc>
          <w:tcPr>
            <w:tcW w:w="1665" w:type="dxa"/>
            <w:tcBorders>
              <w:top w:val="single" w:sz="4" w:space="0" w:color="auto"/>
              <w:left w:val="single" w:sz="4" w:space="0" w:color="auto"/>
              <w:bottom w:val="single" w:sz="4" w:space="0" w:color="auto"/>
              <w:right w:val="single" w:sz="4" w:space="0" w:color="auto"/>
            </w:tcBorders>
            <w:vAlign w:val="center"/>
          </w:tcPr>
          <w:p w14:paraId="7D29B70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Mgr. Jana Magdaléna Májeková</w:t>
            </w:r>
          </w:p>
        </w:tc>
        <w:tc>
          <w:tcPr>
            <w:tcW w:w="851" w:type="dxa"/>
            <w:tcBorders>
              <w:top w:val="single" w:sz="4" w:space="0" w:color="auto"/>
              <w:left w:val="single" w:sz="4" w:space="0" w:color="auto"/>
              <w:bottom w:val="single" w:sz="4" w:space="0" w:color="auto"/>
              <w:right w:val="single" w:sz="4" w:space="0" w:color="auto"/>
            </w:tcBorders>
            <w:vAlign w:val="center"/>
          </w:tcPr>
          <w:p w14:paraId="44603CF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interné štúdium hradené z prostriedkov SAV</w:t>
            </w:r>
          </w:p>
        </w:tc>
        <w:tc>
          <w:tcPr>
            <w:tcW w:w="1021" w:type="dxa"/>
            <w:tcBorders>
              <w:top w:val="single" w:sz="4" w:space="0" w:color="auto"/>
              <w:left w:val="single" w:sz="4" w:space="0" w:color="auto"/>
              <w:bottom w:val="single" w:sz="4" w:space="0" w:color="auto"/>
              <w:right w:val="single" w:sz="4" w:space="0" w:color="auto"/>
            </w:tcBorders>
            <w:vAlign w:val="center"/>
          </w:tcPr>
          <w:p w14:paraId="3B10E35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9 / 2019</w:t>
            </w:r>
          </w:p>
        </w:tc>
        <w:tc>
          <w:tcPr>
            <w:tcW w:w="1021" w:type="dxa"/>
            <w:tcBorders>
              <w:top w:val="single" w:sz="4" w:space="0" w:color="auto"/>
              <w:left w:val="single" w:sz="4" w:space="0" w:color="auto"/>
              <w:bottom w:val="single" w:sz="4" w:space="0" w:color="auto"/>
              <w:right w:val="single" w:sz="4" w:space="0" w:color="auto"/>
            </w:tcBorders>
            <w:vAlign w:val="center"/>
          </w:tcPr>
          <w:p w14:paraId="11EF7A1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8 / 2023</w:t>
            </w:r>
          </w:p>
        </w:tc>
        <w:tc>
          <w:tcPr>
            <w:tcW w:w="1644" w:type="dxa"/>
            <w:tcBorders>
              <w:top w:val="single" w:sz="4" w:space="0" w:color="auto"/>
              <w:left w:val="single" w:sz="4" w:space="0" w:color="auto"/>
              <w:bottom w:val="single" w:sz="4" w:space="0" w:color="auto"/>
              <w:right w:val="single" w:sz="4" w:space="0" w:color="auto"/>
            </w:tcBorders>
            <w:vAlign w:val="center"/>
          </w:tcPr>
          <w:p w14:paraId="2B2BC89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2.1.9 slovenské dejiny</w:t>
            </w:r>
          </w:p>
        </w:tc>
        <w:tc>
          <w:tcPr>
            <w:tcW w:w="1701" w:type="dxa"/>
            <w:tcBorders>
              <w:top w:val="single" w:sz="4" w:space="0" w:color="auto"/>
              <w:left w:val="single" w:sz="4" w:space="0" w:color="auto"/>
              <w:bottom w:val="single" w:sz="4" w:space="0" w:color="auto"/>
              <w:right w:val="single" w:sz="4" w:space="0" w:color="auto"/>
            </w:tcBorders>
            <w:vAlign w:val="center"/>
          </w:tcPr>
          <w:p w14:paraId="49BBACA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Gabriela Dudeková Kováčová PhD., Historický ústav SAV, v. v. i.</w:t>
            </w:r>
          </w:p>
        </w:tc>
        <w:tc>
          <w:tcPr>
            <w:tcW w:w="1701" w:type="dxa"/>
            <w:tcBorders>
              <w:top w:val="single" w:sz="4" w:space="0" w:color="auto"/>
              <w:left w:val="single" w:sz="4" w:space="0" w:color="auto"/>
              <w:bottom w:val="single" w:sz="4" w:space="0" w:color="auto"/>
              <w:right w:val="single" w:sz="4" w:space="0" w:color="auto"/>
            </w:tcBorders>
            <w:vAlign w:val="center"/>
          </w:tcPr>
          <w:p w14:paraId="3FDACA3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Filozofická fakulta UK</w:t>
            </w:r>
          </w:p>
        </w:tc>
      </w:tr>
    </w:tbl>
    <w:p w14:paraId="2272BE5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5.4. Zoznam doktorandov, ktorí ukončili doktorandské štúdium úspešnou obhajobou v nadštandardnej dĺžke štúdia</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26FE0E5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5d Menný zoznam ukončených doktorandov v roku 2023 úspešnou obhajobou v nadštandardnej dĺžke štúdia</w:t>
      </w:r>
    </w:p>
    <w:tbl>
      <w:tblPr>
        <w:tblW w:w="0" w:type="auto"/>
        <w:tblInd w:w="28" w:type="dxa"/>
        <w:tblLayout w:type="fixed"/>
        <w:tblCellMar>
          <w:left w:w="0" w:type="dxa"/>
          <w:right w:w="0" w:type="dxa"/>
        </w:tblCellMar>
        <w:tblLook w:val="0000" w:firstRow="0" w:lastRow="0" w:firstColumn="0" w:lastColumn="0" w:noHBand="0" w:noVBand="0"/>
      </w:tblPr>
      <w:tblGrid>
        <w:gridCol w:w="1665"/>
        <w:gridCol w:w="851"/>
        <w:gridCol w:w="1021"/>
        <w:gridCol w:w="1021"/>
        <w:gridCol w:w="1644"/>
        <w:gridCol w:w="1701"/>
        <w:gridCol w:w="1701"/>
      </w:tblGrid>
      <w:tr w:rsidR="00D4643C" w14:paraId="620132A5" w14:textId="77777777" w:rsidTr="00D4643C">
        <w:trPr>
          <w:trHeight w:val="794"/>
        </w:trPr>
        <w:tc>
          <w:tcPr>
            <w:tcW w:w="1665" w:type="dxa"/>
            <w:tcBorders>
              <w:top w:val="single" w:sz="4" w:space="0" w:color="auto"/>
              <w:left w:val="single" w:sz="4" w:space="0" w:color="auto"/>
              <w:bottom w:val="single" w:sz="4" w:space="0" w:color="auto"/>
              <w:right w:val="single" w:sz="4" w:space="0" w:color="auto"/>
            </w:tcBorders>
            <w:vAlign w:val="center"/>
          </w:tcPr>
          <w:p w14:paraId="7B78F28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doktoranda</w:t>
            </w:r>
          </w:p>
        </w:tc>
        <w:tc>
          <w:tcPr>
            <w:tcW w:w="851" w:type="dxa"/>
            <w:tcBorders>
              <w:top w:val="single" w:sz="4" w:space="0" w:color="auto"/>
              <w:left w:val="single" w:sz="4" w:space="0" w:color="auto"/>
              <w:bottom w:val="single" w:sz="4" w:space="0" w:color="auto"/>
              <w:right w:val="single" w:sz="4" w:space="0" w:color="auto"/>
            </w:tcBorders>
            <w:vAlign w:val="center"/>
          </w:tcPr>
          <w:p w14:paraId="69FDE7F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Forma DŠ</w:t>
            </w:r>
          </w:p>
        </w:tc>
        <w:tc>
          <w:tcPr>
            <w:tcW w:w="1021" w:type="dxa"/>
            <w:tcBorders>
              <w:top w:val="single" w:sz="4" w:space="0" w:color="auto"/>
              <w:left w:val="single" w:sz="4" w:space="0" w:color="auto"/>
              <w:bottom w:val="single" w:sz="4" w:space="0" w:color="auto"/>
              <w:right w:val="single" w:sz="4" w:space="0" w:color="auto"/>
            </w:tcBorders>
            <w:vAlign w:val="center"/>
          </w:tcPr>
          <w:p w14:paraId="4CB9839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Mesiac, rok nástupu na DŠ</w:t>
            </w:r>
          </w:p>
        </w:tc>
        <w:tc>
          <w:tcPr>
            <w:tcW w:w="1021" w:type="dxa"/>
            <w:tcBorders>
              <w:top w:val="single" w:sz="4" w:space="0" w:color="auto"/>
              <w:left w:val="single" w:sz="4" w:space="0" w:color="auto"/>
              <w:bottom w:val="single" w:sz="4" w:space="0" w:color="auto"/>
              <w:right w:val="single" w:sz="4" w:space="0" w:color="auto"/>
            </w:tcBorders>
            <w:vAlign w:val="center"/>
          </w:tcPr>
          <w:p w14:paraId="03FA17E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Mesiac, rok obhajoby</w:t>
            </w:r>
          </w:p>
        </w:tc>
        <w:tc>
          <w:tcPr>
            <w:tcW w:w="1644" w:type="dxa"/>
            <w:tcBorders>
              <w:top w:val="single" w:sz="4" w:space="0" w:color="auto"/>
              <w:left w:val="single" w:sz="4" w:space="0" w:color="auto"/>
              <w:bottom w:val="single" w:sz="4" w:space="0" w:color="auto"/>
              <w:right w:val="single" w:sz="4" w:space="0" w:color="auto"/>
            </w:tcBorders>
            <w:vAlign w:val="center"/>
          </w:tcPr>
          <w:p w14:paraId="2C74409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Číslo a názov študijného odboru</w:t>
            </w:r>
          </w:p>
        </w:tc>
        <w:tc>
          <w:tcPr>
            <w:tcW w:w="1701" w:type="dxa"/>
            <w:tcBorders>
              <w:top w:val="single" w:sz="4" w:space="0" w:color="auto"/>
              <w:left w:val="single" w:sz="4" w:space="0" w:color="auto"/>
              <w:bottom w:val="single" w:sz="4" w:space="0" w:color="auto"/>
              <w:right w:val="single" w:sz="4" w:space="0" w:color="auto"/>
            </w:tcBorders>
            <w:vAlign w:val="center"/>
          </w:tcPr>
          <w:p w14:paraId="02DF309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a organizácia školiteľa</w:t>
            </w:r>
          </w:p>
        </w:tc>
        <w:tc>
          <w:tcPr>
            <w:tcW w:w="1701" w:type="dxa"/>
            <w:tcBorders>
              <w:top w:val="single" w:sz="4" w:space="0" w:color="auto"/>
              <w:left w:val="single" w:sz="4" w:space="0" w:color="auto"/>
              <w:bottom w:val="single" w:sz="4" w:space="0" w:color="auto"/>
              <w:right w:val="single" w:sz="4" w:space="0" w:color="auto"/>
            </w:tcBorders>
            <w:vAlign w:val="center"/>
          </w:tcPr>
          <w:p w14:paraId="4756A4E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Fakulta udeľujúca vedeckú hodnosť</w:t>
            </w:r>
          </w:p>
        </w:tc>
      </w:tr>
    </w:tbl>
    <w:p w14:paraId="6300D70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5.5. Uplatnenie absolventov doktorandského štúdia</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Tabuľka 5e Prehľad uplatnenia absolventov doktorandského štúdia</w:t>
      </w:r>
    </w:p>
    <w:tbl>
      <w:tblPr>
        <w:tblW w:w="0" w:type="auto"/>
        <w:tblInd w:w="28" w:type="dxa"/>
        <w:tblLayout w:type="fixed"/>
        <w:tblCellMar>
          <w:left w:w="0" w:type="dxa"/>
          <w:right w:w="0" w:type="dxa"/>
        </w:tblCellMar>
        <w:tblLook w:val="0000" w:firstRow="0" w:lastRow="0" w:firstColumn="0" w:lastColumn="0" w:noHBand="0" w:noVBand="0"/>
      </w:tblPr>
      <w:tblGrid>
        <w:gridCol w:w="1892"/>
        <w:gridCol w:w="1928"/>
        <w:gridCol w:w="1928"/>
        <w:gridCol w:w="1928"/>
        <w:gridCol w:w="1928"/>
      </w:tblGrid>
      <w:tr w:rsidR="00D4643C" w14:paraId="705104D4" w14:textId="77777777" w:rsidTr="00D4643C">
        <w:trPr>
          <w:trHeight w:val="794"/>
        </w:trPr>
        <w:tc>
          <w:tcPr>
            <w:tcW w:w="1892" w:type="dxa"/>
            <w:tcBorders>
              <w:top w:val="single" w:sz="4" w:space="0" w:color="auto"/>
              <w:left w:val="single" w:sz="4" w:space="0" w:color="auto"/>
              <w:bottom w:val="single" w:sz="4" w:space="0" w:color="auto"/>
              <w:right w:val="single" w:sz="4" w:space="0" w:color="auto"/>
            </w:tcBorders>
            <w:vAlign w:val="center"/>
          </w:tcPr>
          <w:p w14:paraId="324627B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 absolventov PhD. štúdia v roku 2023 (obhajoba leto 2023)</w:t>
            </w:r>
          </w:p>
        </w:tc>
        <w:tc>
          <w:tcPr>
            <w:tcW w:w="1928" w:type="dxa"/>
            <w:tcBorders>
              <w:top w:val="single" w:sz="4" w:space="0" w:color="auto"/>
              <w:left w:val="single" w:sz="4" w:space="0" w:color="auto"/>
              <w:bottom w:val="single" w:sz="4" w:space="0" w:color="auto"/>
              <w:right w:val="single" w:sz="4" w:space="0" w:color="auto"/>
            </w:tcBorders>
            <w:vAlign w:val="center"/>
          </w:tcPr>
          <w:p w14:paraId="486F9C0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z toho koľkí sa zamestnali vo výskume (SAV, univerzity, rezortné výskumné ústavy)</w:t>
            </w:r>
          </w:p>
        </w:tc>
        <w:tc>
          <w:tcPr>
            <w:tcW w:w="1928" w:type="dxa"/>
            <w:tcBorders>
              <w:top w:val="single" w:sz="4" w:space="0" w:color="auto"/>
              <w:left w:val="single" w:sz="4" w:space="0" w:color="auto"/>
              <w:bottom w:val="single" w:sz="4" w:space="0" w:color="auto"/>
              <w:right w:val="single" w:sz="4" w:space="0" w:color="auto"/>
            </w:tcBorders>
            <w:vAlign w:val="center"/>
          </w:tcPr>
          <w:p w14:paraId="7CC2C4D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z toho koľkí sa zamestnali v praxi mimo výskum, kde využívajú svoju kvalifikáciu</w:t>
            </w:r>
          </w:p>
        </w:tc>
        <w:tc>
          <w:tcPr>
            <w:tcW w:w="1928" w:type="dxa"/>
            <w:tcBorders>
              <w:top w:val="single" w:sz="4" w:space="0" w:color="auto"/>
              <w:left w:val="single" w:sz="4" w:space="0" w:color="auto"/>
              <w:bottom w:val="single" w:sz="4" w:space="0" w:color="auto"/>
              <w:right w:val="single" w:sz="4" w:space="0" w:color="auto"/>
            </w:tcBorders>
            <w:vAlign w:val="center"/>
          </w:tcPr>
          <w:p w14:paraId="57063A5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z toho koľkí sa zamestnali v praxi, kde nevyužívajú svoju kvalifikáciu</w:t>
            </w:r>
          </w:p>
        </w:tc>
        <w:tc>
          <w:tcPr>
            <w:tcW w:w="1928" w:type="dxa"/>
            <w:tcBorders>
              <w:top w:val="single" w:sz="4" w:space="0" w:color="auto"/>
              <w:left w:val="single" w:sz="4" w:space="0" w:color="auto"/>
              <w:bottom w:val="single" w:sz="4" w:space="0" w:color="auto"/>
              <w:right w:val="single" w:sz="4" w:space="0" w:color="auto"/>
            </w:tcBorders>
            <w:vAlign w:val="center"/>
          </w:tcPr>
          <w:p w14:paraId="24F89AA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z toho koľkí boli nejaký čas nezamestnaní</w:t>
            </w:r>
          </w:p>
        </w:tc>
      </w:tr>
      <w:tr w:rsidR="00D4643C" w14:paraId="5CD0F687" w14:textId="77777777" w:rsidTr="00D4643C">
        <w:trPr>
          <w:trHeight w:val="397"/>
        </w:trPr>
        <w:tc>
          <w:tcPr>
            <w:tcW w:w="1892" w:type="dxa"/>
            <w:tcBorders>
              <w:top w:val="single" w:sz="4" w:space="0" w:color="auto"/>
              <w:left w:val="single" w:sz="4" w:space="0" w:color="auto"/>
              <w:bottom w:val="single" w:sz="4" w:space="0" w:color="auto"/>
              <w:right w:val="single" w:sz="4" w:space="0" w:color="auto"/>
            </w:tcBorders>
            <w:vAlign w:val="center"/>
          </w:tcPr>
          <w:p w14:paraId="6F3319E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928" w:type="dxa"/>
            <w:tcBorders>
              <w:top w:val="single" w:sz="4" w:space="0" w:color="auto"/>
              <w:left w:val="single" w:sz="4" w:space="0" w:color="auto"/>
              <w:bottom w:val="single" w:sz="4" w:space="0" w:color="auto"/>
              <w:right w:val="single" w:sz="4" w:space="0" w:color="auto"/>
            </w:tcBorders>
            <w:vAlign w:val="center"/>
          </w:tcPr>
          <w:p w14:paraId="1675612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928" w:type="dxa"/>
            <w:tcBorders>
              <w:top w:val="single" w:sz="4" w:space="0" w:color="auto"/>
              <w:left w:val="single" w:sz="4" w:space="0" w:color="auto"/>
              <w:bottom w:val="single" w:sz="4" w:space="0" w:color="auto"/>
              <w:right w:val="single" w:sz="4" w:space="0" w:color="auto"/>
            </w:tcBorders>
            <w:vAlign w:val="center"/>
          </w:tcPr>
          <w:p w14:paraId="301CCB7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928" w:type="dxa"/>
            <w:tcBorders>
              <w:top w:val="single" w:sz="4" w:space="0" w:color="auto"/>
              <w:left w:val="single" w:sz="4" w:space="0" w:color="auto"/>
              <w:bottom w:val="single" w:sz="4" w:space="0" w:color="auto"/>
              <w:right w:val="single" w:sz="4" w:space="0" w:color="auto"/>
            </w:tcBorders>
            <w:vAlign w:val="center"/>
          </w:tcPr>
          <w:p w14:paraId="5BB76EB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1928" w:type="dxa"/>
            <w:tcBorders>
              <w:top w:val="single" w:sz="4" w:space="0" w:color="auto"/>
              <w:left w:val="single" w:sz="4" w:space="0" w:color="auto"/>
              <w:bottom w:val="single" w:sz="4" w:space="0" w:color="auto"/>
              <w:right w:val="single" w:sz="4" w:space="0" w:color="auto"/>
            </w:tcBorders>
            <w:vAlign w:val="center"/>
          </w:tcPr>
          <w:p w14:paraId="271E9F4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bl>
    <w:p w14:paraId="578E786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i/>
          <w:iCs/>
          <w:sz w:val="24"/>
          <w:szCs w:val="24"/>
        </w:rPr>
        <w:t>Zoznam interných a externých doktorandov je uvedený v prílohe A-1.</w:t>
      </w:r>
      <w:r>
        <w:rPr>
          <w:rFonts w:ascii="Times New Roman" w:hAnsi="Times New Roman" w:cs="Times New Roman"/>
          <w:sz w:val="24"/>
          <w:szCs w:val="24"/>
        </w:rPr>
        <w:t xml:space="preserve"> </w:t>
      </w:r>
      <w:r>
        <w:rPr>
          <w:rFonts w:ascii="Times New Roman" w:hAnsi="Times New Roman" w:cs="Times New Roman"/>
          <w:sz w:val="24"/>
          <w:szCs w:val="24"/>
        </w:rPr>
        <w:br w:type="page"/>
      </w:r>
      <w:r>
        <w:rPr>
          <w:rFonts w:ascii="Times New Roman" w:hAnsi="Times New Roman" w:cs="Times New Roman"/>
          <w:b/>
          <w:bCs/>
          <w:sz w:val="24"/>
          <w:szCs w:val="24"/>
        </w:rPr>
        <w:lastRenderedPageBreak/>
        <w:t>5.6. Medzinárodné doktorandské štúdium</w:t>
      </w:r>
      <w:r>
        <w:rPr>
          <w:rFonts w:ascii="Times New Roman" w:hAnsi="Times New Roman" w:cs="Times New Roman"/>
          <w:sz w:val="24"/>
          <w:szCs w:val="24"/>
        </w:rPr>
        <w:t xml:space="preserve"> </w:t>
      </w:r>
      <w:r>
        <w:rPr>
          <w:rFonts w:ascii="Times New Roman" w:hAnsi="Times New Roman" w:cs="Times New Roman"/>
          <w:sz w:val="24"/>
          <w:szCs w:val="24"/>
        </w:rPr>
        <w:br/>
      </w:r>
    </w:p>
    <w:p w14:paraId="0FAED03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5f Počet študentov v medzinárodných programoch doktorandského štúdia</w:t>
      </w:r>
    </w:p>
    <w:tbl>
      <w:tblPr>
        <w:tblW w:w="0" w:type="auto"/>
        <w:tblInd w:w="28" w:type="dxa"/>
        <w:tblLayout w:type="fixed"/>
        <w:tblCellMar>
          <w:left w:w="0" w:type="dxa"/>
          <w:right w:w="0" w:type="dxa"/>
        </w:tblCellMar>
        <w:tblLook w:val="0000" w:firstRow="0" w:lastRow="0" w:firstColumn="0" w:lastColumn="0" w:noHBand="0" w:noVBand="0"/>
      </w:tblPr>
      <w:tblGrid>
        <w:gridCol w:w="2232"/>
        <w:gridCol w:w="2268"/>
        <w:gridCol w:w="2268"/>
        <w:gridCol w:w="2835"/>
      </w:tblGrid>
      <w:tr w:rsidR="00D4643C" w14:paraId="517D6BBF" w14:textId="77777777" w:rsidTr="00D4643C">
        <w:trPr>
          <w:trHeight w:val="794"/>
        </w:trPr>
        <w:tc>
          <w:tcPr>
            <w:tcW w:w="2232" w:type="dxa"/>
            <w:tcBorders>
              <w:top w:val="single" w:sz="4" w:space="0" w:color="auto"/>
              <w:left w:val="single" w:sz="4" w:space="0" w:color="auto"/>
              <w:bottom w:val="single" w:sz="4" w:space="0" w:color="auto"/>
              <w:right w:val="single" w:sz="4" w:space="0" w:color="auto"/>
            </w:tcBorders>
            <w:vAlign w:val="center"/>
          </w:tcPr>
          <w:p w14:paraId="4076363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Cotutelle</w:t>
            </w:r>
          </w:p>
        </w:tc>
        <w:tc>
          <w:tcPr>
            <w:tcW w:w="2268" w:type="dxa"/>
            <w:tcBorders>
              <w:top w:val="single" w:sz="4" w:space="0" w:color="auto"/>
              <w:left w:val="single" w:sz="4" w:space="0" w:color="auto"/>
              <w:bottom w:val="single" w:sz="4" w:space="0" w:color="auto"/>
              <w:right w:val="single" w:sz="4" w:space="0" w:color="auto"/>
            </w:tcBorders>
            <w:vAlign w:val="center"/>
          </w:tcPr>
          <w:p w14:paraId="120B390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Co-direction</w:t>
            </w:r>
          </w:p>
        </w:tc>
        <w:tc>
          <w:tcPr>
            <w:tcW w:w="2268" w:type="dxa"/>
            <w:tcBorders>
              <w:top w:val="single" w:sz="4" w:space="0" w:color="auto"/>
              <w:left w:val="single" w:sz="4" w:space="0" w:color="auto"/>
              <w:bottom w:val="single" w:sz="4" w:space="0" w:color="auto"/>
              <w:right w:val="single" w:sz="4" w:space="0" w:color="auto"/>
            </w:tcBorders>
            <w:vAlign w:val="center"/>
          </w:tcPr>
          <w:p w14:paraId="5397488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Iné</w:t>
            </w:r>
          </w:p>
        </w:tc>
        <w:tc>
          <w:tcPr>
            <w:tcW w:w="2835" w:type="dxa"/>
            <w:tcBorders>
              <w:top w:val="single" w:sz="4" w:space="0" w:color="auto"/>
              <w:left w:val="single" w:sz="4" w:space="0" w:color="auto"/>
              <w:bottom w:val="single" w:sz="4" w:space="0" w:color="auto"/>
              <w:right w:val="single" w:sz="4" w:space="0" w:color="auto"/>
            </w:tcBorders>
            <w:vAlign w:val="center"/>
          </w:tcPr>
          <w:p w14:paraId="6DC59F4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Zahraniční doktorandi </w:t>
            </w:r>
            <w:r>
              <w:rPr>
                <w:rFonts w:ascii="Times New Roman" w:hAnsi="Times New Roman" w:cs="Times New Roman"/>
                <w:b/>
                <w:bCs/>
                <w:sz w:val="24"/>
                <w:szCs w:val="24"/>
              </w:rPr>
              <w:br/>
              <w:t>štátne občianstvo/počet</w:t>
            </w:r>
          </w:p>
        </w:tc>
      </w:tr>
      <w:tr w:rsidR="00D4643C" w14:paraId="1E3AECDD" w14:textId="77777777" w:rsidTr="00D4643C">
        <w:trPr>
          <w:trHeight w:val="397"/>
        </w:trPr>
        <w:tc>
          <w:tcPr>
            <w:tcW w:w="2232" w:type="dxa"/>
            <w:tcBorders>
              <w:top w:val="single" w:sz="4" w:space="0" w:color="auto"/>
              <w:left w:val="single" w:sz="4" w:space="0" w:color="auto"/>
              <w:bottom w:val="single" w:sz="4" w:space="0" w:color="auto"/>
              <w:right w:val="single" w:sz="4" w:space="0" w:color="auto"/>
            </w:tcBorders>
            <w:vAlign w:val="center"/>
          </w:tcPr>
          <w:p w14:paraId="539B545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08FF017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39E8221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835" w:type="dxa"/>
            <w:tcBorders>
              <w:top w:val="single" w:sz="4" w:space="0" w:color="auto"/>
              <w:left w:val="single" w:sz="4" w:space="0" w:color="auto"/>
              <w:bottom w:val="single" w:sz="4" w:space="0" w:color="auto"/>
              <w:right w:val="single" w:sz="4" w:space="0" w:color="auto"/>
            </w:tcBorders>
            <w:vAlign w:val="center"/>
          </w:tcPr>
          <w:p w14:paraId="1970FA3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UKR/2</w:t>
            </w:r>
          </w:p>
        </w:tc>
      </w:tr>
    </w:tbl>
    <w:p w14:paraId="559DA39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 xml:space="preserve">Zahraniční doktorandi sú doktorandi v dennej alebo externej forme štúdia, ktorí sú občanmi iných krajín. </w:t>
      </w:r>
      <w:r>
        <w:rPr>
          <w:rFonts w:ascii="Times New Roman" w:hAnsi="Times New Roman" w:cs="Times New Roman"/>
          <w:i/>
          <w:iCs/>
          <w:color w:val="999999"/>
          <w:sz w:val="20"/>
          <w:szCs w:val="20"/>
        </w:rPr>
        <w:br/>
        <w:t>Doktorandi školení v rámci Cotutelle alebo Co-direction sa do posledného stĺpca nezapočítavajú.</w:t>
      </w:r>
      <w:r>
        <w:rPr>
          <w:rFonts w:ascii="Times New Roman" w:hAnsi="Times New Roman" w:cs="Times New Roman"/>
          <w:sz w:val="24"/>
          <w:szCs w:val="24"/>
        </w:rPr>
        <w:t xml:space="preserve"> </w:t>
      </w:r>
      <w:r>
        <w:rPr>
          <w:rFonts w:ascii="Times New Roman" w:hAnsi="Times New Roman" w:cs="Times New Roman"/>
          <w:sz w:val="24"/>
          <w:szCs w:val="24"/>
        </w:rPr>
        <w:br/>
      </w:r>
    </w:p>
    <w:p w14:paraId="1B98BDE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5.7. Zoznam študijných odborov, na ktoré má ústav uzatvorenú rámcovú dohodu, s uvedením VŠ</w:t>
      </w:r>
      <w:r>
        <w:rPr>
          <w:rFonts w:ascii="Times New Roman" w:hAnsi="Times New Roman" w:cs="Times New Roman"/>
          <w:sz w:val="24"/>
          <w:szCs w:val="24"/>
        </w:rPr>
        <w:t xml:space="preserve"> </w:t>
      </w:r>
      <w:r>
        <w:rPr>
          <w:rFonts w:ascii="Times New Roman" w:hAnsi="Times New Roman" w:cs="Times New Roman"/>
          <w:sz w:val="24"/>
          <w:szCs w:val="24"/>
        </w:rPr>
        <w:br/>
      </w:r>
    </w:p>
    <w:p w14:paraId="4DB9302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5g Zoznam študijných odborov, na ktoré má ústav uzatvorenú rámcovú dohodu, s uvedením univerzity/vysokej školy a fakulty, kde sa doktorandský študijný program uskutočňuje</w:t>
      </w:r>
    </w:p>
    <w:tbl>
      <w:tblPr>
        <w:tblW w:w="0" w:type="auto"/>
        <w:tblInd w:w="28" w:type="dxa"/>
        <w:tblLayout w:type="fixed"/>
        <w:tblCellMar>
          <w:left w:w="0" w:type="dxa"/>
          <w:right w:w="0" w:type="dxa"/>
        </w:tblCellMar>
        <w:tblLook w:val="0000" w:firstRow="0" w:lastRow="0" w:firstColumn="0" w:lastColumn="0" w:noHBand="0" w:noVBand="0"/>
      </w:tblPr>
      <w:tblGrid>
        <w:gridCol w:w="2799"/>
        <w:gridCol w:w="1134"/>
        <w:gridCol w:w="2268"/>
        <w:gridCol w:w="3402"/>
      </w:tblGrid>
      <w:tr w:rsidR="00D4643C" w14:paraId="6DED8C06" w14:textId="77777777" w:rsidTr="00D4643C">
        <w:trPr>
          <w:trHeight w:val="794"/>
        </w:trPr>
        <w:tc>
          <w:tcPr>
            <w:tcW w:w="2799" w:type="dxa"/>
            <w:tcBorders>
              <w:top w:val="single" w:sz="4" w:space="0" w:color="auto"/>
              <w:left w:val="single" w:sz="4" w:space="0" w:color="auto"/>
              <w:bottom w:val="single" w:sz="4" w:space="0" w:color="auto"/>
              <w:right w:val="single" w:sz="4" w:space="0" w:color="auto"/>
            </w:tcBorders>
            <w:vAlign w:val="center"/>
          </w:tcPr>
          <w:p w14:paraId="5479836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Názov študijného odboru (ŠO)</w:t>
            </w:r>
          </w:p>
        </w:tc>
        <w:tc>
          <w:tcPr>
            <w:tcW w:w="1134" w:type="dxa"/>
            <w:tcBorders>
              <w:top w:val="single" w:sz="4" w:space="0" w:color="auto"/>
              <w:left w:val="single" w:sz="4" w:space="0" w:color="auto"/>
              <w:bottom w:val="single" w:sz="4" w:space="0" w:color="auto"/>
              <w:right w:val="single" w:sz="4" w:space="0" w:color="auto"/>
            </w:tcBorders>
            <w:vAlign w:val="center"/>
          </w:tcPr>
          <w:p w14:paraId="54B3504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Číslo ŠO</w:t>
            </w:r>
          </w:p>
        </w:tc>
        <w:tc>
          <w:tcPr>
            <w:tcW w:w="2268" w:type="dxa"/>
            <w:tcBorders>
              <w:top w:val="single" w:sz="4" w:space="0" w:color="auto"/>
              <w:left w:val="single" w:sz="4" w:space="0" w:color="auto"/>
              <w:bottom w:val="single" w:sz="4" w:space="0" w:color="auto"/>
              <w:right w:val="single" w:sz="4" w:space="0" w:color="auto"/>
            </w:tcBorders>
            <w:vAlign w:val="center"/>
          </w:tcPr>
          <w:p w14:paraId="7E1B744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Názov doktorandského študijného programu</w:t>
            </w:r>
          </w:p>
        </w:tc>
        <w:tc>
          <w:tcPr>
            <w:tcW w:w="3402" w:type="dxa"/>
            <w:tcBorders>
              <w:top w:val="single" w:sz="4" w:space="0" w:color="auto"/>
              <w:left w:val="single" w:sz="4" w:space="0" w:color="auto"/>
              <w:bottom w:val="single" w:sz="4" w:space="0" w:color="auto"/>
              <w:right w:val="single" w:sz="4" w:space="0" w:color="auto"/>
            </w:tcBorders>
            <w:vAlign w:val="center"/>
          </w:tcPr>
          <w:p w14:paraId="7E49BD3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Doktorandské štúdium uskutočňované na</w:t>
            </w:r>
            <w:r>
              <w:rPr>
                <w:rFonts w:ascii="Times New Roman" w:hAnsi="Times New Roman" w:cs="Times New Roman"/>
                <w:sz w:val="24"/>
                <w:szCs w:val="24"/>
              </w:rPr>
              <w:t xml:space="preserve"> </w:t>
            </w:r>
            <w:r>
              <w:rPr>
                <w:rFonts w:ascii="Times New Roman" w:hAnsi="Times New Roman" w:cs="Times New Roman"/>
                <w:sz w:val="24"/>
                <w:szCs w:val="24"/>
              </w:rPr>
              <w:br/>
              <w:t xml:space="preserve"> (univerzita/vysoká škola a fakulta)</w:t>
            </w:r>
          </w:p>
        </w:tc>
      </w:tr>
      <w:tr w:rsidR="00D4643C" w14:paraId="6522A141" w14:textId="77777777" w:rsidTr="00D4643C">
        <w:trPr>
          <w:trHeight w:val="284"/>
        </w:trPr>
        <w:tc>
          <w:tcPr>
            <w:tcW w:w="2799" w:type="dxa"/>
            <w:tcBorders>
              <w:top w:val="single" w:sz="4" w:space="0" w:color="auto"/>
              <w:left w:val="single" w:sz="4" w:space="0" w:color="auto"/>
              <w:bottom w:val="single" w:sz="4" w:space="0" w:color="auto"/>
              <w:right w:val="single" w:sz="4" w:space="0" w:color="auto"/>
            </w:tcBorders>
            <w:vAlign w:val="center"/>
          </w:tcPr>
          <w:p w14:paraId="4D21AB4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historické vedy</w:t>
            </w:r>
          </w:p>
        </w:tc>
        <w:tc>
          <w:tcPr>
            <w:tcW w:w="1134" w:type="dxa"/>
            <w:tcBorders>
              <w:top w:val="single" w:sz="4" w:space="0" w:color="auto"/>
              <w:left w:val="single" w:sz="4" w:space="0" w:color="auto"/>
              <w:bottom w:val="single" w:sz="4" w:space="0" w:color="auto"/>
              <w:right w:val="single" w:sz="4" w:space="0" w:color="auto"/>
            </w:tcBorders>
            <w:vAlign w:val="center"/>
          </w:tcPr>
          <w:p w14:paraId="1FB5A32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7115</w:t>
            </w:r>
          </w:p>
        </w:tc>
        <w:tc>
          <w:tcPr>
            <w:tcW w:w="2268" w:type="dxa"/>
            <w:tcBorders>
              <w:top w:val="single" w:sz="4" w:space="0" w:color="auto"/>
              <w:left w:val="single" w:sz="4" w:space="0" w:color="auto"/>
              <w:bottom w:val="single" w:sz="4" w:space="0" w:color="auto"/>
              <w:right w:val="single" w:sz="4" w:space="0" w:color="auto"/>
            </w:tcBorders>
            <w:vAlign w:val="center"/>
          </w:tcPr>
          <w:p w14:paraId="1641FF5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slovenské dejiny</w:t>
            </w:r>
          </w:p>
        </w:tc>
        <w:tc>
          <w:tcPr>
            <w:tcW w:w="3402" w:type="dxa"/>
            <w:tcBorders>
              <w:top w:val="single" w:sz="4" w:space="0" w:color="auto"/>
              <w:left w:val="single" w:sz="4" w:space="0" w:color="auto"/>
              <w:bottom w:val="single" w:sz="4" w:space="0" w:color="auto"/>
              <w:right w:val="single" w:sz="4" w:space="0" w:color="auto"/>
            </w:tcBorders>
            <w:vAlign w:val="center"/>
          </w:tcPr>
          <w:p w14:paraId="7CEE82F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Filozofická fakulta UK</w:t>
            </w:r>
          </w:p>
        </w:tc>
      </w:tr>
      <w:tr w:rsidR="00D4643C" w14:paraId="293225AF" w14:textId="77777777" w:rsidTr="00D4643C">
        <w:trPr>
          <w:trHeight w:val="284"/>
        </w:trPr>
        <w:tc>
          <w:tcPr>
            <w:tcW w:w="2799" w:type="dxa"/>
            <w:tcBorders>
              <w:top w:val="single" w:sz="4" w:space="0" w:color="auto"/>
              <w:left w:val="single" w:sz="4" w:space="0" w:color="auto"/>
              <w:bottom w:val="single" w:sz="4" w:space="0" w:color="auto"/>
              <w:right w:val="single" w:sz="4" w:space="0" w:color="auto"/>
            </w:tcBorders>
            <w:vAlign w:val="center"/>
          </w:tcPr>
          <w:p w14:paraId="7C9139E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historické vedy</w:t>
            </w:r>
          </w:p>
        </w:tc>
        <w:tc>
          <w:tcPr>
            <w:tcW w:w="1134" w:type="dxa"/>
            <w:tcBorders>
              <w:top w:val="single" w:sz="4" w:space="0" w:color="auto"/>
              <w:left w:val="single" w:sz="4" w:space="0" w:color="auto"/>
              <w:bottom w:val="single" w:sz="4" w:space="0" w:color="auto"/>
              <w:right w:val="single" w:sz="4" w:space="0" w:color="auto"/>
            </w:tcBorders>
            <w:vAlign w:val="center"/>
          </w:tcPr>
          <w:p w14:paraId="6A67B72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7115</w:t>
            </w:r>
          </w:p>
        </w:tc>
        <w:tc>
          <w:tcPr>
            <w:tcW w:w="2268" w:type="dxa"/>
            <w:tcBorders>
              <w:top w:val="single" w:sz="4" w:space="0" w:color="auto"/>
              <w:left w:val="single" w:sz="4" w:space="0" w:color="auto"/>
              <w:bottom w:val="single" w:sz="4" w:space="0" w:color="auto"/>
              <w:right w:val="single" w:sz="4" w:space="0" w:color="auto"/>
            </w:tcBorders>
            <w:vAlign w:val="center"/>
          </w:tcPr>
          <w:p w14:paraId="27EA116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všeobecné dejiny</w:t>
            </w:r>
          </w:p>
        </w:tc>
        <w:tc>
          <w:tcPr>
            <w:tcW w:w="3402" w:type="dxa"/>
            <w:tcBorders>
              <w:top w:val="single" w:sz="4" w:space="0" w:color="auto"/>
              <w:left w:val="single" w:sz="4" w:space="0" w:color="auto"/>
              <w:bottom w:val="single" w:sz="4" w:space="0" w:color="auto"/>
              <w:right w:val="single" w:sz="4" w:space="0" w:color="auto"/>
            </w:tcBorders>
            <w:vAlign w:val="center"/>
          </w:tcPr>
          <w:p w14:paraId="59ABA6F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Filozofická fakulta UK</w:t>
            </w:r>
          </w:p>
        </w:tc>
      </w:tr>
      <w:tr w:rsidR="00D4643C" w14:paraId="5080E8DE" w14:textId="77777777" w:rsidTr="00D4643C">
        <w:trPr>
          <w:trHeight w:val="284"/>
        </w:trPr>
        <w:tc>
          <w:tcPr>
            <w:tcW w:w="2799" w:type="dxa"/>
            <w:tcBorders>
              <w:top w:val="single" w:sz="4" w:space="0" w:color="auto"/>
              <w:left w:val="single" w:sz="4" w:space="0" w:color="auto"/>
              <w:bottom w:val="single" w:sz="4" w:space="0" w:color="auto"/>
              <w:right w:val="single" w:sz="4" w:space="0" w:color="auto"/>
            </w:tcBorders>
            <w:vAlign w:val="center"/>
          </w:tcPr>
          <w:p w14:paraId="03DC620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historické vedy</w:t>
            </w:r>
          </w:p>
        </w:tc>
        <w:tc>
          <w:tcPr>
            <w:tcW w:w="1134" w:type="dxa"/>
            <w:tcBorders>
              <w:top w:val="single" w:sz="4" w:space="0" w:color="auto"/>
              <w:left w:val="single" w:sz="4" w:space="0" w:color="auto"/>
              <w:bottom w:val="single" w:sz="4" w:space="0" w:color="auto"/>
              <w:right w:val="single" w:sz="4" w:space="0" w:color="auto"/>
            </w:tcBorders>
            <w:vAlign w:val="center"/>
          </w:tcPr>
          <w:p w14:paraId="38A9438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7115</w:t>
            </w:r>
          </w:p>
        </w:tc>
        <w:tc>
          <w:tcPr>
            <w:tcW w:w="2268" w:type="dxa"/>
            <w:tcBorders>
              <w:top w:val="single" w:sz="4" w:space="0" w:color="auto"/>
              <w:left w:val="single" w:sz="4" w:space="0" w:color="auto"/>
              <w:bottom w:val="single" w:sz="4" w:space="0" w:color="auto"/>
              <w:right w:val="single" w:sz="4" w:space="0" w:color="auto"/>
            </w:tcBorders>
            <w:vAlign w:val="center"/>
          </w:tcPr>
          <w:p w14:paraId="5090EA4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slovenské dejiny</w:t>
            </w:r>
          </w:p>
        </w:tc>
        <w:tc>
          <w:tcPr>
            <w:tcW w:w="3402" w:type="dxa"/>
            <w:tcBorders>
              <w:top w:val="single" w:sz="4" w:space="0" w:color="auto"/>
              <w:left w:val="single" w:sz="4" w:space="0" w:color="auto"/>
              <w:bottom w:val="single" w:sz="4" w:space="0" w:color="auto"/>
              <w:right w:val="single" w:sz="4" w:space="0" w:color="auto"/>
            </w:tcBorders>
            <w:vAlign w:val="center"/>
          </w:tcPr>
          <w:p w14:paraId="6278D49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Filozofická fakulta UMB</w:t>
            </w:r>
          </w:p>
        </w:tc>
      </w:tr>
    </w:tbl>
    <w:p w14:paraId="7C726D1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 xml:space="preserve">Názov a číslo študijného odboru vyplňte/vyberte podľa aktuálne platného zoznamu študijných odborov </w:t>
      </w:r>
      <w:hyperlink r:id="rId26" w:history="1">
        <w:r>
          <w:rPr>
            <w:rFonts w:ascii="Times New Roman" w:hAnsi="Times New Roman" w:cs="Times New Roman"/>
            <w:i/>
            <w:iCs/>
            <w:color w:val="999999"/>
            <w:sz w:val="20"/>
            <w:szCs w:val="20"/>
          </w:rPr>
          <w:t>https://www.portalvs.sk/sk/studijne-odbory?from=menu1</w:t>
        </w:r>
      </w:hyperlink>
      <w:r>
        <w:rPr>
          <w:rFonts w:ascii="Times New Roman" w:hAnsi="Times New Roman" w:cs="Times New Roman"/>
          <w:i/>
          <w:iCs/>
          <w:color w:val="999999"/>
          <w:sz w:val="20"/>
          <w:szCs w:val="20"/>
        </w:rPr>
        <w:t xml:space="preserve">. Názov doktorandského študijného programu v stĺpci 3 je potrebné vložiť ako voľný text. </w:t>
      </w:r>
      <w:r>
        <w:rPr>
          <w:rFonts w:ascii="Times New Roman" w:hAnsi="Times New Roman" w:cs="Times New Roman"/>
          <w:i/>
          <w:iCs/>
          <w:color w:val="999999"/>
          <w:sz w:val="20"/>
          <w:szCs w:val="20"/>
        </w:rPr>
        <w:br/>
        <w:t>Do 31. 8. 2023 študujú študenti doktorandského štúdia zaradení do študijných programov podľa zoznamu MŠVVaŠ, platného do 1. 9. 2019. Pre týchto študentov je potrebné napísať názov programu ako voľný text do stĺpca 3 a nevyplňovať stĺpce 1 a 2.</w:t>
      </w:r>
      <w:r>
        <w:rPr>
          <w:rFonts w:ascii="Times New Roman" w:hAnsi="Times New Roman" w:cs="Times New Roman"/>
          <w:sz w:val="24"/>
          <w:szCs w:val="24"/>
        </w:rPr>
        <w:t xml:space="preserve"> </w:t>
      </w:r>
      <w:r>
        <w:rPr>
          <w:rFonts w:ascii="Times New Roman" w:hAnsi="Times New Roman" w:cs="Times New Roman"/>
          <w:sz w:val="24"/>
          <w:szCs w:val="24"/>
        </w:rPr>
        <w:br/>
      </w:r>
    </w:p>
    <w:p w14:paraId="4CCF8FB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51C8B48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5h Účasť na pedagogickom procese</w:t>
      </w:r>
    </w:p>
    <w:tbl>
      <w:tblPr>
        <w:tblW w:w="0" w:type="auto"/>
        <w:tblInd w:w="28" w:type="dxa"/>
        <w:tblLayout w:type="fixed"/>
        <w:tblCellMar>
          <w:left w:w="0" w:type="dxa"/>
          <w:right w:w="0" w:type="dxa"/>
        </w:tblCellMar>
        <w:tblLook w:val="0000" w:firstRow="0" w:lastRow="0" w:firstColumn="0" w:lastColumn="0" w:noHBand="0" w:noVBand="0"/>
      </w:tblPr>
      <w:tblGrid>
        <w:gridCol w:w="3139"/>
        <w:gridCol w:w="3232"/>
        <w:gridCol w:w="3232"/>
      </w:tblGrid>
      <w:tr w:rsidR="00D4643C" w14:paraId="7D9956C8" w14:textId="77777777" w:rsidTr="00D4643C">
        <w:trPr>
          <w:trHeight w:val="1418"/>
        </w:trPr>
        <w:tc>
          <w:tcPr>
            <w:tcW w:w="3139" w:type="dxa"/>
            <w:tcBorders>
              <w:top w:val="single" w:sz="4" w:space="0" w:color="auto"/>
              <w:left w:val="single" w:sz="4" w:space="0" w:color="auto"/>
              <w:bottom w:val="single" w:sz="4" w:space="0" w:color="auto"/>
              <w:right w:val="single" w:sz="4" w:space="0" w:color="auto"/>
            </w:tcBorders>
          </w:tcPr>
          <w:p w14:paraId="1BC335A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rPr>
              <w:t xml:space="preserve">Menný prehľad pracovníkov, </w:t>
            </w:r>
            <w:r>
              <w:rPr>
                <w:rFonts w:ascii="Times New Roman" w:hAnsi="Times New Roman" w:cs="Times New Roman"/>
                <w:b/>
                <w:bCs/>
              </w:rPr>
              <w:br/>
              <w:t xml:space="preserve"> ktorí boli menovaní </w:t>
            </w:r>
            <w:r>
              <w:rPr>
                <w:rFonts w:ascii="Times New Roman" w:hAnsi="Times New Roman" w:cs="Times New Roman"/>
                <w:b/>
                <w:bCs/>
              </w:rPr>
              <w:br/>
              <w:t xml:space="preserve"> do odborových </w:t>
            </w:r>
            <w:r>
              <w:rPr>
                <w:rFonts w:ascii="Times New Roman" w:hAnsi="Times New Roman" w:cs="Times New Roman"/>
                <w:b/>
                <w:bCs/>
              </w:rPr>
              <w:br/>
              <w:t xml:space="preserve"> komisií pre doktorandské </w:t>
            </w:r>
            <w:r>
              <w:rPr>
                <w:rFonts w:ascii="Times New Roman" w:hAnsi="Times New Roman" w:cs="Times New Roman"/>
                <w:b/>
                <w:bCs/>
              </w:rPr>
              <w:br/>
              <w:t xml:space="preserve"> štúdium</w:t>
            </w:r>
          </w:p>
        </w:tc>
        <w:tc>
          <w:tcPr>
            <w:tcW w:w="3232" w:type="dxa"/>
            <w:tcBorders>
              <w:top w:val="single" w:sz="4" w:space="0" w:color="auto"/>
              <w:left w:val="single" w:sz="4" w:space="0" w:color="auto"/>
              <w:bottom w:val="single" w:sz="4" w:space="0" w:color="auto"/>
              <w:right w:val="single" w:sz="4" w:space="0" w:color="auto"/>
            </w:tcBorders>
          </w:tcPr>
          <w:p w14:paraId="2AED220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rPr>
              <w:t xml:space="preserve">Menný prehľad pracovníkov, </w:t>
            </w:r>
            <w:r>
              <w:rPr>
                <w:rFonts w:ascii="Times New Roman" w:hAnsi="Times New Roman" w:cs="Times New Roman"/>
                <w:b/>
                <w:bCs/>
              </w:rPr>
              <w:br/>
              <w:t xml:space="preserve"> ktorí pôsobili ako členovia </w:t>
            </w:r>
            <w:r>
              <w:rPr>
                <w:rFonts w:ascii="Times New Roman" w:hAnsi="Times New Roman" w:cs="Times New Roman"/>
                <w:b/>
                <w:bCs/>
              </w:rPr>
              <w:br/>
              <w:t xml:space="preserve"> vedeckých rád univerzít, </w:t>
            </w:r>
            <w:r>
              <w:rPr>
                <w:rFonts w:ascii="Times New Roman" w:hAnsi="Times New Roman" w:cs="Times New Roman"/>
                <w:b/>
                <w:bCs/>
              </w:rPr>
              <w:br/>
              <w:t xml:space="preserve"> správnych rád univerzít a fakúlt</w:t>
            </w:r>
          </w:p>
        </w:tc>
        <w:tc>
          <w:tcPr>
            <w:tcW w:w="3232" w:type="dxa"/>
            <w:tcBorders>
              <w:top w:val="single" w:sz="4" w:space="0" w:color="auto"/>
              <w:left w:val="single" w:sz="4" w:space="0" w:color="auto"/>
              <w:bottom w:val="single" w:sz="4" w:space="0" w:color="auto"/>
              <w:right w:val="single" w:sz="4" w:space="0" w:color="auto"/>
            </w:tcBorders>
          </w:tcPr>
          <w:p w14:paraId="663E42E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rPr>
              <w:t xml:space="preserve">Menný prehľad pracovníkov, </w:t>
            </w:r>
            <w:r>
              <w:rPr>
                <w:rFonts w:ascii="Times New Roman" w:hAnsi="Times New Roman" w:cs="Times New Roman"/>
                <w:b/>
                <w:bCs/>
              </w:rPr>
              <w:br/>
              <w:t xml:space="preserve"> ktorí získali vyššiu vedeckú, </w:t>
            </w:r>
            <w:r>
              <w:rPr>
                <w:rFonts w:ascii="Times New Roman" w:hAnsi="Times New Roman" w:cs="Times New Roman"/>
                <w:b/>
                <w:bCs/>
              </w:rPr>
              <w:br/>
              <w:t xml:space="preserve"> pedagogickú hodnosť </w:t>
            </w:r>
            <w:r>
              <w:rPr>
                <w:rFonts w:ascii="Times New Roman" w:hAnsi="Times New Roman" w:cs="Times New Roman"/>
                <w:b/>
                <w:bCs/>
              </w:rPr>
              <w:br/>
              <w:t xml:space="preserve"> alebo vyšší kvalifikačný stupeň</w:t>
            </w:r>
          </w:p>
        </w:tc>
      </w:tr>
      <w:tr w:rsidR="00D4643C" w14:paraId="3B0012E5" w14:textId="77777777" w:rsidTr="00D4643C">
        <w:trPr>
          <w:trHeight w:val="397"/>
        </w:trPr>
        <w:tc>
          <w:tcPr>
            <w:tcW w:w="3139" w:type="dxa"/>
            <w:tcBorders>
              <w:top w:val="single" w:sz="4" w:space="0" w:color="auto"/>
              <w:left w:val="single" w:sz="4" w:space="0" w:color="auto"/>
              <w:bottom w:val="single" w:sz="4" w:space="0" w:color="auto"/>
              <w:right w:val="single" w:sz="4" w:space="0" w:color="auto"/>
            </w:tcBorders>
            <w:vAlign w:val="center"/>
          </w:tcPr>
          <w:p w14:paraId="7EA31FB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Róbert Arpáš, PhD. (historické vedy)</w:t>
            </w:r>
          </w:p>
        </w:tc>
        <w:tc>
          <w:tcPr>
            <w:tcW w:w="3232" w:type="dxa"/>
            <w:tcBorders>
              <w:top w:val="single" w:sz="4" w:space="0" w:color="auto"/>
              <w:left w:val="single" w:sz="4" w:space="0" w:color="auto"/>
              <w:bottom w:val="single" w:sz="4" w:space="0" w:color="auto"/>
              <w:right w:val="single" w:sz="4" w:space="0" w:color="auto"/>
            </w:tcBorders>
            <w:vAlign w:val="center"/>
          </w:tcPr>
          <w:p w14:paraId="53042FB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Prof. PhDr. Roman Holec, DrSc. (Filozofická fakulta UK)</w:t>
            </w:r>
          </w:p>
        </w:tc>
        <w:tc>
          <w:tcPr>
            <w:tcW w:w="3232" w:type="dxa"/>
            <w:tcBorders>
              <w:top w:val="single" w:sz="4" w:space="0" w:color="auto"/>
              <w:left w:val="single" w:sz="4" w:space="0" w:color="auto"/>
              <w:bottom w:val="single" w:sz="4" w:space="0" w:color="auto"/>
              <w:right w:val="single" w:sz="4" w:space="0" w:color="auto"/>
            </w:tcBorders>
            <w:vAlign w:val="center"/>
          </w:tcPr>
          <w:p w14:paraId="62A6FB3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Katarína Haberlandová, PhD. (IIa)</w:t>
            </w:r>
          </w:p>
        </w:tc>
      </w:tr>
      <w:tr w:rsidR="00D4643C" w14:paraId="69E59B6D" w14:textId="77777777" w:rsidTr="00D4643C">
        <w:trPr>
          <w:trHeight w:val="397"/>
        </w:trPr>
        <w:tc>
          <w:tcPr>
            <w:tcW w:w="3139" w:type="dxa"/>
            <w:tcBorders>
              <w:top w:val="single" w:sz="4" w:space="0" w:color="auto"/>
              <w:left w:val="single" w:sz="4" w:space="0" w:color="auto"/>
              <w:bottom w:val="single" w:sz="4" w:space="0" w:color="auto"/>
              <w:right w:val="single" w:sz="4" w:space="0" w:color="auto"/>
            </w:tcBorders>
            <w:vAlign w:val="center"/>
          </w:tcPr>
          <w:p w14:paraId="0CE1B19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Gabriela Dudeková Kováčová, PhD. (historické vedy)</w:t>
            </w:r>
          </w:p>
        </w:tc>
        <w:tc>
          <w:tcPr>
            <w:tcW w:w="3232" w:type="dxa"/>
            <w:tcBorders>
              <w:top w:val="single" w:sz="4" w:space="0" w:color="auto"/>
              <w:left w:val="single" w:sz="4" w:space="0" w:color="auto"/>
              <w:bottom w:val="single" w:sz="4" w:space="0" w:color="auto"/>
              <w:right w:val="single" w:sz="4" w:space="0" w:color="auto"/>
            </w:tcBorders>
            <w:vAlign w:val="center"/>
          </w:tcPr>
          <w:p w14:paraId="49668B8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Prof. PhDr. Roman Holec, DrSc. (Univerzita Komenského v Bratislave)</w:t>
            </w:r>
          </w:p>
        </w:tc>
        <w:tc>
          <w:tcPr>
            <w:tcW w:w="3232" w:type="dxa"/>
            <w:tcBorders>
              <w:top w:val="single" w:sz="4" w:space="0" w:color="auto"/>
              <w:left w:val="single" w:sz="4" w:space="0" w:color="auto"/>
              <w:bottom w:val="single" w:sz="4" w:space="0" w:color="auto"/>
              <w:right w:val="single" w:sz="4" w:space="0" w:color="auto"/>
            </w:tcBorders>
            <w:vAlign w:val="center"/>
          </w:tcPr>
          <w:p w14:paraId="7E03912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Ing. arch. Laura Krišteková, PhD. (IIa)</w:t>
            </w:r>
          </w:p>
        </w:tc>
      </w:tr>
      <w:tr w:rsidR="00D4643C" w14:paraId="65190D01" w14:textId="77777777" w:rsidTr="00D4643C">
        <w:trPr>
          <w:trHeight w:val="397"/>
        </w:trPr>
        <w:tc>
          <w:tcPr>
            <w:tcW w:w="3139" w:type="dxa"/>
            <w:tcBorders>
              <w:top w:val="single" w:sz="4" w:space="0" w:color="auto"/>
              <w:left w:val="single" w:sz="4" w:space="0" w:color="auto"/>
              <w:bottom w:val="single" w:sz="4" w:space="0" w:color="auto"/>
              <w:right w:val="single" w:sz="4" w:space="0" w:color="auto"/>
            </w:tcBorders>
            <w:vAlign w:val="center"/>
          </w:tcPr>
          <w:p w14:paraId="28889F6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Eva Kowalská, DrSc. (historické vedy)</w:t>
            </w:r>
          </w:p>
        </w:tc>
        <w:tc>
          <w:tcPr>
            <w:tcW w:w="3232" w:type="dxa"/>
            <w:tcBorders>
              <w:top w:val="single" w:sz="4" w:space="0" w:color="auto"/>
              <w:left w:val="single" w:sz="4" w:space="0" w:color="auto"/>
              <w:bottom w:val="single" w:sz="4" w:space="0" w:color="auto"/>
              <w:right w:val="single" w:sz="4" w:space="0" w:color="auto"/>
            </w:tcBorders>
            <w:vAlign w:val="center"/>
          </w:tcPr>
          <w:p w14:paraId="1C58277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Eva Kowalská, DrSc. (Evanjelická bohoslovecká fakulta UK)</w:t>
            </w:r>
          </w:p>
        </w:tc>
        <w:tc>
          <w:tcPr>
            <w:tcW w:w="3232" w:type="dxa"/>
            <w:tcBorders>
              <w:top w:val="single" w:sz="4" w:space="0" w:color="auto"/>
              <w:left w:val="single" w:sz="4" w:space="0" w:color="auto"/>
              <w:bottom w:val="single" w:sz="4" w:space="0" w:color="auto"/>
              <w:right w:val="single" w:sz="4" w:space="0" w:color="auto"/>
            </w:tcBorders>
            <w:vAlign w:val="center"/>
          </w:tcPr>
          <w:p w14:paraId="7CEE82B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Žofia Lysá, PhD. (IIa)</w:t>
            </w:r>
          </w:p>
        </w:tc>
      </w:tr>
      <w:tr w:rsidR="00D4643C" w14:paraId="771852D5" w14:textId="77777777" w:rsidTr="00D4643C">
        <w:trPr>
          <w:trHeight w:val="397"/>
        </w:trPr>
        <w:tc>
          <w:tcPr>
            <w:tcW w:w="3139" w:type="dxa"/>
            <w:tcBorders>
              <w:top w:val="single" w:sz="4" w:space="0" w:color="auto"/>
              <w:left w:val="single" w:sz="4" w:space="0" w:color="auto"/>
              <w:bottom w:val="single" w:sz="4" w:space="0" w:color="auto"/>
              <w:right w:val="single" w:sz="4" w:space="0" w:color="auto"/>
            </w:tcBorders>
            <w:vAlign w:val="center"/>
          </w:tcPr>
          <w:p w14:paraId="0D14C27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Slavomír Michálek, DrSc. (historické vedy)</w:t>
            </w:r>
          </w:p>
        </w:tc>
        <w:tc>
          <w:tcPr>
            <w:tcW w:w="3232" w:type="dxa"/>
            <w:tcBorders>
              <w:top w:val="single" w:sz="4" w:space="0" w:color="auto"/>
              <w:left w:val="single" w:sz="4" w:space="0" w:color="auto"/>
              <w:bottom w:val="single" w:sz="4" w:space="0" w:color="auto"/>
              <w:right w:val="single" w:sz="4" w:space="0" w:color="auto"/>
            </w:tcBorders>
            <w:vAlign w:val="center"/>
          </w:tcPr>
          <w:p w14:paraId="7076418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Eva Kowalská, DrSc. (Fakulta humanitných vied ŽU)</w:t>
            </w:r>
          </w:p>
        </w:tc>
        <w:tc>
          <w:tcPr>
            <w:tcW w:w="3232" w:type="dxa"/>
            <w:tcBorders>
              <w:top w:val="single" w:sz="4" w:space="0" w:color="auto"/>
              <w:left w:val="single" w:sz="4" w:space="0" w:color="auto"/>
              <w:bottom w:val="single" w:sz="4" w:space="0" w:color="auto"/>
              <w:right w:val="single" w:sz="4" w:space="0" w:color="auto"/>
            </w:tcBorders>
            <w:vAlign w:val="center"/>
          </w:tcPr>
          <w:p w14:paraId="03BCA52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Jana Magdaléna Micháleková, PhD. (IIb)</w:t>
            </w:r>
          </w:p>
        </w:tc>
      </w:tr>
      <w:tr w:rsidR="00D4643C" w14:paraId="2205E461" w14:textId="77777777" w:rsidTr="00D4643C">
        <w:trPr>
          <w:trHeight w:val="397"/>
        </w:trPr>
        <w:tc>
          <w:tcPr>
            <w:tcW w:w="3139" w:type="dxa"/>
            <w:tcBorders>
              <w:top w:val="single" w:sz="4" w:space="0" w:color="auto"/>
              <w:left w:val="single" w:sz="4" w:space="0" w:color="auto"/>
              <w:bottom w:val="single" w:sz="4" w:space="0" w:color="auto"/>
              <w:right w:val="single" w:sz="4" w:space="0" w:color="auto"/>
            </w:tcBorders>
            <w:vAlign w:val="center"/>
          </w:tcPr>
          <w:p w14:paraId="7B2E9FC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Miroslav Michela, PhD. (historické vedy)</w:t>
            </w:r>
          </w:p>
        </w:tc>
        <w:tc>
          <w:tcPr>
            <w:tcW w:w="3232" w:type="dxa"/>
            <w:tcBorders>
              <w:top w:val="single" w:sz="4" w:space="0" w:color="auto"/>
              <w:left w:val="single" w:sz="4" w:space="0" w:color="auto"/>
              <w:bottom w:val="single" w:sz="4" w:space="0" w:color="auto"/>
              <w:right w:val="single" w:sz="4" w:space="0" w:color="auto"/>
            </w:tcBorders>
            <w:vAlign w:val="center"/>
          </w:tcPr>
          <w:p w14:paraId="46B46C6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Eva Kowalská, DrSc. (Univerzita Palackého v Olomouci, ČR)</w:t>
            </w:r>
          </w:p>
        </w:tc>
        <w:tc>
          <w:tcPr>
            <w:tcW w:w="3232" w:type="dxa"/>
            <w:tcBorders>
              <w:top w:val="single" w:sz="4" w:space="0" w:color="auto"/>
              <w:left w:val="single" w:sz="4" w:space="0" w:color="auto"/>
              <w:bottom w:val="single" w:sz="4" w:space="0" w:color="auto"/>
              <w:right w:val="single" w:sz="4" w:space="0" w:color="auto"/>
            </w:tcBorders>
            <w:vAlign w:val="center"/>
          </w:tcPr>
          <w:p w14:paraId="12B0C1C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Jana Magdaléna Micháleková, PhD. (PhD., Filozofická fakulta UK)</w:t>
            </w:r>
          </w:p>
        </w:tc>
      </w:tr>
      <w:tr w:rsidR="00D4643C" w14:paraId="7BE2BFE9" w14:textId="77777777" w:rsidTr="00D4643C">
        <w:trPr>
          <w:trHeight w:val="397"/>
        </w:trPr>
        <w:tc>
          <w:tcPr>
            <w:tcW w:w="3139" w:type="dxa"/>
            <w:tcBorders>
              <w:top w:val="single" w:sz="4" w:space="0" w:color="auto"/>
              <w:left w:val="single" w:sz="4" w:space="0" w:color="auto"/>
              <w:bottom w:val="single" w:sz="4" w:space="0" w:color="auto"/>
              <w:right w:val="single" w:sz="4" w:space="0" w:color="auto"/>
            </w:tcBorders>
            <w:vAlign w:val="center"/>
          </w:tcPr>
          <w:p w14:paraId="571719D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prof. Dr. Ing. arch. Henrieta Moravčíková (architektonická tvorba)</w:t>
            </w:r>
          </w:p>
        </w:tc>
        <w:tc>
          <w:tcPr>
            <w:tcW w:w="3232" w:type="dxa"/>
            <w:tcBorders>
              <w:top w:val="single" w:sz="4" w:space="0" w:color="auto"/>
              <w:left w:val="single" w:sz="4" w:space="0" w:color="auto"/>
              <w:bottom w:val="single" w:sz="4" w:space="0" w:color="auto"/>
              <w:right w:val="single" w:sz="4" w:space="0" w:color="auto"/>
            </w:tcBorders>
            <w:vAlign w:val="center"/>
          </w:tcPr>
          <w:p w14:paraId="2C47BE6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Slavomír Michálek, DrSc. (Filozofická fakulta UK)</w:t>
            </w:r>
          </w:p>
        </w:tc>
        <w:tc>
          <w:tcPr>
            <w:tcW w:w="3232" w:type="dxa"/>
            <w:tcBorders>
              <w:top w:val="single" w:sz="4" w:space="0" w:color="auto"/>
              <w:left w:val="single" w:sz="4" w:space="0" w:color="auto"/>
              <w:bottom w:val="single" w:sz="4" w:space="0" w:color="auto"/>
              <w:right w:val="single" w:sz="4" w:space="0" w:color="auto"/>
            </w:tcBorders>
            <w:vAlign w:val="center"/>
          </w:tcPr>
          <w:p w14:paraId="575F3E3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r>
      <w:tr w:rsidR="00D4643C" w14:paraId="7B3BD7EC" w14:textId="77777777" w:rsidTr="00D4643C">
        <w:trPr>
          <w:trHeight w:val="397"/>
        </w:trPr>
        <w:tc>
          <w:tcPr>
            <w:tcW w:w="3139" w:type="dxa"/>
            <w:tcBorders>
              <w:top w:val="single" w:sz="4" w:space="0" w:color="auto"/>
              <w:left w:val="single" w:sz="4" w:space="0" w:color="auto"/>
              <w:bottom w:val="single" w:sz="4" w:space="0" w:color="auto"/>
              <w:right w:val="single" w:sz="4" w:space="0" w:color="auto"/>
            </w:tcBorders>
            <w:vAlign w:val="center"/>
          </w:tcPr>
          <w:p w14:paraId="44E9381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prof. Dr. Ing. arch. Henrieta Moravčíková (architektúra a urbanizmus)</w:t>
            </w:r>
          </w:p>
        </w:tc>
        <w:tc>
          <w:tcPr>
            <w:tcW w:w="3232" w:type="dxa"/>
            <w:tcBorders>
              <w:top w:val="single" w:sz="4" w:space="0" w:color="auto"/>
              <w:left w:val="single" w:sz="4" w:space="0" w:color="auto"/>
              <w:bottom w:val="single" w:sz="4" w:space="0" w:color="auto"/>
              <w:right w:val="single" w:sz="4" w:space="0" w:color="auto"/>
            </w:tcBorders>
            <w:vAlign w:val="center"/>
          </w:tcPr>
          <w:p w14:paraId="421AB51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prof. Dr. Ing. arch. Henrieta Moravčíková (Akademie výtvarných umění, Praha)</w:t>
            </w:r>
          </w:p>
        </w:tc>
        <w:tc>
          <w:tcPr>
            <w:tcW w:w="3232" w:type="dxa"/>
            <w:tcBorders>
              <w:top w:val="single" w:sz="4" w:space="0" w:color="auto"/>
              <w:left w:val="single" w:sz="4" w:space="0" w:color="auto"/>
              <w:bottom w:val="single" w:sz="4" w:space="0" w:color="auto"/>
              <w:right w:val="single" w:sz="4" w:space="0" w:color="auto"/>
            </w:tcBorders>
            <w:vAlign w:val="center"/>
          </w:tcPr>
          <w:p w14:paraId="15A1CCD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r>
      <w:tr w:rsidR="00D4643C" w14:paraId="7D793770" w14:textId="77777777" w:rsidTr="00D4643C">
        <w:trPr>
          <w:trHeight w:val="397"/>
        </w:trPr>
        <w:tc>
          <w:tcPr>
            <w:tcW w:w="3139" w:type="dxa"/>
            <w:tcBorders>
              <w:top w:val="single" w:sz="4" w:space="0" w:color="auto"/>
              <w:left w:val="single" w:sz="4" w:space="0" w:color="auto"/>
              <w:bottom w:val="single" w:sz="4" w:space="0" w:color="auto"/>
              <w:right w:val="single" w:sz="4" w:space="0" w:color="auto"/>
            </w:tcBorders>
            <w:vAlign w:val="center"/>
          </w:tcPr>
          <w:p w14:paraId="41D7830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Zuzana Poláčková, CSc. (verejná politika a verejná správa)</w:t>
            </w:r>
          </w:p>
        </w:tc>
        <w:tc>
          <w:tcPr>
            <w:tcW w:w="3232" w:type="dxa"/>
            <w:tcBorders>
              <w:top w:val="single" w:sz="4" w:space="0" w:color="auto"/>
              <w:left w:val="single" w:sz="4" w:space="0" w:color="auto"/>
              <w:bottom w:val="single" w:sz="4" w:space="0" w:color="auto"/>
              <w:right w:val="single" w:sz="4" w:space="0" w:color="auto"/>
            </w:tcBorders>
            <w:vAlign w:val="center"/>
          </w:tcPr>
          <w:p w14:paraId="03CB6F8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prof. Dr. Ing. arch. Henrieta Moravčíková (Fakulta architektúry a dizajnu STU v Bratislave)</w:t>
            </w:r>
          </w:p>
        </w:tc>
        <w:tc>
          <w:tcPr>
            <w:tcW w:w="3232" w:type="dxa"/>
            <w:tcBorders>
              <w:top w:val="single" w:sz="4" w:space="0" w:color="auto"/>
              <w:left w:val="single" w:sz="4" w:space="0" w:color="auto"/>
              <w:bottom w:val="single" w:sz="4" w:space="0" w:color="auto"/>
              <w:right w:val="single" w:sz="4" w:space="0" w:color="auto"/>
            </w:tcBorders>
            <w:vAlign w:val="center"/>
          </w:tcPr>
          <w:p w14:paraId="2E83484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r>
      <w:tr w:rsidR="00D4643C" w14:paraId="325CDA2C" w14:textId="77777777" w:rsidTr="00D4643C">
        <w:trPr>
          <w:trHeight w:val="397"/>
        </w:trPr>
        <w:tc>
          <w:tcPr>
            <w:tcW w:w="3139" w:type="dxa"/>
            <w:tcBorders>
              <w:top w:val="single" w:sz="4" w:space="0" w:color="auto"/>
              <w:left w:val="single" w:sz="4" w:space="0" w:color="auto"/>
              <w:bottom w:val="single" w:sz="4" w:space="0" w:color="auto"/>
              <w:right w:val="single" w:sz="4" w:space="0" w:color="auto"/>
            </w:tcBorders>
            <w:vAlign w:val="center"/>
          </w:tcPr>
          <w:p w14:paraId="2E50CDD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Michal Schvarc, PhD. (historické vedy)</w:t>
            </w:r>
          </w:p>
        </w:tc>
        <w:tc>
          <w:tcPr>
            <w:tcW w:w="3232" w:type="dxa"/>
            <w:tcBorders>
              <w:top w:val="single" w:sz="4" w:space="0" w:color="auto"/>
              <w:left w:val="single" w:sz="4" w:space="0" w:color="auto"/>
              <w:bottom w:val="single" w:sz="4" w:space="0" w:color="auto"/>
              <w:right w:val="single" w:sz="4" w:space="0" w:color="auto"/>
            </w:tcBorders>
            <w:vAlign w:val="center"/>
          </w:tcPr>
          <w:p w14:paraId="6CF6224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prof. Dr. Ing. arch. Henrieta Moravčíková (Fakulta architektury České vysoké učení technické v Praze, Česká repub)</w:t>
            </w:r>
          </w:p>
        </w:tc>
        <w:tc>
          <w:tcPr>
            <w:tcW w:w="3232" w:type="dxa"/>
            <w:tcBorders>
              <w:top w:val="single" w:sz="4" w:space="0" w:color="auto"/>
              <w:left w:val="single" w:sz="4" w:space="0" w:color="auto"/>
              <w:bottom w:val="single" w:sz="4" w:space="0" w:color="auto"/>
              <w:right w:val="single" w:sz="4" w:space="0" w:color="auto"/>
            </w:tcBorders>
            <w:vAlign w:val="center"/>
          </w:tcPr>
          <w:p w14:paraId="398EB25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r>
      <w:tr w:rsidR="00D4643C" w14:paraId="156A209F" w14:textId="77777777" w:rsidTr="00D4643C">
        <w:trPr>
          <w:trHeight w:val="397"/>
        </w:trPr>
        <w:tc>
          <w:tcPr>
            <w:tcW w:w="3139" w:type="dxa"/>
            <w:tcBorders>
              <w:top w:val="single" w:sz="4" w:space="0" w:color="auto"/>
              <w:left w:val="single" w:sz="4" w:space="0" w:color="auto"/>
              <w:bottom w:val="single" w:sz="4" w:space="0" w:color="auto"/>
              <w:right w:val="single" w:sz="4" w:space="0" w:color="auto"/>
            </w:tcBorders>
            <w:vAlign w:val="center"/>
          </w:tcPr>
          <w:p w14:paraId="2F2A9BA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Doc. Peter Šoltés, PhD. (historické vedy)</w:t>
            </w:r>
          </w:p>
        </w:tc>
        <w:tc>
          <w:tcPr>
            <w:tcW w:w="3232" w:type="dxa"/>
            <w:tcBorders>
              <w:top w:val="single" w:sz="4" w:space="0" w:color="auto"/>
              <w:left w:val="single" w:sz="4" w:space="0" w:color="auto"/>
              <w:bottom w:val="single" w:sz="4" w:space="0" w:color="auto"/>
              <w:right w:val="single" w:sz="4" w:space="0" w:color="auto"/>
            </w:tcBorders>
            <w:vAlign w:val="center"/>
          </w:tcPr>
          <w:p w14:paraId="10A2556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prof. Dr. Ing. arch. Henrieta Moravčíková (Fakulta architektury, Vysoké učení technické v Brně)</w:t>
            </w:r>
          </w:p>
        </w:tc>
        <w:tc>
          <w:tcPr>
            <w:tcW w:w="3232" w:type="dxa"/>
            <w:tcBorders>
              <w:top w:val="single" w:sz="4" w:space="0" w:color="auto"/>
              <w:left w:val="single" w:sz="4" w:space="0" w:color="auto"/>
              <w:bottom w:val="single" w:sz="4" w:space="0" w:color="auto"/>
              <w:right w:val="single" w:sz="4" w:space="0" w:color="auto"/>
            </w:tcBorders>
            <w:vAlign w:val="center"/>
          </w:tcPr>
          <w:p w14:paraId="3EB3DE7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r>
      <w:tr w:rsidR="00D4643C" w14:paraId="1FD11A19" w14:textId="77777777" w:rsidTr="00D4643C">
        <w:trPr>
          <w:trHeight w:val="397"/>
        </w:trPr>
        <w:tc>
          <w:tcPr>
            <w:tcW w:w="3139" w:type="dxa"/>
            <w:tcBorders>
              <w:top w:val="single" w:sz="4" w:space="0" w:color="auto"/>
              <w:left w:val="single" w:sz="4" w:space="0" w:color="auto"/>
              <w:bottom w:val="single" w:sz="4" w:space="0" w:color="auto"/>
              <w:right w:val="single" w:sz="4" w:space="0" w:color="auto"/>
            </w:tcBorders>
            <w:vAlign w:val="center"/>
          </w:tcPr>
          <w:p w14:paraId="23723FB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Ladislav Vörös, PhD. (historické vedy)</w:t>
            </w:r>
          </w:p>
        </w:tc>
        <w:tc>
          <w:tcPr>
            <w:tcW w:w="3232" w:type="dxa"/>
            <w:tcBorders>
              <w:top w:val="single" w:sz="4" w:space="0" w:color="auto"/>
              <w:left w:val="single" w:sz="4" w:space="0" w:color="auto"/>
              <w:bottom w:val="single" w:sz="4" w:space="0" w:color="auto"/>
              <w:right w:val="single" w:sz="4" w:space="0" w:color="auto"/>
            </w:tcBorders>
            <w:vAlign w:val="center"/>
          </w:tcPr>
          <w:p w14:paraId="7104168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prof. Dr. Ing. arch. Henrieta Moravčíková (Vysoká škola výtvarných umení v Bratislave)</w:t>
            </w:r>
          </w:p>
        </w:tc>
        <w:tc>
          <w:tcPr>
            <w:tcW w:w="3232" w:type="dxa"/>
            <w:tcBorders>
              <w:top w:val="single" w:sz="4" w:space="0" w:color="auto"/>
              <w:left w:val="single" w:sz="4" w:space="0" w:color="auto"/>
              <w:bottom w:val="single" w:sz="4" w:space="0" w:color="auto"/>
              <w:right w:val="single" w:sz="4" w:space="0" w:color="auto"/>
            </w:tcBorders>
            <w:vAlign w:val="center"/>
          </w:tcPr>
          <w:p w14:paraId="44E1A70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r>
      <w:tr w:rsidR="00D4643C" w14:paraId="40EF1A44" w14:textId="77777777" w:rsidTr="00D4643C">
        <w:trPr>
          <w:trHeight w:val="397"/>
        </w:trPr>
        <w:tc>
          <w:tcPr>
            <w:tcW w:w="3139" w:type="dxa"/>
            <w:tcBorders>
              <w:top w:val="single" w:sz="4" w:space="0" w:color="auto"/>
              <w:left w:val="single" w:sz="4" w:space="0" w:color="auto"/>
              <w:bottom w:val="single" w:sz="4" w:space="0" w:color="auto"/>
              <w:right w:val="single" w:sz="4" w:space="0" w:color="auto"/>
            </w:tcBorders>
            <w:vAlign w:val="center"/>
          </w:tcPr>
          <w:p w14:paraId="33E2FC2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c>
          <w:tcPr>
            <w:tcW w:w="3232" w:type="dxa"/>
            <w:tcBorders>
              <w:top w:val="single" w:sz="4" w:space="0" w:color="auto"/>
              <w:left w:val="single" w:sz="4" w:space="0" w:color="auto"/>
              <w:bottom w:val="single" w:sz="4" w:space="0" w:color="auto"/>
              <w:right w:val="single" w:sz="4" w:space="0" w:color="auto"/>
            </w:tcBorders>
            <w:vAlign w:val="center"/>
          </w:tcPr>
          <w:p w14:paraId="25F08AE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RNDr. Miroslav Tibor Morovics, CSc. (Prešovská univerzita v Prešove)</w:t>
            </w:r>
          </w:p>
        </w:tc>
        <w:tc>
          <w:tcPr>
            <w:tcW w:w="3232" w:type="dxa"/>
            <w:tcBorders>
              <w:top w:val="single" w:sz="4" w:space="0" w:color="auto"/>
              <w:left w:val="single" w:sz="4" w:space="0" w:color="auto"/>
              <w:bottom w:val="single" w:sz="4" w:space="0" w:color="auto"/>
              <w:right w:val="single" w:sz="4" w:space="0" w:color="auto"/>
            </w:tcBorders>
            <w:vAlign w:val="center"/>
          </w:tcPr>
          <w:p w14:paraId="180CDFB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r>
      <w:tr w:rsidR="00D4643C" w14:paraId="2ADED4EA" w14:textId="77777777" w:rsidTr="00D4643C">
        <w:trPr>
          <w:trHeight w:val="397"/>
        </w:trPr>
        <w:tc>
          <w:tcPr>
            <w:tcW w:w="3139" w:type="dxa"/>
            <w:tcBorders>
              <w:top w:val="single" w:sz="4" w:space="0" w:color="auto"/>
              <w:left w:val="single" w:sz="4" w:space="0" w:color="auto"/>
              <w:bottom w:val="single" w:sz="4" w:space="0" w:color="auto"/>
              <w:right w:val="single" w:sz="4" w:space="0" w:color="auto"/>
            </w:tcBorders>
            <w:vAlign w:val="center"/>
          </w:tcPr>
          <w:p w14:paraId="2FCF71A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c>
          <w:tcPr>
            <w:tcW w:w="3232" w:type="dxa"/>
            <w:tcBorders>
              <w:top w:val="single" w:sz="4" w:space="0" w:color="auto"/>
              <w:left w:val="single" w:sz="4" w:space="0" w:color="auto"/>
              <w:bottom w:val="single" w:sz="4" w:space="0" w:color="auto"/>
              <w:right w:val="single" w:sz="4" w:space="0" w:color="auto"/>
            </w:tcBorders>
            <w:vAlign w:val="center"/>
          </w:tcPr>
          <w:p w14:paraId="4448E4E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Zuzana Poláčková, CSc. (Fakulta sociálnych a ekonomických vied UK)</w:t>
            </w:r>
          </w:p>
        </w:tc>
        <w:tc>
          <w:tcPr>
            <w:tcW w:w="3232" w:type="dxa"/>
            <w:tcBorders>
              <w:top w:val="single" w:sz="4" w:space="0" w:color="auto"/>
              <w:left w:val="single" w:sz="4" w:space="0" w:color="auto"/>
              <w:bottom w:val="single" w:sz="4" w:space="0" w:color="auto"/>
              <w:right w:val="single" w:sz="4" w:space="0" w:color="auto"/>
            </w:tcBorders>
            <w:vAlign w:val="center"/>
          </w:tcPr>
          <w:p w14:paraId="3B82FAD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r>
    </w:tbl>
    <w:p w14:paraId="419AECA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ype="page"/>
      </w:r>
      <w:r>
        <w:rPr>
          <w:rFonts w:ascii="Times New Roman" w:hAnsi="Times New Roman" w:cs="Times New Roman"/>
          <w:b/>
          <w:bCs/>
          <w:sz w:val="24"/>
          <w:szCs w:val="24"/>
        </w:rPr>
        <w:lastRenderedPageBreak/>
        <w:t>5.8. Údaje o pedagogickej činnosti</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Tabuľka 5i Prednášky a cvičenia vedené v roku 2023</w:t>
      </w:r>
    </w:p>
    <w:tbl>
      <w:tblPr>
        <w:tblW w:w="0" w:type="auto"/>
        <w:tblInd w:w="28" w:type="dxa"/>
        <w:tblLayout w:type="fixed"/>
        <w:tblCellMar>
          <w:left w:w="0" w:type="dxa"/>
          <w:right w:w="0" w:type="dxa"/>
        </w:tblCellMar>
        <w:tblLook w:val="0000" w:firstRow="0" w:lastRow="0" w:firstColumn="0" w:lastColumn="0" w:noHBand="0" w:noVBand="0"/>
      </w:tblPr>
      <w:tblGrid>
        <w:gridCol w:w="4727"/>
        <w:gridCol w:w="1191"/>
        <w:gridCol w:w="1247"/>
        <w:gridCol w:w="1191"/>
        <w:gridCol w:w="1247"/>
      </w:tblGrid>
      <w:tr w:rsidR="00D4643C" w14:paraId="65523728" w14:textId="77777777" w:rsidTr="00D4643C">
        <w:trPr>
          <w:trHeight w:val="397"/>
        </w:trPr>
        <w:tc>
          <w:tcPr>
            <w:tcW w:w="4727" w:type="dxa"/>
            <w:vMerge w:val="restart"/>
            <w:tcBorders>
              <w:top w:val="single" w:sz="4" w:space="0" w:color="auto"/>
              <w:left w:val="single" w:sz="4" w:space="0" w:color="auto"/>
              <w:bottom w:val="single" w:sz="4" w:space="0" w:color="auto"/>
              <w:right w:val="single" w:sz="4" w:space="0" w:color="auto"/>
            </w:tcBorders>
            <w:vAlign w:val="center"/>
          </w:tcPr>
          <w:p w14:paraId="6F76704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PEDAGOGICKÁ ČINNOSŤ</w:t>
            </w:r>
          </w:p>
        </w:tc>
        <w:tc>
          <w:tcPr>
            <w:tcW w:w="2438" w:type="dxa"/>
            <w:gridSpan w:val="2"/>
            <w:tcBorders>
              <w:top w:val="single" w:sz="4" w:space="0" w:color="auto"/>
              <w:left w:val="single" w:sz="4" w:space="0" w:color="auto"/>
              <w:bottom w:val="single" w:sz="4" w:space="0" w:color="auto"/>
              <w:right w:val="single" w:sz="4" w:space="0" w:color="auto"/>
            </w:tcBorders>
            <w:vAlign w:val="center"/>
          </w:tcPr>
          <w:p w14:paraId="2DBD4B6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Prednášky</w:t>
            </w:r>
          </w:p>
        </w:tc>
        <w:tc>
          <w:tcPr>
            <w:tcW w:w="2438" w:type="dxa"/>
            <w:gridSpan w:val="2"/>
            <w:tcBorders>
              <w:top w:val="single" w:sz="4" w:space="0" w:color="auto"/>
              <w:left w:val="single" w:sz="4" w:space="0" w:color="auto"/>
              <w:bottom w:val="single" w:sz="4" w:space="0" w:color="auto"/>
              <w:right w:val="single" w:sz="4" w:space="0" w:color="auto"/>
            </w:tcBorders>
            <w:vAlign w:val="center"/>
          </w:tcPr>
          <w:p w14:paraId="520357F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Cvičenia a semináre</w:t>
            </w:r>
          </w:p>
        </w:tc>
      </w:tr>
      <w:tr w:rsidR="00D4643C" w14:paraId="54EE27BC" w14:textId="77777777" w:rsidTr="00D4643C">
        <w:trPr>
          <w:trHeight w:val="397"/>
        </w:trPr>
        <w:tc>
          <w:tcPr>
            <w:tcW w:w="4727" w:type="dxa"/>
            <w:vMerge/>
            <w:tcBorders>
              <w:top w:val="single" w:sz="4" w:space="0" w:color="auto"/>
              <w:left w:val="single" w:sz="4" w:space="0" w:color="auto"/>
              <w:bottom w:val="single" w:sz="4" w:space="0" w:color="auto"/>
              <w:right w:val="single" w:sz="4" w:space="0" w:color="auto"/>
            </w:tcBorders>
            <w:vAlign w:val="center"/>
          </w:tcPr>
          <w:p w14:paraId="1E1ADB9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1191" w:type="dxa"/>
            <w:tcBorders>
              <w:top w:val="single" w:sz="4" w:space="0" w:color="auto"/>
              <w:left w:val="single" w:sz="4" w:space="0" w:color="auto"/>
              <w:bottom w:val="single" w:sz="4" w:space="0" w:color="auto"/>
              <w:right w:val="single" w:sz="4" w:space="0" w:color="auto"/>
            </w:tcBorders>
            <w:vAlign w:val="center"/>
          </w:tcPr>
          <w:p w14:paraId="0767E6F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doma</w:t>
            </w:r>
          </w:p>
        </w:tc>
        <w:tc>
          <w:tcPr>
            <w:tcW w:w="1247" w:type="dxa"/>
            <w:tcBorders>
              <w:top w:val="single" w:sz="4" w:space="0" w:color="auto"/>
              <w:left w:val="single" w:sz="4" w:space="0" w:color="auto"/>
              <w:bottom w:val="single" w:sz="4" w:space="0" w:color="auto"/>
              <w:right w:val="single" w:sz="4" w:space="0" w:color="auto"/>
            </w:tcBorders>
            <w:vAlign w:val="center"/>
          </w:tcPr>
          <w:p w14:paraId="3814257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v zahraničí</w:t>
            </w:r>
          </w:p>
        </w:tc>
        <w:tc>
          <w:tcPr>
            <w:tcW w:w="1191" w:type="dxa"/>
            <w:tcBorders>
              <w:top w:val="single" w:sz="4" w:space="0" w:color="auto"/>
              <w:left w:val="single" w:sz="4" w:space="0" w:color="auto"/>
              <w:bottom w:val="single" w:sz="4" w:space="0" w:color="auto"/>
              <w:right w:val="single" w:sz="4" w:space="0" w:color="auto"/>
            </w:tcBorders>
            <w:vAlign w:val="center"/>
          </w:tcPr>
          <w:p w14:paraId="77ED0AC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doma</w:t>
            </w:r>
          </w:p>
        </w:tc>
        <w:tc>
          <w:tcPr>
            <w:tcW w:w="1247" w:type="dxa"/>
            <w:tcBorders>
              <w:top w:val="single" w:sz="4" w:space="0" w:color="auto"/>
              <w:left w:val="single" w:sz="4" w:space="0" w:color="auto"/>
              <w:bottom w:val="single" w:sz="4" w:space="0" w:color="auto"/>
              <w:right w:val="single" w:sz="4" w:space="0" w:color="auto"/>
            </w:tcBorders>
            <w:vAlign w:val="center"/>
          </w:tcPr>
          <w:p w14:paraId="5BC2A2D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v zahraničí</w:t>
            </w:r>
          </w:p>
        </w:tc>
      </w:tr>
      <w:tr w:rsidR="00D4643C" w14:paraId="5E2F8E01" w14:textId="77777777" w:rsidTr="00D4643C">
        <w:trPr>
          <w:trHeight w:val="397"/>
        </w:trPr>
        <w:tc>
          <w:tcPr>
            <w:tcW w:w="4727" w:type="dxa"/>
            <w:tcBorders>
              <w:top w:val="single" w:sz="4" w:space="0" w:color="auto"/>
              <w:left w:val="single" w:sz="4" w:space="0" w:color="auto"/>
              <w:bottom w:val="single" w:sz="4" w:space="0" w:color="auto"/>
              <w:right w:val="single" w:sz="4" w:space="0" w:color="auto"/>
            </w:tcBorders>
            <w:vAlign w:val="center"/>
          </w:tcPr>
          <w:p w14:paraId="4F774D6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Počet prednášateľov alebo vedúcich cvičení</w:t>
            </w:r>
          </w:p>
        </w:tc>
        <w:tc>
          <w:tcPr>
            <w:tcW w:w="1191" w:type="dxa"/>
            <w:tcBorders>
              <w:top w:val="single" w:sz="4" w:space="0" w:color="auto"/>
              <w:left w:val="single" w:sz="4" w:space="0" w:color="auto"/>
              <w:bottom w:val="single" w:sz="4" w:space="0" w:color="auto"/>
              <w:right w:val="single" w:sz="4" w:space="0" w:color="auto"/>
            </w:tcBorders>
            <w:vAlign w:val="center"/>
          </w:tcPr>
          <w:p w14:paraId="2EE08CA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1247" w:type="dxa"/>
            <w:tcBorders>
              <w:top w:val="single" w:sz="4" w:space="0" w:color="auto"/>
              <w:left w:val="single" w:sz="4" w:space="0" w:color="auto"/>
              <w:bottom w:val="single" w:sz="4" w:space="0" w:color="auto"/>
              <w:right w:val="single" w:sz="4" w:space="0" w:color="auto"/>
            </w:tcBorders>
            <w:vAlign w:val="center"/>
          </w:tcPr>
          <w:p w14:paraId="777FE92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191" w:type="dxa"/>
            <w:tcBorders>
              <w:top w:val="single" w:sz="4" w:space="0" w:color="auto"/>
              <w:left w:val="single" w:sz="4" w:space="0" w:color="auto"/>
              <w:bottom w:val="single" w:sz="4" w:space="0" w:color="auto"/>
              <w:right w:val="single" w:sz="4" w:space="0" w:color="auto"/>
            </w:tcBorders>
            <w:vAlign w:val="center"/>
          </w:tcPr>
          <w:p w14:paraId="011FA5B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1247" w:type="dxa"/>
            <w:tcBorders>
              <w:top w:val="single" w:sz="4" w:space="0" w:color="auto"/>
              <w:left w:val="single" w:sz="4" w:space="0" w:color="auto"/>
              <w:bottom w:val="single" w:sz="4" w:space="0" w:color="auto"/>
              <w:right w:val="single" w:sz="4" w:space="0" w:color="auto"/>
            </w:tcBorders>
            <w:vAlign w:val="center"/>
          </w:tcPr>
          <w:p w14:paraId="3625AB7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501700A1" w14:textId="77777777" w:rsidTr="00D4643C">
        <w:trPr>
          <w:trHeight w:val="397"/>
        </w:trPr>
        <w:tc>
          <w:tcPr>
            <w:tcW w:w="4727" w:type="dxa"/>
            <w:tcBorders>
              <w:top w:val="single" w:sz="4" w:space="0" w:color="auto"/>
              <w:left w:val="single" w:sz="4" w:space="0" w:color="auto"/>
              <w:bottom w:val="single" w:sz="4" w:space="0" w:color="auto"/>
              <w:right w:val="single" w:sz="4" w:space="0" w:color="auto"/>
            </w:tcBorders>
            <w:vAlign w:val="center"/>
          </w:tcPr>
          <w:p w14:paraId="6167B43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Celkový počet hodín v r. 2023</w:t>
            </w:r>
          </w:p>
        </w:tc>
        <w:tc>
          <w:tcPr>
            <w:tcW w:w="1191" w:type="dxa"/>
            <w:tcBorders>
              <w:top w:val="single" w:sz="4" w:space="0" w:color="auto"/>
              <w:left w:val="single" w:sz="4" w:space="0" w:color="auto"/>
              <w:bottom w:val="single" w:sz="4" w:space="0" w:color="auto"/>
              <w:right w:val="single" w:sz="4" w:space="0" w:color="auto"/>
            </w:tcBorders>
            <w:vAlign w:val="center"/>
          </w:tcPr>
          <w:p w14:paraId="627AC6B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123</w:t>
            </w:r>
          </w:p>
        </w:tc>
        <w:tc>
          <w:tcPr>
            <w:tcW w:w="1247" w:type="dxa"/>
            <w:tcBorders>
              <w:top w:val="single" w:sz="4" w:space="0" w:color="auto"/>
              <w:left w:val="single" w:sz="4" w:space="0" w:color="auto"/>
              <w:bottom w:val="single" w:sz="4" w:space="0" w:color="auto"/>
              <w:right w:val="single" w:sz="4" w:space="0" w:color="auto"/>
            </w:tcBorders>
            <w:vAlign w:val="center"/>
          </w:tcPr>
          <w:p w14:paraId="1B25BDD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48</w:t>
            </w:r>
          </w:p>
        </w:tc>
        <w:tc>
          <w:tcPr>
            <w:tcW w:w="1191" w:type="dxa"/>
            <w:tcBorders>
              <w:top w:val="single" w:sz="4" w:space="0" w:color="auto"/>
              <w:left w:val="single" w:sz="4" w:space="0" w:color="auto"/>
              <w:bottom w:val="single" w:sz="4" w:space="0" w:color="auto"/>
              <w:right w:val="single" w:sz="4" w:space="0" w:color="auto"/>
            </w:tcBorders>
            <w:vAlign w:val="center"/>
          </w:tcPr>
          <w:p w14:paraId="11F16BE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165</w:t>
            </w:r>
          </w:p>
        </w:tc>
        <w:tc>
          <w:tcPr>
            <w:tcW w:w="1247" w:type="dxa"/>
            <w:tcBorders>
              <w:top w:val="single" w:sz="4" w:space="0" w:color="auto"/>
              <w:left w:val="single" w:sz="4" w:space="0" w:color="auto"/>
              <w:bottom w:val="single" w:sz="4" w:space="0" w:color="auto"/>
              <w:right w:val="single" w:sz="4" w:space="0" w:color="auto"/>
            </w:tcBorders>
            <w:vAlign w:val="center"/>
          </w:tcPr>
          <w:p w14:paraId="75C6361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bl>
    <w:p w14:paraId="1D7FF15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Prehľad prednášateľov predmetov a vedúcich cvičení, s uvedením názvu predmetu, úväzku, katedry, fakulty, univerzity/vysokej školy je uvedený v prílohe A-4.</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505A49B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5j Aktivity pracovníkov na VŠ</w:t>
      </w:r>
    </w:p>
    <w:tbl>
      <w:tblPr>
        <w:tblW w:w="0" w:type="auto"/>
        <w:tblInd w:w="28" w:type="dxa"/>
        <w:tblLayout w:type="fixed"/>
        <w:tblCellMar>
          <w:left w:w="0" w:type="dxa"/>
          <w:right w:w="0" w:type="dxa"/>
        </w:tblCellMar>
        <w:tblLook w:val="0000" w:firstRow="0" w:lastRow="0" w:firstColumn="0" w:lastColumn="0" w:noHBand="0" w:noVBand="0"/>
      </w:tblPr>
      <w:tblGrid>
        <w:gridCol w:w="531"/>
        <w:gridCol w:w="8505"/>
        <w:gridCol w:w="567"/>
      </w:tblGrid>
      <w:tr w:rsidR="00D4643C" w14:paraId="31D50800" w14:textId="77777777" w:rsidTr="00D4643C">
        <w:trPr>
          <w:trHeight w:val="284"/>
        </w:trPr>
        <w:tc>
          <w:tcPr>
            <w:tcW w:w="531" w:type="dxa"/>
            <w:vMerge w:val="restart"/>
            <w:tcBorders>
              <w:top w:val="single" w:sz="4" w:space="0" w:color="auto"/>
              <w:left w:val="single" w:sz="4" w:space="0" w:color="auto"/>
              <w:bottom w:val="single" w:sz="4" w:space="0" w:color="auto"/>
              <w:right w:val="single" w:sz="4" w:space="0" w:color="auto"/>
            </w:tcBorders>
            <w:vAlign w:val="center"/>
          </w:tcPr>
          <w:p w14:paraId="32CA79F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1.</w:t>
            </w:r>
          </w:p>
        </w:tc>
        <w:tc>
          <w:tcPr>
            <w:tcW w:w="8505" w:type="dxa"/>
            <w:vMerge w:val="restart"/>
            <w:tcBorders>
              <w:top w:val="single" w:sz="4" w:space="0" w:color="auto"/>
              <w:left w:val="single" w:sz="4" w:space="0" w:color="auto"/>
              <w:bottom w:val="single" w:sz="4" w:space="0" w:color="auto"/>
              <w:right w:val="single" w:sz="4" w:space="0" w:color="auto"/>
            </w:tcBorders>
            <w:vAlign w:val="center"/>
          </w:tcPr>
          <w:p w14:paraId="1CB526E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 xml:space="preserve">Počet pracovníkov, ktorí pôsobili ako vedúci alebo konzultanti </w:t>
            </w:r>
            <w:r>
              <w:rPr>
                <w:rFonts w:ascii="Times New Roman" w:hAnsi="Times New Roman" w:cs="Times New Roman"/>
                <w:b/>
                <w:bCs/>
                <w:sz w:val="24"/>
                <w:szCs w:val="24"/>
              </w:rPr>
              <w:br/>
              <w:t xml:space="preserve"> diplomových a bakalárskych prác</w:t>
            </w:r>
          </w:p>
        </w:tc>
        <w:tc>
          <w:tcPr>
            <w:tcW w:w="567" w:type="dxa"/>
            <w:vMerge w:val="restart"/>
            <w:tcBorders>
              <w:top w:val="single" w:sz="4" w:space="0" w:color="auto"/>
              <w:left w:val="single" w:sz="4" w:space="0" w:color="auto"/>
              <w:bottom w:val="single" w:sz="4" w:space="0" w:color="auto"/>
              <w:right w:val="single" w:sz="4" w:space="0" w:color="auto"/>
            </w:tcBorders>
            <w:vAlign w:val="center"/>
          </w:tcPr>
          <w:p w14:paraId="6CA284F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D4643C" w14:paraId="7E6A370B" w14:textId="77777777" w:rsidTr="00D4643C">
        <w:trPr>
          <w:trHeight w:val="276"/>
        </w:trPr>
        <w:tc>
          <w:tcPr>
            <w:tcW w:w="531" w:type="dxa"/>
            <w:vMerge/>
            <w:tcBorders>
              <w:top w:val="single" w:sz="4" w:space="0" w:color="auto"/>
              <w:left w:val="single" w:sz="4" w:space="0" w:color="auto"/>
              <w:bottom w:val="single" w:sz="4" w:space="0" w:color="auto"/>
              <w:right w:val="single" w:sz="4" w:space="0" w:color="auto"/>
            </w:tcBorders>
            <w:vAlign w:val="center"/>
          </w:tcPr>
          <w:p w14:paraId="54A0A81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8505" w:type="dxa"/>
            <w:vMerge/>
            <w:tcBorders>
              <w:top w:val="single" w:sz="4" w:space="0" w:color="auto"/>
              <w:left w:val="single" w:sz="4" w:space="0" w:color="auto"/>
              <w:bottom w:val="single" w:sz="4" w:space="0" w:color="auto"/>
              <w:right w:val="single" w:sz="4" w:space="0" w:color="auto"/>
            </w:tcBorders>
            <w:vAlign w:val="center"/>
          </w:tcPr>
          <w:p w14:paraId="325C534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67" w:type="dxa"/>
            <w:vMerge/>
            <w:tcBorders>
              <w:top w:val="single" w:sz="4" w:space="0" w:color="auto"/>
              <w:left w:val="single" w:sz="4" w:space="0" w:color="auto"/>
              <w:bottom w:val="single" w:sz="4" w:space="0" w:color="auto"/>
              <w:right w:val="single" w:sz="4" w:space="0" w:color="auto"/>
            </w:tcBorders>
            <w:vAlign w:val="center"/>
          </w:tcPr>
          <w:p w14:paraId="1AF32F4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r>
      <w:tr w:rsidR="00D4643C" w14:paraId="52A77963" w14:textId="77777777" w:rsidTr="00D4643C">
        <w:trPr>
          <w:trHeight w:val="284"/>
        </w:trPr>
        <w:tc>
          <w:tcPr>
            <w:tcW w:w="531" w:type="dxa"/>
            <w:vMerge w:val="restart"/>
            <w:tcBorders>
              <w:top w:val="single" w:sz="4" w:space="0" w:color="auto"/>
              <w:left w:val="single" w:sz="4" w:space="0" w:color="auto"/>
              <w:bottom w:val="single" w:sz="4" w:space="0" w:color="auto"/>
              <w:right w:val="single" w:sz="4" w:space="0" w:color="auto"/>
            </w:tcBorders>
            <w:vAlign w:val="center"/>
          </w:tcPr>
          <w:p w14:paraId="4BCEA94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2.</w:t>
            </w:r>
          </w:p>
        </w:tc>
        <w:tc>
          <w:tcPr>
            <w:tcW w:w="8505" w:type="dxa"/>
            <w:vMerge w:val="restart"/>
            <w:tcBorders>
              <w:top w:val="single" w:sz="4" w:space="0" w:color="auto"/>
              <w:left w:val="single" w:sz="4" w:space="0" w:color="auto"/>
              <w:bottom w:val="single" w:sz="4" w:space="0" w:color="auto"/>
              <w:right w:val="single" w:sz="4" w:space="0" w:color="auto"/>
            </w:tcBorders>
            <w:vAlign w:val="center"/>
          </w:tcPr>
          <w:p w14:paraId="5241654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Počet vedených alebo konzultovaných diplomových a bakalárskych prác</w:t>
            </w:r>
          </w:p>
        </w:tc>
        <w:tc>
          <w:tcPr>
            <w:tcW w:w="567" w:type="dxa"/>
            <w:vMerge w:val="restart"/>
            <w:tcBorders>
              <w:top w:val="single" w:sz="4" w:space="0" w:color="auto"/>
              <w:left w:val="single" w:sz="4" w:space="0" w:color="auto"/>
              <w:bottom w:val="single" w:sz="4" w:space="0" w:color="auto"/>
              <w:right w:val="single" w:sz="4" w:space="0" w:color="auto"/>
            </w:tcBorders>
            <w:vAlign w:val="center"/>
          </w:tcPr>
          <w:p w14:paraId="31D850F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r>
      <w:tr w:rsidR="00D4643C" w14:paraId="3FD6B74F" w14:textId="77777777" w:rsidTr="00D4643C">
        <w:trPr>
          <w:trHeight w:val="276"/>
        </w:trPr>
        <w:tc>
          <w:tcPr>
            <w:tcW w:w="531" w:type="dxa"/>
            <w:vMerge/>
            <w:tcBorders>
              <w:top w:val="single" w:sz="4" w:space="0" w:color="auto"/>
              <w:left w:val="single" w:sz="4" w:space="0" w:color="auto"/>
              <w:bottom w:val="single" w:sz="4" w:space="0" w:color="auto"/>
              <w:right w:val="single" w:sz="4" w:space="0" w:color="auto"/>
            </w:tcBorders>
            <w:vAlign w:val="center"/>
          </w:tcPr>
          <w:p w14:paraId="7DE89A6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8505" w:type="dxa"/>
            <w:vMerge/>
            <w:tcBorders>
              <w:top w:val="single" w:sz="4" w:space="0" w:color="auto"/>
              <w:left w:val="single" w:sz="4" w:space="0" w:color="auto"/>
              <w:bottom w:val="single" w:sz="4" w:space="0" w:color="auto"/>
              <w:right w:val="single" w:sz="4" w:space="0" w:color="auto"/>
            </w:tcBorders>
            <w:vAlign w:val="center"/>
          </w:tcPr>
          <w:p w14:paraId="5F77B67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67" w:type="dxa"/>
            <w:vMerge/>
            <w:tcBorders>
              <w:top w:val="single" w:sz="4" w:space="0" w:color="auto"/>
              <w:left w:val="single" w:sz="4" w:space="0" w:color="auto"/>
              <w:bottom w:val="single" w:sz="4" w:space="0" w:color="auto"/>
              <w:right w:val="single" w:sz="4" w:space="0" w:color="auto"/>
            </w:tcBorders>
            <w:vAlign w:val="center"/>
          </w:tcPr>
          <w:p w14:paraId="0EA089E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r>
      <w:tr w:rsidR="00D4643C" w14:paraId="64C4A2E6" w14:textId="77777777" w:rsidTr="00D4643C">
        <w:trPr>
          <w:trHeight w:val="284"/>
        </w:trPr>
        <w:tc>
          <w:tcPr>
            <w:tcW w:w="531" w:type="dxa"/>
            <w:vMerge w:val="restart"/>
            <w:tcBorders>
              <w:top w:val="single" w:sz="4" w:space="0" w:color="auto"/>
              <w:left w:val="single" w:sz="4" w:space="0" w:color="auto"/>
              <w:bottom w:val="single" w:sz="4" w:space="0" w:color="auto"/>
              <w:right w:val="single" w:sz="4" w:space="0" w:color="auto"/>
            </w:tcBorders>
            <w:vAlign w:val="center"/>
          </w:tcPr>
          <w:p w14:paraId="2B43367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3.</w:t>
            </w:r>
          </w:p>
        </w:tc>
        <w:tc>
          <w:tcPr>
            <w:tcW w:w="8505" w:type="dxa"/>
            <w:vMerge w:val="restart"/>
            <w:tcBorders>
              <w:top w:val="single" w:sz="4" w:space="0" w:color="auto"/>
              <w:left w:val="single" w:sz="4" w:space="0" w:color="auto"/>
              <w:bottom w:val="single" w:sz="4" w:space="0" w:color="auto"/>
              <w:right w:val="single" w:sz="4" w:space="0" w:color="auto"/>
            </w:tcBorders>
            <w:vAlign w:val="center"/>
          </w:tcPr>
          <w:p w14:paraId="4C8DCBE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Počet pracovníkov, ktorí pôsobili ako školitelia doktorandov (PhD.)</w:t>
            </w:r>
          </w:p>
        </w:tc>
        <w:tc>
          <w:tcPr>
            <w:tcW w:w="567" w:type="dxa"/>
            <w:vMerge w:val="restart"/>
            <w:tcBorders>
              <w:top w:val="single" w:sz="4" w:space="0" w:color="auto"/>
              <w:left w:val="single" w:sz="4" w:space="0" w:color="auto"/>
              <w:bottom w:val="single" w:sz="4" w:space="0" w:color="auto"/>
              <w:right w:val="single" w:sz="4" w:space="0" w:color="auto"/>
            </w:tcBorders>
            <w:vAlign w:val="center"/>
          </w:tcPr>
          <w:p w14:paraId="76D5024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14</w:t>
            </w:r>
          </w:p>
        </w:tc>
      </w:tr>
      <w:tr w:rsidR="00D4643C" w14:paraId="556B94E7" w14:textId="77777777" w:rsidTr="00D4643C">
        <w:trPr>
          <w:trHeight w:val="276"/>
        </w:trPr>
        <w:tc>
          <w:tcPr>
            <w:tcW w:w="531" w:type="dxa"/>
            <w:vMerge/>
            <w:tcBorders>
              <w:top w:val="single" w:sz="4" w:space="0" w:color="auto"/>
              <w:left w:val="single" w:sz="4" w:space="0" w:color="auto"/>
              <w:bottom w:val="single" w:sz="4" w:space="0" w:color="auto"/>
              <w:right w:val="single" w:sz="4" w:space="0" w:color="auto"/>
            </w:tcBorders>
            <w:vAlign w:val="center"/>
          </w:tcPr>
          <w:p w14:paraId="66AA346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8505" w:type="dxa"/>
            <w:vMerge/>
            <w:tcBorders>
              <w:top w:val="single" w:sz="4" w:space="0" w:color="auto"/>
              <w:left w:val="single" w:sz="4" w:space="0" w:color="auto"/>
              <w:bottom w:val="single" w:sz="4" w:space="0" w:color="auto"/>
              <w:right w:val="single" w:sz="4" w:space="0" w:color="auto"/>
            </w:tcBorders>
            <w:vAlign w:val="center"/>
          </w:tcPr>
          <w:p w14:paraId="2AA883D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67" w:type="dxa"/>
            <w:vMerge/>
            <w:tcBorders>
              <w:top w:val="single" w:sz="4" w:space="0" w:color="auto"/>
              <w:left w:val="single" w:sz="4" w:space="0" w:color="auto"/>
              <w:bottom w:val="single" w:sz="4" w:space="0" w:color="auto"/>
              <w:right w:val="single" w:sz="4" w:space="0" w:color="auto"/>
            </w:tcBorders>
            <w:vAlign w:val="center"/>
          </w:tcPr>
          <w:p w14:paraId="1DD6D30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r>
      <w:tr w:rsidR="00D4643C" w14:paraId="5822F68A" w14:textId="77777777" w:rsidTr="00D4643C">
        <w:trPr>
          <w:trHeight w:val="284"/>
        </w:trPr>
        <w:tc>
          <w:tcPr>
            <w:tcW w:w="531" w:type="dxa"/>
            <w:vMerge w:val="restart"/>
            <w:tcBorders>
              <w:top w:val="single" w:sz="4" w:space="0" w:color="auto"/>
              <w:left w:val="single" w:sz="4" w:space="0" w:color="auto"/>
              <w:bottom w:val="single" w:sz="4" w:space="0" w:color="auto"/>
              <w:right w:val="single" w:sz="4" w:space="0" w:color="auto"/>
            </w:tcBorders>
            <w:vAlign w:val="center"/>
          </w:tcPr>
          <w:p w14:paraId="1B3C537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4.</w:t>
            </w:r>
          </w:p>
        </w:tc>
        <w:tc>
          <w:tcPr>
            <w:tcW w:w="8505" w:type="dxa"/>
            <w:vMerge w:val="restart"/>
            <w:tcBorders>
              <w:top w:val="single" w:sz="4" w:space="0" w:color="auto"/>
              <w:left w:val="single" w:sz="4" w:space="0" w:color="auto"/>
              <w:bottom w:val="single" w:sz="4" w:space="0" w:color="auto"/>
              <w:right w:val="single" w:sz="4" w:space="0" w:color="auto"/>
            </w:tcBorders>
            <w:vAlign w:val="center"/>
          </w:tcPr>
          <w:p w14:paraId="7459AA4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Počet školených doktorandov (aj pre iné inštitúcie)</w:t>
            </w:r>
          </w:p>
        </w:tc>
        <w:tc>
          <w:tcPr>
            <w:tcW w:w="567" w:type="dxa"/>
            <w:vMerge w:val="restart"/>
            <w:tcBorders>
              <w:top w:val="single" w:sz="4" w:space="0" w:color="auto"/>
              <w:left w:val="single" w:sz="4" w:space="0" w:color="auto"/>
              <w:bottom w:val="single" w:sz="4" w:space="0" w:color="auto"/>
              <w:right w:val="single" w:sz="4" w:space="0" w:color="auto"/>
            </w:tcBorders>
            <w:vAlign w:val="center"/>
          </w:tcPr>
          <w:p w14:paraId="2EE667A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19</w:t>
            </w:r>
          </w:p>
        </w:tc>
      </w:tr>
      <w:tr w:rsidR="00D4643C" w14:paraId="4D4C3D8A" w14:textId="77777777" w:rsidTr="00D4643C">
        <w:trPr>
          <w:trHeight w:val="276"/>
        </w:trPr>
        <w:tc>
          <w:tcPr>
            <w:tcW w:w="531" w:type="dxa"/>
            <w:vMerge/>
            <w:tcBorders>
              <w:top w:val="single" w:sz="4" w:space="0" w:color="auto"/>
              <w:left w:val="single" w:sz="4" w:space="0" w:color="auto"/>
              <w:bottom w:val="single" w:sz="4" w:space="0" w:color="auto"/>
              <w:right w:val="single" w:sz="4" w:space="0" w:color="auto"/>
            </w:tcBorders>
            <w:vAlign w:val="center"/>
          </w:tcPr>
          <w:p w14:paraId="5058DE8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8505" w:type="dxa"/>
            <w:vMerge/>
            <w:tcBorders>
              <w:top w:val="single" w:sz="4" w:space="0" w:color="auto"/>
              <w:left w:val="single" w:sz="4" w:space="0" w:color="auto"/>
              <w:bottom w:val="single" w:sz="4" w:space="0" w:color="auto"/>
              <w:right w:val="single" w:sz="4" w:space="0" w:color="auto"/>
            </w:tcBorders>
            <w:vAlign w:val="center"/>
          </w:tcPr>
          <w:p w14:paraId="7C5EBFE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67" w:type="dxa"/>
            <w:vMerge/>
            <w:tcBorders>
              <w:top w:val="single" w:sz="4" w:space="0" w:color="auto"/>
              <w:left w:val="single" w:sz="4" w:space="0" w:color="auto"/>
              <w:bottom w:val="single" w:sz="4" w:space="0" w:color="auto"/>
              <w:right w:val="single" w:sz="4" w:space="0" w:color="auto"/>
            </w:tcBorders>
            <w:vAlign w:val="center"/>
          </w:tcPr>
          <w:p w14:paraId="59F5FF3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r>
      <w:tr w:rsidR="00D4643C" w14:paraId="43E4BCB9" w14:textId="77777777" w:rsidTr="00D4643C">
        <w:trPr>
          <w:trHeight w:val="284"/>
        </w:trPr>
        <w:tc>
          <w:tcPr>
            <w:tcW w:w="531" w:type="dxa"/>
            <w:vMerge w:val="restart"/>
            <w:tcBorders>
              <w:top w:val="single" w:sz="4" w:space="0" w:color="auto"/>
              <w:left w:val="single" w:sz="4" w:space="0" w:color="auto"/>
              <w:bottom w:val="single" w:sz="4" w:space="0" w:color="auto"/>
              <w:right w:val="single" w:sz="4" w:space="0" w:color="auto"/>
            </w:tcBorders>
            <w:vAlign w:val="center"/>
          </w:tcPr>
          <w:p w14:paraId="00E1B43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5.</w:t>
            </w:r>
          </w:p>
        </w:tc>
        <w:tc>
          <w:tcPr>
            <w:tcW w:w="8505" w:type="dxa"/>
            <w:vMerge w:val="restart"/>
            <w:tcBorders>
              <w:top w:val="single" w:sz="4" w:space="0" w:color="auto"/>
              <w:left w:val="single" w:sz="4" w:space="0" w:color="auto"/>
              <w:bottom w:val="single" w:sz="4" w:space="0" w:color="auto"/>
              <w:right w:val="single" w:sz="4" w:space="0" w:color="auto"/>
            </w:tcBorders>
            <w:vAlign w:val="center"/>
          </w:tcPr>
          <w:p w14:paraId="6DCAAC9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Počet oponovaných dizertačných a habilitačných prác</w:t>
            </w:r>
          </w:p>
        </w:tc>
        <w:tc>
          <w:tcPr>
            <w:tcW w:w="567" w:type="dxa"/>
            <w:vMerge w:val="restart"/>
            <w:tcBorders>
              <w:top w:val="single" w:sz="4" w:space="0" w:color="auto"/>
              <w:left w:val="single" w:sz="4" w:space="0" w:color="auto"/>
              <w:bottom w:val="single" w:sz="4" w:space="0" w:color="auto"/>
              <w:right w:val="single" w:sz="4" w:space="0" w:color="auto"/>
            </w:tcBorders>
            <w:vAlign w:val="center"/>
          </w:tcPr>
          <w:p w14:paraId="134B1EA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9</w:t>
            </w:r>
          </w:p>
        </w:tc>
      </w:tr>
      <w:tr w:rsidR="00D4643C" w14:paraId="07F42381" w14:textId="77777777" w:rsidTr="00D4643C">
        <w:trPr>
          <w:trHeight w:val="276"/>
        </w:trPr>
        <w:tc>
          <w:tcPr>
            <w:tcW w:w="531" w:type="dxa"/>
            <w:vMerge/>
            <w:tcBorders>
              <w:top w:val="single" w:sz="4" w:space="0" w:color="auto"/>
              <w:left w:val="single" w:sz="4" w:space="0" w:color="auto"/>
              <w:bottom w:val="single" w:sz="4" w:space="0" w:color="auto"/>
              <w:right w:val="single" w:sz="4" w:space="0" w:color="auto"/>
            </w:tcBorders>
            <w:vAlign w:val="center"/>
          </w:tcPr>
          <w:p w14:paraId="3928D1E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8505" w:type="dxa"/>
            <w:vMerge/>
            <w:tcBorders>
              <w:top w:val="single" w:sz="4" w:space="0" w:color="auto"/>
              <w:left w:val="single" w:sz="4" w:space="0" w:color="auto"/>
              <w:bottom w:val="single" w:sz="4" w:space="0" w:color="auto"/>
              <w:right w:val="single" w:sz="4" w:space="0" w:color="auto"/>
            </w:tcBorders>
            <w:vAlign w:val="center"/>
          </w:tcPr>
          <w:p w14:paraId="6E0A97A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67" w:type="dxa"/>
            <w:vMerge/>
            <w:tcBorders>
              <w:top w:val="single" w:sz="4" w:space="0" w:color="auto"/>
              <w:left w:val="single" w:sz="4" w:space="0" w:color="auto"/>
              <w:bottom w:val="single" w:sz="4" w:space="0" w:color="auto"/>
              <w:right w:val="single" w:sz="4" w:space="0" w:color="auto"/>
            </w:tcBorders>
            <w:vAlign w:val="center"/>
          </w:tcPr>
          <w:p w14:paraId="2769266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r>
      <w:tr w:rsidR="00D4643C" w14:paraId="56A9A696" w14:textId="77777777" w:rsidTr="00D4643C">
        <w:trPr>
          <w:trHeight w:val="284"/>
        </w:trPr>
        <w:tc>
          <w:tcPr>
            <w:tcW w:w="531" w:type="dxa"/>
            <w:vMerge w:val="restart"/>
            <w:tcBorders>
              <w:top w:val="single" w:sz="4" w:space="0" w:color="auto"/>
              <w:left w:val="single" w:sz="4" w:space="0" w:color="auto"/>
              <w:bottom w:val="single" w:sz="4" w:space="0" w:color="auto"/>
              <w:right w:val="single" w:sz="4" w:space="0" w:color="auto"/>
            </w:tcBorders>
            <w:vAlign w:val="center"/>
          </w:tcPr>
          <w:p w14:paraId="3C02C1A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6.</w:t>
            </w:r>
          </w:p>
        </w:tc>
        <w:tc>
          <w:tcPr>
            <w:tcW w:w="8505" w:type="dxa"/>
            <w:vMerge w:val="restart"/>
            <w:tcBorders>
              <w:top w:val="single" w:sz="4" w:space="0" w:color="auto"/>
              <w:left w:val="single" w:sz="4" w:space="0" w:color="auto"/>
              <w:bottom w:val="single" w:sz="4" w:space="0" w:color="auto"/>
              <w:right w:val="single" w:sz="4" w:space="0" w:color="auto"/>
            </w:tcBorders>
            <w:vAlign w:val="center"/>
          </w:tcPr>
          <w:p w14:paraId="50CC5A4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Počet pracovníkov, ktorí oponovali dizertačné a habilitačné práce</w:t>
            </w:r>
          </w:p>
        </w:tc>
        <w:tc>
          <w:tcPr>
            <w:tcW w:w="567" w:type="dxa"/>
            <w:vMerge w:val="restart"/>
            <w:tcBorders>
              <w:top w:val="single" w:sz="4" w:space="0" w:color="auto"/>
              <w:left w:val="single" w:sz="4" w:space="0" w:color="auto"/>
              <w:bottom w:val="single" w:sz="4" w:space="0" w:color="auto"/>
              <w:right w:val="single" w:sz="4" w:space="0" w:color="auto"/>
            </w:tcBorders>
            <w:vAlign w:val="center"/>
          </w:tcPr>
          <w:p w14:paraId="4AAFD5C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D4643C" w14:paraId="509BA928" w14:textId="77777777" w:rsidTr="00D4643C">
        <w:trPr>
          <w:trHeight w:val="276"/>
        </w:trPr>
        <w:tc>
          <w:tcPr>
            <w:tcW w:w="531" w:type="dxa"/>
            <w:vMerge/>
            <w:tcBorders>
              <w:top w:val="single" w:sz="4" w:space="0" w:color="auto"/>
              <w:left w:val="single" w:sz="4" w:space="0" w:color="auto"/>
              <w:bottom w:val="single" w:sz="4" w:space="0" w:color="auto"/>
              <w:right w:val="single" w:sz="4" w:space="0" w:color="auto"/>
            </w:tcBorders>
            <w:vAlign w:val="center"/>
          </w:tcPr>
          <w:p w14:paraId="45689A2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8505" w:type="dxa"/>
            <w:vMerge/>
            <w:tcBorders>
              <w:top w:val="single" w:sz="4" w:space="0" w:color="auto"/>
              <w:left w:val="single" w:sz="4" w:space="0" w:color="auto"/>
              <w:bottom w:val="single" w:sz="4" w:space="0" w:color="auto"/>
              <w:right w:val="single" w:sz="4" w:space="0" w:color="auto"/>
            </w:tcBorders>
            <w:vAlign w:val="center"/>
          </w:tcPr>
          <w:p w14:paraId="58EF16A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67" w:type="dxa"/>
            <w:vMerge/>
            <w:tcBorders>
              <w:top w:val="single" w:sz="4" w:space="0" w:color="auto"/>
              <w:left w:val="single" w:sz="4" w:space="0" w:color="auto"/>
              <w:bottom w:val="single" w:sz="4" w:space="0" w:color="auto"/>
              <w:right w:val="single" w:sz="4" w:space="0" w:color="auto"/>
            </w:tcBorders>
            <w:vAlign w:val="center"/>
          </w:tcPr>
          <w:p w14:paraId="6744AC8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r>
      <w:tr w:rsidR="00D4643C" w14:paraId="2773F8A2" w14:textId="77777777" w:rsidTr="00D4643C">
        <w:trPr>
          <w:trHeight w:val="284"/>
        </w:trPr>
        <w:tc>
          <w:tcPr>
            <w:tcW w:w="531" w:type="dxa"/>
            <w:vMerge w:val="restart"/>
            <w:tcBorders>
              <w:top w:val="single" w:sz="4" w:space="0" w:color="auto"/>
              <w:left w:val="single" w:sz="4" w:space="0" w:color="auto"/>
              <w:bottom w:val="single" w:sz="4" w:space="0" w:color="auto"/>
              <w:right w:val="single" w:sz="4" w:space="0" w:color="auto"/>
            </w:tcBorders>
            <w:vAlign w:val="center"/>
          </w:tcPr>
          <w:p w14:paraId="7EB555D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7.</w:t>
            </w:r>
          </w:p>
        </w:tc>
        <w:tc>
          <w:tcPr>
            <w:tcW w:w="8505" w:type="dxa"/>
            <w:vMerge w:val="restart"/>
            <w:tcBorders>
              <w:top w:val="single" w:sz="4" w:space="0" w:color="auto"/>
              <w:left w:val="single" w:sz="4" w:space="0" w:color="auto"/>
              <w:bottom w:val="single" w:sz="4" w:space="0" w:color="auto"/>
              <w:right w:val="single" w:sz="4" w:space="0" w:color="auto"/>
            </w:tcBorders>
            <w:vAlign w:val="center"/>
          </w:tcPr>
          <w:p w14:paraId="0DAC2CE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 xml:space="preserve">Počet pracovníkov, ktorí pôsobili ako členovia komisií pre obhajoby DrSc. </w:t>
            </w:r>
            <w:r>
              <w:rPr>
                <w:rFonts w:ascii="Times New Roman" w:hAnsi="Times New Roman" w:cs="Times New Roman"/>
                <w:b/>
                <w:bCs/>
                <w:sz w:val="24"/>
                <w:szCs w:val="24"/>
              </w:rPr>
              <w:br/>
              <w:t xml:space="preserve"> prác</w:t>
            </w:r>
          </w:p>
        </w:tc>
        <w:tc>
          <w:tcPr>
            <w:tcW w:w="567" w:type="dxa"/>
            <w:vMerge w:val="restart"/>
            <w:tcBorders>
              <w:top w:val="single" w:sz="4" w:space="0" w:color="auto"/>
              <w:left w:val="single" w:sz="4" w:space="0" w:color="auto"/>
              <w:bottom w:val="single" w:sz="4" w:space="0" w:color="auto"/>
              <w:right w:val="single" w:sz="4" w:space="0" w:color="auto"/>
            </w:tcBorders>
            <w:vAlign w:val="center"/>
          </w:tcPr>
          <w:p w14:paraId="214321C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3CAAABF6" w14:textId="77777777" w:rsidTr="00D4643C">
        <w:trPr>
          <w:trHeight w:val="276"/>
        </w:trPr>
        <w:tc>
          <w:tcPr>
            <w:tcW w:w="531" w:type="dxa"/>
            <w:vMerge/>
            <w:tcBorders>
              <w:top w:val="single" w:sz="4" w:space="0" w:color="auto"/>
              <w:left w:val="single" w:sz="4" w:space="0" w:color="auto"/>
              <w:bottom w:val="single" w:sz="4" w:space="0" w:color="auto"/>
              <w:right w:val="single" w:sz="4" w:space="0" w:color="auto"/>
            </w:tcBorders>
            <w:vAlign w:val="center"/>
          </w:tcPr>
          <w:p w14:paraId="271625C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8505" w:type="dxa"/>
            <w:vMerge/>
            <w:tcBorders>
              <w:top w:val="single" w:sz="4" w:space="0" w:color="auto"/>
              <w:left w:val="single" w:sz="4" w:space="0" w:color="auto"/>
              <w:bottom w:val="single" w:sz="4" w:space="0" w:color="auto"/>
              <w:right w:val="single" w:sz="4" w:space="0" w:color="auto"/>
            </w:tcBorders>
            <w:vAlign w:val="center"/>
          </w:tcPr>
          <w:p w14:paraId="17B5509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67" w:type="dxa"/>
            <w:vMerge/>
            <w:tcBorders>
              <w:top w:val="single" w:sz="4" w:space="0" w:color="auto"/>
              <w:left w:val="single" w:sz="4" w:space="0" w:color="auto"/>
              <w:bottom w:val="single" w:sz="4" w:space="0" w:color="auto"/>
              <w:right w:val="single" w:sz="4" w:space="0" w:color="auto"/>
            </w:tcBorders>
            <w:vAlign w:val="center"/>
          </w:tcPr>
          <w:p w14:paraId="21E0806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r>
      <w:tr w:rsidR="00D4643C" w14:paraId="3858FA0C" w14:textId="77777777" w:rsidTr="00D4643C">
        <w:trPr>
          <w:trHeight w:val="284"/>
        </w:trPr>
        <w:tc>
          <w:tcPr>
            <w:tcW w:w="531" w:type="dxa"/>
            <w:vMerge w:val="restart"/>
            <w:tcBorders>
              <w:top w:val="single" w:sz="4" w:space="0" w:color="auto"/>
              <w:left w:val="single" w:sz="4" w:space="0" w:color="auto"/>
              <w:bottom w:val="single" w:sz="4" w:space="0" w:color="auto"/>
              <w:right w:val="single" w:sz="4" w:space="0" w:color="auto"/>
            </w:tcBorders>
            <w:vAlign w:val="center"/>
          </w:tcPr>
          <w:p w14:paraId="7A93CD3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8.</w:t>
            </w:r>
          </w:p>
        </w:tc>
        <w:tc>
          <w:tcPr>
            <w:tcW w:w="8505" w:type="dxa"/>
            <w:vMerge w:val="restart"/>
            <w:tcBorders>
              <w:top w:val="single" w:sz="4" w:space="0" w:color="auto"/>
              <w:left w:val="single" w:sz="4" w:space="0" w:color="auto"/>
              <w:bottom w:val="single" w:sz="4" w:space="0" w:color="auto"/>
              <w:right w:val="single" w:sz="4" w:space="0" w:color="auto"/>
            </w:tcBorders>
            <w:vAlign w:val="center"/>
          </w:tcPr>
          <w:p w14:paraId="1334907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 xml:space="preserve">Počet pracovníkov, ktorí pôsobili ako členovia komisií pre obhajoby PhD. </w:t>
            </w:r>
            <w:r>
              <w:rPr>
                <w:rFonts w:ascii="Times New Roman" w:hAnsi="Times New Roman" w:cs="Times New Roman"/>
                <w:b/>
                <w:bCs/>
                <w:sz w:val="24"/>
                <w:szCs w:val="24"/>
              </w:rPr>
              <w:br/>
              <w:t xml:space="preserve"> prác</w:t>
            </w:r>
          </w:p>
        </w:tc>
        <w:tc>
          <w:tcPr>
            <w:tcW w:w="567" w:type="dxa"/>
            <w:vMerge w:val="restart"/>
            <w:tcBorders>
              <w:top w:val="single" w:sz="4" w:space="0" w:color="auto"/>
              <w:left w:val="single" w:sz="4" w:space="0" w:color="auto"/>
              <w:bottom w:val="single" w:sz="4" w:space="0" w:color="auto"/>
              <w:right w:val="single" w:sz="4" w:space="0" w:color="auto"/>
            </w:tcBorders>
            <w:vAlign w:val="center"/>
          </w:tcPr>
          <w:p w14:paraId="62963AC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13</w:t>
            </w:r>
          </w:p>
        </w:tc>
      </w:tr>
      <w:tr w:rsidR="00D4643C" w14:paraId="001E91CC" w14:textId="77777777" w:rsidTr="00D4643C">
        <w:trPr>
          <w:trHeight w:val="276"/>
        </w:trPr>
        <w:tc>
          <w:tcPr>
            <w:tcW w:w="531" w:type="dxa"/>
            <w:vMerge/>
            <w:tcBorders>
              <w:top w:val="single" w:sz="4" w:space="0" w:color="auto"/>
              <w:left w:val="single" w:sz="4" w:space="0" w:color="auto"/>
              <w:bottom w:val="single" w:sz="4" w:space="0" w:color="auto"/>
              <w:right w:val="single" w:sz="4" w:space="0" w:color="auto"/>
            </w:tcBorders>
            <w:vAlign w:val="center"/>
          </w:tcPr>
          <w:p w14:paraId="487D627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8505" w:type="dxa"/>
            <w:vMerge/>
            <w:tcBorders>
              <w:top w:val="single" w:sz="4" w:space="0" w:color="auto"/>
              <w:left w:val="single" w:sz="4" w:space="0" w:color="auto"/>
              <w:bottom w:val="single" w:sz="4" w:space="0" w:color="auto"/>
              <w:right w:val="single" w:sz="4" w:space="0" w:color="auto"/>
            </w:tcBorders>
            <w:vAlign w:val="center"/>
          </w:tcPr>
          <w:p w14:paraId="0D3773B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67" w:type="dxa"/>
            <w:vMerge/>
            <w:tcBorders>
              <w:top w:val="single" w:sz="4" w:space="0" w:color="auto"/>
              <w:left w:val="single" w:sz="4" w:space="0" w:color="auto"/>
              <w:bottom w:val="single" w:sz="4" w:space="0" w:color="auto"/>
              <w:right w:val="single" w:sz="4" w:space="0" w:color="auto"/>
            </w:tcBorders>
            <w:vAlign w:val="center"/>
          </w:tcPr>
          <w:p w14:paraId="235E9FA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r>
      <w:tr w:rsidR="00D4643C" w14:paraId="4338CA0F" w14:textId="77777777" w:rsidTr="00D4643C">
        <w:trPr>
          <w:trHeight w:val="284"/>
        </w:trPr>
        <w:tc>
          <w:tcPr>
            <w:tcW w:w="531" w:type="dxa"/>
            <w:vMerge w:val="restart"/>
            <w:tcBorders>
              <w:top w:val="single" w:sz="4" w:space="0" w:color="auto"/>
              <w:left w:val="single" w:sz="4" w:space="0" w:color="auto"/>
              <w:bottom w:val="single" w:sz="4" w:space="0" w:color="auto"/>
              <w:right w:val="single" w:sz="4" w:space="0" w:color="auto"/>
            </w:tcBorders>
            <w:vAlign w:val="center"/>
          </w:tcPr>
          <w:p w14:paraId="2FCBFC5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9.</w:t>
            </w:r>
          </w:p>
        </w:tc>
        <w:tc>
          <w:tcPr>
            <w:tcW w:w="8505" w:type="dxa"/>
            <w:vMerge w:val="restart"/>
            <w:tcBorders>
              <w:top w:val="single" w:sz="4" w:space="0" w:color="auto"/>
              <w:left w:val="single" w:sz="4" w:space="0" w:color="auto"/>
              <w:bottom w:val="single" w:sz="4" w:space="0" w:color="auto"/>
              <w:right w:val="single" w:sz="4" w:space="0" w:color="auto"/>
            </w:tcBorders>
            <w:vAlign w:val="center"/>
          </w:tcPr>
          <w:p w14:paraId="3F9BE55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 xml:space="preserve">Počet pracovníkov, ktorí pôsobili ako členovia komisií, resp. oponenti </w:t>
            </w:r>
            <w:r>
              <w:rPr>
                <w:rFonts w:ascii="Times New Roman" w:hAnsi="Times New Roman" w:cs="Times New Roman"/>
                <w:b/>
                <w:bCs/>
                <w:sz w:val="24"/>
                <w:szCs w:val="24"/>
              </w:rPr>
              <w:br/>
              <w:t xml:space="preserve"> v inauguračnom alebo habilitačnom konaní na vysokých školách</w:t>
            </w:r>
          </w:p>
        </w:tc>
        <w:tc>
          <w:tcPr>
            <w:tcW w:w="567" w:type="dxa"/>
            <w:vMerge w:val="restart"/>
            <w:tcBorders>
              <w:top w:val="single" w:sz="4" w:space="0" w:color="auto"/>
              <w:left w:val="single" w:sz="4" w:space="0" w:color="auto"/>
              <w:bottom w:val="single" w:sz="4" w:space="0" w:color="auto"/>
              <w:right w:val="single" w:sz="4" w:space="0" w:color="auto"/>
            </w:tcBorders>
            <w:vAlign w:val="center"/>
          </w:tcPr>
          <w:p w14:paraId="5ABA96D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712F5BBF" w14:textId="77777777" w:rsidTr="00D4643C">
        <w:trPr>
          <w:trHeight w:val="276"/>
        </w:trPr>
        <w:tc>
          <w:tcPr>
            <w:tcW w:w="531" w:type="dxa"/>
            <w:vMerge/>
            <w:tcBorders>
              <w:top w:val="single" w:sz="4" w:space="0" w:color="auto"/>
              <w:left w:val="single" w:sz="4" w:space="0" w:color="auto"/>
              <w:bottom w:val="single" w:sz="4" w:space="0" w:color="auto"/>
              <w:right w:val="single" w:sz="4" w:space="0" w:color="auto"/>
            </w:tcBorders>
            <w:vAlign w:val="center"/>
          </w:tcPr>
          <w:p w14:paraId="74AC7E2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8505" w:type="dxa"/>
            <w:vMerge/>
            <w:tcBorders>
              <w:top w:val="single" w:sz="4" w:space="0" w:color="auto"/>
              <w:left w:val="single" w:sz="4" w:space="0" w:color="auto"/>
              <w:bottom w:val="single" w:sz="4" w:space="0" w:color="auto"/>
              <w:right w:val="single" w:sz="4" w:space="0" w:color="auto"/>
            </w:tcBorders>
            <w:vAlign w:val="center"/>
          </w:tcPr>
          <w:p w14:paraId="186FD2A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67" w:type="dxa"/>
            <w:vMerge/>
            <w:tcBorders>
              <w:top w:val="single" w:sz="4" w:space="0" w:color="auto"/>
              <w:left w:val="single" w:sz="4" w:space="0" w:color="auto"/>
              <w:bottom w:val="single" w:sz="4" w:space="0" w:color="auto"/>
              <w:right w:val="single" w:sz="4" w:space="0" w:color="auto"/>
            </w:tcBorders>
            <w:vAlign w:val="center"/>
          </w:tcPr>
          <w:p w14:paraId="14F0B3D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r>
    </w:tbl>
    <w:p w14:paraId="40DFB42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5.9. In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d</w:t>
      </w:r>
      <w:r>
        <w:rPr>
          <w:rFonts w:ascii="Times New Roman" w:hAnsi="Times New Roman" w:cs="Times New Roman"/>
          <w:b/>
          <w:bCs/>
          <w:color w:val="000000"/>
          <w:sz w:val="24"/>
          <w:szCs w:val="24"/>
        </w:rPr>
        <w:t>ô</w:t>
      </w:r>
      <w:r>
        <w:rPr>
          <w:rFonts w:ascii="Times New Roman" w:hAnsi="Times New Roman" w:cs="Times New Roman"/>
          <w:b/>
          <w:bCs/>
          <w:sz w:val="24"/>
          <w:szCs w:val="24"/>
        </w:rPr>
        <w:t>ležit</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inform</w:t>
      </w:r>
      <w:r>
        <w:rPr>
          <w:rFonts w:ascii="Times New Roman" w:hAnsi="Times New Roman" w:cs="Times New Roman"/>
          <w:b/>
          <w:bCs/>
          <w:color w:val="000000"/>
          <w:sz w:val="24"/>
          <w:szCs w:val="24"/>
        </w:rPr>
        <w:t>á</w:t>
      </w:r>
      <w:r>
        <w:rPr>
          <w:rFonts w:ascii="Times New Roman" w:hAnsi="Times New Roman" w:cs="Times New Roman"/>
          <w:b/>
          <w:bCs/>
          <w:sz w:val="24"/>
          <w:szCs w:val="24"/>
        </w:rPr>
        <w:t>cie k pedagogickej činnosti</w:t>
      </w:r>
    </w:p>
    <w:p w14:paraId="610E5F0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F60983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KOWALSK</w:t>
      </w:r>
      <w:r>
        <w:rPr>
          <w:rFonts w:ascii="Times New Roman" w:hAnsi="Times New Roman" w:cs="Times New Roman"/>
          <w:color w:val="000000"/>
          <w:sz w:val="24"/>
          <w:szCs w:val="24"/>
        </w:rPr>
        <w:t>Á</w:t>
      </w:r>
      <w:r>
        <w:rPr>
          <w:rFonts w:ascii="Times New Roman" w:hAnsi="Times New Roman" w:cs="Times New Roman"/>
          <w:sz w:val="24"/>
          <w:szCs w:val="24"/>
        </w:rPr>
        <w:t>, Eva</w:t>
      </w:r>
    </w:p>
    <w:p w14:paraId="37BC3572" w14:textId="77777777" w:rsidR="00D4643C" w:rsidRDefault="00D4643C" w:rsidP="00D4643C">
      <w:pPr>
        <w:widowControl w:val="0"/>
        <w:autoSpaceDE w:val="0"/>
        <w:autoSpaceDN w:val="0"/>
        <w:adjustRightInd w:val="0"/>
        <w:spacing w:after="120" w:line="240" w:lineRule="auto"/>
        <w:jc w:val="both"/>
        <w:rPr>
          <w:rFonts w:ascii="Times New Roman" w:hAnsi="Times New Roman" w:cs="Times New Roman"/>
          <w:sz w:val="24"/>
          <w:szCs w:val="24"/>
        </w:rPr>
      </w:pPr>
      <w:r>
        <w:rPr>
          <w:rFonts w:ascii="Times New Roman" w:hAnsi="Times New Roman" w:cs="Times New Roman"/>
          <w:sz w:val="24"/>
          <w:szCs w:val="24"/>
        </w:rPr>
        <w:t>garantka SAV doktorandsk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dia: 15. Historick</w:t>
      </w:r>
      <w:r>
        <w:rPr>
          <w:rFonts w:ascii="Times New Roman" w:hAnsi="Times New Roman" w:cs="Times New Roman"/>
          <w:color w:val="000000"/>
          <w:sz w:val="24"/>
          <w:szCs w:val="24"/>
        </w:rPr>
        <w:t>é</w:t>
      </w:r>
      <w:r>
        <w:rPr>
          <w:rFonts w:ascii="Times New Roman" w:hAnsi="Times New Roman" w:cs="Times New Roman"/>
          <w:sz w:val="24"/>
          <w:szCs w:val="24"/>
        </w:rPr>
        <w:t xml:space="preserve"> vedy, 2.1.9. slovensk</w:t>
      </w:r>
      <w:r>
        <w:rPr>
          <w:rFonts w:ascii="Times New Roman" w:hAnsi="Times New Roman" w:cs="Times New Roman"/>
          <w:color w:val="000000"/>
          <w:sz w:val="24"/>
          <w:szCs w:val="24"/>
        </w:rPr>
        <w:t>é</w:t>
      </w:r>
      <w:r>
        <w:rPr>
          <w:rFonts w:ascii="Times New Roman" w:hAnsi="Times New Roman" w:cs="Times New Roman"/>
          <w:sz w:val="24"/>
          <w:szCs w:val="24"/>
        </w:rPr>
        <w:t xml:space="preserve"> dejiny</w:t>
      </w:r>
    </w:p>
    <w:p w14:paraId="4A5B2A8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MICH</w:t>
      </w:r>
      <w:r>
        <w:rPr>
          <w:rFonts w:ascii="Times New Roman" w:hAnsi="Times New Roman" w:cs="Times New Roman"/>
          <w:color w:val="000000"/>
          <w:sz w:val="24"/>
          <w:szCs w:val="24"/>
        </w:rPr>
        <w:t>Á</w:t>
      </w:r>
      <w:r>
        <w:rPr>
          <w:rFonts w:ascii="Times New Roman" w:hAnsi="Times New Roman" w:cs="Times New Roman"/>
          <w:sz w:val="24"/>
          <w:szCs w:val="24"/>
        </w:rPr>
        <w:t>LEK, Slavom</w:t>
      </w:r>
      <w:r>
        <w:rPr>
          <w:rFonts w:ascii="Times New Roman" w:hAnsi="Times New Roman" w:cs="Times New Roman"/>
          <w:color w:val="000000"/>
          <w:sz w:val="24"/>
          <w:szCs w:val="24"/>
        </w:rPr>
        <w:t>í</w:t>
      </w:r>
      <w:r>
        <w:rPr>
          <w:rFonts w:ascii="Times New Roman" w:hAnsi="Times New Roman" w:cs="Times New Roman"/>
          <w:sz w:val="24"/>
          <w:szCs w:val="24"/>
        </w:rPr>
        <w:t>r</w:t>
      </w:r>
    </w:p>
    <w:p w14:paraId="267C891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garant SAV doktorandsk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dia: 15. Historick</w:t>
      </w:r>
      <w:r>
        <w:rPr>
          <w:rFonts w:ascii="Times New Roman" w:hAnsi="Times New Roman" w:cs="Times New Roman"/>
          <w:color w:val="000000"/>
          <w:sz w:val="24"/>
          <w:szCs w:val="24"/>
        </w:rPr>
        <w:t>é</w:t>
      </w:r>
      <w:r>
        <w:rPr>
          <w:rFonts w:ascii="Times New Roman" w:hAnsi="Times New Roman" w:cs="Times New Roman"/>
          <w:sz w:val="24"/>
          <w:szCs w:val="24"/>
        </w:rPr>
        <w:t xml:space="preserve"> vedy, 2.1.8. v</w:t>
      </w:r>
      <w:r>
        <w:rPr>
          <w:rFonts w:ascii="Times New Roman" w:hAnsi="Times New Roman" w:cs="Times New Roman"/>
          <w:color w:val="000000"/>
          <w:sz w:val="24"/>
          <w:szCs w:val="24"/>
        </w:rPr>
        <w:t>š</w:t>
      </w:r>
      <w:r>
        <w:rPr>
          <w:rFonts w:ascii="Times New Roman" w:hAnsi="Times New Roman" w:cs="Times New Roman"/>
          <w:sz w:val="24"/>
          <w:szCs w:val="24"/>
        </w:rPr>
        <w:t>eobecn</w:t>
      </w:r>
      <w:r>
        <w:rPr>
          <w:rFonts w:ascii="Times New Roman" w:hAnsi="Times New Roman" w:cs="Times New Roman"/>
          <w:color w:val="000000"/>
          <w:sz w:val="24"/>
          <w:szCs w:val="24"/>
        </w:rPr>
        <w:t>é</w:t>
      </w:r>
      <w:r>
        <w:rPr>
          <w:rFonts w:ascii="Times New Roman" w:hAnsi="Times New Roman" w:cs="Times New Roman"/>
          <w:sz w:val="24"/>
          <w:szCs w:val="24"/>
        </w:rPr>
        <w:t xml:space="preserve"> dejiny</w:t>
      </w:r>
    </w:p>
    <w:p w14:paraId="12A4FD3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E93257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1. Kurzy doktorandsk</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ho </w:t>
      </w:r>
      <w:r>
        <w:rPr>
          <w:rFonts w:ascii="Times New Roman" w:hAnsi="Times New Roman" w:cs="Times New Roman"/>
          <w:b/>
          <w:bCs/>
          <w:color w:val="000000"/>
          <w:sz w:val="24"/>
          <w:szCs w:val="24"/>
        </w:rPr>
        <w:t>š</w:t>
      </w:r>
      <w:r>
        <w:rPr>
          <w:rFonts w:ascii="Times New Roman" w:hAnsi="Times New Roman" w:cs="Times New Roman"/>
          <w:b/>
          <w:bCs/>
          <w:sz w:val="24"/>
          <w:szCs w:val="24"/>
        </w:rPr>
        <w:t>t</w:t>
      </w:r>
      <w:r>
        <w:rPr>
          <w:rFonts w:ascii="Times New Roman" w:hAnsi="Times New Roman" w:cs="Times New Roman"/>
          <w:b/>
          <w:bCs/>
          <w:color w:val="000000"/>
          <w:sz w:val="24"/>
          <w:szCs w:val="24"/>
        </w:rPr>
        <w:t>ú</w:t>
      </w:r>
      <w:r>
        <w:rPr>
          <w:rFonts w:ascii="Times New Roman" w:hAnsi="Times New Roman" w:cs="Times New Roman"/>
          <w:b/>
          <w:bCs/>
          <w:sz w:val="24"/>
          <w:szCs w:val="24"/>
        </w:rPr>
        <w:t>dia</w:t>
      </w:r>
    </w:p>
    <w:p w14:paraId="4E10EAB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Doktorandsk</w:t>
      </w:r>
      <w:r>
        <w:rPr>
          <w:rFonts w:ascii="Times New Roman" w:hAnsi="Times New Roman" w:cs="Times New Roman"/>
          <w:color w:val="000000"/>
          <w:sz w:val="24"/>
          <w:szCs w:val="24"/>
        </w:rPr>
        <w:t>é</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kolenie na H</w:t>
      </w:r>
      <w:r>
        <w:rPr>
          <w:rFonts w:ascii="Times New Roman" w:hAnsi="Times New Roman" w:cs="Times New Roman"/>
          <w:color w:val="000000"/>
          <w:sz w:val="24"/>
          <w:szCs w:val="24"/>
        </w:rPr>
        <w:t>Ú</w:t>
      </w:r>
      <w:r>
        <w:rPr>
          <w:rFonts w:ascii="Times New Roman" w:hAnsi="Times New Roman" w:cs="Times New Roman"/>
          <w:sz w:val="24"/>
          <w:szCs w:val="24"/>
        </w:rPr>
        <w:t xml:space="preserve"> SAV pozost</w:t>
      </w:r>
      <w:r>
        <w:rPr>
          <w:rFonts w:ascii="Times New Roman" w:hAnsi="Times New Roman" w:cs="Times New Roman"/>
          <w:color w:val="000000"/>
          <w:sz w:val="24"/>
          <w:szCs w:val="24"/>
        </w:rPr>
        <w:t>á</w:t>
      </w:r>
      <w:r>
        <w:rPr>
          <w:rFonts w:ascii="Times New Roman" w:hAnsi="Times New Roman" w:cs="Times New Roman"/>
          <w:sz w:val="24"/>
          <w:szCs w:val="24"/>
        </w:rPr>
        <w:t>va z kombin</w:t>
      </w:r>
      <w:r>
        <w:rPr>
          <w:rFonts w:ascii="Times New Roman" w:hAnsi="Times New Roman" w:cs="Times New Roman"/>
          <w:color w:val="000000"/>
          <w:sz w:val="24"/>
          <w:szCs w:val="24"/>
        </w:rPr>
        <w:t>á</w:t>
      </w:r>
      <w:r>
        <w:rPr>
          <w:rFonts w:ascii="Times New Roman" w:hAnsi="Times New Roman" w:cs="Times New Roman"/>
          <w:sz w:val="24"/>
          <w:szCs w:val="24"/>
        </w:rPr>
        <w:t>cie viacer</w:t>
      </w:r>
      <w:r>
        <w:rPr>
          <w:rFonts w:ascii="Times New Roman" w:hAnsi="Times New Roman" w:cs="Times New Roman"/>
          <w:color w:val="000000"/>
          <w:sz w:val="24"/>
          <w:szCs w:val="24"/>
        </w:rPr>
        <w:t>ý</w:t>
      </w:r>
      <w:r>
        <w:rPr>
          <w:rFonts w:ascii="Times New Roman" w:hAnsi="Times New Roman" w:cs="Times New Roman"/>
          <w:sz w:val="24"/>
          <w:szCs w:val="24"/>
        </w:rPr>
        <w:t>ch foriem vzdel</w:t>
      </w:r>
      <w:r>
        <w:rPr>
          <w:rFonts w:ascii="Times New Roman" w:hAnsi="Times New Roman" w:cs="Times New Roman"/>
          <w:color w:val="000000"/>
          <w:sz w:val="24"/>
          <w:szCs w:val="24"/>
        </w:rPr>
        <w:t>á</w:t>
      </w:r>
      <w:r>
        <w:rPr>
          <w:rFonts w:ascii="Times New Roman" w:hAnsi="Times New Roman" w:cs="Times New Roman"/>
          <w:sz w:val="24"/>
          <w:szCs w:val="24"/>
        </w:rPr>
        <w:t>vania. Jeho z</w:t>
      </w:r>
      <w:r>
        <w:rPr>
          <w:rFonts w:ascii="Times New Roman" w:hAnsi="Times New Roman" w:cs="Times New Roman"/>
          <w:color w:val="000000"/>
          <w:sz w:val="24"/>
          <w:szCs w:val="24"/>
        </w:rPr>
        <w:t>á</w:t>
      </w:r>
      <w:r>
        <w:rPr>
          <w:rFonts w:ascii="Times New Roman" w:hAnsi="Times New Roman" w:cs="Times New Roman"/>
          <w:sz w:val="24"/>
          <w:szCs w:val="24"/>
        </w:rPr>
        <w:t>kladn</w:t>
      </w:r>
      <w:r>
        <w:rPr>
          <w:rFonts w:ascii="Times New Roman" w:hAnsi="Times New Roman" w:cs="Times New Roman"/>
          <w:color w:val="000000"/>
          <w:sz w:val="24"/>
          <w:szCs w:val="24"/>
        </w:rPr>
        <w:t>ý</w:t>
      </w:r>
      <w:r>
        <w:rPr>
          <w:rFonts w:ascii="Times New Roman" w:hAnsi="Times New Roman" w:cs="Times New Roman"/>
          <w:sz w:val="24"/>
          <w:szCs w:val="24"/>
        </w:rPr>
        <w:t>mi zložkami s</w:t>
      </w:r>
      <w:r>
        <w:rPr>
          <w:rFonts w:ascii="Times New Roman" w:hAnsi="Times New Roman" w:cs="Times New Roman"/>
          <w:color w:val="000000"/>
          <w:sz w:val="24"/>
          <w:szCs w:val="24"/>
        </w:rPr>
        <w:t>ú</w:t>
      </w:r>
      <w:r>
        <w:rPr>
          <w:rFonts w:ascii="Times New Roman" w:hAnsi="Times New Roman" w:cs="Times New Roman"/>
          <w:sz w:val="24"/>
          <w:szCs w:val="24"/>
        </w:rPr>
        <w:t>:</w:t>
      </w:r>
    </w:p>
    <w:p w14:paraId="7A09804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1.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dium veden</w:t>
      </w:r>
      <w:r>
        <w:rPr>
          <w:rFonts w:ascii="Times New Roman" w:hAnsi="Times New Roman" w:cs="Times New Roman"/>
          <w:color w:val="000000"/>
          <w:sz w:val="24"/>
          <w:szCs w:val="24"/>
        </w:rPr>
        <w:t>é</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koliteľom (pravideln</w:t>
      </w:r>
      <w:r>
        <w:rPr>
          <w:rFonts w:ascii="Times New Roman" w:hAnsi="Times New Roman" w:cs="Times New Roman"/>
          <w:color w:val="000000"/>
          <w:sz w:val="24"/>
          <w:szCs w:val="24"/>
        </w:rPr>
        <w:t>é</w:t>
      </w:r>
      <w:r>
        <w:rPr>
          <w:rFonts w:ascii="Times New Roman" w:hAnsi="Times New Roman" w:cs="Times New Roman"/>
          <w:sz w:val="24"/>
          <w:szCs w:val="24"/>
        </w:rPr>
        <w:t xml:space="preserve"> konzult</w:t>
      </w:r>
      <w:r>
        <w:rPr>
          <w:rFonts w:ascii="Times New Roman" w:hAnsi="Times New Roman" w:cs="Times New Roman"/>
          <w:color w:val="000000"/>
          <w:sz w:val="24"/>
          <w:szCs w:val="24"/>
        </w:rPr>
        <w:t>á</w:t>
      </w:r>
      <w:r>
        <w:rPr>
          <w:rFonts w:ascii="Times New Roman" w:hAnsi="Times New Roman" w:cs="Times New Roman"/>
          <w:sz w:val="24"/>
          <w:szCs w:val="24"/>
        </w:rPr>
        <w:t xml:space="preserve">cie </w:t>
      </w:r>
      <w:r>
        <w:rPr>
          <w:rFonts w:ascii="Times New Roman" w:hAnsi="Times New Roman" w:cs="Times New Roman"/>
          <w:color w:val="000000"/>
          <w:sz w:val="24"/>
          <w:szCs w:val="24"/>
        </w:rPr>
        <w:t>š</w:t>
      </w:r>
      <w:r>
        <w:rPr>
          <w:rFonts w:ascii="Times New Roman" w:hAnsi="Times New Roman" w:cs="Times New Roman"/>
          <w:sz w:val="24"/>
          <w:szCs w:val="24"/>
        </w:rPr>
        <w:t xml:space="preserve">tudenta so </w:t>
      </w:r>
      <w:r>
        <w:rPr>
          <w:rFonts w:ascii="Times New Roman" w:hAnsi="Times New Roman" w:cs="Times New Roman"/>
          <w:color w:val="000000"/>
          <w:sz w:val="24"/>
          <w:szCs w:val="24"/>
        </w:rPr>
        <w:t>š</w:t>
      </w:r>
      <w:r>
        <w:rPr>
          <w:rFonts w:ascii="Times New Roman" w:hAnsi="Times New Roman" w:cs="Times New Roman"/>
          <w:sz w:val="24"/>
          <w:szCs w:val="24"/>
        </w:rPr>
        <w:t>koliteľom na t</w:t>
      </w:r>
      <w:r>
        <w:rPr>
          <w:rFonts w:ascii="Times New Roman" w:hAnsi="Times New Roman" w:cs="Times New Roman"/>
          <w:color w:val="000000"/>
          <w:sz w:val="24"/>
          <w:szCs w:val="24"/>
        </w:rPr>
        <w:t>ý</w:t>
      </w:r>
      <w:r>
        <w:rPr>
          <w:rFonts w:ascii="Times New Roman" w:hAnsi="Times New Roman" w:cs="Times New Roman"/>
          <w:sz w:val="24"/>
          <w:szCs w:val="24"/>
        </w:rPr>
        <w:t>ždennej b</w:t>
      </w:r>
      <w:r>
        <w:rPr>
          <w:rFonts w:ascii="Times New Roman" w:hAnsi="Times New Roman" w:cs="Times New Roman"/>
          <w:color w:val="000000"/>
          <w:sz w:val="24"/>
          <w:szCs w:val="24"/>
        </w:rPr>
        <w:t>á</w:t>
      </w:r>
      <w:r>
        <w:rPr>
          <w:rFonts w:ascii="Times New Roman" w:hAnsi="Times New Roman" w:cs="Times New Roman"/>
          <w:sz w:val="24"/>
          <w:szCs w:val="24"/>
        </w:rPr>
        <w:t>ze a priebežne s ďal</w:t>
      </w:r>
      <w:r>
        <w:rPr>
          <w:rFonts w:ascii="Times New Roman" w:hAnsi="Times New Roman" w:cs="Times New Roman"/>
          <w:color w:val="000000"/>
          <w:sz w:val="24"/>
          <w:szCs w:val="24"/>
        </w:rPr>
        <w:t>ší</w:t>
      </w:r>
      <w:r>
        <w:rPr>
          <w:rFonts w:ascii="Times New Roman" w:hAnsi="Times New Roman" w:cs="Times New Roman"/>
          <w:sz w:val="24"/>
          <w:szCs w:val="24"/>
        </w:rPr>
        <w:t>mi vedeck</w:t>
      </w:r>
      <w:r>
        <w:rPr>
          <w:rFonts w:ascii="Times New Roman" w:hAnsi="Times New Roman" w:cs="Times New Roman"/>
          <w:color w:val="000000"/>
          <w:sz w:val="24"/>
          <w:szCs w:val="24"/>
        </w:rPr>
        <w:t>ý</w:t>
      </w:r>
      <w:r>
        <w:rPr>
          <w:rFonts w:ascii="Times New Roman" w:hAnsi="Times New Roman" w:cs="Times New Roman"/>
          <w:sz w:val="24"/>
          <w:szCs w:val="24"/>
        </w:rPr>
        <w:t>mi pracovn</w:t>
      </w:r>
      <w:r>
        <w:rPr>
          <w:rFonts w:ascii="Times New Roman" w:hAnsi="Times New Roman" w:cs="Times New Roman"/>
          <w:color w:val="000000"/>
          <w:sz w:val="24"/>
          <w:szCs w:val="24"/>
        </w:rPr>
        <w:t>í</w:t>
      </w:r>
      <w:r>
        <w:rPr>
          <w:rFonts w:ascii="Times New Roman" w:hAnsi="Times New Roman" w:cs="Times New Roman"/>
          <w:sz w:val="24"/>
          <w:szCs w:val="24"/>
        </w:rPr>
        <w:t>kmi H</w:t>
      </w:r>
      <w:r>
        <w:rPr>
          <w:rFonts w:ascii="Times New Roman" w:hAnsi="Times New Roman" w:cs="Times New Roman"/>
          <w:color w:val="000000"/>
          <w:sz w:val="24"/>
          <w:szCs w:val="24"/>
        </w:rPr>
        <w:t>Ú</w:t>
      </w:r>
      <w:r>
        <w:rPr>
          <w:rFonts w:ascii="Times New Roman" w:hAnsi="Times New Roman" w:cs="Times New Roman"/>
          <w:sz w:val="24"/>
          <w:szCs w:val="24"/>
        </w:rPr>
        <w:t xml:space="preserve"> SAV);</w:t>
      </w:r>
    </w:p>
    <w:p w14:paraId="598B82D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2. s</w:t>
      </w:r>
      <w:r>
        <w:rPr>
          <w:rFonts w:ascii="Times New Roman" w:hAnsi="Times New Roman" w:cs="Times New Roman"/>
          <w:color w:val="000000"/>
          <w:sz w:val="24"/>
          <w:szCs w:val="24"/>
        </w:rPr>
        <w:t>é</w:t>
      </w:r>
      <w:r>
        <w:rPr>
          <w:rFonts w:ascii="Times New Roman" w:hAnsi="Times New Roman" w:cs="Times New Roman"/>
          <w:sz w:val="24"/>
          <w:szCs w:val="24"/>
        </w:rPr>
        <w:t>ria povinn</w:t>
      </w:r>
      <w:r>
        <w:rPr>
          <w:rFonts w:ascii="Times New Roman" w:hAnsi="Times New Roman" w:cs="Times New Roman"/>
          <w:color w:val="000000"/>
          <w:sz w:val="24"/>
          <w:szCs w:val="24"/>
        </w:rPr>
        <w:t>ý</w:t>
      </w:r>
      <w:r>
        <w:rPr>
          <w:rFonts w:ascii="Times New Roman" w:hAnsi="Times New Roman" w:cs="Times New Roman"/>
          <w:sz w:val="24"/>
          <w:szCs w:val="24"/>
        </w:rPr>
        <w:t xml:space="preserve">ch predmetov </w:t>
      </w:r>
      <w:r>
        <w:rPr>
          <w:rFonts w:ascii="Times New Roman" w:hAnsi="Times New Roman" w:cs="Times New Roman"/>
          <w:color w:val="000000"/>
          <w:sz w:val="24"/>
          <w:szCs w:val="24"/>
        </w:rPr>
        <w:t>„</w:t>
      </w:r>
      <w:r>
        <w:rPr>
          <w:rFonts w:ascii="Times New Roman" w:hAnsi="Times New Roman" w:cs="Times New Roman"/>
          <w:sz w:val="24"/>
          <w:szCs w:val="24"/>
        </w:rPr>
        <w:t>Metodologick</w:t>
      </w:r>
      <w:r>
        <w:rPr>
          <w:rFonts w:ascii="Times New Roman" w:hAnsi="Times New Roman" w:cs="Times New Roman"/>
          <w:color w:val="000000"/>
          <w:sz w:val="24"/>
          <w:szCs w:val="24"/>
        </w:rPr>
        <w:t>ý</w:t>
      </w:r>
      <w:r>
        <w:rPr>
          <w:rFonts w:ascii="Times New Roman" w:hAnsi="Times New Roman" w:cs="Times New Roman"/>
          <w:sz w:val="24"/>
          <w:szCs w:val="24"/>
        </w:rPr>
        <w:t xml:space="preserve"> PhD semin</w:t>
      </w:r>
      <w:r>
        <w:rPr>
          <w:rFonts w:ascii="Times New Roman" w:hAnsi="Times New Roman" w:cs="Times New Roman"/>
          <w:color w:val="000000"/>
          <w:sz w:val="24"/>
          <w:szCs w:val="24"/>
        </w:rPr>
        <w:t>á</w:t>
      </w:r>
      <w:r>
        <w:rPr>
          <w:rFonts w:ascii="Times New Roman" w:hAnsi="Times New Roman" w:cs="Times New Roman"/>
          <w:sz w:val="24"/>
          <w:szCs w:val="24"/>
        </w:rPr>
        <w:t>r</w:t>
      </w:r>
      <w:r>
        <w:rPr>
          <w:rFonts w:ascii="Times New Roman" w:hAnsi="Times New Roman" w:cs="Times New Roman"/>
          <w:color w:val="000000"/>
          <w:sz w:val="24"/>
          <w:szCs w:val="24"/>
        </w:rPr>
        <w:t>“</w:t>
      </w:r>
      <w:r>
        <w:rPr>
          <w:rFonts w:ascii="Times New Roman" w:hAnsi="Times New Roman" w:cs="Times New Roman"/>
          <w:sz w:val="24"/>
          <w:szCs w:val="24"/>
        </w:rPr>
        <w:t xml:space="preserve"> počas prv</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š</w:t>
      </w:r>
      <w:r>
        <w:rPr>
          <w:rFonts w:ascii="Times New Roman" w:hAnsi="Times New Roman" w:cs="Times New Roman"/>
          <w:sz w:val="24"/>
          <w:szCs w:val="24"/>
        </w:rPr>
        <w:t xml:space="preserve">tyroch semestrov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 xml:space="preserve">dia, </w:t>
      </w:r>
      <w:r>
        <w:rPr>
          <w:rFonts w:ascii="Times New Roman" w:hAnsi="Times New Roman" w:cs="Times New Roman"/>
          <w:color w:val="000000"/>
          <w:sz w:val="24"/>
          <w:szCs w:val="24"/>
        </w:rPr>
        <w:t>š</w:t>
      </w:r>
      <w:r>
        <w:rPr>
          <w:rFonts w:ascii="Times New Roman" w:hAnsi="Times New Roman" w:cs="Times New Roman"/>
          <w:sz w:val="24"/>
          <w:szCs w:val="24"/>
        </w:rPr>
        <w:t>tudentsk</w:t>
      </w:r>
      <w:r>
        <w:rPr>
          <w:rFonts w:ascii="Times New Roman" w:hAnsi="Times New Roman" w:cs="Times New Roman"/>
          <w:color w:val="000000"/>
          <w:sz w:val="24"/>
          <w:szCs w:val="24"/>
        </w:rPr>
        <w:t>é</w:t>
      </w:r>
      <w:r>
        <w:rPr>
          <w:rFonts w:ascii="Times New Roman" w:hAnsi="Times New Roman" w:cs="Times New Roman"/>
          <w:sz w:val="24"/>
          <w:szCs w:val="24"/>
        </w:rPr>
        <w:t xml:space="preserve"> konferencie a voliteľn</w:t>
      </w:r>
      <w:r>
        <w:rPr>
          <w:rFonts w:ascii="Times New Roman" w:hAnsi="Times New Roman" w:cs="Times New Roman"/>
          <w:color w:val="000000"/>
          <w:sz w:val="24"/>
          <w:szCs w:val="24"/>
        </w:rPr>
        <w:t>é</w:t>
      </w:r>
      <w:r>
        <w:rPr>
          <w:rFonts w:ascii="Times New Roman" w:hAnsi="Times New Roman" w:cs="Times New Roman"/>
          <w:sz w:val="24"/>
          <w:szCs w:val="24"/>
        </w:rPr>
        <w:t xml:space="preserve"> predmety, resp. workshopy;</w:t>
      </w:r>
    </w:p>
    <w:p w14:paraId="5827DBA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3. akademick</w:t>
      </w:r>
      <w:r>
        <w:rPr>
          <w:rFonts w:ascii="Times New Roman" w:hAnsi="Times New Roman" w:cs="Times New Roman"/>
          <w:color w:val="000000"/>
          <w:sz w:val="24"/>
          <w:szCs w:val="24"/>
        </w:rPr>
        <w:t>á</w:t>
      </w:r>
      <w:r>
        <w:rPr>
          <w:rFonts w:ascii="Times New Roman" w:hAnsi="Times New Roman" w:cs="Times New Roman"/>
          <w:sz w:val="24"/>
          <w:szCs w:val="24"/>
        </w:rPr>
        <w:t xml:space="preserve"> form</w:t>
      </w:r>
      <w:r>
        <w:rPr>
          <w:rFonts w:ascii="Times New Roman" w:hAnsi="Times New Roman" w:cs="Times New Roman"/>
          <w:color w:val="000000"/>
          <w:sz w:val="24"/>
          <w:szCs w:val="24"/>
        </w:rPr>
        <w:t>á</w:t>
      </w:r>
      <w:r>
        <w:rPr>
          <w:rFonts w:ascii="Times New Roman" w:hAnsi="Times New Roman" w:cs="Times New Roman"/>
          <w:sz w:val="24"/>
          <w:szCs w:val="24"/>
        </w:rPr>
        <w:t>cia v prostred</w:t>
      </w:r>
      <w:r>
        <w:rPr>
          <w:rFonts w:ascii="Times New Roman" w:hAnsi="Times New Roman" w:cs="Times New Roman"/>
          <w:color w:val="000000"/>
          <w:sz w:val="24"/>
          <w:szCs w:val="24"/>
        </w:rPr>
        <w:t>í</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 xml:space="preserve">stavu, </w:t>
      </w:r>
      <w:r>
        <w:rPr>
          <w:rFonts w:ascii="Times New Roman" w:hAnsi="Times New Roman" w:cs="Times New Roman"/>
          <w:color w:val="000000"/>
          <w:sz w:val="24"/>
          <w:szCs w:val="24"/>
        </w:rPr>
        <w:t>ú</w:t>
      </w:r>
      <w:r>
        <w:rPr>
          <w:rFonts w:ascii="Times New Roman" w:hAnsi="Times New Roman" w:cs="Times New Roman"/>
          <w:sz w:val="24"/>
          <w:szCs w:val="24"/>
        </w:rPr>
        <w:t>časť na vedeck</w:t>
      </w:r>
      <w:r>
        <w:rPr>
          <w:rFonts w:ascii="Times New Roman" w:hAnsi="Times New Roman" w:cs="Times New Roman"/>
          <w:color w:val="000000"/>
          <w:sz w:val="24"/>
          <w:szCs w:val="24"/>
        </w:rPr>
        <w:t>ý</w:t>
      </w:r>
      <w:r>
        <w:rPr>
          <w:rFonts w:ascii="Times New Roman" w:hAnsi="Times New Roman" w:cs="Times New Roman"/>
          <w:sz w:val="24"/>
          <w:szCs w:val="24"/>
        </w:rPr>
        <w:t>ch podujatiach;</w:t>
      </w:r>
    </w:p>
    <w:p w14:paraId="0C229C8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4. akt</w:t>
      </w:r>
      <w:r>
        <w:rPr>
          <w:rFonts w:ascii="Times New Roman" w:hAnsi="Times New Roman" w:cs="Times New Roman"/>
          <w:color w:val="000000"/>
          <w:sz w:val="24"/>
          <w:szCs w:val="24"/>
        </w:rPr>
        <w:t>í</w:t>
      </w:r>
      <w:r>
        <w:rPr>
          <w:rFonts w:ascii="Times New Roman" w:hAnsi="Times New Roman" w:cs="Times New Roman"/>
          <w:sz w:val="24"/>
          <w:szCs w:val="24"/>
        </w:rPr>
        <w:t xml:space="preserve">vna podpora zo strany pracoviska pri </w:t>
      </w:r>
      <w:r>
        <w:rPr>
          <w:rFonts w:ascii="Times New Roman" w:hAnsi="Times New Roman" w:cs="Times New Roman"/>
          <w:color w:val="000000"/>
          <w:sz w:val="24"/>
          <w:szCs w:val="24"/>
        </w:rPr>
        <w:t>ú</w:t>
      </w:r>
      <w:r>
        <w:rPr>
          <w:rFonts w:ascii="Times New Roman" w:hAnsi="Times New Roman" w:cs="Times New Roman"/>
          <w:sz w:val="24"/>
          <w:szCs w:val="24"/>
        </w:rPr>
        <w:t>časti na zahraničn</w:t>
      </w:r>
      <w:r>
        <w:rPr>
          <w:rFonts w:ascii="Times New Roman" w:hAnsi="Times New Roman" w:cs="Times New Roman"/>
          <w:color w:val="000000"/>
          <w:sz w:val="24"/>
          <w:szCs w:val="24"/>
        </w:rPr>
        <w:t>ý</w:t>
      </w:r>
      <w:r>
        <w:rPr>
          <w:rFonts w:ascii="Times New Roman" w:hAnsi="Times New Roman" w:cs="Times New Roman"/>
          <w:sz w:val="24"/>
          <w:szCs w:val="24"/>
        </w:rPr>
        <w:t>ch doktorandsk</w:t>
      </w:r>
      <w:r>
        <w:rPr>
          <w:rFonts w:ascii="Times New Roman" w:hAnsi="Times New Roman" w:cs="Times New Roman"/>
          <w:color w:val="000000"/>
          <w:sz w:val="24"/>
          <w:szCs w:val="24"/>
        </w:rPr>
        <w:t>ý</w:t>
      </w:r>
      <w:r>
        <w:rPr>
          <w:rFonts w:ascii="Times New Roman" w:hAnsi="Times New Roman" w:cs="Times New Roman"/>
          <w:sz w:val="24"/>
          <w:szCs w:val="24"/>
        </w:rPr>
        <w:t>ch st</w:t>
      </w:r>
      <w:r>
        <w:rPr>
          <w:rFonts w:ascii="Times New Roman" w:hAnsi="Times New Roman" w:cs="Times New Roman"/>
          <w:color w:val="000000"/>
          <w:sz w:val="24"/>
          <w:szCs w:val="24"/>
        </w:rPr>
        <w:t>á</w:t>
      </w:r>
      <w:r>
        <w:rPr>
          <w:rFonts w:ascii="Times New Roman" w:hAnsi="Times New Roman" w:cs="Times New Roman"/>
          <w:sz w:val="24"/>
          <w:szCs w:val="24"/>
        </w:rPr>
        <w:t>žach a dlhodob</w:t>
      </w:r>
      <w:r>
        <w:rPr>
          <w:rFonts w:ascii="Times New Roman" w:hAnsi="Times New Roman" w:cs="Times New Roman"/>
          <w:color w:val="000000"/>
          <w:sz w:val="24"/>
          <w:szCs w:val="24"/>
        </w:rPr>
        <w:t>ý</w:t>
      </w:r>
      <w:r>
        <w:rPr>
          <w:rFonts w:ascii="Times New Roman" w:hAnsi="Times New Roman" w:cs="Times New Roman"/>
          <w:sz w:val="24"/>
          <w:szCs w:val="24"/>
        </w:rPr>
        <w:t>ch v</w:t>
      </w:r>
      <w:r>
        <w:rPr>
          <w:rFonts w:ascii="Times New Roman" w:hAnsi="Times New Roman" w:cs="Times New Roman"/>
          <w:color w:val="000000"/>
          <w:sz w:val="24"/>
          <w:szCs w:val="24"/>
        </w:rPr>
        <w:t>ý</w:t>
      </w:r>
      <w:r>
        <w:rPr>
          <w:rFonts w:ascii="Times New Roman" w:hAnsi="Times New Roman" w:cs="Times New Roman"/>
          <w:sz w:val="24"/>
          <w:szCs w:val="24"/>
        </w:rPr>
        <w:t>menn</w:t>
      </w:r>
      <w:r>
        <w:rPr>
          <w:rFonts w:ascii="Times New Roman" w:hAnsi="Times New Roman" w:cs="Times New Roman"/>
          <w:color w:val="000000"/>
          <w:sz w:val="24"/>
          <w:szCs w:val="24"/>
        </w:rPr>
        <w:t>ý</w:t>
      </w:r>
      <w:r>
        <w:rPr>
          <w:rFonts w:ascii="Times New Roman" w:hAnsi="Times New Roman" w:cs="Times New Roman"/>
          <w:sz w:val="24"/>
          <w:szCs w:val="24"/>
        </w:rPr>
        <w:t>ch pobytoch.</w:t>
      </w:r>
    </w:p>
    <w:p w14:paraId="26DC322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p>
    <w:p w14:paraId="687DAC3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w:t>
      </w:r>
      <w:r>
        <w:rPr>
          <w:rFonts w:ascii="Times New Roman" w:hAnsi="Times New Roman" w:cs="Times New Roman"/>
          <w:color w:val="000000"/>
          <w:sz w:val="24"/>
          <w:szCs w:val="24"/>
        </w:rPr>
        <w:t>ý</w:t>
      </w:r>
      <w:r>
        <w:rPr>
          <w:rFonts w:ascii="Times New Roman" w:hAnsi="Times New Roman" w:cs="Times New Roman"/>
          <w:sz w:val="24"/>
          <w:szCs w:val="24"/>
        </w:rPr>
        <w:t>znamnou s</w:t>
      </w:r>
      <w:r>
        <w:rPr>
          <w:rFonts w:ascii="Times New Roman" w:hAnsi="Times New Roman" w:cs="Times New Roman"/>
          <w:color w:val="000000"/>
          <w:sz w:val="24"/>
          <w:szCs w:val="24"/>
        </w:rPr>
        <w:t>ú</w:t>
      </w:r>
      <w:r>
        <w:rPr>
          <w:rFonts w:ascii="Times New Roman" w:hAnsi="Times New Roman" w:cs="Times New Roman"/>
          <w:sz w:val="24"/>
          <w:szCs w:val="24"/>
        </w:rPr>
        <w:t xml:space="preserve">časťou </w:t>
      </w:r>
      <w:r>
        <w:rPr>
          <w:rFonts w:ascii="Times New Roman" w:hAnsi="Times New Roman" w:cs="Times New Roman"/>
          <w:color w:val="000000"/>
          <w:sz w:val="24"/>
          <w:szCs w:val="24"/>
        </w:rPr>
        <w:t>š</w:t>
      </w:r>
      <w:r>
        <w:rPr>
          <w:rFonts w:ascii="Times New Roman" w:hAnsi="Times New Roman" w:cs="Times New Roman"/>
          <w:sz w:val="24"/>
          <w:szCs w:val="24"/>
        </w:rPr>
        <w:t>kolenia a pr</w:t>
      </w:r>
      <w:r>
        <w:rPr>
          <w:rFonts w:ascii="Times New Roman" w:hAnsi="Times New Roman" w:cs="Times New Roman"/>
          <w:color w:val="000000"/>
          <w:sz w:val="24"/>
          <w:szCs w:val="24"/>
        </w:rPr>
        <w:t>í</w:t>
      </w:r>
      <w:r>
        <w:rPr>
          <w:rFonts w:ascii="Times New Roman" w:hAnsi="Times New Roman" w:cs="Times New Roman"/>
          <w:sz w:val="24"/>
          <w:szCs w:val="24"/>
        </w:rPr>
        <w:t>pravy na akademick</w:t>
      </w:r>
      <w:r>
        <w:rPr>
          <w:rFonts w:ascii="Times New Roman" w:hAnsi="Times New Roman" w:cs="Times New Roman"/>
          <w:color w:val="000000"/>
          <w:sz w:val="24"/>
          <w:szCs w:val="24"/>
        </w:rPr>
        <w:t>ú</w:t>
      </w:r>
      <w:r>
        <w:rPr>
          <w:rFonts w:ascii="Times New Roman" w:hAnsi="Times New Roman" w:cs="Times New Roman"/>
          <w:sz w:val="24"/>
          <w:szCs w:val="24"/>
        </w:rPr>
        <w:t xml:space="preserve"> prax s</w:t>
      </w:r>
      <w:r>
        <w:rPr>
          <w:rFonts w:ascii="Times New Roman" w:hAnsi="Times New Roman" w:cs="Times New Roman"/>
          <w:color w:val="000000"/>
          <w:sz w:val="24"/>
          <w:szCs w:val="24"/>
        </w:rPr>
        <w:t>ú</w:t>
      </w:r>
      <w:r>
        <w:rPr>
          <w:rFonts w:ascii="Times New Roman" w:hAnsi="Times New Roman" w:cs="Times New Roman"/>
          <w:sz w:val="24"/>
          <w:szCs w:val="24"/>
        </w:rPr>
        <w:t xml:space="preserve"> spoločn</w:t>
      </w:r>
      <w:r>
        <w:rPr>
          <w:rFonts w:ascii="Times New Roman" w:hAnsi="Times New Roman" w:cs="Times New Roman"/>
          <w:color w:val="000000"/>
          <w:sz w:val="24"/>
          <w:szCs w:val="24"/>
        </w:rPr>
        <w:t>é</w:t>
      </w:r>
      <w:r>
        <w:rPr>
          <w:rFonts w:ascii="Times New Roman" w:hAnsi="Times New Roman" w:cs="Times New Roman"/>
          <w:sz w:val="24"/>
          <w:szCs w:val="24"/>
        </w:rPr>
        <w:t xml:space="preserve"> semestr</w:t>
      </w:r>
      <w:r>
        <w:rPr>
          <w:rFonts w:ascii="Times New Roman" w:hAnsi="Times New Roman" w:cs="Times New Roman"/>
          <w:color w:val="000000"/>
          <w:sz w:val="24"/>
          <w:szCs w:val="24"/>
        </w:rPr>
        <w:t>á</w:t>
      </w:r>
      <w:r>
        <w:rPr>
          <w:rFonts w:ascii="Times New Roman" w:hAnsi="Times New Roman" w:cs="Times New Roman"/>
          <w:sz w:val="24"/>
          <w:szCs w:val="24"/>
        </w:rPr>
        <w:t>lne kumulovan</w:t>
      </w:r>
      <w:r>
        <w:rPr>
          <w:rFonts w:ascii="Times New Roman" w:hAnsi="Times New Roman" w:cs="Times New Roman"/>
          <w:color w:val="000000"/>
          <w:sz w:val="24"/>
          <w:szCs w:val="24"/>
        </w:rPr>
        <w:t>é</w:t>
      </w:r>
      <w:r>
        <w:rPr>
          <w:rFonts w:ascii="Times New Roman" w:hAnsi="Times New Roman" w:cs="Times New Roman"/>
          <w:sz w:val="24"/>
          <w:szCs w:val="24"/>
        </w:rPr>
        <w:t xml:space="preserve"> kurzy v r</w:t>
      </w:r>
      <w:r>
        <w:rPr>
          <w:rFonts w:ascii="Times New Roman" w:hAnsi="Times New Roman" w:cs="Times New Roman"/>
          <w:color w:val="000000"/>
          <w:sz w:val="24"/>
          <w:szCs w:val="24"/>
        </w:rPr>
        <w:t>á</w:t>
      </w:r>
      <w:r>
        <w:rPr>
          <w:rFonts w:ascii="Times New Roman" w:hAnsi="Times New Roman" w:cs="Times New Roman"/>
          <w:sz w:val="24"/>
          <w:szCs w:val="24"/>
        </w:rPr>
        <w:t xml:space="preserve">mci predmetu </w:t>
      </w:r>
      <w:r>
        <w:rPr>
          <w:rFonts w:ascii="Times New Roman" w:hAnsi="Times New Roman" w:cs="Times New Roman"/>
          <w:color w:val="000000"/>
          <w:sz w:val="24"/>
          <w:szCs w:val="24"/>
        </w:rPr>
        <w:t>„</w:t>
      </w:r>
      <w:r>
        <w:rPr>
          <w:rFonts w:ascii="Times New Roman" w:hAnsi="Times New Roman" w:cs="Times New Roman"/>
          <w:sz w:val="24"/>
          <w:szCs w:val="24"/>
        </w:rPr>
        <w:t>Metodologick</w:t>
      </w:r>
      <w:r>
        <w:rPr>
          <w:rFonts w:ascii="Times New Roman" w:hAnsi="Times New Roman" w:cs="Times New Roman"/>
          <w:color w:val="000000"/>
          <w:sz w:val="24"/>
          <w:szCs w:val="24"/>
        </w:rPr>
        <w:t>ý</w:t>
      </w:r>
      <w:r>
        <w:rPr>
          <w:rFonts w:ascii="Times New Roman" w:hAnsi="Times New Roman" w:cs="Times New Roman"/>
          <w:sz w:val="24"/>
          <w:szCs w:val="24"/>
        </w:rPr>
        <w:t xml:space="preserve"> PhD semin</w:t>
      </w:r>
      <w:r>
        <w:rPr>
          <w:rFonts w:ascii="Times New Roman" w:hAnsi="Times New Roman" w:cs="Times New Roman"/>
          <w:color w:val="000000"/>
          <w:sz w:val="24"/>
          <w:szCs w:val="24"/>
        </w:rPr>
        <w:t>á</w:t>
      </w:r>
      <w:r>
        <w:rPr>
          <w:rFonts w:ascii="Times New Roman" w:hAnsi="Times New Roman" w:cs="Times New Roman"/>
          <w:sz w:val="24"/>
          <w:szCs w:val="24"/>
        </w:rPr>
        <w:t>r</w:t>
      </w:r>
      <w:r>
        <w:rPr>
          <w:rFonts w:ascii="Times New Roman" w:hAnsi="Times New Roman" w:cs="Times New Roman"/>
          <w:color w:val="000000"/>
          <w:sz w:val="24"/>
          <w:szCs w:val="24"/>
        </w:rPr>
        <w:t>“</w:t>
      </w:r>
      <w:r>
        <w:rPr>
          <w:rFonts w:ascii="Times New Roman" w:hAnsi="Times New Roman" w:cs="Times New Roman"/>
          <w:sz w:val="24"/>
          <w:szCs w:val="24"/>
        </w:rPr>
        <w:t>, pozost</w:t>
      </w:r>
      <w:r>
        <w:rPr>
          <w:rFonts w:ascii="Times New Roman" w:hAnsi="Times New Roman" w:cs="Times New Roman"/>
          <w:color w:val="000000"/>
          <w:sz w:val="24"/>
          <w:szCs w:val="24"/>
        </w:rPr>
        <w:t>á</w:t>
      </w:r>
      <w:r>
        <w:rPr>
          <w:rFonts w:ascii="Times New Roman" w:hAnsi="Times New Roman" w:cs="Times New Roman"/>
          <w:sz w:val="24"/>
          <w:szCs w:val="24"/>
        </w:rPr>
        <w:t>vaj</w:t>
      </w:r>
      <w:r>
        <w:rPr>
          <w:rFonts w:ascii="Times New Roman" w:hAnsi="Times New Roman" w:cs="Times New Roman"/>
          <w:color w:val="000000"/>
          <w:sz w:val="24"/>
          <w:szCs w:val="24"/>
        </w:rPr>
        <w:t>ú</w:t>
      </w:r>
      <w:r>
        <w:rPr>
          <w:rFonts w:ascii="Times New Roman" w:hAnsi="Times New Roman" w:cs="Times New Roman"/>
          <w:sz w:val="24"/>
          <w:szCs w:val="24"/>
        </w:rPr>
        <w:t>ce z predn</w:t>
      </w:r>
      <w:r>
        <w:rPr>
          <w:rFonts w:ascii="Times New Roman" w:hAnsi="Times New Roman" w:cs="Times New Roman"/>
          <w:color w:val="000000"/>
          <w:sz w:val="24"/>
          <w:szCs w:val="24"/>
        </w:rPr>
        <w:t>áš</w:t>
      </w:r>
      <w:r>
        <w:rPr>
          <w:rFonts w:ascii="Times New Roman" w:hAnsi="Times New Roman" w:cs="Times New Roman"/>
          <w:sz w:val="24"/>
          <w:szCs w:val="24"/>
        </w:rPr>
        <w:t>ok, semin</w:t>
      </w:r>
      <w:r>
        <w:rPr>
          <w:rFonts w:ascii="Times New Roman" w:hAnsi="Times New Roman" w:cs="Times New Roman"/>
          <w:color w:val="000000"/>
          <w:sz w:val="24"/>
          <w:szCs w:val="24"/>
        </w:rPr>
        <w:t>á</w:t>
      </w:r>
      <w:r>
        <w:rPr>
          <w:rFonts w:ascii="Times New Roman" w:hAnsi="Times New Roman" w:cs="Times New Roman"/>
          <w:sz w:val="24"/>
          <w:szCs w:val="24"/>
        </w:rPr>
        <w:t>rov a interakt</w:t>
      </w:r>
      <w:r>
        <w:rPr>
          <w:rFonts w:ascii="Times New Roman" w:hAnsi="Times New Roman" w:cs="Times New Roman"/>
          <w:color w:val="000000"/>
          <w:sz w:val="24"/>
          <w:szCs w:val="24"/>
        </w:rPr>
        <w:t>í</w:t>
      </w:r>
      <w:r>
        <w:rPr>
          <w:rFonts w:ascii="Times New Roman" w:hAnsi="Times New Roman" w:cs="Times New Roman"/>
          <w:sz w:val="24"/>
          <w:szCs w:val="24"/>
        </w:rPr>
        <w:t>vnych workshopov, organizovan</w:t>
      </w:r>
      <w:r>
        <w:rPr>
          <w:rFonts w:ascii="Times New Roman" w:hAnsi="Times New Roman" w:cs="Times New Roman"/>
          <w:color w:val="000000"/>
          <w:sz w:val="24"/>
          <w:szCs w:val="24"/>
        </w:rPr>
        <w:t>ý</w:t>
      </w:r>
      <w:r>
        <w:rPr>
          <w:rFonts w:ascii="Times New Roman" w:hAnsi="Times New Roman" w:cs="Times New Roman"/>
          <w:sz w:val="24"/>
          <w:szCs w:val="24"/>
        </w:rPr>
        <w:t>ch v spolupr</w:t>
      </w:r>
      <w:r>
        <w:rPr>
          <w:rFonts w:ascii="Times New Roman" w:hAnsi="Times New Roman" w:cs="Times New Roman"/>
          <w:color w:val="000000"/>
          <w:sz w:val="24"/>
          <w:szCs w:val="24"/>
        </w:rPr>
        <w:t>á</w:t>
      </w:r>
      <w:r>
        <w:rPr>
          <w:rFonts w:ascii="Times New Roman" w:hAnsi="Times New Roman" w:cs="Times New Roman"/>
          <w:sz w:val="24"/>
          <w:szCs w:val="24"/>
        </w:rPr>
        <w:t xml:space="preserve">ci s </w:t>
      </w:r>
      <w:r>
        <w:rPr>
          <w:rFonts w:ascii="Times New Roman" w:hAnsi="Times New Roman" w:cs="Times New Roman"/>
          <w:i/>
          <w:iCs/>
          <w:sz w:val="24"/>
          <w:szCs w:val="24"/>
        </w:rPr>
        <w:t xml:space="preserve">History Updated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kurikul</w:t>
      </w:r>
      <w:r>
        <w:rPr>
          <w:rFonts w:ascii="Times New Roman" w:hAnsi="Times New Roman" w:cs="Times New Roman"/>
          <w:i/>
          <w:iCs/>
          <w:color w:val="000000"/>
          <w:sz w:val="24"/>
          <w:szCs w:val="24"/>
        </w:rPr>
        <w:t>á</w:t>
      </w:r>
      <w:r>
        <w:rPr>
          <w:rFonts w:ascii="Times New Roman" w:hAnsi="Times New Roman" w:cs="Times New Roman"/>
          <w:i/>
          <w:iCs/>
          <w:sz w:val="24"/>
          <w:szCs w:val="24"/>
        </w:rPr>
        <w:t>rnym centrom pri H</w:t>
      </w:r>
      <w:r>
        <w:rPr>
          <w:rFonts w:ascii="Times New Roman" w:hAnsi="Times New Roman" w:cs="Times New Roman"/>
          <w:i/>
          <w:iCs/>
          <w:color w:val="000000"/>
          <w:sz w:val="24"/>
          <w:szCs w:val="24"/>
        </w:rPr>
        <w:t>Ú</w:t>
      </w:r>
      <w:r>
        <w:rPr>
          <w:rFonts w:ascii="Times New Roman" w:hAnsi="Times New Roman" w:cs="Times New Roman"/>
          <w:i/>
          <w:iCs/>
          <w:sz w:val="24"/>
          <w:szCs w:val="24"/>
        </w:rPr>
        <w:t xml:space="preserve"> SAV</w:t>
      </w:r>
      <w:r>
        <w:rPr>
          <w:rFonts w:ascii="Times New Roman" w:hAnsi="Times New Roman" w:cs="Times New Roman"/>
          <w:sz w:val="24"/>
          <w:szCs w:val="24"/>
        </w:rPr>
        <w:t>.</w:t>
      </w:r>
    </w:p>
    <w:p w14:paraId="3845430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Autormi koncepcie t</w:t>
      </w:r>
      <w:r>
        <w:rPr>
          <w:rFonts w:ascii="Times New Roman" w:hAnsi="Times New Roman" w:cs="Times New Roman"/>
          <w:color w:val="000000"/>
          <w:sz w:val="24"/>
          <w:szCs w:val="24"/>
        </w:rPr>
        <w:t>ý</w:t>
      </w:r>
      <w:r>
        <w:rPr>
          <w:rFonts w:ascii="Times New Roman" w:hAnsi="Times New Roman" w:cs="Times New Roman"/>
          <w:sz w:val="24"/>
          <w:szCs w:val="24"/>
        </w:rPr>
        <w:t>chto teoreticko-metodologick</w:t>
      </w:r>
      <w:r>
        <w:rPr>
          <w:rFonts w:ascii="Times New Roman" w:hAnsi="Times New Roman" w:cs="Times New Roman"/>
          <w:color w:val="000000"/>
          <w:sz w:val="24"/>
          <w:szCs w:val="24"/>
        </w:rPr>
        <w:t>ý</w:t>
      </w:r>
      <w:r>
        <w:rPr>
          <w:rFonts w:ascii="Times New Roman" w:hAnsi="Times New Roman" w:cs="Times New Roman"/>
          <w:sz w:val="24"/>
          <w:szCs w:val="24"/>
        </w:rPr>
        <w:t>ch semin</w:t>
      </w:r>
      <w:r>
        <w:rPr>
          <w:rFonts w:ascii="Times New Roman" w:hAnsi="Times New Roman" w:cs="Times New Roman"/>
          <w:color w:val="000000"/>
          <w:sz w:val="24"/>
          <w:szCs w:val="24"/>
        </w:rPr>
        <w:t>á</w:t>
      </w:r>
      <w:r>
        <w:rPr>
          <w:rFonts w:ascii="Times New Roman" w:hAnsi="Times New Roman" w:cs="Times New Roman"/>
          <w:sz w:val="24"/>
          <w:szCs w:val="24"/>
        </w:rPr>
        <w:t>rov a ich realiz</w:t>
      </w:r>
      <w:r>
        <w:rPr>
          <w:rFonts w:ascii="Times New Roman" w:hAnsi="Times New Roman" w:cs="Times New Roman"/>
          <w:color w:val="000000"/>
          <w:sz w:val="24"/>
          <w:szCs w:val="24"/>
        </w:rPr>
        <w:t>á</w:t>
      </w:r>
      <w:r>
        <w:rPr>
          <w:rFonts w:ascii="Times New Roman" w:hAnsi="Times New Roman" w:cs="Times New Roman"/>
          <w:sz w:val="24"/>
          <w:szCs w:val="24"/>
        </w:rPr>
        <w:t>tormi s</w:t>
      </w:r>
      <w:r>
        <w:rPr>
          <w:rFonts w:ascii="Times New Roman" w:hAnsi="Times New Roman" w:cs="Times New Roman"/>
          <w:color w:val="000000"/>
          <w:sz w:val="24"/>
          <w:szCs w:val="24"/>
        </w:rPr>
        <w:t>ú</w:t>
      </w:r>
      <w:r>
        <w:rPr>
          <w:rFonts w:ascii="Times New Roman" w:hAnsi="Times New Roman" w:cs="Times New Roman"/>
          <w:sz w:val="24"/>
          <w:szCs w:val="24"/>
        </w:rPr>
        <w:t xml:space="preserve"> Mgr. Ladislav V</w:t>
      </w:r>
      <w:r>
        <w:rPr>
          <w:rFonts w:ascii="Times New Roman" w:hAnsi="Times New Roman" w:cs="Times New Roman"/>
          <w:color w:val="000000"/>
          <w:sz w:val="24"/>
          <w:szCs w:val="24"/>
        </w:rPr>
        <w:t>ö</w:t>
      </w:r>
      <w:r>
        <w:rPr>
          <w:rFonts w:ascii="Times New Roman" w:hAnsi="Times New Roman" w:cs="Times New Roman"/>
          <w:sz w:val="24"/>
          <w:szCs w:val="24"/>
        </w:rPr>
        <w:t>r</w:t>
      </w:r>
      <w:r>
        <w:rPr>
          <w:rFonts w:ascii="Times New Roman" w:hAnsi="Times New Roman" w:cs="Times New Roman"/>
          <w:color w:val="000000"/>
          <w:sz w:val="24"/>
          <w:szCs w:val="24"/>
        </w:rPr>
        <w:t>ö</w:t>
      </w:r>
      <w:r>
        <w:rPr>
          <w:rFonts w:ascii="Times New Roman" w:hAnsi="Times New Roman" w:cs="Times New Roman"/>
          <w:sz w:val="24"/>
          <w:szCs w:val="24"/>
        </w:rPr>
        <w:t>s, PhD. a Mgr. Mar</w:t>
      </w:r>
      <w:r>
        <w:rPr>
          <w:rFonts w:ascii="Times New Roman" w:hAnsi="Times New Roman" w:cs="Times New Roman"/>
          <w:color w:val="000000"/>
          <w:sz w:val="24"/>
          <w:szCs w:val="24"/>
        </w:rPr>
        <w:t>í</w:t>
      </w:r>
      <w:r>
        <w:rPr>
          <w:rFonts w:ascii="Times New Roman" w:hAnsi="Times New Roman" w:cs="Times New Roman"/>
          <w:sz w:val="24"/>
          <w:szCs w:val="24"/>
        </w:rPr>
        <w:t>na Zavack</w:t>
      </w:r>
      <w:r>
        <w:rPr>
          <w:rFonts w:ascii="Times New Roman" w:hAnsi="Times New Roman" w:cs="Times New Roman"/>
          <w:color w:val="000000"/>
          <w:sz w:val="24"/>
          <w:szCs w:val="24"/>
        </w:rPr>
        <w:t>á</w:t>
      </w:r>
      <w:r>
        <w:rPr>
          <w:rFonts w:ascii="Times New Roman" w:hAnsi="Times New Roman" w:cs="Times New Roman"/>
          <w:sz w:val="24"/>
          <w:szCs w:val="24"/>
        </w:rPr>
        <w:t>, M. A., PhD. Zastre</w:t>
      </w:r>
      <w:r>
        <w:rPr>
          <w:rFonts w:ascii="Times New Roman" w:hAnsi="Times New Roman" w:cs="Times New Roman"/>
          <w:color w:val="000000"/>
          <w:sz w:val="24"/>
          <w:szCs w:val="24"/>
        </w:rPr>
        <w:t>š</w:t>
      </w:r>
      <w:r>
        <w:rPr>
          <w:rFonts w:ascii="Times New Roman" w:hAnsi="Times New Roman" w:cs="Times New Roman"/>
          <w:sz w:val="24"/>
          <w:szCs w:val="24"/>
        </w:rPr>
        <w:t>ovan</w:t>
      </w:r>
      <w:r>
        <w:rPr>
          <w:rFonts w:ascii="Times New Roman" w:hAnsi="Times New Roman" w:cs="Times New Roman"/>
          <w:color w:val="000000"/>
          <w:sz w:val="24"/>
          <w:szCs w:val="24"/>
        </w:rPr>
        <w:t>é</w:t>
      </w:r>
      <w:r>
        <w:rPr>
          <w:rFonts w:ascii="Times New Roman" w:hAnsi="Times New Roman" w:cs="Times New Roman"/>
          <w:sz w:val="24"/>
          <w:szCs w:val="24"/>
        </w:rPr>
        <w:t xml:space="preserve"> s</w:t>
      </w:r>
      <w:r>
        <w:rPr>
          <w:rFonts w:ascii="Times New Roman" w:hAnsi="Times New Roman" w:cs="Times New Roman"/>
          <w:color w:val="000000"/>
          <w:sz w:val="24"/>
          <w:szCs w:val="24"/>
        </w:rPr>
        <w:t>ú</w:t>
      </w:r>
      <w:r>
        <w:rPr>
          <w:rFonts w:ascii="Times New Roman" w:hAnsi="Times New Roman" w:cs="Times New Roman"/>
          <w:sz w:val="24"/>
          <w:szCs w:val="24"/>
        </w:rPr>
        <w:t xml:space="preserve"> garantmi odborov slovensk</w:t>
      </w:r>
      <w:r>
        <w:rPr>
          <w:rFonts w:ascii="Times New Roman" w:hAnsi="Times New Roman" w:cs="Times New Roman"/>
          <w:color w:val="000000"/>
          <w:sz w:val="24"/>
          <w:szCs w:val="24"/>
        </w:rPr>
        <w:t>é</w:t>
      </w:r>
      <w:r>
        <w:rPr>
          <w:rFonts w:ascii="Times New Roman" w:hAnsi="Times New Roman" w:cs="Times New Roman"/>
          <w:sz w:val="24"/>
          <w:szCs w:val="24"/>
        </w:rPr>
        <w:t xml:space="preserve"> dejiny a v</w:t>
      </w:r>
      <w:r>
        <w:rPr>
          <w:rFonts w:ascii="Times New Roman" w:hAnsi="Times New Roman" w:cs="Times New Roman"/>
          <w:color w:val="000000"/>
          <w:sz w:val="24"/>
          <w:szCs w:val="24"/>
        </w:rPr>
        <w:t>š</w:t>
      </w:r>
      <w:r>
        <w:rPr>
          <w:rFonts w:ascii="Times New Roman" w:hAnsi="Times New Roman" w:cs="Times New Roman"/>
          <w:sz w:val="24"/>
          <w:szCs w:val="24"/>
        </w:rPr>
        <w:t>eobecn</w:t>
      </w:r>
      <w:r>
        <w:rPr>
          <w:rFonts w:ascii="Times New Roman" w:hAnsi="Times New Roman" w:cs="Times New Roman"/>
          <w:color w:val="000000"/>
          <w:sz w:val="24"/>
          <w:szCs w:val="24"/>
        </w:rPr>
        <w:t>é</w:t>
      </w:r>
      <w:r>
        <w:rPr>
          <w:rFonts w:ascii="Times New Roman" w:hAnsi="Times New Roman" w:cs="Times New Roman"/>
          <w:sz w:val="24"/>
          <w:szCs w:val="24"/>
        </w:rPr>
        <w:t xml:space="preserve"> dejiny doktorandsk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dia SAV (PhDr. Eva Kowalsk</w:t>
      </w:r>
      <w:r>
        <w:rPr>
          <w:rFonts w:ascii="Times New Roman" w:hAnsi="Times New Roman" w:cs="Times New Roman"/>
          <w:color w:val="000000"/>
          <w:sz w:val="24"/>
          <w:szCs w:val="24"/>
        </w:rPr>
        <w:t>á</w:t>
      </w:r>
      <w:r>
        <w:rPr>
          <w:rFonts w:ascii="Times New Roman" w:hAnsi="Times New Roman" w:cs="Times New Roman"/>
          <w:sz w:val="24"/>
          <w:szCs w:val="24"/>
        </w:rPr>
        <w:t>, DrSc., PhDr. Slavom</w:t>
      </w:r>
      <w:r>
        <w:rPr>
          <w:rFonts w:ascii="Times New Roman" w:hAnsi="Times New Roman" w:cs="Times New Roman"/>
          <w:color w:val="000000"/>
          <w:sz w:val="24"/>
          <w:szCs w:val="24"/>
        </w:rPr>
        <w:t>í</w:t>
      </w:r>
      <w:r>
        <w:rPr>
          <w:rFonts w:ascii="Times New Roman" w:hAnsi="Times New Roman" w:cs="Times New Roman"/>
          <w:sz w:val="24"/>
          <w:szCs w:val="24"/>
        </w:rPr>
        <w:t>r Mich</w:t>
      </w:r>
      <w:r>
        <w:rPr>
          <w:rFonts w:ascii="Times New Roman" w:hAnsi="Times New Roman" w:cs="Times New Roman"/>
          <w:color w:val="000000"/>
          <w:sz w:val="24"/>
          <w:szCs w:val="24"/>
        </w:rPr>
        <w:t>á</w:t>
      </w:r>
      <w:r>
        <w:rPr>
          <w:rFonts w:ascii="Times New Roman" w:hAnsi="Times New Roman" w:cs="Times New Roman"/>
          <w:sz w:val="24"/>
          <w:szCs w:val="24"/>
        </w:rPr>
        <w:t>lek, DrSc.). Semin</w:t>
      </w:r>
      <w:r>
        <w:rPr>
          <w:rFonts w:ascii="Times New Roman" w:hAnsi="Times New Roman" w:cs="Times New Roman"/>
          <w:color w:val="000000"/>
          <w:sz w:val="24"/>
          <w:szCs w:val="24"/>
        </w:rPr>
        <w:t>á</w:t>
      </w:r>
      <w:r>
        <w:rPr>
          <w:rFonts w:ascii="Times New Roman" w:hAnsi="Times New Roman" w:cs="Times New Roman"/>
          <w:sz w:val="24"/>
          <w:szCs w:val="24"/>
        </w:rPr>
        <w:t>re s</w:t>
      </w:r>
      <w:r>
        <w:rPr>
          <w:rFonts w:ascii="Times New Roman" w:hAnsi="Times New Roman" w:cs="Times New Roman"/>
          <w:color w:val="000000"/>
          <w:sz w:val="24"/>
          <w:szCs w:val="24"/>
        </w:rPr>
        <w:t>ú</w:t>
      </w:r>
      <w:r>
        <w:rPr>
          <w:rFonts w:ascii="Times New Roman" w:hAnsi="Times New Roman" w:cs="Times New Roman"/>
          <w:sz w:val="24"/>
          <w:szCs w:val="24"/>
        </w:rPr>
        <w:t xml:space="preserve"> tematick</w:t>
      </w:r>
      <w:r>
        <w:rPr>
          <w:rFonts w:ascii="Times New Roman" w:hAnsi="Times New Roman" w:cs="Times New Roman"/>
          <w:color w:val="000000"/>
          <w:sz w:val="24"/>
          <w:szCs w:val="24"/>
        </w:rPr>
        <w:t>é</w:t>
      </w:r>
      <w:r>
        <w:rPr>
          <w:rFonts w:ascii="Times New Roman" w:hAnsi="Times New Roman" w:cs="Times New Roman"/>
          <w:sz w:val="24"/>
          <w:szCs w:val="24"/>
        </w:rPr>
        <w:t>, tzn. každ</w:t>
      </w:r>
      <w:r>
        <w:rPr>
          <w:rFonts w:ascii="Times New Roman" w:hAnsi="Times New Roman" w:cs="Times New Roman"/>
          <w:color w:val="000000"/>
          <w:sz w:val="24"/>
          <w:szCs w:val="24"/>
        </w:rPr>
        <w:t>ý</w:t>
      </w:r>
      <w:r>
        <w:rPr>
          <w:rFonts w:ascii="Times New Roman" w:hAnsi="Times New Roman" w:cs="Times New Roman"/>
          <w:sz w:val="24"/>
          <w:szCs w:val="24"/>
        </w:rPr>
        <w:t xml:space="preserve"> deň semin</w:t>
      </w:r>
      <w:r>
        <w:rPr>
          <w:rFonts w:ascii="Times New Roman" w:hAnsi="Times New Roman" w:cs="Times New Roman"/>
          <w:color w:val="000000"/>
          <w:sz w:val="24"/>
          <w:szCs w:val="24"/>
        </w:rPr>
        <w:t>á</w:t>
      </w:r>
      <w:r>
        <w:rPr>
          <w:rFonts w:ascii="Times New Roman" w:hAnsi="Times New Roman" w:cs="Times New Roman"/>
          <w:sz w:val="24"/>
          <w:szCs w:val="24"/>
        </w:rPr>
        <w:t>ra je venovan</w:t>
      </w:r>
      <w:r>
        <w:rPr>
          <w:rFonts w:ascii="Times New Roman" w:hAnsi="Times New Roman" w:cs="Times New Roman"/>
          <w:color w:val="000000"/>
          <w:sz w:val="24"/>
          <w:szCs w:val="24"/>
        </w:rPr>
        <w:t>ý</w:t>
      </w:r>
      <w:r>
        <w:rPr>
          <w:rFonts w:ascii="Times New Roman" w:hAnsi="Times New Roman" w:cs="Times New Roman"/>
          <w:sz w:val="24"/>
          <w:szCs w:val="24"/>
        </w:rPr>
        <w:t xml:space="preserve"> osobitej t</w:t>
      </w:r>
      <w:r>
        <w:rPr>
          <w:rFonts w:ascii="Times New Roman" w:hAnsi="Times New Roman" w:cs="Times New Roman"/>
          <w:color w:val="000000"/>
          <w:sz w:val="24"/>
          <w:szCs w:val="24"/>
        </w:rPr>
        <w:t>é</w:t>
      </w:r>
      <w:r>
        <w:rPr>
          <w:rFonts w:ascii="Times New Roman" w:hAnsi="Times New Roman" w:cs="Times New Roman"/>
          <w:sz w:val="24"/>
          <w:szCs w:val="24"/>
        </w:rPr>
        <w:t>me, o ktorej predn</w:t>
      </w:r>
      <w:r>
        <w:rPr>
          <w:rFonts w:ascii="Times New Roman" w:hAnsi="Times New Roman" w:cs="Times New Roman"/>
          <w:color w:val="000000"/>
          <w:sz w:val="24"/>
          <w:szCs w:val="24"/>
        </w:rPr>
        <w:t>áš</w:t>
      </w:r>
      <w:r>
        <w:rPr>
          <w:rFonts w:ascii="Times New Roman" w:hAnsi="Times New Roman" w:cs="Times New Roman"/>
          <w:sz w:val="24"/>
          <w:szCs w:val="24"/>
        </w:rPr>
        <w:t>aj</w:t>
      </w:r>
      <w:r>
        <w:rPr>
          <w:rFonts w:ascii="Times New Roman" w:hAnsi="Times New Roman" w:cs="Times New Roman"/>
          <w:color w:val="000000"/>
          <w:sz w:val="24"/>
          <w:szCs w:val="24"/>
        </w:rPr>
        <w:t>ú</w:t>
      </w:r>
      <w:r>
        <w:rPr>
          <w:rFonts w:ascii="Times New Roman" w:hAnsi="Times New Roman" w:cs="Times New Roman"/>
          <w:sz w:val="24"/>
          <w:szCs w:val="24"/>
        </w:rPr>
        <w:t xml:space="preserve"> historici a b</w:t>
      </w:r>
      <w:r>
        <w:rPr>
          <w:rFonts w:ascii="Times New Roman" w:hAnsi="Times New Roman" w:cs="Times New Roman"/>
          <w:color w:val="000000"/>
          <w:sz w:val="24"/>
          <w:szCs w:val="24"/>
        </w:rPr>
        <w:t>á</w:t>
      </w:r>
      <w:r>
        <w:rPr>
          <w:rFonts w:ascii="Times New Roman" w:hAnsi="Times New Roman" w:cs="Times New Roman"/>
          <w:sz w:val="24"/>
          <w:szCs w:val="24"/>
        </w:rPr>
        <w:t>datelia z ďal</w:t>
      </w:r>
      <w:r>
        <w:rPr>
          <w:rFonts w:ascii="Times New Roman" w:hAnsi="Times New Roman" w:cs="Times New Roman"/>
          <w:color w:val="000000"/>
          <w:sz w:val="24"/>
          <w:szCs w:val="24"/>
        </w:rPr>
        <w:t>ší</w:t>
      </w:r>
      <w:r>
        <w:rPr>
          <w:rFonts w:ascii="Times New Roman" w:hAnsi="Times New Roman" w:cs="Times New Roman"/>
          <w:sz w:val="24"/>
          <w:szCs w:val="24"/>
        </w:rPr>
        <w:t>ch humanitn</w:t>
      </w:r>
      <w:r>
        <w:rPr>
          <w:rFonts w:ascii="Times New Roman" w:hAnsi="Times New Roman" w:cs="Times New Roman"/>
          <w:color w:val="000000"/>
          <w:sz w:val="24"/>
          <w:szCs w:val="24"/>
        </w:rPr>
        <w:t>ý</w:t>
      </w:r>
      <w:r>
        <w:rPr>
          <w:rFonts w:ascii="Times New Roman" w:hAnsi="Times New Roman" w:cs="Times New Roman"/>
          <w:sz w:val="24"/>
          <w:szCs w:val="24"/>
        </w:rPr>
        <w:t>ch a spoločenskovedn</w:t>
      </w:r>
      <w:r>
        <w:rPr>
          <w:rFonts w:ascii="Times New Roman" w:hAnsi="Times New Roman" w:cs="Times New Roman"/>
          <w:color w:val="000000"/>
          <w:sz w:val="24"/>
          <w:szCs w:val="24"/>
        </w:rPr>
        <w:t>ý</w:t>
      </w:r>
      <w:r>
        <w:rPr>
          <w:rFonts w:ascii="Times New Roman" w:hAnsi="Times New Roman" w:cs="Times New Roman"/>
          <w:sz w:val="24"/>
          <w:szCs w:val="24"/>
        </w:rPr>
        <w:t>ch odborov. V priebehu dvoch akademick</w:t>
      </w:r>
      <w:r>
        <w:rPr>
          <w:rFonts w:ascii="Times New Roman" w:hAnsi="Times New Roman" w:cs="Times New Roman"/>
          <w:color w:val="000000"/>
          <w:sz w:val="24"/>
          <w:szCs w:val="24"/>
        </w:rPr>
        <w:t>ý</w:t>
      </w:r>
      <w:r>
        <w:rPr>
          <w:rFonts w:ascii="Times New Roman" w:hAnsi="Times New Roman" w:cs="Times New Roman"/>
          <w:sz w:val="24"/>
          <w:szCs w:val="24"/>
        </w:rPr>
        <w:t xml:space="preserve">ch rokov, t. j. </w:t>
      </w:r>
      <w:r>
        <w:rPr>
          <w:rFonts w:ascii="Times New Roman" w:hAnsi="Times New Roman" w:cs="Times New Roman"/>
          <w:color w:val="000000"/>
          <w:sz w:val="24"/>
          <w:szCs w:val="24"/>
        </w:rPr>
        <w:t>š</w:t>
      </w:r>
      <w:r>
        <w:rPr>
          <w:rFonts w:ascii="Times New Roman" w:hAnsi="Times New Roman" w:cs="Times New Roman"/>
          <w:sz w:val="24"/>
          <w:szCs w:val="24"/>
        </w:rPr>
        <w:t>tyroch semestrov, sa doktorandi obozn</w:t>
      </w:r>
      <w:r>
        <w:rPr>
          <w:rFonts w:ascii="Times New Roman" w:hAnsi="Times New Roman" w:cs="Times New Roman"/>
          <w:color w:val="000000"/>
          <w:sz w:val="24"/>
          <w:szCs w:val="24"/>
        </w:rPr>
        <w:t>á</w:t>
      </w:r>
      <w:r>
        <w:rPr>
          <w:rFonts w:ascii="Times New Roman" w:hAnsi="Times New Roman" w:cs="Times New Roman"/>
          <w:sz w:val="24"/>
          <w:szCs w:val="24"/>
        </w:rPr>
        <w:t xml:space="preserve">mia s </w:t>
      </w:r>
      <w:r>
        <w:rPr>
          <w:rFonts w:ascii="Times New Roman" w:hAnsi="Times New Roman" w:cs="Times New Roman"/>
          <w:color w:val="000000"/>
          <w:sz w:val="24"/>
          <w:szCs w:val="24"/>
        </w:rPr>
        <w:t>ô</w:t>
      </w:r>
      <w:r>
        <w:rPr>
          <w:rFonts w:ascii="Times New Roman" w:hAnsi="Times New Roman" w:cs="Times New Roman"/>
          <w:sz w:val="24"/>
          <w:szCs w:val="24"/>
        </w:rPr>
        <w:t>smimi ťažiskov</w:t>
      </w:r>
      <w:r>
        <w:rPr>
          <w:rFonts w:ascii="Times New Roman" w:hAnsi="Times New Roman" w:cs="Times New Roman"/>
          <w:color w:val="000000"/>
          <w:sz w:val="24"/>
          <w:szCs w:val="24"/>
        </w:rPr>
        <w:t>ý</w:t>
      </w:r>
      <w:r>
        <w:rPr>
          <w:rFonts w:ascii="Times New Roman" w:hAnsi="Times New Roman" w:cs="Times New Roman"/>
          <w:sz w:val="24"/>
          <w:szCs w:val="24"/>
        </w:rPr>
        <w:t>mi prierezov</w:t>
      </w:r>
      <w:r>
        <w:rPr>
          <w:rFonts w:ascii="Times New Roman" w:hAnsi="Times New Roman" w:cs="Times New Roman"/>
          <w:color w:val="000000"/>
          <w:sz w:val="24"/>
          <w:szCs w:val="24"/>
        </w:rPr>
        <w:t>ý</w:t>
      </w:r>
      <w:r>
        <w:rPr>
          <w:rFonts w:ascii="Times New Roman" w:hAnsi="Times New Roman" w:cs="Times New Roman"/>
          <w:sz w:val="24"/>
          <w:szCs w:val="24"/>
        </w:rPr>
        <w:t>mi t</w:t>
      </w:r>
      <w:r>
        <w:rPr>
          <w:rFonts w:ascii="Times New Roman" w:hAnsi="Times New Roman" w:cs="Times New Roman"/>
          <w:color w:val="000000"/>
          <w:sz w:val="24"/>
          <w:szCs w:val="24"/>
        </w:rPr>
        <w:t>é</w:t>
      </w:r>
      <w:r>
        <w:rPr>
          <w:rFonts w:ascii="Times New Roman" w:hAnsi="Times New Roman" w:cs="Times New Roman"/>
          <w:sz w:val="24"/>
          <w:szCs w:val="24"/>
        </w:rPr>
        <w:t>mami, t</w:t>
      </w:r>
      <w:r>
        <w:rPr>
          <w:rFonts w:ascii="Times New Roman" w:hAnsi="Times New Roman" w:cs="Times New Roman"/>
          <w:color w:val="000000"/>
          <w:sz w:val="24"/>
          <w:szCs w:val="24"/>
        </w:rPr>
        <w:t>ý</w:t>
      </w:r>
      <w:r>
        <w:rPr>
          <w:rFonts w:ascii="Times New Roman" w:hAnsi="Times New Roman" w:cs="Times New Roman"/>
          <w:sz w:val="24"/>
          <w:szCs w:val="24"/>
        </w:rPr>
        <w:t>kaj</w:t>
      </w:r>
      <w:r>
        <w:rPr>
          <w:rFonts w:ascii="Times New Roman" w:hAnsi="Times New Roman" w:cs="Times New Roman"/>
          <w:color w:val="000000"/>
          <w:sz w:val="24"/>
          <w:szCs w:val="24"/>
        </w:rPr>
        <w:t>ú</w:t>
      </w:r>
      <w:r>
        <w:rPr>
          <w:rFonts w:ascii="Times New Roman" w:hAnsi="Times New Roman" w:cs="Times New Roman"/>
          <w:sz w:val="24"/>
          <w:szCs w:val="24"/>
        </w:rPr>
        <w:t>cimi sa te</w:t>
      </w:r>
      <w:r>
        <w:rPr>
          <w:rFonts w:ascii="Times New Roman" w:hAnsi="Times New Roman" w:cs="Times New Roman"/>
          <w:color w:val="000000"/>
          <w:sz w:val="24"/>
          <w:szCs w:val="24"/>
        </w:rPr>
        <w:t>ó</w:t>
      </w:r>
      <w:r>
        <w:rPr>
          <w:rFonts w:ascii="Times New Roman" w:hAnsi="Times New Roman" w:cs="Times New Roman"/>
          <w:sz w:val="24"/>
          <w:szCs w:val="24"/>
        </w:rPr>
        <w:t>rie a metodol</w:t>
      </w:r>
      <w:r>
        <w:rPr>
          <w:rFonts w:ascii="Times New Roman" w:hAnsi="Times New Roman" w:cs="Times New Roman"/>
          <w:color w:val="000000"/>
          <w:sz w:val="24"/>
          <w:szCs w:val="24"/>
        </w:rPr>
        <w:t>ó</w:t>
      </w:r>
      <w:r>
        <w:rPr>
          <w:rFonts w:ascii="Times New Roman" w:hAnsi="Times New Roman" w:cs="Times New Roman"/>
          <w:sz w:val="24"/>
          <w:szCs w:val="24"/>
        </w:rPr>
        <w:t>gie historick</w:t>
      </w:r>
      <w:r>
        <w:rPr>
          <w:rFonts w:ascii="Times New Roman" w:hAnsi="Times New Roman" w:cs="Times New Roman"/>
          <w:color w:val="000000"/>
          <w:sz w:val="24"/>
          <w:szCs w:val="24"/>
        </w:rPr>
        <w:t>é</w:t>
      </w:r>
      <w:r>
        <w:rPr>
          <w:rFonts w:ascii="Times New Roman" w:hAnsi="Times New Roman" w:cs="Times New Roman"/>
          <w:sz w:val="24"/>
          <w:szCs w:val="24"/>
        </w:rPr>
        <w:t>ho v</w:t>
      </w:r>
      <w:r>
        <w:rPr>
          <w:rFonts w:ascii="Times New Roman" w:hAnsi="Times New Roman" w:cs="Times New Roman"/>
          <w:color w:val="000000"/>
          <w:sz w:val="24"/>
          <w:szCs w:val="24"/>
        </w:rPr>
        <w:t>ý</w:t>
      </w:r>
      <w:r>
        <w:rPr>
          <w:rFonts w:ascii="Times New Roman" w:hAnsi="Times New Roman" w:cs="Times New Roman"/>
          <w:sz w:val="24"/>
          <w:szCs w:val="24"/>
        </w:rPr>
        <w:t xml:space="preserve">skumu. Pre </w:t>
      </w:r>
      <w:r>
        <w:rPr>
          <w:rFonts w:ascii="Times New Roman" w:hAnsi="Times New Roman" w:cs="Times New Roman"/>
          <w:color w:val="000000"/>
          <w:sz w:val="24"/>
          <w:szCs w:val="24"/>
        </w:rPr>
        <w:t>š</w:t>
      </w:r>
      <w:r>
        <w:rPr>
          <w:rFonts w:ascii="Times New Roman" w:hAnsi="Times New Roman" w:cs="Times New Roman"/>
          <w:sz w:val="24"/>
          <w:szCs w:val="24"/>
        </w:rPr>
        <w:t>kolsk</w:t>
      </w:r>
      <w:r>
        <w:rPr>
          <w:rFonts w:ascii="Times New Roman" w:hAnsi="Times New Roman" w:cs="Times New Roman"/>
          <w:color w:val="000000"/>
          <w:sz w:val="24"/>
          <w:szCs w:val="24"/>
        </w:rPr>
        <w:t>ý</w:t>
      </w:r>
      <w:r>
        <w:rPr>
          <w:rFonts w:ascii="Times New Roman" w:hAnsi="Times New Roman" w:cs="Times New Roman"/>
          <w:sz w:val="24"/>
          <w:szCs w:val="24"/>
        </w:rPr>
        <w:t xml:space="preserve"> rok 2023/24 s</w:t>
      </w:r>
      <w:r>
        <w:rPr>
          <w:rFonts w:ascii="Times New Roman" w:hAnsi="Times New Roman" w:cs="Times New Roman"/>
          <w:color w:val="000000"/>
          <w:sz w:val="24"/>
          <w:szCs w:val="24"/>
        </w:rPr>
        <w:t>ú</w:t>
      </w:r>
      <w:r>
        <w:rPr>
          <w:rFonts w:ascii="Times New Roman" w:hAnsi="Times New Roman" w:cs="Times New Roman"/>
          <w:sz w:val="24"/>
          <w:szCs w:val="24"/>
        </w:rPr>
        <w:t xml:space="preserve"> ako </w:t>
      </w:r>
      <w:r>
        <w:rPr>
          <w:rFonts w:ascii="Times New Roman" w:hAnsi="Times New Roman" w:cs="Times New Roman"/>
          <w:color w:val="000000"/>
          <w:sz w:val="24"/>
          <w:szCs w:val="24"/>
        </w:rPr>
        <w:t>ú</w:t>
      </w:r>
      <w:r>
        <w:rPr>
          <w:rFonts w:ascii="Times New Roman" w:hAnsi="Times New Roman" w:cs="Times New Roman"/>
          <w:sz w:val="24"/>
          <w:szCs w:val="24"/>
        </w:rPr>
        <w:t>stredn</w:t>
      </w:r>
      <w:r>
        <w:rPr>
          <w:rFonts w:ascii="Times New Roman" w:hAnsi="Times New Roman" w:cs="Times New Roman"/>
          <w:color w:val="000000"/>
          <w:sz w:val="24"/>
          <w:szCs w:val="24"/>
        </w:rPr>
        <w:t>é</w:t>
      </w:r>
      <w:r>
        <w:rPr>
          <w:rFonts w:ascii="Times New Roman" w:hAnsi="Times New Roman" w:cs="Times New Roman"/>
          <w:sz w:val="24"/>
          <w:szCs w:val="24"/>
        </w:rPr>
        <w:t xml:space="preserve"> t</w:t>
      </w:r>
      <w:r>
        <w:rPr>
          <w:rFonts w:ascii="Times New Roman" w:hAnsi="Times New Roman" w:cs="Times New Roman"/>
          <w:color w:val="000000"/>
          <w:sz w:val="24"/>
          <w:szCs w:val="24"/>
        </w:rPr>
        <w:t>é</w:t>
      </w:r>
      <w:r>
        <w:rPr>
          <w:rFonts w:ascii="Times New Roman" w:hAnsi="Times New Roman" w:cs="Times New Roman"/>
          <w:sz w:val="24"/>
          <w:szCs w:val="24"/>
        </w:rPr>
        <w:t>my jednotliv</w:t>
      </w:r>
      <w:r>
        <w:rPr>
          <w:rFonts w:ascii="Times New Roman" w:hAnsi="Times New Roman" w:cs="Times New Roman"/>
          <w:color w:val="000000"/>
          <w:sz w:val="24"/>
          <w:szCs w:val="24"/>
        </w:rPr>
        <w:t>ý</w:t>
      </w:r>
      <w:r>
        <w:rPr>
          <w:rFonts w:ascii="Times New Roman" w:hAnsi="Times New Roman" w:cs="Times New Roman"/>
          <w:sz w:val="24"/>
          <w:szCs w:val="24"/>
        </w:rPr>
        <w:t>ch predn</w:t>
      </w:r>
      <w:r>
        <w:rPr>
          <w:rFonts w:ascii="Times New Roman" w:hAnsi="Times New Roman" w:cs="Times New Roman"/>
          <w:color w:val="000000"/>
          <w:sz w:val="24"/>
          <w:szCs w:val="24"/>
        </w:rPr>
        <w:t>áš</w:t>
      </w:r>
      <w:r>
        <w:rPr>
          <w:rFonts w:ascii="Times New Roman" w:hAnsi="Times New Roman" w:cs="Times New Roman"/>
          <w:sz w:val="24"/>
          <w:szCs w:val="24"/>
        </w:rPr>
        <w:t>kov</w:t>
      </w:r>
      <w:r>
        <w:rPr>
          <w:rFonts w:ascii="Times New Roman" w:hAnsi="Times New Roman" w:cs="Times New Roman"/>
          <w:color w:val="000000"/>
          <w:sz w:val="24"/>
          <w:szCs w:val="24"/>
        </w:rPr>
        <w:t>ý</w:t>
      </w:r>
      <w:r>
        <w:rPr>
          <w:rFonts w:ascii="Times New Roman" w:hAnsi="Times New Roman" w:cs="Times New Roman"/>
          <w:sz w:val="24"/>
          <w:szCs w:val="24"/>
        </w:rPr>
        <w:t>ch dn</w:t>
      </w:r>
      <w:r>
        <w:rPr>
          <w:rFonts w:ascii="Times New Roman" w:hAnsi="Times New Roman" w:cs="Times New Roman"/>
          <w:color w:val="000000"/>
          <w:sz w:val="24"/>
          <w:szCs w:val="24"/>
        </w:rPr>
        <w:t>í</w:t>
      </w:r>
      <w:r>
        <w:rPr>
          <w:rFonts w:ascii="Times New Roman" w:hAnsi="Times New Roman" w:cs="Times New Roman"/>
          <w:sz w:val="24"/>
          <w:szCs w:val="24"/>
        </w:rPr>
        <w:t xml:space="preserve"> stanoven</w:t>
      </w:r>
      <w:r>
        <w:rPr>
          <w:rFonts w:ascii="Times New Roman" w:hAnsi="Times New Roman" w:cs="Times New Roman"/>
          <w:color w:val="000000"/>
          <w:sz w:val="24"/>
          <w:szCs w:val="24"/>
        </w:rPr>
        <w:t>é</w:t>
      </w:r>
      <w:r>
        <w:rPr>
          <w:rFonts w:ascii="Times New Roman" w:hAnsi="Times New Roman" w:cs="Times New Roman"/>
          <w:sz w:val="24"/>
          <w:szCs w:val="24"/>
        </w:rPr>
        <w:t xml:space="preserve"> nasleduj</w:t>
      </w:r>
      <w:r>
        <w:rPr>
          <w:rFonts w:ascii="Times New Roman" w:hAnsi="Times New Roman" w:cs="Times New Roman"/>
          <w:color w:val="000000"/>
          <w:sz w:val="24"/>
          <w:szCs w:val="24"/>
        </w:rPr>
        <w:t>ú</w:t>
      </w:r>
      <w:r>
        <w:rPr>
          <w:rFonts w:ascii="Times New Roman" w:hAnsi="Times New Roman" w:cs="Times New Roman"/>
          <w:sz w:val="24"/>
          <w:szCs w:val="24"/>
        </w:rPr>
        <w:t>ce tematick</w:t>
      </w:r>
      <w:r>
        <w:rPr>
          <w:rFonts w:ascii="Times New Roman" w:hAnsi="Times New Roman" w:cs="Times New Roman"/>
          <w:color w:val="000000"/>
          <w:sz w:val="24"/>
          <w:szCs w:val="24"/>
        </w:rPr>
        <w:t>é</w:t>
      </w:r>
      <w:r>
        <w:rPr>
          <w:rFonts w:ascii="Times New Roman" w:hAnsi="Times New Roman" w:cs="Times New Roman"/>
          <w:sz w:val="24"/>
          <w:szCs w:val="24"/>
        </w:rPr>
        <w:t xml:space="preserve"> okruhy:</w:t>
      </w:r>
    </w:p>
    <w:p w14:paraId="5428429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78FBB2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1. Diskurz a diskurz</w:t>
      </w:r>
      <w:r>
        <w:rPr>
          <w:rFonts w:ascii="Times New Roman" w:hAnsi="Times New Roman" w:cs="Times New Roman"/>
          <w:b/>
          <w:bCs/>
          <w:color w:val="000000"/>
          <w:sz w:val="24"/>
          <w:szCs w:val="24"/>
        </w:rPr>
        <w:t>í</w:t>
      </w:r>
      <w:r>
        <w:rPr>
          <w:rFonts w:ascii="Times New Roman" w:hAnsi="Times New Roman" w:cs="Times New Roman"/>
          <w:b/>
          <w:bCs/>
          <w:sz w:val="24"/>
          <w:szCs w:val="24"/>
        </w:rPr>
        <w:t>vna anal</w:t>
      </w:r>
      <w:r>
        <w:rPr>
          <w:rFonts w:ascii="Times New Roman" w:hAnsi="Times New Roman" w:cs="Times New Roman"/>
          <w:b/>
          <w:bCs/>
          <w:color w:val="000000"/>
          <w:sz w:val="24"/>
          <w:szCs w:val="24"/>
        </w:rPr>
        <w:t>ý</w:t>
      </w:r>
      <w:r>
        <w:rPr>
          <w:rFonts w:ascii="Times New Roman" w:hAnsi="Times New Roman" w:cs="Times New Roman"/>
          <w:b/>
          <w:bCs/>
          <w:sz w:val="24"/>
          <w:szCs w:val="24"/>
        </w:rPr>
        <w:t>za</w:t>
      </w:r>
    </w:p>
    <w:p w14:paraId="500AA8C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 Čo je to diskurz? R</w:t>
      </w:r>
      <w:r>
        <w:rPr>
          <w:rFonts w:ascii="Times New Roman" w:hAnsi="Times New Roman" w:cs="Times New Roman"/>
          <w:color w:val="000000"/>
          <w:sz w:val="24"/>
          <w:szCs w:val="24"/>
        </w:rPr>
        <w:t>ô</w:t>
      </w:r>
      <w:r>
        <w:rPr>
          <w:rFonts w:ascii="Times New Roman" w:hAnsi="Times New Roman" w:cs="Times New Roman"/>
          <w:sz w:val="24"/>
          <w:szCs w:val="24"/>
        </w:rPr>
        <w:t xml:space="preserve">zne </w:t>
      </w:r>
      <w:r>
        <w:rPr>
          <w:rFonts w:ascii="Times New Roman" w:hAnsi="Times New Roman" w:cs="Times New Roman"/>
          <w:color w:val="000000"/>
          <w:sz w:val="24"/>
          <w:szCs w:val="24"/>
        </w:rPr>
        <w:t>š</w:t>
      </w:r>
      <w:r>
        <w:rPr>
          <w:rFonts w:ascii="Times New Roman" w:hAnsi="Times New Roman" w:cs="Times New Roman"/>
          <w:sz w:val="24"/>
          <w:szCs w:val="24"/>
        </w:rPr>
        <w:t>koly diskurz</w:t>
      </w:r>
      <w:r>
        <w:rPr>
          <w:rFonts w:ascii="Times New Roman" w:hAnsi="Times New Roman" w:cs="Times New Roman"/>
          <w:color w:val="000000"/>
          <w:sz w:val="24"/>
          <w:szCs w:val="24"/>
        </w:rPr>
        <w:t>í</w:t>
      </w:r>
      <w:r>
        <w:rPr>
          <w:rFonts w:ascii="Times New Roman" w:hAnsi="Times New Roman" w:cs="Times New Roman"/>
          <w:sz w:val="24"/>
          <w:szCs w:val="24"/>
        </w:rPr>
        <w:t>vnej anal</w:t>
      </w:r>
      <w:r>
        <w:rPr>
          <w:rFonts w:ascii="Times New Roman" w:hAnsi="Times New Roman" w:cs="Times New Roman"/>
          <w:color w:val="000000"/>
          <w:sz w:val="24"/>
          <w:szCs w:val="24"/>
        </w:rPr>
        <w:t>ý</w:t>
      </w:r>
      <w:r>
        <w:rPr>
          <w:rFonts w:ascii="Times New Roman" w:hAnsi="Times New Roman" w:cs="Times New Roman"/>
          <w:sz w:val="24"/>
          <w:szCs w:val="24"/>
        </w:rPr>
        <w:t>zy. (Prehľad konceptov, te</w:t>
      </w:r>
      <w:r>
        <w:rPr>
          <w:rFonts w:ascii="Times New Roman" w:hAnsi="Times New Roman" w:cs="Times New Roman"/>
          <w:color w:val="000000"/>
          <w:sz w:val="24"/>
          <w:szCs w:val="24"/>
        </w:rPr>
        <w:t>ó</w:t>
      </w:r>
      <w:r>
        <w:rPr>
          <w:rFonts w:ascii="Times New Roman" w:hAnsi="Times New Roman" w:cs="Times New Roman"/>
          <w:sz w:val="24"/>
          <w:szCs w:val="24"/>
        </w:rPr>
        <w:t>ri</w:t>
      </w:r>
      <w:r>
        <w:rPr>
          <w:rFonts w:ascii="Times New Roman" w:hAnsi="Times New Roman" w:cs="Times New Roman"/>
          <w:color w:val="000000"/>
          <w:sz w:val="24"/>
          <w:szCs w:val="24"/>
        </w:rPr>
        <w:t>í</w:t>
      </w:r>
      <w:r>
        <w:rPr>
          <w:rFonts w:ascii="Times New Roman" w:hAnsi="Times New Roman" w:cs="Times New Roman"/>
          <w:sz w:val="24"/>
          <w:szCs w:val="24"/>
        </w:rPr>
        <w:t xml:space="preserve"> a metodol</w:t>
      </w:r>
      <w:r>
        <w:rPr>
          <w:rFonts w:ascii="Times New Roman" w:hAnsi="Times New Roman" w:cs="Times New Roman"/>
          <w:color w:val="000000"/>
          <w:sz w:val="24"/>
          <w:szCs w:val="24"/>
        </w:rPr>
        <w:t>ó</w:t>
      </w:r>
      <w:r>
        <w:rPr>
          <w:rFonts w:ascii="Times New Roman" w:hAnsi="Times New Roman" w:cs="Times New Roman"/>
          <w:sz w:val="24"/>
          <w:szCs w:val="24"/>
        </w:rPr>
        <w:t>gie.)</w:t>
      </w:r>
    </w:p>
    <w:p w14:paraId="43F967D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 Dejiny (t. j. s</w:t>
      </w:r>
      <w:r>
        <w:rPr>
          <w:rFonts w:ascii="Times New Roman" w:hAnsi="Times New Roman" w:cs="Times New Roman"/>
          <w:color w:val="000000"/>
          <w:sz w:val="24"/>
          <w:szCs w:val="24"/>
        </w:rPr>
        <w:t>ú</w:t>
      </w:r>
      <w:r>
        <w:rPr>
          <w:rFonts w:ascii="Times New Roman" w:hAnsi="Times New Roman" w:cs="Times New Roman"/>
          <w:sz w:val="24"/>
          <w:szCs w:val="24"/>
        </w:rPr>
        <w:t>bor textov p</w:t>
      </w:r>
      <w:r>
        <w:rPr>
          <w:rFonts w:ascii="Times New Roman" w:hAnsi="Times New Roman" w:cs="Times New Roman"/>
          <w:color w:val="000000"/>
          <w:sz w:val="24"/>
          <w:szCs w:val="24"/>
        </w:rPr>
        <w:t>í</w:t>
      </w:r>
      <w:r>
        <w:rPr>
          <w:rFonts w:ascii="Times New Roman" w:hAnsi="Times New Roman" w:cs="Times New Roman"/>
          <w:sz w:val="24"/>
          <w:szCs w:val="24"/>
        </w:rPr>
        <w:t>san</w:t>
      </w:r>
      <w:r>
        <w:rPr>
          <w:rFonts w:ascii="Times New Roman" w:hAnsi="Times New Roman" w:cs="Times New Roman"/>
          <w:color w:val="000000"/>
          <w:sz w:val="24"/>
          <w:szCs w:val="24"/>
        </w:rPr>
        <w:t>ý</w:t>
      </w:r>
      <w:r>
        <w:rPr>
          <w:rFonts w:ascii="Times New Roman" w:hAnsi="Times New Roman" w:cs="Times New Roman"/>
          <w:sz w:val="24"/>
          <w:szCs w:val="24"/>
        </w:rPr>
        <w:t>ch/hovoren</w:t>
      </w:r>
      <w:r>
        <w:rPr>
          <w:rFonts w:ascii="Times New Roman" w:hAnsi="Times New Roman" w:cs="Times New Roman"/>
          <w:color w:val="000000"/>
          <w:sz w:val="24"/>
          <w:szCs w:val="24"/>
        </w:rPr>
        <w:t>ý</w:t>
      </w:r>
      <w:r>
        <w:rPr>
          <w:rFonts w:ascii="Times New Roman" w:hAnsi="Times New Roman" w:cs="Times New Roman"/>
          <w:sz w:val="24"/>
          <w:szCs w:val="24"/>
        </w:rPr>
        <w:t xml:space="preserve">ch historikmi) ako forma diskurzu a historici ako </w:t>
      </w:r>
      <w:r>
        <w:rPr>
          <w:rFonts w:ascii="Times New Roman" w:hAnsi="Times New Roman" w:cs="Times New Roman"/>
          <w:color w:val="000000"/>
          <w:sz w:val="24"/>
          <w:szCs w:val="24"/>
        </w:rPr>
        <w:t>ú</w:t>
      </w:r>
      <w:r>
        <w:rPr>
          <w:rFonts w:ascii="Times New Roman" w:hAnsi="Times New Roman" w:cs="Times New Roman"/>
          <w:sz w:val="24"/>
          <w:szCs w:val="24"/>
        </w:rPr>
        <w:t>častn</w:t>
      </w:r>
      <w:r>
        <w:rPr>
          <w:rFonts w:ascii="Times New Roman" w:hAnsi="Times New Roman" w:cs="Times New Roman"/>
          <w:color w:val="000000"/>
          <w:sz w:val="24"/>
          <w:szCs w:val="24"/>
        </w:rPr>
        <w:t>í</w:t>
      </w:r>
      <w:r>
        <w:rPr>
          <w:rFonts w:ascii="Times New Roman" w:hAnsi="Times New Roman" w:cs="Times New Roman"/>
          <w:sz w:val="24"/>
          <w:szCs w:val="24"/>
        </w:rPr>
        <w:t>ci diskurzov.</w:t>
      </w:r>
    </w:p>
    <w:p w14:paraId="521211A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C) Diskurz</w:t>
      </w:r>
      <w:r>
        <w:rPr>
          <w:rFonts w:ascii="Times New Roman" w:hAnsi="Times New Roman" w:cs="Times New Roman"/>
          <w:color w:val="000000"/>
          <w:sz w:val="24"/>
          <w:szCs w:val="24"/>
        </w:rPr>
        <w:t>í</w:t>
      </w:r>
      <w:r>
        <w:rPr>
          <w:rFonts w:ascii="Times New Roman" w:hAnsi="Times New Roman" w:cs="Times New Roman"/>
          <w:sz w:val="24"/>
          <w:szCs w:val="24"/>
        </w:rPr>
        <w:t>vna anal</w:t>
      </w:r>
      <w:r>
        <w:rPr>
          <w:rFonts w:ascii="Times New Roman" w:hAnsi="Times New Roman" w:cs="Times New Roman"/>
          <w:color w:val="000000"/>
          <w:sz w:val="24"/>
          <w:szCs w:val="24"/>
        </w:rPr>
        <w:t>ý</w:t>
      </w:r>
      <w:r>
        <w:rPr>
          <w:rFonts w:ascii="Times New Roman" w:hAnsi="Times New Roman" w:cs="Times New Roman"/>
          <w:sz w:val="24"/>
          <w:szCs w:val="24"/>
        </w:rPr>
        <w:t>za a jej využitie v historickom v</w:t>
      </w:r>
      <w:r>
        <w:rPr>
          <w:rFonts w:ascii="Times New Roman" w:hAnsi="Times New Roman" w:cs="Times New Roman"/>
          <w:color w:val="000000"/>
          <w:sz w:val="24"/>
          <w:szCs w:val="24"/>
        </w:rPr>
        <w:t>ý</w:t>
      </w:r>
      <w:r>
        <w:rPr>
          <w:rFonts w:ascii="Times New Roman" w:hAnsi="Times New Roman" w:cs="Times New Roman"/>
          <w:sz w:val="24"/>
          <w:szCs w:val="24"/>
        </w:rPr>
        <w:t>skume. Historick</w:t>
      </w:r>
      <w:r>
        <w:rPr>
          <w:rFonts w:ascii="Times New Roman" w:hAnsi="Times New Roman" w:cs="Times New Roman"/>
          <w:color w:val="000000"/>
          <w:sz w:val="24"/>
          <w:szCs w:val="24"/>
        </w:rPr>
        <w:t>é</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koly a projekty pracuj</w:t>
      </w:r>
      <w:r>
        <w:rPr>
          <w:rFonts w:ascii="Times New Roman" w:hAnsi="Times New Roman" w:cs="Times New Roman"/>
          <w:color w:val="000000"/>
          <w:sz w:val="24"/>
          <w:szCs w:val="24"/>
        </w:rPr>
        <w:t>ú</w:t>
      </w:r>
      <w:r>
        <w:rPr>
          <w:rFonts w:ascii="Times New Roman" w:hAnsi="Times New Roman" w:cs="Times New Roman"/>
          <w:sz w:val="24"/>
          <w:szCs w:val="24"/>
        </w:rPr>
        <w:t>ce s postupmi diskurz</w:t>
      </w:r>
      <w:r>
        <w:rPr>
          <w:rFonts w:ascii="Times New Roman" w:hAnsi="Times New Roman" w:cs="Times New Roman"/>
          <w:color w:val="000000"/>
          <w:sz w:val="24"/>
          <w:szCs w:val="24"/>
        </w:rPr>
        <w:t>í</w:t>
      </w:r>
      <w:r>
        <w:rPr>
          <w:rFonts w:ascii="Times New Roman" w:hAnsi="Times New Roman" w:cs="Times New Roman"/>
          <w:sz w:val="24"/>
          <w:szCs w:val="24"/>
        </w:rPr>
        <w:t>vnej anal</w:t>
      </w:r>
      <w:r>
        <w:rPr>
          <w:rFonts w:ascii="Times New Roman" w:hAnsi="Times New Roman" w:cs="Times New Roman"/>
          <w:color w:val="000000"/>
          <w:sz w:val="24"/>
          <w:szCs w:val="24"/>
        </w:rPr>
        <w:t>ý</w:t>
      </w:r>
      <w:r>
        <w:rPr>
          <w:rFonts w:ascii="Times New Roman" w:hAnsi="Times New Roman" w:cs="Times New Roman"/>
          <w:sz w:val="24"/>
          <w:szCs w:val="24"/>
        </w:rPr>
        <w:t>zy: Begriffsgeschichte/Geschichtliche Grundbegriffe (R. Koselleck et al.) a Cambridgesk</w:t>
      </w:r>
      <w:r>
        <w:rPr>
          <w:rFonts w:ascii="Times New Roman" w:hAnsi="Times New Roman" w:cs="Times New Roman"/>
          <w:color w:val="000000"/>
          <w:sz w:val="24"/>
          <w:szCs w:val="24"/>
        </w:rPr>
        <w:t>á</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kola dej</w:t>
      </w:r>
      <w:r>
        <w:rPr>
          <w:rFonts w:ascii="Times New Roman" w:hAnsi="Times New Roman" w:cs="Times New Roman"/>
          <w:color w:val="000000"/>
          <w:sz w:val="24"/>
          <w:szCs w:val="24"/>
        </w:rPr>
        <w:t>í</w:t>
      </w:r>
      <w:r>
        <w:rPr>
          <w:rFonts w:ascii="Times New Roman" w:hAnsi="Times New Roman" w:cs="Times New Roman"/>
          <w:sz w:val="24"/>
          <w:szCs w:val="24"/>
        </w:rPr>
        <w:t>n politick</w:t>
      </w:r>
      <w:r>
        <w:rPr>
          <w:rFonts w:ascii="Times New Roman" w:hAnsi="Times New Roman" w:cs="Times New Roman"/>
          <w:color w:val="000000"/>
          <w:sz w:val="24"/>
          <w:szCs w:val="24"/>
        </w:rPr>
        <w:t>é</w:t>
      </w:r>
      <w:r>
        <w:rPr>
          <w:rFonts w:ascii="Times New Roman" w:hAnsi="Times New Roman" w:cs="Times New Roman"/>
          <w:sz w:val="24"/>
          <w:szCs w:val="24"/>
        </w:rPr>
        <w:t>ho myslenia (J. Pocock, Q. Skinner et al.).</w:t>
      </w:r>
    </w:p>
    <w:p w14:paraId="1A3D00E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2. Soci</w:t>
      </w:r>
      <w:r>
        <w:rPr>
          <w:rFonts w:ascii="Times New Roman" w:hAnsi="Times New Roman" w:cs="Times New Roman"/>
          <w:b/>
          <w:bCs/>
          <w:color w:val="000000"/>
          <w:sz w:val="24"/>
          <w:szCs w:val="24"/>
        </w:rPr>
        <w:t>á</w:t>
      </w:r>
      <w:r>
        <w:rPr>
          <w:rFonts w:ascii="Times New Roman" w:hAnsi="Times New Roman" w:cs="Times New Roman"/>
          <w:b/>
          <w:bCs/>
          <w:sz w:val="24"/>
          <w:szCs w:val="24"/>
        </w:rPr>
        <w:t>lne stereotypy</w:t>
      </w:r>
    </w:p>
    <w:p w14:paraId="315761D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 Soci</w:t>
      </w:r>
      <w:r>
        <w:rPr>
          <w:rFonts w:ascii="Times New Roman" w:hAnsi="Times New Roman" w:cs="Times New Roman"/>
          <w:color w:val="000000"/>
          <w:sz w:val="24"/>
          <w:szCs w:val="24"/>
        </w:rPr>
        <w:t>á</w:t>
      </w:r>
      <w:r>
        <w:rPr>
          <w:rFonts w:ascii="Times New Roman" w:hAnsi="Times New Roman" w:cs="Times New Roman"/>
          <w:sz w:val="24"/>
          <w:szCs w:val="24"/>
        </w:rPr>
        <w:t>lne stereotypy a stereotypiz</w:t>
      </w:r>
      <w:r>
        <w:rPr>
          <w:rFonts w:ascii="Times New Roman" w:hAnsi="Times New Roman" w:cs="Times New Roman"/>
          <w:color w:val="000000"/>
          <w:sz w:val="24"/>
          <w:szCs w:val="24"/>
        </w:rPr>
        <w:t>á</w:t>
      </w:r>
      <w:r>
        <w:rPr>
          <w:rFonts w:ascii="Times New Roman" w:hAnsi="Times New Roman" w:cs="Times New Roman"/>
          <w:sz w:val="24"/>
          <w:szCs w:val="24"/>
        </w:rPr>
        <w:t>cia. (Prehľad konceptov a te</w:t>
      </w:r>
      <w:r>
        <w:rPr>
          <w:rFonts w:ascii="Times New Roman" w:hAnsi="Times New Roman" w:cs="Times New Roman"/>
          <w:color w:val="000000"/>
          <w:sz w:val="24"/>
          <w:szCs w:val="24"/>
        </w:rPr>
        <w:t>ó</w:t>
      </w:r>
      <w:r>
        <w:rPr>
          <w:rFonts w:ascii="Times New Roman" w:hAnsi="Times New Roman" w:cs="Times New Roman"/>
          <w:sz w:val="24"/>
          <w:szCs w:val="24"/>
        </w:rPr>
        <w:t>ri</w:t>
      </w:r>
      <w:r>
        <w:rPr>
          <w:rFonts w:ascii="Times New Roman" w:hAnsi="Times New Roman" w:cs="Times New Roman"/>
          <w:color w:val="000000"/>
          <w:sz w:val="24"/>
          <w:szCs w:val="24"/>
        </w:rPr>
        <w:t>í</w:t>
      </w:r>
      <w:r>
        <w:rPr>
          <w:rFonts w:ascii="Times New Roman" w:hAnsi="Times New Roman" w:cs="Times New Roman"/>
          <w:sz w:val="24"/>
          <w:szCs w:val="24"/>
        </w:rPr>
        <w:t>.)</w:t>
      </w:r>
    </w:p>
    <w:p w14:paraId="00519ED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 Soci</w:t>
      </w:r>
      <w:r>
        <w:rPr>
          <w:rFonts w:ascii="Times New Roman" w:hAnsi="Times New Roman" w:cs="Times New Roman"/>
          <w:color w:val="000000"/>
          <w:sz w:val="24"/>
          <w:szCs w:val="24"/>
        </w:rPr>
        <w:t>á</w:t>
      </w:r>
      <w:r>
        <w:rPr>
          <w:rFonts w:ascii="Times New Roman" w:hAnsi="Times New Roman" w:cs="Times New Roman"/>
          <w:sz w:val="24"/>
          <w:szCs w:val="24"/>
        </w:rPr>
        <w:t>lne stereotypy v n</w:t>
      </w:r>
      <w:r>
        <w:rPr>
          <w:rFonts w:ascii="Times New Roman" w:hAnsi="Times New Roman" w:cs="Times New Roman"/>
          <w:color w:val="000000"/>
          <w:sz w:val="24"/>
          <w:szCs w:val="24"/>
        </w:rPr>
        <w:t>á</w:t>
      </w:r>
      <w:r>
        <w:rPr>
          <w:rFonts w:ascii="Times New Roman" w:hAnsi="Times New Roman" w:cs="Times New Roman"/>
          <w:sz w:val="24"/>
          <w:szCs w:val="24"/>
        </w:rPr>
        <w:t>rodno-historick</w:t>
      </w:r>
      <w:r>
        <w:rPr>
          <w:rFonts w:ascii="Times New Roman" w:hAnsi="Times New Roman" w:cs="Times New Roman"/>
          <w:color w:val="000000"/>
          <w:sz w:val="24"/>
          <w:szCs w:val="24"/>
        </w:rPr>
        <w:t>ý</w:t>
      </w:r>
      <w:r>
        <w:rPr>
          <w:rFonts w:ascii="Times New Roman" w:hAnsi="Times New Roman" w:cs="Times New Roman"/>
          <w:sz w:val="24"/>
          <w:szCs w:val="24"/>
        </w:rPr>
        <w:t>ch narat</w:t>
      </w:r>
      <w:r>
        <w:rPr>
          <w:rFonts w:ascii="Times New Roman" w:hAnsi="Times New Roman" w:cs="Times New Roman"/>
          <w:color w:val="000000"/>
          <w:sz w:val="24"/>
          <w:szCs w:val="24"/>
        </w:rPr>
        <w:t>í</w:t>
      </w:r>
      <w:r>
        <w:rPr>
          <w:rFonts w:ascii="Times New Roman" w:hAnsi="Times New Roman" w:cs="Times New Roman"/>
          <w:sz w:val="24"/>
          <w:szCs w:val="24"/>
        </w:rPr>
        <w:t xml:space="preserve">voch, historici ako </w:t>
      </w:r>
      <w:r>
        <w:rPr>
          <w:rFonts w:ascii="Times New Roman" w:hAnsi="Times New Roman" w:cs="Times New Roman"/>
          <w:color w:val="000000"/>
          <w:sz w:val="24"/>
          <w:szCs w:val="24"/>
        </w:rPr>
        <w:t>„</w:t>
      </w:r>
      <w:r>
        <w:rPr>
          <w:rFonts w:ascii="Times New Roman" w:hAnsi="Times New Roman" w:cs="Times New Roman"/>
          <w:sz w:val="24"/>
          <w:szCs w:val="24"/>
        </w:rPr>
        <w:t>vedeck</w:t>
      </w:r>
      <w:r>
        <w:rPr>
          <w:rFonts w:ascii="Times New Roman" w:hAnsi="Times New Roman" w:cs="Times New Roman"/>
          <w:color w:val="000000"/>
          <w:sz w:val="24"/>
          <w:szCs w:val="24"/>
        </w:rPr>
        <w:t>í“</w:t>
      </w:r>
      <w:r>
        <w:rPr>
          <w:rFonts w:ascii="Times New Roman" w:hAnsi="Times New Roman" w:cs="Times New Roman"/>
          <w:sz w:val="24"/>
          <w:szCs w:val="24"/>
        </w:rPr>
        <w:t xml:space="preserve"> legitimiz</w:t>
      </w:r>
      <w:r>
        <w:rPr>
          <w:rFonts w:ascii="Times New Roman" w:hAnsi="Times New Roman" w:cs="Times New Roman"/>
          <w:color w:val="000000"/>
          <w:sz w:val="24"/>
          <w:szCs w:val="24"/>
        </w:rPr>
        <w:t>á</w:t>
      </w:r>
      <w:r>
        <w:rPr>
          <w:rFonts w:ascii="Times New Roman" w:hAnsi="Times New Roman" w:cs="Times New Roman"/>
          <w:sz w:val="24"/>
          <w:szCs w:val="24"/>
        </w:rPr>
        <w:t>tori soci</w:t>
      </w:r>
      <w:r>
        <w:rPr>
          <w:rFonts w:ascii="Times New Roman" w:hAnsi="Times New Roman" w:cs="Times New Roman"/>
          <w:color w:val="000000"/>
          <w:sz w:val="24"/>
          <w:szCs w:val="24"/>
        </w:rPr>
        <w:t>á</w:t>
      </w:r>
      <w:r>
        <w:rPr>
          <w:rFonts w:ascii="Times New Roman" w:hAnsi="Times New Roman" w:cs="Times New Roman"/>
          <w:sz w:val="24"/>
          <w:szCs w:val="24"/>
        </w:rPr>
        <w:t>lnych stereotypov, stereotypn</w:t>
      </w:r>
      <w:r>
        <w:rPr>
          <w:rFonts w:ascii="Times New Roman" w:hAnsi="Times New Roman" w:cs="Times New Roman"/>
          <w:color w:val="000000"/>
          <w:sz w:val="24"/>
          <w:szCs w:val="24"/>
        </w:rPr>
        <w:t>ý</w:t>
      </w:r>
      <w:r>
        <w:rPr>
          <w:rFonts w:ascii="Times New Roman" w:hAnsi="Times New Roman" w:cs="Times New Roman"/>
          <w:sz w:val="24"/>
          <w:szCs w:val="24"/>
        </w:rPr>
        <w:t>ch kon</w:t>
      </w:r>
      <w:r>
        <w:rPr>
          <w:rFonts w:ascii="Times New Roman" w:hAnsi="Times New Roman" w:cs="Times New Roman"/>
          <w:color w:val="000000"/>
          <w:sz w:val="24"/>
          <w:szCs w:val="24"/>
        </w:rPr>
        <w:t>š</w:t>
      </w:r>
      <w:r>
        <w:rPr>
          <w:rFonts w:ascii="Times New Roman" w:hAnsi="Times New Roman" w:cs="Times New Roman"/>
          <w:sz w:val="24"/>
          <w:szCs w:val="24"/>
        </w:rPr>
        <w:t>trukci</w:t>
      </w:r>
      <w:r>
        <w:rPr>
          <w:rFonts w:ascii="Times New Roman" w:hAnsi="Times New Roman" w:cs="Times New Roman"/>
          <w:color w:val="000000"/>
          <w:sz w:val="24"/>
          <w:szCs w:val="24"/>
        </w:rPr>
        <w:t>í</w:t>
      </w:r>
      <w:r>
        <w:rPr>
          <w:rFonts w:ascii="Times New Roman" w:hAnsi="Times New Roman" w:cs="Times New Roman"/>
          <w:sz w:val="24"/>
          <w:szCs w:val="24"/>
        </w:rPr>
        <w:t xml:space="preserve"> and te</w:t>
      </w:r>
      <w:r>
        <w:rPr>
          <w:rFonts w:ascii="Times New Roman" w:hAnsi="Times New Roman" w:cs="Times New Roman"/>
          <w:color w:val="000000"/>
          <w:sz w:val="24"/>
          <w:szCs w:val="24"/>
        </w:rPr>
        <w:t>ó</w:t>
      </w:r>
      <w:r>
        <w:rPr>
          <w:rFonts w:ascii="Times New Roman" w:hAnsi="Times New Roman" w:cs="Times New Roman"/>
          <w:sz w:val="24"/>
          <w:szCs w:val="24"/>
        </w:rPr>
        <w:t>ri</w:t>
      </w:r>
      <w:r>
        <w:rPr>
          <w:rFonts w:ascii="Times New Roman" w:hAnsi="Times New Roman" w:cs="Times New Roman"/>
          <w:color w:val="000000"/>
          <w:sz w:val="24"/>
          <w:szCs w:val="24"/>
        </w:rPr>
        <w:t>í</w:t>
      </w:r>
    </w:p>
    <w:p w14:paraId="5646A1B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C) Met</w:t>
      </w:r>
      <w:r>
        <w:rPr>
          <w:rFonts w:ascii="Times New Roman" w:hAnsi="Times New Roman" w:cs="Times New Roman"/>
          <w:color w:val="000000"/>
          <w:sz w:val="24"/>
          <w:szCs w:val="24"/>
        </w:rPr>
        <w:t>ó</w:t>
      </w:r>
      <w:r>
        <w:rPr>
          <w:rFonts w:ascii="Times New Roman" w:hAnsi="Times New Roman" w:cs="Times New Roman"/>
          <w:sz w:val="24"/>
          <w:szCs w:val="24"/>
        </w:rPr>
        <w:t>dy kritick</w:t>
      </w:r>
      <w:r>
        <w:rPr>
          <w:rFonts w:ascii="Times New Roman" w:hAnsi="Times New Roman" w:cs="Times New Roman"/>
          <w:color w:val="000000"/>
          <w:sz w:val="24"/>
          <w:szCs w:val="24"/>
        </w:rPr>
        <w:t>é</w:t>
      </w:r>
      <w:r>
        <w:rPr>
          <w:rFonts w:ascii="Times New Roman" w:hAnsi="Times New Roman" w:cs="Times New Roman"/>
          <w:sz w:val="24"/>
          <w:szCs w:val="24"/>
        </w:rPr>
        <w:t>ho historick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dia soci</w:t>
      </w:r>
      <w:r>
        <w:rPr>
          <w:rFonts w:ascii="Times New Roman" w:hAnsi="Times New Roman" w:cs="Times New Roman"/>
          <w:color w:val="000000"/>
          <w:sz w:val="24"/>
          <w:szCs w:val="24"/>
        </w:rPr>
        <w:t>á</w:t>
      </w:r>
      <w:r>
        <w:rPr>
          <w:rFonts w:ascii="Times New Roman" w:hAnsi="Times New Roman" w:cs="Times New Roman"/>
          <w:sz w:val="24"/>
          <w:szCs w:val="24"/>
        </w:rPr>
        <w:t>lnych stereotypov a fungovania soci</w:t>
      </w:r>
      <w:r>
        <w:rPr>
          <w:rFonts w:ascii="Times New Roman" w:hAnsi="Times New Roman" w:cs="Times New Roman"/>
          <w:color w:val="000000"/>
          <w:sz w:val="24"/>
          <w:szCs w:val="24"/>
        </w:rPr>
        <w:t>á</w:t>
      </w:r>
      <w:r>
        <w:rPr>
          <w:rFonts w:ascii="Times New Roman" w:hAnsi="Times New Roman" w:cs="Times New Roman"/>
          <w:sz w:val="24"/>
          <w:szCs w:val="24"/>
        </w:rPr>
        <w:t>lnej stereotypiz</w:t>
      </w:r>
      <w:r>
        <w:rPr>
          <w:rFonts w:ascii="Times New Roman" w:hAnsi="Times New Roman" w:cs="Times New Roman"/>
          <w:color w:val="000000"/>
          <w:sz w:val="24"/>
          <w:szCs w:val="24"/>
        </w:rPr>
        <w:t>á</w:t>
      </w:r>
      <w:r>
        <w:rPr>
          <w:rFonts w:ascii="Times New Roman" w:hAnsi="Times New Roman" w:cs="Times New Roman"/>
          <w:sz w:val="24"/>
          <w:szCs w:val="24"/>
        </w:rPr>
        <w:t>cie v minulosti (podľa možnosti demon</w:t>
      </w:r>
      <w:r>
        <w:rPr>
          <w:rFonts w:ascii="Times New Roman" w:hAnsi="Times New Roman" w:cs="Times New Roman"/>
          <w:color w:val="000000"/>
          <w:sz w:val="24"/>
          <w:szCs w:val="24"/>
        </w:rPr>
        <w:t>š</w:t>
      </w:r>
      <w:r>
        <w:rPr>
          <w:rFonts w:ascii="Times New Roman" w:hAnsi="Times New Roman" w:cs="Times New Roman"/>
          <w:sz w:val="24"/>
          <w:szCs w:val="24"/>
        </w:rPr>
        <w:t>trovať na pr</w:t>
      </w:r>
      <w:r>
        <w:rPr>
          <w:rFonts w:ascii="Times New Roman" w:hAnsi="Times New Roman" w:cs="Times New Roman"/>
          <w:color w:val="000000"/>
          <w:sz w:val="24"/>
          <w:szCs w:val="24"/>
        </w:rPr>
        <w:t>í</w:t>
      </w:r>
      <w:r>
        <w:rPr>
          <w:rFonts w:ascii="Times New Roman" w:hAnsi="Times New Roman" w:cs="Times New Roman"/>
          <w:sz w:val="24"/>
          <w:szCs w:val="24"/>
        </w:rPr>
        <w:t>padov</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w:t>
      </w:r>
      <w:r>
        <w:rPr>
          <w:rFonts w:ascii="Times New Roman" w:hAnsi="Times New Roman" w:cs="Times New Roman"/>
          <w:color w:val="000000"/>
          <w:sz w:val="24"/>
          <w:szCs w:val="24"/>
        </w:rPr>
        <w:t>á</w:t>
      </w:r>
      <w:r>
        <w:rPr>
          <w:rFonts w:ascii="Times New Roman" w:hAnsi="Times New Roman" w:cs="Times New Roman"/>
          <w:sz w:val="24"/>
          <w:szCs w:val="24"/>
        </w:rPr>
        <w:t>ch z predmodern</w:t>
      </w:r>
      <w:r>
        <w:rPr>
          <w:rFonts w:ascii="Times New Roman" w:hAnsi="Times New Roman" w:cs="Times New Roman"/>
          <w:color w:val="000000"/>
          <w:sz w:val="24"/>
          <w:szCs w:val="24"/>
        </w:rPr>
        <w:t>é</w:t>
      </w:r>
      <w:r>
        <w:rPr>
          <w:rFonts w:ascii="Times New Roman" w:hAnsi="Times New Roman" w:cs="Times New Roman"/>
          <w:sz w:val="24"/>
          <w:szCs w:val="24"/>
        </w:rPr>
        <w:t>ho aj modern</w:t>
      </w:r>
      <w:r>
        <w:rPr>
          <w:rFonts w:ascii="Times New Roman" w:hAnsi="Times New Roman" w:cs="Times New Roman"/>
          <w:color w:val="000000"/>
          <w:sz w:val="24"/>
          <w:szCs w:val="24"/>
        </w:rPr>
        <w:t>é</w:t>
      </w:r>
      <w:r>
        <w:rPr>
          <w:rFonts w:ascii="Times New Roman" w:hAnsi="Times New Roman" w:cs="Times New Roman"/>
          <w:sz w:val="24"/>
          <w:szCs w:val="24"/>
        </w:rPr>
        <w:t>ho obdobia).</w:t>
      </w:r>
    </w:p>
    <w:p w14:paraId="6EB7225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2ACDCD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 xml:space="preserve">3. Nacionalizmus a dejepisectvo </w:t>
      </w:r>
      <w:r>
        <w:rPr>
          <w:rFonts w:ascii="Times New Roman" w:hAnsi="Times New Roman" w:cs="Times New Roman"/>
          <w:b/>
          <w:bCs/>
          <w:color w:val="000000"/>
          <w:sz w:val="24"/>
          <w:szCs w:val="24"/>
        </w:rPr>
        <w:t>–</w:t>
      </w:r>
      <w:r>
        <w:rPr>
          <w:rFonts w:ascii="Times New Roman" w:hAnsi="Times New Roman" w:cs="Times New Roman"/>
          <w:b/>
          <w:bCs/>
          <w:sz w:val="24"/>
          <w:szCs w:val="24"/>
        </w:rPr>
        <w:t xml:space="preserve"> Problematick</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aspekty tradičn</w:t>
      </w:r>
      <w:r>
        <w:rPr>
          <w:rFonts w:ascii="Times New Roman" w:hAnsi="Times New Roman" w:cs="Times New Roman"/>
          <w:b/>
          <w:bCs/>
          <w:color w:val="000000"/>
          <w:sz w:val="24"/>
          <w:szCs w:val="24"/>
        </w:rPr>
        <w:t>ý</w:t>
      </w:r>
      <w:r>
        <w:rPr>
          <w:rFonts w:ascii="Times New Roman" w:hAnsi="Times New Roman" w:cs="Times New Roman"/>
          <w:b/>
          <w:bCs/>
          <w:sz w:val="24"/>
          <w:szCs w:val="24"/>
        </w:rPr>
        <w:t>ch ž</w:t>
      </w:r>
      <w:r>
        <w:rPr>
          <w:rFonts w:ascii="Times New Roman" w:hAnsi="Times New Roman" w:cs="Times New Roman"/>
          <w:b/>
          <w:bCs/>
          <w:color w:val="000000"/>
          <w:sz w:val="24"/>
          <w:szCs w:val="24"/>
        </w:rPr>
        <w:t>á</w:t>
      </w:r>
      <w:r>
        <w:rPr>
          <w:rFonts w:ascii="Times New Roman" w:hAnsi="Times New Roman" w:cs="Times New Roman"/>
          <w:b/>
          <w:bCs/>
          <w:sz w:val="24"/>
          <w:szCs w:val="24"/>
        </w:rPr>
        <w:t>nrov n</w:t>
      </w:r>
      <w:r>
        <w:rPr>
          <w:rFonts w:ascii="Times New Roman" w:hAnsi="Times New Roman" w:cs="Times New Roman"/>
          <w:b/>
          <w:bCs/>
          <w:color w:val="000000"/>
          <w:sz w:val="24"/>
          <w:szCs w:val="24"/>
        </w:rPr>
        <w:t>á</w:t>
      </w:r>
      <w:r>
        <w:rPr>
          <w:rFonts w:ascii="Times New Roman" w:hAnsi="Times New Roman" w:cs="Times New Roman"/>
          <w:b/>
          <w:bCs/>
          <w:sz w:val="24"/>
          <w:szCs w:val="24"/>
        </w:rPr>
        <w:t>rodn</w:t>
      </w:r>
      <w:r>
        <w:rPr>
          <w:rFonts w:ascii="Times New Roman" w:hAnsi="Times New Roman" w:cs="Times New Roman"/>
          <w:b/>
          <w:bCs/>
          <w:color w:val="000000"/>
          <w:sz w:val="24"/>
          <w:szCs w:val="24"/>
        </w:rPr>
        <w:t>é</w:t>
      </w:r>
      <w:r>
        <w:rPr>
          <w:rFonts w:ascii="Times New Roman" w:hAnsi="Times New Roman" w:cs="Times New Roman"/>
          <w:b/>
          <w:bCs/>
          <w:sz w:val="24"/>
          <w:szCs w:val="24"/>
        </w:rPr>
        <w:t>ho dejepisectva</w:t>
      </w:r>
    </w:p>
    <w:p w14:paraId="3CA1D6F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 Čo je to nacionalizmus? (Prehľad konceptov a te</w:t>
      </w:r>
      <w:r>
        <w:rPr>
          <w:rFonts w:ascii="Times New Roman" w:hAnsi="Times New Roman" w:cs="Times New Roman"/>
          <w:color w:val="000000"/>
          <w:sz w:val="24"/>
          <w:szCs w:val="24"/>
        </w:rPr>
        <w:t>ó</w:t>
      </w:r>
      <w:r>
        <w:rPr>
          <w:rFonts w:ascii="Times New Roman" w:hAnsi="Times New Roman" w:cs="Times New Roman"/>
          <w:sz w:val="24"/>
          <w:szCs w:val="24"/>
        </w:rPr>
        <w:t>ri</w:t>
      </w:r>
      <w:r>
        <w:rPr>
          <w:rFonts w:ascii="Times New Roman" w:hAnsi="Times New Roman" w:cs="Times New Roman"/>
          <w:color w:val="000000"/>
          <w:sz w:val="24"/>
          <w:szCs w:val="24"/>
        </w:rPr>
        <w:t>í</w:t>
      </w:r>
      <w:r>
        <w:rPr>
          <w:rFonts w:ascii="Times New Roman" w:hAnsi="Times New Roman" w:cs="Times New Roman"/>
          <w:sz w:val="24"/>
          <w:szCs w:val="24"/>
        </w:rPr>
        <w:t>.)</w:t>
      </w:r>
    </w:p>
    <w:p w14:paraId="27BF881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 Historici ako </w:t>
      </w:r>
      <w:r>
        <w:rPr>
          <w:rFonts w:ascii="Times New Roman" w:hAnsi="Times New Roman" w:cs="Times New Roman"/>
          <w:color w:val="000000"/>
          <w:sz w:val="24"/>
          <w:szCs w:val="24"/>
        </w:rPr>
        <w:t>„</w:t>
      </w:r>
      <w:r>
        <w:rPr>
          <w:rFonts w:ascii="Times New Roman" w:hAnsi="Times New Roman" w:cs="Times New Roman"/>
          <w:sz w:val="24"/>
          <w:szCs w:val="24"/>
        </w:rPr>
        <w:t>vedeck</w:t>
      </w:r>
      <w:r>
        <w:rPr>
          <w:rFonts w:ascii="Times New Roman" w:hAnsi="Times New Roman" w:cs="Times New Roman"/>
          <w:color w:val="000000"/>
          <w:sz w:val="24"/>
          <w:szCs w:val="24"/>
        </w:rPr>
        <w:t>í“</w:t>
      </w:r>
      <w:r>
        <w:rPr>
          <w:rFonts w:ascii="Times New Roman" w:hAnsi="Times New Roman" w:cs="Times New Roman"/>
          <w:sz w:val="24"/>
          <w:szCs w:val="24"/>
        </w:rPr>
        <w:t xml:space="preserve"> legitimiz</w:t>
      </w:r>
      <w:r>
        <w:rPr>
          <w:rFonts w:ascii="Times New Roman" w:hAnsi="Times New Roman" w:cs="Times New Roman"/>
          <w:color w:val="000000"/>
          <w:sz w:val="24"/>
          <w:szCs w:val="24"/>
        </w:rPr>
        <w:t>á</w:t>
      </w:r>
      <w:r>
        <w:rPr>
          <w:rFonts w:ascii="Times New Roman" w:hAnsi="Times New Roman" w:cs="Times New Roman"/>
          <w:sz w:val="24"/>
          <w:szCs w:val="24"/>
        </w:rPr>
        <w:t>tori a proponenti nacionalizmu.</w:t>
      </w:r>
    </w:p>
    <w:p w14:paraId="79D3943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C)Met</w:t>
      </w:r>
      <w:r>
        <w:rPr>
          <w:rFonts w:ascii="Times New Roman" w:hAnsi="Times New Roman" w:cs="Times New Roman"/>
          <w:color w:val="000000"/>
          <w:sz w:val="24"/>
          <w:szCs w:val="24"/>
        </w:rPr>
        <w:t>ó</w:t>
      </w:r>
      <w:r>
        <w:rPr>
          <w:rFonts w:ascii="Times New Roman" w:hAnsi="Times New Roman" w:cs="Times New Roman"/>
          <w:sz w:val="24"/>
          <w:szCs w:val="24"/>
        </w:rPr>
        <w:t>dy kritick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dia nacionalizmu ako historick</w:t>
      </w:r>
      <w:r>
        <w:rPr>
          <w:rFonts w:ascii="Times New Roman" w:hAnsi="Times New Roman" w:cs="Times New Roman"/>
          <w:color w:val="000000"/>
          <w:sz w:val="24"/>
          <w:szCs w:val="24"/>
        </w:rPr>
        <w:t>é</w:t>
      </w:r>
      <w:r>
        <w:rPr>
          <w:rFonts w:ascii="Times New Roman" w:hAnsi="Times New Roman" w:cs="Times New Roman"/>
          <w:sz w:val="24"/>
          <w:szCs w:val="24"/>
        </w:rPr>
        <w:t>ho fenom</w:t>
      </w:r>
      <w:r>
        <w:rPr>
          <w:rFonts w:ascii="Times New Roman" w:hAnsi="Times New Roman" w:cs="Times New Roman"/>
          <w:color w:val="000000"/>
          <w:sz w:val="24"/>
          <w:szCs w:val="24"/>
        </w:rPr>
        <w:t>é</w:t>
      </w:r>
      <w:r>
        <w:rPr>
          <w:rFonts w:ascii="Times New Roman" w:hAnsi="Times New Roman" w:cs="Times New Roman"/>
          <w:sz w:val="24"/>
          <w:szCs w:val="24"/>
        </w:rPr>
        <w:t xml:space="preserve">nu. Opatrenia proti </w:t>
      </w:r>
      <w:r>
        <w:rPr>
          <w:rFonts w:ascii="Times New Roman" w:hAnsi="Times New Roman" w:cs="Times New Roman"/>
          <w:color w:val="000000"/>
          <w:sz w:val="24"/>
          <w:szCs w:val="24"/>
        </w:rPr>
        <w:t>„</w:t>
      </w:r>
      <w:r>
        <w:rPr>
          <w:rFonts w:ascii="Times New Roman" w:hAnsi="Times New Roman" w:cs="Times New Roman"/>
          <w:sz w:val="24"/>
          <w:szCs w:val="24"/>
        </w:rPr>
        <w:t>metodologick</w:t>
      </w:r>
      <w:r>
        <w:rPr>
          <w:rFonts w:ascii="Times New Roman" w:hAnsi="Times New Roman" w:cs="Times New Roman"/>
          <w:color w:val="000000"/>
          <w:sz w:val="24"/>
          <w:szCs w:val="24"/>
        </w:rPr>
        <w:t>é</w:t>
      </w:r>
      <w:r>
        <w:rPr>
          <w:rFonts w:ascii="Times New Roman" w:hAnsi="Times New Roman" w:cs="Times New Roman"/>
          <w:sz w:val="24"/>
          <w:szCs w:val="24"/>
        </w:rPr>
        <w:t>mu nacionalizmu</w:t>
      </w:r>
      <w:r>
        <w:rPr>
          <w:rFonts w:ascii="Times New Roman" w:hAnsi="Times New Roman" w:cs="Times New Roman"/>
          <w:color w:val="000000"/>
          <w:sz w:val="24"/>
          <w:szCs w:val="24"/>
        </w:rPr>
        <w:t>“</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 xml:space="preserve"> elimin</w:t>
      </w:r>
      <w:r>
        <w:rPr>
          <w:rFonts w:ascii="Times New Roman" w:hAnsi="Times New Roman" w:cs="Times New Roman"/>
          <w:color w:val="000000"/>
          <w:sz w:val="24"/>
          <w:szCs w:val="24"/>
        </w:rPr>
        <w:t>á</w:t>
      </w:r>
      <w:r>
        <w:rPr>
          <w:rFonts w:ascii="Times New Roman" w:hAnsi="Times New Roman" w:cs="Times New Roman"/>
          <w:sz w:val="24"/>
          <w:szCs w:val="24"/>
        </w:rPr>
        <w:t>cia možn</w:t>
      </w:r>
      <w:r>
        <w:rPr>
          <w:rFonts w:ascii="Times New Roman" w:hAnsi="Times New Roman" w:cs="Times New Roman"/>
          <w:color w:val="000000"/>
          <w:sz w:val="24"/>
          <w:szCs w:val="24"/>
        </w:rPr>
        <w:t>ý</w:t>
      </w:r>
      <w:r>
        <w:rPr>
          <w:rFonts w:ascii="Times New Roman" w:hAnsi="Times New Roman" w:cs="Times New Roman"/>
          <w:sz w:val="24"/>
          <w:szCs w:val="24"/>
        </w:rPr>
        <w:t>ch format</w:t>
      </w:r>
      <w:r>
        <w:rPr>
          <w:rFonts w:ascii="Times New Roman" w:hAnsi="Times New Roman" w:cs="Times New Roman"/>
          <w:color w:val="000000"/>
          <w:sz w:val="24"/>
          <w:szCs w:val="24"/>
        </w:rPr>
        <w:t>í</w:t>
      </w:r>
      <w:r>
        <w:rPr>
          <w:rFonts w:ascii="Times New Roman" w:hAnsi="Times New Roman" w:cs="Times New Roman"/>
          <w:sz w:val="24"/>
          <w:szCs w:val="24"/>
        </w:rPr>
        <w:t>vnych vplyvov nacionalistick</w:t>
      </w:r>
      <w:r>
        <w:rPr>
          <w:rFonts w:ascii="Times New Roman" w:hAnsi="Times New Roman" w:cs="Times New Roman"/>
          <w:color w:val="000000"/>
          <w:sz w:val="24"/>
          <w:szCs w:val="24"/>
        </w:rPr>
        <w:t>ý</w:t>
      </w:r>
      <w:r>
        <w:rPr>
          <w:rFonts w:ascii="Times New Roman" w:hAnsi="Times New Roman" w:cs="Times New Roman"/>
          <w:sz w:val="24"/>
          <w:szCs w:val="24"/>
        </w:rPr>
        <w:t>ch ideol</w:t>
      </w:r>
      <w:r>
        <w:rPr>
          <w:rFonts w:ascii="Times New Roman" w:hAnsi="Times New Roman" w:cs="Times New Roman"/>
          <w:color w:val="000000"/>
          <w:sz w:val="24"/>
          <w:szCs w:val="24"/>
        </w:rPr>
        <w:t>ó</w:t>
      </w:r>
      <w:r>
        <w:rPr>
          <w:rFonts w:ascii="Times New Roman" w:hAnsi="Times New Roman" w:cs="Times New Roman"/>
          <w:sz w:val="24"/>
          <w:szCs w:val="24"/>
        </w:rPr>
        <w:t>gi</w:t>
      </w:r>
      <w:r>
        <w:rPr>
          <w:rFonts w:ascii="Times New Roman" w:hAnsi="Times New Roman" w:cs="Times New Roman"/>
          <w:color w:val="000000"/>
          <w:sz w:val="24"/>
          <w:szCs w:val="24"/>
        </w:rPr>
        <w:t>í</w:t>
      </w:r>
      <w:r>
        <w:rPr>
          <w:rFonts w:ascii="Times New Roman" w:hAnsi="Times New Roman" w:cs="Times New Roman"/>
          <w:sz w:val="24"/>
          <w:szCs w:val="24"/>
        </w:rPr>
        <w:t xml:space="preserve"> a diskurzov na pr</w:t>
      </w:r>
      <w:r>
        <w:rPr>
          <w:rFonts w:ascii="Times New Roman" w:hAnsi="Times New Roman" w:cs="Times New Roman"/>
          <w:color w:val="000000"/>
          <w:sz w:val="24"/>
          <w:szCs w:val="24"/>
        </w:rPr>
        <w:t>á</w:t>
      </w:r>
      <w:r>
        <w:rPr>
          <w:rFonts w:ascii="Times New Roman" w:hAnsi="Times New Roman" w:cs="Times New Roman"/>
          <w:sz w:val="24"/>
          <w:szCs w:val="24"/>
        </w:rPr>
        <w:t>cu historika.</w:t>
      </w:r>
    </w:p>
    <w:p w14:paraId="44EB04D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725586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4. N</w:t>
      </w:r>
      <w:r>
        <w:rPr>
          <w:rFonts w:ascii="Times New Roman" w:hAnsi="Times New Roman" w:cs="Times New Roman"/>
          <w:b/>
          <w:bCs/>
          <w:color w:val="000000"/>
          <w:sz w:val="24"/>
          <w:szCs w:val="24"/>
        </w:rPr>
        <w:t>á</w:t>
      </w:r>
      <w:r>
        <w:rPr>
          <w:rFonts w:ascii="Times New Roman" w:hAnsi="Times New Roman" w:cs="Times New Roman"/>
          <w:b/>
          <w:bCs/>
          <w:sz w:val="24"/>
          <w:szCs w:val="24"/>
        </w:rPr>
        <w:t>rod, N</w:t>
      </w:r>
      <w:r>
        <w:rPr>
          <w:rFonts w:ascii="Times New Roman" w:hAnsi="Times New Roman" w:cs="Times New Roman"/>
          <w:b/>
          <w:bCs/>
          <w:color w:val="000000"/>
          <w:sz w:val="24"/>
          <w:szCs w:val="24"/>
        </w:rPr>
        <w:t>á</w:t>
      </w:r>
      <w:r>
        <w:rPr>
          <w:rFonts w:ascii="Times New Roman" w:hAnsi="Times New Roman" w:cs="Times New Roman"/>
          <w:b/>
          <w:bCs/>
          <w:sz w:val="24"/>
          <w:szCs w:val="24"/>
        </w:rPr>
        <w:t xml:space="preserve">rodnosť, Etnikum, Etnicita, Rasa, Identita </w:t>
      </w:r>
      <w:r>
        <w:rPr>
          <w:rFonts w:ascii="Times New Roman" w:hAnsi="Times New Roman" w:cs="Times New Roman"/>
          <w:b/>
          <w:bCs/>
          <w:color w:val="000000"/>
          <w:sz w:val="24"/>
          <w:szCs w:val="24"/>
        </w:rPr>
        <w:t>–</w:t>
      </w:r>
      <w:r>
        <w:rPr>
          <w:rFonts w:ascii="Times New Roman" w:hAnsi="Times New Roman" w:cs="Times New Roman"/>
          <w:b/>
          <w:bCs/>
          <w:sz w:val="24"/>
          <w:szCs w:val="24"/>
        </w:rPr>
        <w:t xml:space="preserve"> niektor</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veľk</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koncepty modernej a </w:t>
      </w:r>
      <w:r>
        <w:rPr>
          <w:rFonts w:ascii="Times New Roman" w:hAnsi="Times New Roman" w:cs="Times New Roman"/>
          <w:b/>
          <w:bCs/>
          <w:color w:val="000000"/>
          <w:sz w:val="24"/>
          <w:szCs w:val="24"/>
        </w:rPr>
        <w:t>„</w:t>
      </w:r>
      <w:r>
        <w:rPr>
          <w:rFonts w:ascii="Times New Roman" w:hAnsi="Times New Roman" w:cs="Times New Roman"/>
          <w:b/>
          <w:bCs/>
          <w:sz w:val="24"/>
          <w:szCs w:val="24"/>
        </w:rPr>
        <w:t>post-modernej</w:t>
      </w:r>
      <w:r>
        <w:rPr>
          <w:rFonts w:ascii="Times New Roman" w:hAnsi="Times New Roman" w:cs="Times New Roman"/>
          <w:b/>
          <w:bCs/>
          <w:color w:val="000000"/>
          <w:sz w:val="24"/>
          <w:szCs w:val="24"/>
        </w:rPr>
        <w:t>“</w:t>
      </w:r>
      <w:r>
        <w:rPr>
          <w:rFonts w:ascii="Times New Roman" w:hAnsi="Times New Roman" w:cs="Times New Roman"/>
          <w:b/>
          <w:bCs/>
          <w:sz w:val="24"/>
          <w:szCs w:val="24"/>
        </w:rPr>
        <w:t xml:space="preserve"> doby</w:t>
      </w:r>
    </w:p>
    <w:p w14:paraId="3EBCB53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 Soci</w:t>
      </w:r>
      <w:r>
        <w:rPr>
          <w:rFonts w:ascii="Times New Roman" w:hAnsi="Times New Roman" w:cs="Times New Roman"/>
          <w:color w:val="000000"/>
          <w:sz w:val="24"/>
          <w:szCs w:val="24"/>
        </w:rPr>
        <w:t>á</w:t>
      </w:r>
      <w:r>
        <w:rPr>
          <w:rFonts w:ascii="Times New Roman" w:hAnsi="Times New Roman" w:cs="Times New Roman"/>
          <w:sz w:val="24"/>
          <w:szCs w:val="24"/>
        </w:rPr>
        <w:t>lne dejiny uveden</w:t>
      </w:r>
      <w:r>
        <w:rPr>
          <w:rFonts w:ascii="Times New Roman" w:hAnsi="Times New Roman" w:cs="Times New Roman"/>
          <w:color w:val="000000"/>
          <w:sz w:val="24"/>
          <w:szCs w:val="24"/>
        </w:rPr>
        <w:t>ý</w:t>
      </w:r>
      <w:r>
        <w:rPr>
          <w:rFonts w:ascii="Times New Roman" w:hAnsi="Times New Roman" w:cs="Times New Roman"/>
          <w:sz w:val="24"/>
          <w:szCs w:val="24"/>
        </w:rPr>
        <w:t>ch pojmov a ich použ</w:t>
      </w:r>
      <w:r>
        <w:rPr>
          <w:rFonts w:ascii="Times New Roman" w:hAnsi="Times New Roman" w:cs="Times New Roman"/>
          <w:color w:val="000000"/>
          <w:sz w:val="24"/>
          <w:szCs w:val="24"/>
        </w:rPr>
        <w:t>í</w:t>
      </w:r>
      <w:r>
        <w:rPr>
          <w:rFonts w:ascii="Times New Roman" w:hAnsi="Times New Roman" w:cs="Times New Roman"/>
          <w:sz w:val="24"/>
          <w:szCs w:val="24"/>
        </w:rPr>
        <w:t>vanie v 19., 20. a 21. storoč</w:t>
      </w:r>
      <w:r>
        <w:rPr>
          <w:rFonts w:ascii="Times New Roman" w:hAnsi="Times New Roman" w:cs="Times New Roman"/>
          <w:color w:val="000000"/>
          <w:sz w:val="24"/>
          <w:szCs w:val="24"/>
        </w:rPr>
        <w:t>í</w:t>
      </w:r>
      <w:r>
        <w:rPr>
          <w:rFonts w:ascii="Times New Roman" w:hAnsi="Times New Roman" w:cs="Times New Roman"/>
          <w:sz w:val="24"/>
          <w:szCs w:val="24"/>
        </w:rPr>
        <w:t>.</w:t>
      </w:r>
    </w:p>
    <w:p w14:paraId="6880E45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 Problematick</w:t>
      </w:r>
      <w:r>
        <w:rPr>
          <w:rFonts w:ascii="Times New Roman" w:hAnsi="Times New Roman" w:cs="Times New Roman"/>
          <w:color w:val="000000"/>
          <w:sz w:val="24"/>
          <w:szCs w:val="24"/>
        </w:rPr>
        <w:t>é</w:t>
      </w:r>
      <w:r>
        <w:rPr>
          <w:rFonts w:ascii="Times New Roman" w:hAnsi="Times New Roman" w:cs="Times New Roman"/>
          <w:sz w:val="24"/>
          <w:szCs w:val="24"/>
        </w:rPr>
        <w:t xml:space="preserve"> aspekty použ</w:t>
      </w:r>
      <w:r>
        <w:rPr>
          <w:rFonts w:ascii="Times New Roman" w:hAnsi="Times New Roman" w:cs="Times New Roman"/>
          <w:color w:val="000000"/>
          <w:sz w:val="24"/>
          <w:szCs w:val="24"/>
        </w:rPr>
        <w:t>í</w:t>
      </w:r>
      <w:r>
        <w:rPr>
          <w:rFonts w:ascii="Times New Roman" w:hAnsi="Times New Roman" w:cs="Times New Roman"/>
          <w:sz w:val="24"/>
          <w:szCs w:val="24"/>
        </w:rPr>
        <w:t>vania kateg</w:t>
      </w:r>
      <w:r>
        <w:rPr>
          <w:rFonts w:ascii="Times New Roman" w:hAnsi="Times New Roman" w:cs="Times New Roman"/>
          <w:color w:val="000000"/>
          <w:sz w:val="24"/>
          <w:szCs w:val="24"/>
        </w:rPr>
        <w:t>ó</w:t>
      </w:r>
      <w:r>
        <w:rPr>
          <w:rFonts w:ascii="Times New Roman" w:hAnsi="Times New Roman" w:cs="Times New Roman"/>
          <w:sz w:val="24"/>
          <w:szCs w:val="24"/>
        </w:rPr>
        <w:t>ri</w:t>
      </w:r>
      <w:r>
        <w:rPr>
          <w:rFonts w:ascii="Times New Roman" w:hAnsi="Times New Roman" w:cs="Times New Roman"/>
          <w:color w:val="000000"/>
          <w:sz w:val="24"/>
          <w:szCs w:val="24"/>
        </w:rPr>
        <w:t>í</w:t>
      </w:r>
      <w:r>
        <w:rPr>
          <w:rFonts w:ascii="Times New Roman" w:hAnsi="Times New Roman" w:cs="Times New Roman"/>
          <w:sz w:val="24"/>
          <w:szCs w:val="24"/>
        </w:rPr>
        <w:t xml:space="preserve"> soci</w:t>
      </w:r>
      <w:r>
        <w:rPr>
          <w:rFonts w:ascii="Times New Roman" w:hAnsi="Times New Roman" w:cs="Times New Roman"/>
          <w:color w:val="000000"/>
          <w:sz w:val="24"/>
          <w:szCs w:val="24"/>
        </w:rPr>
        <w:t>á</w:t>
      </w:r>
      <w:r>
        <w:rPr>
          <w:rFonts w:ascii="Times New Roman" w:hAnsi="Times New Roman" w:cs="Times New Roman"/>
          <w:sz w:val="24"/>
          <w:szCs w:val="24"/>
        </w:rPr>
        <w:t>lnej praxe ako kateg</w:t>
      </w:r>
      <w:r>
        <w:rPr>
          <w:rFonts w:ascii="Times New Roman" w:hAnsi="Times New Roman" w:cs="Times New Roman"/>
          <w:color w:val="000000"/>
          <w:sz w:val="24"/>
          <w:szCs w:val="24"/>
        </w:rPr>
        <w:t>ó</w:t>
      </w:r>
      <w:r>
        <w:rPr>
          <w:rFonts w:ascii="Times New Roman" w:hAnsi="Times New Roman" w:cs="Times New Roman"/>
          <w:sz w:val="24"/>
          <w:szCs w:val="24"/>
        </w:rPr>
        <w:t>ri</w:t>
      </w:r>
      <w:r>
        <w:rPr>
          <w:rFonts w:ascii="Times New Roman" w:hAnsi="Times New Roman" w:cs="Times New Roman"/>
          <w:color w:val="000000"/>
          <w:sz w:val="24"/>
          <w:szCs w:val="24"/>
        </w:rPr>
        <w:t>í</w:t>
      </w:r>
      <w:r>
        <w:rPr>
          <w:rFonts w:ascii="Times New Roman" w:hAnsi="Times New Roman" w:cs="Times New Roman"/>
          <w:sz w:val="24"/>
          <w:szCs w:val="24"/>
        </w:rPr>
        <w:t xml:space="preserve"> vedeckej anal</w:t>
      </w:r>
      <w:r>
        <w:rPr>
          <w:rFonts w:ascii="Times New Roman" w:hAnsi="Times New Roman" w:cs="Times New Roman"/>
          <w:color w:val="000000"/>
          <w:sz w:val="24"/>
          <w:szCs w:val="24"/>
        </w:rPr>
        <w:t>ý</w:t>
      </w:r>
      <w:r>
        <w:rPr>
          <w:rFonts w:ascii="Times New Roman" w:hAnsi="Times New Roman" w:cs="Times New Roman"/>
          <w:sz w:val="24"/>
          <w:szCs w:val="24"/>
        </w:rPr>
        <w:t xml:space="preserve">zy </w:t>
      </w:r>
      <w:r>
        <w:rPr>
          <w:rFonts w:ascii="Times New Roman" w:hAnsi="Times New Roman" w:cs="Times New Roman"/>
          <w:color w:val="000000"/>
          <w:sz w:val="24"/>
          <w:szCs w:val="24"/>
        </w:rPr>
        <w:t>–</w:t>
      </w:r>
      <w:r>
        <w:rPr>
          <w:rFonts w:ascii="Times New Roman" w:hAnsi="Times New Roman" w:cs="Times New Roman"/>
          <w:sz w:val="24"/>
          <w:szCs w:val="24"/>
        </w:rPr>
        <w:t xml:space="preserve"> omyly esencializmu a zvecňovania.</w:t>
      </w:r>
    </w:p>
    <w:p w14:paraId="33C56E0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C) Dekon</w:t>
      </w:r>
      <w:r>
        <w:rPr>
          <w:rFonts w:ascii="Times New Roman" w:hAnsi="Times New Roman" w:cs="Times New Roman"/>
          <w:color w:val="000000"/>
          <w:sz w:val="24"/>
          <w:szCs w:val="24"/>
        </w:rPr>
        <w:t>š</w:t>
      </w:r>
      <w:r>
        <w:rPr>
          <w:rFonts w:ascii="Times New Roman" w:hAnsi="Times New Roman" w:cs="Times New Roman"/>
          <w:sz w:val="24"/>
          <w:szCs w:val="24"/>
        </w:rPr>
        <w:t>trukcia veľk</w:t>
      </w:r>
      <w:r>
        <w:rPr>
          <w:rFonts w:ascii="Times New Roman" w:hAnsi="Times New Roman" w:cs="Times New Roman"/>
          <w:color w:val="000000"/>
          <w:sz w:val="24"/>
          <w:szCs w:val="24"/>
        </w:rPr>
        <w:t>ý</w:t>
      </w:r>
      <w:r>
        <w:rPr>
          <w:rFonts w:ascii="Times New Roman" w:hAnsi="Times New Roman" w:cs="Times New Roman"/>
          <w:sz w:val="24"/>
          <w:szCs w:val="24"/>
        </w:rPr>
        <w:t xml:space="preserve">ch konceptov modernej </w:t>
      </w:r>
      <w:r>
        <w:rPr>
          <w:rFonts w:ascii="Times New Roman" w:hAnsi="Times New Roman" w:cs="Times New Roman"/>
          <w:color w:val="000000"/>
          <w:sz w:val="24"/>
          <w:szCs w:val="24"/>
        </w:rPr>
        <w:t>é</w:t>
      </w:r>
      <w:r>
        <w:rPr>
          <w:rFonts w:ascii="Times New Roman" w:hAnsi="Times New Roman" w:cs="Times New Roman"/>
          <w:sz w:val="24"/>
          <w:szCs w:val="24"/>
        </w:rPr>
        <w:t xml:space="preserve">ry </w:t>
      </w:r>
      <w:r>
        <w:rPr>
          <w:rFonts w:ascii="Times New Roman" w:hAnsi="Times New Roman" w:cs="Times New Roman"/>
          <w:color w:val="000000"/>
          <w:sz w:val="24"/>
          <w:szCs w:val="24"/>
        </w:rPr>
        <w:t>–</w:t>
      </w:r>
      <w:r>
        <w:rPr>
          <w:rFonts w:ascii="Times New Roman" w:hAnsi="Times New Roman" w:cs="Times New Roman"/>
          <w:sz w:val="24"/>
          <w:szCs w:val="24"/>
        </w:rPr>
        <w:t xml:space="preserve"> metodol</w:t>
      </w:r>
      <w:r>
        <w:rPr>
          <w:rFonts w:ascii="Times New Roman" w:hAnsi="Times New Roman" w:cs="Times New Roman"/>
          <w:color w:val="000000"/>
          <w:sz w:val="24"/>
          <w:szCs w:val="24"/>
        </w:rPr>
        <w:t>ó</w:t>
      </w:r>
      <w:r>
        <w:rPr>
          <w:rFonts w:ascii="Times New Roman" w:hAnsi="Times New Roman" w:cs="Times New Roman"/>
          <w:sz w:val="24"/>
          <w:szCs w:val="24"/>
        </w:rPr>
        <w:t>gia analytick</w:t>
      </w:r>
      <w:r>
        <w:rPr>
          <w:rFonts w:ascii="Times New Roman" w:hAnsi="Times New Roman" w:cs="Times New Roman"/>
          <w:color w:val="000000"/>
          <w:sz w:val="24"/>
          <w:szCs w:val="24"/>
        </w:rPr>
        <w:t>é</w:t>
      </w:r>
      <w:r>
        <w:rPr>
          <w:rFonts w:ascii="Times New Roman" w:hAnsi="Times New Roman" w:cs="Times New Roman"/>
          <w:sz w:val="24"/>
          <w:szCs w:val="24"/>
        </w:rPr>
        <w:t>ho dejepisectva.</w:t>
      </w:r>
    </w:p>
    <w:p w14:paraId="381B86E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1313C6E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Ako doplnkov</w:t>
      </w:r>
      <w:r>
        <w:rPr>
          <w:rFonts w:ascii="Times New Roman" w:hAnsi="Times New Roman" w:cs="Times New Roman"/>
          <w:color w:val="000000"/>
          <w:sz w:val="24"/>
          <w:szCs w:val="24"/>
        </w:rPr>
        <w:t>é</w:t>
      </w:r>
      <w:r>
        <w:rPr>
          <w:rFonts w:ascii="Times New Roman" w:hAnsi="Times New Roman" w:cs="Times New Roman"/>
          <w:sz w:val="24"/>
          <w:szCs w:val="24"/>
        </w:rPr>
        <w:t xml:space="preserve"> t</w:t>
      </w:r>
      <w:r>
        <w:rPr>
          <w:rFonts w:ascii="Times New Roman" w:hAnsi="Times New Roman" w:cs="Times New Roman"/>
          <w:color w:val="000000"/>
          <w:sz w:val="24"/>
          <w:szCs w:val="24"/>
        </w:rPr>
        <w:t>é</w:t>
      </w:r>
      <w:r>
        <w:rPr>
          <w:rFonts w:ascii="Times New Roman" w:hAnsi="Times New Roman" w:cs="Times New Roman"/>
          <w:sz w:val="24"/>
          <w:szCs w:val="24"/>
        </w:rPr>
        <w:t>my s</w:t>
      </w:r>
      <w:r>
        <w:rPr>
          <w:rFonts w:ascii="Times New Roman" w:hAnsi="Times New Roman" w:cs="Times New Roman"/>
          <w:color w:val="000000"/>
          <w:sz w:val="24"/>
          <w:szCs w:val="24"/>
        </w:rPr>
        <w:t>ú</w:t>
      </w:r>
      <w:r>
        <w:rPr>
          <w:rFonts w:ascii="Times New Roman" w:hAnsi="Times New Roman" w:cs="Times New Roman"/>
          <w:sz w:val="24"/>
          <w:szCs w:val="24"/>
        </w:rPr>
        <w:t xml:space="preserve"> zaraden</w:t>
      </w:r>
      <w:r>
        <w:rPr>
          <w:rFonts w:ascii="Times New Roman" w:hAnsi="Times New Roman" w:cs="Times New Roman"/>
          <w:color w:val="000000"/>
          <w:sz w:val="24"/>
          <w:szCs w:val="24"/>
        </w:rPr>
        <w:t>é</w:t>
      </w:r>
      <w:r>
        <w:rPr>
          <w:rFonts w:ascii="Times New Roman" w:hAnsi="Times New Roman" w:cs="Times New Roman"/>
          <w:sz w:val="24"/>
          <w:szCs w:val="24"/>
        </w:rPr>
        <w:t>: tr</w:t>
      </w:r>
      <w:r>
        <w:rPr>
          <w:rFonts w:ascii="Times New Roman" w:hAnsi="Times New Roman" w:cs="Times New Roman"/>
          <w:color w:val="000000"/>
          <w:sz w:val="24"/>
          <w:szCs w:val="24"/>
        </w:rPr>
        <w:t>é</w:t>
      </w:r>
      <w:r>
        <w:rPr>
          <w:rFonts w:ascii="Times New Roman" w:hAnsi="Times New Roman" w:cs="Times New Roman"/>
          <w:sz w:val="24"/>
          <w:szCs w:val="24"/>
        </w:rPr>
        <w:t>ning v akademickej argument</w:t>
      </w:r>
      <w:r>
        <w:rPr>
          <w:rFonts w:ascii="Times New Roman" w:hAnsi="Times New Roman" w:cs="Times New Roman"/>
          <w:color w:val="000000"/>
          <w:sz w:val="24"/>
          <w:szCs w:val="24"/>
        </w:rPr>
        <w:t>á</w:t>
      </w:r>
      <w:r>
        <w:rPr>
          <w:rFonts w:ascii="Times New Roman" w:hAnsi="Times New Roman" w:cs="Times New Roman"/>
          <w:sz w:val="24"/>
          <w:szCs w:val="24"/>
        </w:rPr>
        <w:t>cii, veden</w:t>
      </w:r>
      <w:r>
        <w:rPr>
          <w:rFonts w:ascii="Times New Roman" w:hAnsi="Times New Roman" w:cs="Times New Roman"/>
          <w:color w:val="000000"/>
          <w:sz w:val="24"/>
          <w:szCs w:val="24"/>
        </w:rPr>
        <w:t>ý</w:t>
      </w:r>
      <w:r>
        <w:rPr>
          <w:rFonts w:ascii="Times New Roman" w:hAnsi="Times New Roman" w:cs="Times New Roman"/>
          <w:sz w:val="24"/>
          <w:szCs w:val="24"/>
        </w:rPr>
        <w:t xml:space="preserve"> kolegami zo Slovenskej debatnej asoci</w:t>
      </w:r>
      <w:r>
        <w:rPr>
          <w:rFonts w:ascii="Times New Roman" w:hAnsi="Times New Roman" w:cs="Times New Roman"/>
          <w:color w:val="000000"/>
          <w:sz w:val="24"/>
          <w:szCs w:val="24"/>
        </w:rPr>
        <w:t>á</w:t>
      </w:r>
      <w:r>
        <w:rPr>
          <w:rFonts w:ascii="Times New Roman" w:hAnsi="Times New Roman" w:cs="Times New Roman"/>
          <w:sz w:val="24"/>
          <w:szCs w:val="24"/>
        </w:rPr>
        <w:t>cie a predn</w:t>
      </w:r>
      <w:r>
        <w:rPr>
          <w:rFonts w:ascii="Times New Roman" w:hAnsi="Times New Roman" w:cs="Times New Roman"/>
          <w:color w:val="000000"/>
          <w:sz w:val="24"/>
          <w:szCs w:val="24"/>
        </w:rPr>
        <w:t>áš</w:t>
      </w:r>
      <w:r>
        <w:rPr>
          <w:rFonts w:ascii="Times New Roman" w:hAnsi="Times New Roman" w:cs="Times New Roman"/>
          <w:sz w:val="24"/>
          <w:szCs w:val="24"/>
        </w:rPr>
        <w:t>ka o p</w:t>
      </w:r>
      <w:r>
        <w:rPr>
          <w:rFonts w:ascii="Times New Roman" w:hAnsi="Times New Roman" w:cs="Times New Roman"/>
          <w:color w:val="000000"/>
          <w:sz w:val="24"/>
          <w:szCs w:val="24"/>
        </w:rPr>
        <w:t>í</w:t>
      </w:r>
      <w:r>
        <w:rPr>
          <w:rFonts w:ascii="Times New Roman" w:hAnsi="Times New Roman" w:cs="Times New Roman"/>
          <w:sz w:val="24"/>
          <w:szCs w:val="24"/>
        </w:rPr>
        <w:t>san</w:t>
      </w:r>
      <w:r>
        <w:rPr>
          <w:rFonts w:ascii="Times New Roman" w:hAnsi="Times New Roman" w:cs="Times New Roman"/>
          <w:color w:val="000000"/>
          <w:sz w:val="24"/>
          <w:szCs w:val="24"/>
        </w:rPr>
        <w:t>í</w:t>
      </w:r>
      <w:r>
        <w:rPr>
          <w:rFonts w:ascii="Times New Roman" w:hAnsi="Times New Roman" w:cs="Times New Roman"/>
          <w:sz w:val="24"/>
          <w:szCs w:val="24"/>
        </w:rPr>
        <w:t xml:space="preserve"> vedeck</w:t>
      </w:r>
      <w:r>
        <w:rPr>
          <w:rFonts w:ascii="Times New Roman" w:hAnsi="Times New Roman" w:cs="Times New Roman"/>
          <w:color w:val="000000"/>
          <w:sz w:val="24"/>
          <w:szCs w:val="24"/>
        </w:rPr>
        <w:t>ý</w:t>
      </w:r>
      <w:r>
        <w:rPr>
          <w:rFonts w:ascii="Times New Roman" w:hAnsi="Times New Roman" w:cs="Times New Roman"/>
          <w:sz w:val="24"/>
          <w:szCs w:val="24"/>
        </w:rPr>
        <w:t>ch grantov</w:t>
      </w:r>
      <w:r>
        <w:rPr>
          <w:rFonts w:ascii="Times New Roman" w:hAnsi="Times New Roman" w:cs="Times New Roman"/>
          <w:color w:val="000000"/>
          <w:sz w:val="24"/>
          <w:szCs w:val="24"/>
        </w:rPr>
        <w:t>ý</w:t>
      </w:r>
      <w:r>
        <w:rPr>
          <w:rFonts w:ascii="Times New Roman" w:hAnsi="Times New Roman" w:cs="Times New Roman"/>
          <w:sz w:val="24"/>
          <w:szCs w:val="24"/>
        </w:rPr>
        <w:t>ch projektov.</w:t>
      </w:r>
    </w:p>
    <w:p w14:paraId="78C35EF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Tret</w:t>
      </w:r>
      <w:r>
        <w:rPr>
          <w:rFonts w:ascii="Times New Roman" w:hAnsi="Times New Roman" w:cs="Times New Roman"/>
          <w:color w:val="000000"/>
          <w:sz w:val="24"/>
          <w:szCs w:val="24"/>
        </w:rPr>
        <w:t>í</w:t>
      </w:r>
      <w:r>
        <w:rPr>
          <w:rFonts w:ascii="Times New Roman" w:hAnsi="Times New Roman" w:cs="Times New Roman"/>
          <w:sz w:val="24"/>
          <w:szCs w:val="24"/>
        </w:rPr>
        <w:t xml:space="preserve"> deň semin</w:t>
      </w:r>
      <w:r>
        <w:rPr>
          <w:rFonts w:ascii="Times New Roman" w:hAnsi="Times New Roman" w:cs="Times New Roman"/>
          <w:color w:val="000000"/>
          <w:sz w:val="24"/>
          <w:szCs w:val="24"/>
        </w:rPr>
        <w:t>á</w:t>
      </w:r>
      <w:r>
        <w:rPr>
          <w:rFonts w:ascii="Times New Roman" w:hAnsi="Times New Roman" w:cs="Times New Roman"/>
          <w:sz w:val="24"/>
          <w:szCs w:val="24"/>
        </w:rPr>
        <w:t>rov v zimnom aj letnom semestri je vyhraden</w:t>
      </w:r>
      <w:r>
        <w:rPr>
          <w:rFonts w:ascii="Times New Roman" w:hAnsi="Times New Roman" w:cs="Times New Roman"/>
          <w:color w:val="000000"/>
          <w:sz w:val="24"/>
          <w:szCs w:val="24"/>
        </w:rPr>
        <w:t>ý</w:t>
      </w:r>
      <w:r>
        <w:rPr>
          <w:rFonts w:ascii="Times New Roman" w:hAnsi="Times New Roman" w:cs="Times New Roman"/>
          <w:sz w:val="24"/>
          <w:szCs w:val="24"/>
        </w:rPr>
        <w:t xml:space="preserve"> prezent</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á</w:t>
      </w:r>
      <w:r>
        <w:rPr>
          <w:rFonts w:ascii="Times New Roman" w:hAnsi="Times New Roman" w:cs="Times New Roman"/>
          <w:sz w:val="24"/>
          <w:szCs w:val="24"/>
        </w:rPr>
        <w:t>m projektov a vedeck</w:t>
      </w:r>
      <w:r>
        <w:rPr>
          <w:rFonts w:ascii="Times New Roman" w:hAnsi="Times New Roman" w:cs="Times New Roman"/>
          <w:color w:val="000000"/>
          <w:sz w:val="24"/>
          <w:szCs w:val="24"/>
        </w:rPr>
        <w:t>ý</w:t>
      </w:r>
      <w:r>
        <w:rPr>
          <w:rFonts w:ascii="Times New Roman" w:hAnsi="Times New Roman" w:cs="Times New Roman"/>
          <w:sz w:val="24"/>
          <w:szCs w:val="24"/>
        </w:rPr>
        <w:t>ch pr</w:t>
      </w:r>
      <w:r>
        <w:rPr>
          <w:rFonts w:ascii="Times New Roman" w:hAnsi="Times New Roman" w:cs="Times New Roman"/>
          <w:color w:val="000000"/>
          <w:sz w:val="24"/>
          <w:szCs w:val="24"/>
        </w:rPr>
        <w:t>á</w:t>
      </w:r>
      <w:r>
        <w:rPr>
          <w:rFonts w:ascii="Times New Roman" w:hAnsi="Times New Roman" w:cs="Times New Roman"/>
          <w:sz w:val="24"/>
          <w:szCs w:val="24"/>
        </w:rPr>
        <w:t xml:space="preserve">c doktorandov. V zimnom semestri </w:t>
      </w:r>
      <w:r>
        <w:rPr>
          <w:rFonts w:ascii="Times New Roman" w:hAnsi="Times New Roman" w:cs="Times New Roman"/>
          <w:color w:val="000000"/>
          <w:sz w:val="24"/>
          <w:szCs w:val="24"/>
        </w:rPr>
        <w:t>š</w:t>
      </w:r>
      <w:r>
        <w:rPr>
          <w:rFonts w:ascii="Times New Roman" w:hAnsi="Times New Roman" w:cs="Times New Roman"/>
          <w:sz w:val="24"/>
          <w:szCs w:val="24"/>
        </w:rPr>
        <w:t>tudenti 1. ročn</w:t>
      </w:r>
      <w:r>
        <w:rPr>
          <w:rFonts w:ascii="Times New Roman" w:hAnsi="Times New Roman" w:cs="Times New Roman"/>
          <w:color w:val="000000"/>
          <w:sz w:val="24"/>
          <w:szCs w:val="24"/>
        </w:rPr>
        <w:t>í</w:t>
      </w:r>
      <w:r>
        <w:rPr>
          <w:rFonts w:ascii="Times New Roman" w:hAnsi="Times New Roman" w:cs="Times New Roman"/>
          <w:sz w:val="24"/>
          <w:szCs w:val="24"/>
        </w:rPr>
        <w:t>ka prezentuj</w:t>
      </w:r>
      <w:r>
        <w:rPr>
          <w:rFonts w:ascii="Times New Roman" w:hAnsi="Times New Roman" w:cs="Times New Roman"/>
          <w:color w:val="000000"/>
          <w:sz w:val="24"/>
          <w:szCs w:val="24"/>
        </w:rPr>
        <w:t>ú</w:t>
      </w:r>
      <w:r>
        <w:rPr>
          <w:rFonts w:ascii="Times New Roman" w:hAnsi="Times New Roman" w:cs="Times New Roman"/>
          <w:sz w:val="24"/>
          <w:szCs w:val="24"/>
        </w:rPr>
        <w:t xml:space="preserve"> projekty dizertačn</w:t>
      </w:r>
      <w:r>
        <w:rPr>
          <w:rFonts w:ascii="Times New Roman" w:hAnsi="Times New Roman" w:cs="Times New Roman"/>
          <w:color w:val="000000"/>
          <w:sz w:val="24"/>
          <w:szCs w:val="24"/>
        </w:rPr>
        <w:t>ý</w:t>
      </w:r>
      <w:r>
        <w:rPr>
          <w:rFonts w:ascii="Times New Roman" w:hAnsi="Times New Roman" w:cs="Times New Roman"/>
          <w:sz w:val="24"/>
          <w:szCs w:val="24"/>
        </w:rPr>
        <w:t>ch pr</w:t>
      </w:r>
      <w:r>
        <w:rPr>
          <w:rFonts w:ascii="Times New Roman" w:hAnsi="Times New Roman" w:cs="Times New Roman"/>
          <w:color w:val="000000"/>
          <w:sz w:val="24"/>
          <w:szCs w:val="24"/>
        </w:rPr>
        <w:t>á</w:t>
      </w:r>
      <w:r>
        <w:rPr>
          <w:rFonts w:ascii="Times New Roman" w:hAnsi="Times New Roman" w:cs="Times New Roman"/>
          <w:sz w:val="24"/>
          <w:szCs w:val="24"/>
        </w:rPr>
        <w:t xml:space="preserve">c; v letnom semestri </w:t>
      </w:r>
      <w:r>
        <w:rPr>
          <w:rFonts w:ascii="Times New Roman" w:hAnsi="Times New Roman" w:cs="Times New Roman"/>
          <w:color w:val="000000"/>
          <w:sz w:val="24"/>
          <w:szCs w:val="24"/>
        </w:rPr>
        <w:t>š</w:t>
      </w:r>
      <w:r>
        <w:rPr>
          <w:rFonts w:ascii="Times New Roman" w:hAnsi="Times New Roman" w:cs="Times New Roman"/>
          <w:sz w:val="24"/>
          <w:szCs w:val="24"/>
        </w:rPr>
        <w:t>tudenti 2. ročn</w:t>
      </w:r>
      <w:r>
        <w:rPr>
          <w:rFonts w:ascii="Times New Roman" w:hAnsi="Times New Roman" w:cs="Times New Roman"/>
          <w:color w:val="000000"/>
          <w:sz w:val="24"/>
          <w:szCs w:val="24"/>
        </w:rPr>
        <w:t>í</w:t>
      </w:r>
      <w:r>
        <w:rPr>
          <w:rFonts w:ascii="Times New Roman" w:hAnsi="Times New Roman" w:cs="Times New Roman"/>
          <w:sz w:val="24"/>
          <w:szCs w:val="24"/>
        </w:rPr>
        <w:t>ka prezentuj</w:t>
      </w:r>
      <w:r>
        <w:rPr>
          <w:rFonts w:ascii="Times New Roman" w:hAnsi="Times New Roman" w:cs="Times New Roman"/>
          <w:color w:val="000000"/>
          <w:sz w:val="24"/>
          <w:szCs w:val="24"/>
        </w:rPr>
        <w:t>ú</w:t>
      </w:r>
      <w:r>
        <w:rPr>
          <w:rFonts w:ascii="Times New Roman" w:hAnsi="Times New Roman" w:cs="Times New Roman"/>
          <w:sz w:val="24"/>
          <w:szCs w:val="24"/>
        </w:rPr>
        <w:t xml:space="preserve"> kapitolu dizertačnej pr</w:t>
      </w:r>
      <w:r>
        <w:rPr>
          <w:rFonts w:ascii="Times New Roman" w:hAnsi="Times New Roman" w:cs="Times New Roman"/>
          <w:color w:val="000000"/>
          <w:sz w:val="24"/>
          <w:szCs w:val="24"/>
        </w:rPr>
        <w:t>á</w:t>
      </w:r>
      <w:r>
        <w:rPr>
          <w:rFonts w:ascii="Times New Roman" w:hAnsi="Times New Roman" w:cs="Times New Roman"/>
          <w:sz w:val="24"/>
          <w:szCs w:val="24"/>
        </w:rPr>
        <w:t xml:space="preserve">ce alebo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diu pripravovan</w:t>
      </w:r>
      <w:r>
        <w:rPr>
          <w:rFonts w:ascii="Times New Roman" w:hAnsi="Times New Roman" w:cs="Times New Roman"/>
          <w:color w:val="000000"/>
          <w:sz w:val="24"/>
          <w:szCs w:val="24"/>
        </w:rPr>
        <w:t>ú</w:t>
      </w:r>
      <w:r>
        <w:rPr>
          <w:rFonts w:ascii="Times New Roman" w:hAnsi="Times New Roman" w:cs="Times New Roman"/>
          <w:sz w:val="24"/>
          <w:szCs w:val="24"/>
        </w:rPr>
        <w:t xml:space="preserve"> na publikovanie. Prezentovan</w:t>
      </w:r>
      <w:r>
        <w:rPr>
          <w:rFonts w:ascii="Times New Roman" w:hAnsi="Times New Roman" w:cs="Times New Roman"/>
          <w:color w:val="000000"/>
          <w:sz w:val="24"/>
          <w:szCs w:val="24"/>
        </w:rPr>
        <w:t>é</w:t>
      </w:r>
      <w:r>
        <w:rPr>
          <w:rFonts w:ascii="Times New Roman" w:hAnsi="Times New Roman" w:cs="Times New Roman"/>
          <w:sz w:val="24"/>
          <w:szCs w:val="24"/>
        </w:rPr>
        <w:t xml:space="preserve"> texty a samotn</w:t>
      </w:r>
      <w:r>
        <w:rPr>
          <w:rFonts w:ascii="Times New Roman" w:hAnsi="Times New Roman" w:cs="Times New Roman"/>
          <w:color w:val="000000"/>
          <w:sz w:val="24"/>
          <w:szCs w:val="24"/>
        </w:rPr>
        <w:t>é</w:t>
      </w:r>
      <w:r>
        <w:rPr>
          <w:rFonts w:ascii="Times New Roman" w:hAnsi="Times New Roman" w:cs="Times New Roman"/>
          <w:sz w:val="24"/>
          <w:szCs w:val="24"/>
        </w:rPr>
        <w:t xml:space="preserve"> prezent</w:t>
      </w:r>
      <w:r>
        <w:rPr>
          <w:rFonts w:ascii="Times New Roman" w:hAnsi="Times New Roman" w:cs="Times New Roman"/>
          <w:color w:val="000000"/>
          <w:sz w:val="24"/>
          <w:szCs w:val="24"/>
        </w:rPr>
        <w:t>á</w:t>
      </w:r>
      <w:r>
        <w:rPr>
          <w:rFonts w:ascii="Times New Roman" w:hAnsi="Times New Roman" w:cs="Times New Roman"/>
          <w:sz w:val="24"/>
          <w:szCs w:val="24"/>
        </w:rPr>
        <w:t xml:space="preserve">cie </w:t>
      </w:r>
      <w:r>
        <w:rPr>
          <w:rFonts w:ascii="Times New Roman" w:hAnsi="Times New Roman" w:cs="Times New Roman"/>
          <w:color w:val="000000"/>
          <w:sz w:val="24"/>
          <w:szCs w:val="24"/>
        </w:rPr>
        <w:t>š</w:t>
      </w:r>
      <w:r>
        <w:rPr>
          <w:rFonts w:ascii="Times New Roman" w:hAnsi="Times New Roman" w:cs="Times New Roman"/>
          <w:sz w:val="24"/>
          <w:szCs w:val="24"/>
        </w:rPr>
        <w:t>tudentov 1. aj 2. ročn</w:t>
      </w:r>
      <w:r>
        <w:rPr>
          <w:rFonts w:ascii="Times New Roman" w:hAnsi="Times New Roman" w:cs="Times New Roman"/>
          <w:color w:val="000000"/>
          <w:sz w:val="24"/>
          <w:szCs w:val="24"/>
        </w:rPr>
        <w:t>í</w:t>
      </w:r>
      <w:r>
        <w:rPr>
          <w:rFonts w:ascii="Times New Roman" w:hAnsi="Times New Roman" w:cs="Times New Roman"/>
          <w:sz w:val="24"/>
          <w:szCs w:val="24"/>
        </w:rPr>
        <w:t>ka s</w:t>
      </w:r>
      <w:r>
        <w:rPr>
          <w:rFonts w:ascii="Times New Roman" w:hAnsi="Times New Roman" w:cs="Times New Roman"/>
          <w:color w:val="000000"/>
          <w:sz w:val="24"/>
          <w:szCs w:val="24"/>
        </w:rPr>
        <w:t>ú</w:t>
      </w:r>
      <w:r>
        <w:rPr>
          <w:rFonts w:ascii="Times New Roman" w:hAnsi="Times New Roman" w:cs="Times New Roman"/>
          <w:sz w:val="24"/>
          <w:szCs w:val="24"/>
        </w:rPr>
        <w:t xml:space="preserve"> spojen</w:t>
      </w:r>
      <w:r>
        <w:rPr>
          <w:rFonts w:ascii="Times New Roman" w:hAnsi="Times New Roman" w:cs="Times New Roman"/>
          <w:color w:val="000000"/>
          <w:sz w:val="24"/>
          <w:szCs w:val="24"/>
        </w:rPr>
        <w:t>é</w:t>
      </w:r>
      <w:r>
        <w:rPr>
          <w:rFonts w:ascii="Times New Roman" w:hAnsi="Times New Roman" w:cs="Times New Roman"/>
          <w:sz w:val="24"/>
          <w:szCs w:val="24"/>
        </w:rPr>
        <w:t xml:space="preserve"> s kritick</w:t>
      </w:r>
      <w:r>
        <w:rPr>
          <w:rFonts w:ascii="Times New Roman" w:hAnsi="Times New Roman" w:cs="Times New Roman"/>
          <w:color w:val="000000"/>
          <w:sz w:val="24"/>
          <w:szCs w:val="24"/>
        </w:rPr>
        <w:t>ý</w:t>
      </w:r>
      <w:r>
        <w:rPr>
          <w:rFonts w:ascii="Times New Roman" w:hAnsi="Times New Roman" w:cs="Times New Roman"/>
          <w:sz w:val="24"/>
          <w:szCs w:val="24"/>
        </w:rPr>
        <w:t>m posudzovan</w:t>
      </w:r>
      <w:r>
        <w:rPr>
          <w:rFonts w:ascii="Times New Roman" w:hAnsi="Times New Roman" w:cs="Times New Roman"/>
          <w:color w:val="000000"/>
          <w:sz w:val="24"/>
          <w:szCs w:val="24"/>
        </w:rPr>
        <w:t>í</w:t>
      </w:r>
      <w:r>
        <w:rPr>
          <w:rFonts w:ascii="Times New Roman" w:hAnsi="Times New Roman" w:cs="Times New Roman"/>
          <w:sz w:val="24"/>
          <w:szCs w:val="24"/>
        </w:rPr>
        <w:t>m zo strany jednak kolegov z ročn</w:t>
      </w:r>
      <w:r>
        <w:rPr>
          <w:rFonts w:ascii="Times New Roman" w:hAnsi="Times New Roman" w:cs="Times New Roman"/>
          <w:color w:val="000000"/>
          <w:sz w:val="24"/>
          <w:szCs w:val="24"/>
        </w:rPr>
        <w:t>í</w:t>
      </w:r>
      <w:r>
        <w:rPr>
          <w:rFonts w:ascii="Times New Roman" w:hAnsi="Times New Roman" w:cs="Times New Roman"/>
          <w:sz w:val="24"/>
          <w:szCs w:val="24"/>
        </w:rPr>
        <w:t>ka a jednak vedeck</w:t>
      </w:r>
      <w:r>
        <w:rPr>
          <w:rFonts w:ascii="Times New Roman" w:hAnsi="Times New Roman" w:cs="Times New Roman"/>
          <w:color w:val="000000"/>
          <w:sz w:val="24"/>
          <w:szCs w:val="24"/>
        </w:rPr>
        <w:t>ý</w:t>
      </w:r>
      <w:r>
        <w:rPr>
          <w:rFonts w:ascii="Times New Roman" w:hAnsi="Times New Roman" w:cs="Times New Roman"/>
          <w:sz w:val="24"/>
          <w:szCs w:val="24"/>
        </w:rPr>
        <w:t>ch pracovn</w:t>
      </w:r>
      <w:r>
        <w:rPr>
          <w:rFonts w:ascii="Times New Roman" w:hAnsi="Times New Roman" w:cs="Times New Roman"/>
          <w:color w:val="000000"/>
          <w:sz w:val="24"/>
          <w:szCs w:val="24"/>
        </w:rPr>
        <w:t>í</w:t>
      </w:r>
      <w:r>
        <w:rPr>
          <w:rFonts w:ascii="Times New Roman" w:hAnsi="Times New Roman" w:cs="Times New Roman"/>
          <w:sz w:val="24"/>
          <w:szCs w:val="24"/>
        </w:rPr>
        <w:t xml:space="preserve">kov a </w:t>
      </w:r>
      <w:r>
        <w:rPr>
          <w:rFonts w:ascii="Times New Roman" w:hAnsi="Times New Roman" w:cs="Times New Roman"/>
          <w:sz w:val="24"/>
          <w:szCs w:val="24"/>
        </w:rPr>
        <w:lastRenderedPageBreak/>
        <w:t>obhajobou zo strany prezentuj</w:t>
      </w:r>
      <w:r>
        <w:rPr>
          <w:rFonts w:ascii="Times New Roman" w:hAnsi="Times New Roman" w:cs="Times New Roman"/>
          <w:color w:val="000000"/>
          <w:sz w:val="24"/>
          <w:szCs w:val="24"/>
        </w:rPr>
        <w:t>ú</w:t>
      </w:r>
      <w:r>
        <w:rPr>
          <w:rFonts w:ascii="Times New Roman" w:hAnsi="Times New Roman" w:cs="Times New Roman"/>
          <w:sz w:val="24"/>
          <w:szCs w:val="24"/>
        </w:rPr>
        <w:t xml:space="preserve">ceho </w:t>
      </w:r>
      <w:r>
        <w:rPr>
          <w:rFonts w:ascii="Times New Roman" w:hAnsi="Times New Roman" w:cs="Times New Roman"/>
          <w:color w:val="000000"/>
          <w:sz w:val="24"/>
          <w:szCs w:val="24"/>
        </w:rPr>
        <w:t>š</w:t>
      </w:r>
      <w:r>
        <w:rPr>
          <w:rFonts w:ascii="Times New Roman" w:hAnsi="Times New Roman" w:cs="Times New Roman"/>
          <w:sz w:val="24"/>
          <w:szCs w:val="24"/>
        </w:rPr>
        <w:t>tudenta. Prezent</w:t>
      </w:r>
      <w:r>
        <w:rPr>
          <w:rFonts w:ascii="Times New Roman" w:hAnsi="Times New Roman" w:cs="Times New Roman"/>
          <w:color w:val="000000"/>
          <w:sz w:val="24"/>
          <w:szCs w:val="24"/>
        </w:rPr>
        <w:t>á</w:t>
      </w:r>
      <w:r>
        <w:rPr>
          <w:rFonts w:ascii="Times New Roman" w:hAnsi="Times New Roman" w:cs="Times New Roman"/>
          <w:sz w:val="24"/>
          <w:szCs w:val="24"/>
        </w:rPr>
        <w:t xml:space="preserve">cie, posudky ako aj obhajoby </w:t>
      </w:r>
      <w:r>
        <w:rPr>
          <w:rFonts w:ascii="Times New Roman" w:hAnsi="Times New Roman" w:cs="Times New Roman"/>
          <w:color w:val="000000"/>
          <w:sz w:val="24"/>
          <w:szCs w:val="24"/>
        </w:rPr>
        <w:t>š</w:t>
      </w:r>
      <w:r>
        <w:rPr>
          <w:rFonts w:ascii="Times New Roman" w:hAnsi="Times New Roman" w:cs="Times New Roman"/>
          <w:sz w:val="24"/>
          <w:szCs w:val="24"/>
        </w:rPr>
        <w:t>tudentov druh</w:t>
      </w:r>
      <w:r>
        <w:rPr>
          <w:rFonts w:ascii="Times New Roman" w:hAnsi="Times New Roman" w:cs="Times New Roman"/>
          <w:color w:val="000000"/>
          <w:sz w:val="24"/>
          <w:szCs w:val="24"/>
        </w:rPr>
        <w:t>é</w:t>
      </w:r>
      <w:r>
        <w:rPr>
          <w:rFonts w:ascii="Times New Roman" w:hAnsi="Times New Roman" w:cs="Times New Roman"/>
          <w:sz w:val="24"/>
          <w:szCs w:val="24"/>
        </w:rPr>
        <w:t>ho ročn</w:t>
      </w:r>
      <w:r>
        <w:rPr>
          <w:rFonts w:ascii="Times New Roman" w:hAnsi="Times New Roman" w:cs="Times New Roman"/>
          <w:color w:val="000000"/>
          <w:sz w:val="24"/>
          <w:szCs w:val="24"/>
        </w:rPr>
        <w:t>í</w:t>
      </w:r>
      <w:r>
        <w:rPr>
          <w:rFonts w:ascii="Times New Roman" w:hAnsi="Times New Roman" w:cs="Times New Roman"/>
          <w:sz w:val="24"/>
          <w:szCs w:val="24"/>
        </w:rPr>
        <w:t>ka s</w:t>
      </w:r>
      <w:r>
        <w:rPr>
          <w:rFonts w:ascii="Times New Roman" w:hAnsi="Times New Roman" w:cs="Times New Roman"/>
          <w:color w:val="000000"/>
          <w:sz w:val="24"/>
          <w:szCs w:val="24"/>
        </w:rPr>
        <w:t>ú</w:t>
      </w:r>
      <w:r>
        <w:rPr>
          <w:rFonts w:ascii="Times New Roman" w:hAnsi="Times New Roman" w:cs="Times New Roman"/>
          <w:sz w:val="24"/>
          <w:szCs w:val="24"/>
        </w:rPr>
        <w:t xml:space="preserve"> vykon</w:t>
      </w:r>
      <w:r>
        <w:rPr>
          <w:rFonts w:ascii="Times New Roman" w:hAnsi="Times New Roman" w:cs="Times New Roman"/>
          <w:color w:val="000000"/>
          <w:sz w:val="24"/>
          <w:szCs w:val="24"/>
        </w:rPr>
        <w:t>á</w:t>
      </w:r>
      <w:r>
        <w:rPr>
          <w:rFonts w:ascii="Times New Roman" w:hAnsi="Times New Roman" w:cs="Times New Roman"/>
          <w:sz w:val="24"/>
          <w:szCs w:val="24"/>
        </w:rPr>
        <w:t>van</w:t>
      </w:r>
      <w:r>
        <w:rPr>
          <w:rFonts w:ascii="Times New Roman" w:hAnsi="Times New Roman" w:cs="Times New Roman"/>
          <w:color w:val="000000"/>
          <w:sz w:val="24"/>
          <w:szCs w:val="24"/>
        </w:rPr>
        <w:t>é</w:t>
      </w:r>
      <w:r>
        <w:rPr>
          <w:rFonts w:ascii="Times New Roman" w:hAnsi="Times New Roman" w:cs="Times New Roman"/>
          <w:sz w:val="24"/>
          <w:szCs w:val="24"/>
        </w:rPr>
        <w:t xml:space="preserve"> v anglickom jazyku. Doktorandi t</w:t>
      </w:r>
      <w:r>
        <w:rPr>
          <w:rFonts w:ascii="Times New Roman" w:hAnsi="Times New Roman" w:cs="Times New Roman"/>
          <w:color w:val="000000"/>
          <w:sz w:val="24"/>
          <w:szCs w:val="24"/>
        </w:rPr>
        <w:t>ý</w:t>
      </w:r>
      <w:r>
        <w:rPr>
          <w:rFonts w:ascii="Times New Roman" w:hAnsi="Times New Roman" w:cs="Times New Roman"/>
          <w:sz w:val="24"/>
          <w:szCs w:val="24"/>
        </w:rPr>
        <w:t>mto z</w:t>
      </w:r>
      <w:r>
        <w:rPr>
          <w:rFonts w:ascii="Times New Roman" w:hAnsi="Times New Roman" w:cs="Times New Roman"/>
          <w:color w:val="000000"/>
          <w:sz w:val="24"/>
          <w:szCs w:val="24"/>
        </w:rPr>
        <w:t>í</w:t>
      </w:r>
      <w:r>
        <w:rPr>
          <w:rFonts w:ascii="Times New Roman" w:hAnsi="Times New Roman" w:cs="Times New Roman"/>
          <w:sz w:val="24"/>
          <w:szCs w:val="24"/>
        </w:rPr>
        <w:t>skavaj</w:t>
      </w:r>
      <w:r>
        <w:rPr>
          <w:rFonts w:ascii="Times New Roman" w:hAnsi="Times New Roman" w:cs="Times New Roman"/>
          <w:color w:val="000000"/>
          <w:sz w:val="24"/>
          <w:szCs w:val="24"/>
        </w:rPr>
        <w:t>ú</w:t>
      </w:r>
      <w:r>
        <w:rPr>
          <w:rFonts w:ascii="Times New Roman" w:hAnsi="Times New Roman" w:cs="Times New Roman"/>
          <w:sz w:val="24"/>
          <w:szCs w:val="24"/>
        </w:rPr>
        <w:t xml:space="preserve"> zručnosti aj v oblasti posudzovania vedeck</w:t>
      </w:r>
      <w:r>
        <w:rPr>
          <w:rFonts w:ascii="Times New Roman" w:hAnsi="Times New Roman" w:cs="Times New Roman"/>
          <w:color w:val="000000"/>
          <w:sz w:val="24"/>
          <w:szCs w:val="24"/>
        </w:rPr>
        <w:t>ý</w:t>
      </w:r>
      <w:r>
        <w:rPr>
          <w:rFonts w:ascii="Times New Roman" w:hAnsi="Times New Roman" w:cs="Times New Roman"/>
          <w:sz w:val="24"/>
          <w:szCs w:val="24"/>
        </w:rPr>
        <w:t>ch projektov a textov a prezent</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na odbornom f</w:t>
      </w:r>
      <w:r>
        <w:rPr>
          <w:rFonts w:ascii="Times New Roman" w:hAnsi="Times New Roman" w:cs="Times New Roman"/>
          <w:color w:val="000000"/>
          <w:sz w:val="24"/>
          <w:szCs w:val="24"/>
        </w:rPr>
        <w:t>ó</w:t>
      </w:r>
      <w:r>
        <w:rPr>
          <w:rFonts w:ascii="Times New Roman" w:hAnsi="Times New Roman" w:cs="Times New Roman"/>
          <w:sz w:val="24"/>
          <w:szCs w:val="24"/>
        </w:rPr>
        <w:t>re v slovenskom aj anglickom jazyku.</w:t>
      </w:r>
    </w:p>
    <w:p w14:paraId="7A1F270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18286C8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Okrem povinn</w:t>
      </w:r>
      <w:r>
        <w:rPr>
          <w:rFonts w:ascii="Times New Roman" w:hAnsi="Times New Roman" w:cs="Times New Roman"/>
          <w:color w:val="000000"/>
          <w:sz w:val="24"/>
          <w:szCs w:val="24"/>
        </w:rPr>
        <w:t>ý</w:t>
      </w:r>
      <w:r>
        <w:rPr>
          <w:rFonts w:ascii="Times New Roman" w:hAnsi="Times New Roman" w:cs="Times New Roman"/>
          <w:sz w:val="24"/>
          <w:szCs w:val="24"/>
        </w:rPr>
        <w:t>ch doktorandsk</w:t>
      </w:r>
      <w:r>
        <w:rPr>
          <w:rFonts w:ascii="Times New Roman" w:hAnsi="Times New Roman" w:cs="Times New Roman"/>
          <w:color w:val="000000"/>
          <w:sz w:val="24"/>
          <w:szCs w:val="24"/>
        </w:rPr>
        <w:t>ý</w:t>
      </w:r>
      <w:r>
        <w:rPr>
          <w:rFonts w:ascii="Times New Roman" w:hAnsi="Times New Roman" w:cs="Times New Roman"/>
          <w:sz w:val="24"/>
          <w:szCs w:val="24"/>
        </w:rPr>
        <w:t>ch predmetov H</w:t>
      </w:r>
      <w:r>
        <w:rPr>
          <w:rFonts w:ascii="Times New Roman" w:hAnsi="Times New Roman" w:cs="Times New Roman"/>
          <w:color w:val="000000"/>
          <w:sz w:val="24"/>
          <w:szCs w:val="24"/>
        </w:rPr>
        <w:t>Ú</w:t>
      </w:r>
      <w:r>
        <w:rPr>
          <w:rFonts w:ascii="Times New Roman" w:hAnsi="Times New Roman" w:cs="Times New Roman"/>
          <w:sz w:val="24"/>
          <w:szCs w:val="24"/>
        </w:rPr>
        <w:t xml:space="preserve"> SAV taktiež doktorandom poskytuje dva povinne voliteľn</w:t>
      </w:r>
      <w:r>
        <w:rPr>
          <w:rFonts w:ascii="Times New Roman" w:hAnsi="Times New Roman" w:cs="Times New Roman"/>
          <w:color w:val="000000"/>
          <w:sz w:val="24"/>
          <w:szCs w:val="24"/>
        </w:rPr>
        <w:t>é</w:t>
      </w:r>
      <w:r>
        <w:rPr>
          <w:rFonts w:ascii="Times New Roman" w:hAnsi="Times New Roman" w:cs="Times New Roman"/>
          <w:sz w:val="24"/>
          <w:szCs w:val="24"/>
        </w:rPr>
        <w:t xml:space="preserve"> kurzy. Prv</w:t>
      </w:r>
      <w:r>
        <w:rPr>
          <w:rFonts w:ascii="Times New Roman" w:hAnsi="Times New Roman" w:cs="Times New Roman"/>
          <w:color w:val="000000"/>
          <w:sz w:val="24"/>
          <w:szCs w:val="24"/>
        </w:rPr>
        <w:t>ý</w:t>
      </w:r>
      <w:r>
        <w:rPr>
          <w:rFonts w:ascii="Times New Roman" w:hAnsi="Times New Roman" w:cs="Times New Roman"/>
          <w:sz w:val="24"/>
          <w:szCs w:val="24"/>
        </w:rPr>
        <w:t xml:space="preserve"> je </w:t>
      </w:r>
      <w:r>
        <w:rPr>
          <w:rFonts w:ascii="Times New Roman" w:hAnsi="Times New Roman" w:cs="Times New Roman"/>
          <w:color w:val="000000"/>
          <w:sz w:val="24"/>
          <w:szCs w:val="24"/>
        </w:rPr>
        <w:t>š</w:t>
      </w:r>
      <w:r>
        <w:rPr>
          <w:rFonts w:ascii="Times New Roman" w:hAnsi="Times New Roman" w:cs="Times New Roman"/>
          <w:sz w:val="24"/>
          <w:szCs w:val="24"/>
        </w:rPr>
        <w:t>pecificky venovan</w:t>
      </w:r>
      <w:r>
        <w:rPr>
          <w:rFonts w:ascii="Times New Roman" w:hAnsi="Times New Roman" w:cs="Times New Roman"/>
          <w:color w:val="000000"/>
          <w:sz w:val="24"/>
          <w:szCs w:val="24"/>
        </w:rPr>
        <w:t>ý</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skumu nacionalizmu a s</w:t>
      </w:r>
      <w:r>
        <w:rPr>
          <w:rFonts w:ascii="Times New Roman" w:hAnsi="Times New Roman" w:cs="Times New Roman"/>
          <w:color w:val="000000"/>
          <w:sz w:val="24"/>
          <w:szCs w:val="24"/>
        </w:rPr>
        <w:t>ú</w:t>
      </w:r>
      <w:r>
        <w:rPr>
          <w:rFonts w:ascii="Times New Roman" w:hAnsi="Times New Roman" w:cs="Times New Roman"/>
          <w:sz w:val="24"/>
          <w:szCs w:val="24"/>
        </w:rPr>
        <w:t>visiacim soci</w:t>
      </w:r>
      <w:r>
        <w:rPr>
          <w:rFonts w:ascii="Times New Roman" w:hAnsi="Times New Roman" w:cs="Times New Roman"/>
          <w:color w:val="000000"/>
          <w:sz w:val="24"/>
          <w:szCs w:val="24"/>
        </w:rPr>
        <w:t>á</w:t>
      </w:r>
      <w:r>
        <w:rPr>
          <w:rFonts w:ascii="Times New Roman" w:hAnsi="Times New Roman" w:cs="Times New Roman"/>
          <w:sz w:val="24"/>
          <w:szCs w:val="24"/>
        </w:rPr>
        <w:t>lnym javom v 19. a 20. storoč</w:t>
      </w:r>
      <w:r>
        <w:rPr>
          <w:rFonts w:ascii="Times New Roman" w:hAnsi="Times New Roman" w:cs="Times New Roman"/>
          <w:color w:val="000000"/>
          <w:sz w:val="24"/>
          <w:szCs w:val="24"/>
        </w:rPr>
        <w:t>í</w:t>
      </w:r>
      <w:r>
        <w:rPr>
          <w:rFonts w:ascii="Times New Roman" w:hAnsi="Times New Roman" w:cs="Times New Roman"/>
          <w:sz w:val="24"/>
          <w:szCs w:val="24"/>
        </w:rPr>
        <w:t xml:space="preserve"> (pren</w:t>
      </w:r>
      <w:r>
        <w:rPr>
          <w:rFonts w:ascii="Times New Roman" w:hAnsi="Times New Roman" w:cs="Times New Roman"/>
          <w:color w:val="000000"/>
          <w:sz w:val="24"/>
          <w:szCs w:val="24"/>
        </w:rPr>
        <w:t>áš</w:t>
      </w:r>
      <w:r>
        <w:rPr>
          <w:rFonts w:ascii="Times New Roman" w:hAnsi="Times New Roman" w:cs="Times New Roman"/>
          <w:sz w:val="24"/>
          <w:szCs w:val="24"/>
        </w:rPr>
        <w:t>aj</w:t>
      </w:r>
      <w:r>
        <w:rPr>
          <w:rFonts w:ascii="Times New Roman" w:hAnsi="Times New Roman" w:cs="Times New Roman"/>
          <w:color w:val="000000"/>
          <w:sz w:val="24"/>
          <w:szCs w:val="24"/>
        </w:rPr>
        <w:t>ú</w:t>
      </w:r>
      <w:r>
        <w:rPr>
          <w:rFonts w:ascii="Times New Roman" w:hAnsi="Times New Roman" w:cs="Times New Roman"/>
          <w:sz w:val="24"/>
          <w:szCs w:val="24"/>
        </w:rPr>
        <w:t>ci: Mgr. L. V</w:t>
      </w:r>
      <w:r>
        <w:rPr>
          <w:rFonts w:ascii="Times New Roman" w:hAnsi="Times New Roman" w:cs="Times New Roman"/>
          <w:color w:val="000000"/>
          <w:sz w:val="24"/>
          <w:szCs w:val="24"/>
        </w:rPr>
        <w:t>ö</w:t>
      </w:r>
      <w:r>
        <w:rPr>
          <w:rFonts w:ascii="Times New Roman" w:hAnsi="Times New Roman" w:cs="Times New Roman"/>
          <w:sz w:val="24"/>
          <w:szCs w:val="24"/>
        </w:rPr>
        <w:t>r</w:t>
      </w:r>
      <w:r>
        <w:rPr>
          <w:rFonts w:ascii="Times New Roman" w:hAnsi="Times New Roman" w:cs="Times New Roman"/>
          <w:color w:val="000000"/>
          <w:sz w:val="24"/>
          <w:szCs w:val="24"/>
        </w:rPr>
        <w:t>ö</w:t>
      </w:r>
      <w:r>
        <w:rPr>
          <w:rFonts w:ascii="Times New Roman" w:hAnsi="Times New Roman" w:cs="Times New Roman"/>
          <w:sz w:val="24"/>
          <w:szCs w:val="24"/>
        </w:rPr>
        <w:t>s, PhD.), druh</w:t>
      </w:r>
      <w:r>
        <w:rPr>
          <w:rFonts w:ascii="Times New Roman" w:hAnsi="Times New Roman" w:cs="Times New Roman"/>
          <w:color w:val="000000"/>
          <w:sz w:val="24"/>
          <w:szCs w:val="24"/>
        </w:rPr>
        <w:t>ý</w:t>
      </w:r>
      <w:r>
        <w:rPr>
          <w:rFonts w:ascii="Times New Roman" w:hAnsi="Times New Roman" w:cs="Times New Roman"/>
          <w:sz w:val="24"/>
          <w:szCs w:val="24"/>
        </w:rPr>
        <w:t xml:space="preserve"> je cielen</w:t>
      </w:r>
      <w:r>
        <w:rPr>
          <w:rFonts w:ascii="Times New Roman" w:hAnsi="Times New Roman" w:cs="Times New Roman"/>
          <w:color w:val="000000"/>
          <w:sz w:val="24"/>
          <w:szCs w:val="24"/>
        </w:rPr>
        <w:t>ý</w:t>
      </w:r>
      <w:r>
        <w:rPr>
          <w:rFonts w:ascii="Times New Roman" w:hAnsi="Times New Roman" w:cs="Times New Roman"/>
          <w:sz w:val="24"/>
          <w:szCs w:val="24"/>
        </w:rPr>
        <w:t xml:space="preserve"> na didaktiku vysoko</w:t>
      </w:r>
      <w:r>
        <w:rPr>
          <w:rFonts w:ascii="Times New Roman" w:hAnsi="Times New Roman" w:cs="Times New Roman"/>
          <w:color w:val="000000"/>
          <w:sz w:val="24"/>
          <w:szCs w:val="24"/>
        </w:rPr>
        <w:t>š</w:t>
      </w:r>
      <w:r>
        <w:rPr>
          <w:rFonts w:ascii="Times New Roman" w:hAnsi="Times New Roman" w:cs="Times New Roman"/>
          <w:sz w:val="24"/>
          <w:szCs w:val="24"/>
        </w:rPr>
        <w:t>kolskej v</w:t>
      </w:r>
      <w:r>
        <w:rPr>
          <w:rFonts w:ascii="Times New Roman" w:hAnsi="Times New Roman" w:cs="Times New Roman"/>
          <w:color w:val="000000"/>
          <w:sz w:val="24"/>
          <w:szCs w:val="24"/>
        </w:rPr>
        <w:t>ý</w:t>
      </w:r>
      <w:r>
        <w:rPr>
          <w:rFonts w:ascii="Times New Roman" w:hAnsi="Times New Roman" w:cs="Times New Roman"/>
          <w:sz w:val="24"/>
          <w:szCs w:val="24"/>
        </w:rPr>
        <w:t>učby (predn</w:t>
      </w:r>
      <w:r>
        <w:rPr>
          <w:rFonts w:ascii="Times New Roman" w:hAnsi="Times New Roman" w:cs="Times New Roman"/>
          <w:color w:val="000000"/>
          <w:sz w:val="24"/>
          <w:szCs w:val="24"/>
        </w:rPr>
        <w:t>áš</w:t>
      </w:r>
      <w:r>
        <w:rPr>
          <w:rFonts w:ascii="Times New Roman" w:hAnsi="Times New Roman" w:cs="Times New Roman"/>
          <w:sz w:val="24"/>
          <w:szCs w:val="24"/>
        </w:rPr>
        <w:t>aj</w:t>
      </w:r>
      <w:r>
        <w:rPr>
          <w:rFonts w:ascii="Times New Roman" w:hAnsi="Times New Roman" w:cs="Times New Roman"/>
          <w:color w:val="000000"/>
          <w:sz w:val="24"/>
          <w:szCs w:val="24"/>
        </w:rPr>
        <w:t>ú</w:t>
      </w:r>
      <w:r>
        <w:rPr>
          <w:rFonts w:ascii="Times New Roman" w:hAnsi="Times New Roman" w:cs="Times New Roman"/>
          <w:sz w:val="24"/>
          <w:szCs w:val="24"/>
        </w:rPr>
        <w:t>ca: Mgr. M. Zavack</w:t>
      </w:r>
      <w:r>
        <w:rPr>
          <w:rFonts w:ascii="Times New Roman" w:hAnsi="Times New Roman" w:cs="Times New Roman"/>
          <w:color w:val="000000"/>
          <w:sz w:val="24"/>
          <w:szCs w:val="24"/>
        </w:rPr>
        <w:t>á</w:t>
      </w:r>
      <w:r>
        <w:rPr>
          <w:rFonts w:ascii="Times New Roman" w:hAnsi="Times New Roman" w:cs="Times New Roman"/>
          <w:sz w:val="24"/>
          <w:szCs w:val="24"/>
        </w:rPr>
        <w:t>, PhD.). Oba s</w:t>
      </w:r>
      <w:r>
        <w:rPr>
          <w:rFonts w:ascii="Times New Roman" w:hAnsi="Times New Roman" w:cs="Times New Roman"/>
          <w:color w:val="000000"/>
          <w:sz w:val="24"/>
          <w:szCs w:val="24"/>
        </w:rPr>
        <w:t>ú</w:t>
      </w:r>
      <w:r>
        <w:rPr>
          <w:rFonts w:ascii="Times New Roman" w:hAnsi="Times New Roman" w:cs="Times New Roman"/>
          <w:sz w:val="24"/>
          <w:szCs w:val="24"/>
        </w:rPr>
        <w:t xml:space="preserve"> riadne zaraden</w:t>
      </w:r>
      <w:r>
        <w:rPr>
          <w:rFonts w:ascii="Times New Roman" w:hAnsi="Times New Roman" w:cs="Times New Roman"/>
          <w:color w:val="000000"/>
          <w:sz w:val="24"/>
          <w:szCs w:val="24"/>
        </w:rPr>
        <w:t>é</w:t>
      </w:r>
      <w:r>
        <w:rPr>
          <w:rFonts w:ascii="Times New Roman" w:hAnsi="Times New Roman" w:cs="Times New Roman"/>
          <w:sz w:val="24"/>
          <w:szCs w:val="24"/>
        </w:rPr>
        <w:t xml:space="preserve"> do </w:t>
      </w:r>
      <w:r>
        <w:rPr>
          <w:rFonts w:ascii="Times New Roman" w:hAnsi="Times New Roman" w:cs="Times New Roman"/>
          <w:color w:val="000000"/>
          <w:sz w:val="24"/>
          <w:szCs w:val="24"/>
        </w:rPr>
        <w:t>š</w:t>
      </w:r>
      <w:r>
        <w:rPr>
          <w:rFonts w:ascii="Times New Roman" w:hAnsi="Times New Roman" w:cs="Times New Roman"/>
          <w:sz w:val="24"/>
          <w:szCs w:val="24"/>
        </w:rPr>
        <w:t>tudijn</w:t>
      </w:r>
      <w:r>
        <w:rPr>
          <w:rFonts w:ascii="Times New Roman" w:hAnsi="Times New Roman" w:cs="Times New Roman"/>
          <w:color w:val="000000"/>
          <w:sz w:val="24"/>
          <w:szCs w:val="24"/>
        </w:rPr>
        <w:t>é</w:t>
      </w:r>
      <w:r>
        <w:rPr>
          <w:rFonts w:ascii="Times New Roman" w:hAnsi="Times New Roman" w:cs="Times New Roman"/>
          <w:sz w:val="24"/>
          <w:szCs w:val="24"/>
        </w:rPr>
        <w:t>ho programu FiFUK.</w:t>
      </w:r>
    </w:p>
    <w:p w14:paraId="61D8CAD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4EB6D3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Prvorad</w:t>
      </w:r>
      <w:r>
        <w:rPr>
          <w:rFonts w:ascii="Times New Roman" w:hAnsi="Times New Roman" w:cs="Times New Roman"/>
          <w:color w:val="000000"/>
          <w:sz w:val="24"/>
          <w:szCs w:val="24"/>
        </w:rPr>
        <w:t>ý</w:t>
      </w:r>
      <w:r>
        <w:rPr>
          <w:rFonts w:ascii="Times New Roman" w:hAnsi="Times New Roman" w:cs="Times New Roman"/>
          <w:sz w:val="24"/>
          <w:szCs w:val="24"/>
        </w:rPr>
        <w:t>m cieľom kumulovan</w:t>
      </w:r>
      <w:r>
        <w:rPr>
          <w:rFonts w:ascii="Times New Roman" w:hAnsi="Times New Roman" w:cs="Times New Roman"/>
          <w:color w:val="000000"/>
          <w:sz w:val="24"/>
          <w:szCs w:val="24"/>
        </w:rPr>
        <w:t>ý</w:t>
      </w:r>
      <w:r>
        <w:rPr>
          <w:rFonts w:ascii="Times New Roman" w:hAnsi="Times New Roman" w:cs="Times New Roman"/>
          <w:sz w:val="24"/>
          <w:szCs w:val="24"/>
        </w:rPr>
        <w:t>ch semin</w:t>
      </w:r>
      <w:r>
        <w:rPr>
          <w:rFonts w:ascii="Times New Roman" w:hAnsi="Times New Roman" w:cs="Times New Roman"/>
          <w:color w:val="000000"/>
          <w:sz w:val="24"/>
          <w:szCs w:val="24"/>
        </w:rPr>
        <w:t>á</w:t>
      </w:r>
      <w:r>
        <w:rPr>
          <w:rFonts w:ascii="Times New Roman" w:hAnsi="Times New Roman" w:cs="Times New Roman"/>
          <w:sz w:val="24"/>
          <w:szCs w:val="24"/>
        </w:rPr>
        <w:t xml:space="preserve">rov pre doktorandov nie je saturovať </w:t>
      </w:r>
      <w:r>
        <w:rPr>
          <w:rFonts w:ascii="Times New Roman" w:hAnsi="Times New Roman" w:cs="Times New Roman"/>
          <w:color w:val="000000"/>
          <w:sz w:val="24"/>
          <w:szCs w:val="24"/>
        </w:rPr>
        <w:t>š</w:t>
      </w:r>
      <w:r>
        <w:rPr>
          <w:rFonts w:ascii="Times New Roman" w:hAnsi="Times New Roman" w:cs="Times New Roman"/>
          <w:sz w:val="24"/>
          <w:szCs w:val="24"/>
        </w:rPr>
        <w:t>tudenta inform</w:t>
      </w:r>
      <w:r>
        <w:rPr>
          <w:rFonts w:ascii="Times New Roman" w:hAnsi="Times New Roman" w:cs="Times New Roman"/>
          <w:color w:val="000000"/>
          <w:sz w:val="24"/>
          <w:szCs w:val="24"/>
        </w:rPr>
        <w:t>á</w:t>
      </w:r>
      <w:r>
        <w:rPr>
          <w:rFonts w:ascii="Times New Roman" w:hAnsi="Times New Roman" w:cs="Times New Roman"/>
          <w:sz w:val="24"/>
          <w:szCs w:val="24"/>
        </w:rPr>
        <w:t>ciami ohľadne konkr</w:t>
      </w:r>
      <w:r>
        <w:rPr>
          <w:rFonts w:ascii="Times New Roman" w:hAnsi="Times New Roman" w:cs="Times New Roman"/>
          <w:color w:val="000000"/>
          <w:sz w:val="24"/>
          <w:szCs w:val="24"/>
        </w:rPr>
        <w:t>é</w:t>
      </w:r>
      <w:r>
        <w:rPr>
          <w:rFonts w:ascii="Times New Roman" w:hAnsi="Times New Roman" w:cs="Times New Roman"/>
          <w:sz w:val="24"/>
          <w:szCs w:val="24"/>
        </w:rPr>
        <w:t>tnej v</w:t>
      </w:r>
      <w:r>
        <w:rPr>
          <w:rFonts w:ascii="Times New Roman" w:hAnsi="Times New Roman" w:cs="Times New Roman"/>
          <w:color w:val="000000"/>
          <w:sz w:val="24"/>
          <w:szCs w:val="24"/>
        </w:rPr>
        <w:t>ý</w:t>
      </w:r>
      <w:r>
        <w:rPr>
          <w:rFonts w:ascii="Times New Roman" w:hAnsi="Times New Roman" w:cs="Times New Roman"/>
          <w:sz w:val="24"/>
          <w:szCs w:val="24"/>
        </w:rPr>
        <w:t>skumnej t</w:t>
      </w:r>
      <w:r>
        <w:rPr>
          <w:rFonts w:ascii="Times New Roman" w:hAnsi="Times New Roman" w:cs="Times New Roman"/>
          <w:color w:val="000000"/>
          <w:sz w:val="24"/>
          <w:szCs w:val="24"/>
        </w:rPr>
        <w:t>é</w:t>
      </w:r>
      <w:r>
        <w:rPr>
          <w:rFonts w:ascii="Times New Roman" w:hAnsi="Times New Roman" w:cs="Times New Roman"/>
          <w:sz w:val="24"/>
          <w:szCs w:val="24"/>
        </w:rPr>
        <w:t>my (čo je s</w:t>
      </w:r>
      <w:r>
        <w:rPr>
          <w:rFonts w:ascii="Times New Roman" w:hAnsi="Times New Roman" w:cs="Times New Roman"/>
          <w:color w:val="000000"/>
          <w:sz w:val="24"/>
          <w:szCs w:val="24"/>
        </w:rPr>
        <w:t>ú</w:t>
      </w:r>
      <w:r>
        <w:rPr>
          <w:rFonts w:ascii="Times New Roman" w:hAnsi="Times New Roman" w:cs="Times New Roman"/>
          <w:sz w:val="24"/>
          <w:szCs w:val="24"/>
        </w:rPr>
        <w:t>časťou p</w:t>
      </w:r>
      <w:r>
        <w:rPr>
          <w:rFonts w:ascii="Times New Roman" w:hAnsi="Times New Roman" w:cs="Times New Roman"/>
          <w:color w:val="000000"/>
          <w:sz w:val="24"/>
          <w:szCs w:val="24"/>
        </w:rPr>
        <w:t>ô</w:t>
      </w:r>
      <w:r>
        <w:rPr>
          <w:rFonts w:ascii="Times New Roman" w:hAnsi="Times New Roman" w:cs="Times New Roman"/>
          <w:sz w:val="24"/>
          <w:szCs w:val="24"/>
        </w:rPr>
        <w:t>sobnosti jednotliv</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š</w:t>
      </w:r>
      <w:r>
        <w:rPr>
          <w:rFonts w:ascii="Times New Roman" w:hAnsi="Times New Roman" w:cs="Times New Roman"/>
          <w:sz w:val="24"/>
          <w:szCs w:val="24"/>
        </w:rPr>
        <w:t>koliteľov). Cieľom semin</w:t>
      </w:r>
      <w:r>
        <w:rPr>
          <w:rFonts w:ascii="Times New Roman" w:hAnsi="Times New Roman" w:cs="Times New Roman"/>
          <w:color w:val="000000"/>
          <w:sz w:val="24"/>
          <w:szCs w:val="24"/>
        </w:rPr>
        <w:t>á</w:t>
      </w:r>
      <w:r>
        <w:rPr>
          <w:rFonts w:ascii="Times New Roman" w:hAnsi="Times New Roman" w:cs="Times New Roman"/>
          <w:sz w:val="24"/>
          <w:szCs w:val="24"/>
        </w:rPr>
        <w:t>rov je vy</w:t>
      </w:r>
      <w:r>
        <w:rPr>
          <w:rFonts w:ascii="Times New Roman" w:hAnsi="Times New Roman" w:cs="Times New Roman"/>
          <w:color w:val="000000"/>
          <w:sz w:val="24"/>
          <w:szCs w:val="24"/>
        </w:rPr>
        <w:t>š</w:t>
      </w:r>
      <w:r>
        <w:rPr>
          <w:rFonts w:ascii="Times New Roman" w:hAnsi="Times New Roman" w:cs="Times New Roman"/>
          <w:sz w:val="24"/>
          <w:szCs w:val="24"/>
        </w:rPr>
        <w:t>koliť analytick</w:t>
      </w:r>
      <w:r>
        <w:rPr>
          <w:rFonts w:ascii="Times New Roman" w:hAnsi="Times New Roman" w:cs="Times New Roman"/>
          <w:color w:val="000000"/>
          <w:sz w:val="24"/>
          <w:szCs w:val="24"/>
        </w:rPr>
        <w:t>ý</w:t>
      </w:r>
      <w:r>
        <w:rPr>
          <w:rFonts w:ascii="Times New Roman" w:hAnsi="Times New Roman" w:cs="Times New Roman"/>
          <w:sz w:val="24"/>
          <w:szCs w:val="24"/>
        </w:rPr>
        <w:t>ch historikov, schopn</w:t>
      </w:r>
      <w:r>
        <w:rPr>
          <w:rFonts w:ascii="Times New Roman" w:hAnsi="Times New Roman" w:cs="Times New Roman"/>
          <w:color w:val="000000"/>
          <w:sz w:val="24"/>
          <w:szCs w:val="24"/>
        </w:rPr>
        <w:t>ý</w:t>
      </w:r>
      <w:r>
        <w:rPr>
          <w:rFonts w:ascii="Times New Roman" w:hAnsi="Times New Roman" w:cs="Times New Roman"/>
          <w:sz w:val="24"/>
          <w:szCs w:val="24"/>
        </w:rPr>
        <w:t>ch interdisciplin</w:t>
      </w:r>
      <w:r>
        <w:rPr>
          <w:rFonts w:ascii="Times New Roman" w:hAnsi="Times New Roman" w:cs="Times New Roman"/>
          <w:color w:val="000000"/>
          <w:sz w:val="24"/>
          <w:szCs w:val="24"/>
        </w:rPr>
        <w:t>á</w:t>
      </w:r>
      <w:r>
        <w:rPr>
          <w:rFonts w:ascii="Times New Roman" w:hAnsi="Times New Roman" w:cs="Times New Roman"/>
          <w:sz w:val="24"/>
          <w:szCs w:val="24"/>
        </w:rPr>
        <w:t>rnej pr</w:t>
      </w:r>
      <w:r>
        <w:rPr>
          <w:rFonts w:ascii="Times New Roman" w:hAnsi="Times New Roman" w:cs="Times New Roman"/>
          <w:color w:val="000000"/>
          <w:sz w:val="24"/>
          <w:szCs w:val="24"/>
        </w:rPr>
        <w:t>á</w:t>
      </w:r>
      <w:r>
        <w:rPr>
          <w:rFonts w:ascii="Times New Roman" w:hAnsi="Times New Roman" w:cs="Times New Roman"/>
          <w:sz w:val="24"/>
          <w:szCs w:val="24"/>
        </w:rPr>
        <w:t>ce, kompetentn</w:t>
      </w:r>
      <w:r>
        <w:rPr>
          <w:rFonts w:ascii="Times New Roman" w:hAnsi="Times New Roman" w:cs="Times New Roman"/>
          <w:color w:val="000000"/>
          <w:sz w:val="24"/>
          <w:szCs w:val="24"/>
        </w:rPr>
        <w:t>ý</w:t>
      </w:r>
      <w:r>
        <w:rPr>
          <w:rFonts w:ascii="Times New Roman" w:hAnsi="Times New Roman" w:cs="Times New Roman"/>
          <w:sz w:val="24"/>
          <w:szCs w:val="24"/>
        </w:rPr>
        <w:t>ch v pr</w:t>
      </w:r>
      <w:r>
        <w:rPr>
          <w:rFonts w:ascii="Times New Roman" w:hAnsi="Times New Roman" w:cs="Times New Roman"/>
          <w:color w:val="000000"/>
          <w:sz w:val="24"/>
          <w:szCs w:val="24"/>
        </w:rPr>
        <w:t>á</w:t>
      </w:r>
      <w:r>
        <w:rPr>
          <w:rFonts w:ascii="Times New Roman" w:hAnsi="Times New Roman" w:cs="Times New Roman"/>
          <w:sz w:val="24"/>
          <w:szCs w:val="24"/>
        </w:rPr>
        <w:t>ci so soci</w:t>
      </w:r>
      <w:r>
        <w:rPr>
          <w:rFonts w:ascii="Times New Roman" w:hAnsi="Times New Roman" w:cs="Times New Roman"/>
          <w:color w:val="000000"/>
          <w:sz w:val="24"/>
          <w:szCs w:val="24"/>
        </w:rPr>
        <w:t>á</w:t>
      </w:r>
      <w:r>
        <w:rPr>
          <w:rFonts w:ascii="Times New Roman" w:hAnsi="Times New Roman" w:cs="Times New Roman"/>
          <w:sz w:val="24"/>
          <w:szCs w:val="24"/>
        </w:rPr>
        <w:t>lnymi te</w:t>
      </w:r>
      <w:r>
        <w:rPr>
          <w:rFonts w:ascii="Times New Roman" w:hAnsi="Times New Roman" w:cs="Times New Roman"/>
          <w:color w:val="000000"/>
          <w:sz w:val="24"/>
          <w:szCs w:val="24"/>
        </w:rPr>
        <w:t>ó</w:t>
      </w:r>
      <w:r>
        <w:rPr>
          <w:rFonts w:ascii="Times New Roman" w:hAnsi="Times New Roman" w:cs="Times New Roman"/>
          <w:sz w:val="24"/>
          <w:szCs w:val="24"/>
        </w:rPr>
        <w:t>riami, schopn</w:t>
      </w:r>
      <w:r>
        <w:rPr>
          <w:rFonts w:ascii="Times New Roman" w:hAnsi="Times New Roman" w:cs="Times New Roman"/>
          <w:color w:val="000000"/>
          <w:sz w:val="24"/>
          <w:szCs w:val="24"/>
        </w:rPr>
        <w:t>ý</w:t>
      </w:r>
      <w:r>
        <w:rPr>
          <w:rFonts w:ascii="Times New Roman" w:hAnsi="Times New Roman" w:cs="Times New Roman"/>
          <w:sz w:val="24"/>
          <w:szCs w:val="24"/>
        </w:rPr>
        <w:t>ch kriticky a kompetentne diskutovať aj mimo chronologick</w:t>
      </w:r>
      <w:r>
        <w:rPr>
          <w:rFonts w:ascii="Times New Roman" w:hAnsi="Times New Roman" w:cs="Times New Roman"/>
          <w:color w:val="000000"/>
          <w:sz w:val="24"/>
          <w:szCs w:val="24"/>
        </w:rPr>
        <w:t>é</w:t>
      </w:r>
      <w:r>
        <w:rPr>
          <w:rFonts w:ascii="Times New Roman" w:hAnsi="Times New Roman" w:cs="Times New Roman"/>
          <w:sz w:val="24"/>
          <w:szCs w:val="24"/>
        </w:rPr>
        <w:t>ho v</w:t>
      </w:r>
      <w:r>
        <w:rPr>
          <w:rFonts w:ascii="Times New Roman" w:hAnsi="Times New Roman" w:cs="Times New Roman"/>
          <w:color w:val="000000"/>
          <w:sz w:val="24"/>
          <w:szCs w:val="24"/>
        </w:rPr>
        <w:t>ý</w:t>
      </w:r>
      <w:r>
        <w:rPr>
          <w:rFonts w:ascii="Times New Roman" w:hAnsi="Times New Roman" w:cs="Times New Roman"/>
          <w:sz w:val="24"/>
          <w:szCs w:val="24"/>
        </w:rPr>
        <w:t>seku a vlastn</w:t>
      </w:r>
      <w:r>
        <w:rPr>
          <w:rFonts w:ascii="Times New Roman" w:hAnsi="Times New Roman" w:cs="Times New Roman"/>
          <w:color w:val="000000"/>
          <w:sz w:val="24"/>
          <w:szCs w:val="24"/>
        </w:rPr>
        <w:t>é</w:t>
      </w:r>
      <w:r>
        <w:rPr>
          <w:rFonts w:ascii="Times New Roman" w:hAnsi="Times New Roman" w:cs="Times New Roman"/>
          <w:sz w:val="24"/>
          <w:szCs w:val="24"/>
        </w:rPr>
        <w:t>ho odboru; schopn</w:t>
      </w:r>
      <w:r>
        <w:rPr>
          <w:rFonts w:ascii="Times New Roman" w:hAnsi="Times New Roman" w:cs="Times New Roman"/>
          <w:color w:val="000000"/>
          <w:sz w:val="24"/>
          <w:szCs w:val="24"/>
        </w:rPr>
        <w:t>ý</w:t>
      </w:r>
      <w:r>
        <w:rPr>
          <w:rFonts w:ascii="Times New Roman" w:hAnsi="Times New Roman" w:cs="Times New Roman"/>
          <w:sz w:val="24"/>
          <w:szCs w:val="24"/>
        </w:rPr>
        <w:t>ch vedome reflektovať svoju vlastn</w:t>
      </w:r>
      <w:r>
        <w:rPr>
          <w:rFonts w:ascii="Times New Roman" w:hAnsi="Times New Roman" w:cs="Times New Roman"/>
          <w:color w:val="000000"/>
          <w:sz w:val="24"/>
          <w:szCs w:val="24"/>
        </w:rPr>
        <w:t>ú</w:t>
      </w:r>
      <w:r>
        <w:rPr>
          <w:rFonts w:ascii="Times New Roman" w:hAnsi="Times New Roman" w:cs="Times New Roman"/>
          <w:sz w:val="24"/>
          <w:szCs w:val="24"/>
        </w:rPr>
        <w:t xml:space="preserve"> b</w:t>
      </w:r>
      <w:r>
        <w:rPr>
          <w:rFonts w:ascii="Times New Roman" w:hAnsi="Times New Roman" w:cs="Times New Roman"/>
          <w:color w:val="000000"/>
          <w:sz w:val="24"/>
          <w:szCs w:val="24"/>
        </w:rPr>
        <w:t>á</w:t>
      </w:r>
      <w:r>
        <w:rPr>
          <w:rFonts w:ascii="Times New Roman" w:hAnsi="Times New Roman" w:cs="Times New Roman"/>
          <w:sz w:val="24"/>
          <w:szCs w:val="24"/>
        </w:rPr>
        <w:t>dateľsk</w:t>
      </w:r>
      <w:r>
        <w:rPr>
          <w:rFonts w:ascii="Times New Roman" w:hAnsi="Times New Roman" w:cs="Times New Roman"/>
          <w:color w:val="000000"/>
          <w:sz w:val="24"/>
          <w:szCs w:val="24"/>
        </w:rPr>
        <w:t>ú</w:t>
      </w:r>
      <w:r>
        <w:rPr>
          <w:rFonts w:ascii="Times New Roman" w:hAnsi="Times New Roman" w:cs="Times New Roman"/>
          <w:sz w:val="24"/>
          <w:szCs w:val="24"/>
        </w:rPr>
        <w:t xml:space="preserve"> činnosť, uvedomuj</w:t>
      </w:r>
      <w:r>
        <w:rPr>
          <w:rFonts w:ascii="Times New Roman" w:hAnsi="Times New Roman" w:cs="Times New Roman"/>
          <w:color w:val="000000"/>
          <w:sz w:val="24"/>
          <w:szCs w:val="24"/>
        </w:rPr>
        <w:t>ú</w:t>
      </w:r>
      <w:r>
        <w:rPr>
          <w:rFonts w:ascii="Times New Roman" w:hAnsi="Times New Roman" w:cs="Times New Roman"/>
          <w:sz w:val="24"/>
          <w:szCs w:val="24"/>
        </w:rPr>
        <w:t>cich si soci</w:t>
      </w:r>
      <w:r>
        <w:rPr>
          <w:rFonts w:ascii="Times New Roman" w:hAnsi="Times New Roman" w:cs="Times New Roman"/>
          <w:color w:val="000000"/>
          <w:sz w:val="24"/>
          <w:szCs w:val="24"/>
        </w:rPr>
        <w:t>á</w:t>
      </w:r>
      <w:r>
        <w:rPr>
          <w:rFonts w:ascii="Times New Roman" w:hAnsi="Times New Roman" w:cs="Times New Roman"/>
          <w:sz w:val="24"/>
          <w:szCs w:val="24"/>
        </w:rPr>
        <w:t>lne a in</w:t>
      </w:r>
      <w:r>
        <w:rPr>
          <w:rFonts w:ascii="Times New Roman" w:hAnsi="Times New Roman" w:cs="Times New Roman"/>
          <w:color w:val="000000"/>
          <w:sz w:val="24"/>
          <w:szCs w:val="24"/>
        </w:rPr>
        <w:t>é</w:t>
      </w:r>
      <w:r>
        <w:rPr>
          <w:rFonts w:ascii="Times New Roman" w:hAnsi="Times New Roman" w:cs="Times New Roman"/>
          <w:sz w:val="24"/>
          <w:szCs w:val="24"/>
        </w:rPr>
        <w:t xml:space="preserve"> determinanty odborn</w:t>
      </w:r>
      <w:r>
        <w:rPr>
          <w:rFonts w:ascii="Times New Roman" w:hAnsi="Times New Roman" w:cs="Times New Roman"/>
          <w:color w:val="000000"/>
          <w:sz w:val="24"/>
          <w:szCs w:val="24"/>
        </w:rPr>
        <w:t>é</w:t>
      </w:r>
      <w:r>
        <w:rPr>
          <w:rFonts w:ascii="Times New Roman" w:hAnsi="Times New Roman" w:cs="Times New Roman"/>
          <w:sz w:val="24"/>
          <w:szCs w:val="24"/>
        </w:rPr>
        <w:t>ho p</w:t>
      </w:r>
      <w:r>
        <w:rPr>
          <w:rFonts w:ascii="Times New Roman" w:hAnsi="Times New Roman" w:cs="Times New Roman"/>
          <w:color w:val="000000"/>
          <w:sz w:val="24"/>
          <w:szCs w:val="24"/>
        </w:rPr>
        <w:t>í</w:t>
      </w:r>
      <w:r>
        <w:rPr>
          <w:rFonts w:ascii="Times New Roman" w:hAnsi="Times New Roman" w:cs="Times New Roman"/>
          <w:sz w:val="24"/>
          <w:szCs w:val="24"/>
        </w:rPr>
        <w:t>sania dej</w:t>
      </w:r>
      <w:r>
        <w:rPr>
          <w:rFonts w:ascii="Times New Roman" w:hAnsi="Times New Roman" w:cs="Times New Roman"/>
          <w:color w:val="000000"/>
          <w:sz w:val="24"/>
          <w:szCs w:val="24"/>
        </w:rPr>
        <w:t>í</w:t>
      </w:r>
      <w:r>
        <w:rPr>
          <w:rFonts w:ascii="Times New Roman" w:hAnsi="Times New Roman" w:cs="Times New Roman"/>
          <w:sz w:val="24"/>
          <w:szCs w:val="24"/>
        </w:rPr>
        <w:t>n.</w:t>
      </w:r>
    </w:p>
    <w:p w14:paraId="66CA4E5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A2B6A1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Predn</w:t>
      </w:r>
      <w:r>
        <w:rPr>
          <w:rFonts w:ascii="Times New Roman" w:hAnsi="Times New Roman" w:cs="Times New Roman"/>
          <w:b/>
          <w:bCs/>
          <w:color w:val="000000"/>
          <w:sz w:val="24"/>
          <w:szCs w:val="24"/>
        </w:rPr>
        <w:t>áš</w:t>
      </w:r>
      <w:r>
        <w:rPr>
          <w:rFonts w:ascii="Times New Roman" w:hAnsi="Times New Roman" w:cs="Times New Roman"/>
          <w:b/>
          <w:bCs/>
          <w:sz w:val="24"/>
          <w:szCs w:val="24"/>
        </w:rPr>
        <w:t>ky v r</w:t>
      </w:r>
      <w:r>
        <w:rPr>
          <w:rFonts w:ascii="Times New Roman" w:hAnsi="Times New Roman" w:cs="Times New Roman"/>
          <w:b/>
          <w:bCs/>
          <w:color w:val="000000"/>
          <w:sz w:val="24"/>
          <w:szCs w:val="24"/>
        </w:rPr>
        <w:t>á</w:t>
      </w:r>
      <w:r>
        <w:rPr>
          <w:rFonts w:ascii="Times New Roman" w:hAnsi="Times New Roman" w:cs="Times New Roman"/>
          <w:b/>
          <w:bCs/>
          <w:sz w:val="24"/>
          <w:szCs w:val="24"/>
        </w:rPr>
        <w:t>mci semin</w:t>
      </w:r>
      <w:r>
        <w:rPr>
          <w:rFonts w:ascii="Times New Roman" w:hAnsi="Times New Roman" w:cs="Times New Roman"/>
          <w:b/>
          <w:bCs/>
          <w:color w:val="000000"/>
          <w:sz w:val="24"/>
          <w:szCs w:val="24"/>
        </w:rPr>
        <w:t>á</w:t>
      </w:r>
      <w:r>
        <w:rPr>
          <w:rFonts w:ascii="Times New Roman" w:hAnsi="Times New Roman" w:cs="Times New Roman"/>
          <w:b/>
          <w:bCs/>
          <w:sz w:val="24"/>
          <w:szCs w:val="24"/>
        </w:rPr>
        <w:t>ra 06.06.2023</w:t>
      </w:r>
    </w:p>
    <w:p w14:paraId="6E92E1E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w:t>
      </w:r>
      <w:r>
        <w:rPr>
          <w:rFonts w:ascii="Times New Roman" w:hAnsi="Times New Roman" w:cs="Times New Roman"/>
          <w:color w:val="000000"/>
          <w:sz w:val="24"/>
          <w:szCs w:val="24"/>
        </w:rPr>
        <w:t>Ö</w:t>
      </w:r>
      <w:r>
        <w:rPr>
          <w:rFonts w:ascii="Times New Roman" w:hAnsi="Times New Roman" w:cs="Times New Roman"/>
          <w:sz w:val="24"/>
          <w:szCs w:val="24"/>
        </w:rPr>
        <w:t>R</w:t>
      </w:r>
      <w:r>
        <w:rPr>
          <w:rFonts w:ascii="Times New Roman" w:hAnsi="Times New Roman" w:cs="Times New Roman"/>
          <w:color w:val="000000"/>
          <w:sz w:val="24"/>
          <w:szCs w:val="24"/>
        </w:rPr>
        <w:t>Ö</w:t>
      </w:r>
      <w:r>
        <w:rPr>
          <w:rFonts w:ascii="Times New Roman" w:hAnsi="Times New Roman" w:cs="Times New Roman"/>
          <w:sz w:val="24"/>
          <w:szCs w:val="24"/>
        </w:rPr>
        <w:t xml:space="preserve">S, Ladislav. </w:t>
      </w:r>
    </w:p>
    <w:p w14:paraId="13F249F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Prečo historici potrebuj</w:t>
      </w:r>
      <w:r>
        <w:rPr>
          <w:rFonts w:ascii="Times New Roman" w:hAnsi="Times New Roman" w:cs="Times New Roman"/>
          <w:color w:val="000000"/>
          <w:sz w:val="24"/>
          <w:szCs w:val="24"/>
        </w:rPr>
        <w:t>ú</w:t>
      </w:r>
      <w:r>
        <w:rPr>
          <w:rFonts w:ascii="Times New Roman" w:hAnsi="Times New Roman" w:cs="Times New Roman"/>
          <w:sz w:val="24"/>
          <w:szCs w:val="24"/>
        </w:rPr>
        <w:t xml:space="preserve"> filozofiu dej</w:t>
      </w:r>
      <w:r>
        <w:rPr>
          <w:rFonts w:ascii="Times New Roman" w:hAnsi="Times New Roman" w:cs="Times New Roman"/>
          <w:color w:val="000000"/>
          <w:sz w:val="24"/>
          <w:szCs w:val="24"/>
        </w:rPr>
        <w:t>í</w:t>
      </w:r>
      <w:r>
        <w:rPr>
          <w:rFonts w:ascii="Times New Roman" w:hAnsi="Times New Roman" w:cs="Times New Roman"/>
          <w:sz w:val="24"/>
          <w:szCs w:val="24"/>
        </w:rPr>
        <w:t>n?</w:t>
      </w:r>
    </w:p>
    <w:p w14:paraId="510D69B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Historik : Soci</w:t>
      </w:r>
      <w:r>
        <w:rPr>
          <w:rFonts w:ascii="Times New Roman" w:hAnsi="Times New Roman" w:cs="Times New Roman"/>
          <w:color w:val="000000"/>
          <w:sz w:val="24"/>
          <w:szCs w:val="24"/>
        </w:rPr>
        <w:t>á</w:t>
      </w:r>
      <w:r>
        <w:rPr>
          <w:rFonts w:ascii="Times New Roman" w:hAnsi="Times New Roman" w:cs="Times New Roman"/>
          <w:sz w:val="24"/>
          <w:szCs w:val="24"/>
        </w:rPr>
        <w:t>lna funkcia historick</w:t>
      </w:r>
      <w:r>
        <w:rPr>
          <w:rFonts w:ascii="Times New Roman" w:hAnsi="Times New Roman" w:cs="Times New Roman"/>
          <w:color w:val="000000"/>
          <w:sz w:val="24"/>
          <w:szCs w:val="24"/>
        </w:rPr>
        <w:t>é</w:t>
      </w:r>
      <w:r>
        <w:rPr>
          <w:rFonts w:ascii="Times New Roman" w:hAnsi="Times New Roman" w:cs="Times New Roman"/>
          <w:sz w:val="24"/>
          <w:szCs w:val="24"/>
        </w:rPr>
        <w:t>ho poznania a historiografie : V</w:t>
      </w:r>
      <w:r>
        <w:rPr>
          <w:rFonts w:ascii="Times New Roman" w:hAnsi="Times New Roman" w:cs="Times New Roman"/>
          <w:color w:val="000000"/>
          <w:sz w:val="24"/>
          <w:szCs w:val="24"/>
        </w:rPr>
        <w:t>ý</w:t>
      </w:r>
      <w:r>
        <w:rPr>
          <w:rFonts w:ascii="Times New Roman" w:hAnsi="Times New Roman" w:cs="Times New Roman"/>
          <w:sz w:val="24"/>
          <w:szCs w:val="24"/>
        </w:rPr>
        <w:t>skumn</w:t>
      </w:r>
      <w:r>
        <w:rPr>
          <w:rFonts w:ascii="Times New Roman" w:hAnsi="Times New Roman" w:cs="Times New Roman"/>
          <w:color w:val="000000"/>
          <w:sz w:val="24"/>
          <w:szCs w:val="24"/>
        </w:rPr>
        <w:t>á</w:t>
      </w:r>
      <w:r>
        <w:rPr>
          <w:rFonts w:ascii="Times New Roman" w:hAnsi="Times New Roman" w:cs="Times New Roman"/>
          <w:sz w:val="24"/>
          <w:szCs w:val="24"/>
        </w:rPr>
        <w:t xml:space="preserve"> prax a metodologick</w:t>
      </w:r>
      <w:r>
        <w:rPr>
          <w:rFonts w:ascii="Times New Roman" w:hAnsi="Times New Roman" w:cs="Times New Roman"/>
          <w:color w:val="000000"/>
          <w:sz w:val="24"/>
          <w:szCs w:val="24"/>
        </w:rPr>
        <w:t>é</w:t>
      </w:r>
      <w:r>
        <w:rPr>
          <w:rFonts w:ascii="Times New Roman" w:hAnsi="Times New Roman" w:cs="Times New Roman"/>
          <w:sz w:val="24"/>
          <w:szCs w:val="24"/>
        </w:rPr>
        <w:t xml:space="preserve"> opatrenia.</w:t>
      </w:r>
    </w:p>
    <w:p w14:paraId="0A9D868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ZAVACK</w:t>
      </w:r>
      <w:r>
        <w:rPr>
          <w:rFonts w:ascii="Times New Roman" w:hAnsi="Times New Roman" w:cs="Times New Roman"/>
          <w:color w:val="000000"/>
          <w:sz w:val="24"/>
          <w:szCs w:val="24"/>
        </w:rPr>
        <w:t>Á</w:t>
      </w:r>
      <w:r>
        <w:rPr>
          <w:rFonts w:ascii="Times New Roman" w:hAnsi="Times New Roman" w:cs="Times New Roman"/>
          <w:sz w:val="24"/>
          <w:szCs w:val="24"/>
        </w:rPr>
        <w:t>, Mar</w:t>
      </w:r>
      <w:r>
        <w:rPr>
          <w:rFonts w:ascii="Times New Roman" w:hAnsi="Times New Roman" w:cs="Times New Roman"/>
          <w:color w:val="000000"/>
          <w:sz w:val="24"/>
          <w:szCs w:val="24"/>
        </w:rPr>
        <w:t>í</w:t>
      </w:r>
      <w:r>
        <w:rPr>
          <w:rFonts w:ascii="Times New Roman" w:hAnsi="Times New Roman" w:cs="Times New Roman"/>
          <w:sz w:val="24"/>
          <w:szCs w:val="24"/>
        </w:rPr>
        <w:t>na.</w:t>
      </w:r>
    </w:p>
    <w:p w14:paraId="583E6B8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rPr>
        <w:t>Ú</w:t>
      </w:r>
      <w:r>
        <w:rPr>
          <w:rFonts w:ascii="Times New Roman" w:hAnsi="Times New Roman" w:cs="Times New Roman"/>
          <w:sz w:val="24"/>
          <w:szCs w:val="24"/>
        </w:rPr>
        <w:t>vodn</w:t>
      </w:r>
      <w:r>
        <w:rPr>
          <w:rFonts w:ascii="Times New Roman" w:hAnsi="Times New Roman" w:cs="Times New Roman"/>
          <w:color w:val="000000"/>
          <w:sz w:val="24"/>
          <w:szCs w:val="24"/>
        </w:rPr>
        <w:t>é</w:t>
      </w:r>
      <w:r>
        <w:rPr>
          <w:rFonts w:ascii="Times New Roman" w:hAnsi="Times New Roman" w:cs="Times New Roman"/>
          <w:sz w:val="24"/>
          <w:szCs w:val="24"/>
        </w:rPr>
        <w:t xml:space="preserve"> predn</w:t>
      </w:r>
      <w:r>
        <w:rPr>
          <w:rFonts w:ascii="Times New Roman" w:hAnsi="Times New Roman" w:cs="Times New Roman"/>
          <w:color w:val="000000"/>
          <w:sz w:val="24"/>
          <w:szCs w:val="24"/>
        </w:rPr>
        <w:t>áš</w:t>
      </w:r>
      <w:r>
        <w:rPr>
          <w:rFonts w:ascii="Times New Roman" w:hAnsi="Times New Roman" w:cs="Times New Roman"/>
          <w:sz w:val="24"/>
          <w:szCs w:val="24"/>
        </w:rPr>
        <w:t>ky doktorandsk</w:t>
      </w:r>
      <w:r>
        <w:rPr>
          <w:rFonts w:ascii="Times New Roman" w:hAnsi="Times New Roman" w:cs="Times New Roman"/>
          <w:color w:val="000000"/>
          <w:sz w:val="24"/>
          <w:szCs w:val="24"/>
        </w:rPr>
        <w:t>ý</w:t>
      </w:r>
      <w:r>
        <w:rPr>
          <w:rFonts w:ascii="Times New Roman" w:hAnsi="Times New Roman" w:cs="Times New Roman"/>
          <w:sz w:val="24"/>
          <w:szCs w:val="24"/>
        </w:rPr>
        <w:t>ch semin</w:t>
      </w:r>
      <w:r>
        <w:rPr>
          <w:rFonts w:ascii="Times New Roman" w:hAnsi="Times New Roman" w:cs="Times New Roman"/>
          <w:color w:val="000000"/>
          <w:sz w:val="24"/>
          <w:szCs w:val="24"/>
        </w:rPr>
        <w:t>á</w:t>
      </w:r>
      <w:r>
        <w:rPr>
          <w:rFonts w:ascii="Times New Roman" w:hAnsi="Times New Roman" w:cs="Times New Roman"/>
          <w:sz w:val="24"/>
          <w:szCs w:val="24"/>
        </w:rPr>
        <w:t>rov k antropol</w:t>
      </w:r>
      <w:r>
        <w:rPr>
          <w:rFonts w:ascii="Times New Roman" w:hAnsi="Times New Roman" w:cs="Times New Roman"/>
          <w:color w:val="000000"/>
          <w:sz w:val="24"/>
          <w:szCs w:val="24"/>
        </w:rPr>
        <w:t>ó</w:t>
      </w:r>
      <w:r>
        <w:rPr>
          <w:rFonts w:ascii="Times New Roman" w:hAnsi="Times New Roman" w:cs="Times New Roman"/>
          <w:sz w:val="24"/>
          <w:szCs w:val="24"/>
        </w:rPr>
        <w:t>gii akademick</w:t>
      </w:r>
      <w:r>
        <w:rPr>
          <w:rFonts w:ascii="Times New Roman" w:hAnsi="Times New Roman" w:cs="Times New Roman"/>
          <w:color w:val="000000"/>
          <w:sz w:val="24"/>
          <w:szCs w:val="24"/>
        </w:rPr>
        <w:t>é</w:t>
      </w:r>
      <w:r>
        <w:rPr>
          <w:rFonts w:ascii="Times New Roman" w:hAnsi="Times New Roman" w:cs="Times New Roman"/>
          <w:sz w:val="24"/>
          <w:szCs w:val="24"/>
        </w:rPr>
        <w:t>ho života v r</w:t>
      </w:r>
      <w:r>
        <w:rPr>
          <w:rFonts w:ascii="Times New Roman" w:hAnsi="Times New Roman" w:cs="Times New Roman"/>
          <w:color w:val="000000"/>
          <w:sz w:val="24"/>
          <w:szCs w:val="24"/>
        </w:rPr>
        <w:t>á</w:t>
      </w:r>
      <w:r>
        <w:rPr>
          <w:rFonts w:ascii="Times New Roman" w:hAnsi="Times New Roman" w:cs="Times New Roman"/>
          <w:sz w:val="24"/>
          <w:szCs w:val="24"/>
        </w:rPr>
        <w:t>mci Metodologick</w:t>
      </w:r>
      <w:r>
        <w:rPr>
          <w:rFonts w:ascii="Times New Roman" w:hAnsi="Times New Roman" w:cs="Times New Roman"/>
          <w:color w:val="000000"/>
          <w:sz w:val="24"/>
          <w:szCs w:val="24"/>
        </w:rPr>
        <w:t>é</w:t>
      </w:r>
      <w:r>
        <w:rPr>
          <w:rFonts w:ascii="Times New Roman" w:hAnsi="Times New Roman" w:cs="Times New Roman"/>
          <w:sz w:val="24"/>
          <w:szCs w:val="24"/>
        </w:rPr>
        <w:t>ho semin</w:t>
      </w:r>
      <w:r>
        <w:rPr>
          <w:rFonts w:ascii="Times New Roman" w:hAnsi="Times New Roman" w:cs="Times New Roman"/>
          <w:color w:val="000000"/>
          <w:sz w:val="24"/>
          <w:szCs w:val="24"/>
        </w:rPr>
        <w:t>á</w:t>
      </w:r>
      <w:r>
        <w:rPr>
          <w:rFonts w:ascii="Times New Roman" w:hAnsi="Times New Roman" w:cs="Times New Roman"/>
          <w:sz w:val="24"/>
          <w:szCs w:val="24"/>
        </w:rPr>
        <w:t>ra I. a III. pre FiFUK</w:t>
      </w:r>
    </w:p>
    <w:p w14:paraId="6DAF809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0E41DC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Predn</w:t>
      </w:r>
      <w:r>
        <w:rPr>
          <w:rFonts w:ascii="Times New Roman" w:hAnsi="Times New Roman" w:cs="Times New Roman"/>
          <w:b/>
          <w:bCs/>
          <w:color w:val="000000"/>
          <w:sz w:val="24"/>
          <w:szCs w:val="24"/>
        </w:rPr>
        <w:t>áš</w:t>
      </w:r>
      <w:r>
        <w:rPr>
          <w:rFonts w:ascii="Times New Roman" w:hAnsi="Times New Roman" w:cs="Times New Roman"/>
          <w:b/>
          <w:bCs/>
          <w:sz w:val="24"/>
          <w:szCs w:val="24"/>
        </w:rPr>
        <w:t>ky v r</w:t>
      </w:r>
      <w:r>
        <w:rPr>
          <w:rFonts w:ascii="Times New Roman" w:hAnsi="Times New Roman" w:cs="Times New Roman"/>
          <w:b/>
          <w:bCs/>
          <w:color w:val="000000"/>
          <w:sz w:val="24"/>
          <w:szCs w:val="24"/>
        </w:rPr>
        <w:t>á</w:t>
      </w:r>
      <w:r>
        <w:rPr>
          <w:rFonts w:ascii="Times New Roman" w:hAnsi="Times New Roman" w:cs="Times New Roman"/>
          <w:b/>
          <w:bCs/>
          <w:sz w:val="24"/>
          <w:szCs w:val="24"/>
        </w:rPr>
        <w:t>mci semin</w:t>
      </w:r>
      <w:r>
        <w:rPr>
          <w:rFonts w:ascii="Times New Roman" w:hAnsi="Times New Roman" w:cs="Times New Roman"/>
          <w:b/>
          <w:bCs/>
          <w:color w:val="000000"/>
          <w:sz w:val="24"/>
          <w:szCs w:val="24"/>
        </w:rPr>
        <w:t>á</w:t>
      </w:r>
      <w:r>
        <w:rPr>
          <w:rFonts w:ascii="Times New Roman" w:hAnsi="Times New Roman" w:cs="Times New Roman"/>
          <w:b/>
          <w:bCs/>
          <w:sz w:val="24"/>
          <w:szCs w:val="24"/>
        </w:rPr>
        <w:t>ra 28.11.2023</w:t>
      </w:r>
    </w:p>
    <w:p w14:paraId="4A584DA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HERUCOV</w:t>
      </w:r>
      <w:r>
        <w:rPr>
          <w:rFonts w:ascii="Times New Roman" w:hAnsi="Times New Roman" w:cs="Times New Roman"/>
          <w:color w:val="000000"/>
          <w:sz w:val="24"/>
          <w:szCs w:val="24"/>
        </w:rPr>
        <w:t>Á</w:t>
      </w:r>
      <w:r>
        <w:rPr>
          <w:rFonts w:ascii="Times New Roman" w:hAnsi="Times New Roman" w:cs="Times New Roman"/>
          <w:sz w:val="24"/>
          <w:szCs w:val="24"/>
        </w:rPr>
        <w:t>, Angelika. Čo, ako a prečo nerobiť v ppt.</w:t>
      </w:r>
    </w:p>
    <w:p w14:paraId="38A846D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w:t>
      </w:r>
      <w:r>
        <w:rPr>
          <w:rFonts w:ascii="Times New Roman" w:hAnsi="Times New Roman" w:cs="Times New Roman"/>
          <w:color w:val="000000"/>
          <w:sz w:val="24"/>
          <w:szCs w:val="24"/>
        </w:rPr>
        <w:t>Ö</w:t>
      </w:r>
      <w:r>
        <w:rPr>
          <w:rFonts w:ascii="Times New Roman" w:hAnsi="Times New Roman" w:cs="Times New Roman"/>
          <w:sz w:val="24"/>
          <w:szCs w:val="24"/>
        </w:rPr>
        <w:t>R</w:t>
      </w:r>
      <w:r>
        <w:rPr>
          <w:rFonts w:ascii="Times New Roman" w:hAnsi="Times New Roman" w:cs="Times New Roman"/>
          <w:color w:val="000000"/>
          <w:sz w:val="24"/>
          <w:szCs w:val="24"/>
        </w:rPr>
        <w:t>Ö</w:t>
      </w:r>
      <w:r>
        <w:rPr>
          <w:rFonts w:ascii="Times New Roman" w:hAnsi="Times New Roman" w:cs="Times New Roman"/>
          <w:sz w:val="24"/>
          <w:szCs w:val="24"/>
        </w:rPr>
        <w:t>S, Ladislav. Diskurzn</w:t>
      </w:r>
      <w:r>
        <w:rPr>
          <w:rFonts w:ascii="Times New Roman" w:hAnsi="Times New Roman" w:cs="Times New Roman"/>
          <w:color w:val="000000"/>
          <w:sz w:val="24"/>
          <w:szCs w:val="24"/>
        </w:rPr>
        <w:t>á</w:t>
      </w:r>
      <w:r>
        <w:rPr>
          <w:rFonts w:ascii="Times New Roman" w:hAnsi="Times New Roman" w:cs="Times New Roman"/>
          <w:sz w:val="24"/>
          <w:szCs w:val="24"/>
        </w:rPr>
        <w:t xml:space="preserve"> anal</w:t>
      </w:r>
      <w:r>
        <w:rPr>
          <w:rFonts w:ascii="Times New Roman" w:hAnsi="Times New Roman" w:cs="Times New Roman"/>
          <w:color w:val="000000"/>
          <w:sz w:val="24"/>
          <w:szCs w:val="24"/>
        </w:rPr>
        <w:t>ý</w:t>
      </w:r>
      <w:r>
        <w:rPr>
          <w:rFonts w:ascii="Times New Roman" w:hAnsi="Times New Roman" w:cs="Times New Roman"/>
          <w:sz w:val="24"/>
          <w:szCs w:val="24"/>
        </w:rPr>
        <w:t>za v historiografii. Pr</w:t>
      </w:r>
      <w:r>
        <w:rPr>
          <w:rFonts w:ascii="Times New Roman" w:hAnsi="Times New Roman" w:cs="Times New Roman"/>
          <w:color w:val="000000"/>
          <w:sz w:val="24"/>
          <w:szCs w:val="24"/>
        </w:rPr>
        <w:t>í</w:t>
      </w:r>
      <w:r>
        <w:rPr>
          <w:rFonts w:ascii="Times New Roman" w:hAnsi="Times New Roman" w:cs="Times New Roman"/>
          <w:sz w:val="24"/>
          <w:szCs w:val="24"/>
        </w:rPr>
        <w:t>padov</w:t>
      </w:r>
      <w:r>
        <w:rPr>
          <w:rFonts w:ascii="Times New Roman" w:hAnsi="Times New Roman" w:cs="Times New Roman"/>
          <w:color w:val="000000"/>
          <w:sz w:val="24"/>
          <w:szCs w:val="24"/>
        </w:rPr>
        <w:t>á</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dia.</w:t>
      </w:r>
    </w:p>
    <w:p w14:paraId="2AB210A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0C3698A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58A6C4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Ag</w:t>
      </w:r>
      <w:r>
        <w:rPr>
          <w:rFonts w:ascii="Times New Roman" w:hAnsi="Times New Roman" w:cs="Times New Roman"/>
          <w:color w:val="000000"/>
          <w:sz w:val="24"/>
          <w:szCs w:val="24"/>
        </w:rPr>
        <w:t>á</w:t>
      </w:r>
      <w:r>
        <w:rPr>
          <w:rFonts w:ascii="Times New Roman" w:hAnsi="Times New Roman" w:cs="Times New Roman"/>
          <w:sz w:val="24"/>
          <w:szCs w:val="24"/>
        </w:rPr>
        <w:t xml:space="preserve">ta </w:t>
      </w:r>
      <w:r>
        <w:rPr>
          <w:rFonts w:ascii="Times New Roman" w:hAnsi="Times New Roman" w:cs="Times New Roman"/>
          <w:color w:val="000000"/>
          <w:sz w:val="24"/>
          <w:szCs w:val="24"/>
        </w:rPr>
        <w:t>Šú</w:t>
      </w:r>
      <w:r>
        <w:rPr>
          <w:rFonts w:ascii="Times New Roman" w:hAnsi="Times New Roman" w:cs="Times New Roman"/>
          <w:sz w:val="24"/>
          <w:szCs w:val="24"/>
        </w:rPr>
        <w:t>stov</w:t>
      </w:r>
      <w:r>
        <w:rPr>
          <w:rFonts w:ascii="Times New Roman" w:hAnsi="Times New Roman" w:cs="Times New Roman"/>
          <w:color w:val="000000"/>
          <w:sz w:val="24"/>
          <w:szCs w:val="24"/>
        </w:rPr>
        <w:t>á</w:t>
      </w:r>
      <w:r>
        <w:rPr>
          <w:rFonts w:ascii="Times New Roman" w:hAnsi="Times New Roman" w:cs="Times New Roman"/>
          <w:sz w:val="24"/>
          <w:szCs w:val="24"/>
        </w:rPr>
        <w:t xml:space="preserve"> Drelov</w:t>
      </w:r>
      <w:r>
        <w:rPr>
          <w:rFonts w:ascii="Times New Roman" w:hAnsi="Times New Roman" w:cs="Times New Roman"/>
          <w:color w:val="000000"/>
          <w:sz w:val="24"/>
          <w:szCs w:val="24"/>
        </w:rPr>
        <w:t>á</w:t>
      </w:r>
      <w:r>
        <w:rPr>
          <w:rFonts w:ascii="Times New Roman" w:hAnsi="Times New Roman" w:cs="Times New Roman"/>
          <w:sz w:val="24"/>
          <w:szCs w:val="24"/>
        </w:rPr>
        <w:t>, Mar</w:t>
      </w:r>
      <w:r>
        <w:rPr>
          <w:rFonts w:ascii="Times New Roman" w:hAnsi="Times New Roman" w:cs="Times New Roman"/>
          <w:color w:val="000000"/>
          <w:sz w:val="24"/>
          <w:szCs w:val="24"/>
        </w:rPr>
        <w:t>í</w:t>
      </w:r>
      <w:r>
        <w:rPr>
          <w:rFonts w:ascii="Times New Roman" w:hAnsi="Times New Roman" w:cs="Times New Roman"/>
          <w:sz w:val="24"/>
          <w:szCs w:val="24"/>
        </w:rPr>
        <w:t>na Zavack</w:t>
      </w:r>
      <w:r>
        <w:rPr>
          <w:rFonts w:ascii="Times New Roman" w:hAnsi="Times New Roman" w:cs="Times New Roman"/>
          <w:color w:val="000000"/>
          <w:sz w:val="24"/>
          <w:szCs w:val="24"/>
        </w:rPr>
        <w:t>á</w:t>
      </w:r>
      <w:r>
        <w:rPr>
          <w:rFonts w:ascii="Times New Roman" w:hAnsi="Times New Roman" w:cs="Times New Roman"/>
          <w:sz w:val="24"/>
          <w:szCs w:val="24"/>
        </w:rPr>
        <w:t>, Ladislav V</w:t>
      </w:r>
      <w:r>
        <w:rPr>
          <w:rFonts w:ascii="Times New Roman" w:hAnsi="Times New Roman" w:cs="Times New Roman"/>
          <w:color w:val="000000"/>
          <w:sz w:val="24"/>
          <w:szCs w:val="24"/>
        </w:rPr>
        <w:t>ö</w:t>
      </w:r>
      <w:r>
        <w:rPr>
          <w:rFonts w:ascii="Times New Roman" w:hAnsi="Times New Roman" w:cs="Times New Roman"/>
          <w:sz w:val="24"/>
          <w:szCs w:val="24"/>
        </w:rPr>
        <w:t>r</w:t>
      </w:r>
      <w:r>
        <w:rPr>
          <w:rFonts w:ascii="Times New Roman" w:hAnsi="Times New Roman" w:cs="Times New Roman"/>
          <w:color w:val="000000"/>
          <w:sz w:val="24"/>
          <w:szCs w:val="24"/>
        </w:rPr>
        <w:t>ö</w:t>
      </w:r>
      <w:r>
        <w:rPr>
          <w:rFonts w:ascii="Times New Roman" w:hAnsi="Times New Roman" w:cs="Times New Roman"/>
          <w:sz w:val="24"/>
          <w:szCs w:val="24"/>
        </w:rPr>
        <w:t>s organizuj</w:t>
      </w:r>
      <w:r>
        <w:rPr>
          <w:rFonts w:ascii="Times New Roman" w:hAnsi="Times New Roman" w:cs="Times New Roman"/>
          <w:color w:val="000000"/>
          <w:sz w:val="24"/>
          <w:szCs w:val="24"/>
        </w:rPr>
        <w:t>ú</w:t>
      </w:r>
      <w:r>
        <w:rPr>
          <w:rFonts w:ascii="Times New Roman" w:hAnsi="Times New Roman" w:cs="Times New Roman"/>
          <w:sz w:val="24"/>
          <w:szCs w:val="24"/>
        </w:rPr>
        <w:t xml:space="preserve"> a ved</w:t>
      </w:r>
      <w:r>
        <w:rPr>
          <w:rFonts w:ascii="Times New Roman" w:hAnsi="Times New Roman" w:cs="Times New Roman"/>
          <w:color w:val="000000"/>
          <w:sz w:val="24"/>
          <w:szCs w:val="24"/>
        </w:rPr>
        <w:t>ú</w:t>
      </w:r>
      <w:r>
        <w:rPr>
          <w:rFonts w:ascii="Times New Roman" w:hAnsi="Times New Roman" w:cs="Times New Roman"/>
          <w:sz w:val="24"/>
          <w:szCs w:val="24"/>
        </w:rPr>
        <w:t xml:space="preserve"> na Filozofickej fakulte Univerzity Komensk</w:t>
      </w:r>
      <w:r>
        <w:rPr>
          <w:rFonts w:ascii="Times New Roman" w:hAnsi="Times New Roman" w:cs="Times New Roman"/>
          <w:color w:val="000000"/>
          <w:sz w:val="24"/>
          <w:szCs w:val="24"/>
        </w:rPr>
        <w:t>é</w:t>
      </w:r>
      <w:r>
        <w:rPr>
          <w:rFonts w:ascii="Times New Roman" w:hAnsi="Times New Roman" w:cs="Times New Roman"/>
          <w:sz w:val="24"/>
          <w:szCs w:val="24"/>
        </w:rPr>
        <w:t>ho v Bratislave semin</w:t>
      </w:r>
      <w:r>
        <w:rPr>
          <w:rFonts w:ascii="Times New Roman" w:hAnsi="Times New Roman" w:cs="Times New Roman"/>
          <w:color w:val="000000"/>
          <w:sz w:val="24"/>
          <w:szCs w:val="24"/>
        </w:rPr>
        <w:t>á</w:t>
      </w:r>
      <w:r>
        <w:rPr>
          <w:rFonts w:ascii="Times New Roman" w:hAnsi="Times New Roman" w:cs="Times New Roman"/>
          <w:sz w:val="24"/>
          <w:szCs w:val="24"/>
        </w:rPr>
        <w:t xml:space="preserve">r </w:t>
      </w:r>
      <w:r>
        <w:rPr>
          <w:rFonts w:ascii="Times New Roman" w:hAnsi="Times New Roman" w:cs="Times New Roman"/>
          <w:color w:val="000000"/>
          <w:sz w:val="24"/>
          <w:szCs w:val="24"/>
        </w:rPr>
        <w:t>„</w:t>
      </w:r>
      <w:r>
        <w:rPr>
          <w:rFonts w:ascii="Times New Roman" w:hAnsi="Times New Roman" w:cs="Times New Roman"/>
          <w:sz w:val="24"/>
          <w:szCs w:val="24"/>
        </w:rPr>
        <w:t>O čom v</w:t>
      </w:r>
      <w:r>
        <w:rPr>
          <w:rFonts w:ascii="Times New Roman" w:hAnsi="Times New Roman" w:cs="Times New Roman"/>
          <w:color w:val="000000"/>
          <w:sz w:val="24"/>
          <w:szCs w:val="24"/>
        </w:rPr>
        <w:t>š</w:t>
      </w:r>
      <w:r>
        <w:rPr>
          <w:rFonts w:ascii="Times New Roman" w:hAnsi="Times New Roman" w:cs="Times New Roman"/>
          <w:sz w:val="24"/>
          <w:szCs w:val="24"/>
        </w:rPr>
        <w:t>etkom s</w:t>
      </w:r>
      <w:r>
        <w:rPr>
          <w:rFonts w:ascii="Times New Roman" w:hAnsi="Times New Roman" w:cs="Times New Roman"/>
          <w:color w:val="000000"/>
          <w:sz w:val="24"/>
          <w:szCs w:val="24"/>
        </w:rPr>
        <w:t>ú</w:t>
      </w:r>
      <w:r>
        <w:rPr>
          <w:rFonts w:ascii="Times New Roman" w:hAnsi="Times New Roman" w:cs="Times New Roman"/>
          <w:sz w:val="24"/>
          <w:szCs w:val="24"/>
        </w:rPr>
        <w:t xml:space="preserve"> a m</w:t>
      </w:r>
      <w:r>
        <w:rPr>
          <w:rFonts w:ascii="Times New Roman" w:hAnsi="Times New Roman" w:cs="Times New Roman"/>
          <w:color w:val="000000"/>
          <w:sz w:val="24"/>
          <w:szCs w:val="24"/>
        </w:rPr>
        <w:t>ô</w:t>
      </w:r>
      <w:r>
        <w:rPr>
          <w:rFonts w:ascii="Times New Roman" w:hAnsi="Times New Roman" w:cs="Times New Roman"/>
          <w:sz w:val="24"/>
          <w:szCs w:val="24"/>
        </w:rPr>
        <w:t>žu byť dejiny 20. storočia</w:t>
      </w:r>
      <w:r>
        <w:rPr>
          <w:rFonts w:ascii="Times New Roman" w:hAnsi="Times New Roman" w:cs="Times New Roman"/>
          <w:color w:val="000000"/>
          <w:sz w:val="24"/>
          <w:szCs w:val="24"/>
        </w:rPr>
        <w:t>“</w:t>
      </w:r>
      <w:r>
        <w:rPr>
          <w:rFonts w:ascii="Times New Roman" w:hAnsi="Times New Roman" w:cs="Times New Roman"/>
          <w:sz w:val="24"/>
          <w:szCs w:val="24"/>
        </w:rPr>
        <w:t>. Koncipovan</w:t>
      </w:r>
      <w:r>
        <w:rPr>
          <w:rFonts w:ascii="Times New Roman" w:hAnsi="Times New Roman" w:cs="Times New Roman"/>
          <w:color w:val="000000"/>
          <w:sz w:val="24"/>
          <w:szCs w:val="24"/>
        </w:rPr>
        <w:t>ý</w:t>
      </w:r>
      <w:r>
        <w:rPr>
          <w:rFonts w:ascii="Times New Roman" w:hAnsi="Times New Roman" w:cs="Times New Roman"/>
          <w:sz w:val="24"/>
          <w:szCs w:val="24"/>
        </w:rPr>
        <w:t xml:space="preserve"> je ako </w:t>
      </w:r>
      <w:r>
        <w:rPr>
          <w:rFonts w:ascii="Times New Roman" w:hAnsi="Times New Roman" w:cs="Times New Roman"/>
          <w:color w:val="000000"/>
          <w:sz w:val="24"/>
          <w:szCs w:val="24"/>
        </w:rPr>
        <w:t>ú</w:t>
      </w:r>
      <w:r>
        <w:rPr>
          <w:rFonts w:ascii="Times New Roman" w:hAnsi="Times New Roman" w:cs="Times New Roman"/>
          <w:sz w:val="24"/>
          <w:szCs w:val="24"/>
        </w:rPr>
        <w:t>vod do z</w:t>
      </w:r>
      <w:r>
        <w:rPr>
          <w:rFonts w:ascii="Times New Roman" w:hAnsi="Times New Roman" w:cs="Times New Roman"/>
          <w:color w:val="000000"/>
          <w:sz w:val="24"/>
          <w:szCs w:val="24"/>
        </w:rPr>
        <w:t>á</w:t>
      </w:r>
      <w:r>
        <w:rPr>
          <w:rFonts w:ascii="Times New Roman" w:hAnsi="Times New Roman" w:cs="Times New Roman"/>
          <w:sz w:val="24"/>
          <w:szCs w:val="24"/>
        </w:rPr>
        <w:t>kladn</w:t>
      </w:r>
      <w:r>
        <w:rPr>
          <w:rFonts w:ascii="Times New Roman" w:hAnsi="Times New Roman" w:cs="Times New Roman"/>
          <w:color w:val="000000"/>
          <w:sz w:val="24"/>
          <w:szCs w:val="24"/>
        </w:rPr>
        <w:t>ý</w:t>
      </w:r>
      <w:r>
        <w:rPr>
          <w:rFonts w:ascii="Times New Roman" w:hAnsi="Times New Roman" w:cs="Times New Roman"/>
          <w:sz w:val="24"/>
          <w:szCs w:val="24"/>
        </w:rPr>
        <w:t>ch historiografick</w:t>
      </w:r>
      <w:r>
        <w:rPr>
          <w:rFonts w:ascii="Times New Roman" w:hAnsi="Times New Roman" w:cs="Times New Roman"/>
          <w:color w:val="000000"/>
          <w:sz w:val="24"/>
          <w:szCs w:val="24"/>
        </w:rPr>
        <w:t>ý</w:t>
      </w:r>
      <w:r>
        <w:rPr>
          <w:rFonts w:ascii="Times New Roman" w:hAnsi="Times New Roman" w:cs="Times New Roman"/>
          <w:sz w:val="24"/>
          <w:szCs w:val="24"/>
        </w:rPr>
        <w:t>ch problemat</w:t>
      </w:r>
      <w:r>
        <w:rPr>
          <w:rFonts w:ascii="Times New Roman" w:hAnsi="Times New Roman" w:cs="Times New Roman"/>
          <w:color w:val="000000"/>
          <w:sz w:val="24"/>
          <w:szCs w:val="24"/>
        </w:rPr>
        <w:t>í</w:t>
      </w:r>
      <w:r>
        <w:rPr>
          <w:rFonts w:ascii="Times New Roman" w:hAnsi="Times New Roman" w:cs="Times New Roman"/>
          <w:sz w:val="24"/>
          <w:szCs w:val="24"/>
        </w:rPr>
        <w:t>k, konceptov, a v</w:t>
      </w:r>
      <w:r>
        <w:rPr>
          <w:rFonts w:ascii="Times New Roman" w:hAnsi="Times New Roman" w:cs="Times New Roman"/>
          <w:color w:val="000000"/>
          <w:sz w:val="24"/>
          <w:szCs w:val="24"/>
        </w:rPr>
        <w:t>ý</w:t>
      </w:r>
      <w:r>
        <w:rPr>
          <w:rFonts w:ascii="Times New Roman" w:hAnsi="Times New Roman" w:cs="Times New Roman"/>
          <w:sz w:val="24"/>
          <w:szCs w:val="24"/>
        </w:rPr>
        <w:t>skumu v r</w:t>
      </w:r>
      <w:r>
        <w:rPr>
          <w:rFonts w:ascii="Times New Roman" w:hAnsi="Times New Roman" w:cs="Times New Roman"/>
          <w:color w:val="000000"/>
          <w:sz w:val="24"/>
          <w:szCs w:val="24"/>
        </w:rPr>
        <w:t>á</w:t>
      </w:r>
      <w:r>
        <w:rPr>
          <w:rFonts w:ascii="Times New Roman" w:hAnsi="Times New Roman" w:cs="Times New Roman"/>
          <w:sz w:val="24"/>
          <w:szCs w:val="24"/>
        </w:rPr>
        <w:t>mci dej</w:t>
      </w:r>
      <w:r>
        <w:rPr>
          <w:rFonts w:ascii="Times New Roman" w:hAnsi="Times New Roman" w:cs="Times New Roman"/>
          <w:color w:val="000000"/>
          <w:sz w:val="24"/>
          <w:szCs w:val="24"/>
        </w:rPr>
        <w:t>í</w:t>
      </w:r>
      <w:r>
        <w:rPr>
          <w:rFonts w:ascii="Times New Roman" w:hAnsi="Times New Roman" w:cs="Times New Roman"/>
          <w:sz w:val="24"/>
          <w:szCs w:val="24"/>
        </w:rPr>
        <w:t>n 20. storočia. Konkr</w:t>
      </w:r>
      <w:r>
        <w:rPr>
          <w:rFonts w:ascii="Times New Roman" w:hAnsi="Times New Roman" w:cs="Times New Roman"/>
          <w:color w:val="000000"/>
          <w:sz w:val="24"/>
          <w:szCs w:val="24"/>
        </w:rPr>
        <w:t>é</w:t>
      </w:r>
      <w:r>
        <w:rPr>
          <w:rFonts w:ascii="Times New Roman" w:hAnsi="Times New Roman" w:cs="Times New Roman"/>
          <w:sz w:val="24"/>
          <w:szCs w:val="24"/>
        </w:rPr>
        <w:t>tne semin</w:t>
      </w:r>
      <w:r>
        <w:rPr>
          <w:rFonts w:ascii="Times New Roman" w:hAnsi="Times New Roman" w:cs="Times New Roman"/>
          <w:color w:val="000000"/>
          <w:sz w:val="24"/>
          <w:szCs w:val="24"/>
        </w:rPr>
        <w:t>á</w:t>
      </w:r>
      <w:r>
        <w:rPr>
          <w:rFonts w:ascii="Times New Roman" w:hAnsi="Times New Roman" w:cs="Times New Roman"/>
          <w:sz w:val="24"/>
          <w:szCs w:val="24"/>
        </w:rPr>
        <w:t>re sa zameriavali na nasledovn</w:t>
      </w:r>
      <w:r>
        <w:rPr>
          <w:rFonts w:ascii="Times New Roman" w:hAnsi="Times New Roman" w:cs="Times New Roman"/>
          <w:color w:val="000000"/>
          <w:sz w:val="24"/>
          <w:szCs w:val="24"/>
        </w:rPr>
        <w:t>é</w:t>
      </w:r>
      <w:r>
        <w:rPr>
          <w:rFonts w:ascii="Times New Roman" w:hAnsi="Times New Roman" w:cs="Times New Roman"/>
          <w:sz w:val="24"/>
          <w:szCs w:val="24"/>
        </w:rPr>
        <w:t xml:space="preserve"> t</w:t>
      </w:r>
      <w:r>
        <w:rPr>
          <w:rFonts w:ascii="Times New Roman" w:hAnsi="Times New Roman" w:cs="Times New Roman"/>
          <w:color w:val="000000"/>
          <w:sz w:val="24"/>
          <w:szCs w:val="24"/>
        </w:rPr>
        <w:t>é</w:t>
      </w:r>
      <w:r>
        <w:rPr>
          <w:rFonts w:ascii="Times New Roman" w:hAnsi="Times New Roman" w:cs="Times New Roman"/>
          <w:sz w:val="24"/>
          <w:szCs w:val="24"/>
        </w:rPr>
        <w:t>my: Stručn</w:t>
      </w:r>
      <w:r>
        <w:rPr>
          <w:rFonts w:ascii="Times New Roman" w:hAnsi="Times New Roman" w:cs="Times New Roman"/>
          <w:color w:val="000000"/>
          <w:sz w:val="24"/>
          <w:szCs w:val="24"/>
        </w:rPr>
        <w:t>ý</w:t>
      </w:r>
      <w:r>
        <w:rPr>
          <w:rFonts w:ascii="Times New Roman" w:hAnsi="Times New Roman" w:cs="Times New Roman"/>
          <w:sz w:val="24"/>
          <w:szCs w:val="24"/>
        </w:rPr>
        <w:t xml:space="preserve"> prehľad dej</w:t>
      </w:r>
      <w:r>
        <w:rPr>
          <w:rFonts w:ascii="Times New Roman" w:hAnsi="Times New Roman" w:cs="Times New Roman"/>
          <w:color w:val="000000"/>
          <w:sz w:val="24"/>
          <w:szCs w:val="24"/>
        </w:rPr>
        <w:t>í</w:t>
      </w:r>
      <w:r>
        <w:rPr>
          <w:rFonts w:ascii="Times New Roman" w:hAnsi="Times New Roman" w:cs="Times New Roman"/>
          <w:sz w:val="24"/>
          <w:szCs w:val="24"/>
        </w:rPr>
        <w:t>n historiografie, vysvetlenie pojmov: ak</w:t>
      </w:r>
      <w:r>
        <w:rPr>
          <w:rFonts w:ascii="Times New Roman" w:hAnsi="Times New Roman" w:cs="Times New Roman"/>
          <w:color w:val="000000"/>
          <w:sz w:val="24"/>
          <w:szCs w:val="24"/>
        </w:rPr>
        <w:t>ý</w:t>
      </w:r>
      <w:r>
        <w:rPr>
          <w:rFonts w:ascii="Times New Roman" w:hAnsi="Times New Roman" w:cs="Times New Roman"/>
          <w:sz w:val="24"/>
          <w:szCs w:val="24"/>
        </w:rPr>
        <w:t xml:space="preserve"> je rozdiel medzi minulosťou a dejinami (hist</w:t>
      </w:r>
      <w:r>
        <w:rPr>
          <w:rFonts w:ascii="Times New Roman" w:hAnsi="Times New Roman" w:cs="Times New Roman"/>
          <w:color w:val="000000"/>
          <w:sz w:val="24"/>
          <w:szCs w:val="24"/>
        </w:rPr>
        <w:t>ó</w:t>
      </w:r>
      <w:r>
        <w:rPr>
          <w:rFonts w:ascii="Times New Roman" w:hAnsi="Times New Roman" w:cs="Times New Roman"/>
          <w:sz w:val="24"/>
          <w:szCs w:val="24"/>
        </w:rPr>
        <w:t>riou) a ak</w:t>
      </w:r>
      <w:r>
        <w:rPr>
          <w:rFonts w:ascii="Times New Roman" w:hAnsi="Times New Roman" w:cs="Times New Roman"/>
          <w:color w:val="000000"/>
          <w:sz w:val="24"/>
          <w:szCs w:val="24"/>
        </w:rPr>
        <w:t>ý</w:t>
      </w:r>
      <w:r>
        <w:rPr>
          <w:rFonts w:ascii="Times New Roman" w:hAnsi="Times New Roman" w:cs="Times New Roman"/>
          <w:sz w:val="24"/>
          <w:szCs w:val="24"/>
        </w:rPr>
        <w:t xml:space="preserve"> je medzi nimi vz</w:t>
      </w:r>
      <w:r>
        <w:rPr>
          <w:rFonts w:ascii="Times New Roman" w:hAnsi="Times New Roman" w:cs="Times New Roman"/>
          <w:color w:val="000000"/>
          <w:sz w:val="24"/>
          <w:szCs w:val="24"/>
        </w:rPr>
        <w:t>á</w:t>
      </w:r>
      <w:r>
        <w:rPr>
          <w:rFonts w:ascii="Times New Roman" w:hAnsi="Times New Roman" w:cs="Times New Roman"/>
          <w:sz w:val="24"/>
          <w:szCs w:val="24"/>
        </w:rPr>
        <w:t>jomn</w:t>
      </w:r>
      <w:r>
        <w:rPr>
          <w:rFonts w:ascii="Times New Roman" w:hAnsi="Times New Roman" w:cs="Times New Roman"/>
          <w:color w:val="000000"/>
          <w:sz w:val="24"/>
          <w:szCs w:val="24"/>
        </w:rPr>
        <w:t>ý</w:t>
      </w:r>
      <w:r>
        <w:rPr>
          <w:rFonts w:ascii="Times New Roman" w:hAnsi="Times New Roman" w:cs="Times New Roman"/>
          <w:sz w:val="24"/>
          <w:szCs w:val="24"/>
        </w:rPr>
        <w:t xml:space="preserve"> vzťah; Podoby a formy dej</w:t>
      </w:r>
      <w:r>
        <w:rPr>
          <w:rFonts w:ascii="Times New Roman" w:hAnsi="Times New Roman" w:cs="Times New Roman"/>
          <w:color w:val="000000"/>
          <w:sz w:val="24"/>
          <w:szCs w:val="24"/>
        </w:rPr>
        <w:t>í</w:t>
      </w:r>
      <w:r>
        <w:rPr>
          <w:rFonts w:ascii="Times New Roman" w:hAnsi="Times New Roman" w:cs="Times New Roman"/>
          <w:sz w:val="24"/>
          <w:szCs w:val="24"/>
        </w:rPr>
        <w:t>n: dejiny ako pr</w:t>
      </w:r>
      <w:r>
        <w:rPr>
          <w:rFonts w:ascii="Times New Roman" w:hAnsi="Times New Roman" w:cs="Times New Roman"/>
          <w:color w:val="000000"/>
          <w:sz w:val="24"/>
          <w:szCs w:val="24"/>
        </w:rPr>
        <w:t>í</w:t>
      </w:r>
      <w:r>
        <w:rPr>
          <w:rFonts w:ascii="Times New Roman" w:hAnsi="Times New Roman" w:cs="Times New Roman"/>
          <w:sz w:val="24"/>
          <w:szCs w:val="24"/>
        </w:rPr>
        <w:t>beh vs. dejiny ako kritick</w:t>
      </w:r>
      <w:r>
        <w:rPr>
          <w:rFonts w:ascii="Times New Roman" w:hAnsi="Times New Roman" w:cs="Times New Roman"/>
          <w:color w:val="000000"/>
          <w:sz w:val="24"/>
          <w:szCs w:val="24"/>
        </w:rPr>
        <w:t>á</w:t>
      </w:r>
      <w:r>
        <w:rPr>
          <w:rFonts w:ascii="Times New Roman" w:hAnsi="Times New Roman" w:cs="Times New Roman"/>
          <w:sz w:val="24"/>
          <w:szCs w:val="24"/>
        </w:rPr>
        <w:t xml:space="preserve"> anal</w:t>
      </w:r>
      <w:r>
        <w:rPr>
          <w:rFonts w:ascii="Times New Roman" w:hAnsi="Times New Roman" w:cs="Times New Roman"/>
          <w:color w:val="000000"/>
          <w:sz w:val="24"/>
          <w:szCs w:val="24"/>
        </w:rPr>
        <w:t>ý</w:t>
      </w:r>
      <w:r>
        <w:rPr>
          <w:rFonts w:ascii="Times New Roman" w:hAnsi="Times New Roman" w:cs="Times New Roman"/>
          <w:sz w:val="24"/>
          <w:szCs w:val="24"/>
        </w:rPr>
        <w:t>za soci</w:t>
      </w:r>
      <w:r>
        <w:rPr>
          <w:rFonts w:ascii="Times New Roman" w:hAnsi="Times New Roman" w:cs="Times New Roman"/>
          <w:color w:val="000000"/>
          <w:sz w:val="24"/>
          <w:szCs w:val="24"/>
        </w:rPr>
        <w:t>á</w:t>
      </w:r>
      <w:r>
        <w:rPr>
          <w:rFonts w:ascii="Times New Roman" w:hAnsi="Times New Roman" w:cs="Times New Roman"/>
          <w:sz w:val="24"/>
          <w:szCs w:val="24"/>
        </w:rPr>
        <w:t>lnych javov; Soci</w:t>
      </w:r>
      <w:r>
        <w:rPr>
          <w:rFonts w:ascii="Times New Roman" w:hAnsi="Times New Roman" w:cs="Times New Roman"/>
          <w:color w:val="000000"/>
          <w:sz w:val="24"/>
          <w:szCs w:val="24"/>
        </w:rPr>
        <w:t>á</w:t>
      </w:r>
      <w:r>
        <w:rPr>
          <w:rFonts w:ascii="Times New Roman" w:hAnsi="Times New Roman" w:cs="Times New Roman"/>
          <w:sz w:val="24"/>
          <w:szCs w:val="24"/>
        </w:rPr>
        <w:t xml:space="preserve">lny </w:t>
      </w:r>
      <w:r>
        <w:rPr>
          <w:rFonts w:ascii="Times New Roman" w:hAnsi="Times New Roman" w:cs="Times New Roman"/>
          <w:color w:val="000000"/>
          <w:sz w:val="24"/>
          <w:szCs w:val="24"/>
        </w:rPr>
        <w:t>ú</w:t>
      </w:r>
      <w:r>
        <w:rPr>
          <w:rFonts w:ascii="Times New Roman" w:hAnsi="Times New Roman" w:cs="Times New Roman"/>
          <w:sz w:val="24"/>
          <w:szCs w:val="24"/>
        </w:rPr>
        <w:t>čel dej</w:t>
      </w:r>
      <w:r>
        <w:rPr>
          <w:rFonts w:ascii="Times New Roman" w:hAnsi="Times New Roman" w:cs="Times New Roman"/>
          <w:color w:val="000000"/>
          <w:sz w:val="24"/>
          <w:szCs w:val="24"/>
        </w:rPr>
        <w:t>í</w:t>
      </w:r>
      <w:r>
        <w:rPr>
          <w:rFonts w:ascii="Times New Roman" w:hAnsi="Times New Roman" w:cs="Times New Roman"/>
          <w:sz w:val="24"/>
          <w:szCs w:val="24"/>
        </w:rPr>
        <w:t>n I.: Na čo s</w:t>
      </w:r>
      <w:r>
        <w:rPr>
          <w:rFonts w:ascii="Times New Roman" w:hAnsi="Times New Roman" w:cs="Times New Roman"/>
          <w:color w:val="000000"/>
          <w:sz w:val="24"/>
          <w:szCs w:val="24"/>
        </w:rPr>
        <w:t>ú</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 xml:space="preserve">m dejiny? Historia Magistra Vitae </w:t>
      </w:r>
      <w:r>
        <w:rPr>
          <w:rFonts w:ascii="Times New Roman" w:hAnsi="Times New Roman" w:cs="Times New Roman"/>
          <w:color w:val="000000"/>
          <w:sz w:val="24"/>
          <w:szCs w:val="24"/>
        </w:rPr>
        <w:t>–</w:t>
      </w:r>
      <w:r>
        <w:rPr>
          <w:rFonts w:ascii="Times New Roman" w:hAnsi="Times New Roman" w:cs="Times New Roman"/>
          <w:sz w:val="24"/>
          <w:szCs w:val="24"/>
        </w:rPr>
        <w:t xml:space="preserve"> s</w:t>
      </w:r>
      <w:r>
        <w:rPr>
          <w:rFonts w:ascii="Times New Roman" w:hAnsi="Times New Roman" w:cs="Times New Roman"/>
          <w:color w:val="000000"/>
          <w:sz w:val="24"/>
          <w:szCs w:val="24"/>
        </w:rPr>
        <w:t>ú</w:t>
      </w:r>
      <w:r>
        <w:rPr>
          <w:rFonts w:ascii="Times New Roman" w:hAnsi="Times New Roman" w:cs="Times New Roman"/>
          <w:sz w:val="24"/>
          <w:szCs w:val="24"/>
        </w:rPr>
        <w:t xml:space="preserve"> dejiny skutočne zdrojom poučenia? Soci</w:t>
      </w:r>
      <w:r>
        <w:rPr>
          <w:rFonts w:ascii="Times New Roman" w:hAnsi="Times New Roman" w:cs="Times New Roman"/>
          <w:color w:val="000000"/>
          <w:sz w:val="24"/>
          <w:szCs w:val="24"/>
        </w:rPr>
        <w:t>á</w:t>
      </w:r>
      <w:r>
        <w:rPr>
          <w:rFonts w:ascii="Times New Roman" w:hAnsi="Times New Roman" w:cs="Times New Roman"/>
          <w:sz w:val="24"/>
          <w:szCs w:val="24"/>
        </w:rPr>
        <w:t xml:space="preserve">lny </w:t>
      </w:r>
      <w:r>
        <w:rPr>
          <w:rFonts w:ascii="Times New Roman" w:hAnsi="Times New Roman" w:cs="Times New Roman"/>
          <w:color w:val="000000"/>
          <w:sz w:val="24"/>
          <w:szCs w:val="24"/>
        </w:rPr>
        <w:t>ú</w:t>
      </w:r>
      <w:r>
        <w:rPr>
          <w:rFonts w:ascii="Times New Roman" w:hAnsi="Times New Roman" w:cs="Times New Roman"/>
          <w:sz w:val="24"/>
          <w:szCs w:val="24"/>
        </w:rPr>
        <w:t>čel dej</w:t>
      </w:r>
      <w:r>
        <w:rPr>
          <w:rFonts w:ascii="Times New Roman" w:hAnsi="Times New Roman" w:cs="Times New Roman"/>
          <w:color w:val="000000"/>
          <w:sz w:val="24"/>
          <w:szCs w:val="24"/>
        </w:rPr>
        <w:t>í</w:t>
      </w:r>
      <w:r>
        <w:rPr>
          <w:rFonts w:ascii="Times New Roman" w:hAnsi="Times New Roman" w:cs="Times New Roman"/>
          <w:sz w:val="24"/>
          <w:szCs w:val="24"/>
        </w:rPr>
        <w:t>n II.: 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é</w:t>
      </w:r>
      <w:r>
        <w:rPr>
          <w:rFonts w:ascii="Times New Roman" w:hAnsi="Times New Roman" w:cs="Times New Roman"/>
          <w:sz w:val="24"/>
          <w:szCs w:val="24"/>
        </w:rPr>
        <w:t xml:space="preserve"> dejiny, dejiny korpor</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a podnikov, dejiny obc</w:t>
      </w:r>
      <w:r>
        <w:rPr>
          <w:rFonts w:ascii="Times New Roman" w:hAnsi="Times New Roman" w:cs="Times New Roman"/>
          <w:color w:val="000000"/>
          <w:sz w:val="24"/>
          <w:szCs w:val="24"/>
        </w:rPr>
        <w:t>í</w:t>
      </w:r>
      <w:r>
        <w:rPr>
          <w:rFonts w:ascii="Times New Roman" w:hAnsi="Times New Roman" w:cs="Times New Roman"/>
          <w:sz w:val="24"/>
          <w:szCs w:val="24"/>
        </w:rPr>
        <w:t xml:space="preserve"> a dejiny </w:t>
      </w:r>
      <w:r>
        <w:rPr>
          <w:rFonts w:ascii="Times New Roman" w:hAnsi="Times New Roman" w:cs="Times New Roman"/>
          <w:color w:val="000000"/>
          <w:sz w:val="24"/>
          <w:szCs w:val="24"/>
        </w:rPr>
        <w:t>–</w:t>
      </w:r>
      <w:r>
        <w:rPr>
          <w:rFonts w:ascii="Times New Roman" w:hAnsi="Times New Roman" w:cs="Times New Roman"/>
          <w:sz w:val="24"/>
          <w:szCs w:val="24"/>
        </w:rPr>
        <w:t xml:space="preserve"> čo maj</w:t>
      </w:r>
      <w:r>
        <w:rPr>
          <w:rFonts w:ascii="Times New Roman" w:hAnsi="Times New Roman" w:cs="Times New Roman"/>
          <w:color w:val="000000"/>
          <w:sz w:val="24"/>
          <w:szCs w:val="24"/>
        </w:rPr>
        <w:t>ú</w:t>
      </w:r>
      <w:r>
        <w:rPr>
          <w:rFonts w:ascii="Times New Roman" w:hAnsi="Times New Roman" w:cs="Times New Roman"/>
          <w:sz w:val="24"/>
          <w:szCs w:val="24"/>
        </w:rPr>
        <w:t xml:space="preserve"> spoločn</w:t>
      </w:r>
      <w:r>
        <w:rPr>
          <w:rFonts w:ascii="Times New Roman" w:hAnsi="Times New Roman" w:cs="Times New Roman"/>
          <w:color w:val="000000"/>
          <w:sz w:val="24"/>
          <w:szCs w:val="24"/>
        </w:rPr>
        <w:t>é</w:t>
      </w:r>
      <w:r>
        <w:rPr>
          <w:rFonts w:ascii="Times New Roman" w:hAnsi="Times New Roman" w:cs="Times New Roman"/>
          <w:sz w:val="24"/>
          <w:szCs w:val="24"/>
        </w:rPr>
        <w:t>? Hist</w:t>
      </w:r>
      <w:r>
        <w:rPr>
          <w:rFonts w:ascii="Times New Roman" w:hAnsi="Times New Roman" w:cs="Times New Roman"/>
          <w:color w:val="000000"/>
          <w:sz w:val="24"/>
          <w:szCs w:val="24"/>
        </w:rPr>
        <w:t>ó</w:t>
      </w:r>
      <w:r>
        <w:rPr>
          <w:rFonts w:ascii="Times New Roman" w:hAnsi="Times New Roman" w:cs="Times New Roman"/>
          <w:sz w:val="24"/>
          <w:szCs w:val="24"/>
        </w:rPr>
        <w:t>ria a n</w:t>
      </w:r>
      <w:r>
        <w:rPr>
          <w:rFonts w:ascii="Times New Roman" w:hAnsi="Times New Roman" w:cs="Times New Roman"/>
          <w:color w:val="000000"/>
          <w:sz w:val="24"/>
          <w:szCs w:val="24"/>
        </w:rPr>
        <w:t>á</w:t>
      </w:r>
      <w:r>
        <w:rPr>
          <w:rFonts w:ascii="Times New Roman" w:hAnsi="Times New Roman" w:cs="Times New Roman"/>
          <w:sz w:val="24"/>
          <w:szCs w:val="24"/>
        </w:rPr>
        <w:t>boženstvo I. (Prečo m</w:t>
      </w:r>
      <w:r>
        <w:rPr>
          <w:rFonts w:ascii="Times New Roman" w:hAnsi="Times New Roman" w:cs="Times New Roman"/>
          <w:color w:val="000000"/>
          <w:sz w:val="24"/>
          <w:szCs w:val="24"/>
        </w:rPr>
        <w:t>á</w:t>
      </w:r>
      <w:r>
        <w:rPr>
          <w:rFonts w:ascii="Times New Roman" w:hAnsi="Times New Roman" w:cs="Times New Roman"/>
          <w:sz w:val="24"/>
          <w:szCs w:val="24"/>
        </w:rPr>
        <w:t xml:space="preserve"> zmysel </w:t>
      </w:r>
      <w:r>
        <w:rPr>
          <w:rFonts w:ascii="Times New Roman" w:hAnsi="Times New Roman" w:cs="Times New Roman"/>
          <w:color w:val="000000"/>
          <w:sz w:val="24"/>
          <w:szCs w:val="24"/>
        </w:rPr>
        <w:t>š</w:t>
      </w:r>
      <w:r>
        <w:rPr>
          <w:rFonts w:ascii="Times New Roman" w:hAnsi="Times New Roman" w:cs="Times New Roman"/>
          <w:sz w:val="24"/>
          <w:szCs w:val="24"/>
        </w:rPr>
        <w:t>tudovať dejiny n</w:t>
      </w:r>
      <w:r>
        <w:rPr>
          <w:rFonts w:ascii="Times New Roman" w:hAnsi="Times New Roman" w:cs="Times New Roman"/>
          <w:color w:val="000000"/>
          <w:sz w:val="24"/>
          <w:szCs w:val="24"/>
        </w:rPr>
        <w:t>á</w:t>
      </w:r>
      <w:r>
        <w:rPr>
          <w:rFonts w:ascii="Times New Roman" w:hAnsi="Times New Roman" w:cs="Times New Roman"/>
          <w:sz w:val="24"/>
          <w:szCs w:val="24"/>
        </w:rPr>
        <w:t>boženstva? Ak</w:t>
      </w:r>
      <w:r>
        <w:rPr>
          <w:rFonts w:ascii="Times New Roman" w:hAnsi="Times New Roman" w:cs="Times New Roman"/>
          <w:color w:val="000000"/>
          <w:sz w:val="24"/>
          <w:szCs w:val="24"/>
        </w:rPr>
        <w:t>ý</w:t>
      </w:r>
      <w:r>
        <w:rPr>
          <w:rFonts w:ascii="Times New Roman" w:hAnsi="Times New Roman" w:cs="Times New Roman"/>
          <w:sz w:val="24"/>
          <w:szCs w:val="24"/>
        </w:rPr>
        <w:t xml:space="preserve"> je rozdiel medzi cirkevn</w:t>
      </w:r>
      <w:r>
        <w:rPr>
          <w:rFonts w:ascii="Times New Roman" w:hAnsi="Times New Roman" w:cs="Times New Roman"/>
          <w:color w:val="000000"/>
          <w:sz w:val="24"/>
          <w:szCs w:val="24"/>
        </w:rPr>
        <w:t>ý</w:t>
      </w:r>
      <w:r>
        <w:rPr>
          <w:rFonts w:ascii="Times New Roman" w:hAnsi="Times New Roman" w:cs="Times New Roman"/>
          <w:sz w:val="24"/>
          <w:szCs w:val="24"/>
        </w:rPr>
        <w:t>mi dejinami a dejinami n</w:t>
      </w:r>
      <w:r>
        <w:rPr>
          <w:rFonts w:ascii="Times New Roman" w:hAnsi="Times New Roman" w:cs="Times New Roman"/>
          <w:color w:val="000000"/>
          <w:sz w:val="24"/>
          <w:szCs w:val="24"/>
        </w:rPr>
        <w:t>á</w:t>
      </w:r>
      <w:r>
        <w:rPr>
          <w:rFonts w:ascii="Times New Roman" w:hAnsi="Times New Roman" w:cs="Times New Roman"/>
          <w:sz w:val="24"/>
          <w:szCs w:val="24"/>
        </w:rPr>
        <w:t>boženstva? Ako spolupracuje historiografia s in</w:t>
      </w:r>
      <w:r>
        <w:rPr>
          <w:rFonts w:ascii="Times New Roman" w:hAnsi="Times New Roman" w:cs="Times New Roman"/>
          <w:color w:val="000000"/>
          <w:sz w:val="24"/>
          <w:szCs w:val="24"/>
        </w:rPr>
        <w:t>ý</w:t>
      </w:r>
      <w:r>
        <w:rPr>
          <w:rFonts w:ascii="Times New Roman" w:hAnsi="Times New Roman" w:cs="Times New Roman"/>
          <w:sz w:val="24"/>
          <w:szCs w:val="24"/>
        </w:rPr>
        <w:t>m spoločensk</w:t>
      </w:r>
      <w:r>
        <w:rPr>
          <w:rFonts w:ascii="Times New Roman" w:hAnsi="Times New Roman" w:cs="Times New Roman"/>
          <w:color w:val="000000"/>
          <w:sz w:val="24"/>
          <w:szCs w:val="24"/>
        </w:rPr>
        <w:t>ý</w:t>
      </w:r>
      <w:r>
        <w:rPr>
          <w:rFonts w:ascii="Times New Roman" w:hAnsi="Times New Roman" w:cs="Times New Roman"/>
          <w:sz w:val="24"/>
          <w:szCs w:val="24"/>
        </w:rPr>
        <w:t>mi vedami vo v</w:t>
      </w:r>
      <w:r>
        <w:rPr>
          <w:rFonts w:ascii="Times New Roman" w:hAnsi="Times New Roman" w:cs="Times New Roman"/>
          <w:color w:val="000000"/>
          <w:sz w:val="24"/>
          <w:szCs w:val="24"/>
        </w:rPr>
        <w:t>ý</w:t>
      </w:r>
      <w:r>
        <w:rPr>
          <w:rFonts w:ascii="Times New Roman" w:hAnsi="Times New Roman" w:cs="Times New Roman"/>
          <w:sz w:val="24"/>
          <w:szCs w:val="24"/>
        </w:rPr>
        <w:t>skume n</w:t>
      </w:r>
      <w:r>
        <w:rPr>
          <w:rFonts w:ascii="Times New Roman" w:hAnsi="Times New Roman" w:cs="Times New Roman"/>
          <w:color w:val="000000"/>
          <w:sz w:val="24"/>
          <w:szCs w:val="24"/>
        </w:rPr>
        <w:t>á</w:t>
      </w:r>
      <w:r>
        <w:rPr>
          <w:rFonts w:ascii="Times New Roman" w:hAnsi="Times New Roman" w:cs="Times New Roman"/>
          <w:sz w:val="24"/>
          <w:szCs w:val="24"/>
        </w:rPr>
        <w:t>boženstva (sociol</w:t>
      </w:r>
      <w:r>
        <w:rPr>
          <w:rFonts w:ascii="Times New Roman" w:hAnsi="Times New Roman" w:cs="Times New Roman"/>
          <w:color w:val="000000"/>
          <w:sz w:val="24"/>
          <w:szCs w:val="24"/>
        </w:rPr>
        <w:t>ó</w:t>
      </w:r>
      <w:r>
        <w:rPr>
          <w:rFonts w:ascii="Times New Roman" w:hAnsi="Times New Roman" w:cs="Times New Roman"/>
          <w:sz w:val="24"/>
          <w:szCs w:val="24"/>
        </w:rPr>
        <w:t>gia, antropol</w:t>
      </w:r>
      <w:r>
        <w:rPr>
          <w:rFonts w:ascii="Times New Roman" w:hAnsi="Times New Roman" w:cs="Times New Roman"/>
          <w:color w:val="000000"/>
          <w:sz w:val="24"/>
          <w:szCs w:val="24"/>
        </w:rPr>
        <w:t>ó</w:t>
      </w:r>
      <w:r>
        <w:rPr>
          <w:rFonts w:ascii="Times New Roman" w:hAnsi="Times New Roman" w:cs="Times New Roman"/>
          <w:sz w:val="24"/>
          <w:szCs w:val="24"/>
        </w:rPr>
        <w:t>gia)?); Hist</w:t>
      </w:r>
      <w:r>
        <w:rPr>
          <w:rFonts w:ascii="Times New Roman" w:hAnsi="Times New Roman" w:cs="Times New Roman"/>
          <w:color w:val="000000"/>
          <w:sz w:val="24"/>
          <w:szCs w:val="24"/>
        </w:rPr>
        <w:t>ó</w:t>
      </w:r>
      <w:r>
        <w:rPr>
          <w:rFonts w:ascii="Times New Roman" w:hAnsi="Times New Roman" w:cs="Times New Roman"/>
          <w:sz w:val="24"/>
          <w:szCs w:val="24"/>
        </w:rPr>
        <w:t>ria a n</w:t>
      </w:r>
      <w:r>
        <w:rPr>
          <w:rFonts w:ascii="Times New Roman" w:hAnsi="Times New Roman" w:cs="Times New Roman"/>
          <w:color w:val="000000"/>
          <w:sz w:val="24"/>
          <w:szCs w:val="24"/>
        </w:rPr>
        <w:t>á</w:t>
      </w:r>
      <w:r>
        <w:rPr>
          <w:rFonts w:ascii="Times New Roman" w:hAnsi="Times New Roman" w:cs="Times New Roman"/>
          <w:sz w:val="24"/>
          <w:szCs w:val="24"/>
        </w:rPr>
        <w:t>boženstvo II. Pam</w:t>
      </w:r>
      <w:r>
        <w:rPr>
          <w:rFonts w:ascii="Times New Roman" w:hAnsi="Times New Roman" w:cs="Times New Roman"/>
          <w:color w:val="000000"/>
          <w:sz w:val="24"/>
          <w:szCs w:val="24"/>
        </w:rPr>
        <w:t>ä</w:t>
      </w:r>
      <w:r>
        <w:rPr>
          <w:rFonts w:ascii="Times New Roman" w:hAnsi="Times New Roman" w:cs="Times New Roman"/>
          <w:sz w:val="24"/>
          <w:szCs w:val="24"/>
        </w:rPr>
        <w:t>ť, identita a hist</w:t>
      </w:r>
      <w:r>
        <w:rPr>
          <w:rFonts w:ascii="Times New Roman" w:hAnsi="Times New Roman" w:cs="Times New Roman"/>
          <w:color w:val="000000"/>
          <w:sz w:val="24"/>
          <w:szCs w:val="24"/>
        </w:rPr>
        <w:t>ó</w:t>
      </w:r>
      <w:r>
        <w:rPr>
          <w:rFonts w:ascii="Times New Roman" w:hAnsi="Times New Roman" w:cs="Times New Roman"/>
          <w:sz w:val="24"/>
          <w:szCs w:val="24"/>
        </w:rPr>
        <w:t>ria: Mučen</w:t>
      </w:r>
      <w:r>
        <w:rPr>
          <w:rFonts w:ascii="Times New Roman" w:hAnsi="Times New Roman" w:cs="Times New Roman"/>
          <w:color w:val="000000"/>
          <w:sz w:val="24"/>
          <w:szCs w:val="24"/>
        </w:rPr>
        <w:t>í</w:t>
      </w:r>
      <w:r>
        <w:rPr>
          <w:rFonts w:ascii="Times New Roman" w:hAnsi="Times New Roman" w:cs="Times New Roman"/>
          <w:sz w:val="24"/>
          <w:szCs w:val="24"/>
        </w:rPr>
        <w:t>k Jozef Tiso. Ako bol vytvoren</w:t>
      </w:r>
      <w:r>
        <w:rPr>
          <w:rFonts w:ascii="Times New Roman" w:hAnsi="Times New Roman" w:cs="Times New Roman"/>
          <w:color w:val="000000"/>
          <w:sz w:val="24"/>
          <w:szCs w:val="24"/>
        </w:rPr>
        <w:t>ý</w:t>
      </w:r>
      <w:r>
        <w:rPr>
          <w:rFonts w:ascii="Times New Roman" w:hAnsi="Times New Roman" w:cs="Times New Roman"/>
          <w:sz w:val="24"/>
          <w:szCs w:val="24"/>
        </w:rPr>
        <w:t xml:space="preserve"> a živen</w:t>
      </w:r>
      <w:r>
        <w:rPr>
          <w:rFonts w:ascii="Times New Roman" w:hAnsi="Times New Roman" w:cs="Times New Roman"/>
          <w:color w:val="000000"/>
          <w:sz w:val="24"/>
          <w:szCs w:val="24"/>
        </w:rPr>
        <w:t>ý</w:t>
      </w:r>
      <w:r>
        <w:rPr>
          <w:rFonts w:ascii="Times New Roman" w:hAnsi="Times New Roman" w:cs="Times New Roman"/>
          <w:sz w:val="24"/>
          <w:szCs w:val="24"/>
        </w:rPr>
        <w:t xml:space="preserve"> obraz Jozef Tisa ako mučen</w:t>
      </w:r>
      <w:r>
        <w:rPr>
          <w:rFonts w:ascii="Times New Roman" w:hAnsi="Times New Roman" w:cs="Times New Roman"/>
          <w:color w:val="000000"/>
          <w:sz w:val="24"/>
          <w:szCs w:val="24"/>
        </w:rPr>
        <w:t>í</w:t>
      </w:r>
      <w:r>
        <w:rPr>
          <w:rFonts w:ascii="Times New Roman" w:hAnsi="Times New Roman" w:cs="Times New Roman"/>
          <w:sz w:val="24"/>
          <w:szCs w:val="24"/>
        </w:rPr>
        <w:t>ka?) Ženy v dejin</w:t>
      </w:r>
      <w:r>
        <w:rPr>
          <w:rFonts w:ascii="Times New Roman" w:hAnsi="Times New Roman" w:cs="Times New Roman"/>
          <w:color w:val="000000"/>
          <w:sz w:val="24"/>
          <w:szCs w:val="24"/>
        </w:rPr>
        <w:t>á</w:t>
      </w:r>
      <w:r>
        <w:rPr>
          <w:rFonts w:ascii="Times New Roman" w:hAnsi="Times New Roman" w:cs="Times New Roman"/>
          <w:sz w:val="24"/>
          <w:szCs w:val="24"/>
        </w:rPr>
        <w:t>ch I. (Ako sa menil pr</w:t>
      </w:r>
      <w:r>
        <w:rPr>
          <w:rFonts w:ascii="Times New Roman" w:hAnsi="Times New Roman" w:cs="Times New Roman"/>
          <w:color w:val="000000"/>
          <w:sz w:val="24"/>
          <w:szCs w:val="24"/>
        </w:rPr>
        <w:t>í</w:t>
      </w:r>
      <w:r>
        <w:rPr>
          <w:rFonts w:ascii="Times New Roman" w:hAnsi="Times New Roman" w:cs="Times New Roman"/>
          <w:sz w:val="24"/>
          <w:szCs w:val="24"/>
        </w:rPr>
        <w:t>stup historiografie k žen</w:t>
      </w:r>
      <w:r>
        <w:rPr>
          <w:rFonts w:ascii="Times New Roman" w:hAnsi="Times New Roman" w:cs="Times New Roman"/>
          <w:color w:val="000000"/>
          <w:sz w:val="24"/>
          <w:szCs w:val="24"/>
        </w:rPr>
        <w:t>á</w:t>
      </w:r>
      <w:r>
        <w:rPr>
          <w:rFonts w:ascii="Times New Roman" w:hAnsi="Times New Roman" w:cs="Times New Roman"/>
          <w:sz w:val="24"/>
          <w:szCs w:val="24"/>
        </w:rPr>
        <w:t>m? Ak</w:t>
      </w:r>
      <w:r>
        <w:rPr>
          <w:rFonts w:ascii="Times New Roman" w:hAnsi="Times New Roman" w:cs="Times New Roman"/>
          <w:color w:val="000000"/>
          <w:sz w:val="24"/>
          <w:szCs w:val="24"/>
        </w:rPr>
        <w:t>ú</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lohu zohr</w:t>
      </w:r>
      <w:r>
        <w:rPr>
          <w:rFonts w:ascii="Times New Roman" w:hAnsi="Times New Roman" w:cs="Times New Roman"/>
          <w:color w:val="000000"/>
          <w:sz w:val="24"/>
          <w:szCs w:val="24"/>
        </w:rPr>
        <w:t>á</w:t>
      </w:r>
      <w:r>
        <w:rPr>
          <w:rFonts w:ascii="Times New Roman" w:hAnsi="Times New Roman" w:cs="Times New Roman"/>
          <w:sz w:val="24"/>
          <w:szCs w:val="24"/>
        </w:rPr>
        <w:t>vala historiografia na vytv</w:t>
      </w:r>
      <w:r>
        <w:rPr>
          <w:rFonts w:ascii="Times New Roman" w:hAnsi="Times New Roman" w:cs="Times New Roman"/>
          <w:color w:val="000000"/>
          <w:sz w:val="24"/>
          <w:szCs w:val="24"/>
        </w:rPr>
        <w:t>á</w:t>
      </w:r>
      <w:r>
        <w:rPr>
          <w:rFonts w:ascii="Times New Roman" w:hAnsi="Times New Roman" w:cs="Times New Roman"/>
          <w:sz w:val="24"/>
          <w:szCs w:val="24"/>
        </w:rPr>
        <w:t>ran</w:t>
      </w:r>
      <w:r>
        <w:rPr>
          <w:rFonts w:ascii="Times New Roman" w:hAnsi="Times New Roman" w:cs="Times New Roman"/>
          <w:color w:val="000000"/>
          <w:sz w:val="24"/>
          <w:szCs w:val="24"/>
        </w:rPr>
        <w:t>í</w:t>
      </w:r>
      <w:r>
        <w:rPr>
          <w:rFonts w:ascii="Times New Roman" w:hAnsi="Times New Roman" w:cs="Times New Roman"/>
          <w:sz w:val="24"/>
          <w:szCs w:val="24"/>
        </w:rPr>
        <w:t xml:space="preserve"> m</w:t>
      </w:r>
      <w:r>
        <w:rPr>
          <w:rFonts w:ascii="Times New Roman" w:hAnsi="Times New Roman" w:cs="Times New Roman"/>
          <w:color w:val="000000"/>
          <w:sz w:val="24"/>
          <w:szCs w:val="24"/>
        </w:rPr>
        <w:t>ý</w:t>
      </w:r>
      <w:r>
        <w:rPr>
          <w:rFonts w:ascii="Times New Roman" w:hAnsi="Times New Roman" w:cs="Times New Roman"/>
          <w:sz w:val="24"/>
          <w:szCs w:val="24"/>
        </w:rPr>
        <w:t>tov? Ako sa ofici</w:t>
      </w:r>
      <w:r>
        <w:rPr>
          <w:rFonts w:ascii="Times New Roman" w:hAnsi="Times New Roman" w:cs="Times New Roman"/>
          <w:color w:val="000000"/>
          <w:sz w:val="24"/>
          <w:szCs w:val="24"/>
        </w:rPr>
        <w:t>á</w:t>
      </w:r>
      <w:r>
        <w:rPr>
          <w:rFonts w:ascii="Times New Roman" w:hAnsi="Times New Roman" w:cs="Times New Roman"/>
          <w:sz w:val="24"/>
          <w:szCs w:val="24"/>
        </w:rPr>
        <w:t>lne predstavy premietaj</w:t>
      </w:r>
      <w:r>
        <w:rPr>
          <w:rFonts w:ascii="Times New Roman" w:hAnsi="Times New Roman" w:cs="Times New Roman"/>
          <w:color w:val="000000"/>
          <w:sz w:val="24"/>
          <w:szCs w:val="24"/>
        </w:rPr>
        <w:t>ú</w:t>
      </w:r>
      <w:r>
        <w:rPr>
          <w:rFonts w:ascii="Times New Roman" w:hAnsi="Times New Roman" w:cs="Times New Roman"/>
          <w:sz w:val="24"/>
          <w:szCs w:val="24"/>
        </w:rPr>
        <w:t xml:space="preserve"> do re</w:t>
      </w:r>
      <w:r>
        <w:rPr>
          <w:rFonts w:ascii="Times New Roman" w:hAnsi="Times New Roman" w:cs="Times New Roman"/>
          <w:color w:val="000000"/>
          <w:sz w:val="24"/>
          <w:szCs w:val="24"/>
        </w:rPr>
        <w:t>á</w:t>
      </w:r>
      <w:r>
        <w:rPr>
          <w:rFonts w:ascii="Times New Roman" w:hAnsi="Times New Roman" w:cs="Times New Roman"/>
          <w:sz w:val="24"/>
          <w:szCs w:val="24"/>
        </w:rPr>
        <w:t>lneho postavenia žien? Ako sa menil obrazide</w:t>
      </w:r>
      <w:r>
        <w:rPr>
          <w:rFonts w:ascii="Times New Roman" w:hAnsi="Times New Roman" w:cs="Times New Roman"/>
          <w:color w:val="000000"/>
          <w:sz w:val="24"/>
          <w:szCs w:val="24"/>
        </w:rPr>
        <w:t>á</w:t>
      </w:r>
      <w:r>
        <w:rPr>
          <w:rFonts w:ascii="Times New Roman" w:hAnsi="Times New Roman" w:cs="Times New Roman"/>
          <w:sz w:val="24"/>
          <w:szCs w:val="24"/>
        </w:rPr>
        <w:t>lnej ženy naprieč najnov</w:t>
      </w:r>
      <w:r>
        <w:rPr>
          <w:rFonts w:ascii="Times New Roman" w:hAnsi="Times New Roman" w:cs="Times New Roman"/>
          <w:color w:val="000000"/>
          <w:sz w:val="24"/>
          <w:szCs w:val="24"/>
        </w:rPr>
        <w:t>ší</w:t>
      </w:r>
      <w:r>
        <w:rPr>
          <w:rFonts w:ascii="Times New Roman" w:hAnsi="Times New Roman" w:cs="Times New Roman"/>
          <w:sz w:val="24"/>
          <w:szCs w:val="24"/>
        </w:rPr>
        <w:t>mi slovensk</w:t>
      </w:r>
      <w:r>
        <w:rPr>
          <w:rFonts w:ascii="Times New Roman" w:hAnsi="Times New Roman" w:cs="Times New Roman"/>
          <w:color w:val="000000"/>
          <w:sz w:val="24"/>
          <w:szCs w:val="24"/>
        </w:rPr>
        <w:t>ý</w:t>
      </w:r>
      <w:r>
        <w:rPr>
          <w:rFonts w:ascii="Times New Roman" w:hAnsi="Times New Roman" w:cs="Times New Roman"/>
          <w:sz w:val="24"/>
          <w:szCs w:val="24"/>
        </w:rPr>
        <w:t>mi dejinami?); Ženy v dejin</w:t>
      </w:r>
      <w:r>
        <w:rPr>
          <w:rFonts w:ascii="Times New Roman" w:hAnsi="Times New Roman" w:cs="Times New Roman"/>
          <w:color w:val="000000"/>
          <w:sz w:val="24"/>
          <w:szCs w:val="24"/>
        </w:rPr>
        <w:t>á</w:t>
      </w:r>
      <w:r>
        <w:rPr>
          <w:rFonts w:ascii="Times New Roman" w:hAnsi="Times New Roman" w:cs="Times New Roman"/>
          <w:sz w:val="24"/>
          <w:szCs w:val="24"/>
        </w:rPr>
        <w:t>ch II: Prezent</w:t>
      </w:r>
      <w:r>
        <w:rPr>
          <w:rFonts w:ascii="Times New Roman" w:hAnsi="Times New Roman" w:cs="Times New Roman"/>
          <w:color w:val="000000"/>
          <w:sz w:val="24"/>
          <w:szCs w:val="24"/>
        </w:rPr>
        <w:t>á</w:t>
      </w:r>
      <w:r>
        <w:rPr>
          <w:rFonts w:ascii="Times New Roman" w:hAnsi="Times New Roman" w:cs="Times New Roman"/>
          <w:sz w:val="24"/>
          <w:szCs w:val="24"/>
        </w:rPr>
        <w:t>cia a diskusia s umelkyňou a autorkou projektu Ženy v SNP Erikou Mes</w:t>
      </w:r>
      <w:r>
        <w:rPr>
          <w:rFonts w:ascii="Times New Roman" w:hAnsi="Times New Roman" w:cs="Times New Roman"/>
          <w:color w:val="000000"/>
          <w:sz w:val="24"/>
          <w:szCs w:val="24"/>
        </w:rPr>
        <w:t>á</w:t>
      </w:r>
      <w:r>
        <w:rPr>
          <w:rFonts w:ascii="Times New Roman" w:hAnsi="Times New Roman" w:cs="Times New Roman"/>
          <w:sz w:val="24"/>
          <w:szCs w:val="24"/>
        </w:rPr>
        <w:t>ro</w:t>
      </w:r>
      <w:r>
        <w:rPr>
          <w:rFonts w:ascii="Times New Roman" w:hAnsi="Times New Roman" w:cs="Times New Roman"/>
          <w:color w:val="000000"/>
          <w:sz w:val="24"/>
          <w:szCs w:val="24"/>
        </w:rPr>
        <w:t>š</w:t>
      </w:r>
      <w:r>
        <w:rPr>
          <w:rFonts w:ascii="Times New Roman" w:hAnsi="Times New Roman" w:cs="Times New Roman"/>
          <w:sz w:val="24"/>
          <w:szCs w:val="24"/>
        </w:rPr>
        <w:t>ovou )Riaden</w:t>
      </w:r>
      <w:r>
        <w:rPr>
          <w:rFonts w:ascii="Times New Roman" w:hAnsi="Times New Roman" w:cs="Times New Roman"/>
          <w:color w:val="000000"/>
          <w:sz w:val="24"/>
          <w:szCs w:val="24"/>
        </w:rPr>
        <w:t>á</w:t>
      </w:r>
      <w:r>
        <w:rPr>
          <w:rFonts w:ascii="Times New Roman" w:hAnsi="Times New Roman" w:cs="Times New Roman"/>
          <w:sz w:val="24"/>
          <w:szCs w:val="24"/>
        </w:rPr>
        <w:t xml:space="preserve"> nevedomosť a zab</w:t>
      </w:r>
      <w:r>
        <w:rPr>
          <w:rFonts w:ascii="Times New Roman" w:hAnsi="Times New Roman" w:cs="Times New Roman"/>
          <w:color w:val="000000"/>
          <w:sz w:val="24"/>
          <w:szCs w:val="24"/>
        </w:rPr>
        <w:t>ú</w:t>
      </w:r>
      <w:r>
        <w:rPr>
          <w:rFonts w:ascii="Times New Roman" w:hAnsi="Times New Roman" w:cs="Times New Roman"/>
          <w:sz w:val="24"/>
          <w:szCs w:val="24"/>
        </w:rPr>
        <w:t>danie. (Cenz</w:t>
      </w:r>
      <w:r>
        <w:rPr>
          <w:rFonts w:ascii="Times New Roman" w:hAnsi="Times New Roman" w:cs="Times New Roman"/>
          <w:color w:val="000000"/>
          <w:sz w:val="24"/>
          <w:szCs w:val="24"/>
        </w:rPr>
        <w:t>ú</w:t>
      </w:r>
      <w:r>
        <w:rPr>
          <w:rFonts w:ascii="Times New Roman" w:hAnsi="Times New Roman" w:cs="Times New Roman"/>
          <w:sz w:val="24"/>
          <w:szCs w:val="24"/>
        </w:rPr>
        <w:t>ra, autocenz</w:t>
      </w:r>
      <w:r>
        <w:rPr>
          <w:rFonts w:ascii="Times New Roman" w:hAnsi="Times New Roman" w:cs="Times New Roman"/>
          <w:color w:val="000000"/>
          <w:sz w:val="24"/>
          <w:szCs w:val="24"/>
        </w:rPr>
        <w:t>ú</w:t>
      </w:r>
      <w:r>
        <w:rPr>
          <w:rFonts w:ascii="Times New Roman" w:hAnsi="Times New Roman" w:cs="Times New Roman"/>
          <w:sz w:val="24"/>
          <w:szCs w:val="24"/>
        </w:rPr>
        <w:t>ra, palimpsesty a nov</w:t>
      </w:r>
      <w:r>
        <w:rPr>
          <w:rFonts w:ascii="Times New Roman" w:hAnsi="Times New Roman" w:cs="Times New Roman"/>
          <w:color w:val="000000"/>
          <w:sz w:val="24"/>
          <w:szCs w:val="24"/>
        </w:rPr>
        <w:t>é</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tery.); Kde sa dejiny diali? (Hranice, migr</w:t>
      </w:r>
      <w:r>
        <w:rPr>
          <w:rFonts w:ascii="Times New Roman" w:hAnsi="Times New Roman" w:cs="Times New Roman"/>
          <w:color w:val="000000"/>
          <w:sz w:val="24"/>
          <w:szCs w:val="24"/>
        </w:rPr>
        <w:t>á</w:t>
      </w:r>
      <w:r>
        <w:rPr>
          <w:rFonts w:ascii="Times New Roman" w:hAnsi="Times New Roman" w:cs="Times New Roman"/>
          <w:sz w:val="24"/>
          <w:szCs w:val="24"/>
        </w:rPr>
        <w:t>cie, transfery);Kde dejiny vidno? Verejn</w:t>
      </w:r>
      <w:r>
        <w:rPr>
          <w:rFonts w:ascii="Times New Roman" w:hAnsi="Times New Roman" w:cs="Times New Roman"/>
          <w:color w:val="000000"/>
          <w:sz w:val="24"/>
          <w:szCs w:val="24"/>
        </w:rPr>
        <w:t>ý</w:t>
      </w:r>
      <w:r>
        <w:rPr>
          <w:rFonts w:ascii="Times New Roman" w:hAnsi="Times New Roman" w:cs="Times New Roman"/>
          <w:sz w:val="24"/>
          <w:szCs w:val="24"/>
        </w:rPr>
        <w:t xml:space="preserve"> priestor ako format</w:t>
      </w:r>
      <w:r>
        <w:rPr>
          <w:rFonts w:ascii="Times New Roman" w:hAnsi="Times New Roman" w:cs="Times New Roman"/>
          <w:color w:val="000000"/>
          <w:sz w:val="24"/>
          <w:szCs w:val="24"/>
        </w:rPr>
        <w:t>í</w:t>
      </w:r>
      <w:r>
        <w:rPr>
          <w:rFonts w:ascii="Times New Roman" w:hAnsi="Times New Roman" w:cs="Times New Roman"/>
          <w:sz w:val="24"/>
          <w:szCs w:val="24"/>
        </w:rPr>
        <w:t>vny priestor pam</w:t>
      </w:r>
      <w:r>
        <w:rPr>
          <w:rFonts w:ascii="Times New Roman" w:hAnsi="Times New Roman" w:cs="Times New Roman"/>
          <w:color w:val="000000"/>
          <w:sz w:val="24"/>
          <w:szCs w:val="24"/>
        </w:rPr>
        <w:t>ä</w:t>
      </w:r>
      <w:r>
        <w:rPr>
          <w:rFonts w:ascii="Times New Roman" w:hAnsi="Times New Roman" w:cs="Times New Roman"/>
          <w:sz w:val="24"/>
          <w:szCs w:val="24"/>
        </w:rPr>
        <w:t>ti. Na čo</w:t>
      </w:r>
    </w:p>
    <w:p w14:paraId="4A678E3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spom</w:t>
      </w:r>
      <w:r>
        <w:rPr>
          <w:rFonts w:ascii="Times New Roman" w:hAnsi="Times New Roman" w:cs="Times New Roman"/>
          <w:color w:val="000000"/>
          <w:sz w:val="24"/>
          <w:szCs w:val="24"/>
        </w:rPr>
        <w:t>í</w:t>
      </w:r>
      <w:r>
        <w:rPr>
          <w:rFonts w:ascii="Times New Roman" w:hAnsi="Times New Roman" w:cs="Times New Roman"/>
          <w:sz w:val="24"/>
          <w:szCs w:val="24"/>
        </w:rPr>
        <w:t>name v meste); Ako nachytať historika? (Pr</w:t>
      </w:r>
      <w:r>
        <w:rPr>
          <w:rFonts w:ascii="Times New Roman" w:hAnsi="Times New Roman" w:cs="Times New Roman"/>
          <w:color w:val="000000"/>
          <w:sz w:val="24"/>
          <w:szCs w:val="24"/>
        </w:rPr>
        <w:t>í</w:t>
      </w:r>
      <w:r>
        <w:rPr>
          <w:rFonts w:ascii="Times New Roman" w:hAnsi="Times New Roman" w:cs="Times New Roman"/>
          <w:sz w:val="24"/>
          <w:szCs w:val="24"/>
        </w:rPr>
        <w:t>klady chybnej praxe).</w:t>
      </w:r>
      <w:r>
        <w:rPr>
          <w:rFonts w:ascii="Times New Roman" w:hAnsi="Times New Roman" w:cs="Times New Roman"/>
          <w:sz w:val="24"/>
          <w:szCs w:val="24"/>
        </w:rPr>
        <w:br w:type="page"/>
      </w:r>
    </w:p>
    <w:p w14:paraId="01C7D25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p>
    <w:p w14:paraId="69DC03F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2. Dejepisn</w:t>
      </w:r>
      <w:r>
        <w:rPr>
          <w:rFonts w:ascii="Times New Roman" w:hAnsi="Times New Roman" w:cs="Times New Roman"/>
          <w:b/>
          <w:bCs/>
          <w:color w:val="000000"/>
          <w:sz w:val="24"/>
          <w:szCs w:val="24"/>
        </w:rPr>
        <w:t>á</w:t>
      </w:r>
      <w:r>
        <w:rPr>
          <w:rFonts w:ascii="Times New Roman" w:hAnsi="Times New Roman" w:cs="Times New Roman"/>
          <w:b/>
          <w:bCs/>
          <w:sz w:val="24"/>
          <w:szCs w:val="24"/>
        </w:rPr>
        <w:t xml:space="preserve"> olympi</w:t>
      </w:r>
      <w:r>
        <w:rPr>
          <w:rFonts w:ascii="Times New Roman" w:hAnsi="Times New Roman" w:cs="Times New Roman"/>
          <w:b/>
          <w:bCs/>
          <w:color w:val="000000"/>
          <w:sz w:val="24"/>
          <w:szCs w:val="24"/>
        </w:rPr>
        <w:t>á</w:t>
      </w:r>
      <w:r>
        <w:rPr>
          <w:rFonts w:ascii="Times New Roman" w:hAnsi="Times New Roman" w:cs="Times New Roman"/>
          <w:b/>
          <w:bCs/>
          <w:sz w:val="24"/>
          <w:szCs w:val="24"/>
        </w:rPr>
        <w:t>da</w:t>
      </w:r>
    </w:p>
    <w:p w14:paraId="3891818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SAV, v.v.i. v roku 2023 je už 15 rokov odborn</w:t>
      </w:r>
      <w:r>
        <w:rPr>
          <w:rFonts w:ascii="Times New Roman" w:hAnsi="Times New Roman" w:cs="Times New Roman"/>
          <w:color w:val="000000"/>
          <w:sz w:val="24"/>
          <w:szCs w:val="24"/>
        </w:rPr>
        <w:t>ý</w:t>
      </w:r>
      <w:r>
        <w:rPr>
          <w:rFonts w:ascii="Times New Roman" w:hAnsi="Times New Roman" w:cs="Times New Roman"/>
          <w:sz w:val="24"/>
          <w:szCs w:val="24"/>
        </w:rPr>
        <w:t>m garantom predmetovej postupovej s</w:t>
      </w:r>
      <w:r>
        <w:rPr>
          <w:rFonts w:ascii="Times New Roman" w:hAnsi="Times New Roman" w:cs="Times New Roman"/>
          <w:color w:val="000000"/>
          <w:sz w:val="24"/>
          <w:szCs w:val="24"/>
        </w:rPr>
        <w:t>ú</w:t>
      </w:r>
      <w:r>
        <w:rPr>
          <w:rFonts w:ascii="Times New Roman" w:hAnsi="Times New Roman" w:cs="Times New Roman"/>
          <w:sz w:val="24"/>
          <w:szCs w:val="24"/>
        </w:rPr>
        <w:t xml:space="preserve">ťaže </w:t>
      </w:r>
      <w:r>
        <w:rPr>
          <w:rFonts w:ascii="Times New Roman" w:hAnsi="Times New Roman" w:cs="Times New Roman"/>
          <w:color w:val="000000"/>
          <w:sz w:val="24"/>
          <w:szCs w:val="24"/>
        </w:rPr>
        <w:t>–</w:t>
      </w:r>
      <w:r>
        <w:rPr>
          <w:rFonts w:ascii="Times New Roman" w:hAnsi="Times New Roman" w:cs="Times New Roman"/>
          <w:sz w:val="24"/>
          <w:szCs w:val="24"/>
        </w:rPr>
        <w:t xml:space="preserve"> Dejepisnej olympi</w:t>
      </w:r>
      <w:r>
        <w:rPr>
          <w:rFonts w:ascii="Times New Roman" w:hAnsi="Times New Roman" w:cs="Times New Roman"/>
          <w:color w:val="000000"/>
          <w:sz w:val="24"/>
          <w:szCs w:val="24"/>
        </w:rPr>
        <w:t>á</w:t>
      </w:r>
      <w:r>
        <w:rPr>
          <w:rFonts w:ascii="Times New Roman" w:hAnsi="Times New Roman" w:cs="Times New Roman"/>
          <w:sz w:val="24"/>
          <w:szCs w:val="24"/>
        </w:rPr>
        <w:t>dy (DO). 15. ročn</w:t>
      </w:r>
      <w:r>
        <w:rPr>
          <w:rFonts w:ascii="Times New Roman" w:hAnsi="Times New Roman" w:cs="Times New Roman"/>
          <w:color w:val="000000"/>
          <w:sz w:val="24"/>
          <w:szCs w:val="24"/>
        </w:rPr>
        <w:t>í</w:t>
      </w:r>
      <w:r>
        <w:rPr>
          <w:rFonts w:ascii="Times New Roman" w:hAnsi="Times New Roman" w:cs="Times New Roman"/>
          <w:sz w:val="24"/>
          <w:szCs w:val="24"/>
        </w:rPr>
        <w:t xml:space="preserve">k DO sa </w:t>
      </w:r>
      <w:r w:rsidRPr="00F87E92">
        <w:rPr>
          <w:rFonts w:ascii="Times New Roman" w:hAnsi="Times New Roman" w:cs="Times New Roman"/>
          <w:sz w:val="24"/>
          <w:szCs w:val="24"/>
        </w:rPr>
        <w:t>konal 4.</w:t>
      </w:r>
      <w:r w:rsidRPr="00F87E92">
        <w:rPr>
          <w:rFonts w:ascii="Times New Roman" w:hAnsi="Times New Roman" w:cs="Times New Roman"/>
          <w:iCs/>
          <w:sz w:val="24"/>
          <w:szCs w:val="24"/>
        </w:rPr>
        <w:t xml:space="preserve"> </w:t>
      </w:r>
      <w:r w:rsidRPr="00F87E92">
        <w:rPr>
          <w:rFonts w:ascii="Times New Roman" w:hAnsi="Times New Roman" w:cs="Times New Roman"/>
          <w:iCs/>
          <w:color w:val="000000"/>
          <w:sz w:val="24"/>
          <w:szCs w:val="24"/>
        </w:rPr>
        <w:t>–</w:t>
      </w:r>
      <w:r w:rsidRPr="00F87E92">
        <w:rPr>
          <w:rFonts w:ascii="Times New Roman" w:hAnsi="Times New Roman" w:cs="Times New Roman"/>
          <w:iCs/>
          <w:sz w:val="24"/>
          <w:szCs w:val="24"/>
        </w:rPr>
        <w:t xml:space="preserve"> </w:t>
      </w:r>
      <w:r w:rsidRPr="00F87E92">
        <w:rPr>
          <w:rFonts w:ascii="Times New Roman" w:hAnsi="Times New Roman" w:cs="Times New Roman"/>
          <w:sz w:val="24"/>
          <w:szCs w:val="24"/>
        </w:rPr>
        <w:t>6. m</w:t>
      </w:r>
      <w:r w:rsidRPr="00F87E92">
        <w:rPr>
          <w:rFonts w:ascii="Times New Roman" w:hAnsi="Times New Roman" w:cs="Times New Roman"/>
          <w:color w:val="000000"/>
          <w:sz w:val="24"/>
          <w:szCs w:val="24"/>
        </w:rPr>
        <w:t>á</w:t>
      </w:r>
      <w:r w:rsidRPr="00F87E92">
        <w:rPr>
          <w:rFonts w:ascii="Times New Roman" w:hAnsi="Times New Roman" w:cs="Times New Roman"/>
          <w:sz w:val="24"/>
          <w:szCs w:val="24"/>
        </w:rPr>
        <w:t>ja</w:t>
      </w:r>
      <w:r>
        <w:rPr>
          <w:rFonts w:ascii="Times New Roman" w:hAnsi="Times New Roman" w:cs="Times New Roman"/>
          <w:sz w:val="24"/>
          <w:szCs w:val="24"/>
        </w:rPr>
        <w:t xml:space="preserve"> 2023 v Bratislave v Kongresovom centre Univerzity Komensk</w:t>
      </w:r>
      <w:r>
        <w:rPr>
          <w:rFonts w:ascii="Times New Roman" w:hAnsi="Times New Roman" w:cs="Times New Roman"/>
          <w:color w:val="000000"/>
          <w:sz w:val="24"/>
          <w:szCs w:val="24"/>
        </w:rPr>
        <w:t>é</w:t>
      </w:r>
      <w:r>
        <w:rPr>
          <w:rFonts w:ascii="Times New Roman" w:hAnsi="Times New Roman" w:cs="Times New Roman"/>
          <w:sz w:val="24"/>
          <w:szCs w:val="24"/>
        </w:rPr>
        <w:t>ho.</w:t>
      </w:r>
    </w:p>
    <w:p w14:paraId="41225A7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DO je koncipovan</w:t>
      </w:r>
      <w:r>
        <w:rPr>
          <w:rFonts w:ascii="Times New Roman" w:hAnsi="Times New Roman" w:cs="Times New Roman"/>
          <w:color w:val="000000"/>
          <w:sz w:val="24"/>
          <w:szCs w:val="24"/>
        </w:rPr>
        <w:t>á</w:t>
      </w:r>
      <w:r>
        <w:rPr>
          <w:rFonts w:ascii="Times New Roman" w:hAnsi="Times New Roman" w:cs="Times New Roman"/>
          <w:sz w:val="24"/>
          <w:szCs w:val="24"/>
        </w:rPr>
        <w:t xml:space="preserve"> tak, aby zaujala v</w:t>
      </w:r>
      <w:r>
        <w:rPr>
          <w:rFonts w:ascii="Times New Roman" w:hAnsi="Times New Roman" w:cs="Times New Roman"/>
          <w:color w:val="000000"/>
          <w:sz w:val="24"/>
          <w:szCs w:val="24"/>
        </w:rPr>
        <w:t>š</w:t>
      </w:r>
      <w:r>
        <w:rPr>
          <w:rFonts w:ascii="Times New Roman" w:hAnsi="Times New Roman" w:cs="Times New Roman"/>
          <w:sz w:val="24"/>
          <w:szCs w:val="24"/>
        </w:rPr>
        <w:t>etk</w:t>
      </w:r>
      <w:r>
        <w:rPr>
          <w:rFonts w:ascii="Times New Roman" w:hAnsi="Times New Roman" w:cs="Times New Roman"/>
          <w:color w:val="000000"/>
          <w:sz w:val="24"/>
          <w:szCs w:val="24"/>
        </w:rPr>
        <w:t>ý</w:t>
      </w:r>
      <w:r>
        <w:rPr>
          <w:rFonts w:ascii="Times New Roman" w:hAnsi="Times New Roman" w:cs="Times New Roman"/>
          <w:sz w:val="24"/>
          <w:szCs w:val="24"/>
        </w:rPr>
        <w:t>ch z</w:t>
      </w:r>
      <w:r>
        <w:rPr>
          <w:rFonts w:ascii="Times New Roman" w:hAnsi="Times New Roman" w:cs="Times New Roman"/>
          <w:color w:val="000000"/>
          <w:sz w:val="24"/>
          <w:szCs w:val="24"/>
        </w:rPr>
        <w:t>á</w:t>
      </w:r>
      <w:r>
        <w:rPr>
          <w:rFonts w:ascii="Times New Roman" w:hAnsi="Times New Roman" w:cs="Times New Roman"/>
          <w:sz w:val="24"/>
          <w:szCs w:val="24"/>
        </w:rPr>
        <w:t>ujemcov o poznanie minulosti, ktor</w:t>
      </w:r>
      <w:r>
        <w:rPr>
          <w:rFonts w:ascii="Times New Roman" w:hAnsi="Times New Roman" w:cs="Times New Roman"/>
          <w:color w:val="000000"/>
          <w:sz w:val="24"/>
          <w:szCs w:val="24"/>
        </w:rPr>
        <w:t>í</w:t>
      </w:r>
      <w:r>
        <w:rPr>
          <w:rFonts w:ascii="Times New Roman" w:hAnsi="Times New Roman" w:cs="Times New Roman"/>
          <w:sz w:val="24"/>
          <w:szCs w:val="24"/>
        </w:rPr>
        <w:t xml:space="preserve"> si po </w:t>
      </w:r>
      <w:r>
        <w:rPr>
          <w:rFonts w:ascii="Times New Roman" w:hAnsi="Times New Roman" w:cs="Times New Roman"/>
          <w:color w:val="000000"/>
          <w:sz w:val="24"/>
          <w:szCs w:val="24"/>
        </w:rPr>
        <w:t>ú</w:t>
      </w:r>
      <w:r>
        <w:rPr>
          <w:rFonts w:ascii="Times New Roman" w:hAnsi="Times New Roman" w:cs="Times New Roman"/>
          <w:sz w:val="24"/>
          <w:szCs w:val="24"/>
        </w:rPr>
        <w:t>spe</w:t>
      </w:r>
      <w:r>
        <w:rPr>
          <w:rFonts w:ascii="Times New Roman" w:hAnsi="Times New Roman" w:cs="Times New Roman"/>
          <w:color w:val="000000"/>
          <w:sz w:val="24"/>
          <w:szCs w:val="24"/>
        </w:rPr>
        <w:t>š</w:t>
      </w:r>
      <w:r>
        <w:rPr>
          <w:rFonts w:ascii="Times New Roman" w:hAnsi="Times New Roman" w:cs="Times New Roman"/>
          <w:sz w:val="24"/>
          <w:szCs w:val="24"/>
        </w:rPr>
        <w:t xml:space="preserve">nom postupe zo </w:t>
      </w:r>
      <w:r>
        <w:rPr>
          <w:rFonts w:ascii="Times New Roman" w:hAnsi="Times New Roman" w:cs="Times New Roman"/>
          <w:color w:val="000000"/>
          <w:sz w:val="24"/>
          <w:szCs w:val="24"/>
        </w:rPr>
        <w:t>š</w:t>
      </w:r>
      <w:r>
        <w:rPr>
          <w:rFonts w:ascii="Times New Roman" w:hAnsi="Times New Roman" w:cs="Times New Roman"/>
          <w:sz w:val="24"/>
          <w:szCs w:val="24"/>
        </w:rPr>
        <w:t>kolsk</w:t>
      </w:r>
      <w:r>
        <w:rPr>
          <w:rFonts w:ascii="Times New Roman" w:hAnsi="Times New Roman" w:cs="Times New Roman"/>
          <w:color w:val="000000"/>
          <w:sz w:val="24"/>
          <w:szCs w:val="24"/>
        </w:rPr>
        <w:t>é</w:t>
      </w:r>
      <w:r>
        <w:rPr>
          <w:rFonts w:ascii="Times New Roman" w:hAnsi="Times New Roman" w:cs="Times New Roman"/>
          <w:sz w:val="24"/>
          <w:szCs w:val="24"/>
        </w:rPr>
        <w:t>ho do okresn</w:t>
      </w:r>
      <w:r>
        <w:rPr>
          <w:rFonts w:ascii="Times New Roman" w:hAnsi="Times New Roman" w:cs="Times New Roman"/>
          <w:color w:val="000000"/>
          <w:sz w:val="24"/>
          <w:szCs w:val="24"/>
        </w:rPr>
        <w:t>é</w:t>
      </w:r>
      <w:r>
        <w:rPr>
          <w:rFonts w:ascii="Times New Roman" w:hAnsi="Times New Roman" w:cs="Times New Roman"/>
          <w:sz w:val="24"/>
          <w:szCs w:val="24"/>
        </w:rPr>
        <w:t>ho a krajsk</w:t>
      </w:r>
      <w:r>
        <w:rPr>
          <w:rFonts w:ascii="Times New Roman" w:hAnsi="Times New Roman" w:cs="Times New Roman"/>
          <w:color w:val="000000"/>
          <w:sz w:val="24"/>
          <w:szCs w:val="24"/>
        </w:rPr>
        <w:t>é</w:t>
      </w:r>
      <w:r>
        <w:rPr>
          <w:rFonts w:ascii="Times New Roman" w:hAnsi="Times New Roman" w:cs="Times New Roman"/>
          <w:sz w:val="24"/>
          <w:szCs w:val="24"/>
        </w:rPr>
        <w:t>ho kola s</w:t>
      </w:r>
      <w:r>
        <w:rPr>
          <w:rFonts w:ascii="Times New Roman" w:hAnsi="Times New Roman" w:cs="Times New Roman"/>
          <w:color w:val="000000"/>
          <w:sz w:val="24"/>
          <w:szCs w:val="24"/>
        </w:rPr>
        <w:t>ú</w:t>
      </w:r>
      <w:r>
        <w:rPr>
          <w:rFonts w:ascii="Times New Roman" w:hAnsi="Times New Roman" w:cs="Times New Roman"/>
          <w:sz w:val="24"/>
          <w:szCs w:val="24"/>
        </w:rPr>
        <w:t>ťaže každoročne zmeraj</w:t>
      </w:r>
      <w:r>
        <w:rPr>
          <w:rFonts w:ascii="Times New Roman" w:hAnsi="Times New Roman" w:cs="Times New Roman"/>
          <w:color w:val="000000"/>
          <w:sz w:val="24"/>
          <w:szCs w:val="24"/>
        </w:rPr>
        <w:t>ú</w:t>
      </w:r>
      <w:r>
        <w:rPr>
          <w:rFonts w:ascii="Times New Roman" w:hAnsi="Times New Roman" w:cs="Times New Roman"/>
          <w:sz w:val="24"/>
          <w:szCs w:val="24"/>
        </w:rPr>
        <w:t xml:space="preserve"> svoje vedomosti s rovesn</w:t>
      </w:r>
      <w:r>
        <w:rPr>
          <w:rFonts w:ascii="Times New Roman" w:hAnsi="Times New Roman" w:cs="Times New Roman"/>
          <w:color w:val="000000"/>
          <w:sz w:val="24"/>
          <w:szCs w:val="24"/>
        </w:rPr>
        <w:t>í</w:t>
      </w:r>
      <w:r>
        <w:rPr>
          <w:rFonts w:ascii="Times New Roman" w:hAnsi="Times New Roman" w:cs="Times New Roman"/>
          <w:sz w:val="24"/>
          <w:szCs w:val="24"/>
        </w:rPr>
        <w:t>kmi z cel</w:t>
      </w:r>
      <w:r>
        <w:rPr>
          <w:rFonts w:ascii="Times New Roman" w:hAnsi="Times New Roman" w:cs="Times New Roman"/>
          <w:color w:val="000000"/>
          <w:sz w:val="24"/>
          <w:szCs w:val="24"/>
        </w:rPr>
        <w:t>é</w:t>
      </w:r>
      <w:r>
        <w:rPr>
          <w:rFonts w:ascii="Times New Roman" w:hAnsi="Times New Roman" w:cs="Times New Roman"/>
          <w:sz w:val="24"/>
          <w:szCs w:val="24"/>
        </w:rPr>
        <w:t>ho Slovenska v celo</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á</w:t>
      </w:r>
      <w:r>
        <w:rPr>
          <w:rFonts w:ascii="Times New Roman" w:hAnsi="Times New Roman" w:cs="Times New Roman"/>
          <w:sz w:val="24"/>
          <w:szCs w:val="24"/>
        </w:rPr>
        <w:t>tnom kole DO. T</w:t>
      </w:r>
      <w:r>
        <w:rPr>
          <w:rFonts w:ascii="Times New Roman" w:hAnsi="Times New Roman" w:cs="Times New Roman"/>
          <w:color w:val="000000"/>
          <w:sz w:val="24"/>
          <w:szCs w:val="24"/>
        </w:rPr>
        <w:t>é</w:t>
      </w:r>
      <w:r>
        <w:rPr>
          <w:rFonts w:ascii="Times New Roman" w:hAnsi="Times New Roman" w:cs="Times New Roman"/>
          <w:sz w:val="24"/>
          <w:szCs w:val="24"/>
        </w:rPr>
        <w:t>mou 15. ročn</w:t>
      </w:r>
      <w:r>
        <w:rPr>
          <w:rFonts w:ascii="Times New Roman" w:hAnsi="Times New Roman" w:cs="Times New Roman"/>
          <w:color w:val="000000"/>
          <w:sz w:val="24"/>
          <w:szCs w:val="24"/>
        </w:rPr>
        <w:t>í</w:t>
      </w:r>
      <w:r>
        <w:rPr>
          <w:rFonts w:ascii="Times New Roman" w:hAnsi="Times New Roman" w:cs="Times New Roman"/>
          <w:sz w:val="24"/>
          <w:szCs w:val="24"/>
        </w:rPr>
        <w:t xml:space="preserve">ka DO v </w:t>
      </w:r>
      <w:r>
        <w:rPr>
          <w:rFonts w:ascii="Times New Roman" w:hAnsi="Times New Roman" w:cs="Times New Roman"/>
          <w:color w:val="000000"/>
          <w:sz w:val="24"/>
          <w:szCs w:val="24"/>
        </w:rPr>
        <w:t>š</w:t>
      </w:r>
      <w:r>
        <w:rPr>
          <w:rFonts w:ascii="Times New Roman" w:hAnsi="Times New Roman" w:cs="Times New Roman"/>
          <w:sz w:val="24"/>
          <w:szCs w:val="24"/>
        </w:rPr>
        <w:t xml:space="preserve">k. r. 2022/23 bolo </w:t>
      </w:r>
      <w:r>
        <w:rPr>
          <w:rFonts w:ascii="Times New Roman" w:hAnsi="Times New Roman" w:cs="Times New Roman"/>
          <w:i/>
          <w:iCs/>
          <w:sz w:val="24"/>
          <w:szCs w:val="24"/>
        </w:rPr>
        <w:t>Cestovanie a turistika v minulosti</w:t>
      </w:r>
      <w:r>
        <w:rPr>
          <w:rFonts w:ascii="Times New Roman" w:hAnsi="Times New Roman" w:cs="Times New Roman"/>
          <w:sz w:val="24"/>
          <w:szCs w:val="24"/>
        </w:rPr>
        <w:t>. Orientačn</w:t>
      </w:r>
      <w:r>
        <w:rPr>
          <w:rFonts w:ascii="Times New Roman" w:hAnsi="Times New Roman" w:cs="Times New Roman"/>
          <w:color w:val="000000"/>
          <w:sz w:val="24"/>
          <w:szCs w:val="24"/>
        </w:rPr>
        <w:t>é</w:t>
      </w:r>
      <w:r>
        <w:rPr>
          <w:rFonts w:ascii="Times New Roman" w:hAnsi="Times New Roman" w:cs="Times New Roman"/>
          <w:sz w:val="24"/>
          <w:szCs w:val="24"/>
        </w:rPr>
        <w:t xml:space="preserve"> zameranie testov a t</w:t>
      </w:r>
      <w:r>
        <w:rPr>
          <w:rFonts w:ascii="Times New Roman" w:hAnsi="Times New Roman" w:cs="Times New Roman"/>
          <w:color w:val="000000"/>
          <w:sz w:val="24"/>
          <w:szCs w:val="24"/>
        </w:rPr>
        <w:t>é</w:t>
      </w:r>
      <w:r>
        <w:rPr>
          <w:rFonts w:ascii="Times New Roman" w:hAnsi="Times New Roman" w:cs="Times New Roman"/>
          <w:sz w:val="24"/>
          <w:szCs w:val="24"/>
        </w:rPr>
        <w:t>mu vypracovan</w:t>
      </w:r>
      <w:r>
        <w:rPr>
          <w:rFonts w:ascii="Times New Roman" w:hAnsi="Times New Roman" w:cs="Times New Roman"/>
          <w:color w:val="000000"/>
          <w:sz w:val="24"/>
          <w:szCs w:val="24"/>
        </w:rPr>
        <w:t>é</w:t>
      </w:r>
      <w:r>
        <w:rPr>
          <w:rFonts w:ascii="Times New Roman" w:hAnsi="Times New Roman" w:cs="Times New Roman"/>
          <w:sz w:val="24"/>
          <w:szCs w:val="24"/>
        </w:rPr>
        <w:t xml:space="preserve"> SK DO maj</w:t>
      </w:r>
      <w:r>
        <w:rPr>
          <w:rFonts w:ascii="Times New Roman" w:hAnsi="Times New Roman" w:cs="Times New Roman"/>
          <w:color w:val="000000"/>
          <w:sz w:val="24"/>
          <w:szCs w:val="24"/>
        </w:rPr>
        <w:t>ú</w:t>
      </w:r>
      <w:r>
        <w:rPr>
          <w:rFonts w:ascii="Times New Roman" w:hAnsi="Times New Roman" w:cs="Times New Roman"/>
          <w:sz w:val="24"/>
          <w:szCs w:val="24"/>
        </w:rPr>
        <w:t xml:space="preserve"> v </w:t>
      </w:r>
      <w:r>
        <w:rPr>
          <w:rFonts w:ascii="Times New Roman" w:hAnsi="Times New Roman" w:cs="Times New Roman"/>
          <w:color w:val="000000"/>
          <w:sz w:val="24"/>
          <w:szCs w:val="24"/>
        </w:rPr>
        <w:t>š</w:t>
      </w:r>
      <w:r>
        <w:rPr>
          <w:rFonts w:ascii="Times New Roman" w:hAnsi="Times New Roman" w:cs="Times New Roman"/>
          <w:sz w:val="24"/>
          <w:szCs w:val="24"/>
        </w:rPr>
        <w:t>kol</w:t>
      </w:r>
      <w:r>
        <w:rPr>
          <w:rFonts w:ascii="Times New Roman" w:hAnsi="Times New Roman" w:cs="Times New Roman"/>
          <w:color w:val="000000"/>
          <w:sz w:val="24"/>
          <w:szCs w:val="24"/>
        </w:rPr>
        <w:t>á</w:t>
      </w:r>
      <w:r>
        <w:rPr>
          <w:rFonts w:ascii="Times New Roman" w:hAnsi="Times New Roman" w:cs="Times New Roman"/>
          <w:sz w:val="24"/>
          <w:szCs w:val="24"/>
        </w:rPr>
        <w:t>ch k dispoz</w:t>
      </w:r>
      <w:r>
        <w:rPr>
          <w:rFonts w:ascii="Times New Roman" w:hAnsi="Times New Roman" w:cs="Times New Roman"/>
          <w:color w:val="000000"/>
          <w:sz w:val="24"/>
          <w:szCs w:val="24"/>
        </w:rPr>
        <w:t>í</w:t>
      </w:r>
      <w:r>
        <w:rPr>
          <w:rFonts w:ascii="Times New Roman" w:hAnsi="Times New Roman" w:cs="Times New Roman"/>
          <w:sz w:val="24"/>
          <w:szCs w:val="24"/>
        </w:rPr>
        <w:t>cii vždy od j</w:t>
      </w:r>
      <w:r>
        <w:rPr>
          <w:rFonts w:ascii="Times New Roman" w:hAnsi="Times New Roman" w:cs="Times New Roman"/>
          <w:color w:val="000000"/>
          <w:sz w:val="24"/>
          <w:szCs w:val="24"/>
        </w:rPr>
        <w:t>ú</w:t>
      </w:r>
      <w:r>
        <w:rPr>
          <w:rFonts w:ascii="Times New Roman" w:hAnsi="Times New Roman" w:cs="Times New Roman"/>
          <w:sz w:val="24"/>
          <w:szCs w:val="24"/>
        </w:rPr>
        <w:t>na pr</w:t>
      </w:r>
      <w:r>
        <w:rPr>
          <w:rFonts w:ascii="Times New Roman" w:hAnsi="Times New Roman" w:cs="Times New Roman"/>
          <w:color w:val="000000"/>
          <w:sz w:val="24"/>
          <w:szCs w:val="24"/>
        </w:rPr>
        <w:t>í</w:t>
      </w:r>
      <w:r>
        <w:rPr>
          <w:rFonts w:ascii="Times New Roman" w:hAnsi="Times New Roman" w:cs="Times New Roman"/>
          <w:sz w:val="24"/>
          <w:szCs w:val="24"/>
        </w:rPr>
        <w:t>slu</w:t>
      </w:r>
      <w:r>
        <w:rPr>
          <w:rFonts w:ascii="Times New Roman" w:hAnsi="Times New Roman" w:cs="Times New Roman"/>
          <w:color w:val="000000"/>
          <w:sz w:val="24"/>
          <w:szCs w:val="24"/>
        </w:rPr>
        <w:t>š</w:t>
      </w:r>
      <w:r>
        <w:rPr>
          <w:rFonts w:ascii="Times New Roman" w:hAnsi="Times New Roman" w:cs="Times New Roman"/>
          <w:sz w:val="24"/>
          <w:szCs w:val="24"/>
        </w:rPr>
        <w:t>n</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š</w:t>
      </w:r>
      <w:r>
        <w:rPr>
          <w:rFonts w:ascii="Times New Roman" w:hAnsi="Times New Roman" w:cs="Times New Roman"/>
          <w:sz w:val="24"/>
          <w:szCs w:val="24"/>
        </w:rPr>
        <w:t>kolsk</w:t>
      </w:r>
      <w:r>
        <w:rPr>
          <w:rFonts w:ascii="Times New Roman" w:hAnsi="Times New Roman" w:cs="Times New Roman"/>
          <w:color w:val="000000"/>
          <w:sz w:val="24"/>
          <w:szCs w:val="24"/>
        </w:rPr>
        <w:t>é</w:t>
      </w:r>
      <w:r>
        <w:rPr>
          <w:rFonts w:ascii="Times New Roman" w:hAnsi="Times New Roman" w:cs="Times New Roman"/>
          <w:sz w:val="24"/>
          <w:szCs w:val="24"/>
        </w:rPr>
        <w:t>ho roka spolu s  odporučenou literat</w:t>
      </w:r>
      <w:r>
        <w:rPr>
          <w:rFonts w:ascii="Times New Roman" w:hAnsi="Times New Roman" w:cs="Times New Roman"/>
          <w:color w:val="000000"/>
          <w:sz w:val="24"/>
          <w:szCs w:val="24"/>
        </w:rPr>
        <w:t>ú</w:t>
      </w:r>
      <w:r>
        <w:rPr>
          <w:rFonts w:ascii="Times New Roman" w:hAnsi="Times New Roman" w:cs="Times New Roman"/>
          <w:sz w:val="24"/>
          <w:szCs w:val="24"/>
        </w:rPr>
        <w:t>rou.</w:t>
      </w:r>
    </w:p>
    <w:p w14:paraId="5DF4E22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KODAJOV</w:t>
      </w:r>
      <w:r>
        <w:rPr>
          <w:rFonts w:ascii="Times New Roman" w:hAnsi="Times New Roman" w:cs="Times New Roman"/>
          <w:color w:val="000000"/>
          <w:sz w:val="24"/>
          <w:szCs w:val="24"/>
        </w:rPr>
        <w:t>Á</w:t>
      </w:r>
      <w:r>
        <w:rPr>
          <w:rFonts w:ascii="Times New Roman" w:hAnsi="Times New Roman" w:cs="Times New Roman"/>
          <w:sz w:val="24"/>
          <w:szCs w:val="24"/>
        </w:rPr>
        <w:t>, Daniela</w:t>
      </w:r>
      <w:r>
        <w:rPr>
          <w:rFonts w:ascii="Times New Roman" w:hAnsi="Times New Roman" w:cs="Times New Roman"/>
          <w:i/>
          <w:iCs/>
          <w:sz w:val="24"/>
          <w:szCs w:val="24"/>
        </w:rPr>
        <w:t xml:space="preserve">. </w:t>
      </w:r>
      <w:r>
        <w:rPr>
          <w:rFonts w:ascii="Times New Roman" w:hAnsi="Times New Roman" w:cs="Times New Roman"/>
          <w:sz w:val="24"/>
          <w:szCs w:val="24"/>
        </w:rPr>
        <w:t>Odborn</w:t>
      </w:r>
      <w:r>
        <w:rPr>
          <w:rFonts w:ascii="Times New Roman" w:hAnsi="Times New Roman" w:cs="Times New Roman"/>
          <w:color w:val="000000"/>
          <w:sz w:val="24"/>
          <w:szCs w:val="24"/>
        </w:rPr>
        <w:t>ý</w:t>
      </w:r>
      <w:r>
        <w:rPr>
          <w:rFonts w:ascii="Times New Roman" w:hAnsi="Times New Roman" w:cs="Times New Roman"/>
          <w:sz w:val="24"/>
          <w:szCs w:val="24"/>
        </w:rPr>
        <w:t xml:space="preserve"> garant dejepisnej s</w:t>
      </w:r>
      <w:r>
        <w:rPr>
          <w:rFonts w:ascii="Times New Roman" w:hAnsi="Times New Roman" w:cs="Times New Roman"/>
          <w:color w:val="000000"/>
          <w:sz w:val="24"/>
          <w:szCs w:val="24"/>
        </w:rPr>
        <w:t>ú</w:t>
      </w:r>
      <w:r>
        <w:rPr>
          <w:rFonts w:ascii="Times New Roman" w:hAnsi="Times New Roman" w:cs="Times New Roman"/>
          <w:sz w:val="24"/>
          <w:szCs w:val="24"/>
        </w:rPr>
        <w:t>ťaže stredn</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š</w:t>
      </w:r>
      <w:r>
        <w:rPr>
          <w:rFonts w:ascii="Times New Roman" w:hAnsi="Times New Roman" w:cs="Times New Roman"/>
          <w:sz w:val="24"/>
          <w:szCs w:val="24"/>
        </w:rPr>
        <w:t>k</w:t>
      </w:r>
      <w:r>
        <w:rPr>
          <w:rFonts w:ascii="Times New Roman" w:hAnsi="Times New Roman" w:cs="Times New Roman"/>
          <w:color w:val="000000"/>
          <w:sz w:val="24"/>
          <w:szCs w:val="24"/>
        </w:rPr>
        <w:t>ô</w:t>
      </w:r>
      <w:r>
        <w:rPr>
          <w:rFonts w:ascii="Times New Roman" w:hAnsi="Times New Roman" w:cs="Times New Roman"/>
          <w:sz w:val="24"/>
          <w:szCs w:val="24"/>
        </w:rPr>
        <w:t>l, zostavovateľka testov pre Krajsk</w:t>
      </w:r>
      <w:r>
        <w:rPr>
          <w:rFonts w:ascii="Times New Roman" w:hAnsi="Times New Roman" w:cs="Times New Roman"/>
          <w:color w:val="000000"/>
          <w:sz w:val="24"/>
          <w:szCs w:val="24"/>
        </w:rPr>
        <w:t>é</w:t>
      </w:r>
      <w:r>
        <w:rPr>
          <w:rFonts w:ascii="Times New Roman" w:hAnsi="Times New Roman" w:cs="Times New Roman"/>
          <w:sz w:val="24"/>
          <w:szCs w:val="24"/>
        </w:rPr>
        <w:t xml:space="preserve"> a Celo</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á</w:t>
      </w:r>
      <w:r>
        <w:rPr>
          <w:rFonts w:ascii="Times New Roman" w:hAnsi="Times New Roman" w:cs="Times New Roman"/>
          <w:sz w:val="24"/>
          <w:szCs w:val="24"/>
        </w:rPr>
        <w:t>tne kolo, členka komisie posudzovateľov prihl</w:t>
      </w:r>
      <w:r>
        <w:rPr>
          <w:rFonts w:ascii="Times New Roman" w:hAnsi="Times New Roman" w:cs="Times New Roman"/>
          <w:color w:val="000000"/>
          <w:sz w:val="24"/>
          <w:szCs w:val="24"/>
        </w:rPr>
        <w:t>á</w:t>
      </w:r>
      <w:r>
        <w:rPr>
          <w:rFonts w:ascii="Times New Roman" w:hAnsi="Times New Roman" w:cs="Times New Roman"/>
          <w:sz w:val="24"/>
          <w:szCs w:val="24"/>
        </w:rPr>
        <w:t>sen</w:t>
      </w:r>
      <w:r>
        <w:rPr>
          <w:rFonts w:ascii="Times New Roman" w:hAnsi="Times New Roman" w:cs="Times New Roman"/>
          <w:color w:val="000000"/>
          <w:sz w:val="24"/>
          <w:szCs w:val="24"/>
        </w:rPr>
        <w:t>ý</w:t>
      </w:r>
      <w:r>
        <w:rPr>
          <w:rFonts w:ascii="Times New Roman" w:hAnsi="Times New Roman" w:cs="Times New Roman"/>
          <w:sz w:val="24"/>
          <w:szCs w:val="24"/>
        </w:rPr>
        <w:t>ch pr</w:t>
      </w:r>
      <w:r>
        <w:rPr>
          <w:rFonts w:ascii="Times New Roman" w:hAnsi="Times New Roman" w:cs="Times New Roman"/>
          <w:color w:val="000000"/>
          <w:sz w:val="24"/>
          <w:szCs w:val="24"/>
        </w:rPr>
        <w:t>á</w:t>
      </w:r>
      <w:r>
        <w:rPr>
          <w:rFonts w:ascii="Times New Roman" w:hAnsi="Times New Roman" w:cs="Times New Roman"/>
          <w:sz w:val="24"/>
          <w:szCs w:val="24"/>
        </w:rPr>
        <w:t>c Bratislava m</w:t>
      </w:r>
      <w:r>
        <w:rPr>
          <w:rFonts w:ascii="Times New Roman" w:hAnsi="Times New Roman" w:cs="Times New Roman"/>
          <w:color w:val="000000"/>
          <w:sz w:val="24"/>
          <w:szCs w:val="24"/>
        </w:rPr>
        <w:t>á</w:t>
      </w:r>
      <w:r>
        <w:rPr>
          <w:rFonts w:ascii="Times New Roman" w:hAnsi="Times New Roman" w:cs="Times New Roman"/>
          <w:sz w:val="24"/>
          <w:szCs w:val="24"/>
        </w:rPr>
        <w:t>j 2023.</w:t>
      </w:r>
    </w:p>
    <w:p w14:paraId="16945C4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HOLEC, Roman. Slovensk</w:t>
      </w:r>
      <w:r>
        <w:rPr>
          <w:rFonts w:ascii="Times New Roman" w:hAnsi="Times New Roman" w:cs="Times New Roman"/>
          <w:color w:val="000000"/>
          <w:sz w:val="24"/>
          <w:szCs w:val="24"/>
        </w:rPr>
        <w:t>ý</w:t>
      </w:r>
      <w:r>
        <w:rPr>
          <w:rFonts w:ascii="Times New Roman" w:hAnsi="Times New Roman" w:cs="Times New Roman"/>
          <w:sz w:val="24"/>
          <w:szCs w:val="24"/>
        </w:rPr>
        <w:t xml:space="preserve"> garant dejepisnej s</w:t>
      </w:r>
      <w:r>
        <w:rPr>
          <w:rFonts w:ascii="Times New Roman" w:hAnsi="Times New Roman" w:cs="Times New Roman"/>
          <w:color w:val="000000"/>
          <w:sz w:val="24"/>
          <w:szCs w:val="24"/>
        </w:rPr>
        <w:t>ú</w:t>
      </w:r>
      <w:r>
        <w:rPr>
          <w:rFonts w:ascii="Times New Roman" w:hAnsi="Times New Roman" w:cs="Times New Roman"/>
          <w:sz w:val="24"/>
          <w:szCs w:val="24"/>
        </w:rPr>
        <w:t>ťaže stredn</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š</w:t>
      </w:r>
      <w:r>
        <w:rPr>
          <w:rFonts w:ascii="Times New Roman" w:hAnsi="Times New Roman" w:cs="Times New Roman"/>
          <w:sz w:val="24"/>
          <w:szCs w:val="24"/>
        </w:rPr>
        <w:t>k</w:t>
      </w:r>
      <w:r>
        <w:rPr>
          <w:rFonts w:ascii="Times New Roman" w:hAnsi="Times New Roman" w:cs="Times New Roman"/>
          <w:color w:val="000000"/>
          <w:sz w:val="24"/>
          <w:szCs w:val="24"/>
        </w:rPr>
        <w:t>ô</w:t>
      </w:r>
      <w:r>
        <w:rPr>
          <w:rFonts w:ascii="Times New Roman" w:hAnsi="Times New Roman" w:cs="Times New Roman"/>
          <w:sz w:val="24"/>
          <w:szCs w:val="24"/>
        </w:rPr>
        <w:t>l zo SR a ČR, zostavovateľ ot</w:t>
      </w:r>
      <w:r>
        <w:rPr>
          <w:rFonts w:ascii="Times New Roman" w:hAnsi="Times New Roman" w:cs="Times New Roman"/>
          <w:color w:val="000000"/>
          <w:sz w:val="24"/>
          <w:szCs w:val="24"/>
        </w:rPr>
        <w:t>á</w:t>
      </w:r>
      <w:r>
        <w:rPr>
          <w:rFonts w:ascii="Times New Roman" w:hAnsi="Times New Roman" w:cs="Times New Roman"/>
          <w:sz w:val="24"/>
          <w:szCs w:val="24"/>
        </w:rPr>
        <w:t>zok a predseda jury. Krajsk</w:t>
      </w:r>
      <w:r>
        <w:rPr>
          <w:rFonts w:ascii="Times New Roman" w:hAnsi="Times New Roman" w:cs="Times New Roman"/>
          <w:color w:val="000000"/>
          <w:sz w:val="24"/>
          <w:szCs w:val="24"/>
        </w:rPr>
        <w:t>é</w:t>
      </w:r>
      <w:r>
        <w:rPr>
          <w:rFonts w:ascii="Times New Roman" w:hAnsi="Times New Roman" w:cs="Times New Roman"/>
          <w:sz w:val="24"/>
          <w:szCs w:val="24"/>
        </w:rPr>
        <w:t xml:space="preserve"> kol</w:t>
      </w:r>
      <w:r>
        <w:rPr>
          <w:rFonts w:ascii="Times New Roman" w:hAnsi="Times New Roman" w:cs="Times New Roman"/>
          <w:color w:val="000000"/>
          <w:sz w:val="24"/>
          <w:szCs w:val="24"/>
        </w:rPr>
        <w:t>á</w:t>
      </w:r>
      <w:r>
        <w:rPr>
          <w:rFonts w:ascii="Times New Roman" w:hAnsi="Times New Roman" w:cs="Times New Roman"/>
          <w:sz w:val="24"/>
          <w:szCs w:val="24"/>
        </w:rPr>
        <w:t xml:space="preserve"> v apr</w:t>
      </w:r>
      <w:r>
        <w:rPr>
          <w:rFonts w:ascii="Times New Roman" w:hAnsi="Times New Roman" w:cs="Times New Roman"/>
          <w:color w:val="000000"/>
          <w:sz w:val="24"/>
          <w:szCs w:val="24"/>
        </w:rPr>
        <w:t>í</w:t>
      </w:r>
      <w:r>
        <w:rPr>
          <w:rFonts w:ascii="Times New Roman" w:hAnsi="Times New Roman" w:cs="Times New Roman"/>
          <w:sz w:val="24"/>
          <w:szCs w:val="24"/>
        </w:rPr>
        <w:t>li 2023 a česko-slovensk</w:t>
      </w:r>
      <w:r>
        <w:rPr>
          <w:rFonts w:ascii="Times New Roman" w:hAnsi="Times New Roman" w:cs="Times New Roman"/>
          <w:color w:val="000000"/>
          <w:sz w:val="24"/>
          <w:szCs w:val="24"/>
        </w:rPr>
        <w:t>é</w:t>
      </w:r>
      <w:r>
        <w:rPr>
          <w:rFonts w:ascii="Times New Roman" w:hAnsi="Times New Roman" w:cs="Times New Roman"/>
          <w:sz w:val="24"/>
          <w:szCs w:val="24"/>
        </w:rPr>
        <w:t xml:space="preserve"> fin</w:t>
      </w:r>
      <w:r>
        <w:rPr>
          <w:rFonts w:ascii="Times New Roman" w:hAnsi="Times New Roman" w:cs="Times New Roman"/>
          <w:color w:val="000000"/>
          <w:sz w:val="24"/>
          <w:szCs w:val="24"/>
        </w:rPr>
        <w:t>á</w:t>
      </w:r>
      <w:r>
        <w:rPr>
          <w:rFonts w:ascii="Times New Roman" w:hAnsi="Times New Roman" w:cs="Times New Roman"/>
          <w:sz w:val="24"/>
          <w:szCs w:val="24"/>
        </w:rPr>
        <w:t>le konan</w:t>
      </w:r>
      <w:r>
        <w:rPr>
          <w:rFonts w:ascii="Times New Roman" w:hAnsi="Times New Roman" w:cs="Times New Roman"/>
          <w:color w:val="000000"/>
          <w:sz w:val="24"/>
          <w:szCs w:val="24"/>
        </w:rPr>
        <w:t>é</w:t>
      </w:r>
      <w:r>
        <w:rPr>
          <w:rFonts w:ascii="Times New Roman" w:hAnsi="Times New Roman" w:cs="Times New Roman"/>
          <w:sz w:val="24"/>
          <w:szCs w:val="24"/>
        </w:rPr>
        <w:t xml:space="preserve"> v Chebe 23. novembra 2023 na t</w:t>
      </w:r>
      <w:r>
        <w:rPr>
          <w:rFonts w:ascii="Times New Roman" w:hAnsi="Times New Roman" w:cs="Times New Roman"/>
          <w:color w:val="000000"/>
          <w:sz w:val="24"/>
          <w:szCs w:val="24"/>
        </w:rPr>
        <w:t>é</w:t>
      </w:r>
      <w:r>
        <w:rPr>
          <w:rFonts w:ascii="Times New Roman" w:hAnsi="Times New Roman" w:cs="Times New Roman"/>
          <w:sz w:val="24"/>
          <w:szCs w:val="24"/>
        </w:rPr>
        <w:t xml:space="preserve">mu </w:t>
      </w:r>
      <w:r>
        <w:rPr>
          <w:rFonts w:ascii="Times New Roman" w:hAnsi="Times New Roman" w:cs="Times New Roman"/>
          <w:i/>
          <w:iCs/>
          <w:sz w:val="24"/>
          <w:szCs w:val="24"/>
        </w:rPr>
        <w:t>Eur</w:t>
      </w:r>
      <w:r>
        <w:rPr>
          <w:rFonts w:ascii="Times New Roman" w:hAnsi="Times New Roman" w:cs="Times New Roman"/>
          <w:i/>
          <w:iCs/>
          <w:color w:val="000000"/>
          <w:sz w:val="24"/>
          <w:szCs w:val="24"/>
        </w:rPr>
        <w:t>ó</w:t>
      </w:r>
      <w:r>
        <w:rPr>
          <w:rFonts w:ascii="Times New Roman" w:hAnsi="Times New Roman" w:cs="Times New Roman"/>
          <w:i/>
          <w:iCs/>
          <w:sz w:val="24"/>
          <w:szCs w:val="24"/>
        </w:rPr>
        <w:t xml:space="preserve">pa v rokoch 1945 </w:t>
      </w:r>
      <w:r>
        <w:rPr>
          <w:rFonts w:ascii="Times New Roman" w:hAnsi="Times New Roman" w:cs="Times New Roman"/>
          <w:i/>
          <w:iCs/>
          <w:color w:val="000000"/>
          <w:sz w:val="24"/>
          <w:szCs w:val="24"/>
        </w:rPr>
        <w:t>–</w:t>
      </w:r>
      <w:r>
        <w:rPr>
          <w:rFonts w:ascii="Times New Roman" w:hAnsi="Times New Roman" w:cs="Times New Roman"/>
          <w:i/>
          <w:iCs/>
          <w:sz w:val="24"/>
          <w:szCs w:val="24"/>
        </w:rPr>
        <w:t xml:space="preserve"> 1975.</w:t>
      </w:r>
    </w:p>
    <w:p w14:paraId="54A55B3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66A9797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EA5A95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3. Ďal</w:t>
      </w:r>
      <w:r>
        <w:rPr>
          <w:rFonts w:ascii="Times New Roman" w:hAnsi="Times New Roman" w:cs="Times New Roman"/>
          <w:b/>
          <w:bCs/>
          <w:color w:val="000000"/>
          <w:sz w:val="24"/>
          <w:szCs w:val="24"/>
        </w:rPr>
        <w:t>š</w:t>
      </w:r>
      <w:r>
        <w:rPr>
          <w:rFonts w:ascii="Times New Roman" w:hAnsi="Times New Roman" w:cs="Times New Roman"/>
          <w:b/>
          <w:bCs/>
          <w:sz w:val="24"/>
          <w:szCs w:val="24"/>
        </w:rPr>
        <w:t>ie inform</w:t>
      </w:r>
      <w:r>
        <w:rPr>
          <w:rFonts w:ascii="Times New Roman" w:hAnsi="Times New Roman" w:cs="Times New Roman"/>
          <w:b/>
          <w:bCs/>
          <w:color w:val="000000"/>
          <w:sz w:val="24"/>
          <w:szCs w:val="24"/>
        </w:rPr>
        <w:t>á</w:t>
      </w:r>
      <w:r>
        <w:rPr>
          <w:rFonts w:ascii="Times New Roman" w:hAnsi="Times New Roman" w:cs="Times New Roman"/>
          <w:b/>
          <w:bCs/>
          <w:sz w:val="24"/>
          <w:szCs w:val="24"/>
        </w:rPr>
        <w:t>cie k pedagogickej činnosti</w:t>
      </w:r>
    </w:p>
    <w:p w14:paraId="045D4F2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Hudek, Petra. Predn</w:t>
      </w:r>
      <w:r>
        <w:rPr>
          <w:rFonts w:ascii="Times New Roman" w:hAnsi="Times New Roman" w:cs="Times New Roman"/>
          <w:color w:val="000000"/>
          <w:sz w:val="24"/>
          <w:szCs w:val="24"/>
        </w:rPr>
        <w:t>áš</w:t>
      </w:r>
      <w:r>
        <w:rPr>
          <w:rFonts w:ascii="Times New Roman" w:hAnsi="Times New Roman" w:cs="Times New Roman"/>
          <w:sz w:val="24"/>
          <w:szCs w:val="24"/>
        </w:rPr>
        <w:t xml:space="preserve">ka pra </w:t>
      </w:r>
      <w:r>
        <w:rPr>
          <w:rFonts w:ascii="Times New Roman" w:hAnsi="Times New Roman" w:cs="Times New Roman"/>
          <w:color w:val="000000"/>
          <w:sz w:val="24"/>
          <w:szCs w:val="24"/>
        </w:rPr>
        <w:t>š</w:t>
      </w:r>
      <w:r>
        <w:rPr>
          <w:rFonts w:ascii="Times New Roman" w:hAnsi="Times New Roman" w:cs="Times New Roman"/>
          <w:sz w:val="24"/>
          <w:szCs w:val="24"/>
        </w:rPr>
        <w:t>tudentov North Carolina State University: Monuments and Czechoslovak public space during the 20</w:t>
      </w:r>
      <w:r w:rsidRPr="00F87E92">
        <w:rPr>
          <w:rFonts w:ascii="Times New Roman" w:hAnsi="Times New Roman" w:cs="Times New Roman"/>
          <w:sz w:val="24"/>
          <w:szCs w:val="24"/>
          <w:vertAlign w:val="superscript"/>
        </w:rPr>
        <w:t>th</w:t>
      </w:r>
      <w:r>
        <w:rPr>
          <w:rFonts w:ascii="Times New Roman" w:hAnsi="Times New Roman" w:cs="Times New Roman"/>
          <w:sz w:val="24"/>
          <w:szCs w:val="24"/>
        </w:rPr>
        <w:t xml:space="preserve"> century. Bratislava 22.06.2023.</w:t>
      </w:r>
    </w:p>
    <w:p w14:paraId="0AB29D5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LENGYELOV</w:t>
      </w:r>
      <w:r>
        <w:rPr>
          <w:rFonts w:ascii="Times New Roman" w:hAnsi="Times New Roman" w:cs="Times New Roman"/>
          <w:color w:val="000000"/>
          <w:sz w:val="24"/>
          <w:szCs w:val="24"/>
        </w:rPr>
        <w:t>Á</w:t>
      </w:r>
      <w:r>
        <w:rPr>
          <w:rFonts w:ascii="Times New Roman" w:hAnsi="Times New Roman" w:cs="Times New Roman"/>
          <w:sz w:val="24"/>
          <w:szCs w:val="24"/>
        </w:rPr>
        <w:t>, T</w:t>
      </w:r>
      <w:r>
        <w:rPr>
          <w:rFonts w:ascii="Times New Roman" w:hAnsi="Times New Roman" w:cs="Times New Roman"/>
          <w:color w:val="000000"/>
          <w:sz w:val="24"/>
          <w:szCs w:val="24"/>
        </w:rPr>
        <w:t>ü</w:t>
      </w:r>
      <w:r>
        <w:rPr>
          <w:rFonts w:ascii="Times New Roman" w:hAnsi="Times New Roman" w:cs="Times New Roman"/>
          <w:sz w:val="24"/>
          <w:szCs w:val="24"/>
        </w:rPr>
        <w:t>nde. Predsedn</w:t>
      </w:r>
      <w:r>
        <w:rPr>
          <w:rFonts w:ascii="Times New Roman" w:hAnsi="Times New Roman" w:cs="Times New Roman"/>
          <w:color w:val="000000"/>
          <w:sz w:val="24"/>
          <w:szCs w:val="24"/>
        </w:rPr>
        <w:t>í</w:t>
      </w:r>
      <w:r>
        <w:rPr>
          <w:rFonts w:ascii="Times New Roman" w:hAnsi="Times New Roman" w:cs="Times New Roman"/>
          <w:sz w:val="24"/>
          <w:szCs w:val="24"/>
        </w:rPr>
        <w:t xml:space="preserve">čka odbornej poroty historickej sekcie SzMAT </w:t>
      </w:r>
      <w:r>
        <w:rPr>
          <w:rFonts w:ascii="Times New Roman" w:hAnsi="Times New Roman" w:cs="Times New Roman"/>
          <w:color w:val="000000"/>
          <w:sz w:val="24"/>
          <w:szCs w:val="24"/>
        </w:rPr>
        <w:t>–</w:t>
      </w:r>
      <w:r>
        <w:rPr>
          <w:rFonts w:ascii="Times New Roman" w:hAnsi="Times New Roman" w:cs="Times New Roman"/>
          <w:sz w:val="24"/>
          <w:szCs w:val="24"/>
        </w:rPr>
        <w:t xml:space="preserve"> Univerzita Kon</w:t>
      </w:r>
      <w:r>
        <w:rPr>
          <w:rFonts w:ascii="Times New Roman" w:hAnsi="Times New Roman" w:cs="Times New Roman"/>
          <w:color w:val="000000"/>
          <w:sz w:val="24"/>
          <w:szCs w:val="24"/>
        </w:rPr>
        <w:t>š</w:t>
      </w:r>
      <w:r>
        <w:rPr>
          <w:rFonts w:ascii="Times New Roman" w:hAnsi="Times New Roman" w:cs="Times New Roman"/>
          <w:sz w:val="24"/>
          <w:szCs w:val="24"/>
        </w:rPr>
        <w:t>tant</w:t>
      </w:r>
      <w:r>
        <w:rPr>
          <w:rFonts w:ascii="Times New Roman" w:hAnsi="Times New Roman" w:cs="Times New Roman"/>
          <w:color w:val="000000"/>
          <w:sz w:val="24"/>
          <w:szCs w:val="24"/>
        </w:rPr>
        <w:t>í</w:t>
      </w:r>
      <w:r>
        <w:rPr>
          <w:rFonts w:ascii="Times New Roman" w:hAnsi="Times New Roman" w:cs="Times New Roman"/>
          <w:sz w:val="24"/>
          <w:szCs w:val="24"/>
        </w:rPr>
        <w:t>na Filozofa, Fakulta stredoeur</w:t>
      </w:r>
      <w:r>
        <w:rPr>
          <w:rFonts w:ascii="Times New Roman" w:hAnsi="Times New Roman" w:cs="Times New Roman"/>
          <w:color w:val="000000"/>
          <w:sz w:val="24"/>
          <w:szCs w:val="24"/>
        </w:rPr>
        <w:t>ó</w:t>
      </w:r>
      <w:r>
        <w:rPr>
          <w:rFonts w:ascii="Times New Roman" w:hAnsi="Times New Roman" w:cs="Times New Roman"/>
          <w:sz w:val="24"/>
          <w:szCs w:val="24"/>
        </w:rPr>
        <w:t xml:space="preserve">pskych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w:t>
      </w:r>
      <w:r>
        <w:rPr>
          <w:rFonts w:ascii="Times New Roman" w:hAnsi="Times New Roman" w:cs="Times New Roman"/>
          <w:color w:val="000000"/>
          <w:sz w:val="24"/>
          <w:szCs w:val="24"/>
        </w:rPr>
        <w:t>í</w:t>
      </w:r>
      <w:r>
        <w:rPr>
          <w:rFonts w:ascii="Times New Roman" w:hAnsi="Times New Roman" w:cs="Times New Roman"/>
          <w:sz w:val="24"/>
          <w:szCs w:val="24"/>
        </w:rPr>
        <w:t xml:space="preserve"> Nitra, 23.</w:t>
      </w:r>
      <w:r w:rsidRPr="00F87E92">
        <w:rPr>
          <w:rFonts w:ascii="Times New Roman" w:hAnsi="Times New Roman" w:cs="Times New Roman"/>
          <w:iCs/>
          <w:sz w:val="24"/>
          <w:szCs w:val="24"/>
        </w:rPr>
        <w:t xml:space="preserve"> </w:t>
      </w:r>
      <w:r w:rsidRPr="00F87E92">
        <w:rPr>
          <w:rFonts w:ascii="Times New Roman" w:hAnsi="Times New Roman" w:cs="Times New Roman"/>
          <w:iCs/>
          <w:color w:val="000000"/>
          <w:sz w:val="24"/>
          <w:szCs w:val="24"/>
        </w:rPr>
        <w:t>–</w:t>
      </w:r>
      <w:r w:rsidRPr="00F87E92">
        <w:rPr>
          <w:rFonts w:ascii="Times New Roman" w:hAnsi="Times New Roman" w:cs="Times New Roman"/>
          <w:iCs/>
          <w:sz w:val="24"/>
          <w:szCs w:val="24"/>
        </w:rPr>
        <w:t xml:space="preserve"> </w:t>
      </w:r>
      <w:r>
        <w:rPr>
          <w:rFonts w:ascii="Times New Roman" w:hAnsi="Times New Roman" w:cs="Times New Roman"/>
          <w:sz w:val="24"/>
          <w:szCs w:val="24"/>
        </w:rPr>
        <w:t>24.11.2023.</w:t>
      </w:r>
    </w:p>
    <w:p w14:paraId="014B6E2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SzMAT je formou </w:t>
      </w:r>
      <w:r>
        <w:rPr>
          <w:rFonts w:ascii="Times New Roman" w:hAnsi="Times New Roman" w:cs="Times New Roman"/>
          <w:color w:val="000000"/>
          <w:sz w:val="24"/>
          <w:szCs w:val="24"/>
        </w:rPr>
        <w:t>š</w:t>
      </w:r>
      <w:r>
        <w:rPr>
          <w:rFonts w:ascii="Times New Roman" w:hAnsi="Times New Roman" w:cs="Times New Roman"/>
          <w:sz w:val="24"/>
          <w:szCs w:val="24"/>
        </w:rPr>
        <w:t xml:space="preserve">tudentskej odbornej činnosti </w:t>
      </w:r>
      <w:r>
        <w:rPr>
          <w:rFonts w:ascii="Times New Roman" w:hAnsi="Times New Roman" w:cs="Times New Roman"/>
          <w:color w:val="000000"/>
          <w:sz w:val="24"/>
          <w:szCs w:val="24"/>
        </w:rPr>
        <w:t>š</w:t>
      </w:r>
      <w:r>
        <w:rPr>
          <w:rFonts w:ascii="Times New Roman" w:hAnsi="Times New Roman" w:cs="Times New Roman"/>
          <w:sz w:val="24"/>
          <w:szCs w:val="24"/>
        </w:rPr>
        <w:t>tudentov maďarskej n</w:t>
      </w:r>
      <w:r>
        <w:rPr>
          <w:rFonts w:ascii="Times New Roman" w:hAnsi="Times New Roman" w:cs="Times New Roman"/>
          <w:color w:val="000000"/>
          <w:sz w:val="24"/>
          <w:szCs w:val="24"/>
        </w:rPr>
        <w:t>á</w:t>
      </w:r>
      <w:r>
        <w:rPr>
          <w:rFonts w:ascii="Times New Roman" w:hAnsi="Times New Roman" w:cs="Times New Roman"/>
          <w:sz w:val="24"/>
          <w:szCs w:val="24"/>
        </w:rPr>
        <w:t xml:space="preserve">rodnosti alebo </w:t>
      </w:r>
      <w:r>
        <w:rPr>
          <w:rFonts w:ascii="Times New Roman" w:hAnsi="Times New Roman" w:cs="Times New Roman"/>
          <w:color w:val="000000"/>
          <w:sz w:val="24"/>
          <w:szCs w:val="24"/>
        </w:rPr>
        <w:t>š</w:t>
      </w:r>
      <w:r>
        <w:rPr>
          <w:rFonts w:ascii="Times New Roman" w:hAnsi="Times New Roman" w:cs="Times New Roman"/>
          <w:sz w:val="24"/>
          <w:szCs w:val="24"/>
        </w:rPr>
        <w:t>tuduj</w:t>
      </w:r>
      <w:r>
        <w:rPr>
          <w:rFonts w:ascii="Times New Roman" w:hAnsi="Times New Roman" w:cs="Times New Roman"/>
          <w:color w:val="000000"/>
          <w:sz w:val="24"/>
          <w:szCs w:val="24"/>
        </w:rPr>
        <w:t>ú</w:t>
      </w:r>
      <w:r>
        <w:rPr>
          <w:rFonts w:ascii="Times New Roman" w:hAnsi="Times New Roman" w:cs="Times New Roman"/>
          <w:sz w:val="24"/>
          <w:szCs w:val="24"/>
        </w:rPr>
        <w:t>cich na maďarsk</w:t>
      </w:r>
      <w:r>
        <w:rPr>
          <w:rFonts w:ascii="Times New Roman" w:hAnsi="Times New Roman" w:cs="Times New Roman"/>
          <w:color w:val="000000"/>
          <w:sz w:val="24"/>
          <w:szCs w:val="24"/>
        </w:rPr>
        <w:t>ý</w:t>
      </w:r>
      <w:r>
        <w:rPr>
          <w:rFonts w:ascii="Times New Roman" w:hAnsi="Times New Roman" w:cs="Times New Roman"/>
          <w:sz w:val="24"/>
          <w:szCs w:val="24"/>
        </w:rPr>
        <w:t>ch fakult</w:t>
      </w:r>
      <w:r>
        <w:rPr>
          <w:rFonts w:ascii="Times New Roman" w:hAnsi="Times New Roman" w:cs="Times New Roman"/>
          <w:color w:val="000000"/>
          <w:sz w:val="24"/>
          <w:szCs w:val="24"/>
        </w:rPr>
        <w:t>á</w:t>
      </w:r>
      <w:r>
        <w:rPr>
          <w:rFonts w:ascii="Times New Roman" w:hAnsi="Times New Roman" w:cs="Times New Roman"/>
          <w:sz w:val="24"/>
          <w:szCs w:val="24"/>
        </w:rPr>
        <w:t>ch slovensk</w:t>
      </w:r>
      <w:r>
        <w:rPr>
          <w:rFonts w:ascii="Times New Roman" w:hAnsi="Times New Roman" w:cs="Times New Roman"/>
          <w:color w:val="000000"/>
          <w:sz w:val="24"/>
          <w:szCs w:val="24"/>
        </w:rPr>
        <w:t>ý</w:t>
      </w:r>
      <w:r>
        <w:rPr>
          <w:rFonts w:ascii="Times New Roman" w:hAnsi="Times New Roman" w:cs="Times New Roman"/>
          <w:sz w:val="24"/>
          <w:szCs w:val="24"/>
        </w:rPr>
        <w:t>ch univerz</w:t>
      </w:r>
      <w:r>
        <w:rPr>
          <w:rFonts w:ascii="Times New Roman" w:hAnsi="Times New Roman" w:cs="Times New Roman"/>
          <w:color w:val="000000"/>
          <w:sz w:val="24"/>
          <w:szCs w:val="24"/>
        </w:rPr>
        <w:t>í</w:t>
      </w:r>
      <w:r>
        <w:rPr>
          <w:rFonts w:ascii="Times New Roman" w:hAnsi="Times New Roman" w:cs="Times New Roman"/>
          <w:sz w:val="24"/>
          <w:szCs w:val="24"/>
        </w:rPr>
        <w:t>t. V</w:t>
      </w:r>
      <w:r>
        <w:rPr>
          <w:rFonts w:ascii="Times New Roman" w:hAnsi="Times New Roman" w:cs="Times New Roman"/>
          <w:color w:val="000000"/>
          <w:sz w:val="24"/>
          <w:szCs w:val="24"/>
        </w:rPr>
        <w:t>í</w:t>
      </w:r>
      <w:r>
        <w:rPr>
          <w:rFonts w:ascii="Times New Roman" w:hAnsi="Times New Roman" w:cs="Times New Roman"/>
          <w:sz w:val="24"/>
          <w:szCs w:val="24"/>
        </w:rPr>
        <w:t>ťazn</w:t>
      </w:r>
      <w:r>
        <w:rPr>
          <w:rFonts w:ascii="Times New Roman" w:hAnsi="Times New Roman" w:cs="Times New Roman"/>
          <w:color w:val="000000"/>
          <w:sz w:val="24"/>
          <w:szCs w:val="24"/>
        </w:rPr>
        <w:t>é</w:t>
      </w:r>
      <w:r>
        <w:rPr>
          <w:rFonts w:ascii="Times New Roman" w:hAnsi="Times New Roman" w:cs="Times New Roman"/>
          <w:sz w:val="24"/>
          <w:szCs w:val="24"/>
        </w:rPr>
        <w:t xml:space="preserve"> pr</w:t>
      </w:r>
      <w:r>
        <w:rPr>
          <w:rFonts w:ascii="Times New Roman" w:hAnsi="Times New Roman" w:cs="Times New Roman"/>
          <w:color w:val="000000"/>
          <w:sz w:val="24"/>
          <w:szCs w:val="24"/>
        </w:rPr>
        <w:t>á</w:t>
      </w:r>
      <w:r>
        <w:rPr>
          <w:rFonts w:ascii="Times New Roman" w:hAnsi="Times New Roman" w:cs="Times New Roman"/>
          <w:sz w:val="24"/>
          <w:szCs w:val="24"/>
        </w:rPr>
        <w:t>ce postupuj</w:t>
      </w:r>
      <w:r>
        <w:rPr>
          <w:rFonts w:ascii="Times New Roman" w:hAnsi="Times New Roman" w:cs="Times New Roman"/>
          <w:color w:val="000000"/>
          <w:sz w:val="24"/>
          <w:szCs w:val="24"/>
        </w:rPr>
        <w:t>ú</w:t>
      </w:r>
      <w:r>
        <w:rPr>
          <w:rFonts w:ascii="Times New Roman" w:hAnsi="Times New Roman" w:cs="Times New Roman"/>
          <w:sz w:val="24"/>
          <w:szCs w:val="24"/>
        </w:rPr>
        <w:t xml:space="preserve"> na Krajinsk</w:t>
      </w:r>
      <w:r>
        <w:rPr>
          <w:rFonts w:ascii="Times New Roman" w:hAnsi="Times New Roman" w:cs="Times New Roman"/>
          <w:color w:val="000000"/>
          <w:sz w:val="24"/>
          <w:szCs w:val="24"/>
        </w:rPr>
        <w:t>ú</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tudentsk</w:t>
      </w:r>
      <w:r>
        <w:rPr>
          <w:rFonts w:ascii="Times New Roman" w:hAnsi="Times New Roman" w:cs="Times New Roman"/>
          <w:color w:val="000000"/>
          <w:sz w:val="24"/>
          <w:szCs w:val="24"/>
        </w:rPr>
        <w:t>ú</w:t>
      </w:r>
      <w:r>
        <w:rPr>
          <w:rFonts w:ascii="Times New Roman" w:hAnsi="Times New Roman" w:cs="Times New Roman"/>
          <w:sz w:val="24"/>
          <w:szCs w:val="24"/>
        </w:rPr>
        <w:t xml:space="preserve"> vedeck</w:t>
      </w:r>
      <w:r>
        <w:rPr>
          <w:rFonts w:ascii="Times New Roman" w:hAnsi="Times New Roman" w:cs="Times New Roman"/>
          <w:color w:val="000000"/>
          <w:sz w:val="24"/>
          <w:szCs w:val="24"/>
        </w:rPr>
        <w:t>ú</w:t>
      </w:r>
      <w:r>
        <w:rPr>
          <w:rFonts w:ascii="Times New Roman" w:hAnsi="Times New Roman" w:cs="Times New Roman"/>
          <w:sz w:val="24"/>
          <w:szCs w:val="24"/>
        </w:rPr>
        <w:t xml:space="preserve"> s</w:t>
      </w:r>
      <w:r>
        <w:rPr>
          <w:rFonts w:ascii="Times New Roman" w:hAnsi="Times New Roman" w:cs="Times New Roman"/>
          <w:color w:val="000000"/>
          <w:sz w:val="24"/>
          <w:szCs w:val="24"/>
        </w:rPr>
        <w:t>ú</w:t>
      </w:r>
      <w:r>
        <w:rPr>
          <w:rFonts w:ascii="Times New Roman" w:hAnsi="Times New Roman" w:cs="Times New Roman"/>
          <w:sz w:val="24"/>
          <w:szCs w:val="24"/>
        </w:rPr>
        <w:t>ťaž (OTDK)v Budape</w:t>
      </w:r>
      <w:r>
        <w:rPr>
          <w:rFonts w:ascii="Times New Roman" w:hAnsi="Times New Roman" w:cs="Times New Roman"/>
          <w:color w:val="000000"/>
          <w:sz w:val="24"/>
          <w:szCs w:val="24"/>
        </w:rPr>
        <w:t>š</w:t>
      </w:r>
      <w:r>
        <w:rPr>
          <w:rFonts w:ascii="Times New Roman" w:hAnsi="Times New Roman" w:cs="Times New Roman"/>
          <w:sz w:val="24"/>
          <w:szCs w:val="24"/>
        </w:rPr>
        <w:t>ti.</w:t>
      </w:r>
    </w:p>
    <w:p w14:paraId="45CD633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POSCH, Martin. Člen Rady </w:t>
      </w:r>
      <w:r>
        <w:rPr>
          <w:rFonts w:ascii="Times New Roman" w:hAnsi="Times New Roman" w:cs="Times New Roman"/>
          <w:color w:val="000000"/>
          <w:sz w:val="24"/>
          <w:szCs w:val="24"/>
        </w:rPr>
        <w:t>š</w:t>
      </w:r>
      <w:r>
        <w:rPr>
          <w:rFonts w:ascii="Times New Roman" w:hAnsi="Times New Roman" w:cs="Times New Roman"/>
          <w:sz w:val="24"/>
          <w:szCs w:val="24"/>
        </w:rPr>
        <w:t>tudijn</w:t>
      </w:r>
      <w:r>
        <w:rPr>
          <w:rFonts w:ascii="Times New Roman" w:hAnsi="Times New Roman" w:cs="Times New Roman"/>
          <w:color w:val="000000"/>
          <w:sz w:val="24"/>
          <w:szCs w:val="24"/>
        </w:rPr>
        <w:t>é</w:t>
      </w:r>
      <w:r>
        <w:rPr>
          <w:rFonts w:ascii="Times New Roman" w:hAnsi="Times New Roman" w:cs="Times New Roman"/>
          <w:sz w:val="24"/>
          <w:szCs w:val="24"/>
        </w:rPr>
        <w:t>ho programu pre odbor hist</w:t>
      </w:r>
      <w:r>
        <w:rPr>
          <w:rFonts w:ascii="Times New Roman" w:hAnsi="Times New Roman" w:cs="Times New Roman"/>
          <w:color w:val="000000"/>
          <w:sz w:val="24"/>
          <w:szCs w:val="24"/>
        </w:rPr>
        <w:t>ó</w:t>
      </w:r>
      <w:r>
        <w:rPr>
          <w:rFonts w:ascii="Times New Roman" w:hAnsi="Times New Roman" w:cs="Times New Roman"/>
          <w:sz w:val="24"/>
          <w:szCs w:val="24"/>
        </w:rPr>
        <w:t>ria (I a II. a III. stupeň) a Hist</w:t>
      </w:r>
      <w:r>
        <w:rPr>
          <w:rFonts w:ascii="Times New Roman" w:hAnsi="Times New Roman" w:cs="Times New Roman"/>
          <w:color w:val="000000"/>
          <w:sz w:val="24"/>
          <w:szCs w:val="24"/>
        </w:rPr>
        <w:t>ó</w:t>
      </w:r>
      <w:r>
        <w:rPr>
          <w:rFonts w:ascii="Times New Roman" w:hAnsi="Times New Roman" w:cs="Times New Roman"/>
          <w:sz w:val="24"/>
          <w:szCs w:val="24"/>
        </w:rPr>
        <w:t>ria v kombin</w:t>
      </w:r>
      <w:r>
        <w:rPr>
          <w:rFonts w:ascii="Times New Roman" w:hAnsi="Times New Roman" w:cs="Times New Roman"/>
          <w:color w:val="000000"/>
          <w:sz w:val="24"/>
          <w:szCs w:val="24"/>
        </w:rPr>
        <w:t>á</w:t>
      </w:r>
      <w:r>
        <w:rPr>
          <w:rFonts w:ascii="Times New Roman" w:hAnsi="Times New Roman" w:cs="Times New Roman"/>
          <w:sz w:val="24"/>
          <w:szCs w:val="24"/>
        </w:rPr>
        <w:t>cii (I. stupeň) na FiF UK v Bratislave</w:t>
      </w:r>
    </w:p>
    <w:p w14:paraId="73645D1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C55444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w:t>
      </w:r>
      <w:r>
        <w:rPr>
          <w:rFonts w:ascii="Times New Roman" w:hAnsi="Times New Roman" w:cs="Times New Roman"/>
          <w:color w:val="000000"/>
          <w:sz w:val="24"/>
          <w:szCs w:val="24"/>
        </w:rPr>
        <w:t>Ö</w:t>
      </w:r>
      <w:r>
        <w:rPr>
          <w:rFonts w:ascii="Times New Roman" w:hAnsi="Times New Roman" w:cs="Times New Roman"/>
          <w:sz w:val="24"/>
          <w:szCs w:val="24"/>
        </w:rPr>
        <w:t>R</w:t>
      </w:r>
      <w:r>
        <w:rPr>
          <w:rFonts w:ascii="Times New Roman" w:hAnsi="Times New Roman" w:cs="Times New Roman"/>
          <w:color w:val="000000"/>
          <w:sz w:val="24"/>
          <w:szCs w:val="24"/>
        </w:rPr>
        <w:t>Ö</w:t>
      </w:r>
      <w:r>
        <w:rPr>
          <w:rFonts w:ascii="Times New Roman" w:hAnsi="Times New Roman" w:cs="Times New Roman"/>
          <w:sz w:val="24"/>
          <w:szCs w:val="24"/>
        </w:rPr>
        <w:t xml:space="preserve">S, Ladislav. Člen Hodnotiacej komisie </w:t>
      </w:r>
      <w:r>
        <w:rPr>
          <w:rFonts w:ascii="Times New Roman" w:hAnsi="Times New Roman" w:cs="Times New Roman"/>
          <w:b/>
          <w:bCs/>
          <w:sz w:val="24"/>
          <w:szCs w:val="24"/>
        </w:rPr>
        <w:t>DOKTOGRANT. Granty pre doktorandov SAV</w:t>
      </w:r>
      <w:r>
        <w:rPr>
          <w:rFonts w:ascii="Times New Roman" w:hAnsi="Times New Roman" w:cs="Times New Roman"/>
          <w:sz w:val="24"/>
          <w:szCs w:val="24"/>
        </w:rPr>
        <w:t xml:space="preserve"> (grantov</w:t>
      </w:r>
      <w:r>
        <w:rPr>
          <w:rFonts w:ascii="Times New Roman" w:hAnsi="Times New Roman" w:cs="Times New Roman"/>
          <w:color w:val="000000"/>
          <w:sz w:val="24"/>
          <w:szCs w:val="24"/>
        </w:rPr>
        <w:t>á</w:t>
      </w:r>
      <w:r>
        <w:rPr>
          <w:rFonts w:ascii="Times New Roman" w:hAnsi="Times New Roman" w:cs="Times New Roman"/>
          <w:sz w:val="24"/>
          <w:szCs w:val="24"/>
        </w:rPr>
        <w:t xml:space="preserve"> sch</w:t>
      </w:r>
      <w:r>
        <w:rPr>
          <w:rFonts w:ascii="Times New Roman" w:hAnsi="Times New Roman" w:cs="Times New Roman"/>
          <w:color w:val="000000"/>
          <w:sz w:val="24"/>
          <w:szCs w:val="24"/>
        </w:rPr>
        <w:t>é</w:t>
      </w:r>
      <w:r>
        <w:rPr>
          <w:rFonts w:ascii="Times New Roman" w:hAnsi="Times New Roman" w:cs="Times New Roman"/>
          <w:sz w:val="24"/>
          <w:szCs w:val="24"/>
        </w:rPr>
        <w:t xml:space="preserve">ma pre PhD </w:t>
      </w:r>
      <w:r>
        <w:rPr>
          <w:rFonts w:ascii="Times New Roman" w:hAnsi="Times New Roman" w:cs="Times New Roman"/>
          <w:color w:val="000000"/>
          <w:sz w:val="24"/>
          <w:szCs w:val="24"/>
        </w:rPr>
        <w:t>š</w:t>
      </w:r>
      <w:r>
        <w:rPr>
          <w:rFonts w:ascii="Times New Roman" w:hAnsi="Times New Roman" w:cs="Times New Roman"/>
          <w:sz w:val="24"/>
          <w:szCs w:val="24"/>
        </w:rPr>
        <w:t>tudentov zriaden</w:t>
      </w:r>
      <w:r>
        <w:rPr>
          <w:rFonts w:ascii="Times New Roman" w:hAnsi="Times New Roman" w:cs="Times New Roman"/>
          <w:color w:val="000000"/>
          <w:sz w:val="24"/>
          <w:szCs w:val="24"/>
        </w:rPr>
        <w:t>á</w:t>
      </w:r>
      <w:r>
        <w:rPr>
          <w:rFonts w:ascii="Times New Roman" w:hAnsi="Times New Roman" w:cs="Times New Roman"/>
          <w:sz w:val="24"/>
          <w:szCs w:val="24"/>
        </w:rPr>
        <w:t xml:space="preserve"> a financovan</w:t>
      </w:r>
      <w:r>
        <w:rPr>
          <w:rFonts w:ascii="Times New Roman" w:hAnsi="Times New Roman" w:cs="Times New Roman"/>
          <w:color w:val="000000"/>
          <w:sz w:val="24"/>
          <w:szCs w:val="24"/>
        </w:rPr>
        <w:t>á</w:t>
      </w:r>
      <w:r>
        <w:rPr>
          <w:rFonts w:ascii="Times New Roman" w:hAnsi="Times New Roman" w:cs="Times New Roman"/>
          <w:sz w:val="24"/>
          <w:szCs w:val="24"/>
        </w:rPr>
        <w:t xml:space="preserve"> Predsedn</w:t>
      </w:r>
      <w:r>
        <w:rPr>
          <w:rFonts w:ascii="Times New Roman" w:hAnsi="Times New Roman" w:cs="Times New Roman"/>
          <w:color w:val="000000"/>
          <w:sz w:val="24"/>
          <w:szCs w:val="24"/>
        </w:rPr>
        <w:t>í</w:t>
      </w:r>
      <w:r>
        <w:rPr>
          <w:rFonts w:ascii="Times New Roman" w:hAnsi="Times New Roman" w:cs="Times New Roman"/>
          <w:sz w:val="24"/>
          <w:szCs w:val="24"/>
        </w:rPr>
        <w:t xml:space="preserve">ctvom SAV </w:t>
      </w:r>
      <w:hyperlink r:id="rId27" w:history="1">
        <w:r>
          <w:rPr>
            <w:rFonts w:ascii="Times New Roman" w:hAnsi="Times New Roman" w:cs="Times New Roman"/>
            <w:color w:val="003399"/>
            <w:sz w:val="24"/>
            <w:szCs w:val="24"/>
            <w:u w:val="single"/>
          </w:rPr>
          <w:t>https://www.doktogrant.sav.sk/</w:t>
        </w:r>
      </w:hyperlink>
      <w:r>
        <w:rPr>
          <w:rFonts w:ascii="Times New Roman" w:hAnsi="Times New Roman" w:cs="Times New Roman"/>
          <w:sz w:val="24"/>
          <w:szCs w:val="24"/>
          <w:u w:val="single"/>
        </w:rPr>
        <w:t>).</w:t>
      </w:r>
    </w:p>
    <w:p w14:paraId="1E2945B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Koordin</w:t>
      </w:r>
      <w:r>
        <w:rPr>
          <w:rFonts w:ascii="Times New Roman" w:hAnsi="Times New Roman" w:cs="Times New Roman"/>
          <w:color w:val="000000"/>
          <w:sz w:val="24"/>
          <w:szCs w:val="24"/>
        </w:rPr>
        <w:t>á</w:t>
      </w:r>
      <w:r>
        <w:rPr>
          <w:rFonts w:ascii="Times New Roman" w:hAnsi="Times New Roman" w:cs="Times New Roman"/>
          <w:sz w:val="24"/>
          <w:szCs w:val="24"/>
        </w:rPr>
        <w:t xml:space="preserve">tor PhD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 xml:space="preserve">dia na Historickom </w:t>
      </w:r>
      <w:r>
        <w:rPr>
          <w:rFonts w:ascii="Times New Roman" w:hAnsi="Times New Roman" w:cs="Times New Roman"/>
          <w:color w:val="000000"/>
          <w:sz w:val="24"/>
          <w:szCs w:val="24"/>
        </w:rPr>
        <w:t>ú</w:t>
      </w:r>
      <w:r>
        <w:rPr>
          <w:rFonts w:ascii="Times New Roman" w:hAnsi="Times New Roman" w:cs="Times New Roman"/>
          <w:sz w:val="24"/>
          <w:szCs w:val="24"/>
        </w:rPr>
        <w:t>stave SAV, v.v.i.</w:t>
      </w:r>
    </w:p>
    <w:p w14:paraId="306442F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tor semin</w:t>
      </w:r>
      <w:r>
        <w:rPr>
          <w:rFonts w:ascii="Times New Roman" w:hAnsi="Times New Roman" w:cs="Times New Roman"/>
          <w:color w:val="000000"/>
          <w:sz w:val="24"/>
          <w:szCs w:val="24"/>
        </w:rPr>
        <w:t>á</w:t>
      </w:r>
      <w:r>
        <w:rPr>
          <w:rFonts w:ascii="Times New Roman" w:hAnsi="Times New Roman" w:cs="Times New Roman"/>
          <w:sz w:val="24"/>
          <w:szCs w:val="24"/>
        </w:rPr>
        <w:t>ra: SPOLU(PR</w:t>
      </w:r>
      <w:r>
        <w:rPr>
          <w:rFonts w:ascii="Times New Roman" w:hAnsi="Times New Roman" w:cs="Times New Roman"/>
          <w:color w:val="000000"/>
          <w:sz w:val="24"/>
          <w:szCs w:val="24"/>
        </w:rPr>
        <w:t>Á</w:t>
      </w:r>
      <w:r>
        <w:rPr>
          <w:rFonts w:ascii="Times New Roman" w:hAnsi="Times New Roman" w:cs="Times New Roman"/>
          <w:sz w:val="24"/>
          <w:szCs w:val="24"/>
        </w:rPr>
        <w:t>CA). Spozn</w:t>
      </w:r>
      <w:r>
        <w:rPr>
          <w:rFonts w:ascii="Times New Roman" w:hAnsi="Times New Roman" w:cs="Times New Roman"/>
          <w:color w:val="000000"/>
          <w:sz w:val="24"/>
          <w:szCs w:val="24"/>
        </w:rPr>
        <w:t>á</w:t>
      </w:r>
      <w:r>
        <w:rPr>
          <w:rFonts w:ascii="Times New Roman" w:hAnsi="Times New Roman" w:cs="Times New Roman"/>
          <w:sz w:val="24"/>
          <w:szCs w:val="24"/>
        </w:rPr>
        <w:t>vac</w:t>
      </w:r>
      <w:r>
        <w:rPr>
          <w:rFonts w:ascii="Times New Roman" w:hAnsi="Times New Roman" w:cs="Times New Roman"/>
          <w:color w:val="000000"/>
          <w:sz w:val="24"/>
          <w:szCs w:val="24"/>
        </w:rPr>
        <w:t>í</w:t>
      </w:r>
      <w:r>
        <w:rPr>
          <w:rFonts w:ascii="Times New Roman" w:hAnsi="Times New Roman" w:cs="Times New Roman"/>
          <w:sz w:val="24"/>
          <w:szCs w:val="24"/>
        </w:rPr>
        <w:t xml:space="preserve"> semin</w:t>
      </w:r>
      <w:r>
        <w:rPr>
          <w:rFonts w:ascii="Times New Roman" w:hAnsi="Times New Roman" w:cs="Times New Roman"/>
          <w:color w:val="000000"/>
          <w:sz w:val="24"/>
          <w:szCs w:val="24"/>
        </w:rPr>
        <w:t>á</w:t>
      </w:r>
      <w:r>
        <w:rPr>
          <w:rFonts w:ascii="Times New Roman" w:hAnsi="Times New Roman" w:cs="Times New Roman"/>
          <w:sz w:val="24"/>
          <w:szCs w:val="24"/>
        </w:rPr>
        <w:t>r doktorandov spoločenskovedn</w:t>
      </w:r>
      <w:r>
        <w:rPr>
          <w:rFonts w:ascii="Times New Roman" w:hAnsi="Times New Roman" w:cs="Times New Roman"/>
          <w:color w:val="000000"/>
          <w:sz w:val="24"/>
          <w:szCs w:val="24"/>
        </w:rPr>
        <w:t>ý</w:t>
      </w:r>
      <w:r>
        <w:rPr>
          <w:rFonts w:ascii="Times New Roman" w:hAnsi="Times New Roman" w:cs="Times New Roman"/>
          <w:sz w:val="24"/>
          <w:szCs w:val="24"/>
        </w:rPr>
        <w:t>ch a humanitn</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ú</w:t>
      </w:r>
      <w:r>
        <w:rPr>
          <w:rFonts w:ascii="Times New Roman" w:hAnsi="Times New Roman" w:cs="Times New Roman"/>
          <w:sz w:val="24"/>
          <w:szCs w:val="24"/>
        </w:rPr>
        <w:t>stavov SAV, ktor</w:t>
      </w:r>
      <w:r>
        <w:rPr>
          <w:rFonts w:ascii="Times New Roman" w:hAnsi="Times New Roman" w:cs="Times New Roman"/>
          <w:color w:val="000000"/>
          <w:sz w:val="24"/>
          <w:szCs w:val="24"/>
        </w:rPr>
        <w:t>ý</w:t>
      </w:r>
      <w:r>
        <w:rPr>
          <w:rFonts w:ascii="Times New Roman" w:hAnsi="Times New Roman" w:cs="Times New Roman"/>
          <w:sz w:val="24"/>
          <w:szCs w:val="24"/>
        </w:rPr>
        <w:t xml:space="preserve"> sa konal v Bratislave (Mal</w:t>
      </w:r>
      <w:r>
        <w:rPr>
          <w:rFonts w:ascii="Times New Roman" w:hAnsi="Times New Roman" w:cs="Times New Roman"/>
          <w:color w:val="000000"/>
          <w:sz w:val="24"/>
          <w:szCs w:val="24"/>
        </w:rPr>
        <w:t>é</w:t>
      </w:r>
      <w:r>
        <w:rPr>
          <w:rFonts w:ascii="Times New Roman" w:hAnsi="Times New Roman" w:cs="Times New Roman"/>
          <w:sz w:val="24"/>
          <w:szCs w:val="24"/>
        </w:rPr>
        <w:t xml:space="preserve"> kongresov</w:t>
      </w:r>
      <w:r>
        <w:rPr>
          <w:rFonts w:ascii="Times New Roman" w:hAnsi="Times New Roman" w:cs="Times New Roman"/>
          <w:color w:val="000000"/>
          <w:sz w:val="24"/>
          <w:szCs w:val="24"/>
        </w:rPr>
        <w:t>é</w:t>
      </w:r>
      <w:r>
        <w:rPr>
          <w:rFonts w:ascii="Times New Roman" w:hAnsi="Times New Roman" w:cs="Times New Roman"/>
          <w:sz w:val="24"/>
          <w:szCs w:val="24"/>
        </w:rPr>
        <w:t xml:space="preserve"> centrum SAV), 15.11.2023. </w:t>
      </w:r>
      <w:hyperlink r:id="rId28" w:history="1">
        <w:r>
          <w:rPr>
            <w:rFonts w:ascii="Times New Roman" w:hAnsi="Times New Roman" w:cs="Times New Roman"/>
            <w:color w:val="003399"/>
            <w:sz w:val="24"/>
            <w:szCs w:val="24"/>
            <w:u w:val="single"/>
          </w:rPr>
          <w:t>https://www.sav.sk/?lang=sk&amp;doc=services-news&amp;source_no=20&amp;news_no=11529</w:t>
        </w:r>
      </w:hyperlink>
    </w:p>
    <w:p w14:paraId="1168D9A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E7223F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ZAVACK</w:t>
      </w:r>
      <w:r>
        <w:rPr>
          <w:rFonts w:ascii="Times New Roman" w:hAnsi="Times New Roman" w:cs="Times New Roman"/>
          <w:color w:val="000000"/>
          <w:sz w:val="24"/>
          <w:szCs w:val="24"/>
        </w:rPr>
        <w:t>Á</w:t>
      </w:r>
      <w:r>
        <w:rPr>
          <w:rFonts w:ascii="Times New Roman" w:hAnsi="Times New Roman" w:cs="Times New Roman"/>
          <w:sz w:val="24"/>
          <w:szCs w:val="24"/>
        </w:rPr>
        <w:t xml:space="preserve"> Mar</w:t>
      </w:r>
      <w:r>
        <w:rPr>
          <w:rFonts w:ascii="Times New Roman" w:hAnsi="Times New Roman" w:cs="Times New Roman"/>
          <w:color w:val="000000"/>
          <w:sz w:val="24"/>
          <w:szCs w:val="24"/>
        </w:rPr>
        <w:t>í</w:t>
      </w:r>
      <w:r>
        <w:rPr>
          <w:rFonts w:ascii="Times New Roman" w:hAnsi="Times New Roman" w:cs="Times New Roman"/>
          <w:sz w:val="24"/>
          <w:szCs w:val="24"/>
        </w:rPr>
        <w:t>na. Lektorovanie kurzu Spr</w:t>
      </w:r>
      <w:r>
        <w:rPr>
          <w:rFonts w:ascii="Times New Roman" w:hAnsi="Times New Roman" w:cs="Times New Roman"/>
          <w:color w:val="000000"/>
          <w:sz w:val="24"/>
          <w:szCs w:val="24"/>
        </w:rPr>
        <w:t>á</w:t>
      </w:r>
      <w:r>
        <w:rPr>
          <w:rFonts w:ascii="Times New Roman" w:hAnsi="Times New Roman" w:cs="Times New Roman"/>
          <w:sz w:val="24"/>
          <w:szCs w:val="24"/>
        </w:rPr>
        <w:t>vnej akademickej praxe pre doktorandov SAV (akademick</w:t>
      </w:r>
      <w:r>
        <w:rPr>
          <w:rFonts w:ascii="Times New Roman" w:hAnsi="Times New Roman" w:cs="Times New Roman"/>
          <w:color w:val="000000"/>
          <w:sz w:val="24"/>
          <w:szCs w:val="24"/>
        </w:rPr>
        <w:t>á</w:t>
      </w:r>
      <w:r>
        <w:rPr>
          <w:rFonts w:ascii="Times New Roman" w:hAnsi="Times New Roman" w:cs="Times New Roman"/>
          <w:sz w:val="24"/>
          <w:szCs w:val="24"/>
        </w:rPr>
        <w:t xml:space="preserve"> etika v r</w:t>
      </w:r>
      <w:r>
        <w:rPr>
          <w:rFonts w:ascii="Times New Roman" w:hAnsi="Times New Roman" w:cs="Times New Roman"/>
          <w:color w:val="000000"/>
          <w:sz w:val="24"/>
          <w:szCs w:val="24"/>
        </w:rPr>
        <w:t>á</w:t>
      </w:r>
      <w:r>
        <w:rPr>
          <w:rFonts w:ascii="Times New Roman" w:hAnsi="Times New Roman" w:cs="Times New Roman"/>
          <w:sz w:val="24"/>
          <w:szCs w:val="24"/>
        </w:rPr>
        <w:t>mci doktograntu), 1 skupina, m</w:t>
      </w:r>
      <w:r>
        <w:rPr>
          <w:rFonts w:ascii="Times New Roman" w:hAnsi="Times New Roman" w:cs="Times New Roman"/>
          <w:color w:val="000000"/>
          <w:sz w:val="24"/>
          <w:szCs w:val="24"/>
        </w:rPr>
        <w:t>á</w:t>
      </w:r>
      <w:r>
        <w:rPr>
          <w:rFonts w:ascii="Times New Roman" w:hAnsi="Times New Roman" w:cs="Times New Roman"/>
          <w:sz w:val="24"/>
          <w:szCs w:val="24"/>
        </w:rPr>
        <w:t>j 2023</w:t>
      </w:r>
    </w:p>
    <w:p w14:paraId="7BDBC90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ype="page"/>
      </w:r>
      <w:bookmarkStart w:id="6" w:name="chapter6"/>
      <w:bookmarkEnd w:id="6"/>
      <w:r>
        <w:rPr>
          <w:rFonts w:ascii="Times New Roman" w:hAnsi="Times New Roman" w:cs="Times New Roman"/>
          <w:b/>
          <w:bCs/>
          <w:color w:val="000000"/>
          <w:sz w:val="28"/>
          <w:szCs w:val="28"/>
        </w:rPr>
        <w:lastRenderedPageBreak/>
        <w:t>6. Zmluvná spolupráca s univerzitami/vysokými školami a inými subjektmi vedy a výskumu</w:t>
      </w:r>
      <w:r>
        <w:rPr>
          <w:rFonts w:ascii="Times New Roman" w:hAnsi="Times New Roman" w:cs="Times New Roman"/>
          <w:sz w:val="24"/>
          <w:szCs w:val="24"/>
        </w:rPr>
        <w:t xml:space="preserve"> </w:t>
      </w:r>
      <w:r>
        <w:rPr>
          <w:rFonts w:ascii="Times New Roman" w:hAnsi="Times New Roman" w:cs="Times New Roman"/>
          <w:sz w:val="24"/>
          <w:szCs w:val="24"/>
        </w:rPr>
        <w:br/>
      </w:r>
    </w:p>
    <w:p w14:paraId="39BCC24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Pozn.: Uvádzajte formy spolupráce a aktivity, ktoré nie sú uvedené v kapitolách 2, 3, 4, 5.</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1975ED7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6.1. Spoločné pracoviská organizácie</w:t>
      </w:r>
      <w:r>
        <w:rPr>
          <w:rFonts w:ascii="Times New Roman" w:hAnsi="Times New Roman" w:cs="Times New Roman"/>
          <w:sz w:val="24"/>
          <w:szCs w:val="24"/>
        </w:rPr>
        <w:t xml:space="preserve"> </w:t>
      </w:r>
      <w:r>
        <w:rPr>
          <w:rFonts w:ascii="Times New Roman" w:hAnsi="Times New Roman" w:cs="Times New Roman"/>
          <w:sz w:val="24"/>
          <w:szCs w:val="24"/>
        </w:rPr>
        <w:br/>
      </w:r>
    </w:p>
    <w:p w14:paraId="5C22E51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6.1.1. Spolupráca s univerzitami/VŠ (fakultami)</w:t>
      </w:r>
      <w:r>
        <w:rPr>
          <w:rFonts w:ascii="Times New Roman" w:hAnsi="Times New Roman" w:cs="Times New Roman"/>
          <w:sz w:val="24"/>
          <w:szCs w:val="24"/>
        </w:rPr>
        <w:t xml:space="preserve"> </w:t>
      </w:r>
      <w:r>
        <w:rPr>
          <w:rFonts w:ascii="Times New Roman" w:hAnsi="Times New Roman" w:cs="Times New Roman"/>
          <w:sz w:val="24"/>
          <w:szCs w:val="24"/>
        </w:rPr>
        <w:br/>
        <w:t xml:space="preserve">        </w:t>
      </w:r>
    </w:p>
    <w:p w14:paraId="41BC53F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Názov univerzity/vysokej školy a fakulty:</w:t>
      </w:r>
      <w:r>
        <w:rPr>
          <w:rFonts w:ascii="Times New Roman" w:hAnsi="Times New Roman" w:cs="Times New Roman"/>
          <w:sz w:val="24"/>
          <w:szCs w:val="24"/>
        </w:rPr>
        <w:t xml:space="preserve"> Anglo-American University in Prague        </w:t>
      </w:r>
    </w:p>
    <w:p w14:paraId="70ED062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Oblasť spolupráce:</w:t>
      </w:r>
      <w:r>
        <w:rPr>
          <w:rFonts w:ascii="Times New Roman" w:hAnsi="Times New Roman" w:cs="Times New Roman"/>
          <w:sz w:val="24"/>
          <w:szCs w:val="24"/>
        </w:rPr>
        <w:t xml:space="preserve"> pedagogická činnosť        </w:t>
      </w:r>
    </w:p>
    <w:p w14:paraId="50133DC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Sídlo spoločného pracoviska (ak je vytvorené):</w:t>
      </w:r>
      <w:r>
        <w:rPr>
          <w:rFonts w:ascii="Times New Roman" w:hAnsi="Times New Roman" w:cs="Times New Roman"/>
          <w:sz w:val="24"/>
          <w:szCs w:val="24"/>
        </w:rPr>
        <w:t xml:space="preserve">         </w:t>
      </w:r>
    </w:p>
    <w:p w14:paraId="0D35A2C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2023        </w:t>
      </w:r>
    </w:p>
    <w:p w14:paraId="5DB2A1E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14:paraId="28FB080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Názov univerzity/vysokej školy a fakulty:</w:t>
      </w:r>
      <w:r>
        <w:rPr>
          <w:rFonts w:ascii="Times New Roman" w:hAnsi="Times New Roman" w:cs="Times New Roman"/>
          <w:sz w:val="24"/>
          <w:szCs w:val="24"/>
        </w:rPr>
        <w:t xml:space="preserve"> Fakulta architektúry a dizajnu STU v Bratislave        </w:t>
      </w:r>
    </w:p>
    <w:p w14:paraId="41706D0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Oblasť spolupráce:</w:t>
      </w:r>
      <w:r>
        <w:rPr>
          <w:rFonts w:ascii="Times New Roman" w:hAnsi="Times New Roman" w:cs="Times New Roman"/>
          <w:sz w:val="24"/>
          <w:szCs w:val="24"/>
        </w:rPr>
        <w:t xml:space="preserve"> projekty        </w:t>
      </w:r>
    </w:p>
    <w:p w14:paraId="1112A57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Sídlo spoločného pracoviska (ak je vytvorené):</w:t>
      </w:r>
      <w:r>
        <w:rPr>
          <w:rFonts w:ascii="Times New Roman" w:hAnsi="Times New Roman" w:cs="Times New Roman"/>
          <w:sz w:val="24"/>
          <w:szCs w:val="24"/>
        </w:rPr>
        <w:t xml:space="preserve">         </w:t>
      </w:r>
    </w:p>
    <w:p w14:paraId="13639C5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2018        </w:t>
      </w:r>
    </w:p>
    <w:p w14:paraId="6F7210C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14:paraId="05FA3AE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Názov univerzity/vysokej školy a fakulty:</w:t>
      </w:r>
      <w:r>
        <w:rPr>
          <w:rFonts w:ascii="Times New Roman" w:hAnsi="Times New Roman" w:cs="Times New Roman"/>
          <w:sz w:val="24"/>
          <w:szCs w:val="24"/>
        </w:rPr>
        <w:t xml:space="preserve"> Filosofická fakulta Masarykova universita Brno, ČR        </w:t>
      </w:r>
    </w:p>
    <w:p w14:paraId="6BB146A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Oblasť spolupráce:</w:t>
      </w:r>
      <w:r>
        <w:rPr>
          <w:rFonts w:ascii="Times New Roman" w:hAnsi="Times New Roman" w:cs="Times New Roman"/>
          <w:sz w:val="24"/>
          <w:szCs w:val="24"/>
        </w:rPr>
        <w:t xml:space="preserve"> pedagogická činnosť        </w:t>
      </w:r>
    </w:p>
    <w:p w14:paraId="0AF0D6C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Sídlo spoločného pracoviska (ak je vytvorené):</w:t>
      </w:r>
      <w:r>
        <w:rPr>
          <w:rFonts w:ascii="Times New Roman" w:hAnsi="Times New Roman" w:cs="Times New Roman"/>
          <w:sz w:val="24"/>
          <w:szCs w:val="24"/>
        </w:rPr>
        <w:t xml:space="preserve">         </w:t>
      </w:r>
    </w:p>
    <w:p w14:paraId="546D57C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2017        </w:t>
      </w:r>
    </w:p>
    <w:p w14:paraId="01CE51C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14:paraId="632508C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Názov univerzity/vysokej školy a fakulty:</w:t>
      </w:r>
      <w:r>
        <w:rPr>
          <w:rFonts w:ascii="Times New Roman" w:hAnsi="Times New Roman" w:cs="Times New Roman"/>
          <w:sz w:val="24"/>
          <w:szCs w:val="24"/>
        </w:rPr>
        <w:t xml:space="preserve"> Filozofická fakulta Karlovej univerzity Praha, ČR        </w:t>
      </w:r>
    </w:p>
    <w:p w14:paraId="1ECDA17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Oblasť spolupráce:</w:t>
      </w:r>
      <w:r>
        <w:rPr>
          <w:rFonts w:ascii="Times New Roman" w:hAnsi="Times New Roman" w:cs="Times New Roman"/>
          <w:sz w:val="24"/>
          <w:szCs w:val="24"/>
        </w:rPr>
        <w:t xml:space="preserve"> pedagogická činnosť        </w:t>
      </w:r>
    </w:p>
    <w:p w14:paraId="51B747E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Sídlo spoločného pracoviska (ak je vytvorené):</w:t>
      </w:r>
      <w:r>
        <w:rPr>
          <w:rFonts w:ascii="Times New Roman" w:hAnsi="Times New Roman" w:cs="Times New Roman"/>
          <w:sz w:val="24"/>
          <w:szCs w:val="24"/>
        </w:rPr>
        <w:t xml:space="preserve">         </w:t>
      </w:r>
    </w:p>
    <w:p w14:paraId="7F4EAA0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2023        </w:t>
      </w:r>
    </w:p>
    <w:p w14:paraId="07DCEBF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14:paraId="41542E8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Názov univerzity/vysokej školy a fakulty:</w:t>
      </w:r>
      <w:r>
        <w:rPr>
          <w:rFonts w:ascii="Times New Roman" w:hAnsi="Times New Roman" w:cs="Times New Roman"/>
          <w:sz w:val="24"/>
          <w:szCs w:val="24"/>
        </w:rPr>
        <w:t xml:space="preserve"> Filozofická fakulta UK        </w:t>
      </w:r>
    </w:p>
    <w:p w14:paraId="5589D0C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Oblasť spolupráce:</w:t>
      </w:r>
      <w:r>
        <w:rPr>
          <w:rFonts w:ascii="Times New Roman" w:hAnsi="Times New Roman" w:cs="Times New Roman"/>
          <w:sz w:val="24"/>
          <w:szCs w:val="24"/>
        </w:rPr>
        <w:t xml:space="preserve"> veda, výskum, vedecká výchova, doktorandské štúdium        </w:t>
      </w:r>
    </w:p>
    <w:p w14:paraId="231C278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Sídlo spoločného pracoviska (ak je vytvorené):</w:t>
      </w:r>
      <w:r>
        <w:rPr>
          <w:rFonts w:ascii="Times New Roman" w:hAnsi="Times New Roman" w:cs="Times New Roman"/>
          <w:sz w:val="24"/>
          <w:szCs w:val="24"/>
        </w:rPr>
        <w:t xml:space="preserve">         </w:t>
      </w:r>
    </w:p>
    <w:p w14:paraId="0A265FA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1990        </w:t>
      </w:r>
    </w:p>
    <w:p w14:paraId="7D31820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14:paraId="6F56555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Názov univerzity/vysokej školy a fakulty:</w:t>
      </w:r>
      <w:r>
        <w:rPr>
          <w:rFonts w:ascii="Times New Roman" w:hAnsi="Times New Roman" w:cs="Times New Roman"/>
          <w:sz w:val="24"/>
          <w:szCs w:val="24"/>
        </w:rPr>
        <w:t xml:space="preserve"> Filozofická fakulta UMB        </w:t>
      </w:r>
    </w:p>
    <w:p w14:paraId="5E1565F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Oblasť spolupráce:</w:t>
      </w:r>
      <w:r>
        <w:rPr>
          <w:rFonts w:ascii="Times New Roman" w:hAnsi="Times New Roman" w:cs="Times New Roman"/>
          <w:sz w:val="24"/>
          <w:szCs w:val="24"/>
        </w:rPr>
        <w:t xml:space="preserve"> veda, výskum, vedecká výchova        </w:t>
      </w:r>
    </w:p>
    <w:p w14:paraId="75F6845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Sídlo spoločného pracoviska (ak je vytvorené):</w:t>
      </w:r>
      <w:r>
        <w:rPr>
          <w:rFonts w:ascii="Times New Roman" w:hAnsi="Times New Roman" w:cs="Times New Roman"/>
          <w:sz w:val="24"/>
          <w:szCs w:val="24"/>
        </w:rPr>
        <w:t xml:space="preserve">         </w:t>
      </w:r>
    </w:p>
    <w:p w14:paraId="0D3FA08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2011        </w:t>
      </w:r>
    </w:p>
    <w:p w14:paraId="5CFE010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14:paraId="177A6D4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Názov univerzity/vysokej školy a fakulty:</w:t>
      </w:r>
      <w:r>
        <w:rPr>
          <w:rFonts w:ascii="Times New Roman" w:hAnsi="Times New Roman" w:cs="Times New Roman"/>
          <w:sz w:val="24"/>
          <w:szCs w:val="24"/>
        </w:rPr>
        <w:t xml:space="preserve"> Lekárska fakulta UK        </w:t>
      </w:r>
    </w:p>
    <w:p w14:paraId="4EBEAFF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Oblasť spolupráce:</w:t>
      </w:r>
      <w:r>
        <w:rPr>
          <w:rFonts w:ascii="Times New Roman" w:hAnsi="Times New Roman" w:cs="Times New Roman"/>
          <w:sz w:val="24"/>
          <w:szCs w:val="24"/>
        </w:rPr>
        <w:t xml:space="preserve"> projekty        </w:t>
      </w:r>
    </w:p>
    <w:p w14:paraId="047207B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Sídlo spoločného pracoviska (ak je vytvorené):</w:t>
      </w:r>
      <w:r>
        <w:rPr>
          <w:rFonts w:ascii="Times New Roman" w:hAnsi="Times New Roman" w:cs="Times New Roman"/>
          <w:sz w:val="24"/>
          <w:szCs w:val="24"/>
        </w:rPr>
        <w:t xml:space="preserve">         </w:t>
      </w:r>
    </w:p>
    <w:p w14:paraId="259E3DD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2016        </w:t>
      </w:r>
    </w:p>
    <w:p w14:paraId="42B806F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14:paraId="28F0676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Názov univerzity/vysokej školy a fakulty:</w:t>
      </w:r>
      <w:r>
        <w:rPr>
          <w:rFonts w:ascii="Times New Roman" w:hAnsi="Times New Roman" w:cs="Times New Roman"/>
          <w:sz w:val="24"/>
          <w:szCs w:val="24"/>
        </w:rPr>
        <w:t xml:space="preserve"> Právnická fakulta UK        </w:t>
      </w:r>
    </w:p>
    <w:p w14:paraId="29BCD32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Oblasť spolupráce:</w:t>
      </w:r>
      <w:r>
        <w:rPr>
          <w:rFonts w:ascii="Times New Roman" w:hAnsi="Times New Roman" w:cs="Times New Roman"/>
          <w:sz w:val="24"/>
          <w:szCs w:val="24"/>
        </w:rPr>
        <w:t xml:space="preserve"> spolupráca vo vedecko-výskumnej, informačnej a organizačnej oblasti        </w:t>
      </w:r>
    </w:p>
    <w:p w14:paraId="4BFD8A7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Sídlo spoločného pracoviska (ak je vytvorené):</w:t>
      </w:r>
      <w:r>
        <w:rPr>
          <w:rFonts w:ascii="Times New Roman" w:hAnsi="Times New Roman" w:cs="Times New Roman"/>
          <w:sz w:val="24"/>
          <w:szCs w:val="24"/>
        </w:rPr>
        <w:t xml:space="preserve">         </w:t>
      </w:r>
    </w:p>
    <w:p w14:paraId="58B59E0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2011        </w:t>
      </w:r>
    </w:p>
    <w:p w14:paraId="4A7CE94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350E4E7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00E506D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6D45521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p>
    <w:p w14:paraId="176BBF6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Názov univerzity/vysokej školy a fakulty:</w:t>
      </w:r>
      <w:r>
        <w:rPr>
          <w:rFonts w:ascii="Times New Roman" w:hAnsi="Times New Roman" w:cs="Times New Roman"/>
          <w:sz w:val="24"/>
          <w:szCs w:val="24"/>
        </w:rPr>
        <w:t xml:space="preserve"> Právnická fakulta UMB        </w:t>
      </w:r>
    </w:p>
    <w:p w14:paraId="1B99F56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Oblasť spolupráce:</w:t>
      </w:r>
      <w:r>
        <w:rPr>
          <w:rFonts w:ascii="Times New Roman" w:hAnsi="Times New Roman" w:cs="Times New Roman"/>
          <w:sz w:val="24"/>
          <w:szCs w:val="24"/>
        </w:rPr>
        <w:t xml:space="preserve"> projekty        </w:t>
      </w:r>
    </w:p>
    <w:p w14:paraId="7C696D3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Sídlo spoločného pracoviska (ak je vytvorené):</w:t>
      </w:r>
      <w:r>
        <w:rPr>
          <w:rFonts w:ascii="Times New Roman" w:hAnsi="Times New Roman" w:cs="Times New Roman"/>
          <w:sz w:val="24"/>
          <w:szCs w:val="24"/>
        </w:rPr>
        <w:t xml:space="preserve">         </w:t>
      </w:r>
    </w:p>
    <w:p w14:paraId="738F417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2020        </w:t>
      </w:r>
    </w:p>
    <w:p w14:paraId="59CFBA3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14:paraId="1127A22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Názov univerzity/vysokej školy a fakulty:</w:t>
      </w:r>
      <w:r>
        <w:rPr>
          <w:rFonts w:ascii="Times New Roman" w:hAnsi="Times New Roman" w:cs="Times New Roman"/>
          <w:sz w:val="24"/>
          <w:szCs w:val="24"/>
        </w:rPr>
        <w:t xml:space="preserve"> Slovenská technická univerzita v Bratislave        </w:t>
      </w:r>
    </w:p>
    <w:p w14:paraId="38857C2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Oblasť spolupráce:</w:t>
      </w:r>
      <w:r>
        <w:rPr>
          <w:rFonts w:ascii="Times New Roman" w:hAnsi="Times New Roman" w:cs="Times New Roman"/>
          <w:sz w:val="24"/>
          <w:szCs w:val="24"/>
        </w:rPr>
        <w:t xml:space="preserve"> projekty        </w:t>
      </w:r>
    </w:p>
    <w:p w14:paraId="73F8BBE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Sídlo spoločného pracoviska (ak je vytvorené):</w:t>
      </w:r>
      <w:r>
        <w:rPr>
          <w:rFonts w:ascii="Times New Roman" w:hAnsi="Times New Roman" w:cs="Times New Roman"/>
          <w:sz w:val="24"/>
          <w:szCs w:val="24"/>
        </w:rPr>
        <w:t xml:space="preserve">         </w:t>
      </w:r>
    </w:p>
    <w:p w14:paraId="284DA80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2016        </w:t>
      </w:r>
    </w:p>
    <w:p w14:paraId="4633A1A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14:paraId="45CD7BB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Názov univerzity/vysokej školy a fakulty:</w:t>
      </w:r>
      <w:r>
        <w:rPr>
          <w:rFonts w:ascii="Times New Roman" w:hAnsi="Times New Roman" w:cs="Times New Roman"/>
          <w:sz w:val="24"/>
          <w:szCs w:val="24"/>
        </w:rPr>
        <w:t xml:space="preserve"> Trnavská univerzita v Trnave        </w:t>
      </w:r>
    </w:p>
    <w:p w14:paraId="770F81C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Oblasť spolupráce:</w:t>
      </w:r>
      <w:r>
        <w:rPr>
          <w:rFonts w:ascii="Times New Roman" w:hAnsi="Times New Roman" w:cs="Times New Roman"/>
          <w:sz w:val="24"/>
          <w:szCs w:val="24"/>
        </w:rPr>
        <w:t xml:space="preserve"> projekty        </w:t>
      </w:r>
    </w:p>
    <w:p w14:paraId="28F2A3E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Sídlo spoločného pracoviska (ak je vytvorené):</w:t>
      </w:r>
      <w:r>
        <w:rPr>
          <w:rFonts w:ascii="Times New Roman" w:hAnsi="Times New Roman" w:cs="Times New Roman"/>
          <w:sz w:val="24"/>
          <w:szCs w:val="24"/>
        </w:rPr>
        <w:t xml:space="preserve">         </w:t>
      </w:r>
    </w:p>
    <w:p w14:paraId="7F85E0D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2019        </w:t>
      </w:r>
    </w:p>
    <w:p w14:paraId="4E0FFD8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14:paraId="567E51C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Názov univerzity/vysokej školy a fakulty:</w:t>
      </w:r>
      <w:r>
        <w:rPr>
          <w:rFonts w:ascii="Times New Roman" w:hAnsi="Times New Roman" w:cs="Times New Roman"/>
          <w:sz w:val="24"/>
          <w:szCs w:val="24"/>
        </w:rPr>
        <w:t xml:space="preserve"> Žilinská univerzita v Žiline        </w:t>
      </w:r>
    </w:p>
    <w:p w14:paraId="471507E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Oblasť spolupráce:</w:t>
      </w:r>
      <w:r>
        <w:rPr>
          <w:rFonts w:ascii="Times New Roman" w:hAnsi="Times New Roman" w:cs="Times New Roman"/>
          <w:sz w:val="24"/>
          <w:szCs w:val="24"/>
        </w:rPr>
        <w:t xml:space="preserve"> projekty        </w:t>
      </w:r>
    </w:p>
    <w:p w14:paraId="0CDE02D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Sídlo spoločného pracoviska (ak je vytvorené):</w:t>
      </w:r>
      <w:r>
        <w:rPr>
          <w:rFonts w:ascii="Times New Roman" w:hAnsi="Times New Roman" w:cs="Times New Roman"/>
          <w:sz w:val="24"/>
          <w:szCs w:val="24"/>
        </w:rPr>
        <w:t xml:space="preserve">         </w:t>
      </w:r>
    </w:p>
    <w:p w14:paraId="3C20A41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2016        </w:t>
      </w:r>
    </w:p>
    <w:p w14:paraId="4B44BF7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14:paraId="2772AE7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Pozn.: uvádzajte len tie spolupráce, na ktoré má organizácia zmluvu resp. memorandum o zriadení spoločného pracoviska, resp. o vzájomnej spolupráci v konkrétnej oblasti výskumu</w:t>
      </w:r>
      <w:r>
        <w:rPr>
          <w:rFonts w:ascii="Times New Roman" w:hAnsi="Times New Roman" w:cs="Times New Roman"/>
          <w:sz w:val="24"/>
          <w:szCs w:val="24"/>
        </w:rPr>
        <w:t xml:space="preserve"> </w:t>
      </w:r>
      <w:r>
        <w:rPr>
          <w:rFonts w:ascii="Times New Roman" w:hAnsi="Times New Roman" w:cs="Times New Roman"/>
          <w:sz w:val="24"/>
          <w:szCs w:val="24"/>
        </w:rPr>
        <w:br/>
      </w:r>
    </w:p>
    <w:p w14:paraId="759B204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5B3348D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6.1.2. Spoločné pracoviská s inými organizáciami SAV</w:t>
      </w:r>
      <w:r>
        <w:rPr>
          <w:rFonts w:ascii="Times New Roman" w:hAnsi="Times New Roman" w:cs="Times New Roman"/>
          <w:sz w:val="24"/>
          <w:szCs w:val="24"/>
        </w:rPr>
        <w:t xml:space="preserve"> </w:t>
      </w:r>
      <w:r>
        <w:rPr>
          <w:rFonts w:ascii="Times New Roman" w:hAnsi="Times New Roman" w:cs="Times New Roman"/>
          <w:sz w:val="24"/>
          <w:szCs w:val="24"/>
        </w:rPr>
        <w:br/>
        <w:t xml:space="preserve">    </w:t>
      </w:r>
    </w:p>
    <w:p w14:paraId="597D7D2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Pozn.: uvádzajte len tie spolupráce, na ktoré má organizácia zmluvu resp. memorandum o zriadení spoločného pracoviska, resp. o vzájomnej spolupráci v konkrétnej oblasti výskumu</w:t>
      </w:r>
      <w:r>
        <w:rPr>
          <w:rFonts w:ascii="Times New Roman" w:hAnsi="Times New Roman" w:cs="Times New Roman"/>
          <w:sz w:val="24"/>
          <w:szCs w:val="24"/>
        </w:rPr>
        <w:t xml:space="preserve"> </w:t>
      </w:r>
      <w:r>
        <w:rPr>
          <w:rFonts w:ascii="Times New Roman" w:hAnsi="Times New Roman" w:cs="Times New Roman"/>
          <w:sz w:val="24"/>
          <w:szCs w:val="24"/>
        </w:rPr>
        <w:br/>
      </w:r>
    </w:p>
    <w:p w14:paraId="3E36107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3B23596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6.2. Spoločné pracoviská organizácie s inými inštitúciami mimo SAV a VŠ</w:t>
      </w:r>
      <w:r>
        <w:rPr>
          <w:rFonts w:ascii="Times New Roman" w:hAnsi="Times New Roman" w:cs="Times New Roman"/>
          <w:sz w:val="24"/>
          <w:szCs w:val="24"/>
        </w:rPr>
        <w:t xml:space="preserve"> </w:t>
      </w:r>
      <w:r>
        <w:rPr>
          <w:rFonts w:ascii="Times New Roman" w:hAnsi="Times New Roman" w:cs="Times New Roman"/>
          <w:sz w:val="24"/>
          <w:szCs w:val="24"/>
        </w:rPr>
        <w:br/>
      </w:r>
    </w:p>
    <w:p w14:paraId="5629EE5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Pozn.: uvádzajte len tie spolupráce, na ktoré má organizácia zmluvu resp. memorandum o zriadení spoločného pracoviska, resp. o vzájomnej spolupráci v konkrétnej oblasti výskumu</w:t>
      </w:r>
      <w:r>
        <w:rPr>
          <w:rFonts w:ascii="Times New Roman" w:hAnsi="Times New Roman" w:cs="Times New Roman"/>
          <w:sz w:val="24"/>
          <w:szCs w:val="24"/>
        </w:rPr>
        <w:t xml:space="preserve"> </w:t>
      </w:r>
      <w:r>
        <w:rPr>
          <w:rFonts w:ascii="Times New Roman" w:hAnsi="Times New Roman" w:cs="Times New Roman"/>
          <w:sz w:val="24"/>
          <w:szCs w:val="24"/>
        </w:rPr>
        <w:br/>
      </w:r>
    </w:p>
    <w:p w14:paraId="21A9F16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0F9EB5D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6.3. Spoločné projekty s univerzitami a ostatnými inštitúciami mimo SAV</w:t>
      </w:r>
      <w:r>
        <w:rPr>
          <w:rFonts w:ascii="Times New Roman" w:hAnsi="Times New Roman" w:cs="Times New Roman"/>
          <w:sz w:val="24"/>
          <w:szCs w:val="24"/>
        </w:rPr>
        <w:t xml:space="preserve"> </w:t>
      </w:r>
      <w:r>
        <w:rPr>
          <w:rFonts w:ascii="Times New Roman" w:hAnsi="Times New Roman" w:cs="Times New Roman"/>
          <w:sz w:val="24"/>
          <w:szCs w:val="24"/>
        </w:rPr>
        <w:br/>
        <w:t xml:space="preserve">        </w:t>
      </w:r>
    </w:p>
    <w:p w14:paraId="56B1CBA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projektu:</w:t>
      </w:r>
      <w:r>
        <w:rPr>
          <w:rFonts w:ascii="Times New Roman" w:hAnsi="Times New Roman" w:cs="Times New Roman"/>
          <w:sz w:val="24"/>
          <w:szCs w:val="24"/>
        </w:rPr>
        <w:t xml:space="preserve"> Inovácie v architektúre 20. storočia        </w:t>
      </w:r>
    </w:p>
    <w:p w14:paraId="7DDE660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Agentúra:</w:t>
      </w:r>
      <w:r>
        <w:rPr>
          <w:rFonts w:ascii="Times New Roman" w:hAnsi="Times New Roman" w:cs="Times New Roman"/>
          <w:sz w:val="24"/>
          <w:szCs w:val="24"/>
        </w:rPr>
        <w:t xml:space="preserve"> VEGA        </w:t>
      </w:r>
    </w:p>
    <w:p w14:paraId="57FD531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číslo projektu:</w:t>
      </w:r>
      <w:r>
        <w:rPr>
          <w:rFonts w:ascii="Times New Roman" w:hAnsi="Times New Roman" w:cs="Times New Roman"/>
          <w:sz w:val="24"/>
          <w:szCs w:val="24"/>
        </w:rPr>
        <w:t xml:space="preserve"> 1/0286/21        </w:t>
      </w:r>
    </w:p>
    <w:p w14:paraId="2C6981E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Spolupracujúce inštitúcie:</w:t>
      </w:r>
      <w:r>
        <w:rPr>
          <w:rFonts w:ascii="Times New Roman" w:hAnsi="Times New Roman" w:cs="Times New Roman"/>
          <w:sz w:val="24"/>
          <w:szCs w:val="24"/>
        </w:rPr>
        <w:t xml:space="preserve"> Fakulta architektúry a dizajnu STU Bratislava         </w:t>
      </w:r>
    </w:p>
    <w:p w14:paraId="66A87D7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Koordinátor projektu:</w:t>
      </w:r>
      <w:r>
        <w:rPr>
          <w:rFonts w:ascii="Times New Roman" w:hAnsi="Times New Roman" w:cs="Times New Roman"/>
          <w:sz w:val="24"/>
          <w:szCs w:val="24"/>
        </w:rPr>
        <w:t xml:space="preserve"> Fakulta architektúry a dizajnu STU Bratislava         </w:t>
      </w:r>
    </w:p>
    <w:p w14:paraId="68E2FBB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2021</w:t>
      </w:r>
    </w:p>
    <w:p w14:paraId="66DEF35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Koniec spolupráce:</w:t>
      </w:r>
      <w:r>
        <w:rPr>
          <w:rFonts w:ascii="Times New Roman" w:hAnsi="Times New Roman" w:cs="Times New Roman"/>
          <w:sz w:val="24"/>
          <w:szCs w:val="24"/>
        </w:rPr>
        <w:t xml:space="preserve"> 2024</w:t>
      </w:r>
    </w:p>
    <w:p w14:paraId="12295CD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Zhodnotenie:</w:t>
      </w:r>
      <w:r>
        <w:rPr>
          <w:rFonts w:ascii="Times New Roman" w:hAnsi="Times New Roman" w:cs="Times New Roman"/>
          <w:sz w:val="24"/>
          <w:szCs w:val="24"/>
        </w:rPr>
        <w:t xml:space="preserve"> Riešitelia a riešiteľky projektu sa sústredili na rozvíjanie svojich tém o inováciách v architektúre 20. storočia. Identifikovali ďalšie inovatívne technologické a technické riešenia v oblasti divadelnej architektúry, alebo architektúry redút na Slovensku, zaoberali sa témou domov kultúry na Slovensku v 2. polovici 20. storočia a možnosťami ochrany a obnovy týchto diel. Kontinuálne sa venovali aj téme urbanizmu, napríkald fenoménu rieky v meste na príklade Dunaja v Bratislave, či územiu v okolí rieky s jedinečnými danosťami. Všetky tieto témy prezentovali na záverečnom kolokviu Inovácie v architektúre 20. storočia, ktoré sa konalo na Fakulte architektúry a dizajnu STU </w:t>
      </w:r>
      <w:r>
        <w:rPr>
          <w:rFonts w:ascii="Times New Roman" w:hAnsi="Times New Roman" w:cs="Times New Roman"/>
          <w:sz w:val="24"/>
          <w:szCs w:val="24"/>
        </w:rPr>
        <w:lastRenderedPageBreak/>
        <w:t xml:space="preserve">v Bratislave 21.11. 2023. Pri príležitosti tohto podujatia pripravili zborník abstraktov s rovnomenným názvom. Riešitelia a riešiteľky reflektovali viaceré z tém aj vo vzťahu k súčasnej situácii v architektúre a pamiatkovej ochrane na Slovensku v spoločnej publikácii: MORAVČÍKOVÁ, Henrieta – HABERLANDOVÁ, Katarína – KRIŠTEKOVÁ, Laura – SZALAY, Peter – BOČKOVÁ, Monika – SMETANOVÁ, Gabriela. Architektúra na Slovensku 2020 – 2022. In SOS A : správa o slovenskej architektúre. 1. vyd. - Bratislava : Slovart, 2023, s. 9-109. ISBN 978-80-566-5849-9. </w:t>
      </w:r>
      <w:r>
        <w:rPr>
          <w:rFonts w:ascii="Times New Roman" w:hAnsi="Times New Roman" w:cs="Times New Roman"/>
          <w:sz w:val="24"/>
          <w:szCs w:val="24"/>
        </w:rPr>
        <w:br/>
        <w:t xml:space="preserve">              </w:t>
      </w:r>
    </w:p>
    <w:p w14:paraId="57DB8BF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projektu:</w:t>
      </w:r>
      <w:r>
        <w:rPr>
          <w:rFonts w:ascii="Times New Roman" w:hAnsi="Times New Roman" w:cs="Times New Roman"/>
          <w:sz w:val="24"/>
          <w:szCs w:val="24"/>
        </w:rPr>
        <w:t xml:space="preserve"> Moderné metódy spracovania šifrovaných archívnych dokumentov        </w:t>
      </w:r>
    </w:p>
    <w:p w14:paraId="1C95066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Agentúra:</w:t>
      </w:r>
      <w:r>
        <w:rPr>
          <w:rFonts w:ascii="Times New Roman" w:hAnsi="Times New Roman" w:cs="Times New Roman"/>
          <w:sz w:val="24"/>
          <w:szCs w:val="24"/>
        </w:rPr>
        <w:t xml:space="preserve"> VEGA        </w:t>
      </w:r>
    </w:p>
    <w:p w14:paraId="1C23737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číslo projektu:</w:t>
      </w:r>
      <w:r>
        <w:rPr>
          <w:rFonts w:ascii="Times New Roman" w:hAnsi="Times New Roman" w:cs="Times New Roman"/>
          <w:sz w:val="24"/>
          <w:szCs w:val="24"/>
        </w:rPr>
        <w:t xml:space="preserve"> 2/0072/20        </w:t>
      </w:r>
    </w:p>
    <w:p w14:paraId="1710573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Spolupracujúce inštitúcie:</w:t>
      </w:r>
      <w:r>
        <w:rPr>
          <w:rFonts w:ascii="Times New Roman" w:hAnsi="Times New Roman" w:cs="Times New Roman"/>
          <w:sz w:val="24"/>
          <w:szCs w:val="24"/>
        </w:rPr>
        <w:t xml:space="preserve"> Fakulta elektrotechniky a informatiky Slovenskej technickej univerzity v Bratislave        </w:t>
      </w:r>
    </w:p>
    <w:p w14:paraId="68EFD14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Koordinátor projektu:</w:t>
      </w:r>
      <w:r>
        <w:rPr>
          <w:rFonts w:ascii="Times New Roman" w:hAnsi="Times New Roman" w:cs="Times New Roman"/>
          <w:sz w:val="24"/>
          <w:szCs w:val="24"/>
        </w:rPr>
        <w:t xml:space="preserve"> Historický ústav SAV        </w:t>
      </w:r>
    </w:p>
    <w:p w14:paraId="533C258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2020</w:t>
      </w:r>
    </w:p>
    <w:p w14:paraId="457951C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Koniec spolupráce:</w:t>
      </w:r>
      <w:r>
        <w:rPr>
          <w:rFonts w:ascii="Times New Roman" w:hAnsi="Times New Roman" w:cs="Times New Roman"/>
          <w:sz w:val="24"/>
          <w:szCs w:val="24"/>
        </w:rPr>
        <w:t xml:space="preserve"> 2023</w:t>
      </w:r>
    </w:p>
    <w:p w14:paraId="5A4280E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Zhodnotenie:</w:t>
      </w:r>
      <w:r>
        <w:rPr>
          <w:rFonts w:ascii="Times New Roman" w:hAnsi="Times New Roman" w:cs="Times New Roman"/>
          <w:sz w:val="24"/>
          <w:szCs w:val="24"/>
        </w:rPr>
        <w:t xml:space="preserve"> Unikátny projekt interdisciplinárnej spolupráce sa sústreďuje na vypracovanie metódy dešifrovania šifrovaných historických dokumentov, väčšinou z 18. storočia, modernými informačnými technológiami. Spoločný postup si vyžaduje vysoká náročnosť čítania cudzojazyčných historických textov a ich prepis do podoby, v ktorej sú dokumenty spracovateľné modernými počítačovými metódami. V rámci doterajšej spolupráce boli vypublikované viaceré štúdie, na medzinárodných kryptologických konferenciách odzneli príspevky, ktoré boli, resp. budú takisto uverejnené v odborných kryptologických časopisoch. Mimoriadny záujem vyvolala prezentácia projektu na Víkende so SAV 23. – 24.06.2023 v Eurovea Bratislava. </w:t>
      </w:r>
      <w:r>
        <w:rPr>
          <w:rFonts w:ascii="Times New Roman" w:hAnsi="Times New Roman" w:cs="Times New Roman"/>
          <w:sz w:val="24"/>
          <w:szCs w:val="24"/>
        </w:rPr>
        <w:br/>
        <w:t xml:space="preserve">              </w:t>
      </w:r>
    </w:p>
    <w:p w14:paraId="445705D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projektu:</w:t>
      </w:r>
      <w:r>
        <w:rPr>
          <w:rFonts w:ascii="Times New Roman" w:hAnsi="Times New Roman" w:cs="Times New Roman"/>
          <w:sz w:val="24"/>
          <w:szCs w:val="24"/>
        </w:rPr>
        <w:t xml:space="preserve"> Epidémie a protiepidemiologické opatrenia na území Slovenska v dlhom 19. storočí        </w:t>
      </w:r>
    </w:p>
    <w:p w14:paraId="5986E0B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Agentúra:</w:t>
      </w:r>
      <w:r>
        <w:rPr>
          <w:rFonts w:ascii="Times New Roman" w:hAnsi="Times New Roman" w:cs="Times New Roman"/>
          <w:sz w:val="24"/>
          <w:szCs w:val="24"/>
        </w:rPr>
        <w:t xml:space="preserve"> VEGA        </w:t>
      </w:r>
    </w:p>
    <w:p w14:paraId="2668AD3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číslo projektu:</w:t>
      </w:r>
      <w:r>
        <w:rPr>
          <w:rFonts w:ascii="Times New Roman" w:hAnsi="Times New Roman" w:cs="Times New Roman"/>
          <w:sz w:val="24"/>
          <w:szCs w:val="24"/>
        </w:rPr>
        <w:t xml:space="preserve"> 1/0397/21        </w:t>
      </w:r>
    </w:p>
    <w:p w14:paraId="18CB03A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Spolupracujúce inštitúcie:</w:t>
      </w:r>
      <w:r>
        <w:rPr>
          <w:rFonts w:ascii="Times New Roman" w:hAnsi="Times New Roman" w:cs="Times New Roman"/>
          <w:sz w:val="24"/>
          <w:szCs w:val="24"/>
        </w:rPr>
        <w:t xml:space="preserve"> Filozofická fakulta Katolíckej univerzity v Ružomberku, Filozofická fakulta UCM v Trnave, Spoločenskovedný ústav SAV, v.v.i., Krajský pamiatkový úrad v Prešove        </w:t>
      </w:r>
    </w:p>
    <w:p w14:paraId="3F581F9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Koordinátor projektu:</w:t>
      </w:r>
      <w:r>
        <w:rPr>
          <w:rFonts w:ascii="Times New Roman" w:hAnsi="Times New Roman" w:cs="Times New Roman"/>
          <w:sz w:val="24"/>
          <w:szCs w:val="24"/>
        </w:rPr>
        <w:t xml:space="preserve"> Filozofická fakulta UCM v Trnave        </w:t>
      </w:r>
    </w:p>
    <w:p w14:paraId="32C0E2B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2021</w:t>
      </w:r>
    </w:p>
    <w:p w14:paraId="2CC6277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Koniec spolupráce:</w:t>
      </w:r>
      <w:r>
        <w:rPr>
          <w:rFonts w:ascii="Times New Roman" w:hAnsi="Times New Roman" w:cs="Times New Roman"/>
          <w:sz w:val="24"/>
          <w:szCs w:val="24"/>
        </w:rPr>
        <w:t xml:space="preserve"> 2024</w:t>
      </w:r>
    </w:p>
    <w:p w14:paraId="48E43D9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Zhodnotenie:</w:t>
      </w:r>
      <w:r>
        <w:rPr>
          <w:rFonts w:ascii="Times New Roman" w:hAnsi="Times New Roman" w:cs="Times New Roman"/>
          <w:sz w:val="24"/>
          <w:szCs w:val="24"/>
        </w:rPr>
        <w:t xml:space="preserve"> Cieľom výskumu je preskúmať doteraz málo prebádanú problematiku dopadu vybraných epidémií a pandémií na populáciu na území Slovenska. Okrem cholery, ktorá v 19. storočí najvýraznejšie ovplyvnila demografický vývoj, politiku vlád v oblasti hygieny,  zdravotnej a sanitárnej starostlivosti sa riešitelia zameriavajú aj na pandémiu španielskej chrípky na konci prvej svetovej vojny. Doteraz publikované štúdie a materiálové texty budú východiskom pre hlavný výstup projektu, monotematické číslo Historického časopisu plánovaného na rok 2024. </w:t>
      </w:r>
      <w:r>
        <w:rPr>
          <w:rFonts w:ascii="Times New Roman" w:hAnsi="Times New Roman" w:cs="Times New Roman"/>
          <w:sz w:val="24"/>
          <w:szCs w:val="24"/>
        </w:rPr>
        <w:br/>
        <w:t xml:space="preserve">              </w:t>
      </w:r>
    </w:p>
    <w:p w14:paraId="771CC43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projektu:</w:t>
      </w:r>
      <w:r>
        <w:rPr>
          <w:rFonts w:ascii="Times New Roman" w:hAnsi="Times New Roman" w:cs="Times New Roman"/>
          <w:sz w:val="24"/>
          <w:szCs w:val="24"/>
        </w:rPr>
        <w:t xml:space="preserve"> Fenomén viacjazyčnosti v Uhorskom kráľovstve v stredoveku a v ranom novoveku        </w:t>
      </w:r>
    </w:p>
    <w:p w14:paraId="25A1634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Agentúra:</w:t>
      </w:r>
      <w:r>
        <w:rPr>
          <w:rFonts w:ascii="Times New Roman" w:hAnsi="Times New Roman" w:cs="Times New Roman"/>
          <w:sz w:val="24"/>
          <w:szCs w:val="24"/>
        </w:rPr>
        <w:t xml:space="preserve"> VEGA        </w:t>
      </w:r>
    </w:p>
    <w:p w14:paraId="3B6B66A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číslo projektu:</w:t>
      </w:r>
      <w:r>
        <w:rPr>
          <w:rFonts w:ascii="Times New Roman" w:hAnsi="Times New Roman" w:cs="Times New Roman"/>
          <w:sz w:val="24"/>
          <w:szCs w:val="24"/>
        </w:rPr>
        <w:t xml:space="preserve"> 2/0093/20        </w:t>
      </w:r>
    </w:p>
    <w:p w14:paraId="224DDAC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Spolupracujúce inštitúcie:</w:t>
      </w:r>
      <w:r>
        <w:rPr>
          <w:rFonts w:ascii="Times New Roman" w:hAnsi="Times New Roman" w:cs="Times New Roman"/>
          <w:sz w:val="24"/>
          <w:szCs w:val="24"/>
        </w:rPr>
        <w:t xml:space="preserve"> Katedra archívnictva a pomocných vied historických, FF UK Bratislava        </w:t>
      </w:r>
    </w:p>
    <w:p w14:paraId="1FCFC4E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Koordinátor projektu:</w:t>
      </w:r>
      <w:r>
        <w:rPr>
          <w:rFonts w:ascii="Times New Roman" w:hAnsi="Times New Roman" w:cs="Times New Roman"/>
          <w:sz w:val="24"/>
          <w:szCs w:val="24"/>
        </w:rPr>
        <w:t xml:space="preserve"> Historický ústav SAV        </w:t>
      </w:r>
    </w:p>
    <w:p w14:paraId="00C201B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2020</w:t>
      </w:r>
    </w:p>
    <w:p w14:paraId="2DC80ED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Koniec spolupráce:</w:t>
      </w:r>
      <w:r>
        <w:rPr>
          <w:rFonts w:ascii="Times New Roman" w:hAnsi="Times New Roman" w:cs="Times New Roman"/>
          <w:sz w:val="24"/>
          <w:szCs w:val="24"/>
        </w:rPr>
        <w:t xml:space="preserve"> 2023</w:t>
      </w:r>
    </w:p>
    <w:p w14:paraId="6EED12C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Zhodnotenie:</w:t>
      </w:r>
      <w:r>
        <w:rPr>
          <w:rFonts w:ascii="Times New Roman" w:hAnsi="Times New Roman" w:cs="Times New Roman"/>
          <w:sz w:val="24"/>
          <w:szCs w:val="24"/>
        </w:rPr>
        <w:t xml:space="preserve"> V roku 2023 pokračoval rozsiahly archívny výskum k projektu a riešitelia grantu previedli výskum zahraničnej, u nás nedostupnej odbornej literatúry k problematike viacjazyčnosti od stredoveku po raný novovek na panovníckom dvore, v radoch šľachty aj mestského obyvateľstva. Riešitelia grantu tiež vypracovali čiastkové štúdie a v tlačí je monografia Juraja Šedivého. Vrcholným záverečným výstupom z grantu bol vedecký worskhop „Die Begegnung von Sprachen, Völkern und Kulturen im Donauraum vom Mittelalter bis zur Frühen Neuzeit. (Stretnutie jazykov, etník a kultúr </w:t>
      </w:r>
      <w:r>
        <w:rPr>
          <w:rFonts w:ascii="Times New Roman" w:hAnsi="Times New Roman" w:cs="Times New Roman"/>
          <w:sz w:val="24"/>
          <w:szCs w:val="24"/>
        </w:rPr>
        <w:lastRenderedPageBreak/>
        <w:t xml:space="preserve">v dunajskom priestore od stredoveku po raný novovek), ktorý sa uskutočnil 13. septembra 2023 v rakúskom Hainburgu an der Donau.  Organizátormi boli Historický ústav SAV, Slovenský inštitút vo Viedni a Haydnbibliothek Hainburg an der Donau, na organizácii sa aktívne spolupodieľal aj magistrát mesta Hainburg. Podujatie bolo dvojjazyčné, príspevky odzneli slovensky aj nemecky. Podujatiu sa venovala aj relácia Rádio Dia:tón v rakúskom verejnoprávnom rozhlase ORF, ktorá obsahuje rozhovory s viacerými prednášajúcimi na workshope. V časopise „Vídeňské slobodné listy“ informovala v článku o podujatí vedúca grantu Anna Fundárková. </w:t>
      </w:r>
      <w:r>
        <w:rPr>
          <w:rFonts w:ascii="Times New Roman" w:hAnsi="Times New Roman" w:cs="Times New Roman"/>
          <w:sz w:val="24"/>
          <w:szCs w:val="24"/>
        </w:rPr>
        <w:br/>
        <w:t xml:space="preserve">              </w:t>
      </w:r>
    </w:p>
    <w:p w14:paraId="17F68A7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projektu:</w:t>
      </w:r>
      <w:r>
        <w:rPr>
          <w:rFonts w:ascii="Times New Roman" w:hAnsi="Times New Roman" w:cs="Times New Roman"/>
          <w:sz w:val="24"/>
          <w:szCs w:val="24"/>
        </w:rPr>
        <w:t xml:space="preserve"> Hlavné vývojové trendy zdravotníctva na Slovensku od vzniku ČSR do roku 1968        </w:t>
      </w:r>
    </w:p>
    <w:p w14:paraId="682AC69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Agentúra:</w:t>
      </w:r>
      <w:r>
        <w:rPr>
          <w:rFonts w:ascii="Times New Roman" w:hAnsi="Times New Roman" w:cs="Times New Roman"/>
          <w:sz w:val="24"/>
          <w:szCs w:val="24"/>
        </w:rPr>
        <w:t xml:space="preserve"> VEGA        </w:t>
      </w:r>
    </w:p>
    <w:p w14:paraId="4C11035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číslo projektu:</w:t>
      </w:r>
      <w:r>
        <w:rPr>
          <w:rFonts w:ascii="Times New Roman" w:hAnsi="Times New Roman" w:cs="Times New Roman"/>
          <w:sz w:val="24"/>
          <w:szCs w:val="24"/>
        </w:rPr>
        <w:t xml:space="preserve"> 2/0122/21        </w:t>
      </w:r>
    </w:p>
    <w:p w14:paraId="43B9155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Spolupracujúce inštitúcie:</w:t>
      </w:r>
      <w:r>
        <w:rPr>
          <w:rFonts w:ascii="Times New Roman" w:hAnsi="Times New Roman" w:cs="Times New Roman"/>
          <w:sz w:val="24"/>
          <w:szCs w:val="24"/>
        </w:rPr>
        <w:t xml:space="preserve"> Lekárska fakulta UK Bratislava        </w:t>
      </w:r>
    </w:p>
    <w:p w14:paraId="2E73849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Koordinátor projektu:</w:t>
      </w:r>
      <w:r>
        <w:rPr>
          <w:rFonts w:ascii="Times New Roman" w:hAnsi="Times New Roman" w:cs="Times New Roman"/>
          <w:sz w:val="24"/>
          <w:szCs w:val="24"/>
        </w:rPr>
        <w:t xml:space="preserve"> Historický ústav SAV        </w:t>
      </w:r>
    </w:p>
    <w:p w14:paraId="20B174B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2021</w:t>
      </w:r>
    </w:p>
    <w:p w14:paraId="52D823C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Koniec spolupráce:</w:t>
      </w:r>
      <w:r>
        <w:rPr>
          <w:rFonts w:ascii="Times New Roman" w:hAnsi="Times New Roman" w:cs="Times New Roman"/>
          <w:sz w:val="24"/>
          <w:szCs w:val="24"/>
        </w:rPr>
        <w:t xml:space="preserve"> 2024</w:t>
      </w:r>
    </w:p>
    <w:p w14:paraId="48E0FD6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Zhodnotenie:</w:t>
      </w:r>
      <w:r>
        <w:rPr>
          <w:rFonts w:ascii="Times New Roman" w:hAnsi="Times New Roman" w:cs="Times New Roman"/>
          <w:sz w:val="24"/>
          <w:szCs w:val="24"/>
        </w:rPr>
        <w:t xml:space="preserve"> Kolektív riešiteľov pokračoval v ďalšom výskume archívnych fondov k dejinám zdravotníctva a medicíny. Výskum realizoval na Slovensku aj v českých krajinách, a to v regionálnych aj centrálnych archívoch. Riešitelia grantového projektu koncipovali čiastkové výstupy a zúčastnili sa na medzinárodných vedeckých podujatiach.FALISOVÁ, Anna. Záchranná služba na Slovensku optikou dobových prameňov. In Historia Medicinae Slovaca VIII. : teoretické koncepty a prax medicíny v dejinách. - Bratislava : Univerzita Komenského v Bratislave, Lekárska fakulta, Oddelenie histórie medicíny a zdravotníctva Ústavu sociálneho lekárstva a lekárskej etiky, 2023, s. 145-160. ISBN 978-80-223-5626-8.  FALISOVÁ, Anna. Profesor Karol Virsík, zakladateľ nemocnice v Podunajských Biskupiciach, a jeho boj s tbc. In Sláva šľachetným VII : chýr o dobrom doktorovi sa rýchlo šíri. Zostavila: Daniela Kodajová ; recenzenti: Ján Danek, Dana Hučková. Prvé vydanie. - Liptovský Mikuláš : Spolok Martina Rázusa, 2022, s. 214-229. ISBN 978-80-973987-1-2.  </w:t>
      </w:r>
      <w:r>
        <w:rPr>
          <w:rFonts w:ascii="Times New Roman" w:hAnsi="Times New Roman" w:cs="Times New Roman"/>
          <w:sz w:val="24"/>
          <w:szCs w:val="24"/>
        </w:rPr>
        <w:br/>
        <w:t xml:space="preserve">              </w:t>
      </w:r>
    </w:p>
    <w:p w14:paraId="7A6550A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projektu:</w:t>
      </w:r>
      <w:r>
        <w:rPr>
          <w:rFonts w:ascii="Times New Roman" w:hAnsi="Times New Roman" w:cs="Times New Roman"/>
          <w:sz w:val="24"/>
          <w:szCs w:val="24"/>
        </w:rPr>
        <w:t xml:space="preserve"> Hospodárske vzťahy Slovenskej republiky 1939 – 1945 a Protektorátu Čechy a Morava        </w:t>
      </w:r>
    </w:p>
    <w:p w14:paraId="1BD3C50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Agentúra:</w:t>
      </w:r>
      <w:r>
        <w:rPr>
          <w:rFonts w:ascii="Times New Roman" w:hAnsi="Times New Roman" w:cs="Times New Roman"/>
          <w:sz w:val="24"/>
          <w:szCs w:val="24"/>
        </w:rPr>
        <w:t xml:space="preserve"> VEGA        </w:t>
      </w:r>
    </w:p>
    <w:p w14:paraId="263B47F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číslo projektu:</w:t>
      </w:r>
      <w:r>
        <w:rPr>
          <w:rFonts w:ascii="Times New Roman" w:hAnsi="Times New Roman" w:cs="Times New Roman"/>
          <w:sz w:val="24"/>
          <w:szCs w:val="24"/>
        </w:rPr>
        <w:t xml:space="preserve"> 1/0184/20        </w:t>
      </w:r>
    </w:p>
    <w:p w14:paraId="4B45543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Spolupracujúce inštitúcie:</w:t>
      </w:r>
      <w:r>
        <w:rPr>
          <w:rFonts w:ascii="Times New Roman" w:hAnsi="Times New Roman" w:cs="Times New Roman"/>
          <w:sz w:val="24"/>
          <w:szCs w:val="24"/>
        </w:rPr>
        <w:t xml:space="preserve"> Právnická fakulta UMB Banská Bystrica, Filozofická fakulta UMB Banská Bystrica        </w:t>
      </w:r>
    </w:p>
    <w:p w14:paraId="3DBD326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Koordinátor projektu:</w:t>
      </w:r>
      <w:r>
        <w:rPr>
          <w:rFonts w:ascii="Times New Roman" w:hAnsi="Times New Roman" w:cs="Times New Roman"/>
          <w:sz w:val="24"/>
          <w:szCs w:val="24"/>
        </w:rPr>
        <w:t xml:space="preserve"> Právnická fakulta UMB Banská Bystrica, Filozofická fakulta UMB Banská Bystrica        </w:t>
      </w:r>
    </w:p>
    <w:p w14:paraId="1E44550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2020</w:t>
      </w:r>
    </w:p>
    <w:p w14:paraId="3E7E56F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Koniec spolupráce:</w:t>
      </w:r>
      <w:r>
        <w:rPr>
          <w:rFonts w:ascii="Times New Roman" w:hAnsi="Times New Roman" w:cs="Times New Roman"/>
          <w:sz w:val="24"/>
          <w:szCs w:val="24"/>
        </w:rPr>
        <w:t xml:space="preserve"> 2023</w:t>
      </w:r>
    </w:p>
    <w:p w14:paraId="0FDC0E4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Zhodnotenie:</w:t>
      </w:r>
      <w:r>
        <w:rPr>
          <w:rFonts w:ascii="Times New Roman" w:hAnsi="Times New Roman" w:cs="Times New Roman"/>
          <w:sz w:val="24"/>
          <w:szCs w:val="24"/>
        </w:rPr>
        <w:t xml:space="preserve"> Štvorročný projekt hospodárskych historikov z pracovísk SAV a VŠ mapujúci vývoj hospodárskych vzťahov Slovenskej republiky 1939 – 1945 a Protektorátu Čecha a Morava. Prináša najnovšie poznatky z pôvodného archívneho výskumu, ako aj dve monografie a viacero čiastkových štúdií. Vo štvrtom záverečnom roku riešenia projektu kolektív riešiteľov zo SAV ukončil výskum a zameral sa prípravu príspevkov do kolektívnej publikácie, ktorá je hlavným výstupom z projektu. Publikácie je v tlači a riešitelia zo SAV do nej prispeli dvomi kapitolami. </w:t>
      </w:r>
      <w:r>
        <w:rPr>
          <w:rFonts w:ascii="Times New Roman" w:hAnsi="Times New Roman" w:cs="Times New Roman"/>
          <w:sz w:val="24"/>
          <w:szCs w:val="24"/>
        </w:rPr>
        <w:br/>
        <w:t xml:space="preserve">              </w:t>
      </w:r>
    </w:p>
    <w:p w14:paraId="081BFED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projektu:</w:t>
      </w:r>
      <w:r>
        <w:rPr>
          <w:rFonts w:ascii="Times New Roman" w:hAnsi="Times New Roman" w:cs="Times New Roman"/>
          <w:sz w:val="24"/>
          <w:szCs w:val="24"/>
        </w:rPr>
        <w:t xml:space="preserve"> Právna norma verzus súdna prax. Historickoprávne, diskurzívne a sociálne aspekty súdnictva, zločinu a trestu v období stredoveku a raného novoveku        </w:t>
      </w:r>
    </w:p>
    <w:p w14:paraId="350BC05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Agentúra:</w:t>
      </w:r>
      <w:r>
        <w:rPr>
          <w:rFonts w:ascii="Times New Roman" w:hAnsi="Times New Roman" w:cs="Times New Roman"/>
          <w:sz w:val="24"/>
          <w:szCs w:val="24"/>
        </w:rPr>
        <w:t xml:space="preserve"> VEGA        </w:t>
      </w:r>
    </w:p>
    <w:p w14:paraId="1EDF963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číslo projektu:</w:t>
      </w:r>
      <w:r>
        <w:rPr>
          <w:rFonts w:ascii="Times New Roman" w:hAnsi="Times New Roman" w:cs="Times New Roman"/>
          <w:sz w:val="24"/>
          <w:szCs w:val="24"/>
        </w:rPr>
        <w:t xml:space="preserve"> 2/0017/23        </w:t>
      </w:r>
    </w:p>
    <w:p w14:paraId="02927B1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Spolupracujúce inštitúcie:</w:t>
      </w:r>
      <w:r>
        <w:rPr>
          <w:rFonts w:ascii="Times New Roman" w:hAnsi="Times New Roman" w:cs="Times New Roman"/>
          <w:sz w:val="24"/>
          <w:szCs w:val="24"/>
        </w:rPr>
        <w:t xml:space="preserve"> Právnická fakulta Univerzity Komenského v Bratislave, Filozofická fakulta Univerzity Komenského v Bratislave, Právnická fakulta Trnavskej univerzity v Trnave, Filozofická fakulta Univerzity Pavla Jozefa Šafárika v Košiciach, Východoslovenské múzeum v Košiach        </w:t>
      </w:r>
    </w:p>
    <w:p w14:paraId="4888392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lastRenderedPageBreak/>
        <w:t>Koordinátor projektu:</w:t>
      </w:r>
      <w:r>
        <w:rPr>
          <w:rFonts w:ascii="Times New Roman" w:hAnsi="Times New Roman" w:cs="Times New Roman"/>
          <w:sz w:val="24"/>
          <w:szCs w:val="24"/>
        </w:rPr>
        <w:t xml:space="preserve"> Historický ústav SAV, v.v.i.        </w:t>
      </w:r>
    </w:p>
    <w:p w14:paraId="2D048DC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2023</w:t>
      </w:r>
    </w:p>
    <w:p w14:paraId="22C0775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Koniec spolupráce:</w:t>
      </w:r>
      <w:r>
        <w:rPr>
          <w:rFonts w:ascii="Times New Roman" w:hAnsi="Times New Roman" w:cs="Times New Roman"/>
          <w:sz w:val="24"/>
          <w:szCs w:val="24"/>
        </w:rPr>
        <w:t xml:space="preserve"> 2026</w:t>
      </w:r>
    </w:p>
    <w:p w14:paraId="4CAE3EB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Zhodnotenie:</w:t>
      </w:r>
      <w:r>
        <w:rPr>
          <w:rFonts w:ascii="Times New Roman" w:hAnsi="Times New Roman" w:cs="Times New Roman"/>
          <w:sz w:val="24"/>
          <w:szCs w:val="24"/>
        </w:rPr>
        <w:t xml:space="preserve"> V prvom roku grantu sa riešitelia venovali heuristike a výskumu k vytýčenej téme v domácich i zahraničných knižniciach a archívoch, ako aj online databázach; niektorí sa zúčastnili domácich i medzinárodných konferencií (MECERN v Bratislave, Brno, Passau, Levoča, Komárno), kde prezentovali predbežné výsledky svojich výskumov.  V apríli 2023 sa uskutočnila schôdza na Filozofickej Fakulte UK pre riešiteľov za školstvo, ktorú viedla  zástupkyňa grantu za školstvo doc. Adriana Švecová, na ktorej členov podrobne oboznámila s možnosťami a pravidlami finančného čerpania pridelených prostriedkov. Začiatkom septembra 2023 vedúca grantu Blanka Szeghyová v spolupráci s riešiteľom grantu prof. Miroslavom Lysým za školstvo zvolala schôdzu grantu na Právnickej fakulte UK, na ktorej sa zúčastnila väčšina členov buď osobne, alebo cez ZOOM. Na schôdzi sme prebrali detailnejšie plán výskumu a naplánovali pracovný workshop v Kremnici na prelom mája a júna 2024. Do tlače sa odovzdalo viacero štúdií, 1 z nich vyšla už v tomto roku (M. Štefánik), ostatné by mali vyjsť v roku 2024. </w:t>
      </w:r>
      <w:r>
        <w:rPr>
          <w:rFonts w:ascii="Times New Roman" w:hAnsi="Times New Roman" w:cs="Times New Roman"/>
          <w:sz w:val="24"/>
          <w:szCs w:val="24"/>
        </w:rPr>
        <w:br/>
        <w:t xml:space="preserve">              </w:t>
      </w:r>
    </w:p>
    <w:p w14:paraId="53A88F4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projektu:</w:t>
      </w:r>
      <w:r>
        <w:rPr>
          <w:rFonts w:ascii="Times New Roman" w:hAnsi="Times New Roman" w:cs="Times New Roman"/>
          <w:sz w:val="24"/>
          <w:szCs w:val="24"/>
        </w:rPr>
        <w:t xml:space="preserve"> Chronológia dejín knižníc na Slovensku od počiatkov do roku 2020         </w:t>
      </w:r>
    </w:p>
    <w:p w14:paraId="048C80D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Agentúra:</w:t>
      </w:r>
      <w:r>
        <w:rPr>
          <w:rFonts w:ascii="Times New Roman" w:hAnsi="Times New Roman" w:cs="Times New Roman"/>
          <w:sz w:val="24"/>
          <w:szCs w:val="24"/>
        </w:rPr>
        <w:t xml:space="preserve"> APVV        </w:t>
      </w:r>
    </w:p>
    <w:p w14:paraId="1D38665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číslo projektu:</w:t>
      </w:r>
      <w:r>
        <w:rPr>
          <w:rFonts w:ascii="Times New Roman" w:hAnsi="Times New Roman" w:cs="Times New Roman"/>
          <w:sz w:val="24"/>
          <w:szCs w:val="24"/>
        </w:rPr>
        <w:t xml:space="preserve"> APVV-19-0524        </w:t>
      </w:r>
    </w:p>
    <w:p w14:paraId="17BBF3F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Spolupracujúce inštitúcie:</w:t>
      </w:r>
      <w:r>
        <w:rPr>
          <w:rFonts w:ascii="Times New Roman" w:hAnsi="Times New Roman" w:cs="Times New Roman"/>
          <w:sz w:val="24"/>
          <w:szCs w:val="24"/>
        </w:rPr>
        <w:t xml:space="preserve"> Ústredná knižnica SAV, Žilinská univerzita v Žiline        </w:t>
      </w:r>
    </w:p>
    <w:p w14:paraId="208A75E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Koordinátor projektu:</w:t>
      </w:r>
      <w:r>
        <w:rPr>
          <w:rFonts w:ascii="Times New Roman" w:hAnsi="Times New Roman" w:cs="Times New Roman"/>
          <w:sz w:val="24"/>
          <w:szCs w:val="24"/>
        </w:rPr>
        <w:t xml:space="preserve"> Žilinská univerzita v Žiline        </w:t>
      </w:r>
    </w:p>
    <w:p w14:paraId="7ADA542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Začiatok spolupráce:</w:t>
      </w:r>
      <w:r>
        <w:rPr>
          <w:rFonts w:ascii="Times New Roman" w:hAnsi="Times New Roman" w:cs="Times New Roman"/>
          <w:sz w:val="24"/>
          <w:szCs w:val="24"/>
        </w:rPr>
        <w:t xml:space="preserve"> 2020</w:t>
      </w:r>
    </w:p>
    <w:p w14:paraId="24DBDE5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Koniec spolupráce:</w:t>
      </w:r>
      <w:r>
        <w:rPr>
          <w:rFonts w:ascii="Times New Roman" w:hAnsi="Times New Roman" w:cs="Times New Roman"/>
          <w:sz w:val="24"/>
          <w:szCs w:val="24"/>
        </w:rPr>
        <w:t xml:space="preserve"> 2024</w:t>
      </w:r>
    </w:p>
    <w:p w14:paraId="21EEB9F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Zhodnotenie:</w:t>
      </w:r>
      <w:r>
        <w:rPr>
          <w:rFonts w:ascii="Times New Roman" w:hAnsi="Times New Roman" w:cs="Times New Roman"/>
          <w:sz w:val="24"/>
          <w:szCs w:val="24"/>
        </w:rPr>
        <w:t xml:space="preserve"> V rámci doterajšej spolupráce boli publikované tri vedecké zborníky, ďalší je pripravený do tlače, odznelo viacero vedeckých referátov na  medzinárodných a domácich konferenciách, spracúva sa databáza k historickým knižniciam (chronológia, blibliografia). </w:t>
      </w:r>
      <w:r>
        <w:rPr>
          <w:rFonts w:ascii="Times New Roman" w:hAnsi="Times New Roman" w:cs="Times New Roman"/>
          <w:sz w:val="24"/>
          <w:szCs w:val="24"/>
        </w:rPr>
        <w:br/>
        <w:t xml:space="preserve">      </w:t>
      </w:r>
    </w:p>
    <w:p w14:paraId="5E609E8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color w:val="999999"/>
          <w:sz w:val="20"/>
          <w:szCs w:val="20"/>
        </w:rPr>
        <w:t>Pozn.: uviesť konkrétne spoločné aj bilaterálne projekty na základe platnej zmluvy o spolupráci</w:t>
      </w:r>
      <w:r>
        <w:rPr>
          <w:rFonts w:ascii="Times New Roman" w:hAnsi="Times New Roman" w:cs="Times New Roman"/>
          <w:sz w:val="24"/>
          <w:szCs w:val="24"/>
        </w:rPr>
        <w:t xml:space="preserve"> </w:t>
      </w:r>
      <w:r>
        <w:rPr>
          <w:rFonts w:ascii="Times New Roman" w:hAnsi="Times New Roman" w:cs="Times New Roman"/>
          <w:sz w:val="24"/>
          <w:szCs w:val="24"/>
        </w:rPr>
        <w:br/>
      </w:r>
    </w:p>
    <w:p w14:paraId="3BADA50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0FA132D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6.4. Iné typy spoločných aktivít s inštitúciami mimo SAV</w:t>
      </w:r>
      <w:r>
        <w:rPr>
          <w:rFonts w:ascii="Times New Roman" w:hAnsi="Times New Roman" w:cs="Times New Roman"/>
          <w:sz w:val="24"/>
          <w:szCs w:val="24"/>
        </w:rPr>
        <w:t xml:space="preserve"> </w:t>
      </w:r>
      <w:r>
        <w:rPr>
          <w:rFonts w:ascii="Times New Roman" w:hAnsi="Times New Roman" w:cs="Times New Roman"/>
          <w:sz w:val="24"/>
          <w:szCs w:val="24"/>
        </w:rPr>
        <w:br/>
        <w:t xml:space="preserve">        </w:t>
      </w:r>
    </w:p>
    <w:p w14:paraId="36295E5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Metropolitný inštitút Bratislavy – členovia a členky Oddelenia architektúry HÚ SAV spolupracujú formou konzultácií a účasti na workshopoch na riešení aktuálnych otázok plánovania hlavného mesta Bratislavy.Slovenská komora stavebných inžinierov – členovia a členky Oddelenia architektúry HÚ SAV spolupracujú formou konzultácií najmä v oblasti ochrany a obnovy  industriálneho dedičstva a architektúry 20. storočia.Slovenská komora architektov – členovia a členky Oddelenia architektúry HÚ SAV spolupracujú formou konzultácií predovšetkým v oblasti vzdelávania o hodnotách modernej architektúry a vhodných prístupoch k jej obnoveÚrad vlády SR – členovia a členky Oddelenia architektúry HÚ SAV spolupracujú formou konzultácií a odborných posudkov v oblasti ochrany a obnovy sídelných budov úradu vlády v Bratislave a Košiciach, ktoré sú významnými dielami architektúry 2. polovice 20. storočia a v blízkej budúcnosti sa plánuje ich obnova.Historický ústav SAV, v.v.i. prostredníctvom pracovníkov (T. Janura, D. Duchoňová, T. Lengyelová, J. Láslavíková, J. Luková) dlhodobo spolupracuje s pamiatkovými úradmi na celom území Slovenska a poskytuje svoje konzultácie pri ich archeologickej a konzervátorskej činnosti ako i pri sprístupňovaní ich výsledkov odbornej i laickej verejnosti. Členovia a členky Oddelenia architektúry HÚ SAV spolupracujú formou konzultácií a odborných posudkov v oblasti ochrany a obnovy pamiatok architektúry 20. storočia. </w:t>
      </w:r>
      <w:r>
        <w:rPr>
          <w:rFonts w:ascii="Times New Roman" w:hAnsi="Times New Roman" w:cs="Times New Roman"/>
          <w:sz w:val="24"/>
          <w:szCs w:val="24"/>
        </w:rPr>
        <w:br/>
        <w:t xml:space="preserve">     </w:t>
      </w:r>
      <w:r>
        <w:rPr>
          <w:rFonts w:ascii="Times New Roman" w:hAnsi="Times New Roman" w:cs="Times New Roman"/>
          <w:sz w:val="24"/>
          <w:szCs w:val="24"/>
        </w:rPr>
        <w:br w:type="page"/>
      </w:r>
      <w:bookmarkStart w:id="7" w:name="chapter7"/>
      <w:bookmarkEnd w:id="7"/>
      <w:r>
        <w:rPr>
          <w:rFonts w:ascii="Times New Roman" w:hAnsi="Times New Roman" w:cs="Times New Roman"/>
          <w:b/>
          <w:bCs/>
          <w:color w:val="000000"/>
          <w:sz w:val="28"/>
          <w:szCs w:val="28"/>
        </w:rPr>
        <w:lastRenderedPageBreak/>
        <w:t>7. Vedecko-organizačné a popularizačné aktivity</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6C160F5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7.1. Vedecko-popularizačná činnosť</w:t>
      </w:r>
      <w:r>
        <w:rPr>
          <w:rFonts w:ascii="Times New Roman" w:hAnsi="Times New Roman" w:cs="Times New Roman"/>
          <w:sz w:val="24"/>
          <w:szCs w:val="24"/>
        </w:rPr>
        <w:t xml:space="preserve"> </w:t>
      </w:r>
      <w:r>
        <w:rPr>
          <w:rFonts w:ascii="Times New Roman" w:hAnsi="Times New Roman" w:cs="Times New Roman"/>
          <w:sz w:val="24"/>
          <w:szCs w:val="24"/>
        </w:rPr>
        <w:br/>
      </w:r>
    </w:p>
    <w:p w14:paraId="2556881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7a Súhrnné počty vedecko-popularizačných činností organizácie SAV</w:t>
      </w:r>
    </w:p>
    <w:tbl>
      <w:tblPr>
        <w:tblW w:w="0" w:type="auto"/>
        <w:tblInd w:w="28" w:type="dxa"/>
        <w:tblLayout w:type="fixed"/>
        <w:tblCellMar>
          <w:left w:w="0" w:type="dxa"/>
          <w:right w:w="0" w:type="dxa"/>
        </w:tblCellMar>
        <w:tblLook w:val="0000" w:firstRow="0" w:lastRow="0" w:firstColumn="0" w:lastColumn="0" w:noHBand="0" w:noVBand="0"/>
      </w:tblPr>
      <w:tblGrid>
        <w:gridCol w:w="2119"/>
        <w:gridCol w:w="1021"/>
        <w:gridCol w:w="2155"/>
        <w:gridCol w:w="1021"/>
        <w:gridCol w:w="2155"/>
        <w:gridCol w:w="1021"/>
      </w:tblGrid>
      <w:tr w:rsidR="00D4643C" w14:paraId="5539ECAF" w14:textId="77777777" w:rsidTr="00D4643C">
        <w:trPr>
          <w:trHeight w:val="397"/>
        </w:trPr>
        <w:tc>
          <w:tcPr>
            <w:tcW w:w="2119" w:type="dxa"/>
            <w:tcBorders>
              <w:top w:val="single" w:sz="4" w:space="0" w:color="auto"/>
              <w:left w:val="single" w:sz="4" w:space="0" w:color="auto"/>
              <w:bottom w:val="single" w:sz="4" w:space="0" w:color="auto"/>
              <w:right w:val="single" w:sz="4" w:space="0" w:color="auto"/>
            </w:tcBorders>
            <w:vAlign w:val="center"/>
          </w:tcPr>
          <w:p w14:paraId="03AFC95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Typ</w:t>
            </w:r>
          </w:p>
        </w:tc>
        <w:tc>
          <w:tcPr>
            <w:tcW w:w="1021" w:type="dxa"/>
            <w:tcBorders>
              <w:top w:val="single" w:sz="4" w:space="0" w:color="auto"/>
              <w:left w:val="single" w:sz="4" w:space="0" w:color="auto"/>
              <w:bottom w:val="single" w:sz="4" w:space="0" w:color="auto"/>
              <w:right w:val="single" w:sz="4" w:space="0" w:color="auto"/>
            </w:tcBorders>
            <w:vAlign w:val="center"/>
          </w:tcPr>
          <w:p w14:paraId="09CB4F5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w:t>
            </w:r>
          </w:p>
        </w:tc>
        <w:tc>
          <w:tcPr>
            <w:tcW w:w="2155" w:type="dxa"/>
            <w:tcBorders>
              <w:top w:val="single" w:sz="4" w:space="0" w:color="auto"/>
              <w:left w:val="single" w:sz="4" w:space="0" w:color="auto"/>
              <w:bottom w:val="single" w:sz="4" w:space="0" w:color="auto"/>
              <w:right w:val="single" w:sz="4" w:space="0" w:color="auto"/>
            </w:tcBorders>
            <w:vAlign w:val="center"/>
          </w:tcPr>
          <w:p w14:paraId="57B0974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Typ</w:t>
            </w:r>
          </w:p>
        </w:tc>
        <w:tc>
          <w:tcPr>
            <w:tcW w:w="1021" w:type="dxa"/>
            <w:tcBorders>
              <w:top w:val="single" w:sz="4" w:space="0" w:color="auto"/>
              <w:left w:val="single" w:sz="4" w:space="0" w:color="auto"/>
              <w:bottom w:val="single" w:sz="4" w:space="0" w:color="auto"/>
              <w:right w:val="single" w:sz="4" w:space="0" w:color="auto"/>
            </w:tcBorders>
            <w:vAlign w:val="center"/>
          </w:tcPr>
          <w:p w14:paraId="2CA929C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w:t>
            </w:r>
          </w:p>
        </w:tc>
        <w:tc>
          <w:tcPr>
            <w:tcW w:w="2155" w:type="dxa"/>
            <w:tcBorders>
              <w:top w:val="single" w:sz="4" w:space="0" w:color="auto"/>
              <w:left w:val="single" w:sz="4" w:space="0" w:color="auto"/>
              <w:bottom w:val="single" w:sz="4" w:space="0" w:color="auto"/>
              <w:right w:val="single" w:sz="4" w:space="0" w:color="auto"/>
            </w:tcBorders>
            <w:vAlign w:val="center"/>
          </w:tcPr>
          <w:p w14:paraId="70B3C79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Typ</w:t>
            </w:r>
          </w:p>
        </w:tc>
        <w:tc>
          <w:tcPr>
            <w:tcW w:w="1021" w:type="dxa"/>
            <w:tcBorders>
              <w:top w:val="single" w:sz="4" w:space="0" w:color="auto"/>
              <w:left w:val="single" w:sz="4" w:space="0" w:color="auto"/>
              <w:bottom w:val="single" w:sz="4" w:space="0" w:color="auto"/>
              <w:right w:val="single" w:sz="4" w:space="0" w:color="auto"/>
            </w:tcBorders>
            <w:vAlign w:val="center"/>
          </w:tcPr>
          <w:p w14:paraId="3BFC32E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w:t>
            </w:r>
          </w:p>
        </w:tc>
      </w:tr>
      <w:tr w:rsidR="00D4643C" w14:paraId="48D0CB6C" w14:textId="77777777" w:rsidTr="00D4643C">
        <w:trPr>
          <w:trHeight w:val="100"/>
        </w:trPr>
        <w:tc>
          <w:tcPr>
            <w:tcW w:w="2119" w:type="dxa"/>
            <w:tcBorders>
              <w:top w:val="single" w:sz="4" w:space="0" w:color="auto"/>
              <w:left w:val="single" w:sz="4" w:space="0" w:color="auto"/>
              <w:bottom w:val="single" w:sz="4" w:space="0" w:color="auto"/>
              <w:right w:val="single" w:sz="4" w:space="0" w:color="auto"/>
            </w:tcBorders>
            <w:vAlign w:val="center"/>
          </w:tcPr>
          <w:p w14:paraId="2A39DFD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prednášky/besedy</w:t>
            </w:r>
          </w:p>
        </w:tc>
        <w:tc>
          <w:tcPr>
            <w:tcW w:w="1021" w:type="dxa"/>
            <w:tcBorders>
              <w:top w:val="single" w:sz="4" w:space="0" w:color="auto"/>
              <w:left w:val="single" w:sz="4" w:space="0" w:color="auto"/>
              <w:bottom w:val="single" w:sz="4" w:space="0" w:color="auto"/>
              <w:right w:val="single" w:sz="4" w:space="0" w:color="auto"/>
            </w:tcBorders>
            <w:vAlign w:val="center"/>
          </w:tcPr>
          <w:p w14:paraId="094C6AD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74</w:t>
            </w:r>
          </w:p>
        </w:tc>
        <w:tc>
          <w:tcPr>
            <w:tcW w:w="2155" w:type="dxa"/>
            <w:tcBorders>
              <w:top w:val="single" w:sz="4" w:space="0" w:color="auto"/>
              <w:left w:val="single" w:sz="4" w:space="0" w:color="auto"/>
              <w:bottom w:val="single" w:sz="4" w:space="0" w:color="auto"/>
              <w:right w:val="single" w:sz="4" w:space="0" w:color="auto"/>
            </w:tcBorders>
            <w:vAlign w:val="center"/>
          </w:tcPr>
          <w:p w14:paraId="53AC3F2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tlač</w:t>
            </w:r>
          </w:p>
        </w:tc>
        <w:tc>
          <w:tcPr>
            <w:tcW w:w="1021" w:type="dxa"/>
            <w:tcBorders>
              <w:top w:val="single" w:sz="4" w:space="0" w:color="auto"/>
              <w:left w:val="single" w:sz="4" w:space="0" w:color="auto"/>
              <w:bottom w:val="single" w:sz="4" w:space="0" w:color="auto"/>
              <w:right w:val="single" w:sz="4" w:space="0" w:color="auto"/>
            </w:tcBorders>
            <w:vAlign w:val="center"/>
          </w:tcPr>
          <w:p w14:paraId="11FFB51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32</w:t>
            </w:r>
          </w:p>
        </w:tc>
        <w:tc>
          <w:tcPr>
            <w:tcW w:w="2155" w:type="dxa"/>
            <w:tcBorders>
              <w:top w:val="single" w:sz="4" w:space="0" w:color="auto"/>
              <w:left w:val="single" w:sz="4" w:space="0" w:color="auto"/>
              <w:bottom w:val="single" w:sz="4" w:space="0" w:color="auto"/>
              <w:right w:val="single" w:sz="4" w:space="0" w:color="auto"/>
            </w:tcBorders>
            <w:vAlign w:val="center"/>
          </w:tcPr>
          <w:p w14:paraId="19D2880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TV</w:t>
            </w:r>
          </w:p>
        </w:tc>
        <w:tc>
          <w:tcPr>
            <w:tcW w:w="1021" w:type="dxa"/>
            <w:tcBorders>
              <w:top w:val="single" w:sz="4" w:space="0" w:color="auto"/>
              <w:left w:val="single" w:sz="4" w:space="0" w:color="auto"/>
              <w:bottom w:val="single" w:sz="4" w:space="0" w:color="auto"/>
              <w:right w:val="single" w:sz="4" w:space="0" w:color="auto"/>
            </w:tcBorders>
            <w:vAlign w:val="center"/>
          </w:tcPr>
          <w:p w14:paraId="3CBA0EA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106</w:t>
            </w:r>
          </w:p>
        </w:tc>
      </w:tr>
      <w:tr w:rsidR="00D4643C" w14:paraId="49F11D49" w14:textId="77777777" w:rsidTr="00D4643C">
        <w:trPr>
          <w:trHeight w:val="100"/>
        </w:trPr>
        <w:tc>
          <w:tcPr>
            <w:tcW w:w="2119" w:type="dxa"/>
            <w:tcBorders>
              <w:top w:val="single" w:sz="4" w:space="0" w:color="auto"/>
              <w:left w:val="single" w:sz="4" w:space="0" w:color="auto"/>
              <w:bottom w:val="single" w:sz="4" w:space="0" w:color="auto"/>
              <w:right w:val="single" w:sz="4" w:space="0" w:color="auto"/>
            </w:tcBorders>
            <w:vAlign w:val="center"/>
          </w:tcPr>
          <w:p w14:paraId="0D18D54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rozhlas</w:t>
            </w:r>
          </w:p>
        </w:tc>
        <w:tc>
          <w:tcPr>
            <w:tcW w:w="1021" w:type="dxa"/>
            <w:tcBorders>
              <w:top w:val="single" w:sz="4" w:space="0" w:color="auto"/>
              <w:left w:val="single" w:sz="4" w:space="0" w:color="auto"/>
              <w:bottom w:val="single" w:sz="4" w:space="0" w:color="auto"/>
              <w:right w:val="single" w:sz="4" w:space="0" w:color="auto"/>
            </w:tcBorders>
            <w:vAlign w:val="center"/>
          </w:tcPr>
          <w:p w14:paraId="0CBA3BD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47</w:t>
            </w:r>
          </w:p>
        </w:tc>
        <w:tc>
          <w:tcPr>
            <w:tcW w:w="2155" w:type="dxa"/>
            <w:tcBorders>
              <w:top w:val="single" w:sz="4" w:space="0" w:color="auto"/>
              <w:left w:val="single" w:sz="4" w:space="0" w:color="auto"/>
              <w:bottom w:val="single" w:sz="4" w:space="0" w:color="auto"/>
              <w:right w:val="single" w:sz="4" w:space="0" w:color="auto"/>
            </w:tcBorders>
            <w:vAlign w:val="center"/>
          </w:tcPr>
          <w:p w14:paraId="5F95778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internet</w:t>
            </w:r>
          </w:p>
        </w:tc>
        <w:tc>
          <w:tcPr>
            <w:tcW w:w="1021" w:type="dxa"/>
            <w:tcBorders>
              <w:top w:val="single" w:sz="4" w:space="0" w:color="auto"/>
              <w:left w:val="single" w:sz="4" w:space="0" w:color="auto"/>
              <w:bottom w:val="single" w:sz="4" w:space="0" w:color="auto"/>
              <w:right w:val="single" w:sz="4" w:space="0" w:color="auto"/>
            </w:tcBorders>
            <w:vAlign w:val="center"/>
          </w:tcPr>
          <w:p w14:paraId="04181FA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59</w:t>
            </w:r>
          </w:p>
        </w:tc>
        <w:tc>
          <w:tcPr>
            <w:tcW w:w="2155" w:type="dxa"/>
            <w:tcBorders>
              <w:top w:val="single" w:sz="4" w:space="0" w:color="auto"/>
              <w:left w:val="single" w:sz="4" w:space="0" w:color="auto"/>
              <w:bottom w:val="single" w:sz="4" w:space="0" w:color="auto"/>
              <w:right w:val="single" w:sz="4" w:space="0" w:color="auto"/>
            </w:tcBorders>
            <w:vAlign w:val="center"/>
          </w:tcPr>
          <w:p w14:paraId="2C835C2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exkurzie</w:t>
            </w:r>
          </w:p>
        </w:tc>
        <w:tc>
          <w:tcPr>
            <w:tcW w:w="1021" w:type="dxa"/>
            <w:tcBorders>
              <w:top w:val="single" w:sz="4" w:space="0" w:color="auto"/>
              <w:left w:val="single" w:sz="4" w:space="0" w:color="auto"/>
              <w:bottom w:val="single" w:sz="4" w:space="0" w:color="auto"/>
              <w:right w:val="single" w:sz="4" w:space="0" w:color="auto"/>
            </w:tcBorders>
            <w:vAlign w:val="center"/>
          </w:tcPr>
          <w:p w14:paraId="4673222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D4643C" w14:paraId="4669B290" w14:textId="77777777" w:rsidTr="00D4643C">
        <w:trPr>
          <w:trHeight w:val="100"/>
        </w:trPr>
        <w:tc>
          <w:tcPr>
            <w:tcW w:w="2119" w:type="dxa"/>
            <w:tcBorders>
              <w:top w:val="single" w:sz="4" w:space="0" w:color="auto"/>
              <w:left w:val="single" w:sz="4" w:space="0" w:color="auto"/>
              <w:bottom w:val="single" w:sz="4" w:space="0" w:color="auto"/>
              <w:right w:val="single" w:sz="4" w:space="0" w:color="auto"/>
            </w:tcBorders>
            <w:vAlign w:val="center"/>
          </w:tcPr>
          <w:p w14:paraId="41FD566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publikácie</w:t>
            </w:r>
          </w:p>
        </w:tc>
        <w:tc>
          <w:tcPr>
            <w:tcW w:w="1021" w:type="dxa"/>
            <w:tcBorders>
              <w:top w:val="single" w:sz="4" w:space="0" w:color="auto"/>
              <w:left w:val="single" w:sz="4" w:space="0" w:color="auto"/>
              <w:bottom w:val="single" w:sz="4" w:space="0" w:color="auto"/>
              <w:right w:val="single" w:sz="4" w:space="0" w:color="auto"/>
            </w:tcBorders>
            <w:vAlign w:val="center"/>
          </w:tcPr>
          <w:p w14:paraId="2EE99CC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155" w:type="dxa"/>
            <w:tcBorders>
              <w:top w:val="single" w:sz="4" w:space="0" w:color="auto"/>
              <w:left w:val="single" w:sz="4" w:space="0" w:color="auto"/>
              <w:bottom w:val="single" w:sz="4" w:space="0" w:color="auto"/>
              <w:right w:val="single" w:sz="4" w:space="0" w:color="auto"/>
            </w:tcBorders>
            <w:vAlign w:val="center"/>
          </w:tcPr>
          <w:p w14:paraId="5330E1A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multimediálne nosiče</w:t>
            </w:r>
          </w:p>
        </w:tc>
        <w:tc>
          <w:tcPr>
            <w:tcW w:w="1021" w:type="dxa"/>
            <w:tcBorders>
              <w:top w:val="single" w:sz="4" w:space="0" w:color="auto"/>
              <w:left w:val="single" w:sz="4" w:space="0" w:color="auto"/>
              <w:bottom w:val="single" w:sz="4" w:space="0" w:color="auto"/>
              <w:right w:val="single" w:sz="4" w:space="0" w:color="auto"/>
            </w:tcBorders>
            <w:vAlign w:val="center"/>
          </w:tcPr>
          <w:p w14:paraId="154C94B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155" w:type="dxa"/>
            <w:tcBorders>
              <w:top w:val="single" w:sz="4" w:space="0" w:color="auto"/>
              <w:left w:val="single" w:sz="4" w:space="0" w:color="auto"/>
              <w:bottom w:val="single" w:sz="4" w:space="0" w:color="auto"/>
              <w:right w:val="single" w:sz="4" w:space="0" w:color="auto"/>
            </w:tcBorders>
            <w:vAlign w:val="center"/>
          </w:tcPr>
          <w:p w14:paraId="35F1DEF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dokumentárne filmy</w:t>
            </w:r>
          </w:p>
        </w:tc>
        <w:tc>
          <w:tcPr>
            <w:tcW w:w="1021" w:type="dxa"/>
            <w:tcBorders>
              <w:top w:val="single" w:sz="4" w:space="0" w:color="auto"/>
              <w:left w:val="single" w:sz="4" w:space="0" w:color="auto"/>
              <w:bottom w:val="single" w:sz="4" w:space="0" w:color="auto"/>
              <w:right w:val="single" w:sz="4" w:space="0" w:color="auto"/>
            </w:tcBorders>
            <w:vAlign w:val="center"/>
          </w:tcPr>
          <w:p w14:paraId="1B02685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D4643C" w14:paraId="12577767" w14:textId="77777777" w:rsidTr="00D4643C">
        <w:trPr>
          <w:trHeight w:val="100"/>
        </w:trPr>
        <w:tc>
          <w:tcPr>
            <w:tcW w:w="2119" w:type="dxa"/>
            <w:tcBorders>
              <w:top w:val="single" w:sz="4" w:space="0" w:color="auto"/>
              <w:left w:val="single" w:sz="4" w:space="0" w:color="auto"/>
              <w:bottom w:val="single" w:sz="4" w:space="0" w:color="auto"/>
              <w:right w:val="single" w:sz="4" w:space="0" w:color="auto"/>
            </w:tcBorders>
            <w:vAlign w:val="center"/>
          </w:tcPr>
          <w:p w14:paraId="5FF419C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iné</w:t>
            </w:r>
          </w:p>
        </w:tc>
        <w:tc>
          <w:tcPr>
            <w:tcW w:w="1021" w:type="dxa"/>
            <w:tcBorders>
              <w:top w:val="single" w:sz="4" w:space="0" w:color="auto"/>
              <w:left w:val="single" w:sz="4" w:space="0" w:color="auto"/>
              <w:bottom w:val="single" w:sz="4" w:space="0" w:color="auto"/>
              <w:right w:val="single" w:sz="4" w:space="0" w:color="auto"/>
            </w:tcBorders>
            <w:vAlign w:val="center"/>
          </w:tcPr>
          <w:p w14:paraId="328E9EF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9</w:t>
            </w:r>
          </w:p>
        </w:tc>
        <w:tc>
          <w:tcPr>
            <w:tcW w:w="2155" w:type="dxa"/>
            <w:tcBorders>
              <w:top w:val="single" w:sz="4" w:space="0" w:color="auto"/>
              <w:left w:val="single" w:sz="4" w:space="0" w:color="auto"/>
              <w:bottom w:val="single" w:sz="4" w:space="0" w:color="auto"/>
              <w:right w:val="single" w:sz="4" w:space="0" w:color="auto"/>
            </w:tcBorders>
            <w:vAlign w:val="center"/>
          </w:tcPr>
          <w:p w14:paraId="2476681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p>
        </w:tc>
        <w:tc>
          <w:tcPr>
            <w:tcW w:w="1021" w:type="dxa"/>
            <w:tcBorders>
              <w:top w:val="single" w:sz="4" w:space="0" w:color="auto"/>
              <w:left w:val="single" w:sz="4" w:space="0" w:color="auto"/>
              <w:bottom w:val="single" w:sz="4" w:space="0" w:color="auto"/>
              <w:right w:val="single" w:sz="4" w:space="0" w:color="auto"/>
            </w:tcBorders>
            <w:vAlign w:val="center"/>
          </w:tcPr>
          <w:p w14:paraId="6D8410D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p>
        </w:tc>
        <w:tc>
          <w:tcPr>
            <w:tcW w:w="2155" w:type="dxa"/>
            <w:tcBorders>
              <w:top w:val="single" w:sz="4" w:space="0" w:color="auto"/>
              <w:left w:val="single" w:sz="4" w:space="0" w:color="auto"/>
              <w:bottom w:val="single" w:sz="4" w:space="0" w:color="auto"/>
              <w:right w:val="single" w:sz="4" w:space="0" w:color="auto"/>
            </w:tcBorders>
            <w:vAlign w:val="center"/>
          </w:tcPr>
          <w:p w14:paraId="7E8639A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p>
        </w:tc>
        <w:tc>
          <w:tcPr>
            <w:tcW w:w="1021" w:type="dxa"/>
            <w:tcBorders>
              <w:top w:val="single" w:sz="4" w:space="0" w:color="auto"/>
              <w:left w:val="single" w:sz="4" w:space="0" w:color="auto"/>
              <w:bottom w:val="single" w:sz="4" w:space="0" w:color="auto"/>
              <w:right w:val="single" w:sz="4" w:space="0" w:color="auto"/>
            </w:tcBorders>
            <w:vAlign w:val="center"/>
          </w:tcPr>
          <w:p w14:paraId="7E5EB52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p>
        </w:tc>
      </w:tr>
    </w:tbl>
    <w:p w14:paraId="408C57C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630F367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7.2. Vedecko-organizačná činnosť</w:t>
      </w:r>
      <w:r>
        <w:rPr>
          <w:rFonts w:ascii="Times New Roman" w:hAnsi="Times New Roman" w:cs="Times New Roman"/>
          <w:sz w:val="24"/>
          <w:szCs w:val="24"/>
        </w:rPr>
        <w:t xml:space="preserve"> </w:t>
      </w:r>
      <w:r>
        <w:rPr>
          <w:rFonts w:ascii="Times New Roman" w:hAnsi="Times New Roman" w:cs="Times New Roman"/>
          <w:sz w:val="24"/>
          <w:szCs w:val="24"/>
        </w:rPr>
        <w:br/>
      </w:r>
    </w:p>
    <w:p w14:paraId="59A96BA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7b Vedecko-organizačná činnosť</w:t>
      </w:r>
    </w:p>
    <w:tbl>
      <w:tblPr>
        <w:tblW w:w="0" w:type="auto"/>
        <w:tblInd w:w="28" w:type="dxa"/>
        <w:tblLayout w:type="fixed"/>
        <w:tblCellMar>
          <w:left w:w="0" w:type="dxa"/>
          <w:right w:w="0" w:type="dxa"/>
        </w:tblCellMar>
        <w:tblLook w:val="0000" w:firstRow="0" w:lastRow="0" w:firstColumn="0" w:lastColumn="0" w:noHBand="0" w:noVBand="0"/>
      </w:tblPr>
      <w:tblGrid>
        <w:gridCol w:w="2742"/>
        <w:gridCol w:w="1701"/>
        <w:gridCol w:w="1871"/>
        <w:gridCol w:w="1871"/>
        <w:gridCol w:w="1418"/>
      </w:tblGrid>
      <w:tr w:rsidR="00D4643C" w14:paraId="07694DE5" w14:textId="77777777" w:rsidTr="00D4643C">
        <w:trPr>
          <w:trHeight w:val="397"/>
        </w:trPr>
        <w:tc>
          <w:tcPr>
            <w:tcW w:w="2742" w:type="dxa"/>
            <w:tcBorders>
              <w:top w:val="single" w:sz="4" w:space="0" w:color="auto"/>
              <w:left w:val="single" w:sz="4" w:space="0" w:color="auto"/>
              <w:bottom w:val="single" w:sz="4" w:space="0" w:color="auto"/>
              <w:right w:val="single" w:sz="4" w:space="0" w:color="auto"/>
            </w:tcBorders>
            <w:vAlign w:val="center"/>
          </w:tcPr>
          <w:p w14:paraId="5393487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Názov podujatia</w:t>
            </w:r>
          </w:p>
        </w:tc>
        <w:tc>
          <w:tcPr>
            <w:tcW w:w="1701" w:type="dxa"/>
            <w:tcBorders>
              <w:top w:val="single" w:sz="4" w:space="0" w:color="auto"/>
              <w:left w:val="single" w:sz="4" w:space="0" w:color="auto"/>
              <w:bottom w:val="single" w:sz="4" w:space="0" w:color="auto"/>
              <w:right w:val="single" w:sz="4" w:space="0" w:color="auto"/>
            </w:tcBorders>
            <w:vAlign w:val="center"/>
          </w:tcPr>
          <w:p w14:paraId="544F1D6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Domáca/ medzinárodná</w:t>
            </w:r>
          </w:p>
        </w:tc>
        <w:tc>
          <w:tcPr>
            <w:tcW w:w="1871" w:type="dxa"/>
            <w:tcBorders>
              <w:top w:val="single" w:sz="4" w:space="0" w:color="auto"/>
              <w:left w:val="single" w:sz="4" w:space="0" w:color="auto"/>
              <w:bottom w:val="single" w:sz="4" w:space="0" w:color="auto"/>
              <w:right w:val="single" w:sz="4" w:space="0" w:color="auto"/>
            </w:tcBorders>
            <w:vAlign w:val="center"/>
          </w:tcPr>
          <w:p w14:paraId="7A279FA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Miesto</w:t>
            </w:r>
          </w:p>
        </w:tc>
        <w:tc>
          <w:tcPr>
            <w:tcW w:w="1871" w:type="dxa"/>
            <w:tcBorders>
              <w:top w:val="single" w:sz="4" w:space="0" w:color="auto"/>
              <w:left w:val="single" w:sz="4" w:space="0" w:color="auto"/>
              <w:bottom w:val="single" w:sz="4" w:space="0" w:color="auto"/>
              <w:right w:val="single" w:sz="4" w:space="0" w:color="auto"/>
            </w:tcBorders>
            <w:vAlign w:val="center"/>
          </w:tcPr>
          <w:p w14:paraId="5D25B6F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Dátum konania</w:t>
            </w:r>
          </w:p>
        </w:tc>
        <w:tc>
          <w:tcPr>
            <w:tcW w:w="1418" w:type="dxa"/>
            <w:tcBorders>
              <w:top w:val="single" w:sz="4" w:space="0" w:color="auto"/>
              <w:left w:val="single" w:sz="4" w:space="0" w:color="auto"/>
              <w:bottom w:val="single" w:sz="4" w:space="0" w:color="auto"/>
              <w:right w:val="single" w:sz="4" w:space="0" w:color="auto"/>
            </w:tcBorders>
            <w:vAlign w:val="center"/>
          </w:tcPr>
          <w:p w14:paraId="0AE8289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 účastníkov</w:t>
            </w:r>
          </w:p>
        </w:tc>
      </w:tr>
      <w:tr w:rsidR="00D4643C" w14:paraId="118720D1" w14:textId="77777777" w:rsidTr="00D4643C">
        <w:trPr>
          <w:trHeight w:val="100"/>
        </w:trPr>
        <w:tc>
          <w:tcPr>
            <w:tcW w:w="2742" w:type="dxa"/>
            <w:tcBorders>
              <w:top w:val="single" w:sz="4" w:space="0" w:color="auto"/>
              <w:left w:val="single" w:sz="4" w:space="0" w:color="auto"/>
              <w:bottom w:val="single" w:sz="4" w:space="0" w:color="auto"/>
              <w:right w:val="single" w:sz="4" w:space="0" w:color="auto"/>
            </w:tcBorders>
          </w:tcPr>
          <w:p w14:paraId="6DDE106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Od demokracie k totalite</w:t>
            </w:r>
          </w:p>
        </w:tc>
        <w:tc>
          <w:tcPr>
            <w:tcW w:w="1701" w:type="dxa"/>
            <w:tcBorders>
              <w:top w:val="single" w:sz="4" w:space="0" w:color="auto"/>
              <w:left w:val="single" w:sz="4" w:space="0" w:color="auto"/>
              <w:bottom w:val="single" w:sz="4" w:space="0" w:color="auto"/>
              <w:right w:val="single" w:sz="4" w:space="0" w:color="auto"/>
            </w:tcBorders>
            <w:vAlign w:val="center"/>
          </w:tcPr>
          <w:p w14:paraId="7B27FA7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domáca</w:t>
            </w:r>
          </w:p>
        </w:tc>
        <w:tc>
          <w:tcPr>
            <w:tcW w:w="1871" w:type="dxa"/>
            <w:tcBorders>
              <w:top w:val="single" w:sz="4" w:space="0" w:color="auto"/>
              <w:left w:val="single" w:sz="4" w:space="0" w:color="auto"/>
              <w:bottom w:val="single" w:sz="4" w:space="0" w:color="auto"/>
              <w:right w:val="single" w:sz="4" w:space="0" w:color="auto"/>
            </w:tcBorders>
            <w:vAlign w:val="center"/>
          </w:tcPr>
          <w:p w14:paraId="47C05FC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Bratislava</w:t>
            </w:r>
          </w:p>
        </w:tc>
        <w:tc>
          <w:tcPr>
            <w:tcW w:w="1871" w:type="dxa"/>
            <w:tcBorders>
              <w:top w:val="single" w:sz="4" w:space="0" w:color="auto"/>
              <w:left w:val="single" w:sz="4" w:space="0" w:color="auto"/>
              <w:bottom w:val="single" w:sz="4" w:space="0" w:color="auto"/>
              <w:right w:val="single" w:sz="4" w:space="0" w:color="auto"/>
            </w:tcBorders>
            <w:vAlign w:val="center"/>
          </w:tcPr>
          <w:p w14:paraId="3A281AB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29.5.-29.5.2023</w:t>
            </w:r>
          </w:p>
        </w:tc>
        <w:tc>
          <w:tcPr>
            <w:tcW w:w="1418" w:type="dxa"/>
            <w:tcBorders>
              <w:top w:val="single" w:sz="4" w:space="0" w:color="auto"/>
              <w:left w:val="single" w:sz="4" w:space="0" w:color="auto"/>
              <w:bottom w:val="single" w:sz="4" w:space="0" w:color="auto"/>
              <w:right w:val="single" w:sz="4" w:space="0" w:color="auto"/>
            </w:tcBorders>
            <w:vAlign w:val="center"/>
          </w:tcPr>
          <w:p w14:paraId="2F95666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D4643C" w14:paraId="22B920F7" w14:textId="77777777" w:rsidTr="00D4643C">
        <w:trPr>
          <w:trHeight w:val="100"/>
        </w:trPr>
        <w:tc>
          <w:tcPr>
            <w:tcW w:w="2742" w:type="dxa"/>
            <w:tcBorders>
              <w:top w:val="single" w:sz="4" w:space="0" w:color="auto"/>
              <w:left w:val="single" w:sz="4" w:space="0" w:color="auto"/>
              <w:bottom w:val="single" w:sz="4" w:space="0" w:color="auto"/>
              <w:right w:val="single" w:sz="4" w:space="0" w:color="auto"/>
            </w:tcBorders>
          </w:tcPr>
          <w:p w14:paraId="0802B4C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Stretnutie jazykov, etník a kultúr v dunajskom priestore od stredoveku po raný novovek</w:t>
            </w:r>
          </w:p>
        </w:tc>
        <w:tc>
          <w:tcPr>
            <w:tcW w:w="1701" w:type="dxa"/>
            <w:tcBorders>
              <w:top w:val="single" w:sz="4" w:space="0" w:color="auto"/>
              <w:left w:val="single" w:sz="4" w:space="0" w:color="auto"/>
              <w:bottom w:val="single" w:sz="4" w:space="0" w:color="auto"/>
              <w:right w:val="single" w:sz="4" w:space="0" w:color="auto"/>
            </w:tcBorders>
            <w:vAlign w:val="center"/>
          </w:tcPr>
          <w:p w14:paraId="6ADD779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domáca</w:t>
            </w:r>
          </w:p>
        </w:tc>
        <w:tc>
          <w:tcPr>
            <w:tcW w:w="1871" w:type="dxa"/>
            <w:tcBorders>
              <w:top w:val="single" w:sz="4" w:space="0" w:color="auto"/>
              <w:left w:val="single" w:sz="4" w:space="0" w:color="auto"/>
              <w:bottom w:val="single" w:sz="4" w:space="0" w:color="auto"/>
              <w:right w:val="single" w:sz="4" w:space="0" w:color="auto"/>
            </w:tcBorders>
            <w:vAlign w:val="center"/>
          </w:tcPr>
          <w:p w14:paraId="4D41415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Hainburg an der Donau</w:t>
            </w:r>
          </w:p>
        </w:tc>
        <w:tc>
          <w:tcPr>
            <w:tcW w:w="1871" w:type="dxa"/>
            <w:tcBorders>
              <w:top w:val="single" w:sz="4" w:space="0" w:color="auto"/>
              <w:left w:val="single" w:sz="4" w:space="0" w:color="auto"/>
              <w:bottom w:val="single" w:sz="4" w:space="0" w:color="auto"/>
              <w:right w:val="single" w:sz="4" w:space="0" w:color="auto"/>
            </w:tcBorders>
            <w:vAlign w:val="center"/>
          </w:tcPr>
          <w:p w14:paraId="5B74285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13.9.-13.9.2023</w:t>
            </w:r>
          </w:p>
        </w:tc>
        <w:tc>
          <w:tcPr>
            <w:tcW w:w="1418" w:type="dxa"/>
            <w:tcBorders>
              <w:top w:val="single" w:sz="4" w:space="0" w:color="auto"/>
              <w:left w:val="single" w:sz="4" w:space="0" w:color="auto"/>
              <w:bottom w:val="single" w:sz="4" w:space="0" w:color="auto"/>
              <w:right w:val="single" w:sz="4" w:space="0" w:color="auto"/>
            </w:tcBorders>
            <w:vAlign w:val="center"/>
          </w:tcPr>
          <w:p w14:paraId="123BFF2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D4643C" w14:paraId="499219DF" w14:textId="77777777" w:rsidTr="00D4643C">
        <w:trPr>
          <w:trHeight w:val="100"/>
        </w:trPr>
        <w:tc>
          <w:tcPr>
            <w:tcW w:w="2742" w:type="dxa"/>
            <w:tcBorders>
              <w:top w:val="single" w:sz="4" w:space="0" w:color="auto"/>
              <w:left w:val="single" w:sz="4" w:space="0" w:color="auto"/>
              <w:bottom w:val="single" w:sz="4" w:space="0" w:color="auto"/>
              <w:right w:val="single" w:sz="4" w:space="0" w:color="auto"/>
            </w:tcBorders>
          </w:tcPr>
          <w:p w14:paraId="33325F6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Učitelia v politickom a verejnom živote spoločnosti</w:t>
            </w:r>
          </w:p>
        </w:tc>
        <w:tc>
          <w:tcPr>
            <w:tcW w:w="1701" w:type="dxa"/>
            <w:tcBorders>
              <w:top w:val="single" w:sz="4" w:space="0" w:color="auto"/>
              <w:left w:val="single" w:sz="4" w:space="0" w:color="auto"/>
              <w:bottom w:val="single" w:sz="4" w:space="0" w:color="auto"/>
              <w:right w:val="single" w:sz="4" w:space="0" w:color="auto"/>
            </w:tcBorders>
            <w:vAlign w:val="center"/>
          </w:tcPr>
          <w:p w14:paraId="2E81AFD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domáca</w:t>
            </w:r>
          </w:p>
        </w:tc>
        <w:tc>
          <w:tcPr>
            <w:tcW w:w="1871" w:type="dxa"/>
            <w:tcBorders>
              <w:top w:val="single" w:sz="4" w:space="0" w:color="auto"/>
              <w:left w:val="single" w:sz="4" w:space="0" w:color="auto"/>
              <w:bottom w:val="single" w:sz="4" w:space="0" w:color="auto"/>
              <w:right w:val="single" w:sz="4" w:space="0" w:color="auto"/>
            </w:tcBorders>
            <w:vAlign w:val="center"/>
          </w:tcPr>
          <w:p w14:paraId="40433C9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Bratislava</w:t>
            </w:r>
          </w:p>
        </w:tc>
        <w:tc>
          <w:tcPr>
            <w:tcW w:w="1871" w:type="dxa"/>
            <w:tcBorders>
              <w:top w:val="single" w:sz="4" w:space="0" w:color="auto"/>
              <w:left w:val="single" w:sz="4" w:space="0" w:color="auto"/>
              <w:bottom w:val="single" w:sz="4" w:space="0" w:color="auto"/>
              <w:right w:val="single" w:sz="4" w:space="0" w:color="auto"/>
            </w:tcBorders>
            <w:vAlign w:val="center"/>
          </w:tcPr>
          <w:p w14:paraId="6E777DB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3.10.-3.10.2023</w:t>
            </w:r>
          </w:p>
        </w:tc>
        <w:tc>
          <w:tcPr>
            <w:tcW w:w="1418" w:type="dxa"/>
            <w:tcBorders>
              <w:top w:val="single" w:sz="4" w:space="0" w:color="auto"/>
              <w:left w:val="single" w:sz="4" w:space="0" w:color="auto"/>
              <w:bottom w:val="single" w:sz="4" w:space="0" w:color="auto"/>
              <w:right w:val="single" w:sz="4" w:space="0" w:color="auto"/>
            </w:tcBorders>
            <w:vAlign w:val="center"/>
          </w:tcPr>
          <w:p w14:paraId="791F872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18</w:t>
            </w:r>
          </w:p>
        </w:tc>
      </w:tr>
      <w:tr w:rsidR="00D4643C" w14:paraId="105E2F81" w14:textId="77777777" w:rsidTr="00D4643C">
        <w:trPr>
          <w:trHeight w:val="100"/>
        </w:trPr>
        <w:tc>
          <w:tcPr>
            <w:tcW w:w="2742" w:type="dxa"/>
            <w:tcBorders>
              <w:top w:val="single" w:sz="4" w:space="0" w:color="auto"/>
              <w:left w:val="single" w:sz="4" w:space="0" w:color="auto"/>
              <w:bottom w:val="single" w:sz="4" w:space="0" w:color="auto"/>
              <w:right w:val="single" w:sz="4" w:space="0" w:color="auto"/>
            </w:tcBorders>
          </w:tcPr>
          <w:p w14:paraId="04F76D5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Revolúcie v moderných dejinách strednej Európy v interpretáciách doby a vedy</w:t>
            </w:r>
          </w:p>
        </w:tc>
        <w:tc>
          <w:tcPr>
            <w:tcW w:w="1701" w:type="dxa"/>
            <w:tcBorders>
              <w:top w:val="single" w:sz="4" w:space="0" w:color="auto"/>
              <w:left w:val="single" w:sz="4" w:space="0" w:color="auto"/>
              <w:bottom w:val="single" w:sz="4" w:space="0" w:color="auto"/>
              <w:right w:val="single" w:sz="4" w:space="0" w:color="auto"/>
            </w:tcBorders>
            <w:vAlign w:val="center"/>
          </w:tcPr>
          <w:p w14:paraId="232A303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medzinárodná</w:t>
            </w:r>
          </w:p>
        </w:tc>
        <w:tc>
          <w:tcPr>
            <w:tcW w:w="1871" w:type="dxa"/>
            <w:tcBorders>
              <w:top w:val="single" w:sz="4" w:space="0" w:color="auto"/>
              <w:left w:val="single" w:sz="4" w:space="0" w:color="auto"/>
              <w:bottom w:val="single" w:sz="4" w:space="0" w:color="auto"/>
              <w:right w:val="single" w:sz="4" w:space="0" w:color="auto"/>
            </w:tcBorders>
            <w:vAlign w:val="center"/>
          </w:tcPr>
          <w:p w14:paraId="2489969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Šamorín</w:t>
            </w:r>
          </w:p>
        </w:tc>
        <w:tc>
          <w:tcPr>
            <w:tcW w:w="1871" w:type="dxa"/>
            <w:tcBorders>
              <w:top w:val="single" w:sz="4" w:space="0" w:color="auto"/>
              <w:left w:val="single" w:sz="4" w:space="0" w:color="auto"/>
              <w:bottom w:val="single" w:sz="4" w:space="0" w:color="auto"/>
              <w:right w:val="single" w:sz="4" w:space="0" w:color="auto"/>
            </w:tcBorders>
            <w:vAlign w:val="center"/>
          </w:tcPr>
          <w:p w14:paraId="4D63C19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18.4.-19.4.2023</w:t>
            </w:r>
          </w:p>
        </w:tc>
        <w:tc>
          <w:tcPr>
            <w:tcW w:w="1418" w:type="dxa"/>
            <w:tcBorders>
              <w:top w:val="single" w:sz="4" w:space="0" w:color="auto"/>
              <w:left w:val="single" w:sz="4" w:space="0" w:color="auto"/>
              <w:bottom w:val="single" w:sz="4" w:space="0" w:color="auto"/>
              <w:right w:val="single" w:sz="4" w:space="0" w:color="auto"/>
            </w:tcBorders>
            <w:vAlign w:val="center"/>
          </w:tcPr>
          <w:p w14:paraId="07061B9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27</w:t>
            </w:r>
          </w:p>
        </w:tc>
      </w:tr>
      <w:tr w:rsidR="00D4643C" w14:paraId="43E3F459" w14:textId="77777777" w:rsidTr="00D4643C">
        <w:trPr>
          <w:trHeight w:val="100"/>
        </w:trPr>
        <w:tc>
          <w:tcPr>
            <w:tcW w:w="2742" w:type="dxa"/>
            <w:tcBorders>
              <w:top w:val="single" w:sz="4" w:space="0" w:color="auto"/>
              <w:left w:val="single" w:sz="4" w:space="0" w:color="auto"/>
              <w:bottom w:val="single" w:sz="4" w:space="0" w:color="auto"/>
              <w:right w:val="single" w:sz="4" w:space="0" w:color="auto"/>
            </w:tcBorders>
          </w:tcPr>
          <w:p w14:paraId="085116B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Visegrád 1323 – 2023. Anjouovská dynastia a jej vláda v Uhorsku</w:t>
            </w:r>
          </w:p>
        </w:tc>
        <w:tc>
          <w:tcPr>
            <w:tcW w:w="1701" w:type="dxa"/>
            <w:tcBorders>
              <w:top w:val="single" w:sz="4" w:space="0" w:color="auto"/>
              <w:left w:val="single" w:sz="4" w:space="0" w:color="auto"/>
              <w:bottom w:val="single" w:sz="4" w:space="0" w:color="auto"/>
              <w:right w:val="single" w:sz="4" w:space="0" w:color="auto"/>
            </w:tcBorders>
            <w:vAlign w:val="center"/>
          </w:tcPr>
          <w:p w14:paraId="29E0724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medzinárodná</w:t>
            </w:r>
          </w:p>
        </w:tc>
        <w:tc>
          <w:tcPr>
            <w:tcW w:w="1871" w:type="dxa"/>
            <w:tcBorders>
              <w:top w:val="single" w:sz="4" w:space="0" w:color="auto"/>
              <w:left w:val="single" w:sz="4" w:space="0" w:color="auto"/>
              <w:bottom w:val="single" w:sz="4" w:space="0" w:color="auto"/>
              <w:right w:val="single" w:sz="4" w:space="0" w:color="auto"/>
            </w:tcBorders>
            <w:vAlign w:val="center"/>
          </w:tcPr>
          <w:p w14:paraId="228D99F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Visegrád</w:t>
            </w:r>
          </w:p>
        </w:tc>
        <w:tc>
          <w:tcPr>
            <w:tcW w:w="1871" w:type="dxa"/>
            <w:tcBorders>
              <w:top w:val="single" w:sz="4" w:space="0" w:color="auto"/>
              <w:left w:val="single" w:sz="4" w:space="0" w:color="auto"/>
              <w:bottom w:val="single" w:sz="4" w:space="0" w:color="auto"/>
              <w:right w:val="single" w:sz="4" w:space="0" w:color="auto"/>
            </w:tcBorders>
            <w:vAlign w:val="center"/>
          </w:tcPr>
          <w:p w14:paraId="2D584FB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27.4.-27.4.2023</w:t>
            </w:r>
          </w:p>
        </w:tc>
        <w:tc>
          <w:tcPr>
            <w:tcW w:w="1418" w:type="dxa"/>
            <w:tcBorders>
              <w:top w:val="single" w:sz="4" w:space="0" w:color="auto"/>
              <w:left w:val="single" w:sz="4" w:space="0" w:color="auto"/>
              <w:bottom w:val="single" w:sz="4" w:space="0" w:color="auto"/>
              <w:right w:val="single" w:sz="4" w:space="0" w:color="auto"/>
            </w:tcBorders>
            <w:vAlign w:val="center"/>
          </w:tcPr>
          <w:p w14:paraId="2FF778D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35</w:t>
            </w:r>
          </w:p>
        </w:tc>
      </w:tr>
      <w:tr w:rsidR="00D4643C" w14:paraId="43A10425" w14:textId="77777777" w:rsidTr="00D4643C">
        <w:trPr>
          <w:trHeight w:val="100"/>
        </w:trPr>
        <w:tc>
          <w:tcPr>
            <w:tcW w:w="2742" w:type="dxa"/>
            <w:tcBorders>
              <w:top w:val="single" w:sz="4" w:space="0" w:color="auto"/>
              <w:left w:val="single" w:sz="4" w:space="0" w:color="auto"/>
              <w:bottom w:val="single" w:sz="4" w:space="0" w:color="auto"/>
              <w:right w:val="single" w:sz="4" w:space="0" w:color="auto"/>
            </w:tcBorders>
          </w:tcPr>
          <w:p w14:paraId="1B21DA2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Entangled Histories of Feminist Advocacies in the interwar Balkan and Central Europe 1923 – 1939</w:t>
            </w:r>
          </w:p>
        </w:tc>
        <w:tc>
          <w:tcPr>
            <w:tcW w:w="1701" w:type="dxa"/>
            <w:tcBorders>
              <w:top w:val="single" w:sz="4" w:space="0" w:color="auto"/>
              <w:left w:val="single" w:sz="4" w:space="0" w:color="auto"/>
              <w:bottom w:val="single" w:sz="4" w:space="0" w:color="auto"/>
              <w:right w:val="single" w:sz="4" w:space="0" w:color="auto"/>
            </w:tcBorders>
            <w:vAlign w:val="center"/>
          </w:tcPr>
          <w:p w14:paraId="7CBB634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medzinárodná</w:t>
            </w:r>
          </w:p>
        </w:tc>
        <w:tc>
          <w:tcPr>
            <w:tcW w:w="1871" w:type="dxa"/>
            <w:tcBorders>
              <w:top w:val="single" w:sz="4" w:space="0" w:color="auto"/>
              <w:left w:val="single" w:sz="4" w:space="0" w:color="auto"/>
              <w:bottom w:val="single" w:sz="4" w:space="0" w:color="auto"/>
              <w:right w:val="single" w:sz="4" w:space="0" w:color="auto"/>
            </w:tcBorders>
            <w:vAlign w:val="center"/>
          </w:tcPr>
          <w:p w14:paraId="3BDDB6A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Rethymno (Grécko)</w:t>
            </w:r>
          </w:p>
        </w:tc>
        <w:tc>
          <w:tcPr>
            <w:tcW w:w="1871" w:type="dxa"/>
            <w:tcBorders>
              <w:top w:val="single" w:sz="4" w:space="0" w:color="auto"/>
              <w:left w:val="single" w:sz="4" w:space="0" w:color="auto"/>
              <w:bottom w:val="single" w:sz="4" w:space="0" w:color="auto"/>
              <w:right w:val="single" w:sz="4" w:space="0" w:color="auto"/>
            </w:tcBorders>
            <w:vAlign w:val="center"/>
          </w:tcPr>
          <w:p w14:paraId="43B5D0C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19.5.-20.5.2023</w:t>
            </w:r>
          </w:p>
        </w:tc>
        <w:tc>
          <w:tcPr>
            <w:tcW w:w="1418" w:type="dxa"/>
            <w:tcBorders>
              <w:top w:val="single" w:sz="4" w:space="0" w:color="auto"/>
              <w:left w:val="single" w:sz="4" w:space="0" w:color="auto"/>
              <w:bottom w:val="single" w:sz="4" w:space="0" w:color="auto"/>
              <w:right w:val="single" w:sz="4" w:space="0" w:color="auto"/>
            </w:tcBorders>
            <w:vAlign w:val="center"/>
          </w:tcPr>
          <w:p w14:paraId="3116680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18</w:t>
            </w:r>
          </w:p>
        </w:tc>
      </w:tr>
      <w:tr w:rsidR="00D4643C" w14:paraId="7D0D50E3" w14:textId="77777777" w:rsidTr="00D4643C">
        <w:trPr>
          <w:trHeight w:val="100"/>
        </w:trPr>
        <w:tc>
          <w:tcPr>
            <w:tcW w:w="2742" w:type="dxa"/>
            <w:tcBorders>
              <w:top w:val="single" w:sz="4" w:space="0" w:color="auto"/>
              <w:left w:val="single" w:sz="4" w:space="0" w:color="auto"/>
              <w:bottom w:val="single" w:sz="4" w:space="0" w:color="auto"/>
              <w:right w:val="single" w:sz="4" w:space="0" w:color="auto"/>
            </w:tcBorders>
          </w:tcPr>
          <w:p w14:paraId="1328DD1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Alkoholické nápoje ako kultúrno-historický fenomén</w:t>
            </w:r>
          </w:p>
        </w:tc>
        <w:tc>
          <w:tcPr>
            <w:tcW w:w="1701" w:type="dxa"/>
            <w:tcBorders>
              <w:top w:val="single" w:sz="4" w:space="0" w:color="auto"/>
              <w:left w:val="single" w:sz="4" w:space="0" w:color="auto"/>
              <w:bottom w:val="single" w:sz="4" w:space="0" w:color="auto"/>
              <w:right w:val="single" w:sz="4" w:space="0" w:color="auto"/>
            </w:tcBorders>
            <w:vAlign w:val="center"/>
          </w:tcPr>
          <w:p w14:paraId="21B70A3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medzinárodná</w:t>
            </w:r>
          </w:p>
        </w:tc>
        <w:tc>
          <w:tcPr>
            <w:tcW w:w="1871" w:type="dxa"/>
            <w:tcBorders>
              <w:top w:val="single" w:sz="4" w:space="0" w:color="auto"/>
              <w:left w:val="single" w:sz="4" w:space="0" w:color="auto"/>
              <w:bottom w:val="single" w:sz="4" w:space="0" w:color="auto"/>
              <w:right w:val="single" w:sz="4" w:space="0" w:color="auto"/>
            </w:tcBorders>
            <w:vAlign w:val="center"/>
          </w:tcPr>
          <w:p w14:paraId="061066D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Bratislava</w:t>
            </w:r>
          </w:p>
        </w:tc>
        <w:tc>
          <w:tcPr>
            <w:tcW w:w="1871" w:type="dxa"/>
            <w:tcBorders>
              <w:top w:val="single" w:sz="4" w:space="0" w:color="auto"/>
              <w:left w:val="single" w:sz="4" w:space="0" w:color="auto"/>
              <w:bottom w:val="single" w:sz="4" w:space="0" w:color="auto"/>
              <w:right w:val="single" w:sz="4" w:space="0" w:color="auto"/>
            </w:tcBorders>
            <w:vAlign w:val="center"/>
          </w:tcPr>
          <w:p w14:paraId="3E45B45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13.6.-14.6.2024</w:t>
            </w:r>
          </w:p>
        </w:tc>
        <w:tc>
          <w:tcPr>
            <w:tcW w:w="1418" w:type="dxa"/>
            <w:tcBorders>
              <w:top w:val="single" w:sz="4" w:space="0" w:color="auto"/>
              <w:left w:val="single" w:sz="4" w:space="0" w:color="auto"/>
              <w:bottom w:val="single" w:sz="4" w:space="0" w:color="auto"/>
              <w:right w:val="single" w:sz="4" w:space="0" w:color="auto"/>
            </w:tcBorders>
            <w:vAlign w:val="center"/>
          </w:tcPr>
          <w:p w14:paraId="1324924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30</w:t>
            </w:r>
          </w:p>
        </w:tc>
      </w:tr>
      <w:tr w:rsidR="00D4643C" w14:paraId="4193025F" w14:textId="77777777" w:rsidTr="00D4643C">
        <w:trPr>
          <w:trHeight w:val="100"/>
        </w:trPr>
        <w:tc>
          <w:tcPr>
            <w:tcW w:w="2742" w:type="dxa"/>
            <w:tcBorders>
              <w:top w:val="single" w:sz="4" w:space="0" w:color="auto"/>
              <w:left w:val="single" w:sz="4" w:space="0" w:color="auto"/>
              <w:bottom w:val="single" w:sz="4" w:space="0" w:color="auto"/>
              <w:right w:val="single" w:sz="4" w:space="0" w:color="auto"/>
            </w:tcBorders>
          </w:tcPr>
          <w:p w14:paraId="02E5082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Od dobročinnosti a svojpomoci k štátnej sociálnej politike: Motivácie, modely a prax v 19. a 20. storočí</w:t>
            </w:r>
          </w:p>
        </w:tc>
        <w:tc>
          <w:tcPr>
            <w:tcW w:w="1701" w:type="dxa"/>
            <w:tcBorders>
              <w:top w:val="single" w:sz="4" w:space="0" w:color="auto"/>
              <w:left w:val="single" w:sz="4" w:space="0" w:color="auto"/>
              <w:bottom w:val="single" w:sz="4" w:space="0" w:color="auto"/>
              <w:right w:val="single" w:sz="4" w:space="0" w:color="auto"/>
            </w:tcBorders>
            <w:vAlign w:val="center"/>
          </w:tcPr>
          <w:p w14:paraId="2776AB6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medzinárodná</w:t>
            </w:r>
          </w:p>
        </w:tc>
        <w:tc>
          <w:tcPr>
            <w:tcW w:w="1871" w:type="dxa"/>
            <w:tcBorders>
              <w:top w:val="single" w:sz="4" w:space="0" w:color="auto"/>
              <w:left w:val="single" w:sz="4" w:space="0" w:color="auto"/>
              <w:bottom w:val="single" w:sz="4" w:space="0" w:color="auto"/>
              <w:right w:val="single" w:sz="4" w:space="0" w:color="auto"/>
            </w:tcBorders>
            <w:vAlign w:val="center"/>
          </w:tcPr>
          <w:p w14:paraId="0E99F26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Bratislava</w:t>
            </w:r>
          </w:p>
        </w:tc>
        <w:tc>
          <w:tcPr>
            <w:tcW w:w="1871" w:type="dxa"/>
            <w:tcBorders>
              <w:top w:val="single" w:sz="4" w:space="0" w:color="auto"/>
              <w:left w:val="single" w:sz="4" w:space="0" w:color="auto"/>
              <w:bottom w:val="single" w:sz="4" w:space="0" w:color="auto"/>
              <w:right w:val="single" w:sz="4" w:space="0" w:color="auto"/>
            </w:tcBorders>
            <w:vAlign w:val="center"/>
          </w:tcPr>
          <w:p w14:paraId="42F5001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20.9.-21.9.2023</w:t>
            </w:r>
          </w:p>
        </w:tc>
        <w:tc>
          <w:tcPr>
            <w:tcW w:w="1418" w:type="dxa"/>
            <w:tcBorders>
              <w:top w:val="single" w:sz="4" w:space="0" w:color="auto"/>
              <w:left w:val="single" w:sz="4" w:space="0" w:color="auto"/>
              <w:bottom w:val="single" w:sz="4" w:space="0" w:color="auto"/>
              <w:right w:val="single" w:sz="4" w:space="0" w:color="auto"/>
            </w:tcBorders>
            <w:vAlign w:val="center"/>
          </w:tcPr>
          <w:p w14:paraId="4C10F4F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30</w:t>
            </w:r>
          </w:p>
        </w:tc>
      </w:tr>
      <w:tr w:rsidR="00D4643C" w14:paraId="2BDF02E8" w14:textId="77777777" w:rsidTr="00D4643C">
        <w:trPr>
          <w:trHeight w:val="100"/>
        </w:trPr>
        <w:tc>
          <w:tcPr>
            <w:tcW w:w="2742" w:type="dxa"/>
            <w:tcBorders>
              <w:top w:val="single" w:sz="4" w:space="0" w:color="auto"/>
              <w:left w:val="single" w:sz="4" w:space="0" w:color="auto"/>
              <w:bottom w:val="single" w:sz="4" w:space="0" w:color="auto"/>
              <w:right w:val="single" w:sz="4" w:space="0" w:color="auto"/>
            </w:tcBorders>
          </w:tcPr>
          <w:p w14:paraId="3FCED16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Post-secular approach to memory processes in Central-Eastern Europe</w:t>
            </w:r>
          </w:p>
        </w:tc>
        <w:tc>
          <w:tcPr>
            <w:tcW w:w="1701" w:type="dxa"/>
            <w:tcBorders>
              <w:top w:val="single" w:sz="4" w:space="0" w:color="auto"/>
              <w:left w:val="single" w:sz="4" w:space="0" w:color="auto"/>
              <w:bottom w:val="single" w:sz="4" w:space="0" w:color="auto"/>
              <w:right w:val="single" w:sz="4" w:space="0" w:color="auto"/>
            </w:tcBorders>
            <w:vAlign w:val="center"/>
          </w:tcPr>
          <w:p w14:paraId="7C441C8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medzinárodná</w:t>
            </w:r>
          </w:p>
        </w:tc>
        <w:tc>
          <w:tcPr>
            <w:tcW w:w="1871" w:type="dxa"/>
            <w:tcBorders>
              <w:top w:val="single" w:sz="4" w:space="0" w:color="auto"/>
              <w:left w:val="single" w:sz="4" w:space="0" w:color="auto"/>
              <w:bottom w:val="single" w:sz="4" w:space="0" w:color="auto"/>
              <w:right w:val="single" w:sz="4" w:space="0" w:color="auto"/>
            </w:tcBorders>
            <w:vAlign w:val="center"/>
          </w:tcPr>
          <w:p w14:paraId="5C08600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Bratislava</w:t>
            </w:r>
          </w:p>
        </w:tc>
        <w:tc>
          <w:tcPr>
            <w:tcW w:w="1871" w:type="dxa"/>
            <w:tcBorders>
              <w:top w:val="single" w:sz="4" w:space="0" w:color="auto"/>
              <w:left w:val="single" w:sz="4" w:space="0" w:color="auto"/>
              <w:bottom w:val="single" w:sz="4" w:space="0" w:color="auto"/>
              <w:right w:val="single" w:sz="4" w:space="0" w:color="auto"/>
            </w:tcBorders>
            <w:vAlign w:val="center"/>
          </w:tcPr>
          <w:p w14:paraId="4858004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20.9.-23.9.2023</w:t>
            </w:r>
          </w:p>
        </w:tc>
        <w:tc>
          <w:tcPr>
            <w:tcW w:w="1418" w:type="dxa"/>
            <w:tcBorders>
              <w:top w:val="single" w:sz="4" w:space="0" w:color="auto"/>
              <w:left w:val="single" w:sz="4" w:space="0" w:color="auto"/>
              <w:bottom w:val="single" w:sz="4" w:space="0" w:color="auto"/>
              <w:right w:val="single" w:sz="4" w:space="0" w:color="auto"/>
            </w:tcBorders>
            <w:vAlign w:val="center"/>
          </w:tcPr>
          <w:p w14:paraId="730F453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r>
      <w:tr w:rsidR="00D4643C" w14:paraId="544AD93F" w14:textId="77777777" w:rsidTr="00D4643C">
        <w:trPr>
          <w:trHeight w:val="100"/>
        </w:trPr>
        <w:tc>
          <w:tcPr>
            <w:tcW w:w="2742" w:type="dxa"/>
            <w:tcBorders>
              <w:top w:val="single" w:sz="4" w:space="0" w:color="auto"/>
              <w:left w:val="single" w:sz="4" w:space="0" w:color="auto"/>
              <w:bottom w:val="single" w:sz="4" w:space="0" w:color="auto"/>
              <w:right w:val="single" w:sz="4" w:space="0" w:color="auto"/>
            </w:tcBorders>
          </w:tcPr>
          <w:p w14:paraId="257F537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Fenomén smrti v stredoveku. Ars moriendi kedysi a dnes</w:t>
            </w:r>
          </w:p>
        </w:tc>
        <w:tc>
          <w:tcPr>
            <w:tcW w:w="1701" w:type="dxa"/>
            <w:tcBorders>
              <w:top w:val="single" w:sz="4" w:space="0" w:color="auto"/>
              <w:left w:val="single" w:sz="4" w:space="0" w:color="auto"/>
              <w:bottom w:val="single" w:sz="4" w:space="0" w:color="auto"/>
              <w:right w:val="single" w:sz="4" w:space="0" w:color="auto"/>
            </w:tcBorders>
            <w:vAlign w:val="center"/>
          </w:tcPr>
          <w:p w14:paraId="20B236F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medzinárodná</w:t>
            </w:r>
          </w:p>
        </w:tc>
        <w:tc>
          <w:tcPr>
            <w:tcW w:w="1871" w:type="dxa"/>
            <w:tcBorders>
              <w:top w:val="single" w:sz="4" w:space="0" w:color="auto"/>
              <w:left w:val="single" w:sz="4" w:space="0" w:color="auto"/>
              <w:bottom w:val="single" w:sz="4" w:space="0" w:color="auto"/>
              <w:right w:val="single" w:sz="4" w:space="0" w:color="auto"/>
            </w:tcBorders>
            <w:vAlign w:val="center"/>
          </w:tcPr>
          <w:p w14:paraId="6FF2FAF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Levoča</w:t>
            </w:r>
          </w:p>
        </w:tc>
        <w:tc>
          <w:tcPr>
            <w:tcW w:w="1871" w:type="dxa"/>
            <w:tcBorders>
              <w:top w:val="single" w:sz="4" w:space="0" w:color="auto"/>
              <w:left w:val="single" w:sz="4" w:space="0" w:color="auto"/>
              <w:bottom w:val="single" w:sz="4" w:space="0" w:color="auto"/>
              <w:right w:val="single" w:sz="4" w:space="0" w:color="auto"/>
            </w:tcBorders>
            <w:vAlign w:val="center"/>
          </w:tcPr>
          <w:p w14:paraId="5793BFA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2.10.-5.10.2023</w:t>
            </w:r>
          </w:p>
        </w:tc>
        <w:tc>
          <w:tcPr>
            <w:tcW w:w="1418" w:type="dxa"/>
            <w:tcBorders>
              <w:top w:val="single" w:sz="4" w:space="0" w:color="auto"/>
              <w:left w:val="single" w:sz="4" w:space="0" w:color="auto"/>
              <w:bottom w:val="single" w:sz="4" w:space="0" w:color="auto"/>
              <w:right w:val="single" w:sz="4" w:space="0" w:color="auto"/>
            </w:tcBorders>
            <w:vAlign w:val="center"/>
          </w:tcPr>
          <w:p w14:paraId="5A2B904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60</w:t>
            </w:r>
          </w:p>
        </w:tc>
      </w:tr>
      <w:tr w:rsidR="00D4643C" w14:paraId="20EF22DF" w14:textId="77777777" w:rsidTr="00D4643C">
        <w:trPr>
          <w:trHeight w:val="100"/>
        </w:trPr>
        <w:tc>
          <w:tcPr>
            <w:tcW w:w="2742" w:type="dxa"/>
            <w:tcBorders>
              <w:top w:val="single" w:sz="4" w:space="0" w:color="auto"/>
              <w:left w:val="single" w:sz="4" w:space="0" w:color="auto"/>
              <w:bottom w:val="single" w:sz="4" w:space="0" w:color="auto"/>
              <w:right w:val="single" w:sz="4" w:space="0" w:color="auto"/>
            </w:tcBorders>
          </w:tcPr>
          <w:p w14:paraId="567D1D7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Politická socializácia v stredovýchodnej Európe</w:t>
            </w:r>
          </w:p>
        </w:tc>
        <w:tc>
          <w:tcPr>
            <w:tcW w:w="1701" w:type="dxa"/>
            <w:tcBorders>
              <w:top w:val="single" w:sz="4" w:space="0" w:color="auto"/>
              <w:left w:val="single" w:sz="4" w:space="0" w:color="auto"/>
              <w:bottom w:val="single" w:sz="4" w:space="0" w:color="auto"/>
              <w:right w:val="single" w:sz="4" w:space="0" w:color="auto"/>
            </w:tcBorders>
            <w:vAlign w:val="center"/>
          </w:tcPr>
          <w:p w14:paraId="18E0B82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medzinárodná</w:t>
            </w:r>
          </w:p>
        </w:tc>
        <w:tc>
          <w:tcPr>
            <w:tcW w:w="1871" w:type="dxa"/>
            <w:tcBorders>
              <w:top w:val="single" w:sz="4" w:space="0" w:color="auto"/>
              <w:left w:val="single" w:sz="4" w:space="0" w:color="auto"/>
              <w:bottom w:val="single" w:sz="4" w:space="0" w:color="auto"/>
              <w:right w:val="single" w:sz="4" w:space="0" w:color="auto"/>
            </w:tcBorders>
            <w:vAlign w:val="center"/>
          </w:tcPr>
          <w:p w14:paraId="00045F3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Bratislava</w:t>
            </w:r>
          </w:p>
        </w:tc>
        <w:tc>
          <w:tcPr>
            <w:tcW w:w="1871" w:type="dxa"/>
            <w:tcBorders>
              <w:top w:val="single" w:sz="4" w:space="0" w:color="auto"/>
              <w:left w:val="single" w:sz="4" w:space="0" w:color="auto"/>
              <w:bottom w:val="single" w:sz="4" w:space="0" w:color="auto"/>
              <w:right w:val="single" w:sz="4" w:space="0" w:color="auto"/>
            </w:tcBorders>
            <w:vAlign w:val="center"/>
          </w:tcPr>
          <w:p w14:paraId="42C4C42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19.10.-20.10.2023</w:t>
            </w:r>
          </w:p>
        </w:tc>
        <w:tc>
          <w:tcPr>
            <w:tcW w:w="1418" w:type="dxa"/>
            <w:tcBorders>
              <w:top w:val="single" w:sz="4" w:space="0" w:color="auto"/>
              <w:left w:val="single" w:sz="4" w:space="0" w:color="auto"/>
              <w:bottom w:val="single" w:sz="4" w:space="0" w:color="auto"/>
              <w:right w:val="single" w:sz="4" w:space="0" w:color="auto"/>
            </w:tcBorders>
            <w:vAlign w:val="center"/>
          </w:tcPr>
          <w:p w14:paraId="11A5CE7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37</w:t>
            </w:r>
          </w:p>
        </w:tc>
      </w:tr>
      <w:tr w:rsidR="00D4643C" w14:paraId="324E4C29" w14:textId="77777777" w:rsidTr="00D4643C">
        <w:trPr>
          <w:trHeight w:val="100"/>
        </w:trPr>
        <w:tc>
          <w:tcPr>
            <w:tcW w:w="2742" w:type="dxa"/>
            <w:tcBorders>
              <w:top w:val="single" w:sz="4" w:space="0" w:color="auto"/>
              <w:left w:val="single" w:sz="4" w:space="0" w:color="auto"/>
              <w:bottom w:val="single" w:sz="4" w:space="0" w:color="auto"/>
              <w:right w:val="single" w:sz="4" w:space="0" w:color="auto"/>
            </w:tcBorders>
          </w:tcPr>
          <w:p w14:paraId="111984D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Tridsať rokov samostatnosti Slovenskej a Českej republiky (1993–2023)</w:t>
            </w:r>
          </w:p>
        </w:tc>
        <w:tc>
          <w:tcPr>
            <w:tcW w:w="1701" w:type="dxa"/>
            <w:tcBorders>
              <w:top w:val="single" w:sz="4" w:space="0" w:color="auto"/>
              <w:left w:val="single" w:sz="4" w:space="0" w:color="auto"/>
              <w:bottom w:val="single" w:sz="4" w:space="0" w:color="auto"/>
              <w:right w:val="single" w:sz="4" w:space="0" w:color="auto"/>
            </w:tcBorders>
            <w:vAlign w:val="center"/>
          </w:tcPr>
          <w:p w14:paraId="1B0A6FB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medzinárodná</w:t>
            </w:r>
          </w:p>
        </w:tc>
        <w:tc>
          <w:tcPr>
            <w:tcW w:w="1871" w:type="dxa"/>
            <w:tcBorders>
              <w:top w:val="single" w:sz="4" w:space="0" w:color="auto"/>
              <w:left w:val="single" w:sz="4" w:space="0" w:color="auto"/>
              <w:bottom w:val="single" w:sz="4" w:space="0" w:color="auto"/>
              <w:right w:val="single" w:sz="4" w:space="0" w:color="auto"/>
            </w:tcBorders>
            <w:vAlign w:val="center"/>
          </w:tcPr>
          <w:p w14:paraId="7A6DAFF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Bratislava</w:t>
            </w:r>
          </w:p>
        </w:tc>
        <w:tc>
          <w:tcPr>
            <w:tcW w:w="1871" w:type="dxa"/>
            <w:tcBorders>
              <w:top w:val="single" w:sz="4" w:space="0" w:color="auto"/>
              <w:left w:val="single" w:sz="4" w:space="0" w:color="auto"/>
              <w:bottom w:val="single" w:sz="4" w:space="0" w:color="auto"/>
              <w:right w:val="single" w:sz="4" w:space="0" w:color="auto"/>
            </w:tcBorders>
            <w:vAlign w:val="center"/>
          </w:tcPr>
          <w:p w14:paraId="5D04EF7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23.10.-24.10.2023</w:t>
            </w:r>
          </w:p>
        </w:tc>
        <w:tc>
          <w:tcPr>
            <w:tcW w:w="1418" w:type="dxa"/>
            <w:tcBorders>
              <w:top w:val="single" w:sz="4" w:space="0" w:color="auto"/>
              <w:left w:val="single" w:sz="4" w:space="0" w:color="auto"/>
              <w:bottom w:val="single" w:sz="4" w:space="0" w:color="auto"/>
              <w:right w:val="single" w:sz="4" w:space="0" w:color="auto"/>
            </w:tcBorders>
            <w:vAlign w:val="center"/>
          </w:tcPr>
          <w:p w14:paraId="2164C7B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80</w:t>
            </w:r>
          </w:p>
        </w:tc>
      </w:tr>
      <w:tr w:rsidR="00D4643C" w14:paraId="677333E8" w14:textId="77777777" w:rsidTr="00D4643C">
        <w:trPr>
          <w:trHeight w:val="100"/>
        </w:trPr>
        <w:tc>
          <w:tcPr>
            <w:tcW w:w="2742" w:type="dxa"/>
            <w:tcBorders>
              <w:top w:val="single" w:sz="4" w:space="0" w:color="auto"/>
              <w:left w:val="single" w:sz="4" w:space="0" w:color="auto"/>
              <w:bottom w:val="single" w:sz="4" w:space="0" w:color="auto"/>
              <w:right w:val="single" w:sz="4" w:space="0" w:color="auto"/>
            </w:tcBorders>
          </w:tcPr>
          <w:p w14:paraId="00CC9FD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Súkromný a verejný priestor v mestách z historickej perspektívy. Vzťahy – symbolika – reprezentácia – fúzie</w:t>
            </w:r>
          </w:p>
        </w:tc>
        <w:tc>
          <w:tcPr>
            <w:tcW w:w="1701" w:type="dxa"/>
            <w:tcBorders>
              <w:top w:val="single" w:sz="4" w:space="0" w:color="auto"/>
              <w:left w:val="single" w:sz="4" w:space="0" w:color="auto"/>
              <w:bottom w:val="single" w:sz="4" w:space="0" w:color="auto"/>
              <w:right w:val="single" w:sz="4" w:space="0" w:color="auto"/>
            </w:tcBorders>
            <w:vAlign w:val="center"/>
          </w:tcPr>
          <w:p w14:paraId="451C672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medzinárodná</w:t>
            </w:r>
          </w:p>
        </w:tc>
        <w:tc>
          <w:tcPr>
            <w:tcW w:w="1871" w:type="dxa"/>
            <w:tcBorders>
              <w:top w:val="single" w:sz="4" w:space="0" w:color="auto"/>
              <w:left w:val="single" w:sz="4" w:space="0" w:color="auto"/>
              <w:bottom w:val="single" w:sz="4" w:space="0" w:color="auto"/>
              <w:right w:val="single" w:sz="4" w:space="0" w:color="auto"/>
            </w:tcBorders>
            <w:vAlign w:val="center"/>
          </w:tcPr>
          <w:p w14:paraId="6DAEF70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Bratislava</w:t>
            </w:r>
          </w:p>
        </w:tc>
        <w:tc>
          <w:tcPr>
            <w:tcW w:w="1871" w:type="dxa"/>
            <w:tcBorders>
              <w:top w:val="single" w:sz="4" w:space="0" w:color="auto"/>
              <w:left w:val="single" w:sz="4" w:space="0" w:color="auto"/>
              <w:bottom w:val="single" w:sz="4" w:space="0" w:color="auto"/>
              <w:right w:val="single" w:sz="4" w:space="0" w:color="auto"/>
            </w:tcBorders>
            <w:vAlign w:val="center"/>
          </w:tcPr>
          <w:p w14:paraId="6C487A8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8.11.-8.11.2023</w:t>
            </w:r>
          </w:p>
        </w:tc>
        <w:tc>
          <w:tcPr>
            <w:tcW w:w="1418" w:type="dxa"/>
            <w:tcBorders>
              <w:top w:val="single" w:sz="4" w:space="0" w:color="auto"/>
              <w:left w:val="single" w:sz="4" w:space="0" w:color="auto"/>
              <w:bottom w:val="single" w:sz="4" w:space="0" w:color="auto"/>
              <w:right w:val="single" w:sz="4" w:space="0" w:color="auto"/>
            </w:tcBorders>
            <w:vAlign w:val="center"/>
          </w:tcPr>
          <w:p w14:paraId="3391479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r>
      <w:tr w:rsidR="00D4643C" w14:paraId="0219C240" w14:textId="77777777" w:rsidTr="00D4643C">
        <w:trPr>
          <w:trHeight w:val="100"/>
        </w:trPr>
        <w:tc>
          <w:tcPr>
            <w:tcW w:w="2742" w:type="dxa"/>
            <w:tcBorders>
              <w:top w:val="single" w:sz="4" w:space="0" w:color="auto"/>
              <w:left w:val="single" w:sz="4" w:space="0" w:color="auto"/>
              <w:bottom w:val="single" w:sz="4" w:space="0" w:color="auto"/>
              <w:right w:val="single" w:sz="4" w:space="0" w:color="auto"/>
            </w:tcBorders>
          </w:tcPr>
          <w:p w14:paraId="499B27E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Fenomén YMCA v českom a slovenskom priestore 20. storočia</w:t>
            </w:r>
          </w:p>
        </w:tc>
        <w:tc>
          <w:tcPr>
            <w:tcW w:w="1701" w:type="dxa"/>
            <w:tcBorders>
              <w:top w:val="single" w:sz="4" w:space="0" w:color="auto"/>
              <w:left w:val="single" w:sz="4" w:space="0" w:color="auto"/>
              <w:bottom w:val="single" w:sz="4" w:space="0" w:color="auto"/>
              <w:right w:val="single" w:sz="4" w:space="0" w:color="auto"/>
            </w:tcBorders>
            <w:vAlign w:val="center"/>
          </w:tcPr>
          <w:p w14:paraId="6056432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medzinárodná</w:t>
            </w:r>
          </w:p>
        </w:tc>
        <w:tc>
          <w:tcPr>
            <w:tcW w:w="1871" w:type="dxa"/>
            <w:tcBorders>
              <w:top w:val="single" w:sz="4" w:space="0" w:color="auto"/>
              <w:left w:val="single" w:sz="4" w:space="0" w:color="auto"/>
              <w:bottom w:val="single" w:sz="4" w:space="0" w:color="auto"/>
              <w:right w:val="single" w:sz="4" w:space="0" w:color="auto"/>
            </w:tcBorders>
            <w:vAlign w:val="center"/>
          </w:tcPr>
          <w:p w14:paraId="685AE32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Bratislava</w:t>
            </w:r>
          </w:p>
        </w:tc>
        <w:tc>
          <w:tcPr>
            <w:tcW w:w="1871" w:type="dxa"/>
            <w:tcBorders>
              <w:top w:val="single" w:sz="4" w:space="0" w:color="auto"/>
              <w:left w:val="single" w:sz="4" w:space="0" w:color="auto"/>
              <w:bottom w:val="single" w:sz="4" w:space="0" w:color="auto"/>
              <w:right w:val="single" w:sz="4" w:space="0" w:color="auto"/>
            </w:tcBorders>
            <w:vAlign w:val="center"/>
          </w:tcPr>
          <w:p w14:paraId="01C9C4B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13.11.-13.11.2023</w:t>
            </w:r>
          </w:p>
        </w:tc>
        <w:tc>
          <w:tcPr>
            <w:tcW w:w="1418" w:type="dxa"/>
            <w:tcBorders>
              <w:top w:val="single" w:sz="4" w:space="0" w:color="auto"/>
              <w:left w:val="single" w:sz="4" w:space="0" w:color="auto"/>
              <w:bottom w:val="single" w:sz="4" w:space="0" w:color="auto"/>
              <w:right w:val="single" w:sz="4" w:space="0" w:color="auto"/>
            </w:tcBorders>
            <w:vAlign w:val="center"/>
          </w:tcPr>
          <w:p w14:paraId="348C36A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35</w:t>
            </w:r>
          </w:p>
        </w:tc>
      </w:tr>
    </w:tbl>
    <w:p w14:paraId="313DB4F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2755406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0C948EE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7.3. Účasť na výstavách</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Názov výstavy: 30 rokov partnerských vzťahov medzi Slovenskom a USA, historické míľniky slovensko-amerických vzťahov        </w:t>
      </w:r>
    </w:p>
    <w:p w14:paraId="3A3A10F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Miesto konania: Bratislava        </w:t>
      </w:r>
    </w:p>
    <w:p w14:paraId="60A9117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Dátum: 10.2023        </w:t>
      </w:r>
    </w:p>
    <w:p w14:paraId="5110F91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Zhodnotenie účasti: Autor výstavy: Slavomír Michálek          </w:t>
      </w:r>
      <w:r>
        <w:rPr>
          <w:rFonts w:ascii="Times New Roman" w:hAnsi="Times New Roman" w:cs="Times New Roman"/>
          <w:sz w:val="24"/>
          <w:szCs w:val="24"/>
        </w:rPr>
        <w:br/>
        <w:t xml:space="preserve">            </w:t>
      </w:r>
    </w:p>
    <w:p w14:paraId="1331044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výstavy: Oslobodený priestor: starostlivosť - architektúra - feminizmus        </w:t>
      </w:r>
    </w:p>
    <w:p w14:paraId="5A7D191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Miesto konania: Galéria mesta Bratislavy, Mirbachov palác        </w:t>
      </w:r>
    </w:p>
    <w:p w14:paraId="0C385B4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Dátum: 9.2023        </w:t>
      </w:r>
    </w:p>
    <w:p w14:paraId="6912770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Zhodnotenie účasti: Odborná spolupráca na obsahovej stránke výstavy Prof. Dr. Ing. arch. Henrieta Moravčíková, PhD. a Ing. arch. Monika Bočková.         </w:t>
      </w:r>
      <w:r>
        <w:rPr>
          <w:rFonts w:ascii="Times New Roman" w:hAnsi="Times New Roman" w:cs="Times New Roman"/>
          <w:sz w:val="24"/>
          <w:szCs w:val="24"/>
        </w:rPr>
        <w:br/>
        <w:t xml:space="preserve">            </w:t>
      </w:r>
    </w:p>
    <w:p w14:paraId="046E19C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výstavy: Premeny prírodného prostredia Hrubého Šúru v zrkadle dejín        </w:t>
      </w:r>
    </w:p>
    <w:p w14:paraId="0EDF719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Miesto konania: Hrubý Šúr        </w:t>
      </w:r>
    </w:p>
    <w:p w14:paraId="2D14505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Dátum: 26.8.2023        </w:t>
      </w:r>
    </w:p>
    <w:p w14:paraId="7F5C02A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Zhodnotenie účasti: Autor výstavy Mgr. Štefan Gaučík, PhD.         </w:t>
      </w:r>
      <w:r>
        <w:rPr>
          <w:rFonts w:ascii="Times New Roman" w:hAnsi="Times New Roman" w:cs="Times New Roman"/>
          <w:sz w:val="24"/>
          <w:szCs w:val="24"/>
        </w:rPr>
        <w:br/>
        <w:t xml:space="preserve">            </w:t>
      </w:r>
    </w:p>
    <w:p w14:paraId="07DFD9E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výstavy: V ríši čarovného Hontu: Vývoj územnej správy na území Hontu od konca 10. do začiatku 21. storočia        </w:t>
      </w:r>
    </w:p>
    <w:p w14:paraId="31B837B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Miesto konania: Hrušov, Veľký Krtíš, Salka, Hontianske Tesáre, Šahy        </w:t>
      </w:r>
    </w:p>
    <w:p w14:paraId="033EEA9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Dátum: 8.2023        </w:t>
      </w:r>
    </w:p>
    <w:p w14:paraId="1FBA345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Zhodnotenie účasti: Autor výstavy Mgr. Erik Koncz. Organizátor: Ipeľské turistické a informačné združenie v spolupráci s Hont a jeho dejiny o.z. a Terra Aurum.         </w:t>
      </w:r>
      <w:r>
        <w:rPr>
          <w:rFonts w:ascii="Times New Roman" w:hAnsi="Times New Roman" w:cs="Times New Roman"/>
          <w:sz w:val="24"/>
          <w:szCs w:val="24"/>
        </w:rPr>
        <w:br/>
        <w:t xml:space="preserve">            </w:t>
      </w:r>
    </w:p>
    <w:p w14:paraId="4575C74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výstavy: Trianonská mierová zmluva 1920, Versaillský systém a Slovensko        </w:t>
      </w:r>
    </w:p>
    <w:p w14:paraId="526A634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Miesto konania: Humenné, Snina        </w:t>
      </w:r>
    </w:p>
    <w:p w14:paraId="566E8F8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Dátum: 3.2023        </w:t>
      </w:r>
    </w:p>
    <w:p w14:paraId="6A84080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Zhodnotenie účasti: Autor výstavy Mgr. Matej Hanula, PhD. Organizátor: Historický ústav SAV v spolupráci s o. z. Osobnosti pod Bradlom.         </w:t>
      </w:r>
      <w:r>
        <w:rPr>
          <w:rFonts w:ascii="Times New Roman" w:hAnsi="Times New Roman" w:cs="Times New Roman"/>
          <w:sz w:val="24"/>
          <w:szCs w:val="24"/>
        </w:rPr>
        <w:br/>
        <w:t xml:space="preserve">            </w:t>
      </w:r>
    </w:p>
    <w:p w14:paraId="6633D46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výstavy: Dejiny Peňazí        </w:t>
      </w:r>
    </w:p>
    <w:p w14:paraId="6D6906B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Miesto konania: Kremnica        </w:t>
      </w:r>
    </w:p>
    <w:p w14:paraId="71330E9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Dátum: 20.8.2023        </w:t>
      </w:r>
    </w:p>
    <w:p w14:paraId="4EC2AF2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Zhodnotenie účasti: Odborný konzultant PhDr. Miroslav Sabol, PhD.. Organizátor: Múzeum minci a medailí, Národná banka Slovenska.          </w:t>
      </w:r>
      <w:r>
        <w:rPr>
          <w:rFonts w:ascii="Times New Roman" w:hAnsi="Times New Roman" w:cs="Times New Roman"/>
          <w:sz w:val="24"/>
          <w:szCs w:val="24"/>
        </w:rPr>
        <w:br/>
        <w:t xml:space="preserve">            </w:t>
      </w:r>
    </w:p>
    <w:p w14:paraId="1DC693A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661C679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výstavy: Príprava stálej expozície Múzea mincí a medailí        </w:t>
      </w:r>
    </w:p>
    <w:p w14:paraId="6ABF86A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Miesto konania: Kremnica        </w:t>
      </w:r>
    </w:p>
    <w:p w14:paraId="509D198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Dátum: 11.2023        </w:t>
      </w:r>
    </w:p>
    <w:p w14:paraId="35E9CCC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Zhodnotenie účasti: Spoluautor libreta: Roman Holec.         </w:t>
      </w:r>
      <w:r>
        <w:rPr>
          <w:rFonts w:ascii="Times New Roman" w:hAnsi="Times New Roman" w:cs="Times New Roman"/>
          <w:sz w:val="24"/>
          <w:szCs w:val="24"/>
        </w:rPr>
        <w:br/>
        <w:t xml:space="preserve">            </w:t>
      </w:r>
    </w:p>
    <w:p w14:paraId="6561BB9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výstavy: Time regained Stories of Jewish architects        </w:t>
      </w:r>
    </w:p>
    <w:p w14:paraId="7167879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Miesto konania: MAXXI Museo nationale delle arti del XXI secolo , Rím, Taliansko        </w:t>
      </w:r>
    </w:p>
    <w:p w14:paraId="2BCAB5D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Dátum: 5.2023        </w:t>
      </w:r>
    </w:p>
    <w:p w14:paraId="1AAE628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Zhodnotenie účasti: Odborná spolupráca na obsahovej stránke výstavy Mgr. Peter Szalay PhD.         </w:t>
      </w:r>
      <w:r>
        <w:rPr>
          <w:rFonts w:ascii="Times New Roman" w:hAnsi="Times New Roman" w:cs="Times New Roman"/>
          <w:sz w:val="24"/>
          <w:szCs w:val="24"/>
        </w:rPr>
        <w:br/>
        <w:t xml:space="preserve">            </w:t>
      </w:r>
    </w:p>
    <w:p w14:paraId="2F07A19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výstavy: BA 60.-69. Šesťdesiate v Bratislave        </w:t>
      </w:r>
    </w:p>
    <w:p w14:paraId="52CE62E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Miesto konania: Múzeum mesta Bratislavy, Apponyiho palác        </w:t>
      </w:r>
    </w:p>
    <w:p w14:paraId="52B47A2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Dátum: 12.2023        </w:t>
      </w:r>
    </w:p>
    <w:p w14:paraId="70BFF6C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Zhodnotenie účasti: Odborná spolupráca na obsahovej a vizuálnej stránke výstavy Ing. arch. Laura Krišteková, PhD. a Ing. arch. Monika Bočková.         </w:t>
      </w:r>
      <w:r>
        <w:rPr>
          <w:rFonts w:ascii="Times New Roman" w:hAnsi="Times New Roman" w:cs="Times New Roman"/>
          <w:sz w:val="24"/>
          <w:szCs w:val="24"/>
        </w:rPr>
        <w:br/>
        <w:t xml:space="preserve">            </w:t>
      </w:r>
    </w:p>
    <w:p w14:paraId="0F6AEF6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výstavy: Letné sídlo prezidentov – Masaryk a Topoľčianky        </w:t>
      </w:r>
    </w:p>
    <w:p w14:paraId="146E5A5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Miesto konania: Topoľčianky        </w:t>
      </w:r>
    </w:p>
    <w:p w14:paraId="688CB05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Dátum: 29.7.2023        </w:t>
      </w:r>
    </w:p>
    <w:p w14:paraId="7855F9A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Zhodnotenie účasti: Odborné poradenstvo pri príprave výstavy a odborná korektúra sprievodnej publikácie k výstave: Gabriela Dudeková Kováčová, PhD., PhDr. Dušan Kováč, DrSc.         </w:t>
      </w:r>
      <w:r>
        <w:rPr>
          <w:rFonts w:ascii="Times New Roman" w:hAnsi="Times New Roman" w:cs="Times New Roman"/>
          <w:sz w:val="24"/>
          <w:szCs w:val="24"/>
        </w:rPr>
        <w:br/>
      </w:r>
    </w:p>
    <w:p w14:paraId="15578C2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AA7AF9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7.4. Účasť v programových a organizačných výboroch národných konferencií</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Tabuľka 7c Programové a organizačné výbory národných konferencií</w:t>
      </w:r>
    </w:p>
    <w:tbl>
      <w:tblPr>
        <w:tblW w:w="0" w:type="auto"/>
        <w:tblInd w:w="28" w:type="dxa"/>
        <w:tblLayout w:type="fixed"/>
        <w:tblCellMar>
          <w:left w:w="0" w:type="dxa"/>
          <w:right w:w="0" w:type="dxa"/>
        </w:tblCellMar>
        <w:tblLook w:val="0000" w:firstRow="0" w:lastRow="0" w:firstColumn="0" w:lastColumn="0" w:noHBand="0" w:noVBand="0"/>
      </w:tblPr>
      <w:tblGrid>
        <w:gridCol w:w="2232"/>
        <w:gridCol w:w="2268"/>
        <w:gridCol w:w="2268"/>
        <w:gridCol w:w="2835"/>
      </w:tblGrid>
      <w:tr w:rsidR="00D4643C" w14:paraId="27BE7C4E" w14:textId="77777777" w:rsidTr="00D4643C">
        <w:trPr>
          <w:trHeight w:val="397"/>
        </w:trPr>
        <w:tc>
          <w:tcPr>
            <w:tcW w:w="2232" w:type="dxa"/>
            <w:tcBorders>
              <w:top w:val="single" w:sz="4" w:space="0" w:color="auto"/>
              <w:left w:val="single" w:sz="4" w:space="0" w:color="auto"/>
              <w:bottom w:val="single" w:sz="4" w:space="0" w:color="auto"/>
              <w:right w:val="single" w:sz="4" w:space="0" w:color="auto"/>
            </w:tcBorders>
            <w:vAlign w:val="center"/>
          </w:tcPr>
          <w:p w14:paraId="6E09343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pracovníka</w:t>
            </w:r>
          </w:p>
        </w:tc>
        <w:tc>
          <w:tcPr>
            <w:tcW w:w="2268" w:type="dxa"/>
            <w:tcBorders>
              <w:top w:val="single" w:sz="4" w:space="0" w:color="auto"/>
              <w:left w:val="single" w:sz="4" w:space="0" w:color="auto"/>
              <w:bottom w:val="single" w:sz="4" w:space="0" w:color="auto"/>
              <w:right w:val="single" w:sz="4" w:space="0" w:color="auto"/>
            </w:tcBorders>
            <w:vAlign w:val="center"/>
          </w:tcPr>
          <w:p w14:paraId="7225DAF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Programový</w:t>
            </w:r>
          </w:p>
        </w:tc>
        <w:tc>
          <w:tcPr>
            <w:tcW w:w="2268" w:type="dxa"/>
            <w:tcBorders>
              <w:top w:val="single" w:sz="4" w:space="0" w:color="auto"/>
              <w:left w:val="single" w:sz="4" w:space="0" w:color="auto"/>
              <w:bottom w:val="single" w:sz="4" w:space="0" w:color="auto"/>
              <w:right w:val="single" w:sz="4" w:space="0" w:color="auto"/>
            </w:tcBorders>
            <w:vAlign w:val="center"/>
          </w:tcPr>
          <w:p w14:paraId="314DB7E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Organizačný</w:t>
            </w:r>
          </w:p>
        </w:tc>
        <w:tc>
          <w:tcPr>
            <w:tcW w:w="2835" w:type="dxa"/>
            <w:tcBorders>
              <w:top w:val="single" w:sz="4" w:space="0" w:color="auto"/>
              <w:left w:val="single" w:sz="4" w:space="0" w:color="auto"/>
              <w:bottom w:val="single" w:sz="4" w:space="0" w:color="auto"/>
              <w:right w:val="single" w:sz="4" w:space="0" w:color="auto"/>
            </w:tcBorders>
            <w:vAlign w:val="center"/>
          </w:tcPr>
          <w:p w14:paraId="0D94FD1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Programový i organizačný</w:t>
            </w:r>
          </w:p>
        </w:tc>
      </w:tr>
      <w:tr w:rsidR="00D4643C" w14:paraId="1498D261"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51B3761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Buzássyová Barbora</w:t>
            </w:r>
          </w:p>
        </w:tc>
        <w:tc>
          <w:tcPr>
            <w:tcW w:w="2268" w:type="dxa"/>
            <w:tcBorders>
              <w:top w:val="single" w:sz="4" w:space="0" w:color="auto"/>
              <w:left w:val="single" w:sz="4" w:space="0" w:color="auto"/>
              <w:bottom w:val="single" w:sz="4" w:space="0" w:color="auto"/>
              <w:right w:val="single" w:sz="4" w:space="0" w:color="auto"/>
            </w:tcBorders>
            <w:vAlign w:val="center"/>
          </w:tcPr>
          <w:p w14:paraId="6CC6C55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208EA60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835" w:type="dxa"/>
            <w:tcBorders>
              <w:top w:val="single" w:sz="4" w:space="0" w:color="auto"/>
              <w:left w:val="single" w:sz="4" w:space="0" w:color="auto"/>
              <w:bottom w:val="single" w:sz="4" w:space="0" w:color="auto"/>
              <w:right w:val="single" w:sz="4" w:space="0" w:color="auto"/>
            </w:tcBorders>
            <w:vAlign w:val="center"/>
          </w:tcPr>
          <w:p w14:paraId="1B833BC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D4643C" w14:paraId="56434554"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45CB969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Ďurčo Michal</w:t>
            </w:r>
          </w:p>
        </w:tc>
        <w:tc>
          <w:tcPr>
            <w:tcW w:w="2268" w:type="dxa"/>
            <w:tcBorders>
              <w:top w:val="single" w:sz="4" w:space="0" w:color="auto"/>
              <w:left w:val="single" w:sz="4" w:space="0" w:color="auto"/>
              <w:bottom w:val="single" w:sz="4" w:space="0" w:color="auto"/>
              <w:right w:val="single" w:sz="4" w:space="0" w:color="auto"/>
            </w:tcBorders>
            <w:vAlign w:val="center"/>
          </w:tcPr>
          <w:p w14:paraId="2E5D50B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4CEF1E6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2835" w:type="dxa"/>
            <w:tcBorders>
              <w:top w:val="single" w:sz="4" w:space="0" w:color="auto"/>
              <w:left w:val="single" w:sz="4" w:space="0" w:color="auto"/>
              <w:bottom w:val="single" w:sz="4" w:space="0" w:color="auto"/>
              <w:right w:val="single" w:sz="4" w:space="0" w:color="auto"/>
            </w:tcBorders>
            <w:vAlign w:val="center"/>
          </w:tcPr>
          <w:p w14:paraId="0C6D402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4CE482B5"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6DC7789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Hanula Matej</w:t>
            </w:r>
          </w:p>
        </w:tc>
        <w:tc>
          <w:tcPr>
            <w:tcW w:w="2268" w:type="dxa"/>
            <w:tcBorders>
              <w:top w:val="single" w:sz="4" w:space="0" w:color="auto"/>
              <w:left w:val="single" w:sz="4" w:space="0" w:color="auto"/>
              <w:bottom w:val="single" w:sz="4" w:space="0" w:color="auto"/>
              <w:right w:val="single" w:sz="4" w:space="0" w:color="auto"/>
            </w:tcBorders>
            <w:vAlign w:val="center"/>
          </w:tcPr>
          <w:p w14:paraId="186A00D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35AFE73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835" w:type="dxa"/>
            <w:tcBorders>
              <w:top w:val="single" w:sz="4" w:space="0" w:color="auto"/>
              <w:left w:val="single" w:sz="4" w:space="0" w:color="auto"/>
              <w:bottom w:val="single" w:sz="4" w:space="0" w:color="auto"/>
              <w:right w:val="single" w:sz="4" w:space="0" w:color="auto"/>
            </w:tcBorders>
            <w:vAlign w:val="center"/>
          </w:tcPr>
          <w:p w14:paraId="3845128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6964092B"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7577466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Kázmerová Ľubica</w:t>
            </w:r>
          </w:p>
        </w:tc>
        <w:tc>
          <w:tcPr>
            <w:tcW w:w="2268" w:type="dxa"/>
            <w:tcBorders>
              <w:top w:val="single" w:sz="4" w:space="0" w:color="auto"/>
              <w:left w:val="single" w:sz="4" w:space="0" w:color="auto"/>
              <w:bottom w:val="single" w:sz="4" w:space="0" w:color="auto"/>
              <w:right w:val="single" w:sz="4" w:space="0" w:color="auto"/>
            </w:tcBorders>
            <w:vAlign w:val="center"/>
          </w:tcPr>
          <w:p w14:paraId="7BD49F6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26F519D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835" w:type="dxa"/>
            <w:tcBorders>
              <w:top w:val="single" w:sz="4" w:space="0" w:color="auto"/>
              <w:left w:val="single" w:sz="4" w:space="0" w:color="auto"/>
              <w:bottom w:val="single" w:sz="4" w:space="0" w:color="auto"/>
              <w:right w:val="single" w:sz="4" w:space="0" w:color="auto"/>
            </w:tcBorders>
            <w:vAlign w:val="center"/>
          </w:tcPr>
          <w:p w14:paraId="23ED806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0022AE4E"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3DC0AC5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Luzhanytsia Anastasiia</w:t>
            </w:r>
          </w:p>
        </w:tc>
        <w:tc>
          <w:tcPr>
            <w:tcW w:w="2268" w:type="dxa"/>
            <w:tcBorders>
              <w:top w:val="single" w:sz="4" w:space="0" w:color="auto"/>
              <w:left w:val="single" w:sz="4" w:space="0" w:color="auto"/>
              <w:bottom w:val="single" w:sz="4" w:space="0" w:color="auto"/>
              <w:right w:val="single" w:sz="4" w:space="0" w:color="auto"/>
            </w:tcBorders>
            <w:vAlign w:val="center"/>
          </w:tcPr>
          <w:p w14:paraId="23A0206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5108F6D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2835" w:type="dxa"/>
            <w:tcBorders>
              <w:top w:val="single" w:sz="4" w:space="0" w:color="auto"/>
              <w:left w:val="single" w:sz="4" w:space="0" w:color="auto"/>
              <w:bottom w:val="single" w:sz="4" w:space="0" w:color="auto"/>
              <w:right w:val="single" w:sz="4" w:space="0" w:color="auto"/>
            </w:tcBorders>
            <w:vAlign w:val="center"/>
          </w:tcPr>
          <w:p w14:paraId="5FF2C95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4EB17A27" w14:textId="77777777" w:rsidTr="00D4643C">
        <w:trPr>
          <w:trHeight w:val="100"/>
        </w:trPr>
        <w:tc>
          <w:tcPr>
            <w:tcW w:w="2232" w:type="dxa"/>
            <w:tcBorders>
              <w:top w:val="single" w:sz="4" w:space="0" w:color="auto"/>
              <w:left w:val="single" w:sz="4" w:space="0" w:color="auto"/>
              <w:bottom w:val="single" w:sz="4" w:space="0" w:color="auto"/>
              <w:right w:val="single" w:sz="4" w:space="0" w:color="auto"/>
            </w:tcBorders>
            <w:vAlign w:val="center"/>
          </w:tcPr>
          <w:p w14:paraId="4D85937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Spolu</w:t>
            </w:r>
          </w:p>
        </w:tc>
        <w:tc>
          <w:tcPr>
            <w:tcW w:w="2268" w:type="dxa"/>
            <w:tcBorders>
              <w:top w:val="single" w:sz="4" w:space="0" w:color="auto"/>
              <w:left w:val="single" w:sz="4" w:space="0" w:color="auto"/>
              <w:bottom w:val="single" w:sz="4" w:space="0" w:color="auto"/>
              <w:right w:val="single" w:sz="4" w:space="0" w:color="auto"/>
            </w:tcBorders>
            <w:vAlign w:val="center"/>
          </w:tcPr>
          <w:p w14:paraId="18763D3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2268" w:type="dxa"/>
            <w:tcBorders>
              <w:top w:val="single" w:sz="4" w:space="0" w:color="auto"/>
              <w:left w:val="single" w:sz="4" w:space="0" w:color="auto"/>
              <w:bottom w:val="single" w:sz="4" w:space="0" w:color="auto"/>
              <w:right w:val="single" w:sz="4" w:space="0" w:color="auto"/>
            </w:tcBorders>
            <w:vAlign w:val="center"/>
          </w:tcPr>
          <w:p w14:paraId="0B17C6D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2835" w:type="dxa"/>
            <w:tcBorders>
              <w:top w:val="single" w:sz="4" w:space="0" w:color="auto"/>
              <w:left w:val="single" w:sz="4" w:space="0" w:color="auto"/>
              <w:bottom w:val="single" w:sz="4" w:space="0" w:color="auto"/>
              <w:right w:val="single" w:sz="4" w:space="0" w:color="auto"/>
            </w:tcBorders>
            <w:vAlign w:val="center"/>
          </w:tcPr>
          <w:p w14:paraId="2A35029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bl>
    <w:p w14:paraId="09A80A7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0EA5C74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7.5. Členstvo v redakčných radách časopisov</w:t>
      </w:r>
      <w:r>
        <w:rPr>
          <w:rFonts w:ascii="Times New Roman" w:hAnsi="Times New Roman" w:cs="Times New Roman"/>
          <w:sz w:val="24"/>
          <w:szCs w:val="24"/>
        </w:rPr>
        <w:t xml:space="preserve"> </w:t>
      </w:r>
      <w:r>
        <w:rPr>
          <w:rFonts w:ascii="Times New Roman" w:hAnsi="Times New Roman" w:cs="Times New Roman"/>
          <w:sz w:val="24"/>
          <w:szCs w:val="24"/>
        </w:rPr>
        <w:br/>
      </w:r>
    </w:p>
    <w:p w14:paraId="08DABF0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Róbert Arpáš, PhD.</w:t>
      </w:r>
      <w:r>
        <w:rPr>
          <w:rFonts w:ascii="Times New Roman" w:hAnsi="Times New Roman" w:cs="Times New Roman"/>
          <w:sz w:val="24"/>
          <w:szCs w:val="24"/>
        </w:rPr>
        <w:t xml:space="preserve"> </w:t>
      </w:r>
      <w:r>
        <w:rPr>
          <w:rFonts w:ascii="Times New Roman" w:hAnsi="Times New Roman" w:cs="Times New Roman"/>
          <w:sz w:val="24"/>
          <w:szCs w:val="24"/>
        </w:rPr>
        <w:br/>
        <w:t xml:space="preserve">Studia historica Nitriensia (funkcia: člen) </w:t>
      </w:r>
      <w:r>
        <w:rPr>
          <w:rFonts w:ascii="Times New Roman" w:hAnsi="Times New Roman" w:cs="Times New Roman"/>
          <w:sz w:val="24"/>
          <w:szCs w:val="24"/>
        </w:rPr>
        <w:br/>
      </w:r>
    </w:p>
    <w:p w14:paraId="4ADFD11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Juraj Benko, PhD.</w:t>
      </w:r>
      <w:r>
        <w:rPr>
          <w:rFonts w:ascii="Times New Roman" w:hAnsi="Times New Roman" w:cs="Times New Roman"/>
          <w:sz w:val="24"/>
          <w:szCs w:val="24"/>
        </w:rPr>
        <w:t xml:space="preserve"> </w:t>
      </w:r>
      <w:r>
        <w:rPr>
          <w:rFonts w:ascii="Times New Roman" w:hAnsi="Times New Roman" w:cs="Times New Roman"/>
          <w:sz w:val="24"/>
          <w:szCs w:val="24"/>
        </w:rPr>
        <w:br/>
        <w:t>Forum Historiae (funkcia: redaktor, admin, grafik)</w:t>
      </w:r>
    </w:p>
    <w:p w14:paraId="0764BC1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Slovanský přehled (funkcia: člen) </w:t>
      </w:r>
      <w:r>
        <w:rPr>
          <w:rFonts w:ascii="Times New Roman" w:hAnsi="Times New Roman" w:cs="Times New Roman"/>
          <w:sz w:val="24"/>
          <w:szCs w:val="24"/>
        </w:rPr>
        <w:br/>
      </w:r>
    </w:p>
    <w:p w14:paraId="3E8F9CC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Barbora Buzássyová, PhD.</w:t>
      </w:r>
      <w:r>
        <w:rPr>
          <w:rFonts w:ascii="Times New Roman" w:hAnsi="Times New Roman" w:cs="Times New Roman"/>
          <w:sz w:val="24"/>
          <w:szCs w:val="24"/>
        </w:rPr>
        <w:t xml:space="preserve"> </w:t>
      </w:r>
      <w:r>
        <w:rPr>
          <w:rFonts w:ascii="Times New Roman" w:hAnsi="Times New Roman" w:cs="Times New Roman"/>
          <w:sz w:val="24"/>
          <w:szCs w:val="24"/>
        </w:rPr>
        <w:br/>
        <w:t xml:space="preserve">Forum Historiae (funkcia: členka) </w:t>
      </w:r>
      <w:r>
        <w:rPr>
          <w:rFonts w:ascii="Times New Roman" w:hAnsi="Times New Roman" w:cs="Times New Roman"/>
          <w:sz w:val="24"/>
          <w:szCs w:val="24"/>
        </w:rPr>
        <w:br/>
      </w:r>
    </w:p>
    <w:p w14:paraId="267F99B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Viliam Čičaj, CSc.</w:t>
      </w:r>
      <w:r>
        <w:rPr>
          <w:rFonts w:ascii="Times New Roman" w:hAnsi="Times New Roman" w:cs="Times New Roman"/>
          <w:sz w:val="24"/>
          <w:szCs w:val="24"/>
        </w:rPr>
        <w:t xml:space="preserve"> </w:t>
      </w:r>
      <w:r>
        <w:rPr>
          <w:rFonts w:ascii="Times New Roman" w:hAnsi="Times New Roman" w:cs="Times New Roman"/>
          <w:sz w:val="24"/>
          <w:szCs w:val="24"/>
        </w:rPr>
        <w:br/>
        <w:t>Historický časopis (funkcia: člen)</w:t>
      </w:r>
    </w:p>
    <w:p w14:paraId="083936F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Magyar Könyvszemle (funkcia: člen medzinárodnej redakčnej rady)</w:t>
      </w:r>
    </w:p>
    <w:p w14:paraId="15FE2C4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Vojenská história (funkcia: člen) </w:t>
      </w:r>
      <w:r>
        <w:rPr>
          <w:rFonts w:ascii="Times New Roman" w:hAnsi="Times New Roman" w:cs="Times New Roman"/>
          <w:sz w:val="24"/>
          <w:szCs w:val="24"/>
        </w:rPr>
        <w:br/>
      </w:r>
    </w:p>
    <w:p w14:paraId="52F62A8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József Demmel, PhD.</w:t>
      </w:r>
      <w:r>
        <w:rPr>
          <w:rFonts w:ascii="Times New Roman" w:hAnsi="Times New Roman" w:cs="Times New Roman"/>
          <w:sz w:val="24"/>
          <w:szCs w:val="24"/>
        </w:rPr>
        <w:t xml:space="preserve"> </w:t>
      </w:r>
      <w:r>
        <w:rPr>
          <w:rFonts w:ascii="Times New Roman" w:hAnsi="Times New Roman" w:cs="Times New Roman"/>
          <w:sz w:val="24"/>
          <w:szCs w:val="24"/>
        </w:rPr>
        <w:br/>
        <w:t xml:space="preserve">Forum Historiae (funkcia: člen ) </w:t>
      </w:r>
      <w:r>
        <w:rPr>
          <w:rFonts w:ascii="Times New Roman" w:hAnsi="Times New Roman" w:cs="Times New Roman"/>
          <w:sz w:val="24"/>
          <w:szCs w:val="24"/>
        </w:rPr>
        <w:br/>
      </w:r>
    </w:p>
    <w:p w14:paraId="48CABC2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Jakub Drábik, PhD.</w:t>
      </w:r>
      <w:r>
        <w:rPr>
          <w:rFonts w:ascii="Times New Roman" w:hAnsi="Times New Roman" w:cs="Times New Roman"/>
          <w:sz w:val="24"/>
          <w:szCs w:val="24"/>
        </w:rPr>
        <w:t xml:space="preserve"> </w:t>
      </w:r>
      <w:r>
        <w:rPr>
          <w:rFonts w:ascii="Times New Roman" w:hAnsi="Times New Roman" w:cs="Times New Roman"/>
          <w:sz w:val="24"/>
          <w:szCs w:val="24"/>
        </w:rPr>
        <w:br/>
        <w:t xml:space="preserve">Human Affairs (funkcia: člen) </w:t>
      </w:r>
      <w:r>
        <w:rPr>
          <w:rFonts w:ascii="Times New Roman" w:hAnsi="Times New Roman" w:cs="Times New Roman"/>
          <w:sz w:val="24"/>
          <w:szCs w:val="24"/>
        </w:rPr>
        <w:br/>
      </w:r>
    </w:p>
    <w:p w14:paraId="24A23EE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Gabriela Dudeková Kováčová, PhD.</w:t>
      </w:r>
      <w:r>
        <w:rPr>
          <w:rFonts w:ascii="Times New Roman" w:hAnsi="Times New Roman" w:cs="Times New Roman"/>
          <w:sz w:val="24"/>
          <w:szCs w:val="24"/>
        </w:rPr>
        <w:t xml:space="preserve"> </w:t>
      </w:r>
      <w:r>
        <w:rPr>
          <w:rFonts w:ascii="Times New Roman" w:hAnsi="Times New Roman" w:cs="Times New Roman"/>
          <w:sz w:val="24"/>
          <w:szCs w:val="24"/>
        </w:rPr>
        <w:br/>
        <w:t>Forum Historiae (funkcia: výkonná redaktorka )</w:t>
      </w:r>
    </w:p>
    <w:p w14:paraId="7F54DA7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International Social History Association (funkcia: členka)</w:t>
      </w:r>
    </w:p>
    <w:p w14:paraId="754F102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Studia Historica Nitriensia (funkcia: členka ) </w:t>
      </w:r>
      <w:r>
        <w:rPr>
          <w:rFonts w:ascii="Times New Roman" w:hAnsi="Times New Roman" w:cs="Times New Roman"/>
          <w:sz w:val="24"/>
          <w:szCs w:val="24"/>
        </w:rPr>
        <w:br/>
      </w:r>
    </w:p>
    <w:p w14:paraId="752B961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Michal Ďurčo, PhD.</w:t>
      </w:r>
      <w:r>
        <w:rPr>
          <w:rFonts w:ascii="Times New Roman" w:hAnsi="Times New Roman" w:cs="Times New Roman"/>
          <w:sz w:val="24"/>
          <w:szCs w:val="24"/>
        </w:rPr>
        <w:t xml:space="preserve"> </w:t>
      </w:r>
      <w:r>
        <w:rPr>
          <w:rFonts w:ascii="Times New Roman" w:hAnsi="Times New Roman" w:cs="Times New Roman"/>
          <w:sz w:val="24"/>
          <w:szCs w:val="24"/>
        </w:rPr>
        <w:br/>
        <w:t xml:space="preserve">Forum Historiae (funkcia: člen) </w:t>
      </w:r>
      <w:r>
        <w:rPr>
          <w:rFonts w:ascii="Times New Roman" w:hAnsi="Times New Roman" w:cs="Times New Roman"/>
          <w:sz w:val="24"/>
          <w:szCs w:val="24"/>
        </w:rPr>
        <w:br/>
      </w:r>
    </w:p>
    <w:p w14:paraId="2429B5D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Mgr. Miroslava Fabriciusová</w:t>
      </w:r>
      <w:r>
        <w:rPr>
          <w:rFonts w:ascii="Times New Roman" w:hAnsi="Times New Roman" w:cs="Times New Roman"/>
          <w:sz w:val="24"/>
          <w:szCs w:val="24"/>
        </w:rPr>
        <w:t xml:space="preserve"> </w:t>
      </w:r>
      <w:r>
        <w:rPr>
          <w:rFonts w:ascii="Times New Roman" w:hAnsi="Times New Roman" w:cs="Times New Roman"/>
          <w:sz w:val="24"/>
          <w:szCs w:val="24"/>
        </w:rPr>
        <w:br/>
      </w:r>
    </w:p>
    <w:p w14:paraId="6F30D51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Historický časopis (funkcia: výkonná redaktorka) </w:t>
      </w:r>
      <w:r>
        <w:rPr>
          <w:rFonts w:ascii="Times New Roman" w:hAnsi="Times New Roman" w:cs="Times New Roman"/>
          <w:sz w:val="24"/>
          <w:szCs w:val="24"/>
        </w:rPr>
        <w:br/>
      </w:r>
    </w:p>
    <w:p w14:paraId="3F6B95B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Anna Falisová, CSc.</w:t>
      </w:r>
      <w:r>
        <w:rPr>
          <w:rFonts w:ascii="Times New Roman" w:hAnsi="Times New Roman" w:cs="Times New Roman"/>
          <w:sz w:val="24"/>
          <w:szCs w:val="24"/>
        </w:rPr>
        <w:t xml:space="preserve"> </w:t>
      </w:r>
      <w:r>
        <w:rPr>
          <w:rFonts w:ascii="Times New Roman" w:hAnsi="Times New Roman" w:cs="Times New Roman"/>
          <w:sz w:val="24"/>
          <w:szCs w:val="24"/>
        </w:rPr>
        <w:br/>
      </w:r>
    </w:p>
    <w:p w14:paraId="1D5C717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Historia Medicinae Slovaca  (funkcia: členka) </w:t>
      </w:r>
      <w:r>
        <w:rPr>
          <w:rFonts w:ascii="Times New Roman" w:hAnsi="Times New Roman" w:cs="Times New Roman"/>
          <w:sz w:val="24"/>
          <w:szCs w:val="24"/>
        </w:rPr>
        <w:br/>
      </w:r>
    </w:p>
    <w:p w14:paraId="7E79BB1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Martina Fiamová, PhD.</w:t>
      </w:r>
      <w:r>
        <w:rPr>
          <w:rFonts w:ascii="Times New Roman" w:hAnsi="Times New Roman" w:cs="Times New Roman"/>
          <w:sz w:val="24"/>
          <w:szCs w:val="24"/>
        </w:rPr>
        <w:t xml:space="preserve"> </w:t>
      </w:r>
      <w:r>
        <w:rPr>
          <w:rFonts w:ascii="Times New Roman" w:hAnsi="Times New Roman" w:cs="Times New Roman"/>
          <w:sz w:val="24"/>
          <w:szCs w:val="24"/>
        </w:rPr>
        <w:br/>
      </w:r>
    </w:p>
    <w:p w14:paraId="1F0B71E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Forum Historiae (funkcia: členka) </w:t>
      </w:r>
      <w:r>
        <w:rPr>
          <w:rFonts w:ascii="Times New Roman" w:hAnsi="Times New Roman" w:cs="Times New Roman"/>
          <w:sz w:val="24"/>
          <w:szCs w:val="24"/>
        </w:rPr>
        <w:br/>
      </w:r>
    </w:p>
    <w:p w14:paraId="151D208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Anna Fundárková, M.A., PhD.</w:t>
      </w:r>
      <w:r>
        <w:rPr>
          <w:rFonts w:ascii="Times New Roman" w:hAnsi="Times New Roman" w:cs="Times New Roman"/>
          <w:sz w:val="24"/>
          <w:szCs w:val="24"/>
        </w:rPr>
        <w:t xml:space="preserve"> </w:t>
      </w:r>
      <w:r>
        <w:rPr>
          <w:rFonts w:ascii="Times New Roman" w:hAnsi="Times New Roman" w:cs="Times New Roman"/>
          <w:sz w:val="24"/>
          <w:szCs w:val="24"/>
        </w:rPr>
        <w:br/>
        <w:t xml:space="preserve">Theatrum historiae - vedecký časopis Katedry historických vied Filozifickej fakulty Univerzity v Pardubiciach (funkcia: člen redakčnej rady) </w:t>
      </w:r>
      <w:r>
        <w:rPr>
          <w:rFonts w:ascii="Times New Roman" w:hAnsi="Times New Roman" w:cs="Times New Roman"/>
          <w:sz w:val="24"/>
          <w:szCs w:val="24"/>
        </w:rPr>
        <w:br/>
      </w:r>
    </w:p>
    <w:p w14:paraId="1974C53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Štefan Gaučík, PhD.</w:t>
      </w:r>
      <w:r>
        <w:rPr>
          <w:rFonts w:ascii="Times New Roman" w:hAnsi="Times New Roman" w:cs="Times New Roman"/>
          <w:sz w:val="24"/>
          <w:szCs w:val="24"/>
        </w:rPr>
        <w:t xml:space="preserve"> </w:t>
      </w:r>
      <w:r>
        <w:rPr>
          <w:rFonts w:ascii="Times New Roman" w:hAnsi="Times New Roman" w:cs="Times New Roman"/>
          <w:sz w:val="24"/>
          <w:szCs w:val="24"/>
        </w:rPr>
        <w:br/>
        <w:t xml:space="preserve">Magyar Gazdaságtörténeti Évkönyv (funkcia: spoluredaktor) </w:t>
      </w:r>
      <w:r>
        <w:rPr>
          <w:rFonts w:ascii="Times New Roman" w:hAnsi="Times New Roman" w:cs="Times New Roman"/>
          <w:sz w:val="24"/>
          <w:szCs w:val="24"/>
        </w:rPr>
        <w:br/>
      </w:r>
    </w:p>
    <w:p w14:paraId="2FBD917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Ľudovít Hallon, DrSc.</w:t>
      </w:r>
      <w:r>
        <w:rPr>
          <w:rFonts w:ascii="Times New Roman" w:hAnsi="Times New Roman" w:cs="Times New Roman"/>
          <w:sz w:val="24"/>
          <w:szCs w:val="24"/>
        </w:rPr>
        <w:t xml:space="preserve"> </w:t>
      </w:r>
      <w:r>
        <w:rPr>
          <w:rFonts w:ascii="Times New Roman" w:hAnsi="Times New Roman" w:cs="Times New Roman"/>
          <w:sz w:val="24"/>
          <w:szCs w:val="24"/>
        </w:rPr>
        <w:br/>
        <w:t>Historický časopis (funkcia: člen)</w:t>
      </w:r>
    </w:p>
    <w:p w14:paraId="1683341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Hospodářské dějiny - Economic History (funkcia: člen vedeckého kolégia)</w:t>
      </w:r>
    </w:p>
    <w:p w14:paraId="42721B5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Prager wirtschafts- und sozialhistorische Mitteilungen  (funkcia: člen )</w:t>
      </w:r>
    </w:p>
    <w:p w14:paraId="2E90A3C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Prameny a studie - Národní zemědělské muzeum Praha (funkcia: člen)</w:t>
      </w:r>
    </w:p>
    <w:p w14:paraId="7DE8508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Zborník Kysuckého múzea  (funkcia: člen) </w:t>
      </w:r>
      <w:r>
        <w:rPr>
          <w:rFonts w:ascii="Times New Roman" w:hAnsi="Times New Roman" w:cs="Times New Roman"/>
          <w:sz w:val="24"/>
          <w:szCs w:val="24"/>
        </w:rPr>
        <w:br/>
      </w:r>
    </w:p>
    <w:p w14:paraId="5466243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Matej Hanula, PhD.</w:t>
      </w:r>
      <w:r>
        <w:rPr>
          <w:rFonts w:ascii="Times New Roman" w:hAnsi="Times New Roman" w:cs="Times New Roman"/>
          <w:sz w:val="24"/>
          <w:szCs w:val="24"/>
        </w:rPr>
        <w:t xml:space="preserve"> </w:t>
      </w:r>
      <w:r>
        <w:rPr>
          <w:rFonts w:ascii="Times New Roman" w:hAnsi="Times New Roman" w:cs="Times New Roman"/>
          <w:sz w:val="24"/>
          <w:szCs w:val="24"/>
        </w:rPr>
        <w:br/>
        <w:t xml:space="preserve">Historický časopis (funkcia: člen) </w:t>
      </w:r>
      <w:r>
        <w:rPr>
          <w:rFonts w:ascii="Times New Roman" w:hAnsi="Times New Roman" w:cs="Times New Roman"/>
          <w:sz w:val="24"/>
          <w:szCs w:val="24"/>
        </w:rPr>
        <w:br/>
      </w:r>
    </w:p>
    <w:p w14:paraId="6D87E51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Angelika Herucová, PhD.</w:t>
      </w:r>
      <w:r>
        <w:rPr>
          <w:rFonts w:ascii="Times New Roman" w:hAnsi="Times New Roman" w:cs="Times New Roman"/>
          <w:sz w:val="24"/>
          <w:szCs w:val="24"/>
        </w:rPr>
        <w:t xml:space="preserve"> </w:t>
      </w:r>
      <w:r>
        <w:rPr>
          <w:rFonts w:ascii="Times New Roman" w:hAnsi="Times New Roman" w:cs="Times New Roman"/>
          <w:sz w:val="24"/>
          <w:szCs w:val="24"/>
        </w:rPr>
        <w:br/>
        <w:t xml:space="preserve">Forum Historiae (funkcia: členka) </w:t>
      </w:r>
      <w:r>
        <w:rPr>
          <w:rFonts w:ascii="Times New Roman" w:hAnsi="Times New Roman" w:cs="Times New Roman"/>
          <w:sz w:val="24"/>
          <w:szCs w:val="24"/>
        </w:rPr>
        <w:br/>
      </w:r>
    </w:p>
    <w:p w14:paraId="116C630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Ján Hlavinka, PhD.</w:t>
      </w:r>
      <w:r>
        <w:rPr>
          <w:rFonts w:ascii="Times New Roman" w:hAnsi="Times New Roman" w:cs="Times New Roman"/>
          <w:sz w:val="24"/>
          <w:szCs w:val="24"/>
        </w:rPr>
        <w:t xml:space="preserve"> </w:t>
      </w:r>
      <w:r>
        <w:rPr>
          <w:rFonts w:ascii="Times New Roman" w:hAnsi="Times New Roman" w:cs="Times New Roman"/>
          <w:sz w:val="24"/>
          <w:szCs w:val="24"/>
        </w:rPr>
        <w:br/>
        <w:t xml:space="preserve">Judaica et Holocaustica (funkcia: člen) </w:t>
      </w:r>
      <w:r>
        <w:rPr>
          <w:rFonts w:ascii="Times New Roman" w:hAnsi="Times New Roman" w:cs="Times New Roman"/>
          <w:sz w:val="24"/>
          <w:szCs w:val="24"/>
        </w:rPr>
        <w:br/>
      </w:r>
    </w:p>
    <w:p w14:paraId="0620862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28C6270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lastRenderedPageBreak/>
        <w:t>Prof. PhDr. Roman Holec, DrSc.</w:t>
      </w:r>
      <w:r>
        <w:rPr>
          <w:rFonts w:ascii="Times New Roman" w:hAnsi="Times New Roman" w:cs="Times New Roman"/>
          <w:sz w:val="24"/>
          <w:szCs w:val="24"/>
        </w:rPr>
        <w:t xml:space="preserve"> </w:t>
      </w:r>
      <w:r>
        <w:rPr>
          <w:rFonts w:ascii="Times New Roman" w:hAnsi="Times New Roman" w:cs="Times New Roman"/>
          <w:sz w:val="24"/>
          <w:szCs w:val="24"/>
        </w:rPr>
        <w:br/>
        <w:t>Annales Historici Presovienses (funkcia: člen)</w:t>
      </w:r>
    </w:p>
    <w:p w14:paraId="54D43A9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Centrum středoevropských studií (funkcia: člen edičnej rady)</w:t>
      </w:r>
    </w:p>
    <w:p w14:paraId="6CD8A72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Časopis Matice moravské (funkcia: člen)</w:t>
      </w:r>
    </w:p>
    <w:p w14:paraId="4E910CA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Česko-slovenská historická ročenka (funkcia: člen)</w:t>
      </w:r>
    </w:p>
    <w:p w14:paraId="2DA0721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Dejiny (funkcia: člen)</w:t>
      </w:r>
    </w:p>
    <w:p w14:paraId="7F46828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Frankfurter Studien zur Wirtschafts und Sozialgeschichte Ostmitteleuropas (funkcia: člen)</w:t>
      </w:r>
    </w:p>
    <w:p w14:paraId="4F0A2D2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História (funkcia: člen)</w:t>
      </w:r>
    </w:p>
    <w:p w14:paraId="5473800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Historia Nova (funkcia: člen)</w:t>
      </w:r>
    </w:p>
    <w:p w14:paraId="6E04136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Historica (funkcia: člen)</w:t>
      </w:r>
    </w:p>
    <w:p w14:paraId="2D68C4A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Střed (Ústav T.G.Masaryka) (funkcia: člen)</w:t>
      </w:r>
    </w:p>
    <w:p w14:paraId="274D5F7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Studia Historiae Oeconomicae (funkcia: člen)</w:t>
      </w:r>
    </w:p>
    <w:p w14:paraId="5E530F9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Východočeské listy historické (funkcia: člen)</w:t>
      </w:r>
    </w:p>
    <w:p w14:paraId="3389439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Zborník Filosofické fakulty Masarykovy univerzity (funkcia: člen) </w:t>
      </w:r>
      <w:r>
        <w:rPr>
          <w:rFonts w:ascii="Times New Roman" w:hAnsi="Times New Roman" w:cs="Times New Roman"/>
          <w:sz w:val="24"/>
          <w:szCs w:val="24"/>
        </w:rPr>
        <w:br/>
      </w:r>
    </w:p>
    <w:p w14:paraId="33F37CE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Pavol Hudáček, PhD.</w:t>
      </w:r>
      <w:r>
        <w:rPr>
          <w:rFonts w:ascii="Times New Roman" w:hAnsi="Times New Roman" w:cs="Times New Roman"/>
          <w:sz w:val="24"/>
          <w:szCs w:val="24"/>
        </w:rPr>
        <w:t xml:space="preserve"> </w:t>
      </w:r>
      <w:r>
        <w:rPr>
          <w:rFonts w:ascii="Times New Roman" w:hAnsi="Times New Roman" w:cs="Times New Roman"/>
          <w:sz w:val="24"/>
          <w:szCs w:val="24"/>
        </w:rPr>
        <w:br/>
        <w:t xml:space="preserve">Forum Historiae (funkcia: redaktor) </w:t>
      </w:r>
      <w:r>
        <w:rPr>
          <w:rFonts w:ascii="Times New Roman" w:hAnsi="Times New Roman" w:cs="Times New Roman"/>
          <w:sz w:val="24"/>
          <w:szCs w:val="24"/>
        </w:rPr>
        <w:br/>
      </w:r>
    </w:p>
    <w:p w14:paraId="1F0BA3D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Adam Hudek, PhD.</w:t>
      </w:r>
      <w:r>
        <w:rPr>
          <w:rFonts w:ascii="Times New Roman" w:hAnsi="Times New Roman" w:cs="Times New Roman"/>
          <w:sz w:val="24"/>
          <w:szCs w:val="24"/>
        </w:rPr>
        <w:t xml:space="preserve"> </w:t>
      </w:r>
      <w:r>
        <w:rPr>
          <w:rFonts w:ascii="Times New Roman" w:hAnsi="Times New Roman" w:cs="Times New Roman"/>
          <w:sz w:val="24"/>
          <w:szCs w:val="24"/>
        </w:rPr>
        <w:br/>
        <w:t>Historický časopis (funkcia: hlavný redaktor)</w:t>
      </w:r>
    </w:p>
    <w:p w14:paraId="1C98C3C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Práce z dějin Akademie věd (funkcia: člen)</w:t>
      </w:r>
    </w:p>
    <w:p w14:paraId="2B9C436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Soudobé dějiny (funkcia: člen) </w:t>
      </w:r>
      <w:r>
        <w:rPr>
          <w:rFonts w:ascii="Times New Roman" w:hAnsi="Times New Roman" w:cs="Times New Roman"/>
          <w:sz w:val="24"/>
          <w:szCs w:val="24"/>
        </w:rPr>
        <w:br/>
      </w:r>
    </w:p>
    <w:p w14:paraId="24D2752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Petra Hudek, PhD.</w:t>
      </w:r>
      <w:r>
        <w:rPr>
          <w:rFonts w:ascii="Times New Roman" w:hAnsi="Times New Roman" w:cs="Times New Roman"/>
          <w:sz w:val="24"/>
          <w:szCs w:val="24"/>
        </w:rPr>
        <w:t xml:space="preserve"> </w:t>
      </w:r>
      <w:r>
        <w:rPr>
          <w:rFonts w:ascii="Times New Roman" w:hAnsi="Times New Roman" w:cs="Times New Roman"/>
          <w:sz w:val="24"/>
          <w:szCs w:val="24"/>
        </w:rPr>
        <w:br/>
        <w:t xml:space="preserve">Forum Historiae (funkcia: členka) </w:t>
      </w:r>
      <w:r>
        <w:rPr>
          <w:rFonts w:ascii="Times New Roman" w:hAnsi="Times New Roman" w:cs="Times New Roman"/>
          <w:sz w:val="24"/>
          <w:szCs w:val="24"/>
        </w:rPr>
        <w:br/>
      </w:r>
    </w:p>
    <w:p w14:paraId="38E6000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Edita Ivaničková, CSc.</w:t>
      </w:r>
      <w:r>
        <w:rPr>
          <w:rFonts w:ascii="Times New Roman" w:hAnsi="Times New Roman" w:cs="Times New Roman"/>
          <w:sz w:val="24"/>
          <w:szCs w:val="24"/>
        </w:rPr>
        <w:t xml:space="preserve"> </w:t>
      </w:r>
      <w:r>
        <w:rPr>
          <w:rFonts w:ascii="Times New Roman" w:hAnsi="Times New Roman" w:cs="Times New Roman"/>
          <w:sz w:val="24"/>
          <w:szCs w:val="24"/>
        </w:rPr>
        <w:br/>
        <w:t xml:space="preserve">História (funkcia: členka) </w:t>
      </w:r>
      <w:r>
        <w:rPr>
          <w:rFonts w:ascii="Times New Roman" w:hAnsi="Times New Roman" w:cs="Times New Roman"/>
          <w:sz w:val="24"/>
          <w:szCs w:val="24"/>
        </w:rPr>
        <w:br/>
      </w:r>
    </w:p>
    <w:p w14:paraId="6A9B439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Ľubica Kázmerová, CSc.</w:t>
      </w:r>
      <w:r>
        <w:rPr>
          <w:rFonts w:ascii="Times New Roman" w:hAnsi="Times New Roman" w:cs="Times New Roman"/>
          <w:sz w:val="24"/>
          <w:szCs w:val="24"/>
        </w:rPr>
        <w:t xml:space="preserve"> </w:t>
      </w:r>
      <w:r>
        <w:rPr>
          <w:rFonts w:ascii="Times New Roman" w:hAnsi="Times New Roman" w:cs="Times New Roman"/>
          <w:sz w:val="24"/>
          <w:szCs w:val="24"/>
        </w:rPr>
        <w:br/>
        <w:t>História – revue o dejinách spoločnosti (funkcia: členka)</w:t>
      </w:r>
    </w:p>
    <w:p w14:paraId="617BC84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Historicko-pedagogické fórum (funkcia: členka) </w:t>
      </w:r>
      <w:r>
        <w:rPr>
          <w:rFonts w:ascii="Times New Roman" w:hAnsi="Times New Roman" w:cs="Times New Roman"/>
          <w:sz w:val="24"/>
          <w:szCs w:val="24"/>
        </w:rPr>
        <w:br/>
      </w:r>
    </w:p>
    <w:p w14:paraId="64BFF56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Daniela Kodajová, PhD.</w:t>
      </w:r>
      <w:r>
        <w:rPr>
          <w:rFonts w:ascii="Times New Roman" w:hAnsi="Times New Roman" w:cs="Times New Roman"/>
          <w:sz w:val="24"/>
          <w:szCs w:val="24"/>
        </w:rPr>
        <w:t xml:space="preserve"> </w:t>
      </w:r>
      <w:r>
        <w:rPr>
          <w:rFonts w:ascii="Times New Roman" w:hAnsi="Times New Roman" w:cs="Times New Roman"/>
          <w:sz w:val="24"/>
          <w:szCs w:val="24"/>
        </w:rPr>
        <w:br/>
        <w:t xml:space="preserve">Historické štúdie (funkcia: zodpovedná redaktorka) </w:t>
      </w:r>
      <w:r>
        <w:rPr>
          <w:rFonts w:ascii="Times New Roman" w:hAnsi="Times New Roman" w:cs="Times New Roman"/>
          <w:sz w:val="24"/>
          <w:szCs w:val="24"/>
        </w:rPr>
        <w:br/>
      </w:r>
    </w:p>
    <w:p w14:paraId="333682E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Mgr. Erik Koncz</w:t>
      </w:r>
      <w:r>
        <w:rPr>
          <w:rFonts w:ascii="Times New Roman" w:hAnsi="Times New Roman" w:cs="Times New Roman"/>
          <w:sz w:val="24"/>
          <w:szCs w:val="24"/>
        </w:rPr>
        <w:t xml:space="preserve"> </w:t>
      </w:r>
      <w:r>
        <w:rPr>
          <w:rFonts w:ascii="Times New Roman" w:hAnsi="Times New Roman" w:cs="Times New Roman"/>
          <w:sz w:val="24"/>
          <w:szCs w:val="24"/>
        </w:rPr>
        <w:br/>
        <w:t xml:space="preserve">Hont a jeho dejiny (funkcia: zodpovedný redaktor) </w:t>
      </w:r>
      <w:r>
        <w:rPr>
          <w:rFonts w:ascii="Times New Roman" w:hAnsi="Times New Roman" w:cs="Times New Roman"/>
          <w:sz w:val="24"/>
          <w:szCs w:val="24"/>
        </w:rPr>
        <w:br/>
      </w:r>
    </w:p>
    <w:p w14:paraId="4D48B5E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Dušan Kováč, DrSc.</w:t>
      </w:r>
      <w:r>
        <w:rPr>
          <w:rFonts w:ascii="Times New Roman" w:hAnsi="Times New Roman" w:cs="Times New Roman"/>
          <w:sz w:val="24"/>
          <w:szCs w:val="24"/>
        </w:rPr>
        <w:t xml:space="preserve"> </w:t>
      </w:r>
      <w:r>
        <w:rPr>
          <w:rFonts w:ascii="Times New Roman" w:hAnsi="Times New Roman" w:cs="Times New Roman"/>
          <w:sz w:val="24"/>
          <w:szCs w:val="24"/>
        </w:rPr>
        <w:br/>
        <w:t>Central Europe, Londýn (funkcia: člen)</w:t>
      </w:r>
    </w:p>
    <w:p w14:paraId="79764A0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Časopis matice moravské, Brno (funkcia: člen)</w:t>
      </w:r>
    </w:p>
    <w:p w14:paraId="4A03182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Česko-slovenská historická ročenka (funkcia: člen)</w:t>
      </w:r>
    </w:p>
    <w:p w14:paraId="73C37F8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Český časopis historický (funkcia: člen)</w:t>
      </w:r>
    </w:p>
    <w:p w14:paraId="2E00C16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European Remembrance and Solidarity (funkcia: člen)</w:t>
      </w:r>
    </w:p>
    <w:p w14:paraId="6E075D9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časopis (funkcia: člen)</w:t>
      </w:r>
    </w:p>
    <w:p w14:paraId="2B9F0C6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Prager Papers on History of international politics (funkcia: člen) </w:t>
      </w:r>
      <w:r>
        <w:rPr>
          <w:rFonts w:ascii="Times New Roman" w:hAnsi="Times New Roman" w:cs="Times New Roman"/>
          <w:sz w:val="24"/>
          <w:szCs w:val="24"/>
        </w:rPr>
        <w:br/>
      </w:r>
    </w:p>
    <w:p w14:paraId="0FAC9B0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Eva Kowalská, DrSc.</w:t>
      </w:r>
      <w:r>
        <w:rPr>
          <w:rFonts w:ascii="Times New Roman" w:hAnsi="Times New Roman" w:cs="Times New Roman"/>
          <w:sz w:val="24"/>
          <w:szCs w:val="24"/>
        </w:rPr>
        <w:t xml:space="preserve"> </w:t>
      </w:r>
      <w:r>
        <w:rPr>
          <w:rFonts w:ascii="Times New Roman" w:hAnsi="Times New Roman" w:cs="Times New Roman"/>
          <w:sz w:val="24"/>
          <w:szCs w:val="24"/>
        </w:rPr>
        <w:br/>
        <w:t>Acta ecclesiastica (funkcia: členka)</w:t>
      </w:r>
    </w:p>
    <w:p w14:paraId="6BC3FE7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CORNOVA (funkcia: členka)</w:t>
      </w:r>
    </w:p>
    <w:p w14:paraId="5905C11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Documenta Pragensia (funkcia: členka)</w:t>
      </w:r>
    </w:p>
    <w:p w14:paraId="4CCC9F0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Historický časopis (funkcia: členka) </w:t>
      </w:r>
      <w:r>
        <w:rPr>
          <w:rFonts w:ascii="Times New Roman" w:hAnsi="Times New Roman" w:cs="Times New Roman"/>
          <w:sz w:val="24"/>
          <w:szCs w:val="24"/>
        </w:rPr>
        <w:br/>
      </w:r>
    </w:p>
    <w:p w14:paraId="60FE11C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Michal Kšiňan, PhD.</w:t>
      </w:r>
      <w:r>
        <w:rPr>
          <w:rFonts w:ascii="Times New Roman" w:hAnsi="Times New Roman" w:cs="Times New Roman"/>
          <w:sz w:val="24"/>
          <w:szCs w:val="24"/>
        </w:rPr>
        <w:t xml:space="preserve"> </w:t>
      </w:r>
      <w:r>
        <w:rPr>
          <w:rFonts w:ascii="Times New Roman" w:hAnsi="Times New Roman" w:cs="Times New Roman"/>
          <w:sz w:val="24"/>
          <w:szCs w:val="24"/>
        </w:rPr>
        <w:br/>
        <w:t>1914-1918-online (funkcia: člen)</w:t>
      </w:r>
    </w:p>
    <w:p w14:paraId="0DFC122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Forum Historiae (funkcia: člen)</w:t>
      </w:r>
    </w:p>
    <w:p w14:paraId="1A50168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International Encyclopedia of the First World War (funkcia: člen)</w:t>
      </w:r>
    </w:p>
    <w:p w14:paraId="0D7C84F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Střed/Center (funkcia: člen redakčnej rady) </w:t>
      </w:r>
      <w:r>
        <w:rPr>
          <w:rFonts w:ascii="Times New Roman" w:hAnsi="Times New Roman" w:cs="Times New Roman"/>
          <w:sz w:val="24"/>
          <w:szCs w:val="24"/>
        </w:rPr>
        <w:br/>
      </w:r>
    </w:p>
    <w:p w14:paraId="7D05EEB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Ingrid Kušniráková, PhD.</w:t>
      </w:r>
      <w:r>
        <w:rPr>
          <w:rFonts w:ascii="Times New Roman" w:hAnsi="Times New Roman" w:cs="Times New Roman"/>
          <w:sz w:val="24"/>
          <w:szCs w:val="24"/>
        </w:rPr>
        <w:t xml:space="preserve"> </w:t>
      </w:r>
      <w:r>
        <w:rPr>
          <w:rFonts w:ascii="Times New Roman" w:hAnsi="Times New Roman" w:cs="Times New Roman"/>
          <w:sz w:val="24"/>
          <w:szCs w:val="24"/>
        </w:rPr>
        <w:br/>
      </w:r>
    </w:p>
    <w:p w14:paraId="67A3CD6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Historické štúdie (funkcia: zodpovedná redaktorka)</w:t>
      </w:r>
    </w:p>
    <w:p w14:paraId="120BCA0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Historický časopis (funkcia: členka) </w:t>
      </w:r>
      <w:r>
        <w:rPr>
          <w:rFonts w:ascii="Times New Roman" w:hAnsi="Times New Roman" w:cs="Times New Roman"/>
          <w:sz w:val="24"/>
          <w:szCs w:val="24"/>
        </w:rPr>
        <w:br/>
      </w:r>
    </w:p>
    <w:p w14:paraId="6953223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Tünde Lengyelová, CSc.</w:t>
      </w:r>
      <w:r>
        <w:rPr>
          <w:rFonts w:ascii="Times New Roman" w:hAnsi="Times New Roman" w:cs="Times New Roman"/>
          <w:sz w:val="24"/>
          <w:szCs w:val="24"/>
        </w:rPr>
        <w:t xml:space="preserve"> </w:t>
      </w:r>
      <w:r>
        <w:rPr>
          <w:rFonts w:ascii="Times New Roman" w:hAnsi="Times New Roman" w:cs="Times New Roman"/>
          <w:sz w:val="24"/>
          <w:szCs w:val="24"/>
        </w:rPr>
        <w:br/>
        <w:t>Historický časopis (funkcia: členka )</w:t>
      </w:r>
    </w:p>
    <w:p w14:paraId="3553D15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Hungarian Historical Review Budapest (funkcia: členka medzinárodnej redakčnej rady )</w:t>
      </w:r>
    </w:p>
    <w:p w14:paraId="6B922BF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Slovenská archivistika (funkcia: členka)</w:t>
      </w:r>
    </w:p>
    <w:p w14:paraId="61ADF2F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Századok Budapešť (funkcia: členka medzinárodnej redakčnej rady)</w:t>
      </w:r>
    </w:p>
    <w:p w14:paraId="694E727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URBS Budapest (funkcia: členka) </w:t>
      </w:r>
      <w:r>
        <w:rPr>
          <w:rFonts w:ascii="Times New Roman" w:hAnsi="Times New Roman" w:cs="Times New Roman"/>
          <w:sz w:val="24"/>
          <w:szCs w:val="24"/>
        </w:rPr>
        <w:br/>
      </w:r>
    </w:p>
    <w:p w14:paraId="018990A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Miroslav Londák, DrSc.</w:t>
      </w:r>
      <w:r>
        <w:rPr>
          <w:rFonts w:ascii="Times New Roman" w:hAnsi="Times New Roman" w:cs="Times New Roman"/>
          <w:sz w:val="24"/>
          <w:szCs w:val="24"/>
        </w:rPr>
        <w:t xml:space="preserve"> </w:t>
      </w:r>
      <w:r>
        <w:rPr>
          <w:rFonts w:ascii="Times New Roman" w:hAnsi="Times New Roman" w:cs="Times New Roman"/>
          <w:sz w:val="24"/>
          <w:szCs w:val="24"/>
        </w:rPr>
        <w:br/>
        <w:t xml:space="preserve">Východočeské listy historické (funkcia: člen) </w:t>
      </w:r>
      <w:r>
        <w:rPr>
          <w:rFonts w:ascii="Times New Roman" w:hAnsi="Times New Roman" w:cs="Times New Roman"/>
          <w:sz w:val="24"/>
          <w:szCs w:val="24"/>
        </w:rPr>
        <w:br/>
      </w:r>
    </w:p>
    <w:p w14:paraId="157E24B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Mgr. Jana Luková</w:t>
      </w:r>
      <w:r>
        <w:rPr>
          <w:rFonts w:ascii="Times New Roman" w:hAnsi="Times New Roman" w:cs="Times New Roman"/>
          <w:sz w:val="24"/>
          <w:szCs w:val="24"/>
        </w:rPr>
        <w:t xml:space="preserve"> </w:t>
      </w:r>
      <w:r>
        <w:rPr>
          <w:rFonts w:ascii="Times New Roman" w:hAnsi="Times New Roman" w:cs="Times New Roman"/>
          <w:sz w:val="24"/>
          <w:szCs w:val="24"/>
        </w:rPr>
        <w:br/>
        <w:t>Bratislava. Zborník Múzea mesta Bratislavy (funkcia: členka)</w:t>
      </w:r>
    </w:p>
    <w:p w14:paraId="23534B1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Múzeum (funkcia: členka) </w:t>
      </w:r>
      <w:r>
        <w:rPr>
          <w:rFonts w:ascii="Times New Roman" w:hAnsi="Times New Roman" w:cs="Times New Roman"/>
          <w:sz w:val="24"/>
          <w:szCs w:val="24"/>
        </w:rPr>
        <w:br/>
      </w:r>
    </w:p>
    <w:p w14:paraId="4D75533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Peter Macho, PhD.</w:t>
      </w:r>
      <w:r>
        <w:rPr>
          <w:rFonts w:ascii="Times New Roman" w:hAnsi="Times New Roman" w:cs="Times New Roman"/>
          <w:sz w:val="24"/>
          <w:szCs w:val="24"/>
        </w:rPr>
        <w:t xml:space="preserve"> </w:t>
      </w:r>
      <w:r>
        <w:rPr>
          <w:rFonts w:ascii="Times New Roman" w:hAnsi="Times New Roman" w:cs="Times New Roman"/>
          <w:sz w:val="24"/>
          <w:szCs w:val="24"/>
        </w:rPr>
        <w:br/>
        <w:t xml:space="preserve">Historické štúdie (funkcia: výkonný redaktor) </w:t>
      </w:r>
      <w:r>
        <w:rPr>
          <w:rFonts w:ascii="Times New Roman" w:hAnsi="Times New Roman" w:cs="Times New Roman"/>
          <w:sz w:val="24"/>
          <w:szCs w:val="24"/>
        </w:rPr>
        <w:br/>
      </w:r>
    </w:p>
    <w:p w14:paraId="2906459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Elena Mannová, CSc.</w:t>
      </w:r>
      <w:r>
        <w:rPr>
          <w:rFonts w:ascii="Times New Roman" w:hAnsi="Times New Roman" w:cs="Times New Roman"/>
          <w:sz w:val="24"/>
          <w:szCs w:val="24"/>
        </w:rPr>
        <w:t xml:space="preserve"> </w:t>
      </w:r>
      <w:r>
        <w:rPr>
          <w:rFonts w:ascii="Times New Roman" w:hAnsi="Times New Roman" w:cs="Times New Roman"/>
          <w:sz w:val="24"/>
          <w:szCs w:val="24"/>
        </w:rPr>
        <w:br/>
        <w:t>Bohemia (vyd. Collegium Carolinum, Mníchov) (funkcia: členka)</w:t>
      </w:r>
    </w:p>
    <w:p w14:paraId="70A8F43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Bratislava. Zborník Múzea mesta Bratislavy (funkcia: členka)</w:t>
      </w:r>
    </w:p>
    <w:p w14:paraId="1CADE8E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Editorial Board of Book series European Remembrance and Solidarity (with Routledge, London) (funkcia: členka)</w:t>
      </w:r>
    </w:p>
    <w:p w14:paraId="56CDAB2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Forum Historiae (funkcia: členka)</w:t>
      </w:r>
    </w:p>
    <w:p w14:paraId="2B2CF0C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Marginalia historica (funkcia: členka)</w:t>
      </w:r>
    </w:p>
    <w:p w14:paraId="761EFAA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Urbánní studia, (funkcia: členka) </w:t>
      </w:r>
      <w:r>
        <w:rPr>
          <w:rFonts w:ascii="Times New Roman" w:hAnsi="Times New Roman" w:cs="Times New Roman"/>
          <w:sz w:val="24"/>
          <w:szCs w:val="24"/>
        </w:rPr>
        <w:br/>
      </w:r>
    </w:p>
    <w:p w14:paraId="1D82E77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Katarína Mešková Hradská, PhD.</w:t>
      </w:r>
      <w:r>
        <w:rPr>
          <w:rFonts w:ascii="Times New Roman" w:hAnsi="Times New Roman" w:cs="Times New Roman"/>
          <w:sz w:val="24"/>
          <w:szCs w:val="24"/>
        </w:rPr>
        <w:t xml:space="preserve"> </w:t>
      </w:r>
      <w:r>
        <w:rPr>
          <w:rFonts w:ascii="Times New Roman" w:hAnsi="Times New Roman" w:cs="Times New Roman"/>
          <w:sz w:val="24"/>
          <w:szCs w:val="24"/>
        </w:rPr>
        <w:br/>
        <w:t>Acta Judaica Slovaca (funkcia: členka)</w:t>
      </w:r>
    </w:p>
    <w:p w14:paraId="41F73B9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História – revue o dejinách spoločnosti (funkcia: členka)</w:t>
      </w:r>
    </w:p>
    <w:p w14:paraId="44B6DF6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Historický časopis (funkcia: členka) </w:t>
      </w:r>
      <w:r>
        <w:rPr>
          <w:rFonts w:ascii="Times New Roman" w:hAnsi="Times New Roman" w:cs="Times New Roman"/>
          <w:sz w:val="24"/>
          <w:szCs w:val="24"/>
        </w:rPr>
        <w:br/>
      </w:r>
    </w:p>
    <w:p w14:paraId="36A49B4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Slavomír Michálek, DrSc.</w:t>
      </w:r>
      <w:r>
        <w:rPr>
          <w:rFonts w:ascii="Times New Roman" w:hAnsi="Times New Roman" w:cs="Times New Roman"/>
          <w:sz w:val="24"/>
          <w:szCs w:val="24"/>
        </w:rPr>
        <w:t xml:space="preserve"> </w:t>
      </w:r>
      <w:r>
        <w:rPr>
          <w:rFonts w:ascii="Times New Roman" w:hAnsi="Times New Roman" w:cs="Times New Roman"/>
          <w:sz w:val="24"/>
          <w:szCs w:val="24"/>
        </w:rPr>
        <w:br/>
        <w:t>História nová revue (funkcia: člen redakčnej rady)</w:t>
      </w:r>
    </w:p>
    <w:p w14:paraId="63E5C31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časopis (funkcia: člen)</w:t>
      </w:r>
    </w:p>
    <w:p w14:paraId="007B24F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Totalitarianism Archives (funkcia: člen)</w:t>
      </w:r>
    </w:p>
    <w:p w14:paraId="0F4549F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Vojenská história (funkcia: člen) </w:t>
      </w:r>
      <w:r>
        <w:rPr>
          <w:rFonts w:ascii="Times New Roman" w:hAnsi="Times New Roman" w:cs="Times New Roman"/>
          <w:sz w:val="24"/>
          <w:szCs w:val="24"/>
        </w:rPr>
        <w:br/>
      </w:r>
    </w:p>
    <w:p w14:paraId="7033010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Miroslav Michela, PhD.</w:t>
      </w:r>
      <w:r>
        <w:rPr>
          <w:rFonts w:ascii="Times New Roman" w:hAnsi="Times New Roman" w:cs="Times New Roman"/>
          <w:sz w:val="24"/>
          <w:szCs w:val="24"/>
        </w:rPr>
        <w:t xml:space="preserve"> </w:t>
      </w:r>
      <w:r>
        <w:rPr>
          <w:rFonts w:ascii="Times New Roman" w:hAnsi="Times New Roman" w:cs="Times New Roman"/>
          <w:sz w:val="24"/>
          <w:szCs w:val="24"/>
        </w:rPr>
        <w:br/>
        <w:t>Forum Historiae (funkcia: člen redakcie)</w:t>
      </w:r>
    </w:p>
    <w:p w14:paraId="6FBAC09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Hungarian Historical Review (funkcia: člen)</w:t>
      </w:r>
    </w:p>
    <w:p w14:paraId="6A7B6A0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Zines: International Journal of Amateur and DIY Media (funkcia: člen) </w:t>
      </w:r>
      <w:r>
        <w:rPr>
          <w:rFonts w:ascii="Times New Roman" w:hAnsi="Times New Roman" w:cs="Times New Roman"/>
          <w:sz w:val="24"/>
          <w:szCs w:val="24"/>
        </w:rPr>
        <w:br/>
      </w:r>
    </w:p>
    <w:p w14:paraId="1BA03EA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prof. Dr. Ing. arch. Henrieta Moravčíková</w:t>
      </w:r>
      <w:r>
        <w:rPr>
          <w:rFonts w:ascii="Times New Roman" w:hAnsi="Times New Roman" w:cs="Times New Roman"/>
          <w:sz w:val="24"/>
          <w:szCs w:val="24"/>
        </w:rPr>
        <w:t xml:space="preserve"> </w:t>
      </w:r>
      <w:r>
        <w:rPr>
          <w:rFonts w:ascii="Times New Roman" w:hAnsi="Times New Roman" w:cs="Times New Roman"/>
          <w:sz w:val="24"/>
          <w:szCs w:val="24"/>
        </w:rPr>
        <w:br/>
        <w:t>ALFA (funkcia: členka)</w:t>
      </w:r>
    </w:p>
    <w:p w14:paraId="6D91576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Architektúra &amp; Urbanizmus (funkcia: predsedníčka redakčnej rady)</w:t>
      </w:r>
    </w:p>
    <w:p w14:paraId="7BD2DB1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Studies in History and Theory of Architecture (funkcia: členka) </w:t>
      </w:r>
      <w:r>
        <w:rPr>
          <w:rFonts w:ascii="Times New Roman" w:hAnsi="Times New Roman" w:cs="Times New Roman"/>
          <w:sz w:val="24"/>
          <w:szCs w:val="24"/>
        </w:rPr>
        <w:br/>
      </w:r>
    </w:p>
    <w:p w14:paraId="632CD98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Martin Neumann, PhD.</w:t>
      </w:r>
      <w:r>
        <w:rPr>
          <w:rFonts w:ascii="Times New Roman" w:hAnsi="Times New Roman" w:cs="Times New Roman"/>
          <w:sz w:val="24"/>
          <w:szCs w:val="24"/>
        </w:rPr>
        <w:t xml:space="preserve"> </w:t>
      </w:r>
      <w:r>
        <w:rPr>
          <w:rFonts w:ascii="Times New Roman" w:hAnsi="Times New Roman" w:cs="Times New Roman"/>
          <w:sz w:val="24"/>
          <w:szCs w:val="24"/>
        </w:rPr>
        <w:br/>
        <w:t xml:space="preserve">Informátor Slovenskej archeologickej spoločnosti (funkcia: šéfredaktor) </w:t>
      </w:r>
      <w:r>
        <w:rPr>
          <w:rFonts w:ascii="Times New Roman" w:hAnsi="Times New Roman" w:cs="Times New Roman"/>
          <w:sz w:val="24"/>
          <w:szCs w:val="24"/>
        </w:rPr>
        <w:br/>
      </w:r>
    </w:p>
    <w:p w14:paraId="4AA0E7F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Linda Osyková, PhD.</w:t>
      </w:r>
      <w:r>
        <w:rPr>
          <w:rFonts w:ascii="Times New Roman" w:hAnsi="Times New Roman" w:cs="Times New Roman"/>
          <w:sz w:val="24"/>
          <w:szCs w:val="24"/>
        </w:rPr>
        <w:t xml:space="preserve"> </w:t>
      </w:r>
      <w:r>
        <w:rPr>
          <w:rFonts w:ascii="Times New Roman" w:hAnsi="Times New Roman" w:cs="Times New Roman"/>
          <w:sz w:val="24"/>
          <w:szCs w:val="24"/>
        </w:rPr>
        <w:br/>
        <w:t xml:space="preserve">Zborník SNM – História  (funkcia: členka) </w:t>
      </w:r>
      <w:r>
        <w:rPr>
          <w:rFonts w:ascii="Times New Roman" w:hAnsi="Times New Roman" w:cs="Times New Roman"/>
          <w:sz w:val="24"/>
          <w:szCs w:val="24"/>
        </w:rPr>
        <w:br/>
      </w:r>
    </w:p>
    <w:p w14:paraId="19F051E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Zuzana Poláčková, CSc.</w:t>
      </w:r>
      <w:r>
        <w:rPr>
          <w:rFonts w:ascii="Times New Roman" w:hAnsi="Times New Roman" w:cs="Times New Roman"/>
          <w:sz w:val="24"/>
          <w:szCs w:val="24"/>
        </w:rPr>
        <w:t xml:space="preserve"> </w:t>
      </w:r>
      <w:r>
        <w:rPr>
          <w:rFonts w:ascii="Times New Roman" w:hAnsi="Times New Roman" w:cs="Times New Roman"/>
          <w:sz w:val="24"/>
          <w:szCs w:val="24"/>
        </w:rPr>
        <w:br/>
        <w:t xml:space="preserve">Studia Politica Slovaka (funkcia: členka) </w:t>
      </w:r>
      <w:r>
        <w:rPr>
          <w:rFonts w:ascii="Times New Roman" w:hAnsi="Times New Roman" w:cs="Times New Roman"/>
          <w:sz w:val="24"/>
          <w:szCs w:val="24"/>
        </w:rPr>
        <w:br/>
      </w:r>
    </w:p>
    <w:p w14:paraId="33834DA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Martin Posch, PhD.</w:t>
      </w:r>
      <w:r>
        <w:rPr>
          <w:rFonts w:ascii="Times New Roman" w:hAnsi="Times New Roman" w:cs="Times New Roman"/>
          <w:sz w:val="24"/>
          <w:szCs w:val="24"/>
        </w:rPr>
        <w:t xml:space="preserve"> </w:t>
      </w:r>
      <w:r>
        <w:rPr>
          <w:rFonts w:ascii="Times New Roman" w:hAnsi="Times New Roman" w:cs="Times New Roman"/>
          <w:sz w:val="24"/>
          <w:szCs w:val="24"/>
        </w:rPr>
        <w:br/>
        <w:t xml:space="preserve">HistoryLab.sk (funkcia: zástupca šéfredaktora) </w:t>
      </w:r>
      <w:r>
        <w:rPr>
          <w:rFonts w:ascii="Times New Roman" w:hAnsi="Times New Roman" w:cs="Times New Roman"/>
          <w:sz w:val="24"/>
          <w:szCs w:val="24"/>
        </w:rPr>
        <w:br/>
      </w:r>
    </w:p>
    <w:p w14:paraId="4F47031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Miroslav Sabol, PhD.</w:t>
      </w:r>
      <w:r>
        <w:rPr>
          <w:rFonts w:ascii="Times New Roman" w:hAnsi="Times New Roman" w:cs="Times New Roman"/>
          <w:sz w:val="24"/>
          <w:szCs w:val="24"/>
        </w:rPr>
        <w:t xml:space="preserve"> </w:t>
      </w:r>
      <w:r>
        <w:rPr>
          <w:rFonts w:ascii="Times New Roman" w:hAnsi="Times New Roman" w:cs="Times New Roman"/>
          <w:sz w:val="24"/>
          <w:szCs w:val="24"/>
        </w:rPr>
        <w:br/>
        <w:t>Prameny a studie - Národní zemědělské muzeum Praha (funkcia: člen)</w:t>
      </w:r>
    </w:p>
    <w:p w14:paraId="724E7A1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Zborník Kysuckého múzea (funkcia: člen) </w:t>
      </w:r>
      <w:r>
        <w:rPr>
          <w:rFonts w:ascii="Times New Roman" w:hAnsi="Times New Roman" w:cs="Times New Roman"/>
          <w:sz w:val="24"/>
          <w:szCs w:val="24"/>
        </w:rPr>
        <w:br/>
      </w:r>
    </w:p>
    <w:p w14:paraId="47AFDF4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Mgr. Dušan Segeš, M.A., PhD.</w:t>
      </w:r>
      <w:r>
        <w:rPr>
          <w:rFonts w:ascii="Times New Roman" w:hAnsi="Times New Roman" w:cs="Times New Roman"/>
          <w:sz w:val="24"/>
          <w:szCs w:val="24"/>
        </w:rPr>
        <w:t xml:space="preserve"> </w:t>
      </w:r>
      <w:r>
        <w:rPr>
          <w:rFonts w:ascii="Times New Roman" w:hAnsi="Times New Roman" w:cs="Times New Roman"/>
          <w:sz w:val="24"/>
          <w:szCs w:val="24"/>
        </w:rPr>
        <w:br/>
        <w:t>Czech Journal of Contemporary History, Praha (funkcia: člen redakčnej rady)</w:t>
      </w:r>
    </w:p>
    <w:p w14:paraId="4114EBA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Dzieje Najnowsze (funkcia: člen)</w:t>
      </w:r>
    </w:p>
    <w:p w14:paraId="5AA2199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časopis (funkcia: člen)</w:t>
      </w:r>
    </w:p>
    <w:p w14:paraId="17BDD76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Polska 1944/45/1989. Studia i Materiały (funkcia: člen) </w:t>
      </w:r>
      <w:r>
        <w:rPr>
          <w:rFonts w:ascii="Times New Roman" w:hAnsi="Times New Roman" w:cs="Times New Roman"/>
          <w:sz w:val="24"/>
          <w:szCs w:val="24"/>
        </w:rPr>
        <w:br/>
      </w:r>
    </w:p>
    <w:p w14:paraId="68FE7BA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Michal Schvarc, PhD.</w:t>
      </w:r>
      <w:r>
        <w:rPr>
          <w:rFonts w:ascii="Times New Roman" w:hAnsi="Times New Roman" w:cs="Times New Roman"/>
          <w:sz w:val="24"/>
          <w:szCs w:val="24"/>
        </w:rPr>
        <w:t xml:space="preserve"> </w:t>
      </w:r>
      <w:r>
        <w:rPr>
          <w:rFonts w:ascii="Times New Roman" w:hAnsi="Times New Roman" w:cs="Times New Roman"/>
          <w:sz w:val="24"/>
          <w:szCs w:val="24"/>
        </w:rPr>
        <w:br/>
        <w:t>Historický časopis (funkcia: člen)</w:t>
      </w:r>
    </w:p>
    <w:p w14:paraId="05DB076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Vojenská história (funkcia: člen redakčnej rady) </w:t>
      </w:r>
      <w:r>
        <w:rPr>
          <w:rFonts w:ascii="Times New Roman" w:hAnsi="Times New Roman" w:cs="Times New Roman"/>
          <w:sz w:val="24"/>
          <w:szCs w:val="24"/>
        </w:rPr>
        <w:br/>
      </w:r>
    </w:p>
    <w:p w14:paraId="3EB770F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Ján Steinhübel, DrSc.</w:t>
      </w:r>
      <w:r>
        <w:rPr>
          <w:rFonts w:ascii="Times New Roman" w:hAnsi="Times New Roman" w:cs="Times New Roman"/>
          <w:sz w:val="24"/>
          <w:szCs w:val="24"/>
        </w:rPr>
        <w:t xml:space="preserve"> </w:t>
      </w:r>
      <w:r>
        <w:rPr>
          <w:rFonts w:ascii="Times New Roman" w:hAnsi="Times New Roman" w:cs="Times New Roman"/>
          <w:sz w:val="24"/>
          <w:szCs w:val="24"/>
        </w:rPr>
        <w:br/>
        <w:t>Acta historica Neosoliensia (funkcia: člen)</w:t>
      </w:r>
    </w:p>
    <w:p w14:paraId="1E76050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Byzantinoslovaca (funkcia: člen)</w:t>
      </w:r>
    </w:p>
    <w:p w14:paraId="30AADD9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Historický časopis (funkcia: člen) </w:t>
      </w:r>
      <w:r>
        <w:rPr>
          <w:rFonts w:ascii="Times New Roman" w:hAnsi="Times New Roman" w:cs="Times New Roman"/>
          <w:sz w:val="24"/>
          <w:szCs w:val="24"/>
        </w:rPr>
        <w:br/>
      </w:r>
    </w:p>
    <w:p w14:paraId="2602D43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Peter Szalay, PhD.</w:t>
      </w:r>
      <w:r>
        <w:rPr>
          <w:rFonts w:ascii="Times New Roman" w:hAnsi="Times New Roman" w:cs="Times New Roman"/>
          <w:sz w:val="24"/>
          <w:szCs w:val="24"/>
        </w:rPr>
        <w:t xml:space="preserve"> </w:t>
      </w:r>
      <w:r>
        <w:rPr>
          <w:rFonts w:ascii="Times New Roman" w:hAnsi="Times New Roman" w:cs="Times New Roman"/>
          <w:sz w:val="24"/>
          <w:szCs w:val="24"/>
        </w:rPr>
        <w:br/>
        <w:t>Architektúra &amp; Urbanizmus (funkcia: výkonný redaktor)</w:t>
      </w:r>
    </w:p>
    <w:p w14:paraId="559472A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ERA 21 (funkcia: člen redakčnej rady) </w:t>
      </w:r>
      <w:r>
        <w:rPr>
          <w:rFonts w:ascii="Times New Roman" w:hAnsi="Times New Roman" w:cs="Times New Roman"/>
          <w:sz w:val="24"/>
          <w:szCs w:val="24"/>
        </w:rPr>
        <w:br/>
      </w:r>
    </w:p>
    <w:p w14:paraId="3AFFA31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Doc. Peter Šoltés, PhD.</w:t>
      </w:r>
      <w:r>
        <w:rPr>
          <w:rFonts w:ascii="Times New Roman" w:hAnsi="Times New Roman" w:cs="Times New Roman"/>
          <w:sz w:val="24"/>
          <w:szCs w:val="24"/>
        </w:rPr>
        <w:t xml:space="preserve"> </w:t>
      </w:r>
      <w:r>
        <w:rPr>
          <w:rFonts w:ascii="Times New Roman" w:hAnsi="Times New Roman" w:cs="Times New Roman"/>
          <w:sz w:val="24"/>
          <w:szCs w:val="24"/>
        </w:rPr>
        <w:br/>
        <w:t>Forum Historiae (funkcia: redaktor)</w:t>
      </w:r>
    </w:p>
    <w:p w14:paraId="7C1FD60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Kultúrne dejiny (funkcia: redaktor)</w:t>
      </w:r>
    </w:p>
    <w:p w14:paraId="6C62F1B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Spomenica Istorijskog arhiva “Srem” (funkcia: člen) </w:t>
      </w:r>
      <w:r>
        <w:rPr>
          <w:rFonts w:ascii="Times New Roman" w:hAnsi="Times New Roman" w:cs="Times New Roman"/>
          <w:sz w:val="24"/>
          <w:szCs w:val="24"/>
        </w:rPr>
        <w:br/>
      </w:r>
    </w:p>
    <w:p w14:paraId="2ADF8FE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Martin Štefánik, PhD.</w:t>
      </w:r>
      <w:r>
        <w:rPr>
          <w:rFonts w:ascii="Times New Roman" w:hAnsi="Times New Roman" w:cs="Times New Roman"/>
          <w:sz w:val="24"/>
          <w:szCs w:val="24"/>
        </w:rPr>
        <w:t xml:space="preserve"> </w:t>
      </w:r>
      <w:r>
        <w:rPr>
          <w:rFonts w:ascii="Times New Roman" w:hAnsi="Times New Roman" w:cs="Times New Roman"/>
          <w:sz w:val="24"/>
          <w:szCs w:val="24"/>
        </w:rPr>
        <w:br/>
        <w:t xml:space="preserve">Argenti fodina (funkcia: člen) </w:t>
      </w:r>
      <w:r>
        <w:rPr>
          <w:rFonts w:ascii="Times New Roman" w:hAnsi="Times New Roman" w:cs="Times New Roman"/>
          <w:sz w:val="24"/>
          <w:szCs w:val="24"/>
        </w:rPr>
        <w:br/>
      </w:r>
    </w:p>
    <w:p w14:paraId="5D9FB6E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53399C8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lastRenderedPageBreak/>
        <w:t>Agáta Šústová Drelová, MLitt., PhD.</w:t>
      </w:r>
      <w:r>
        <w:rPr>
          <w:rFonts w:ascii="Times New Roman" w:hAnsi="Times New Roman" w:cs="Times New Roman"/>
          <w:sz w:val="24"/>
          <w:szCs w:val="24"/>
        </w:rPr>
        <w:t xml:space="preserve"> </w:t>
      </w:r>
      <w:r>
        <w:rPr>
          <w:rFonts w:ascii="Times New Roman" w:hAnsi="Times New Roman" w:cs="Times New Roman"/>
          <w:sz w:val="24"/>
          <w:szCs w:val="24"/>
        </w:rPr>
        <w:br/>
        <w:t>Pamäť národa (funkcia: člen redakčnej rady)</w:t>
      </w:r>
    </w:p>
    <w:p w14:paraId="6436DF9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Soudobé dějiny (funkcia: členka) </w:t>
      </w:r>
      <w:r>
        <w:rPr>
          <w:rFonts w:ascii="Times New Roman" w:hAnsi="Times New Roman" w:cs="Times New Roman"/>
          <w:sz w:val="24"/>
          <w:szCs w:val="24"/>
        </w:rPr>
        <w:br/>
      </w:r>
    </w:p>
    <w:p w14:paraId="282CFAC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Ladislav Vörös, PhD.</w:t>
      </w:r>
      <w:r>
        <w:rPr>
          <w:rFonts w:ascii="Times New Roman" w:hAnsi="Times New Roman" w:cs="Times New Roman"/>
          <w:sz w:val="24"/>
          <w:szCs w:val="24"/>
        </w:rPr>
        <w:t xml:space="preserve"> </w:t>
      </w:r>
      <w:r>
        <w:rPr>
          <w:rFonts w:ascii="Times New Roman" w:hAnsi="Times New Roman" w:cs="Times New Roman"/>
          <w:sz w:val="24"/>
          <w:szCs w:val="24"/>
        </w:rPr>
        <w:br/>
        <w:t>Česko-slovenská historická ročenka (funkcia: člen)</w:t>
      </w:r>
    </w:p>
    <w:p w14:paraId="609C6F7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Forum Historiae (funkcia: hlavný redaktor) </w:t>
      </w:r>
      <w:r>
        <w:rPr>
          <w:rFonts w:ascii="Times New Roman" w:hAnsi="Times New Roman" w:cs="Times New Roman"/>
          <w:sz w:val="24"/>
          <w:szCs w:val="24"/>
        </w:rPr>
        <w:br/>
      </w:r>
    </w:p>
    <w:p w14:paraId="6C6E032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Oliver Zajac, PhD.</w:t>
      </w:r>
      <w:r>
        <w:rPr>
          <w:rFonts w:ascii="Times New Roman" w:hAnsi="Times New Roman" w:cs="Times New Roman"/>
          <w:sz w:val="24"/>
          <w:szCs w:val="24"/>
        </w:rPr>
        <w:t xml:space="preserve"> </w:t>
      </w:r>
      <w:r>
        <w:rPr>
          <w:rFonts w:ascii="Times New Roman" w:hAnsi="Times New Roman" w:cs="Times New Roman"/>
          <w:sz w:val="24"/>
          <w:szCs w:val="24"/>
        </w:rPr>
        <w:br/>
        <w:t>HistoryLab.sk (funkcia: člen)</w:t>
      </w:r>
    </w:p>
    <w:p w14:paraId="537BA27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Porta Balkanica (funkcia: člen) </w:t>
      </w:r>
      <w:r>
        <w:rPr>
          <w:rFonts w:ascii="Times New Roman" w:hAnsi="Times New Roman" w:cs="Times New Roman"/>
          <w:sz w:val="24"/>
          <w:szCs w:val="24"/>
        </w:rPr>
        <w:br/>
      </w:r>
    </w:p>
    <w:p w14:paraId="4915A5F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Marína Zavacká, M.A., PhD.</w:t>
      </w:r>
      <w:r>
        <w:rPr>
          <w:rFonts w:ascii="Times New Roman" w:hAnsi="Times New Roman" w:cs="Times New Roman"/>
          <w:sz w:val="24"/>
          <w:szCs w:val="24"/>
        </w:rPr>
        <w:t xml:space="preserve"> </w:t>
      </w:r>
      <w:r>
        <w:rPr>
          <w:rFonts w:ascii="Times New Roman" w:hAnsi="Times New Roman" w:cs="Times New Roman"/>
          <w:sz w:val="24"/>
          <w:szCs w:val="24"/>
        </w:rPr>
        <w:br/>
        <w:t>Forum Historiae (funkcia: členka)</w:t>
      </w:r>
    </w:p>
    <w:p w14:paraId="5E8C1D8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Securitas Imperii (funkcia: členka )</w:t>
      </w:r>
    </w:p>
    <w:p w14:paraId="40551A4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Soudobé dějiny (funkcia: členka) </w:t>
      </w:r>
      <w:r>
        <w:rPr>
          <w:rFonts w:ascii="Times New Roman" w:hAnsi="Times New Roman" w:cs="Times New Roman"/>
          <w:sz w:val="24"/>
          <w:szCs w:val="24"/>
        </w:rPr>
        <w:br/>
      </w:r>
    </w:p>
    <w:p w14:paraId="1BDF1BD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593D055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7.6. Činnosť v domácich vedeckých spoločnostiach</w:t>
      </w:r>
      <w:r>
        <w:rPr>
          <w:rFonts w:ascii="Times New Roman" w:hAnsi="Times New Roman" w:cs="Times New Roman"/>
          <w:sz w:val="24"/>
          <w:szCs w:val="24"/>
        </w:rPr>
        <w:t xml:space="preserve"> </w:t>
      </w:r>
      <w:r>
        <w:rPr>
          <w:rFonts w:ascii="Times New Roman" w:hAnsi="Times New Roman" w:cs="Times New Roman"/>
          <w:sz w:val="24"/>
          <w:szCs w:val="24"/>
        </w:rPr>
        <w:br/>
      </w:r>
    </w:p>
    <w:p w14:paraId="1501BCF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Róbert Arpáš,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 </w:t>
      </w:r>
      <w:r>
        <w:rPr>
          <w:rFonts w:ascii="Times New Roman" w:hAnsi="Times New Roman" w:cs="Times New Roman"/>
          <w:sz w:val="24"/>
          <w:szCs w:val="24"/>
        </w:rPr>
        <w:br/>
      </w:r>
    </w:p>
    <w:p w14:paraId="7EBAD63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Michal Bada,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predseda Sekcie dejiny miest) </w:t>
      </w:r>
      <w:r>
        <w:rPr>
          <w:rFonts w:ascii="Times New Roman" w:hAnsi="Times New Roman" w:cs="Times New Roman"/>
          <w:sz w:val="24"/>
          <w:szCs w:val="24"/>
        </w:rPr>
        <w:br/>
      </w:r>
    </w:p>
    <w:p w14:paraId="60BA278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Juraj Benko,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 </w:t>
      </w:r>
      <w:r>
        <w:rPr>
          <w:rFonts w:ascii="Times New Roman" w:hAnsi="Times New Roman" w:cs="Times New Roman"/>
          <w:sz w:val="24"/>
          <w:szCs w:val="24"/>
        </w:rPr>
        <w:br/>
      </w:r>
    </w:p>
    <w:p w14:paraId="608B043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Mgr. Patrik Beňuš</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podpredseda sekcie pre hospodárske a sociálne dejiny) </w:t>
      </w:r>
      <w:r>
        <w:rPr>
          <w:rFonts w:ascii="Times New Roman" w:hAnsi="Times New Roman" w:cs="Times New Roman"/>
          <w:sz w:val="24"/>
          <w:szCs w:val="24"/>
        </w:rPr>
        <w:br/>
      </w:r>
    </w:p>
    <w:p w14:paraId="502E79B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Peter Bystrický,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jednota klasických filológov (funkcia: člen) </w:t>
      </w:r>
      <w:r>
        <w:rPr>
          <w:rFonts w:ascii="Times New Roman" w:hAnsi="Times New Roman" w:cs="Times New Roman"/>
          <w:sz w:val="24"/>
          <w:szCs w:val="24"/>
        </w:rPr>
        <w:br/>
      </w:r>
    </w:p>
    <w:p w14:paraId="22004E5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Viliam Čičaj, CSc.</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 ) </w:t>
      </w:r>
      <w:r>
        <w:rPr>
          <w:rFonts w:ascii="Times New Roman" w:hAnsi="Times New Roman" w:cs="Times New Roman"/>
          <w:sz w:val="24"/>
          <w:szCs w:val="24"/>
        </w:rPr>
        <w:br/>
      </w:r>
    </w:p>
    <w:p w14:paraId="00CAA99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Jakub Drábik,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 </w:t>
      </w:r>
      <w:r>
        <w:rPr>
          <w:rFonts w:ascii="Times New Roman" w:hAnsi="Times New Roman" w:cs="Times New Roman"/>
          <w:sz w:val="24"/>
          <w:szCs w:val="24"/>
        </w:rPr>
        <w:br/>
      </w:r>
    </w:p>
    <w:p w14:paraId="79D9BA7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Gabriela Dudeková Kováčová, PhD.</w:t>
      </w:r>
      <w:r>
        <w:rPr>
          <w:rFonts w:ascii="Times New Roman" w:hAnsi="Times New Roman" w:cs="Times New Roman"/>
          <w:sz w:val="24"/>
          <w:szCs w:val="24"/>
        </w:rPr>
        <w:t xml:space="preserve"> </w:t>
      </w:r>
      <w:r>
        <w:rPr>
          <w:rFonts w:ascii="Times New Roman" w:hAnsi="Times New Roman" w:cs="Times New Roman"/>
          <w:sz w:val="24"/>
          <w:szCs w:val="24"/>
        </w:rPr>
        <w:br/>
        <w:t>Slovenská genealogicko-heraldická spoločnosť (funkcia: členka)</w:t>
      </w:r>
    </w:p>
    <w:p w14:paraId="30D407B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Slovenská historická spoločnosť pri SAV (funkcia: podpredsedníčka)</w:t>
      </w:r>
    </w:p>
    <w:p w14:paraId="513875E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Spoločnosť pre dejiny vedy a techniky (funkcia: členka) </w:t>
      </w:r>
      <w:r>
        <w:rPr>
          <w:rFonts w:ascii="Times New Roman" w:hAnsi="Times New Roman" w:cs="Times New Roman"/>
          <w:sz w:val="24"/>
          <w:szCs w:val="24"/>
        </w:rPr>
        <w:br/>
      </w:r>
    </w:p>
    <w:p w14:paraId="7E10263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Diana Duchoňová, PhD.</w:t>
      </w:r>
      <w:r>
        <w:rPr>
          <w:rFonts w:ascii="Times New Roman" w:hAnsi="Times New Roman" w:cs="Times New Roman"/>
          <w:sz w:val="24"/>
          <w:szCs w:val="24"/>
        </w:rPr>
        <w:t xml:space="preserve"> </w:t>
      </w:r>
      <w:r>
        <w:rPr>
          <w:rFonts w:ascii="Times New Roman" w:hAnsi="Times New Roman" w:cs="Times New Roman"/>
          <w:sz w:val="24"/>
          <w:szCs w:val="24"/>
        </w:rPr>
        <w:br/>
        <w:t>Klub individualít pri Nadácii Intenda (funkcia: členka)</w:t>
      </w:r>
    </w:p>
    <w:p w14:paraId="4C97CDA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Slovenská historická spoločnosť pri SAV (funkcia: predsedníčka Sekcie pre dejiny dvorskej kultúry) </w:t>
      </w:r>
      <w:r>
        <w:rPr>
          <w:rFonts w:ascii="Times New Roman" w:hAnsi="Times New Roman" w:cs="Times New Roman"/>
          <w:sz w:val="24"/>
          <w:szCs w:val="24"/>
        </w:rPr>
        <w:br/>
      </w:r>
    </w:p>
    <w:p w14:paraId="76B92AE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lastRenderedPageBreak/>
        <w:t>Michal Ďurčo,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 </w:t>
      </w:r>
      <w:r>
        <w:rPr>
          <w:rFonts w:ascii="Times New Roman" w:hAnsi="Times New Roman" w:cs="Times New Roman"/>
          <w:sz w:val="24"/>
          <w:szCs w:val="24"/>
        </w:rPr>
        <w:br/>
      </w:r>
    </w:p>
    <w:p w14:paraId="38AFB25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Daniela Dvořáková, DrSc.</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členka) </w:t>
      </w:r>
      <w:r>
        <w:rPr>
          <w:rFonts w:ascii="Times New Roman" w:hAnsi="Times New Roman" w:cs="Times New Roman"/>
          <w:sz w:val="24"/>
          <w:szCs w:val="24"/>
        </w:rPr>
        <w:br/>
      </w:r>
    </w:p>
    <w:p w14:paraId="475985F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Anna Falisová, CSc.</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spoločnosť pre dejiny vedy a techniky pri SAV  (funkcia: členka) </w:t>
      </w:r>
      <w:r>
        <w:rPr>
          <w:rFonts w:ascii="Times New Roman" w:hAnsi="Times New Roman" w:cs="Times New Roman"/>
          <w:sz w:val="24"/>
          <w:szCs w:val="24"/>
        </w:rPr>
        <w:br/>
      </w:r>
    </w:p>
    <w:p w14:paraId="5074AD0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Anna Fundárková, M.A.,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členka) </w:t>
      </w:r>
      <w:r>
        <w:rPr>
          <w:rFonts w:ascii="Times New Roman" w:hAnsi="Times New Roman" w:cs="Times New Roman"/>
          <w:sz w:val="24"/>
          <w:szCs w:val="24"/>
        </w:rPr>
        <w:br/>
      </w:r>
    </w:p>
    <w:p w14:paraId="271E685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Štefan Gaučík, PhD.</w:t>
      </w:r>
      <w:r>
        <w:rPr>
          <w:rFonts w:ascii="Times New Roman" w:hAnsi="Times New Roman" w:cs="Times New Roman"/>
          <w:sz w:val="24"/>
          <w:szCs w:val="24"/>
        </w:rPr>
        <w:t xml:space="preserve"> </w:t>
      </w:r>
      <w:r>
        <w:rPr>
          <w:rFonts w:ascii="Times New Roman" w:hAnsi="Times New Roman" w:cs="Times New Roman"/>
          <w:sz w:val="24"/>
          <w:szCs w:val="24"/>
        </w:rPr>
        <w:br/>
        <w:t xml:space="preserve">Akademická rada Maďarov na Slovensku (funkcia: člen) </w:t>
      </w:r>
      <w:r>
        <w:rPr>
          <w:rFonts w:ascii="Times New Roman" w:hAnsi="Times New Roman" w:cs="Times New Roman"/>
          <w:sz w:val="24"/>
          <w:szCs w:val="24"/>
        </w:rPr>
        <w:br/>
      </w:r>
    </w:p>
    <w:p w14:paraId="5494BA8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Katarína Haberlandová, PhD.</w:t>
      </w:r>
      <w:r>
        <w:rPr>
          <w:rFonts w:ascii="Times New Roman" w:hAnsi="Times New Roman" w:cs="Times New Roman"/>
          <w:sz w:val="24"/>
          <w:szCs w:val="24"/>
        </w:rPr>
        <w:t xml:space="preserve"> </w:t>
      </w:r>
      <w:r>
        <w:rPr>
          <w:rFonts w:ascii="Times New Roman" w:hAnsi="Times New Roman" w:cs="Times New Roman"/>
          <w:sz w:val="24"/>
          <w:szCs w:val="24"/>
        </w:rPr>
        <w:br/>
        <w:t xml:space="preserve">DOCOMOMO Slovakia (funkcia: členka) </w:t>
      </w:r>
      <w:r>
        <w:rPr>
          <w:rFonts w:ascii="Times New Roman" w:hAnsi="Times New Roman" w:cs="Times New Roman"/>
          <w:sz w:val="24"/>
          <w:szCs w:val="24"/>
        </w:rPr>
        <w:br/>
      </w:r>
    </w:p>
    <w:p w14:paraId="68C585D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Ľudovít Hallon, DrSc.</w:t>
      </w:r>
      <w:r>
        <w:rPr>
          <w:rFonts w:ascii="Times New Roman" w:hAnsi="Times New Roman" w:cs="Times New Roman"/>
          <w:sz w:val="24"/>
          <w:szCs w:val="24"/>
        </w:rPr>
        <w:t xml:space="preserve"> </w:t>
      </w:r>
      <w:r>
        <w:rPr>
          <w:rFonts w:ascii="Times New Roman" w:hAnsi="Times New Roman" w:cs="Times New Roman"/>
          <w:sz w:val="24"/>
          <w:szCs w:val="24"/>
        </w:rPr>
        <w:br/>
        <w:t>Slovenská historická spoločnosť pri SAV (funkcia: člen)</w:t>
      </w:r>
    </w:p>
    <w:p w14:paraId="7CAD7CE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Slovenská spoločnosť pre dejiny vedy a techniky pri SAV (funkcia: člen výboru) </w:t>
      </w:r>
      <w:r>
        <w:rPr>
          <w:rFonts w:ascii="Times New Roman" w:hAnsi="Times New Roman" w:cs="Times New Roman"/>
          <w:sz w:val="24"/>
          <w:szCs w:val="24"/>
        </w:rPr>
        <w:br/>
      </w:r>
    </w:p>
    <w:p w14:paraId="269D68E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Matej Hanula,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 </w:t>
      </w:r>
      <w:r>
        <w:rPr>
          <w:rFonts w:ascii="Times New Roman" w:hAnsi="Times New Roman" w:cs="Times New Roman"/>
          <w:sz w:val="24"/>
          <w:szCs w:val="24"/>
        </w:rPr>
        <w:br/>
      </w:r>
    </w:p>
    <w:p w14:paraId="7FCF698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Miriam Hlavačková, PhD.</w:t>
      </w:r>
      <w:r>
        <w:rPr>
          <w:rFonts w:ascii="Times New Roman" w:hAnsi="Times New Roman" w:cs="Times New Roman"/>
          <w:sz w:val="24"/>
          <w:szCs w:val="24"/>
        </w:rPr>
        <w:t xml:space="preserve"> </w:t>
      </w:r>
      <w:r>
        <w:rPr>
          <w:rFonts w:ascii="Times New Roman" w:hAnsi="Times New Roman" w:cs="Times New Roman"/>
          <w:sz w:val="24"/>
          <w:szCs w:val="24"/>
        </w:rPr>
        <w:br/>
        <w:t>Rada pre dejiny pri Konferencii biskupov Slovenska (funkcia: členka)</w:t>
      </w:r>
    </w:p>
    <w:p w14:paraId="5310053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Slovenská historická spoločnosť pri SAV (funkcia: členka) </w:t>
      </w:r>
      <w:r>
        <w:rPr>
          <w:rFonts w:ascii="Times New Roman" w:hAnsi="Times New Roman" w:cs="Times New Roman"/>
          <w:sz w:val="24"/>
          <w:szCs w:val="24"/>
        </w:rPr>
        <w:br/>
      </w:r>
    </w:p>
    <w:p w14:paraId="28A49FB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Ján Hlavinka,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 </w:t>
      </w:r>
      <w:r>
        <w:rPr>
          <w:rFonts w:ascii="Times New Roman" w:hAnsi="Times New Roman" w:cs="Times New Roman"/>
          <w:sz w:val="24"/>
          <w:szCs w:val="24"/>
        </w:rPr>
        <w:br/>
      </w:r>
    </w:p>
    <w:p w14:paraId="4E8F102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Prof. PhDr. Roman Holec, DrSc.</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 </w:t>
      </w:r>
      <w:r>
        <w:rPr>
          <w:rFonts w:ascii="Times New Roman" w:hAnsi="Times New Roman" w:cs="Times New Roman"/>
          <w:sz w:val="24"/>
          <w:szCs w:val="24"/>
        </w:rPr>
        <w:br/>
        <w:t>Učená spoločnosť Slovenska (funkcia: člen)</w:t>
      </w:r>
    </w:p>
    <w:p w14:paraId="616CAE7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216E11C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Adam Hudek, PhD.</w:t>
      </w:r>
      <w:r>
        <w:rPr>
          <w:rFonts w:ascii="Times New Roman" w:hAnsi="Times New Roman" w:cs="Times New Roman"/>
          <w:sz w:val="24"/>
          <w:szCs w:val="24"/>
        </w:rPr>
        <w:t xml:space="preserve"> </w:t>
      </w:r>
      <w:r>
        <w:rPr>
          <w:rFonts w:ascii="Times New Roman" w:hAnsi="Times New Roman" w:cs="Times New Roman"/>
          <w:sz w:val="24"/>
          <w:szCs w:val="24"/>
        </w:rPr>
        <w:br/>
        <w:t>Slovenská historická spoločnosť pri SAV (funkcia: člen)</w:t>
      </w:r>
    </w:p>
    <w:p w14:paraId="16ADC80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Slovenská spoločnosť pre dejiny vedy a techniky (funkcia: člen)</w:t>
      </w:r>
    </w:p>
    <w:p w14:paraId="23DEA2B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Slovenský národný komitét historikov (funkcia: člen) </w:t>
      </w:r>
      <w:r>
        <w:rPr>
          <w:rFonts w:ascii="Times New Roman" w:hAnsi="Times New Roman" w:cs="Times New Roman"/>
          <w:sz w:val="24"/>
          <w:szCs w:val="24"/>
        </w:rPr>
        <w:br/>
      </w:r>
    </w:p>
    <w:p w14:paraId="2F15CE0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Petra Hudek,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vedecký tajomník) </w:t>
      </w:r>
      <w:r>
        <w:rPr>
          <w:rFonts w:ascii="Times New Roman" w:hAnsi="Times New Roman" w:cs="Times New Roman"/>
          <w:sz w:val="24"/>
          <w:szCs w:val="24"/>
        </w:rPr>
        <w:br/>
      </w:r>
    </w:p>
    <w:p w14:paraId="728CCFA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Tomáš Janura, PhD.</w:t>
      </w:r>
      <w:r>
        <w:rPr>
          <w:rFonts w:ascii="Times New Roman" w:hAnsi="Times New Roman" w:cs="Times New Roman"/>
          <w:sz w:val="24"/>
          <w:szCs w:val="24"/>
        </w:rPr>
        <w:t xml:space="preserve"> </w:t>
      </w:r>
      <w:r>
        <w:rPr>
          <w:rFonts w:ascii="Times New Roman" w:hAnsi="Times New Roman" w:cs="Times New Roman"/>
          <w:sz w:val="24"/>
          <w:szCs w:val="24"/>
        </w:rPr>
        <w:br/>
        <w:t>Dubnické múzeum, m.r.o (funkcia: člen)</w:t>
      </w:r>
    </w:p>
    <w:p w14:paraId="1F0845D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Slovenská historická spoločnosť pri SAV (funkcia: člen)</w:t>
      </w:r>
    </w:p>
    <w:p w14:paraId="1B6B234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Spišský dejepisný spolok (funkcia: člen) </w:t>
      </w:r>
      <w:r>
        <w:rPr>
          <w:rFonts w:ascii="Times New Roman" w:hAnsi="Times New Roman" w:cs="Times New Roman"/>
          <w:sz w:val="24"/>
          <w:szCs w:val="24"/>
        </w:rPr>
        <w:br/>
      </w:r>
    </w:p>
    <w:p w14:paraId="7835A8D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Ivan Kamenec, CSc.</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 </w:t>
      </w:r>
      <w:r>
        <w:rPr>
          <w:rFonts w:ascii="Times New Roman" w:hAnsi="Times New Roman" w:cs="Times New Roman"/>
          <w:sz w:val="24"/>
          <w:szCs w:val="24"/>
        </w:rPr>
        <w:br/>
      </w:r>
    </w:p>
    <w:p w14:paraId="3D9B53F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lastRenderedPageBreak/>
        <w:t>PhDr. Ľubica Kázmerová, CSc.</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predsedníčka Sekcie pre novšie dejiny) </w:t>
      </w:r>
      <w:r>
        <w:rPr>
          <w:rFonts w:ascii="Times New Roman" w:hAnsi="Times New Roman" w:cs="Times New Roman"/>
          <w:sz w:val="24"/>
          <w:szCs w:val="24"/>
        </w:rPr>
        <w:br/>
      </w:r>
    </w:p>
    <w:p w14:paraId="0AF0069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Daniela Kodajová,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členka Výboru) </w:t>
      </w:r>
      <w:r>
        <w:rPr>
          <w:rFonts w:ascii="Times New Roman" w:hAnsi="Times New Roman" w:cs="Times New Roman"/>
          <w:sz w:val="24"/>
          <w:szCs w:val="24"/>
        </w:rPr>
        <w:br/>
      </w:r>
    </w:p>
    <w:p w14:paraId="35389D2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Doc. Ivona Kollárová, PhD.</w:t>
      </w:r>
      <w:r>
        <w:rPr>
          <w:rFonts w:ascii="Times New Roman" w:hAnsi="Times New Roman" w:cs="Times New Roman"/>
          <w:sz w:val="24"/>
          <w:szCs w:val="24"/>
        </w:rPr>
        <w:t xml:space="preserve"> </w:t>
      </w:r>
      <w:r>
        <w:rPr>
          <w:rFonts w:ascii="Times New Roman" w:hAnsi="Times New Roman" w:cs="Times New Roman"/>
          <w:sz w:val="24"/>
          <w:szCs w:val="24"/>
        </w:rPr>
        <w:br/>
        <w:t xml:space="preserve">Spoločnosť autorov vedeckej a odbornej literatúry (funkcia: členka) </w:t>
      </w:r>
      <w:r>
        <w:rPr>
          <w:rFonts w:ascii="Times New Roman" w:hAnsi="Times New Roman" w:cs="Times New Roman"/>
          <w:sz w:val="24"/>
          <w:szCs w:val="24"/>
        </w:rPr>
        <w:br/>
      </w:r>
    </w:p>
    <w:p w14:paraId="57F0B42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Dušan Kováč, DrSc.</w:t>
      </w:r>
      <w:r>
        <w:rPr>
          <w:rFonts w:ascii="Times New Roman" w:hAnsi="Times New Roman" w:cs="Times New Roman"/>
          <w:sz w:val="24"/>
          <w:szCs w:val="24"/>
        </w:rPr>
        <w:t xml:space="preserve"> </w:t>
      </w:r>
      <w:r>
        <w:rPr>
          <w:rFonts w:ascii="Times New Roman" w:hAnsi="Times New Roman" w:cs="Times New Roman"/>
          <w:sz w:val="24"/>
          <w:szCs w:val="24"/>
        </w:rPr>
        <w:br/>
        <w:t>Slovenská historická spoločnosť pri SAV (funkcia: člen)</w:t>
      </w:r>
    </w:p>
    <w:p w14:paraId="483C531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Učená spoločnosť Slovenska (funkcia: člen) </w:t>
      </w:r>
      <w:r>
        <w:rPr>
          <w:rFonts w:ascii="Times New Roman" w:hAnsi="Times New Roman" w:cs="Times New Roman"/>
          <w:sz w:val="24"/>
          <w:szCs w:val="24"/>
        </w:rPr>
        <w:br/>
      </w:r>
    </w:p>
    <w:p w14:paraId="4D4BD2F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Eva Kowalská, DrSc.</w:t>
      </w:r>
      <w:r>
        <w:rPr>
          <w:rFonts w:ascii="Times New Roman" w:hAnsi="Times New Roman" w:cs="Times New Roman"/>
          <w:sz w:val="24"/>
          <w:szCs w:val="24"/>
        </w:rPr>
        <w:t xml:space="preserve"> </w:t>
      </w:r>
      <w:r>
        <w:rPr>
          <w:rFonts w:ascii="Times New Roman" w:hAnsi="Times New Roman" w:cs="Times New Roman"/>
          <w:sz w:val="24"/>
          <w:szCs w:val="24"/>
        </w:rPr>
        <w:br/>
        <w:t>Slovenská historická spoločnosť pri SAV (funkcia: členka Výboru)</w:t>
      </w:r>
    </w:p>
    <w:p w14:paraId="70EA6B5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Učená spoločnosť Slovenska (funkcia: členka) </w:t>
      </w:r>
      <w:r>
        <w:rPr>
          <w:rFonts w:ascii="Times New Roman" w:hAnsi="Times New Roman" w:cs="Times New Roman"/>
          <w:sz w:val="24"/>
          <w:szCs w:val="24"/>
        </w:rPr>
        <w:br/>
      </w:r>
    </w:p>
    <w:p w14:paraId="6C248EE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Ing. arch. Laura Krišteková, PhD.</w:t>
      </w:r>
      <w:r>
        <w:rPr>
          <w:rFonts w:ascii="Times New Roman" w:hAnsi="Times New Roman" w:cs="Times New Roman"/>
          <w:sz w:val="24"/>
          <w:szCs w:val="24"/>
        </w:rPr>
        <w:t xml:space="preserve"> </w:t>
      </w:r>
      <w:r>
        <w:rPr>
          <w:rFonts w:ascii="Times New Roman" w:hAnsi="Times New Roman" w:cs="Times New Roman"/>
          <w:sz w:val="24"/>
          <w:szCs w:val="24"/>
        </w:rPr>
        <w:br/>
        <w:t xml:space="preserve">DOCOMOMO Slovakia (funkcia: členka) </w:t>
      </w:r>
      <w:r>
        <w:rPr>
          <w:rFonts w:ascii="Times New Roman" w:hAnsi="Times New Roman" w:cs="Times New Roman"/>
          <w:sz w:val="24"/>
          <w:szCs w:val="24"/>
        </w:rPr>
        <w:br/>
      </w:r>
    </w:p>
    <w:p w14:paraId="518ABA2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Michal Kšiňan, PhD.</w:t>
      </w:r>
      <w:r>
        <w:rPr>
          <w:rFonts w:ascii="Times New Roman" w:hAnsi="Times New Roman" w:cs="Times New Roman"/>
          <w:sz w:val="24"/>
          <w:szCs w:val="24"/>
        </w:rPr>
        <w:t xml:space="preserve"> </w:t>
      </w:r>
      <w:r>
        <w:rPr>
          <w:rFonts w:ascii="Times New Roman" w:hAnsi="Times New Roman" w:cs="Times New Roman"/>
          <w:sz w:val="24"/>
          <w:szCs w:val="24"/>
        </w:rPr>
        <w:br/>
        <w:t>Slovenská historická spoločnosť pri SAV (funkcia: člen Výboru, predseda Sekcie pre všeobecné dejiny)</w:t>
      </w:r>
    </w:p>
    <w:p w14:paraId="5213AD8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SNM - Historické múzeum (funkcia: člen vedeckej rady) </w:t>
      </w:r>
      <w:r>
        <w:rPr>
          <w:rFonts w:ascii="Times New Roman" w:hAnsi="Times New Roman" w:cs="Times New Roman"/>
          <w:sz w:val="24"/>
          <w:szCs w:val="24"/>
        </w:rPr>
        <w:br/>
      </w:r>
    </w:p>
    <w:p w14:paraId="57F5D61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Ingrid Kušniráková,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členka) </w:t>
      </w:r>
      <w:r>
        <w:rPr>
          <w:rFonts w:ascii="Times New Roman" w:hAnsi="Times New Roman" w:cs="Times New Roman"/>
          <w:sz w:val="24"/>
          <w:szCs w:val="24"/>
        </w:rPr>
        <w:br/>
      </w:r>
    </w:p>
    <w:p w14:paraId="0D22D7F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Tünde Lengyelová, CSc.</w:t>
      </w:r>
      <w:r>
        <w:rPr>
          <w:rFonts w:ascii="Times New Roman" w:hAnsi="Times New Roman" w:cs="Times New Roman"/>
          <w:sz w:val="24"/>
          <w:szCs w:val="24"/>
        </w:rPr>
        <w:t xml:space="preserve"> </w:t>
      </w:r>
      <w:r>
        <w:rPr>
          <w:rFonts w:ascii="Times New Roman" w:hAnsi="Times New Roman" w:cs="Times New Roman"/>
          <w:sz w:val="24"/>
          <w:szCs w:val="24"/>
        </w:rPr>
        <w:br/>
        <w:t>Slovenská historická spoločnosť pri SAV (funkcia: členka Výboru, predsedníčka Sekcie pre rodové štúdie)</w:t>
      </w:r>
    </w:p>
    <w:p w14:paraId="0CC5087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Slovenský národný komitét historikov (funkcia: členka) </w:t>
      </w:r>
      <w:r>
        <w:rPr>
          <w:rFonts w:ascii="Times New Roman" w:hAnsi="Times New Roman" w:cs="Times New Roman"/>
          <w:sz w:val="24"/>
          <w:szCs w:val="24"/>
        </w:rPr>
        <w:br/>
      </w:r>
    </w:p>
    <w:p w14:paraId="7DE3556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Peter Macho,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 </w:t>
      </w:r>
      <w:r>
        <w:rPr>
          <w:rFonts w:ascii="Times New Roman" w:hAnsi="Times New Roman" w:cs="Times New Roman"/>
          <w:sz w:val="24"/>
          <w:szCs w:val="24"/>
        </w:rPr>
        <w:br/>
      </w:r>
    </w:p>
    <w:p w14:paraId="154F96B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Elena Mannová, CSc.</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členka) </w:t>
      </w:r>
      <w:r>
        <w:rPr>
          <w:rFonts w:ascii="Times New Roman" w:hAnsi="Times New Roman" w:cs="Times New Roman"/>
          <w:sz w:val="24"/>
          <w:szCs w:val="24"/>
        </w:rPr>
        <w:br/>
      </w:r>
    </w:p>
    <w:p w14:paraId="2956167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Katarína Mešková Hradská,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členka ) </w:t>
      </w:r>
      <w:r>
        <w:rPr>
          <w:rFonts w:ascii="Times New Roman" w:hAnsi="Times New Roman" w:cs="Times New Roman"/>
          <w:sz w:val="24"/>
          <w:szCs w:val="24"/>
        </w:rPr>
        <w:br/>
      </w:r>
    </w:p>
    <w:p w14:paraId="66A7C1B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Slavomír Michálek, DrSc.</w:t>
      </w:r>
      <w:r>
        <w:rPr>
          <w:rFonts w:ascii="Times New Roman" w:hAnsi="Times New Roman" w:cs="Times New Roman"/>
          <w:sz w:val="24"/>
          <w:szCs w:val="24"/>
        </w:rPr>
        <w:t xml:space="preserve"> </w:t>
      </w:r>
      <w:r>
        <w:rPr>
          <w:rFonts w:ascii="Times New Roman" w:hAnsi="Times New Roman" w:cs="Times New Roman"/>
          <w:sz w:val="24"/>
          <w:szCs w:val="24"/>
        </w:rPr>
        <w:br/>
        <w:t>Slovenská historická spoločnosť pri SAV (funkcia: člen)</w:t>
      </w:r>
    </w:p>
    <w:p w14:paraId="4CBF936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Učená spoločnosť Slovenska (funkcia: člen) </w:t>
      </w:r>
      <w:r>
        <w:rPr>
          <w:rFonts w:ascii="Times New Roman" w:hAnsi="Times New Roman" w:cs="Times New Roman"/>
          <w:sz w:val="24"/>
          <w:szCs w:val="24"/>
        </w:rPr>
        <w:br/>
      </w:r>
    </w:p>
    <w:p w14:paraId="6C877F6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Jana Magdaléna Micháleková,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členka) </w:t>
      </w:r>
      <w:r>
        <w:rPr>
          <w:rFonts w:ascii="Times New Roman" w:hAnsi="Times New Roman" w:cs="Times New Roman"/>
          <w:sz w:val="24"/>
          <w:szCs w:val="24"/>
        </w:rPr>
        <w:br/>
      </w:r>
    </w:p>
    <w:p w14:paraId="2530A01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Miroslav Michela,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 Výboru) </w:t>
      </w:r>
      <w:r>
        <w:rPr>
          <w:rFonts w:ascii="Times New Roman" w:hAnsi="Times New Roman" w:cs="Times New Roman"/>
          <w:sz w:val="24"/>
          <w:szCs w:val="24"/>
        </w:rPr>
        <w:br/>
      </w:r>
    </w:p>
    <w:p w14:paraId="55795E7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lastRenderedPageBreak/>
        <w:t>prof. Dr. Ing. arch. Henrieta Moravčíková</w:t>
      </w:r>
      <w:r>
        <w:rPr>
          <w:rFonts w:ascii="Times New Roman" w:hAnsi="Times New Roman" w:cs="Times New Roman"/>
          <w:sz w:val="24"/>
          <w:szCs w:val="24"/>
        </w:rPr>
        <w:t xml:space="preserve"> </w:t>
      </w:r>
      <w:r>
        <w:rPr>
          <w:rFonts w:ascii="Times New Roman" w:hAnsi="Times New Roman" w:cs="Times New Roman"/>
          <w:sz w:val="24"/>
          <w:szCs w:val="24"/>
        </w:rPr>
        <w:br/>
        <w:t xml:space="preserve">DOCOMOMO Slovakia (funkcia: predsedníčka) </w:t>
      </w:r>
      <w:r>
        <w:rPr>
          <w:rFonts w:ascii="Times New Roman" w:hAnsi="Times New Roman" w:cs="Times New Roman"/>
          <w:sz w:val="24"/>
          <w:szCs w:val="24"/>
        </w:rPr>
        <w:br/>
        <w:t>Učená spoločnosť Slovenska (funkcia: člen)</w:t>
      </w:r>
    </w:p>
    <w:p w14:paraId="2C295D6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49F153B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RNDr. Miroslav Tibor Morovics, CSc.</w:t>
      </w:r>
      <w:r>
        <w:rPr>
          <w:rFonts w:ascii="Times New Roman" w:hAnsi="Times New Roman" w:cs="Times New Roman"/>
          <w:sz w:val="24"/>
          <w:szCs w:val="24"/>
        </w:rPr>
        <w:t xml:space="preserve"> </w:t>
      </w:r>
      <w:r>
        <w:rPr>
          <w:rFonts w:ascii="Times New Roman" w:hAnsi="Times New Roman" w:cs="Times New Roman"/>
          <w:sz w:val="24"/>
          <w:szCs w:val="24"/>
        </w:rPr>
        <w:br/>
        <w:t>Slovenská spoločnosť pre dejiny vedy a techniky pri SAV (funkcia: poverený predseda)</w:t>
      </w:r>
    </w:p>
    <w:p w14:paraId="4A268E9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Slovenský národný komitét pre dejiny vied a techniky (funkcia: člen) </w:t>
      </w:r>
      <w:r>
        <w:rPr>
          <w:rFonts w:ascii="Times New Roman" w:hAnsi="Times New Roman" w:cs="Times New Roman"/>
          <w:sz w:val="24"/>
          <w:szCs w:val="24"/>
        </w:rPr>
        <w:br/>
      </w:r>
    </w:p>
    <w:p w14:paraId="443A212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Martin Neumann,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archeologická spoločnosť pri SAV (funkcia: podpredseda) </w:t>
      </w:r>
      <w:r>
        <w:rPr>
          <w:rFonts w:ascii="Times New Roman" w:hAnsi="Times New Roman" w:cs="Times New Roman"/>
          <w:sz w:val="24"/>
          <w:szCs w:val="24"/>
        </w:rPr>
        <w:br/>
      </w:r>
    </w:p>
    <w:p w14:paraId="0515F81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Linda Osyková,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členka) </w:t>
      </w:r>
      <w:r>
        <w:rPr>
          <w:rFonts w:ascii="Times New Roman" w:hAnsi="Times New Roman" w:cs="Times New Roman"/>
          <w:sz w:val="24"/>
          <w:szCs w:val="24"/>
        </w:rPr>
        <w:br/>
      </w:r>
    </w:p>
    <w:p w14:paraId="36DC0D1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Jaroslava Roguľová,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členka) </w:t>
      </w:r>
      <w:r>
        <w:rPr>
          <w:rFonts w:ascii="Times New Roman" w:hAnsi="Times New Roman" w:cs="Times New Roman"/>
          <w:sz w:val="24"/>
          <w:szCs w:val="24"/>
        </w:rPr>
        <w:br/>
      </w:r>
    </w:p>
    <w:p w14:paraId="32EEC05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Miroslav Sabol, PhD.</w:t>
      </w:r>
      <w:r>
        <w:rPr>
          <w:rFonts w:ascii="Times New Roman" w:hAnsi="Times New Roman" w:cs="Times New Roman"/>
          <w:sz w:val="24"/>
          <w:szCs w:val="24"/>
        </w:rPr>
        <w:t xml:space="preserve"> </w:t>
      </w:r>
      <w:r>
        <w:rPr>
          <w:rFonts w:ascii="Times New Roman" w:hAnsi="Times New Roman" w:cs="Times New Roman"/>
          <w:sz w:val="24"/>
          <w:szCs w:val="24"/>
        </w:rPr>
        <w:br/>
        <w:t>Slovenská historická spoločnosť pri SAV (funkcia: člen)</w:t>
      </w:r>
    </w:p>
    <w:p w14:paraId="0C5577B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Slovenská spoločnosť pre dejiny vedy a techniky pri SAV (funkcia: člen výboru) </w:t>
      </w:r>
      <w:r>
        <w:rPr>
          <w:rFonts w:ascii="Times New Roman" w:hAnsi="Times New Roman" w:cs="Times New Roman"/>
          <w:sz w:val="24"/>
          <w:szCs w:val="24"/>
        </w:rPr>
        <w:br/>
      </w:r>
    </w:p>
    <w:p w14:paraId="45DD699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Dušan Segeš, M.A.,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 </w:t>
      </w:r>
      <w:r>
        <w:rPr>
          <w:rFonts w:ascii="Times New Roman" w:hAnsi="Times New Roman" w:cs="Times New Roman"/>
          <w:sz w:val="24"/>
          <w:szCs w:val="24"/>
        </w:rPr>
        <w:br/>
      </w:r>
    </w:p>
    <w:p w14:paraId="5A297B3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Michal Schvarc, PhD.</w:t>
      </w:r>
      <w:r>
        <w:rPr>
          <w:rFonts w:ascii="Times New Roman" w:hAnsi="Times New Roman" w:cs="Times New Roman"/>
          <w:sz w:val="24"/>
          <w:szCs w:val="24"/>
        </w:rPr>
        <w:t xml:space="preserve"> </w:t>
      </w:r>
      <w:r>
        <w:rPr>
          <w:rFonts w:ascii="Times New Roman" w:hAnsi="Times New Roman" w:cs="Times New Roman"/>
          <w:sz w:val="24"/>
          <w:szCs w:val="24"/>
        </w:rPr>
        <w:br/>
        <w:t xml:space="preserve">Vedecká a publikačná rada Múzea SNP (funkcia: člen) </w:t>
      </w:r>
      <w:r>
        <w:rPr>
          <w:rFonts w:ascii="Times New Roman" w:hAnsi="Times New Roman" w:cs="Times New Roman"/>
          <w:sz w:val="24"/>
          <w:szCs w:val="24"/>
        </w:rPr>
        <w:br/>
      </w:r>
    </w:p>
    <w:p w14:paraId="0469866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Peter Szalay, PhD.</w:t>
      </w:r>
      <w:r>
        <w:rPr>
          <w:rFonts w:ascii="Times New Roman" w:hAnsi="Times New Roman" w:cs="Times New Roman"/>
          <w:sz w:val="24"/>
          <w:szCs w:val="24"/>
        </w:rPr>
        <w:t xml:space="preserve"> </w:t>
      </w:r>
      <w:r>
        <w:rPr>
          <w:rFonts w:ascii="Times New Roman" w:hAnsi="Times New Roman" w:cs="Times New Roman"/>
          <w:sz w:val="24"/>
          <w:szCs w:val="24"/>
        </w:rPr>
        <w:br/>
        <w:t xml:space="preserve">DOCOMOMO Slovakia (funkcia: člen) </w:t>
      </w:r>
      <w:r>
        <w:rPr>
          <w:rFonts w:ascii="Times New Roman" w:hAnsi="Times New Roman" w:cs="Times New Roman"/>
          <w:sz w:val="24"/>
          <w:szCs w:val="24"/>
        </w:rPr>
        <w:br/>
      </w:r>
    </w:p>
    <w:p w14:paraId="5F564D4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Blanka Szeghyová,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členka) </w:t>
      </w:r>
      <w:r>
        <w:rPr>
          <w:rFonts w:ascii="Times New Roman" w:hAnsi="Times New Roman" w:cs="Times New Roman"/>
          <w:sz w:val="24"/>
          <w:szCs w:val="24"/>
        </w:rPr>
        <w:br/>
      </w:r>
    </w:p>
    <w:p w14:paraId="0CDF5C3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Doc. Peter Šoltés, PhD.</w:t>
      </w:r>
      <w:r>
        <w:rPr>
          <w:rFonts w:ascii="Times New Roman" w:hAnsi="Times New Roman" w:cs="Times New Roman"/>
          <w:sz w:val="24"/>
          <w:szCs w:val="24"/>
        </w:rPr>
        <w:t xml:space="preserve"> </w:t>
      </w:r>
      <w:r>
        <w:rPr>
          <w:rFonts w:ascii="Times New Roman" w:hAnsi="Times New Roman" w:cs="Times New Roman"/>
          <w:sz w:val="24"/>
          <w:szCs w:val="24"/>
        </w:rPr>
        <w:br/>
        <w:t>Člen vedeckej rady Vojenského historického ústavu (funkcia: člen)</w:t>
      </w:r>
    </w:p>
    <w:p w14:paraId="6FE0442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Slovenská historická spoločnosť pri SAV (funkcia: člen) </w:t>
      </w:r>
      <w:r>
        <w:rPr>
          <w:rFonts w:ascii="Times New Roman" w:hAnsi="Times New Roman" w:cs="Times New Roman"/>
          <w:sz w:val="24"/>
          <w:szCs w:val="24"/>
        </w:rPr>
        <w:br/>
      </w:r>
    </w:p>
    <w:p w14:paraId="09A448A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Martin Štefánik,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 </w:t>
      </w:r>
      <w:r>
        <w:rPr>
          <w:rFonts w:ascii="Times New Roman" w:hAnsi="Times New Roman" w:cs="Times New Roman"/>
          <w:sz w:val="24"/>
          <w:szCs w:val="24"/>
        </w:rPr>
        <w:br/>
      </w:r>
    </w:p>
    <w:p w14:paraId="7E84852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Ladislav Vörös, PhD.</w:t>
      </w:r>
      <w:r>
        <w:rPr>
          <w:rFonts w:ascii="Times New Roman" w:hAnsi="Times New Roman" w:cs="Times New Roman"/>
          <w:sz w:val="24"/>
          <w:szCs w:val="24"/>
        </w:rPr>
        <w:t xml:space="preserve"> </w:t>
      </w:r>
      <w:r>
        <w:rPr>
          <w:rFonts w:ascii="Times New Roman" w:hAnsi="Times New Roman" w:cs="Times New Roman"/>
          <w:sz w:val="24"/>
          <w:szCs w:val="24"/>
        </w:rPr>
        <w:br/>
        <w:t>Slovenská historická spoločnosť pri SAV (funkcia: člen Sekcie pre vysokoškolské vzdelávanie a odborovú didaktiku)</w:t>
      </w:r>
    </w:p>
    <w:p w14:paraId="3CF65DB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Slovenský národný komitét historikov (funkcia: člen) </w:t>
      </w:r>
      <w:r>
        <w:rPr>
          <w:rFonts w:ascii="Times New Roman" w:hAnsi="Times New Roman" w:cs="Times New Roman"/>
          <w:sz w:val="24"/>
          <w:szCs w:val="24"/>
        </w:rPr>
        <w:br/>
      </w:r>
    </w:p>
    <w:p w14:paraId="52757F2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Oliver Zajac, PhD.</w:t>
      </w:r>
      <w:r>
        <w:rPr>
          <w:rFonts w:ascii="Times New Roman" w:hAnsi="Times New Roman" w:cs="Times New Roman"/>
          <w:sz w:val="24"/>
          <w:szCs w:val="24"/>
        </w:rPr>
        <w:t xml:space="preserve"> </w:t>
      </w:r>
      <w:r>
        <w:rPr>
          <w:rFonts w:ascii="Times New Roman" w:hAnsi="Times New Roman" w:cs="Times New Roman"/>
          <w:sz w:val="24"/>
          <w:szCs w:val="24"/>
        </w:rPr>
        <w:br/>
        <w:t>Československá napoleonská spoločnosť (funkcia: člen)</w:t>
      </w:r>
    </w:p>
    <w:p w14:paraId="009C074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Slovenská historická spoločnosť pri SAV (funkcia: člen) </w:t>
      </w:r>
      <w:r>
        <w:rPr>
          <w:rFonts w:ascii="Times New Roman" w:hAnsi="Times New Roman" w:cs="Times New Roman"/>
          <w:sz w:val="24"/>
          <w:szCs w:val="24"/>
        </w:rPr>
        <w:br/>
      </w:r>
    </w:p>
    <w:p w14:paraId="7CD0489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Marína Zavacká, M.A.,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historická spoločnosť pri SAV (funkcia: členka Komisia pre všeobecné dejiny a Komisie pre vysokoškolskú didaktiku histórie) </w:t>
      </w:r>
      <w:r>
        <w:rPr>
          <w:rFonts w:ascii="Times New Roman" w:hAnsi="Times New Roman" w:cs="Times New Roman"/>
          <w:sz w:val="24"/>
          <w:szCs w:val="24"/>
        </w:rPr>
        <w:br/>
      </w:r>
    </w:p>
    <w:p w14:paraId="5D7ED21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Svorad Zavarský,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Slovenská jednota klasických filológov (funkcia: člen) </w:t>
      </w:r>
      <w:r>
        <w:rPr>
          <w:rFonts w:ascii="Times New Roman" w:hAnsi="Times New Roman" w:cs="Times New Roman"/>
          <w:sz w:val="24"/>
          <w:szCs w:val="24"/>
        </w:rPr>
        <w:br/>
      </w:r>
    </w:p>
    <w:p w14:paraId="654E383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doc. Dušan Zupka, PhD.</w:t>
      </w:r>
      <w:r>
        <w:rPr>
          <w:rFonts w:ascii="Times New Roman" w:hAnsi="Times New Roman" w:cs="Times New Roman"/>
          <w:sz w:val="24"/>
          <w:szCs w:val="24"/>
        </w:rPr>
        <w:t xml:space="preserve"> </w:t>
      </w:r>
      <w:r>
        <w:rPr>
          <w:rFonts w:ascii="Times New Roman" w:hAnsi="Times New Roman" w:cs="Times New Roman"/>
          <w:sz w:val="24"/>
          <w:szCs w:val="24"/>
        </w:rPr>
        <w:br/>
        <w:t xml:space="preserve">Slovenský národný komitét historikov (funkcia: člen) </w:t>
      </w:r>
      <w:r>
        <w:rPr>
          <w:rFonts w:ascii="Times New Roman" w:hAnsi="Times New Roman" w:cs="Times New Roman"/>
          <w:sz w:val="24"/>
          <w:szCs w:val="24"/>
        </w:rPr>
        <w:br/>
      </w:r>
    </w:p>
    <w:p w14:paraId="04D0300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41CEB13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7.7. In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d</w:t>
      </w:r>
      <w:r>
        <w:rPr>
          <w:rFonts w:ascii="Times New Roman" w:hAnsi="Times New Roman" w:cs="Times New Roman"/>
          <w:b/>
          <w:bCs/>
          <w:color w:val="000000"/>
          <w:sz w:val="24"/>
          <w:szCs w:val="24"/>
        </w:rPr>
        <w:t>ô</w:t>
      </w:r>
      <w:r>
        <w:rPr>
          <w:rFonts w:ascii="Times New Roman" w:hAnsi="Times New Roman" w:cs="Times New Roman"/>
          <w:b/>
          <w:bCs/>
          <w:sz w:val="24"/>
          <w:szCs w:val="24"/>
        </w:rPr>
        <w:t>ležit</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inform</w:t>
      </w:r>
      <w:r>
        <w:rPr>
          <w:rFonts w:ascii="Times New Roman" w:hAnsi="Times New Roman" w:cs="Times New Roman"/>
          <w:b/>
          <w:bCs/>
          <w:color w:val="000000"/>
          <w:sz w:val="24"/>
          <w:szCs w:val="24"/>
        </w:rPr>
        <w:t>á</w:t>
      </w:r>
      <w:r>
        <w:rPr>
          <w:rFonts w:ascii="Times New Roman" w:hAnsi="Times New Roman" w:cs="Times New Roman"/>
          <w:b/>
          <w:bCs/>
          <w:sz w:val="24"/>
          <w:szCs w:val="24"/>
        </w:rPr>
        <w:t>cie o vedecko-organizačn</w:t>
      </w:r>
      <w:r>
        <w:rPr>
          <w:rFonts w:ascii="Times New Roman" w:hAnsi="Times New Roman" w:cs="Times New Roman"/>
          <w:b/>
          <w:bCs/>
          <w:color w:val="000000"/>
          <w:sz w:val="24"/>
          <w:szCs w:val="24"/>
        </w:rPr>
        <w:t>ý</w:t>
      </w:r>
      <w:r>
        <w:rPr>
          <w:rFonts w:ascii="Times New Roman" w:hAnsi="Times New Roman" w:cs="Times New Roman"/>
          <w:b/>
          <w:bCs/>
          <w:sz w:val="24"/>
          <w:szCs w:val="24"/>
        </w:rPr>
        <w:t>ch a popularizačn</w:t>
      </w:r>
      <w:r>
        <w:rPr>
          <w:rFonts w:ascii="Times New Roman" w:hAnsi="Times New Roman" w:cs="Times New Roman"/>
          <w:b/>
          <w:bCs/>
          <w:color w:val="000000"/>
          <w:sz w:val="24"/>
          <w:szCs w:val="24"/>
        </w:rPr>
        <w:t>ý</w:t>
      </w:r>
      <w:r>
        <w:rPr>
          <w:rFonts w:ascii="Times New Roman" w:hAnsi="Times New Roman" w:cs="Times New Roman"/>
          <w:b/>
          <w:bCs/>
          <w:sz w:val="24"/>
          <w:szCs w:val="24"/>
        </w:rPr>
        <w:t>ch aktivit</w:t>
      </w:r>
      <w:r>
        <w:rPr>
          <w:rFonts w:ascii="Times New Roman" w:hAnsi="Times New Roman" w:cs="Times New Roman"/>
          <w:b/>
          <w:bCs/>
          <w:color w:val="000000"/>
          <w:sz w:val="24"/>
          <w:szCs w:val="24"/>
        </w:rPr>
        <w:t>á</w:t>
      </w:r>
      <w:r>
        <w:rPr>
          <w:rFonts w:ascii="Times New Roman" w:hAnsi="Times New Roman" w:cs="Times New Roman"/>
          <w:b/>
          <w:bCs/>
          <w:sz w:val="24"/>
          <w:szCs w:val="24"/>
        </w:rPr>
        <w:t>ch</w:t>
      </w:r>
    </w:p>
    <w:p w14:paraId="31725C4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B4C12C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Aj v roku 2023 sa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SAV, v. v. i., z technick</w:t>
      </w:r>
      <w:r>
        <w:rPr>
          <w:rFonts w:ascii="Times New Roman" w:hAnsi="Times New Roman" w:cs="Times New Roman"/>
          <w:color w:val="000000"/>
          <w:sz w:val="24"/>
          <w:szCs w:val="24"/>
        </w:rPr>
        <w:t>é</w:t>
      </w:r>
      <w:r>
        <w:rPr>
          <w:rFonts w:ascii="Times New Roman" w:hAnsi="Times New Roman" w:cs="Times New Roman"/>
          <w:sz w:val="24"/>
          <w:szCs w:val="24"/>
        </w:rPr>
        <w:t>ho a obsahov</w:t>
      </w:r>
      <w:r>
        <w:rPr>
          <w:rFonts w:ascii="Times New Roman" w:hAnsi="Times New Roman" w:cs="Times New Roman"/>
          <w:color w:val="000000"/>
          <w:sz w:val="24"/>
          <w:szCs w:val="24"/>
        </w:rPr>
        <w:t>é</w:t>
      </w:r>
      <w:r>
        <w:rPr>
          <w:rFonts w:ascii="Times New Roman" w:hAnsi="Times New Roman" w:cs="Times New Roman"/>
          <w:sz w:val="24"/>
          <w:szCs w:val="24"/>
        </w:rPr>
        <w:t>ho hľadiska staral o spr</w:t>
      </w:r>
      <w:r>
        <w:rPr>
          <w:rFonts w:ascii="Times New Roman" w:hAnsi="Times New Roman" w:cs="Times New Roman"/>
          <w:color w:val="000000"/>
          <w:sz w:val="24"/>
          <w:szCs w:val="24"/>
        </w:rPr>
        <w:t>á</w:t>
      </w:r>
      <w:r>
        <w:rPr>
          <w:rFonts w:ascii="Times New Roman" w:hAnsi="Times New Roman" w:cs="Times New Roman"/>
          <w:sz w:val="24"/>
          <w:szCs w:val="24"/>
        </w:rPr>
        <w:t>vu jeden</w:t>
      </w:r>
      <w:r>
        <w:rPr>
          <w:rFonts w:ascii="Times New Roman" w:hAnsi="Times New Roman" w:cs="Times New Roman"/>
          <w:color w:val="000000"/>
          <w:sz w:val="24"/>
          <w:szCs w:val="24"/>
        </w:rPr>
        <w:t>á</w:t>
      </w:r>
      <w:r>
        <w:rPr>
          <w:rFonts w:ascii="Times New Roman" w:hAnsi="Times New Roman" w:cs="Times New Roman"/>
          <w:sz w:val="24"/>
          <w:szCs w:val="24"/>
        </w:rPr>
        <w:t>stim online projektov, ktor</w:t>
      </w:r>
      <w:r>
        <w:rPr>
          <w:rFonts w:ascii="Times New Roman" w:hAnsi="Times New Roman" w:cs="Times New Roman"/>
          <w:color w:val="000000"/>
          <w:sz w:val="24"/>
          <w:szCs w:val="24"/>
        </w:rPr>
        <w:t>é</w:t>
      </w:r>
      <w:r>
        <w:rPr>
          <w:rFonts w:ascii="Times New Roman" w:hAnsi="Times New Roman" w:cs="Times New Roman"/>
          <w:sz w:val="24"/>
          <w:szCs w:val="24"/>
        </w:rPr>
        <w:t xml:space="preserve"> poskytovali inform</w:t>
      </w:r>
      <w:r>
        <w:rPr>
          <w:rFonts w:ascii="Times New Roman" w:hAnsi="Times New Roman" w:cs="Times New Roman"/>
          <w:color w:val="000000"/>
          <w:sz w:val="24"/>
          <w:szCs w:val="24"/>
        </w:rPr>
        <w:t>á</w:t>
      </w:r>
      <w:r>
        <w:rPr>
          <w:rFonts w:ascii="Times New Roman" w:hAnsi="Times New Roman" w:cs="Times New Roman"/>
          <w:sz w:val="24"/>
          <w:szCs w:val="24"/>
        </w:rPr>
        <w:t>cie odbornej aj laickej verejnosti o v</w:t>
      </w:r>
      <w:r>
        <w:rPr>
          <w:rFonts w:ascii="Times New Roman" w:hAnsi="Times New Roman" w:cs="Times New Roman"/>
          <w:color w:val="000000"/>
          <w:sz w:val="24"/>
          <w:szCs w:val="24"/>
        </w:rPr>
        <w:t>ý</w:t>
      </w:r>
      <w:r>
        <w:rPr>
          <w:rFonts w:ascii="Times New Roman" w:hAnsi="Times New Roman" w:cs="Times New Roman"/>
          <w:sz w:val="24"/>
          <w:szCs w:val="24"/>
        </w:rPr>
        <w:t>skume hist</w:t>
      </w:r>
      <w:r>
        <w:rPr>
          <w:rFonts w:ascii="Times New Roman" w:hAnsi="Times New Roman" w:cs="Times New Roman"/>
          <w:color w:val="000000"/>
          <w:sz w:val="24"/>
          <w:szCs w:val="24"/>
        </w:rPr>
        <w:t>ó</w:t>
      </w:r>
      <w:r>
        <w:rPr>
          <w:rFonts w:ascii="Times New Roman" w:hAnsi="Times New Roman" w:cs="Times New Roman"/>
          <w:sz w:val="24"/>
          <w:szCs w:val="24"/>
        </w:rPr>
        <w:t>rie, aktivit</w:t>
      </w:r>
      <w:r>
        <w:rPr>
          <w:rFonts w:ascii="Times New Roman" w:hAnsi="Times New Roman" w:cs="Times New Roman"/>
          <w:color w:val="000000"/>
          <w:sz w:val="24"/>
          <w:szCs w:val="24"/>
        </w:rPr>
        <w:t>á</w:t>
      </w:r>
      <w:r>
        <w:rPr>
          <w:rFonts w:ascii="Times New Roman" w:hAnsi="Times New Roman" w:cs="Times New Roman"/>
          <w:sz w:val="24"/>
          <w:szCs w:val="24"/>
        </w:rPr>
        <w:t>ch slovensk</w:t>
      </w:r>
      <w:r>
        <w:rPr>
          <w:rFonts w:ascii="Times New Roman" w:hAnsi="Times New Roman" w:cs="Times New Roman"/>
          <w:color w:val="000000"/>
          <w:sz w:val="24"/>
          <w:szCs w:val="24"/>
        </w:rPr>
        <w:t>ý</w:t>
      </w:r>
      <w:r>
        <w:rPr>
          <w:rFonts w:ascii="Times New Roman" w:hAnsi="Times New Roman" w:cs="Times New Roman"/>
          <w:sz w:val="24"/>
          <w:szCs w:val="24"/>
        </w:rPr>
        <w:t>ch historick</w:t>
      </w:r>
      <w:r>
        <w:rPr>
          <w:rFonts w:ascii="Times New Roman" w:hAnsi="Times New Roman" w:cs="Times New Roman"/>
          <w:color w:val="000000"/>
          <w:sz w:val="24"/>
          <w:szCs w:val="24"/>
        </w:rPr>
        <w:t>ý</w:t>
      </w:r>
      <w:r>
        <w:rPr>
          <w:rFonts w:ascii="Times New Roman" w:hAnsi="Times New Roman" w:cs="Times New Roman"/>
          <w:sz w:val="24"/>
          <w:szCs w:val="24"/>
        </w:rPr>
        <w:t>ch spoločnost</w:t>
      </w:r>
      <w:r>
        <w:rPr>
          <w:rFonts w:ascii="Times New Roman" w:hAnsi="Times New Roman" w:cs="Times New Roman"/>
          <w:color w:val="000000"/>
          <w:sz w:val="24"/>
          <w:szCs w:val="24"/>
        </w:rPr>
        <w:t>í</w:t>
      </w:r>
      <w:r>
        <w:rPr>
          <w:rFonts w:ascii="Times New Roman" w:hAnsi="Times New Roman" w:cs="Times New Roman"/>
          <w:sz w:val="24"/>
          <w:szCs w:val="24"/>
        </w:rPr>
        <w:t xml:space="preserve"> a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spojen</w:t>
      </w:r>
      <w:r>
        <w:rPr>
          <w:rFonts w:ascii="Times New Roman" w:hAnsi="Times New Roman" w:cs="Times New Roman"/>
          <w:color w:val="000000"/>
          <w:sz w:val="24"/>
          <w:szCs w:val="24"/>
        </w:rPr>
        <w:t>ý</w:t>
      </w:r>
      <w:r>
        <w:rPr>
          <w:rFonts w:ascii="Times New Roman" w:hAnsi="Times New Roman" w:cs="Times New Roman"/>
          <w:sz w:val="24"/>
          <w:szCs w:val="24"/>
        </w:rPr>
        <w:t>ch s pracoviskom a predstavovali vedeck</w:t>
      </w:r>
      <w:r>
        <w:rPr>
          <w:rFonts w:ascii="Times New Roman" w:hAnsi="Times New Roman" w:cs="Times New Roman"/>
          <w:color w:val="000000"/>
          <w:sz w:val="24"/>
          <w:szCs w:val="24"/>
        </w:rPr>
        <w:t>é</w:t>
      </w:r>
      <w:r>
        <w:rPr>
          <w:rFonts w:ascii="Times New Roman" w:hAnsi="Times New Roman" w:cs="Times New Roman"/>
          <w:sz w:val="24"/>
          <w:szCs w:val="24"/>
        </w:rPr>
        <w:t xml:space="preserve"> a popul</w:t>
      </w:r>
      <w:r>
        <w:rPr>
          <w:rFonts w:ascii="Times New Roman" w:hAnsi="Times New Roman" w:cs="Times New Roman"/>
          <w:color w:val="000000"/>
          <w:sz w:val="24"/>
          <w:szCs w:val="24"/>
        </w:rPr>
        <w:t>á</w:t>
      </w:r>
      <w:r>
        <w:rPr>
          <w:rFonts w:ascii="Times New Roman" w:hAnsi="Times New Roman" w:cs="Times New Roman"/>
          <w:sz w:val="24"/>
          <w:szCs w:val="24"/>
        </w:rPr>
        <w:t>rno-vedeck</w:t>
      </w:r>
      <w:r>
        <w:rPr>
          <w:rFonts w:ascii="Times New Roman" w:hAnsi="Times New Roman" w:cs="Times New Roman"/>
          <w:color w:val="000000"/>
          <w:sz w:val="24"/>
          <w:szCs w:val="24"/>
        </w:rPr>
        <w:t>é</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stupy. Ide o nasleduj</w:t>
      </w:r>
      <w:r>
        <w:rPr>
          <w:rFonts w:ascii="Times New Roman" w:hAnsi="Times New Roman" w:cs="Times New Roman"/>
          <w:color w:val="000000"/>
          <w:sz w:val="24"/>
          <w:szCs w:val="24"/>
        </w:rPr>
        <w:t>ú</w:t>
      </w:r>
      <w:r>
        <w:rPr>
          <w:rFonts w:ascii="Times New Roman" w:hAnsi="Times New Roman" w:cs="Times New Roman"/>
          <w:sz w:val="24"/>
          <w:szCs w:val="24"/>
        </w:rPr>
        <w:t xml:space="preserve">ce online projekty: history.sav.sk, historickycasopis.sk, forumhistoriae.sk, architektura-urbanizmus.sk, register-architektury.sk, historickestudie.sk, slovanskestudie.sk, shs.sav.sk, sdksve.sav.sk, </w:t>
      </w:r>
      <w:hyperlink r:id="rId29" w:history="1">
        <w:r>
          <w:rPr>
            <w:rFonts w:ascii="Times New Roman" w:hAnsi="Times New Roman" w:cs="Times New Roman"/>
            <w:color w:val="003399"/>
            <w:sz w:val="24"/>
            <w:szCs w:val="24"/>
            <w:u w:val="single"/>
          </w:rPr>
          <w:t>www.ssdvt.sav.sk</w:t>
        </w:r>
      </w:hyperlink>
      <w:r>
        <w:rPr>
          <w:rFonts w:ascii="Times New Roman" w:hAnsi="Times New Roman" w:cs="Times New Roman"/>
          <w:sz w:val="24"/>
          <w:szCs w:val="24"/>
        </w:rPr>
        <w:t xml:space="preserve"> a snkh.sav.sk. Uveden</w:t>
      </w:r>
      <w:r>
        <w:rPr>
          <w:rFonts w:ascii="Times New Roman" w:hAnsi="Times New Roman" w:cs="Times New Roman"/>
          <w:color w:val="000000"/>
          <w:sz w:val="24"/>
          <w:szCs w:val="24"/>
        </w:rPr>
        <w:t>é</w:t>
      </w:r>
      <w:r>
        <w:rPr>
          <w:rFonts w:ascii="Times New Roman" w:hAnsi="Times New Roman" w:cs="Times New Roman"/>
          <w:sz w:val="24"/>
          <w:szCs w:val="24"/>
        </w:rPr>
        <w:t xml:space="preserve"> internetov</w:t>
      </w:r>
      <w:r>
        <w:rPr>
          <w:rFonts w:ascii="Times New Roman" w:hAnsi="Times New Roman" w:cs="Times New Roman"/>
          <w:color w:val="000000"/>
          <w:sz w:val="24"/>
          <w:szCs w:val="24"/>
        </w:rPr>
        <w:t>é</w:t>
      </w:r>
      <w:r>
        <w:rPr>
          <w:rFonts w:ascii="Times New Roman" w:hAnsi="Times New Roman" w:cs="Times New Roman"/>
          <w:sz w:val="24"/>
          <w:szCs w:val="24"/>
        </w:rPr>
        <w:t xml:space="preserve"> (sub)dom</w:t>
      </w:r>
      <w:r>
        <w:rPr>
          <w:rFonts w:ascii="Times New Roman" w:hAnsi="Times New Roman" w:cs="Times New Roman"/>
          <w:color w:val="000000"/>
          <w:sz w:val="24"/>
          <w:szCs w:val="24"/>
        </w:rPr>
        <w:t>é</w:t>
      </w:r>
      <w:r>
        <w:rPr>
          <w:rFonts w:ascii="Times New Roman" w:hAnsi="Times New Roman" w:cs="Times New Roman"/>
          <w:sz w:val="24"/>
          <w:szCs w:val="24"/>
        </w:rPr>
        <w:t>ny zaznamenali v minulom roku n</w:t>
      </w:r>
      <w:r>
        <w:rPr>
          <w:rFonts w:ascii="Times New Roman" w:hAnsi="Times New Roman" w:cs="Times New Roman"/>
          <w:color w:val="000000"/>
          <w:sz w:val="24"/>
          <w:szCs w:val="24"/>
        </w:rPr>
        <w:t>á</w:t>
      </w:r>
      <w:r>
        <w:rPr>
          <w:rFonts w:ascii="Times New Roman" w:hAnsi="Times New Roman" w:cs="Times New Roman"/>
          <w:sz w:val="24"/>
          <w:szCs w:val="24"/>
        </w:rPr>
        <w:t>v</w:t>
      </w:r>
      <w:r>
        <w:rPr>
          <w:rFonts w:ascii="Times New Roman" w:hAnsi="Times New Roman" w:cs="Times New Roman"/>
          <w:color w:val="000000"/>
          <w:sz w:val="24"/>
          <w:szCs w:val="24"/>
        </w:rPr>
        <w:t>š</w:t>
      </w:r>
      <w:r>
        <w:rPr>
          <w:rFonts w:ascii="Times New Roman" w:hAnsi="Times New Roman" w:cs="Times New Roman"/>
          <w:sz w:val="24"/>
          <w:szCs w:val="24"/>
        </w:rPr>
        <w:t>tevnosť vo v</w:t>
      </w:r>
      <w:r>
        <w:rPr>
          <w:rFonts w:ascii="Times New Roman" w:hAnsi="Times New Roman" w:cs="Times New Roman"/>
          <w:color w:val="000000"/>
          <w:sz w:val="24"/>
          <w:szCs w:val="24"/>
        </w:rPr>
        <w:t>ýš</w:t>
      </w:r>
      <w:r>
        <w:rPr>
          <w:rFonts w:ascii="Times New Roman" w:hAnsi="Times New Roman" w:cs="Times New Roman"/>
          <w:sz w:val="24"/>
          <w:szCs w:val="24"/>
        </w:rPr>
        <w:t>ke 104 498 unik</w:t>
      </w:r>
      <w:r>
        <w:rPr>
          <w:rFonts w:ascii="Times New Roman" w:hAnsi="Times New Roman" w:cs="Times New Roman"/>
          <w:color w:val="000000"/>
          <w:sz w:val="24"/>
          <w:szCs w:val="24"/>
        </w:rPr>
        <w:t>á</w:t>
      </w:r>
      <w:r>
        <w:rPr>
          <w:rFonts w:ascii="Times New Roman" w:hAnsi="Times New Roman" w:cs="Times New Roman"/>
          <w:sz w:val="24"/>
          <w:szCs w:val="24"/>
        </w:rPr>
        <w:t>tnych n</w:t>
      </w:r>
      <w:r>
        <w:rPr>
          <w:rFonts w:ascii="Times New Roman" w:hAnsi="Times New Roman" w:cs="Times New Roman"/>
          <w:color w:val="000000"/>
          <w:sz w:val="24"/>
          <w:szCs w:val="24"/>
        </w:rPr>
        <w:t>á</w:t>
      </w:r>
      <w:r>
        <w:rPr>
          <w:rFonts w:ascii="Times New Roman" w:hAnsi="Times New Roman" w:cs="Times New Roman"/>
          <w:sz w:val="24"/>
          <w:szCs w:val="24"/>
        </w:rPr>
        <w:t>v</w:t>
      </w:r>
      <w:r>
        <w:rPr>
          <w:rFonts w:ascii="Times New Roman" w:hAnsi="Times New Roman" w:cs="Times New Roman"/>
          <w:color w:val="000000"/>
          <w:sz w:val="24"/>
          <w:szCs w:val="24"/>
        </w:rPr>
        <w:t>š</w:t>
      </w:r>
      <w:r>
        <w:rPr>
          <w:rFonts w:ascii="Times New Roman" w:hAnsi="Times New Roman" w:cs="Times New Roman"/>
          <w:sz w:val="24"/>
          <w:szCs w:val="24"/>
        </w:rPr>
        <w:t>tevn</w:t>
      </w:r>
      <w:r>
        <w:rPr>
          <w:rFonts w:ascii="Times New Roman" w:hAnsi="Times New Roman" w:cs="Times New Roman"/>
          <w:color w:val="000000"/>
          <w:sz w:val="24"/>
          <w:szCs w:val="24"/>
        </w:rPr>
        <w:t>í</w:t>
      </w:r>
      <w:r>
        <w:rPr>
          <w:rFonts w:ascii="Times New Roman" w:hAnsi="Times New Roman" w:cs="Times New Roman"/>
          <w:sz w:val="24"/>
          <w:szCs w:val="24"/>
        </w:rPr>
        <w:t>kov, ktor</w:t>
      </w:r>
      <w:r>
        <w:rPr>
          <w:rFonts w:ascii="Times New Roman" w:hAnsi="Times New Roman" w:cs="Times New Roman"/>
          <w:color w:val="000000"/>
          <w:sz w:val="24"/>
          <w:szCs w:val="24"/>
        </w:rPr>
        <w:t>í</w:t>
      </w:r>
      <w:r>
        <w:rPr>
          <w:rFonts w:ascii="Times New Roman" w:hAnsi="Times New Roman" w:cs="Times New Roman"/>
          <w:sz w:val="24"/>
          <w:szCs w:val="24"/>
        </w:rPr>
        <w:t xml:space="preserve"> si prehliadli dokopy 383 311 webov</w:t>
      </w:r>
      <w:r>
        <w:rPr>
          <w:rFonts w:ascii="Times New Roman" w:hAnsi="Times New Roman" w:cs="Times New Roman"/>
          <w:color w:val="000000"/>
          <w:sz w:val="24"/>
          <w:szCs w:val="24"/>
        </w:rPr>
        <w:t>ý</w:t>
      </w:r>
      <w:r>
        <w:rPr>
          <w:rFonts w:ascii="Times New Roman" w:hAnsi="Times New Roman" w:cs="Times New Roman"/>
          <w:sz w:val="24"/>
          <w:szCs w:val="24"/>
        </w:rPr>
        <w:t>ch str</w:t>
      </w:r>
      <w:r>
        <w:rPr>
          <w:rFonts w:ascii="Times New Roman" w:hAnsi="Times New Roman" w:cs="Times New Roman"/>
          <w:color w:val="000000"/>
          <w:sz w:val="24"/>
          <w:szCs w:val="24"/>
        </w:rPr>
        <w:t>á</w:t>
      </w:r>
      <w:r>
        <w:rPr>
          <w:rFonts w:ascii="Times New Roman" w:hAnsi="Times New Roman" w:cs="Times New Roman"/>
          <w:sz w:val="24"/>
          <w:szCs w:val="24"/>
        </w:rPr>
        <w:t>nok. Počet n</w:t>
      </w:r>
      <w:r>
        <w:rPr>
          <w:rFonts w:ascii="Times New Roman" w:hAnsi="Times New Roman" w:cs="Times New Roman"/>
          <w:color w:val="000000"/>
          <w:sz w:val="24"/>
          <w:szCs w:val="24"/>
        </w:rPr>
        <w:t>á</w:t>
      </w:r>
      <w:r>
        <w:rPr>
          <w:rFonts w:ascii="Times New Roman" w:hAnsi="Times New Roman" w:cs="Times New Roman"/>
          <w:sz w:val="24"/>
          <w:szCs w:val="24"/>
        </w:rPr>
        <w:t>v</w:t>
      </w:r>
      <w:r>
        <w:rPr>
          <w:rFonts w:ascii="Times New Roman" w:hAnsi="Times New Roman" w:cs="Times New Roman"/>
          <w:color w:val="000000"/>
          <w:sz w:val="24"/>
          <w:szCs w:val="24"/>
        </w:rPr>
        <w:t>š</w:t>
      </w:r>
      <w:r>
        <w:rPr>
          <w:rFonts w:ascii="Times New Roman" w:hAnsi="Times New Roman" w:cs="Times New Roman"/>
          <w:sz w:val="24"/>
          <w:szCs w:val="24"/>
        </w:rPr>
        <w:t>tevn</w:t>
      </w:r>
      <w:r>
        <w:rPr>
          <w:rFonts w:ascii="Times New Roman" w:hAnsi="Times New Roman" w:cs="Times New Roman"/>
          <w:color w:val="000000"/>
          <w:sz w:val="24"/>
          <w:szCs w:val="24"/>
        </w:rPr>
        <w:t>í</w:t>
      </w:r>
      <w:r>
        <w:rPr>
          <w:rFonts w:ascii="Times New Roman" w:hAnsi="Times New Roman" w:cs="Times New Roman"/>
          <w:sz w:val="24"/>
          <w:szCs w:val="24"/>
        </w:rPr>
        <w:t>kov nar</w:t>
      </w:r>
      <w:r>
        <w:rPr>
          <w:rFonts w:ascii="Times New Roman" w:hAnsi="Times New Roman" w:cs="Times New Roman"/>
          <w:color w:val="000000"/>
          <w:sz w:val="24"/>
          <w:szCs w:val="24"/>
        </w:rPr>
        <w:t>á</w:t>
      </w:r>
      <w:r>
        <w:rPr>
          <w:rFonts w:ascii="Times New Roman" w:hAnsi="Times New Roman" w:cs="Times New Roman"/>
          <w:sz w:val="24"/>
          <w:szCs w:val="24"/>
        </w:rPr>
        <w:t>stol oproti predch</w:t>
      </w:r>
      <w:r>
        <w:rPr>
          <w:rFonts w:ascii="Times New Roman" w:hAnsi="Times New Roman" w:cs="Times New Roman"/>
          <w:color w:val="000000"/>
          <w:sz w:val="24"/>
          <w:szCs w:val="24"/>
        </w:rPr>
        <w:t>á</w:t>
      </w:r>
      <w:r>
        <w:rPr>
          <w:rFonts w:ascii="Times New Roman" w:hAnsi="Times New Roman" w:cs="Times New Roman"/>
          <w:sz w:val="24"/>
          <w:szCs w:val="24"/>
        </w:rPr>
        <w:t>dzaj</w:t>
      </w:r>
      <w:r>
        <w:rPr>
          <w:rFonts w:ascii="Times New Roman" w:hAnsi="Times New Roman" w:cs="Times New Roman"/>
          <w:color w:val="000000"/>
          <w:sz w:val="24"/>
          <w:szCs w:val="24"/>
        </w:rPr>
        <w:t>ú</w:t>
      </w:r>
      <w:r>
        <w:rPr>
          <w:rFonts w:ascii="Times New Roman" w:hAnsi="Times New Roman" w:cs="Times New Roman"/>
          <w:sz w:val="24"/>
          <w:szCs w:val="24"/>
        </w:rPr>
        <w:t>cemu roku o 8,64 % a počet zobrazen</w:t>
      </w:r>
      <w:r>
        <w:rPr>
          <w:rFonts w:ascii="Times New Roman" w:hAnsi="Times New Roman" w:cs="Times New Roman"/>
          <w:color w:val="000000"/>
          <w:sz w:val="24"/>
          <w:szCs w:val="24"/>
        </w:rPr>
        <w:t>ý</w:t>
      </w:r>
      <w:r>
        <w:rPr>
          <w:rFonts w:ascii="Times New Roman" w:hAnsi="Times New Roman" w:cs="Times New Roman"/>
          <w:sz w:val="24"/>
          <w:szCs w:val="24"/>
        </w:rPr>
        <w:t>ch str</w:t>
      </w:r>
      <w:r>
        <w:rPr>
          <w:rFonts w:ascii="Times New Roman" w:hAnsi="Times New Roman" w:cs="Times New Roman"/>
          <w:color w:val="000000"/>
          <w:sz w:val="24"/>
          <w:szCs w:val="24"/>
        </w:rPr>
        <w:t>á</w:t>
      </w:r>
      <w:r>
        <w:rPr>
          <w:rFonts w:ascii="Times New Roman" w:hAnsi="Times New Roman" w:cs="Times New Roman"/>
          <w:sz w:val="24"/>
          <w:szCs w:val="24"/>
        </w:rPr>
        <w:t>nok o 0,94 %. V</w:t>
      </w:r>
      <w:r>
        <w:rPr>
          <w:rFonts w:ascii="Times New Roman" w:hAnsi="Times New Roman" w:cs="Times New Roman"/>
          <w:color w:val="000000"/>
          <w:sz w:val="24"/>
          <w:szCs w:val="24"/>
        </w:rPr>
        <w:t>ý</w:t>
      </w:r>
      <w:r>
        <w:rPr>
          <w:rFonts w:ascii="Times New Roman" w:hAnsi="Times New Roman" w:cs="Times New Roman"/>
          <w:sz w:val="24"/>
          <w:szCs w:val="24"/>
        </w:rPr>
        <w:t>razn</w:t>
      </w:r>
      <w:r>
        <w:rPr>
          <w:rFonts w:ascii="Times New Roman" w:hAnsi="Times New Roman" w:cs="Times New Roman"/>
          <w:color w:val="000000"/>
          <w:sz w:val="24"/>
          <w:szCs w:val="24"/>
        </w:rPr>
        <w:t>ý</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rast počtu n</w:t>
      </w:r>
      <w:r>
        <w:rPr>
          <w:rFonts w:ascii="Times New Roman" w:hAnsi="Times New Roman" w:cs="Times New Roman"/>
          <w:color w:val="000000"/>
          <w:sz w:val="24"/>
          <w:szCs w:val="24"/>
        </w:rPr>
        <w:t>á</w:t>
      </w:r>
      <w:r>
        <w:rPr>
          <w:rFonts w:ascii="Times New Roman" w:hAnsi="Times New Roman" w:cs="Times New Roman"/>
          <w:sz w:val="24"/>
          <w:szCs w:val="24"/>
        </w:rPr>
        <w:t>v</w:t>
      </w:r>
      <w:r>
        <w:rPr>
          <w:rFonts w:ascii="Times New Roman" w:hAnsi="Times New Roman" w:cs="Times New Roman"/>
          <w:color w:val="000000"/>
          <w:sz w:val="24"/>
          <w:szCs w:val="24"/>
        </w:rPr>
        <w:t>š</w:t>
      </w:r>
      <w:r>
        <w:rPr>
          <w:rFonts w:ascii="Times New Roman" w:hAnsi="Times New Roman" w:cs="Times New Roman"/>
          <w:sz w:val="24"/>
          <w:szCs w:val="24"/>
        </w:rPr>
        <w:t>tevn</w:t>
      </w:r>
      <w:r>
        <w:rPr>
          <w:rFonts w:ascii="Times New Roman" w:hAnsi="Times New Roman" w:cs="Times New Roman"/>
          <w:color w:val="000000"/>
          <w:sz w:val="24"/>
          <w:szCs w:val="24"/>
        </w:rPr>
        <w:t>í</w:t>
      </w:r>
      <w:r>
        <w:rPr>
          <w:rFonts w:ascii="Times New Roman" w:hAnsi="Times New Roman" w:cs="Times New Roman"/>
          <w:sz w:val="24"/>
          <w:szCs w:val="24"/>
        </w:rPr>
        <w:t>kov podporilo otvorenie internetov</w:t>
      </w:r>
      <w:r>
        <w:rPr>
          <w:rFonts w:ascii="Times New Roman" w:hAnsi="Times New Roman" w:cs="Times New Roman"/>
          <w:color w:val="000000"/>
          <w:sz w:val="24"/>
          <w:szCs w:val="24"/>
        </w:rPr>
        <w:t>é</w:t>
      </w:r>
      <w:r>
        <w:rPr>
          <w:rFonts w:ascii="Times New Roman" w:hAnsi="Times New Roman" w:cs="Times New Roman"/>
          <w:sz w:val="24"/>
          <w:szCs w:val="24"/>
        </w:rPr>
        <w:t>ho obchodu s knihami a časopismi, ktor</w:t>
      </w:r>
      <w:r>
        <w:rPr>
          <w:rFonts w:ascii="Times New Roman" w:hAnsi="Times New Roman" w:cs="Times New Roman"/>
          <w:color w:val="000000"/>
          <w:sz w:val="24"/>
          <w:szCs w:val="24"/>
        </w:rPr>
        <w:t>é</w:t>
      </w:r>
      <w:r>
        <w:rPr>
          <w:rFonts w:ascii="Times New Roman" w:hAnsi="Times New Roman" w:cs="Times New Roman"/>
          <w:sz w:val="24"/>
          <w:szCs w:val="24"/>
        </w:rPr>
        <w:t xml:space="preserve"> s</w:t>
      </w:r>
      <w:r>
        <w:rPr>
          <w:rFonts w:ascii="Times New Roman" w:hAnsi="Times New Roman" w:cs="Times New Roman"/>
          <w:color w:val="000000"/>
          <w:sz w:val="24"/>
          <w:szCs w:val="24"/>
        </w:rPr>
        <w:t>ú</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hradne na</w:t>
      </w:r>
      <w:r>
        <w:rPr>
          <w:rFonts w:ascii="Times New Roman" w:hAnsi="Times New Roman" w:cs="Times New Roman"/>
          <w:color w:val="000000"/>
          <w:sz w:val="24"/>
          <w:szCs w:val="24"/>
        </w:rPr>
        <w:t>š</w:t>
      </w:r>
      <w:r>
        <w:rPr>
          <w:rFonts w:ascii="Times New Roman" w:hAnsi="Times New Roman" w:cs="Times New Roman"/>
          <w:sz w:val="24"/>
          <w:szCs w:val="24"/>
        </w:rPr>
        <w:t>ou produkciou. Len mierne zv</w:t>
      </w:r>
      <w:r>
        <w:rPr>
          <w:rFonts w:ascii="Times New Roman" w:hAnsi="Times New Roman" w:cs="Times New Roman"/>
          <w:color w:val="000000"/>
          <w:sz w:val="24"/>
          <w:szCs w:val="24"/>
        </w:rPr>
        <w:t>ýš</w:t>
      </w:r>
      <w:r>
        <w:rPr>
          <w:rFonts w:ascii="Times New Roman" w:hAnsi="Times New Roman" w:cs="Times New Roman"/>
          <w:sz w:val="24"/>
          <w:szCs w:val="24"/>
        </w:rPr>
        <w:t>enie počtu zobrazen</w:t>
      </w:r>
      <w:r>
        <w:rPr>
          <w:rFonts w:ascii="Times New Roman" w:hAnsi="Times New Roman" w:cs="Times New Roman"/>
          <w:color w:val="000000"/>
          <w:sz w:val="24"/>
          <w:szCs w:val="24"/>
        </w:rPr>
        <w:t>ý</w:t>
      </w:r>
      <w:r>
        <w:rPr>
          <w:rFonts w:ascii="Times New Roman" w:hAnsi="Times New Roman" w:cs="Times New Roman"/>
          <w:sz w:val="24"/>
          <w:szCs w:val="24"/>
        </w:rPr>
        <w:t>ch str</w:t>
      </w:r>
      <w:r>
        <w:rPr>
          <w:rFonts w:ascii="Times New Roman" w:hAnsi="Times New Roman" w:cs="Times New Roman"/>
          <w:color w:val="000000"/>
          <w:sz w:val="24"/>
          <w:szCs w:val="24"/>
        </w:rPr>
        <w:t>á</w:t>
      </w:r>
      <w:r>
        <w:rPr>
          <w:rFonts w:ascii="Times New Roman" w:hAnsi="Times New Roman" w:cs="Times New Roman"/>
          <w:sz w:val="24"/>
          <w:szCs w:val="24"/>
        </w:rPr>
        <w:t>nok je d</w:t>
      </w:r>
      <w:r>
        <w:rPr>
          <w:rFonts w:ascii="Times New Roman" w:hAnsi="Times New Roman" w:cs="Times New Roman"/>
          <w:color w:val="000000"/>
          <w:sz w:val="24"/>
          <w:szCs w:val="24"/>
        </w:rPr>
        <w:t>ô</w:t>
      </w:r>
      <w:r>
        <w:rPr>
          <w:rFonts w:ascii="Times New Roman" w:hAnsi="Times New Roman" w:cs="Times New Roman"/>
          <w:sz w:val="24"/>
          <w:szCs w:val="24"/>
        </w:rPr>
        <w:t>sledkom toho, že jeden online projekt (historiarevue.sk) pre</w:t>
      </w:r>
      <w:r>
        <w:rPr>
          <w:rFonts w:ascii="Times New Roman" w:hAnsi="Times New Roman" w:cs="Times New Roman"/>
          <w:color w:val="000000"/>
          <w:sz w:val="24"/>
          <w:szCs w:val="24"/>
        </w:rPr>
        <w:t>š</w:t>
      </w:r>
      <w:r>
        <w:rPr>
          <w:rFonts w:ascii="Times New Roman" w:hAnsi="Times New Roman" w:cs="Times New Roman"/>
          <w:sz w:val="24"/>
          <w:szCs w:val="24"/>
        </w:rPr>
        <w:t>iel do s</w:t>
      </w:r>
      <w:r>
        <w:rPr>
          <w:rFonts w:ascii="Times New Roman" w:hAnsi="Times New Roman" w:cs="Times New Roman"/>
          <w:color w:val="000000"/>
          <w:sz w:val="24"/>
          <w:szCs w:val="24"/>
        </w:rPr>
        <w:t>ú</w:t>
      </w:r>
      <w:r>
        <w:rPr>
          <w:rFonts w:ascii="Times New Roman" w:hAnsi="Times New Roman" w:cs="Times New Roman"/>
          <w:sz w:val="24"/>
          <w:szCs w:val="24"/>
        </w:rPr>
        <w:t>kromn</w:t>
      </w:r>
      <w:r>
        <w:rPr>
          <w:rFonts w:ascii="Times New Roman" w:hAnsi="Times New Roman" w:cs="Times New Roman"/>
          <w:color w:val="000000"/>
          <w:sz w:val="24"/>
          <w:szCs w:val="24"/>
        </w:rPr>
        <w:t>ý</w:t>
      </w:r>
      <w:r>
        <w:rPr>
          <w:rFonts w:ascii="Times New Roman" w:hAnsi="Times New Roman" w:cs="Times New Roman"/>
          <w:sz w:val="24"/>
          <w:szCs w:val="24"/>
        </w:rPr>
        <w:t>ch r</w:t>
      </w:r>
      <w:r>
        <w:rPr>
          <w:rFonts w:ascii="Times New Roman" w:hAnsi="Times New Roman" w:cs="Times New Roman"/>
          <w:color w:val="000000"/>
          <w:sz w:val="24"/>
          <w:szCs w:val="24"/>
        </w:rPr>
        <w:t>ú</w:t>
      </w:r>
      <w:r>
        <w:rPr>
          <w:rFonts w:ascii="Times New Roman" w:hAnsi="Times New Roman" w:cs="Times New Roman"/>
          <w:sz w:val="24"/>
          <w:szCs w:val="24"/>
        </w:rPr>
        <w:t>k a už nie je s</w:t>
      </w:r>
      <w:r>
        <w:rPr>
          <w:rFonts w:ascii="Times New Roman" w:hAnsi="Times New Roman" w:cs="Times New Roman"/>
          <w:color w:val="000000"/>
          <w:sz w:val="24"/>
          <w:szCs w:val="24"/>
        </w:rPr>
        <w:t>ú</w:t>
      </w:r>
      <w:r>
        <w:rPr>
          <w:rFonts w:ascii="Times New Roman" w:hAnsi="Times New Roman" w:cs="Times New Roman"/>
          <w:sz w:val="24"/>
          <w:szCs w:val="24"/>
        </w:rPr>
        <w:t>časťou na</w:t>
      </w:r>
      <w:r>
        <w:rPr>
          <w:rFonts w:ascii="Times New Roman" w:hAnsi="Times New Roman" w:cs="Times New Roman"/>
          <w:color w:val="000000"/>
          <w:sz w:val="24"/>
          <w:szCs w:val="24"/>
        </w:rPr>
        <w:t>š</w:t>
      </w:r>
      <w:r>
        <w:rPr>
          <w:rFonts w:ascii="Times New Roman" w:hAnsi="Times New Roman" w:cs="Times New Roman"/>
          <w:sz w:val="24"/>
          <w:szCs w:val="24"/>
        </w:rPr>
        <w:t>eho pracoviska. Navy</w:t>
      </w:r>
      <w:r>
        <w:rPr>
          <w:rFonts w:ascii="Times New Roman" w:hAnsi="Times New Roman" w:cs="Times New Roman"/>
          <w:color w:val="000000"/>
          <w:sz w:val="24"/>
          <w:szCs w:val="24"/>
        </w:rPr>
        <w:t>š</w:t>
      </w:r>
      <w:r>
        <w:rPr>
          <w:rFonts w:ascii="Times New Roman" w:hAnsi="Times New Roman" w:cs="Times New Roman"/>
          <w:sz w:val="24"/>
          <w:szCs w:val="24"/>
        </w:rPr>
        <w:t>e, časť arch</w:t>
      </w:r>
      <w:r>
        <w:rPr>
          <w:rFonts w:ascii="Times New Roman" w:hAnsi="Times New Roman" w:cs="Times New Roman"/>
          <w:color w:val="000000"/>
          <w:sz w:val="24"/>
          <w:szCs w:val="24"/>
        </w:rPr>
        <w:t>í</w:t>
      </w:r>
      <w:r>
        <w:rPr>
          <w:rFonts w:ascii="Times New Roman" w:hAnsi="Times New Roman" w:cs="Times New Roman"/>
          <w:sz w:val="24"/>
          <w:szCs w:val="24"/>
        </w:rPr>
        <w:t>vu star</w:t>
      </w:r>
      <w:r>
        <w:rPr>
          <w:rFonts w:ascii="Times New Roman" w:hAnsi="Times New Roman" w:cs="Times New Roman"/>
          <w:color w:val="000000"/>
          <w:sz w:val="24"/>
          <w:szCs w:val="24"/>
        </w:rPr>
        <w:t>ý</w:t>
      </w:r>
      <w:r>
        <w:rPr>
          <w:rFonts w:ascii="Times New Roman" w:hAnsi="Times New Roman" w:cs="Times New Roman"/>
          <w:sz w:val="24"/>
          <w:szCs w:val="24"/>
        </w:rPr>
        <w:t>ch č</w:t>
      </w:r>
      <w:r>
        <w:rPr>
          <w:rFonts w:ascii="Times New Roman" w:hAnsi="Times New Roman" w:cs="Times New Roman"/>
          <w:color w:val="000000"/>
          <w:sz w:val="24"/>
          <w:szCs w:val="24"/>
        </w:rPr>
        <w:t>í</w:t>
      </w:r>
      <w:r>
        <w:rPr>
          <w:rFonts w:ascii="Times New Roman" w:hAnsi="Times New Roman" w:cs="Times New Roman"/>
          <w:sz w:val="24"/>
          <w:szCs w:val="24"/>
        </w:rPr>
        <w:t>siel jedn</w:t>
      </w:r>
      <w:r>
        <w:rPr>
          <w:rFonts w:ascii="Times New Roman" w:hAnsi="Times New Roman" w:cs="Times New Roman"/>
          <w:color w:val="000000"/>
          <w:sz w:val="24"/>
          <w:szCs w:val="24"/>
        </w:rPr>
        <w:t>é</w:t>
      </w:r>
      <w:r>
        <w:rPr>
          <w:rFonts w:ascii="Times New Roman" w:hAnsi="Times New Roman" w:cs="Times New Roman"/>
          <w:sz w:val="24"/>
          <w:szCs w:val="24"/>
        </w:rPr>
        <w:t>ho z nami vyd</w:t>
      </w:r>
      <w:r>
        <w:rPr>
          <w:rFonts w:ascii="Times New Roman" w:hAnsi="Times New Roman" w:cs="Times New Roman"/>
          <w:color w:val="000000"/>
          <w:sz w:val="24"/>
          <w:szCs w:val="24"/>
        </w:rPr>
        <w:t>á</w:t>
      </w:r>
      <w:r>
        <w:rPr>
          <w:rFonts w:ascii="Times New Roman" w:hAnsi="Times New Roman" w:cs="Times New Roman"/>
          <w:sz w:val="24"/>
          <w:szCs w:val="24"/>
        </w:rPr>
        <w:t>van</w:t>
      </w:r>
      <w:r>
        <w:rPr>
          <w:rFonts w:ascii="Times New Roman" w:hAnsi="Times New Roman" w:cs="Times New Roman"/>
          <w:color w:val="000000"/>
          <w:sz w:val="24"/>
          <w:szCs w:val="24"/>
        </w:rPr>
        <w:t>ý</w:t>
      </w:r>
      <w:r>
        <w:rPr>
          <w:rFonts w:ascii="Times New Roman" w:hAnsi="Times New Roman" w:cs="Times New Roman"/>
          <w:sz w:val="24"/>
          <w:szCs w:val="24"/>
        </w:rPr>
        <w:t>ch odborn</w:t>
      </w:r>
      <w:r>
        <w:rPr>
          <w:rFonts w:ascii="Times New Roman" w:hAnsi="Times New Roman" w:cs="Times New Roman"/>
          <w:color w:val="000000"/>
          <w:sz w:val="24"/>
          <w:szCs w:val="24"/>
        </w:rPr>
        <w:t>ý</w:t>
      </w:r>
      <w:r>
        <w:rPr>
          <w:rFonts w:ascii="Times New Roman" w:hAnsi="Times New Roman" w:cs="Times New Roman"/>
          <w:sz w:val="24"/>
          <w:szCs w:val="24"/>
        </w:rPr>
        <w:t>ch časopisov, ktor</w:t>
      </w:r>
      <w:r>
        <w:rPr>
          <w:rFonts w:ascii="Times New Roman" w:hAnsi="Times New Roman" w:cs="Times New Roman"/>
          <w:color w:val="000000"/>
          <w:sz w:val="24"/>
          <w:szCs w:val="24"/>
        </w:rPr>
        <w:t>á</w:t>
      </w:r>
      <w:r>
        <w:rPr>
          <w:rFonts w:ascii="Times New Roman" w:hAnsi="Times New Roman" w:cs="Times New Roman"/>
          <w:sz w:val="24"/>
          <w:szCs w:val="24"/>
        </w:rPr>
        <w:t xml:space="preserve"> generovala n</w:t>
      </w:r>
      <w:r>
        <w:rPr>
          <w:rFonts w:ascii="Times New Roman" w:hAnsi="Times New Roman" w:cs="Times New Roman"/>
          <w:color w:val="000000"/>
          <w:sz w:val="24"/>
          <w:szCs w:val="24"/>
        </w:rPr>
        <w:t>á</w:t>
      </w:r>
      <w:r>
        <w:rPr>
          <w:rFonts w:ascii="Times New Roman" w:hAnsi="Times New Roman" w:cs="Times New Roman"/>
          <w:sz w:val="24"/>
          <w:szCs w:val="24"/>
        </w:rPr>
        <w:t>v</w:t>
      </w:r>
      <w:r>
        <w:rPr>
          <w:rFonts w:ascii="Times New Roman" w:hAnsi="Times New Roman" w:cs="Times New Roman"/>
          <w:color w:val="000000"/>
          <w:sz w:val="24"/>
          <w:szCs w:val="24"/>
        </w:rPr>
        <w:t>š</w:t>
      </w:r>
      <w:r>
        <w:rPr>
          <w:rFonts w:ascii="Times New Roman" w:hAnsi="Times New Roman" w:cs="Times New Roman"/>
          <w:sz w:val="24"/>
          <w:szCs w:val="24"/>
        </w:rPr>
        <w:t>tevnosť, je st</w:t>
      </w:r>
      <w:r>
        <w:rPr>
          <w:rFonts w:ascii="Times New Roman" w:hAnsi="Times New Roman" w:cs="Times New Roman"/>
          <w:color w:val="000000"/>
          <w:sz w:val="24"/>
          <w:szCs w:val="24"/>
        </w:rPr>
        <w:t>á</w:t>
      </w:r>
      <w:r>
        <w:rPr>
          <w:rFonts w:ascii="Times New Roman" w:hAnsi="Times New Roman" w:cs="Times New Roman"/>
          <w:sz w:val="24"/>
          <w:szCs w:val="24"/>
        </w:rPr>
        <w:t>le skryt</w:t>
      </w:r>
      <w:r>
        <w:rPr>
          <w:rFonts w:ascii="Times New Roman" w:hAnsi="Times New Roman" w:cs="Times New Roman"/>
          <w:color w:val="000000"/>
          <w:sz w:val="24"/>
          <w:szCs w:val="24"/>
        </w:rPr>
        <w:t>á</w:t>
      </w:r>
      <w:r>
        <w:rPr>
          <w:rFonts w:ascii="Times New Roman" w:hAnsi="Times New Roman" w:cs="Times New Roman"/>
          <w:sz w:val="24"/>
          <w:szCs w:val="24"/>
        </w:rPr>
        <w:t xml:space="preserve"> a zatiaľ sa n</w:t>
      </w:r>
      <w:r>
        <w:rPr>
          <w:rFonts w:ascii="Times New Roman" w:hAnsi="Times New Roman" w:cs="Times New Roman"/>
          <w:color w:val="000000"/>
          <w:sz w:val="24"/>
          <w:szCs w:val="24"/>
        </w:rPr>
        <w:t>á</w:t>
      </w:r>
      <w:r>
        <w:rPr>
          <w:rFonts w:ascii="Times New Roman" w:hAnsi="Times New Roman" w:cs="Times New Roman"/>
          <w:sz w:val="24"/>
          <w:szCs w:val="24"/>
        </w:rPr>
        <w:t>m nepodarilo t</w:t>
      </w:r>
      <w:r>
        <w:rPr>
          <w:rFonts w:ascii="Times New Roman" w:hAnsi="Times New Roman" w:cs="Times New Roman"/>
          <w:color w:val="000000"/>
          <w:sz w:val="24"/>
          <w:szCs w:val="24"/>
        </w:rPr>
        <w:t>ú</w:t>
      </w:r>
      <w:r>
        <w:rPr>
          <w:rFonts w:ascii="Times New Roman" w:hAnsi="Times New Roman" w:cs="Times New Roman"/>
          <w:sz w:val="24"/>
          <w:szCs w:val="24"/>
        </w:rPr>
        <w:t>to stratu n</w:t>
      </w:r>
      <w:r>
        <w:rPr>
          <w:rFonts w:ascii="Times New Roman" w:hAnsi="Times New Roman" w:cs="Times New Roman"/>
          <w:color w:val="000000"/>
          <w:sz w:val="24"/>
          <w:szCs w:val="24"/>
        </w:rPr>
        <w:t>á</w:t>
      </w:r>
      <w:r>
        <w:rPr>
          <w:rFonts w:ascii="Times New Roman" w:hAnsi="Times New Roman" w:cs="Times New Roman"/>
          <w:sz w:val="24"/>
          <w:szCs w:val="24"/>
        </w:rPr>
        <w:t>v</w:t>
      </w:r>
      <w:r>
        <w:rPr>
          <w:rFonts w:ascii="Times New Roman" w:hAnsi="Times New Roman" w:cs="Times New Roman"/>
          <w:color w:val="000000"/>
          <w:sz w:val="24"/>
          <w:szCs w:val="24"/>
        </w:rPr>
        <w:t>š</w:t>
      </w:r>
      <w:r>
        <w:rPr>
          <w:rFonts w:ascii="Times New Roman" w:hAnsi="Times New Roman" w:cs="Times New Roman"/>
          <w:sz w:val="24"/>
          <w:szCs w:val="24"/>
        </w:rPr>
        <w:t>tevnosti kompenzovať.</w:t>
      </w:r>
    </w:p>
    <w:p w14:paraId="0079FC9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2DD117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Vych</w:t>
      </w:r>
      <w:r>
        <w:rPr>
          <w:rFonts w:ascii="Times New Roman" w:hAnsi="Times New Roman" w:cs="Times New Roman"/>
          <w:color w:val="000000"/>
          <w:sz w:val="24"/>
          <w:szCs w:val="24"/>
        </w:rPr>
        <w:t>á</w:t>
      </w:r>
      <w:r>
        <w:rPr>
          <w:rFonts w:ascii="Times New Roman" w:hAnsi="Times New Roman" w:cs="Times New Roman"/>
          <w:sz w:val="24"/>
          <w:szCs w:val="24"/>
        </w:rPr>
        <w:t>dzame z predpokladu, že na online trhu s propag</w:t>
      </w:r>
      <w:r>
        <w:rPr>
          <w:rFonts w:ascii="Times New Roman" w:hAnsi="Times New Roman" w:cs="Times New Roman"/>
          <w:color w:val="000000"/>
          <w:sz w:val="24"/>
          <w:szCs w:val="24"/>
        </w:rPr>
        <w:t>á</w:t>
      </w:r>
      <w:r>
        <w:rPr>
          <w:rFonts w:ascii="Times New Roman" w:hAnsi="Times New Roman" w:cs="Times New Roman"/>
          <w:sz w:val="24"/>
          <w:szCs w:val="24"/>
        </w:rPr>
        <w:t>ciou hist</w:t>
      </w:r>
      <w:r>
        <w:rPr>
          <w:rFonts w:ascii="Times New Roman" w:hAnsi="Times New Roman" w:cs="Times New Roman"/>
          <w:color w:val="000000"/>
          <w:sz w:val="24"/>
          <w:szCs w:val="24"/>
        </w:rPr>
        <w:t>ó</w:t>
      </w:r>
      <w:r>
        <w:rPr>
          <w:rFonts w:ascii="Times New Roman" w:hAnsi="Times New Roman" w:cs="Times New Roman"/>
          <w:sz w:val="24"/>
          <w:szCs w:val="24"/>
        </w:rPr>
        <w:t>rie nie sme sami. S</w:t>
      </w:r>
      <w:r>
        <w:rPr>
          <w:rFonts w:ascii="Times New Roman" w:hAnsi="Times New Roman" w:cs="Times New Roman"/>
          <w:color w:val="000000"/>
          <w:sz w:val="24"/>
          <w:szCs w:val="24"/>
        </w:rPr>
        <w:t>ú</w:t>
      </w:r>
      <w:r>
        <w:rPr>
          <w:rFonts w:ascii="Times New Roman" w:hAnsi="Times New Roman" w:cs="Times New Roman"/>
          <w:sz w:val="24"/>
          <w:szCs w:val="24"/>
        </w:rPr>
        <w:t>ťaž</w:t>
      </w:r>
      <w:r>
        <w:rPr>
          <w:rFonts w:ascii="Times New Roman" w:hAnsi="Times New Roman" w:cs="Times New Roman"/>
          <w:color w:val="000000"/>
          <w:sz w:val="24"/>
          <w:szCs w:val="24"/>
        </w:rPr>
        <w:t>í</w:t>
      </w:r>
      <w:r>
        <w:rPr>
          <w:rFonts w:ascii="Times New Roman" w:hAnsi="Times New Roman" w:cs="Times New Roman"/>
          <w:sz w:val="24"/>
          <w:szCs w:val="24"/>
        </w:rPr>
        <w:t>me s r</w:t>
      </w:r>
      <w:r>
        <w:rPr>
          <w:rFonts w:ascii="Times New Roman" w:hAnsi="Times New Roman" w:cs="Times New Roman"/>
          <w:color w:val="000000"/>
          <w:sz w:val="24"/>
          <w:szCs w:val="24"/>
        </w:rPr>
        <w:t>ý</w:t>
      </w:r>
      <w:r>
        <w:rPr>
          <w:rFonts w:ascii="Times New Roman" w:hAnsi="Times New Roman" w:cs="Times New Roman"/>
          <w:sz w:val="24"/>
          <w:szCs w:val="24"/>
        </w:rPr>
        <w:t>chlo sa rozrastaj</w:t>
      </w:r>
      <w:r>
        <w:rPr>
          <w:rFonts w:ascii="Times New Roman" w:hAnsi="Times New Roman" w:cs="Times New Roman"/>
          <w:color w:val="000000"/>
          <w:sz w:val="24"/>
          <w:szCs w:val="24"/>
        </w:rPr>
        <w:t>ú</w:t>
      </w:r>
      <w:r>
        <w:rPr>
          <w:rFonts w:ascii="Times New Roman" w:hAnsi="Times New Roman" w:cs="Times New Roman"/>
          <w:sz w:val="24"/>
          <w:szCs w:val="24"/>
        </w:rPr>
        <w:t>cou neakademickou konkurenciou, a to tak s m</w:t>
      </w:r>
      <w:r>
        <w:rPr>
          <w:rFonts w:ascii="Times New Roman" w:hAnsi="Times New Roman" w:cs="Times New Roman"/>
          <w:color w:val="000000"/>
          <w:sz w:val="24"/>
          <w:szCs w:val="24"/>
        </w:rPr>
        <w:t>é</w:t>
      </w:r>
      <w:r>
        <w:rPr>
          <w:rFonts w:ascii="Times New Roman" w:hAnsi="Times New Roman" w:cs="Times New Roman"/>
          <w:sz w:val="24"/>
          <w:szCs w:val="24"/>
        </w:rPr>
        <w:t>diami hlavn</w:t>
      </w:r>
      <w:r>
        <w:rPr>
          <w:rFonts w:ascii="Times New Roman" w:hAnsi="Times New Roman" w:cs="Times New Roman"/>
          <w:color w:val="000000"/>
          <w:sz w:val="24"/>
          <w:szCs w:val="24"/>
        </w:rPr>
        <w:t>é</w:t>
      </w:r>
      <w:r>
        <w:rPr>
          <w:rFonts w:ascii="Times New Roman" w:hAnsi="Times New Roman" w:cs="Times New Roman"/>
          <w:sz w:val="24"/>
          <w:szCs w:val="24"/>
        </w:rPr>
        <w:t>ho pr</w:t>
      </w:r>
      <w:r>
        <w:rPr>
          <w:rFonts w:ascii="Times New Roman" w:hAnsi="Times New Roman" w:cs="Times New Roman"/>
          <w:color w:val="000000"/>
          <w:sz w:val="24"/>
          <w:szCs w:val="24"/>
        </w:rPr>
        <w:t>ú</w:t>
      </w:r>
      <w:r>
        <w:rPr>
          <w:rFonts w:ascii="Times New Roman" w:hAnsi="Times New Roman" w:cs="Times New Roman"/>
          <w:sz w:val="24"/>
          <w:szCs w:val="24"/>
        </w:rPr>
        <w:t>du, ako aj s takzvan</w:t>
      </w:r>
      <w:r>
        <w:rPr>
          <w:rFonts w:ascii="Times New Roman" w:hAnsi="Times New Roman" w:cs="Times New Roman"/>
          <w:color w:val="000000"/>
          <w:sz w:val="24"/>
          <w:szCs w:val="24"/>
        </w:rPr>
        <w:t>ý</w:t>
      </w:r>
      <w:r>
        <w:rPr>
          <w:rFonts w:ascii="Times New Roman" w:hAnsi="Times New Roman" w:cs="Times New Roman"/>
          <w:sz w:val="24"/>
          <w:szCs w:val="24"/>
        </w:rPr>
        <w:t>mi alternat</w:t>
      </w:r>
      <w:r>
        <w:rPr>
          <w:rFonts w:ascii="Times New Roman" w:hAnsi="Times New Roman" w:cs="Times New Roman"/>
          <w:color w:val="000000"/>
          <w:sz w:val="24"/>
          <w:szCs w:val="24"/>
        </w:rPr>
        <w:t>í</w:t>
      </w:r>
      <w:r>
        <w:rPr>
          <w:rFonts w:ascii="Times New Roman" w:hAnsi="Times New Roman" w:cs="Times New Roman"/>
          <w:sz w:val="24"/>
          <w:szCs w:val="24"/>
        </w:rPr>
        <w:t>vnymi online m</w:t>
      </w:r>
      <w:r>
        <w:rPr>
          <w:rFonts w:ascii="Times New Roman" w:hAnsi="Times New Roman" w:cs="Times New Roman"/>
          <w:color w:val="000000"/>
          <w:sz w:val="24"/>
          <w:szCs w:val="24"/>
        </w:rPr>
        <w:t>é</w:t>
      </w:r>
      <w:r>
        <w:rPr>
          <w:rFonts w:ascii="Times New Roman" w:hAnsi="Times New Roman" w:cs="Times New Roman"/>
          <w:sz w:val="24"/>
          <w:szCs w:val="24"/>
        </w:rPr>
        <w:t>diami, pričom tento konkurenčn</w:t>
      </w:r>
      <w:r>
        <w:rPr>
          <w:rFonts w:ascii="Times New Roman" w:hAnsi="Times New Roman" w:cs="Times New Roman"/>
          <w:color w:val="000000"/>
          <w:sz w:val="24"/>
          <w:szCs w:val="24"/>
        </w:rPr>
        <w:t>ý</w:t>
      </w:r>
      <w:r>
        <w:rPr>
          <w:rFonts w:ascii="Times New Roman" w:hAnsi="Times New Roman" w:cs="Times New Roman"/>
          <w:sz w:val="24"/>
          <w:szCs w:val="24"/>
        </w:rPr>
        <w:t xml:space="preserve"> tlak neust</w:t>
      </w:r>
      <w:r>
        <w:rPr>
          <w:rFonts w:ascii="Times New Roman" w:hAnsi="Times New Roman" w:cs="Times New Roman"/>
          <w:color w:val="000000"/>
          <w:sz w:val="24"/>
          <w:szCs w:val="24"/>
        </w:rPr>
        <w:t>á</w:t>
      </w:r>
      <w:r>
        <w:rPr>
          <w:rFonts w:ascii="Times New Roman" w:hAnsi="Times New Roman" w:cs="Times New Roman"/>
          <w:sz w:val="24"/>
          <w:szCs w:val="24"/>
        </w:rPr>
        <w:t>le narast</w:t>
      </w:r>
      <w:r>
        <w:rPr>
          <w:rFonts w:ascii="Times New Roman" w:hAnsi="Times New Roman" w:cs="Times New Roman"/>
          <w:color w:val="000000"/>
          <w:sz w:val="24"/>
          <w:szCs w:val="24"/>
        </w:rPr>
        <w:t>á</w:t>
      </w:r>
      <w:r>
        <w:rPr>
          <w:rFonts w:ascii="Times New Roman" w:hAnsi="Times New Roman" w:cs="Times New Roman"/>
          <w:sz w:val="24"/>
          <w:szCs w:val="24"/>
        </w:rPr>
        <w:t>. Je poľutovaniahodn</w:t>
      </w:r>
      <w:r>
        <w:rPr>
          <w:rFonts w:ascii="Times New Roman" w:hAnsi="Times New Roman" w:cs="Times New Roman"/>
          <w:color w:val="000000"/>
          <w:sz w:val="24"/>
          <w:szCs w:val="24"/>
        </w:rPr>
        <w:t>é</w:t>
      </w:r>
      <w:r>
        <w:rPr>
          <w:rFonts w:ascii="Times New Roman" w:hAnsi="Times New Roman" w:cs="Times New Roman"/>
          <w:sz w:val="24"/>
          <w:szCs w:val="24"/>
        </w:rPr>
        <w:t>, že veľk</w:t>
      </w:r>
      <w:r>
        <w:rPr>
          <w:rFonts w:ascii="Times New Roman" w:hAnsi="Times New Roman" w:cs="Times New Roman"/>
          <w:color w:val="000000"/>
          <w:sz w:val="24"/>
          <w:szCs w:val="24"/>
        </w:rPr>
        <w:t>á</w:t>
      </w:r>
      <w:r>
        <w:rPr>
          <w:rFonts w:ascii="Times New Roman" w:hAnsi="Times New Roman" w:cs="Times New Roman"/>
          <w:sz w:val="24"/>
          <w:szCs w:val="24"/>
        </w:rPr>
        <w:t xml:space="preserve"> časť medi</w:t>
      </w:r>
      <w:r>
        <w:rPr>
          <w:rFonts w:ascii="Times New Roman" w:hAnsi="Times New Roman" w:cs="Times New Roman"/>
          <w:color w:val="000000"/>
          <w:sz w:val="24"/>
          <w:szCs w:val="24"/>
        </w:rPr>
        <w:t>á</w:t>
      </w:r>
      <w:r>
        <w:rPr>
          <w:rFonts w:ascii="Times New Roman" w:hAnsi="Times New Roman" w:cs="Times New Roman"/>
          <w:sz w:val="24"/>
          <w:szCs w:val="24"/>
        </w:rPr>
        <w:t>lneho priestoru sa uchyľuje k použ</w:t>
      </w:r>
      <w:r>
        <w:rPr>
          <w:rFonts w:ascii="Times New Roman" w:hAnsi="Times New Roman" w:cs="Times New Roman"/>
          <w:color w:val="000000"/>
          <w:sz w:val="24"/>
          <w:szCs w:val="24"/>
        </w:rPr>
        <w:t>í</w:t>
      </w:r>
      <w:r>
        <w:rPr>
          <w:rFonts w:ascii="Times New Roman" w:hAnsi="Times New Roman" w:cs="Times New Roman"/>
          <w:sz w:val="24"/>
          <w:szCs w:val="24"/>
        </w:rPr>
        <w:t>vaniu clickbaitov</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w:t>
      </w:r>
      <w:r>
        <w:rPr>
          <w:rFonts w:ascii="Times New Roman" w:hAnsi="Times New Roman" w:cs="Times New Roman"/>
          <w:sz w:val="24"/>
          <w:szCs w:val="24"/>
        </w:rPr>
        <w:t>met</w:t>
      </w:r>
      <w:r>
        <w:rPr>
          <w:rFonts w:ascii="Times New Roman" w:hAnsi="Times New Roman" w:cs="Times New Roman"/>
          <w:color w:val="000000"/>
          <w:sz w:val="24"/>
          <w:szCs w:val="24"/>
        </w:rPr>
        <w:t>ó</w:t>
      </w:r>
      <w:r>
        <w:rPr>
          <w:rFonts w:ascii="Times New Roman" w:hAnsi="Times New Roman" w:cs="Times New Roman"/>
          <w:sz w:val="24"/>
          <w:szCs w:val="24"/>
        </w:rPr>
        <w:t>d</w:t>
      </w:r>
      <w:r>
        <w:rPr>
          <w:rFonts w:ascii="Times New Roman" w:hAnsi="Times New Roman" w:cs="Times New Roman"/>
          <w:color w:val="000000"/>
          <w:sz w:val="24"/>
          <w:szCs w:val="24"/>
        </w:rPr>
        <w:t>"</w:t>
      </w:r>
      <w:r>
        <w:rPr>
          <w:rFonts w:ascii="Times New Roman" w:hAnsi="Times New Roman" w:cs="Times New Roman"/>
          <w:sz w:val="24"/>
          <w:szCs w:val="24"/>
        </w:rPr>
        <w:t>. Neust</w:t>
      </w:r>
      <w:r>
        <w:rPr>
          <w:rFonts w:ascii="Times New Roman" w:hAnsi="Times New Roman" w:cs="Times New Roman"/>
          <w:color w:val="000000"/>
          <w:sz w:val="24"/>
          <w:szCs w:val="24"/>
        </w:rPr>
        <w:t>á</w:t>
      </w:r>
      <w:r>
        <w:rPr>
          <w:rFonts w:ascii="Times New Roman" w:hAnsi="Times New Roman" w:cs="Times New Roman"/>
          <w:sz w:val="24"/>
          <w:szCs w:val="24"/>
        </w:rPr>
        <w:t>le sa snaž</w:t>
      </w:r>
      <w:r>
        <w:rPr>
          <w:rFonts w:ascii="Times New Roman" w:hAnsi="Times New Roman" w:cs="Times New Roman"/>
          <w:color w:val="000000"/>
          <w:sz w:val="24"/>
          <w:szCs w:val="24"/>
        </w:rPr>
        <w:t>í</w:t>
      </w:r>
      <w:r>
        <w:rPr>
          <w:rFonts w:ascii="Times New Roman" w:hAnsi="Times New Roman" w:cs="Times New Roman"/>
          <w:sz w:val="24"/>
          <w:szCs w:val="24"/>
        </w:rPr>
        <w:t>me spolupracovať so seri</w:t>
      </w:r>
      <w:r>
        <w:rPr>
          <w:rFonts w:ascii="Times New Roman" w:hAnsi="Times New Roman" w:cs="Times New Roman"/>
          <w:color w:val="000000"/>
          <w:sz w:val="24"/>
          <w:szCs w:val="24"/>
        </w:rPr>
        <w:t>ó</w:t>
      </w:r>
      <w:r>
        <w:rPr>
          <w:rFonts w:ascii="Times New Roman" w:hAnsi="Times New Roman" w:cs="Times New Roman"/>
          <w:sz w:val="24"/>
          <w:szCs w:val="24"/>
        </w:rPr>
        <w:t>znej</w:t>
      </w:r>
      <w:r>
        <w:rPr>
          <w:rFonts w:ascii="Times New Roman" w:hAnsi="Times New Roman" w:cs="Times New Roman"/>
          <w:color w:val="000000"/>
          <w:sz w:val="24"/>
          <w:szCs w:val="24"/>
        </w:rPr>
        <w:t>ší</w:t>
      </w:r>
      <w:r>
        <w:rPr>
          <w:rFonts w:ascii="Times New Roman" w:hAnsi="Times New Roman" w:cs="Times New Roman"/>
          <w:sz w:val="24"/>
          <w:szCs w:val="24"/>
        </w:rPr>
        <w:t>mi m</w:t>
      </w:r>
      <w:r>
        <w:rPr>
          <w:rFonts w:ascii="Times New Roman" w:hAnsi="Times New Roman" w:cs="Times New Roman"/>
          <w:color w:val="000000"/>
          <w:sz w:val="24"/>
          <w:szCs w:val="24"/>
        </w:rPr>
        <w:t>é</w:t>
      </w:r>
      <w:r>
        <w:rPr>
          <w:rFonts w:ascii="Times New Roman" w:hAnsi="Times New Roman" w:cs="Times New Roman"/>
          <w:sz w:val="24"/>
          <w:szCs w:val="24"/>
        </w:rPr>
        <w:t>diami (RSTV, SME, Denn</w:t>
      </w:r>
      <w:r>
        <w:rPr>
          <w:rFonts w:ascii="Times New Roman" w:hAnsi="Times New Roman" w:cs="Times New Roman"/>
          <w:color w:val="000000"/>
          <w:sz w:val="24"/>
          <w:szCs w:val="24"/>
        </w:rPr>
        <w:t>í</w:t>
      </w:r>
      <w:r>
        <w:rPr>
          <w:rFonts w:ascii="Times New Roman" w:hAnsi="Times New Roman" w:cs="Times New Roman"/>
          <w:sz w:val="24"/>
          <w:szCs w:val="24"/>
        </w:rPr>
        <w:t>k N, Pravda a podobne). Historick</w:t>
      </w:r>
      <w:r>
        <w:rPr>
          <w:rFonts w:ascii="Times New Roman" w:hAnsi="Times New Roman" w:cs="Times New Roman"/>
          <w:color w:val="000000"/>
          <w:sz w:val="24"/>
          <w:szCs w:val="24"/>
        </w:rPr>
        <w:t>é</w:t>
      </w:r>
      <w:r>
        <w:rPr>
          <w:rFonts w:ascii="Times New Roman" w:hAnsi="Times New Roman" w:cs="Times New Roman"/>
          <w:sz w:val="24"/>
          <w:szCs w:val="24"/>
        </w:rPr>
        <w:t xml:space="preserve"> t</w:t>
      </w:r>
      <w:r>
        <w:rPr>
          <w:rFonts w:ascii="Times New Roman" w:hAnsi="Times New Roman" w:cs="Times New Roman"/>
          <w:color w:val="000000"/>
          <w:sz w:val="24"/>
          <w:szCs w:val="24"/>
        </w:rPr>
        <w:t>é</w:t>
      </w:r>
      <w:r>
        <w:rPr>
          <w:rFonts w:ascii="Times New Roman" w:hAnsi="Times New Roman" w:cs="Times New Roman"/>
          <w:sz w:val="24"/>
          <w:szCs w:val="24"/>
        </w:rPr>
        <w:t>my l</w:t>
      </w:r>
      <w:r>
        <w:rPr>
          <w:rFonts w:ascii="Times New Roman" w:hAnsi="Times New Roman" w:cs="Times New Roman"/>
          <w:color w:val="000000"/>
          <w:sz w:val="24"/>
          <w:szCs w:val="24"/>
        </w:rPr>
        <w:t>á</w:t>
      </w:r>
      <w:r>
        <w:rPr>
          <w:rFonts w:ascii="Times New Roman" w:hAnsi="Times New Roman" w:cs="Times New Roman"/>
          <w:sz w:val="24"/>
          <w:szCs w:val="24"/>
        </w:rPr>
        <w:t>kaj</w:t>
      </w:r>
      <w:r>
        <w:rPr>
          <w:rFonts w:ascii="Times New Roman" w:hAnsi="Times New Roman" w:cs="Times New Roman"/>
          <w:color w:val="000000"/>
          <w:sz w:val="24"/>
          <w:szCs w:val="24"/>
        </w:rPr>
        <w:t>ú</w:t>
      </w:r>
      <w:r>
        <w:rPr>
          <w:rFonts w:ascii="Times New Roman" w:hAnsi="Times New Roman" w:cs="Times New Roman"/>
          <w:sz w:val="24"/>
          <w:szCs w:val="24"/>
        </w:rPr>
        <w:t xml:space="preserve"> veľk</w:t>
      </w:r>
      <w:r>
        <w:rPr>
          <w:rFonts w:ascii="Times New Roman" w:hAnsi="Times New Roman" w:cs="Times New Roman"/>
          <w:color w:val="000000"/>
          <w:sz w:val="24"/>
          <w:szCs w:val="24"/>
        </w:rPr>
        <w:t>ú</w:t>
      </w:r>
      <w:r>
        <w:rPr>
          <w:rFonts w:ascii="Times New Roman" w:hAnsi="Times New Roman" w:cs="Times New Roman"/>
          <w:sz w:val="24"/>
          <w:szCs w:val="24"/>
        </w:rPr>
        <w:t xml:space="preserve"> pozornosť verejnosti, vďaka čomu maj</w:t>
      </w:r>
      <w:r>
        <w:rPr>
          <w:rFonts w:ascii="Times New Roman" w:hAnsi="Times New Roman" w:cs="Times New Roman"/>
          <w:color w:val="000000"/>
          <w:sz w:val="24"/>
          <w:szCs w:val="24"/>
        </w:rPr>
        <w:t>ú</w:t>
      </w:r>
      <w:r>
        <w:rPr>
          <w:rFonts w:ascii="Times New Roman" w:hAnsi="Times New Roman" w:cs="Times New Roman"/>
          <w:sz w:val="24"/>
          <w:szCs w:val="24"/>
        </w:rPr>
        <w:t xml:space="preserve"> svojich vern</w:t>
      </w:r>
      <w:r>
        <w:rPr>
          <w:rFonts w:ascii="Times New Roman" w:hAnsi="Times New Roman" w:cs="Times New Roman"/>
          <w:color w:val="000000"/>
          <w:sz w:val="24"/>
          <w:szCs w:val="24"/>
        </w:rPr>
        <w:t>ý</w:t>
      </w:r>
      <w:r>
        <w:rPr>
          <w:rFonts w:ascii="Times New Roman" w:hAnsi="Times New Roman" w:cs="Times New Roman"/>
          <w:sz w:val="24"/>
          <w:szCs w:val="24"/>
        </w:rPr>
        <w:t>ch, ale aj mnoh</w:t>
      </w:r>
      <w:r>
        <w:rPr>
          <w:rFonts w:ascii="Times New Roman" w:hAnsi="Times New Roman" w:cs="Times New Roman"/>
          <w:color w:val="000000"/>
          <w:sz w:val="24"/>
          <w:szCs w:val="24"/>
        </w:rPr>
        <w:t>ý</w:t>
      </w:r>
      <w:r>
        <w:rPr>
          <w:rFonts w:ascii="Times New Roman" w:hAnsi="Times New Roman" w:cs="Times New Roman"/>
          <w:sz w:val="24"/>
          <w:szCs w:val="24"/>
        </w:rPr>
        <w:t>ch pr</w:t>
      </w:r>
      <w:r>
        <w:rPr>
          <w:rFonts w:ascii="Times New Roman" w:hAnsi="Times New Roman" w:cs="Times New Roman"/>
          <w:color w:val="000000"/>
          <w:sz w:val="24"/>
          <w:szCs w:val="24"/>
        </w:rPr>
        <w:t>í</w:t>
      </w:r>
      <w:r>
        <w:rPr>
          <w:rFonts w:ascii="Times New Roman" w:hAnsi="Times New Roman" w:cs="Times New Roman"/>
          <w:sz w:val="24"/>
          <w:szCs w:val="24"/>
        </w:rPr>
        <w:t>ležitostn</w:t>
      </w:r>
      <w:r>
        <w:rPr>
          <w:rFonts w:ascii="Times New Roman" w:hAnsi="Times New Roman" w:cs="Times New Roman"/>
          <w:color w:val="000000"/>
          <w:sz w:val="24"/>
          <w:szCs w:val="24"/>
        </w:rPr>
        <w:t>ý</w:t>
      </w:r>
      <w:r>
        <w:rPr>
          <w:rFonts w:ascii="Times New Roman" w:hAnsi="Times New Roman" w:cs="Times New Roman"/>
          <w:sz w:val="24"/>
          <w:szCs w:val="24"/>
        </w:rPr>
        <w:t>ch z</w:t>
      </w:r>
      <w:r>
        <w:rPr>
          <w:rFonts w:ascii="Times New Roman" w:hAnsi="Times New Roman" w:cs="Times New Roman"/>
          <w:color w:val="000000"/>
          <w:sz w:val="24"/>
          <w:szCs w:val="24"/>
        </w:rPr>
        <w:t>á</w:t>
      </w:r>
      <w:r>
        <w:rPr>
          <w:rFonts w:ascii="Times New Roman" w:hAnsi="Times New Roman" w:cs="Times New Roman"/>
          <w:sz w:val="24"/>
          <w:szCs w:val="24"/>
        </w:rPr>
        <w:t>ujemcov. Komerčn</w:t>
      </w:r>
      <w:r>
        <w:rPr>
          <w:rFonts w:ascii="Times New Roman" w:hAnsi="Times New Roman" w:cs="Times New Roman"/>
          <w:color w:val="000000"/>
          <w:sz w:val="24"/>
          <w:szCs w:val="24"/>
        </w:rPr>
        <w:t>é</w:t>
      </w:r>
      <w:r>
        <w:rPr>
          <w:rFonts w:ascii="Times New Roman" w:hAnsi="Times New Roman" w:cs="Times New Roman"/>
          <w:sz w:val="24"/>
          <w:szCs w:val="24"/>
        </w:rPr>
        <w:t xml:space="preserve"> firmy, webov</w:t>
      </w:r>
      <w:r>
        <w:rPr>
          <w:rFonts w:ascii="Times New Roman" w:hAnsi="Times New Roman" w:cs="Times New Roman"/>
          <w:color w:val="000000"/>
          <w:sz w:val="24"/>
          <w:szCs w:val="24"/>
        </w:rPr>
        <w:t>é</w:t>
      </w:r>
      <w:r>
        <w:rPr>
          <w:rFonts w:ascii="Times New Roman" w:hAnsi="Times New Roman" w:cs="Times New Roman"/>
          <w:sz w:val="24"/>
          <w:szCs w:val="24"/>
        </w:rPr>
        <w:t xml:space="preserve"> str</w:t>
      </w:r>
      <w:r>
        <w:rPr>
          <w:rFonts w:ascii="Times New Roman" w:hAnsi="Times New Roman" w:cs="Times New Roman"/>
          <w:color w:val="000000"/>
          <w:sz w:val="24"/>
          <w:szCs w:val="24"/>
        </w:rPr>
        <w:t>á</w:t>
      </w:r>
      <w:r>
        <w:rPr>
          <w:rFonts w:ascii="Times New Roman" w:hAnsi="Times New Roman" w:cs="Times New Roman"/>
          <w:sz w:val="24"/>
          <w:szCs w:val="24"/>
        </w:rPr>
        <w:t>nky port</w:t>
      </w:r>
      <w:r>
        <w:rPr>
          <w:rFonts w:ascii="Times New Roman" w:hAnsi="Times New Roman" w:cs="Times New Roman"/>
          <w:color w:val="000000"/>
          <w:sz w:val="24"/>
          <w:szCs w:val="24"/>
        </w:rPr>
        <w:t>á</w:t>
      </w:r>
      <w:r>
        <w:rPr>
          <w:rFonts w:ascii="Times New Roman" w:hAnsi="Times New Roman" w:cs="Times New Roman"/>
          <w:sz w:val="24"/>
          <w:szCs w:val="24"/>
        </w:rPr>
        <w:t>lov</w:t>
      </w:r>
      <w:r>
        <w:rPr>
          <w:rFonts w:ascii="Times New Roman" w:hAnsi="Times New Roman" w:cs="Times New Roman"/>
          <w:color w:val="000000"/>
          <w:sz w:val="24"/>
          <w:szCs w:val="24"/>
        </w:rPr>
        <w:t>é</w:t>
      </w:r>
      <w:r>
        <w:rPr>
          <w:rFonts w:ascii="Times New Roman" w:hAnsi="Times New Roman" w:cs="Times New Roman"/>
          <w:sz w:val="24"/>
          <w:szCs w:val="24"/>
        </w:rPr>
        <w:t>ho typu a medi</w:t>
      </w:r>
      <w:r>
        <w:rPr>
          <w:rFonts w:ascii="Times New Roman" w:hAnsi="Times New Roman" w:cs="Times New Roman"/>
          <w:color w:val="000000"/>
          <w:sz w:val="24"/>
          <w:szCs w:val="24"/>
        </w:rPr>
        <w:t>á</w:t>
      </w:r>
      <w:r>
        <w:rPr>
          <w:rFonts w:ascii="Times New Roman" w:hAnsi="Times New Roman" w:cs="Times New Roman"/>
          <w:sz w:val="24"/>
          <w:szCs w:val="24"/>
        </w:rPr>
        <w:t>lne domy, ktor</w:t>
      </w:r>
      <w:r>
        <w:rPr>
          <w:rFonts w:ascii="Times New Roman" w:hAnsi="Times New Roman" w:cs="Times New Roman"/>
          <w:color w:val="000000"/>
          <w:sz w:val="24"/>
          <w:szCs w:val="24"/>
        </w:rPr>
        <w:t>é</w:t>
      </w:r>
      <w:r>
        <w:rPr>
          <w:rFonts w:ascii="Times New Roman" w:hAnsi="Times New Roman" w:cs="Times New Roman"/>
          <w:sz w:val="24"/>
          <w:szCs w:val="24"/>
        </w:rPr>
        <w:t xml:space="preserve"> s</w:t>
      </w:r>
      <w:r>
        <w:rPr>
          <w:rFonts w:ascii="Times New Roman" w:hAnsi="Times New Roman" w:cs="Times New Roman"/>
          <w:color w:val="000000"/>
          <w:sz w:val="24"/>
          <w:szCs w:val="24"/>
        </w:rPr>
        <w:t>ú</w:t>
      </w:r>
      <w:r>
        <w:rPr>
          <w:rFonts w:ascii="Times New Roman" w:hAnsi="Times New Roman" w:cs="Times New Roman"/>
          <w:sz w:val="24"/>
          <w:szCs w:val="24"/>
        </w:rPr>
        <w:t xml:space="preserve"> si vedom</w:t>
      </w:r>
      <w:r>
        <w:rPr>
          <w:rFonts w:ascii="Times New Roman" w:hAnsi="Times New Roman" w:cs="Times New Roman"/>
          <w:color w:val="000000"/>
          <w:sz w:val="24"/>
          <w:szCs w:val="24"/>
        </w:rPr>
        <w:t>é</w:t>
      </w:r>
      <w:r>
        <w:rPr>
          <w:rFonts w:ascii="Times New Roman" w:hAnsi="Times New Roman" w:cs="Times New Roman"/>
          <w:sz w:val="24"/>
          <w:szCs w:val="24"/>
        </w:rPr>
        <w:t xml:space="preserve"> tohto z</w:t>
      </w:r>
      <w:r>
        <w:rPr>
          <w:rFonts w:ascii="Times New Roman" w:hAnsi="Times New Roman" w:cs="Times New Roman"/>
          <w:color w:val="000000"/>
          <w:sz w:val="24"/>
          <w:szCs w:val="24"/>
        </w:rPr>
        <w:t>á</w:t>
      </w:r>
      <w:r>
        <w:rPr>
          <w:rFonts w:ascii="Times New Roman" w:hAnsi="Times New Roman" w:cs="Times New Roman"/>
          <w:sz w:val="24"/>
          <w:szCs w:val="24"/>
        </w:rPr>
        <w:t>ujmu, s nami intenz</w:t>
      </w:r>
      <w:r>
        <w:rPr>
          <w:rFonts w:ascii="Times New Roman" w:hAnsi="Times New Roman" w:cs="Times New Roman"/>
          <w:color w:val="000000"/>
          <w:sz w:val="24"/>
          <w:szCs w:val="24"/>
        </w:rPr>
        <w:t>í</w:t>
      </w:r>
      <w:r>
        <w:rPr>
          <w:rFonts w:ascii="Times New Roman" w:hAnsi="Times New Roman" w:cs="Times New Roman"/>
          <w:sz w:val="24"/>
          <w:szCs w:val="24"/>
        </w:rPr>
        <w:t>vne s</w:t>
      </w:r>
      <w:r>
        <w:rPr>
          <w:rFonts w:ascii="Times New Roman" w:hAnsi="Times New Roman" w:cs="Times New Roman"/>
          <w:color w:val="000000"/>
          <w:sz w:val="24"/>
          <w:szCs w:val="24"/>
        </w:rPr>
        <w:t>ú</w:t>
      </w:r>
      <w:r>
        <w:rPr>
          <w:rFonts w:ascii="Times New Roman" w:hAnsi="Times New Roman" w:cs="Times New Roman"/>
          <w:sz w:val="24"/>
          <w:szCs w:val="24"/>
        </w:rPr>
        <w:t>peria o pozornosť čitateľov a posluch</w:t>
      </w:r>
      <w:r>
        <w:rPr>
          <w:rFonts w:ascii="Times New Roman" w:hAnsi="Times New Roman" w:cs="Times New Roman"/>
          <w:color w:val="000000"/>
          <w:sz w:val="24"/>
          <w:szCs w:val="24"/>
        </w:rPr>
        <w:t>á</w:t>
      </w:r>
      <w:r>
        <w:rPr>
          <w:rFonts w:ascii="Times New Roman" w:hAnsi="Times New Roman" w:cs="Times New Roman"/>
          <w:sz w:val="24"/>
          <w:szCs w:val="24"/>
        </w:rPr>
        <w:t>čov. Na rozdiel od n</w:t>
      </w:r>
      <w:r>
        <w:rPr>
          <w:rFonts w:ascii="Times New Roman" w:hAnsi="Times New Roman" w:cs="Times New Roman"/>
          <w:color w:val="000000"/>
          <w:sz w:val="24"/>
          <w:szCs w:val="24"/>
        </w:rPr>
        <w:t>á</w:t>
      </w:r>
      <w:r>
        <w:rPr>
          <w:rFonts w:ascii="Times New Roman" w:hAnsi="Times New Roman" w:cs="Times New Roman"/>
          <w:sz w:val="24"/>
          <w:szCs w:val="24"/>
        </w:rPr>
        <w:t>s sa ich marketingov</w:t>
      </w:r>
      <w:r>
        <w:rPr>
          <w:rFonts w:ascii="Times New Roman" w:hAnsi="Times New Roman" w:cs="Times New Roman"/>
          <w:color w:val="000000"/>
          <w:sz w:val="24"/>
          <w:szCs w:val="24"/>
        </w:rPr>
        <w:t>é</w:t>
      </w:r>
      <w:r>
        <w:rPr>
          <w:rFonts w:ascii="Times New Roman" w:hAnsi="Times New Roman" w:cs="Times New Roman"/>
          <w:sz w:val="24"/>
          <w:szCs w:val="24"/>
        </w:rPr>
        <w:t xml:space="preserve"> oddelenia snažia svoje materi</w:t>
      </w:r>
      <w:r>
        <w:rPr>
          <w:rFonts w:ascii="Times New Roman" w:hAnsi="Times New Roman" w:cs="Times New Roman"/>
          <w:color w:val="000000"/>
          <w:sz w:val="24"/>
          <w:szCs w:val="24"/>
        </w:rPr>
        <w:t>á</w:t>
      </w:r>
      <w:r>
        <w:rPr>
          <w:rFonts w:ascii="Times New Roman" w:hAnsi="Times New Roman" w:cs="Times New Roman"/>
          <w:sz w:val="24"/>
          <w:szCs w:val="24"/>
        </w:rPr>
        <w:t>ly (v</w:t>
      </w:r>
      <w:r>
        <w:rPr>
          <w:rFonts w:ascii="Times New Roman" w:hAnsi="Times New Roman" w:cs="Times New Roman"/>
          <w:color w:val="000000"/>
          <w:sz w:val="24"/>
          <w:szCs w:val="24"/>
        </w:rPr>
        <w:t>ä</w:t>
      </w:r>
      <w:r>
        <w:rPr>
          <w:rFonts w:ascii="Times New Roman" w:hAnsi="Times New Roman" w:cs="Times New Roman"/>
          <w:sz w:val="24"/>
          <w:szCs w:val="24"/>
        </w:rPr>
        <w:t>č</w:t>
      </w:r>
      <w:r>
        <w:rPr>
          <w:rFonts w:ascii="Times New Roman" w:hAnsi="Times New Roman" w:cs="Times New Roman"/>
          <w:color w:val="000000"/>
          <w:sz w:val="24"/>
          <w:szCs w:val="24"/>
        </w:rPr>
        <w:t>š</w:t>
      </w:r>
      <w:r>
        <w:rPr>
          <w:rFonts w:ascii="Times New Roman" w:hAnsi="Times New Roman" w:cs="Times New Roman"/>
          <w:sz w:val="24"/>
          <w:szCs w:val="24"/>
        </w:rPr>
        <w:t>inou popularizačn</w:t>
      </w:r>
      <w:r>
        <w:rPr>
          <w:rFonts w:ascii="Times New Roman" w:hAnsi="Times New Roman" w:cs="Times New Roman"/>
          <w:color w:val="000000"/>
          <w:sz w:val="24"/>
          <w:szCs w:val="24"/>
        </w:rPr>
        <w:t>é</w:t>
      </w:r>
      <w:r>
        <w:rPr>
          <w:rFonts w:ascii="Times New Roman" w:hAnsi="Times New Roman" w:cs="Times New Roman"/>
          <w:sz w:val="24"/>
          <w:szCs w:val="24"/>
        </w:rPr>
        <w:t xml:space="preserve"> texty z oblasti hist</w:t>
      </w:r>
      <w:r>
        <w:rPr>
          <w:rFonts w:ascii="Times New Roman" w:hAnsi="Times New Roman" w:cs="Times New Roman"/>
          <w:color w:val="000000"/>
          <w:sz w:val="24"/>
          <w:szCs w:val="24"/>
        </w:rPr>
        <w:t>ó</w:t>
      </w:r>
      <w:r>
        <w:rPr>
          <w:rFonts w:ascii="Times New Roman" w:hAnsi="Times New Roman" w:cs="Times New Roman"/>
          <w:sz w:val="24"/>
          <w:szCs w:val="24"/>
        </w:rPr>
        <w:t>rie umiestnen</w:t>
      </w:r>
      <w:r>
        <w:rPr>
          <w:rFonts w:ascii="Times New Roman" w:hAnsi="Times New Roman" w:cs="Times New Roman"/>
          <w:color w:val="000000"/>
          <w:sz w:val="24"/>
          <w:szCs w:val="24"/>
        </w:rPr>
        <w:t>é</w:t>
      </w:r>
      <w:r>
        <w:rPr>
          <w:rFonts w:ascii="Times New Roman" w:hAnsi="Times New Roman" w:cs="Times New Roman"/>
          <w:sz w:val="24"/>
          <w:szCs w:val="24"/>
        </w:rPr>
        <w:t xml:space="preserve"> v rubrik</w:t>
      </w:r>
      <w:r>
        <w:rPr>
          <w:rFonts w:ascii="Times New Roman" w:hAnsi="Times New Roman" w:cs="Times New Roman"/>
          <w:color w:val="000000"/>
          <w:sz w:val="24"/>
          <w:szCs w:val="24"/>
        </w:rPr>
        <w:t>á</w:t>
      </w:r>
      <w:r>
        <w:rPr>
          <w:rFonts w:ascii="Times New Roman" w:hAnsi="Times New Roman" w:cs="Times New Roman"/>
          <w:sz w:val="24"/>
          <w:szCs w:val="24"/>
        </w:rPr>
        <w:t>ch veda, kult</w:t>
      </w:r>
      <w:r>
        <w:rPr>
          <w:rFonts w:ascii="Times New Roman" w:hAnsi="Times New Roman" w:cs="Times New Roman"/>
          <w:color w:val="000000"/>
          <w:sz w:val="24"/>
          <w:szCs w:val="24"/>
        </w:rPr>
        <w:t>ú</w:t>
      </w:r>
      <w:r>
        <w:rPr>
          <w:rFonts w:ascii="Times New Roman" w:hAnsi="Times New Roman" w:cs="Times New Roman"/>
          <w:sz w:val="24"/>
          <w:szCs w:val="24"/>
        </w:rPr>
        <w:t>ra či zauj</w:t>
      </w:r>
      <w:r>
        <w:rPr>
          <w:rFonts w:ascii="Times New Roman" w:hAnsi="Times New Roman" w:cs="Times New Roman"/>
          <w:color w:val="000000"/>
          <w:sz w:val="24"/>
          <w:szCs w:val="24"/>
        </w:rPr>
        <w:t>í</w:t>
      </w:r>
      <w:r>
        <w:rPr>
          <w:rFonts w:ascii="Times New Roman" w:hAnsi="Times New Roman" w:cs="Times New Roman"/>
          <w:sz w:val="24"/>
          <w:szCs w:val="24"/>
        </w:rPr>
        <w:t>mavosti) speňažiť, čo často prispieva k ot</w:t>
      </w:r>
      <w:r>
        <w:rPr>
          <w:rFonts w:ascii="Times New Roman" w:hAnsi="Times New Roman" w:cs="Times New Roman"/>
          <w:color w:val="000000"/>
          <w:sz w:val="24"/>
          <w:szCs w:val="24"/>
        </w:rPr>
        <w:t>á</w:t>
      </w:r>
      <w:r>
        <w:rPr>
          <w:rFonts w:ascii="Times New Roman" w:hAnsi="Times New Roman" w:cs="Times New Roman"/>
          <w:sz w:val="24"/>
          <w:szCs w:val="24"/>
        </w:rPr>
        <w:t>znej kvalite ich v</w:t>
      </w:r>
      <w:r>
        <w:rPr>
          <w:rFonts w:ascii="Times New Roman" w:hAnsi="Times New Roman" w:cs="Times New Roman"/>
          <w:color w:val="000000"/>
          <w:sz w:val="24"/>
          <w:szCs w:val="24"/>
        </w:rPr>
        <w:t>ý</w:t>
      </w:r>
      <w:r>
        <w:rPr>
          <w:rFonts w:ascii="Times New Roman" w:hAnsi="Times New Roman" w:cs="Times New Roman"/>
          <w:sz w:val="24"/>
          <w:szCs w:val="24"/>
        </w:rPr>
        <w:t>stupov. Na</w:t>
      </w:r>
      <w:r>
        <w:rPr>
          <w:rFonts w:ascii="Times New Roman" w:hAnsi="Times New Roman" w:cs="Times New Roman"/>
          <w:color w:val="000000"/>
          <w:sz w:val="24"/>
          <w:szCs w:val="24"/>
        </w:rPr>
        <w:t>ší</w:t>
      </w:r>
      <w:r>
        <w:rPr>
          <w:rFonts w:ascii="Times New Roman" w:hAnsi="Times New Roman" w:cs="Times New Roman"/>
          <w:sz w:val="24"/>
          <w:szCs w:val="24"/>
        </w:rPr>
        <w:t>m presvedčen</w:t>
      </w:r>
      <w:r>
        <w:rPr>
          <w:rFonts w:ascii="Times New Roman" w:hAnsi="Times New Roman" w:cs="Times New Roman"/>
          <w:color w:val="000000"/>
          <w:sz w:val="24"/>
          <w:szCs w:val="24"/>
        </w:rPr>
        <w:t>í</w:t>
      </w:r>
      <w:r>
        <w:rPr>
          <w:rFonts w:ascii="Times New Roman" w:hAnsi="Times New Roman" w:cs="Times New Roman"/>
          <w:sz w:val="24"/>
          <w:szCs w:val="24"/>
        </w:rPr>
        <w:t>m je, že n</w:t>
      </w:r>
      <w:r>
        <w:rPr>
          <w:rFonts w:ascii="Times New Roman" w:hAnsi="Times New Roman" w:cs="Times New Roman"/>
          <w:color w:val="000000"/>
          <w:sz w:val="24"/>
          <w:szCs w:val="24"/>
        </w:rPr>
        <w:t>á</w:t>
      </w:r>
      <w:r>
        <w:rPr>
          <w:rFonts w:ascii="Times New Roman" w:hAnsi="Times New Roman" w:cs="Times New Roman"/>
          <w:sz w:val="24"/>
          <w:szCs w:val="24"/>
        </w:rPr>
        <w:t>v</w:t>
      </w:r>
      <w:r>
        <w:rPr>
          <w:rFonts w:ascii="Times New Roman" w:hAnsi="Times New Roman" w:cs="Times New Roman"/>
          <w:color w:val="000000"/>
          <w:sz w:val="24"/>
          <w:szCs w:val="24"/>
        </w:rPr>
        <w:t>š</w:t>
      </w:r>
      <w:r>
        <w:rPr>
          <w:rFonts w:ascii="Times New Roman" w:hAnsi="Times New Roman" w:cs="Times New Roman"/>
          <w:sz w:val="24"/>
          <w:szCs w:val="24"/>
        </w:rPr>
        <w:t>tevn</w:t>
      </w:r>
      <w:r>
        <w:rPr>
          <w:rFonts w:ascii="Times New Roman" w:hAnsi="Times New Roman" w:cs="Times New Roman"/>
          <w:color w:val="000000"/>
          <w:sz w:val="24"/>
          <w:szCs w:val="24"/>
        </w:rPr>
        <w:t>í</w:t>
      </w:r>
      <w:r>
        <w:rPr>
          <w:rFonts w:ascii="Times New Roman" w:hAnsi="Times New Roman" w:cs="Times New Roman"/>
          <w:sz w:val="24"/>
          <w:szCs w:val="24"/>
        </w:rPr>
        <w:t>ci online priestoru by mali mať pr</w:t>
      </w:r>
      <w:r>
        <w:rPr>
          <w:rFonts w:ascii="Times New Roman" w:hAnsi="Times New Roman" w:cs="Times New Roman"/>
          <w:color w:val="000000"/>
          <w:sz w:val="24"/>
          <w:szCs w:val="24"/>
        </w:rPr>
        <w:t>í</w:t>
      </w:r>
      <w:r>
        <w:rPr>
          <w:rFonts w:ascii="Times New Roman" w:hAnsi="Times New Roman" w:cs="Times New Roman"/>
          <w:sz w:val="24"/>
          <w:szCs w:val="24"/>
        </w:rPr>
        <w:t>stup ku kvalitn</w:t>
      </w:r>
      <w:r>
        <w:rPr>
          <w:rFonts w:ascii="Times New Roman" w:hAnsi="Times New Roman" w:cs="Times New Roman"/>
          <w:color w:val="000000"/>
          <w:sz w:val="24"/>
          <w:szCs w:val="24"/>
        </w:rPr>
        <w:t>ý</w:t>
      </w:r>
      <w:r>
        <w:rPr>
          <w:rFonts w:ascii="Times New Roman" w:hAnsi="Times New Roman" w:cs="Times New Roman"/>
          <w:sz w:val="24"/>
          <w:szCs w:val="24"/>
        </w:rPr>
        <w:t>m historick</w:t>
      </w:r>
      <w:r>
        <w:rPr>
          <w:rFonts w:ascii="Times New Roman" w:hAnsi="Times New Roman" w:cs="Times New Roman"/>
          <w:color w:val="000000"/>
          <w:sz w:val="24"/>
          <w:szCs w:val="24"/>
        </w:rPr>
        <w:t>ý</w:t>
      </w:r>
      <w:r>
        <w:rPr>
          <w:rFonts w:ascii="Times New Roman" w:hAnsi="Times New Roman" w:cs="Times New Roman"/>
          <w:sz w:val="24"/>
          <w:szCs w:val="24"/>
        </w:rPr>
        <w:t>m textom. A tie im chceme poskytovať a upozorňovať na ne. Uzn</w:t>
      </w:r>
      <w:r>
        <w:rPr>
          <w:rFonts w:ascii="Times New Roman" w:hAnsi="Times New Roman" w:cs="Times New Roman"/>
          <w:color w:val="000000"/>
          <w:sz w:val="24"/>
          <w:szCs w:val="24"/>
        </w:rPr>
        <w:t>á</w:t>
      </w:r>
      <w:r>
        <w:rPr>
          <w:rFonts w:ascii="Times New Roman" w:hAnsi="Times New Roman" w:cs="Times New Roman"/>
          <w:sz w:val="24"/>
          <w:szCs w:val="24"/>
        </w:rPr>
        <w:t xml:space="preserve">vame, že za danej </w:t>
      </w:r>
      <w:r>
        <w:rPr>
          <w:rFonts w:ascii="Times New Roman" w:hAnsi="Times New Roman" w:cs="Times New Roman"/>
          <w:color w:val="000000"/>
          <w:sz w:val="24"/>
          <w:szCs w:val="24"/>
        </w:rPr>
        <w:t>"</w:t>
      </w:r>
      <w:r>
        <w:rPr>
          <w:rFonts w:ascii="Times New Roman" w:hAnsi="Times New Roman" w:cs="Times New Roman"/>
          <w:sz w:val="24"/>
          <w:szCs w:val="24"/>
        </w:rPr>
        <w:t>tržnej situ</w:t>
      </w:r>
      <w:r>
        <w:rPr>
          <w:rFonts w:ascii="Times New Roman" w:hAnsi="Times New Roman" w:cs="Times New Roman"/>
          <w:color w:val="000000"/>
          <w:sz w:val="24"/>
          <w:szCs w:val="24"/>
        </w:rPr>
        <w:t>á</w:t>
      </w:r>
      <w:r>
        <w:rPr>
          <w:rFonts w:ascii="Times New Roman" w:hAnsi="Times New Roman" w:cs="Times New Roman"/>
          <w:sz w:val="24"/>
          <w:szCs w:val="24"/>
        </w:rPr>
        <w:t>cie</w:t>
      </w:r>
      <w:r>
        <w:rPr>
          <w:rFonts w:ascii="Times New Roman" w:hAnsi="Times New Roman" w:cs="Times New Roman"/>
          <w:color w:val="000000"/>
          <w:sz w:val="24"/>
          <w:szCs w:val="24"/>
        </w:rPr>
        <w:t>"</w:t>
      </w:r>
      <w:r>
        <w:rPr>
          <w:rFonts w:ascii="Times New Roman" w:hAnsi="Times New Roman" w:cs="Times New Roman"/>
          <w:sz w:val="24"/>
          <w:szCs w:val="24"/>
        </w:rPr>
        <w:t xml:space="preserve"> sa na</w:t>
      </w:r>
      <w:r>
        <w:rPr>
          <w:rFonts w:ascii="Times New Roman" w:hAnsi="Times New Roman" w:cs="Times New Roman"/>
          <w:color w:val="000000"/>
          <w:sz w:val="24"/>
          <w:szCs w:val="24"/>
        </w:rPr>
        <w:t>š</w:t>
      </w:r>
      <w:r>
        <w:rPr>
          <w:rFonts w:ascii="Times New Roman" w:hAnsi="Times New Roman" w:cs="Times New Roman"/>
          <w:sz w:val="24"/>
          <w:szCs w:val="24"/>
        </w:rPr>
        <w:t>e odborn</w:t>
      </w:r>
      <w:r>
        <w:rPr>
          <w:rFonts w:ascii="Times New Roman" w:hAnsi="Times New Roman" w:cs="Times New Roman"/>
          <w:color w:val="000000"/>
          <w:sz w:val="24"/>
          <w:szCs w:val="24"/>
        </w:rPr>
        <w:t>é</w:t>
      </w:r>
      <w:r>
        <w:rPr>
          <w:rFonts w:ascii="Times New Roman" w:hAnsi="Times New Roman" w:cs="Times New Roman"/>
          <w:sz w:val="24"/>
          <w:szCs w:val="24"/>
        </w:rPr>
        <w:t xml:space="preserve"> pracovisko stret</w:t>
      </w:r>
      <w:r>
        <w:rPr>
          <w:rFonts w:ascii="Times New Roman" w:hAnsi="Times New Roman" w:cs="Times New Roman"/>
          <w:color w:val="000000"/>
          <w:sz w:val="24"/>
          <w:szCs w:val="24"/>
        </w:rPr>
        <w:t>á</w:t>
      </w:r>
      <w:r>
        <w:rPr>
          <w:rFonts w:ascii="Times New Roman" w:hAnsi="Times New Roman" w:cs="Times New Roman"/>
          <w:sz w:val="24"/>
          <w:szCs w:val="24"/>
        </w:rPr>
        <w:t>va s limitmi svojho priameho vplyvu v online prostred</w:t>
      </w:r>
      <w:r>
        <w:rPr>
          <w:rFonts w:ascii="Times New Roman" w:hAnsi="Times New Roman" w:cs="Times New Roman"/>
          <w:color w:val="000000"/>
          <w:sz w:val="24"/>
          <w:szCs w:val="24"/>
        </w:rPr>
        <w:t>í</w:t>
      </w:r>
      <w:r>
        <w:rPr>
          <w:rFonts w:ascii="Times New Roman" w:hAnsi="Times New Roman" w:cs="Times New Roman"/>
          <w:sz w:val="24"/>
          <w:szCs w:val="24"/>
        </w:rPr>
        <w:t xml:space="preserve"> pri formovan</w:t>
      </w:r>
      <w:r>
        <w:rPr>
          <w:rFonts w:ascii="Times New Roman" w:hAnsi="Times New Roman" w:cs="Times New Roman"/>
          <w:color w:val="000000"/>
          <w:sz w:val="24"/>
          <w:szCs w:val="24"/>
        </w:rPr>
        <w:t>í</w:t>
      </w:r>
      <w:r>
        <w:rPr>
          <w:rFonts w:ascii="Times New Roman" w:hAnsi="Times New Roman" w:cs="Times New Roman"/>
          <w:sz w:val="24"/>
          <w:szCs w:val="24"/>
        </w:rPr>
        <w:t xml:space="preserve"> historick</w:t>
      </w:r>
      <w:r>
        <w:rPr>
          <w:rFonts w:ascii="Times New Roman" w:hAnsi="Times New Roman" w:cs="Times New Roman"/>
          <w:color w:val="000000"/>
          <w:sz w:val="24"/>
          <w:szCs w:val="24"/>
        </w:rPr>
        <w:t>é</w:t>
      </w:r>
      <w:r>
        <w:rPr>
          <w:rFonts w:ascii="Times New Roman" w:hAnsi="Times New Roman" w:cs="Times New Roman"/>
          <w:sz w:val="24"/>
          <w:szCs w:val="24"/>
        </w:rPr>
        <w:t>ho vedomia na</w:t>
      </w:r>
      <w:r>
        <w:rPr>
          <w:rFonts w:ascii="Times New Roman" w:hAnsi="Times New Roman" w:cs="Times New Roman"/>
          <w:color w:val="000000"/>
          <w:sz w:val="24"/>
          <w:szCs w:val="24"/>
        </w:rPr>
        <w:t>š</w:t>
      </w:r>
      <w:r>
        <w:rPr>
          <w:rFonts w:ascii="Times New Roman" w:hAnsi="Times New Roman" w:cs="Times New Roman"/>
          <w:sz w:val="24"/>
          <w:szCs w:val="24"/>
        </w:rPr>
        <w:t>ich občanov. Ide o limity, ktor</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ô</w:t>
      </w:r>
      <w:r>
        <w:rPr>
          <w:rFonts w:ascii="Times New Roman" w:hAnsi="Times New Roman" w:cs="Times New Roman"/>
          <w:sz w:val="24"/>
          <w:szCs w:val="24"/>
        </w:rPr>
        <w:t>žeme len veľmi ťažko ovplyvniť.</w:t>
      </w:r>
    </w:p>
    <w:p w14:paraId="55F2DFF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185CED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Na</w:t>
      </w:r>
      <w:r>
        <w:rPr>
          <w:rFonts w:ascii="Times New Roman" w:hAnsi="Times New Roman" w:cs="Times New Roman"/>
          <w:color w:val="000000"/>
          <w:sz w:val="24"/>
          <w:szCs w:val="24"/>
        </w:rPr>
        <w:t>š</w:t>
      </w:r>
      <w:r>
        <w:rPr>
          <w:rFonts w:ascii="Times New Roman" w:hAnsi="Times New Roman" w:cs="Times New Roman"/>
          <w:sz w:val="24"/>
          <w:szCs w:val="24"/>
        </w:rPr>
        <w:t xml:space="preserve">e </w:t>
      </w:r>
      <w:r>
        <w:rPr>
          <w:rFonts w:ascii="Times New Roman" w:hAnsi="Times New Roman" w:cs="Times New Roman"/>
          <w:color w:val="000000"/>
          <w:sz w:val="24"/>
          <w:szCs w:val="24"/>
        </w:rPr>
        <w:t>ú</w:t>
      </w:r>
      <w:r>
        <w:rPr>
          <w:rFonts w:ascii="Times New Roman" w:hAnsi="Times New Roman" w:cs="Times New Roman"/>
          <w:sz w:val="24"/>
          <w:szCs w:val="24"/>
        </w:rPr>
        <w:t>spechy v internetovom priestore, ako n</w:t>
      </w:r>
      <w:r>
        <w:rPr>
          <w:rFonts w:ascii="Times New Roman" w:hAnsi="Times New Roman" w:cs="Times New Roman"/>
          <w:color w:val="000000"/>
          <w:sz w:val="24"/>
          <w:szCs w:val="24"/>
        </w:rPr>
        <w:t>á</w:t>
      </w:r>
      <w:r>
        <w:rPr>
          <w:rFonts w:ascii="Times New Roman" w:hAnsi="Times New Roman" w:cs="Times New Roman"/>
          <w:sz w:val="24"/>
          <w:szCs w:val="24"/>
        </w:rPr>
        <w:t>v</w:t>
      </w:r>
      <w:r>
        <w:rPr>
          <w:rFonts w:ascii="Times New Roman" w:hAnsi="Times New Roman" w:cs="Times New Roman"/>
          <w:color w:val="000000"/>
          <w:sz w:val="24"/>
          <w:szCs w:val="24"/>
        </w:rPr>
        <w:t>š</w:t>
      </w:r>
      <w:r>
        <w:rPr>
          <w:rFonts w:ascii="Times New Roman" w:hAnsi="Times New Roman" w:cs="Times New Roman"/>
          <w:sz w:val="24"/>
          <w:szCs w:val="24"/>
        </w:rPr>
        <w:t>tevnosť a počet zobrazen</w:t>
      </w:r>
      <w:r>
        <w:rPr>
          <w:rFonts w:ascii="Times New Roman" w:hAnsi="Times New Roman" w:cs="Times New Roman"/>
          <w:color w:val="000000"/>
          <w:sz w:val="24"/>
          <w:szCs w:val="24"/>
        </w:rPr>
        <w:t>ý</w:t>
      </w:r>
      <w:r>
        <w:rPr>
          <w:rFonts w:ascii="Times New Roman" w:hAnsi="Times New Roman" w:cs="Times New Roman"/>
          <w:sz w:val="24"/>
          <w:szCs w:val="24"/>
        </w:rPr>
        <w:t>ch str</w:t>
      </w:r>
      <w:r>
        <w:rPr>
          <w:rFonts w:ascii="Times New Roman" w:hAnsi="Times New Roman" w:cs="Times New Roman"/>
          <w:color w:val="000000"/>
          <w:sz w:val="24"/>
          <w:szCs w:val="24"/>
        </w:rPr>
        <w:t>á</w:t>
      </w:r>
      <w:r>
        <w:rPr>
          <w:rFonts w:ascii="Times New Roman" w:hAnsi="Times New Roman" w:cs="Times New Roman"/>
          <w:sz w:val="24"/>
          <w:szCs w:val="24"/>
        </w:rPr>
        <w:t>nok, dosahujeme predov</w:t>
      </w:r>
      <w:r>
        <w:rPr>
          <w:rFonts w:ascii="Times New Roman" w:hAnsi="Times New Roman" w:cs="Times New Roman"/>
          <w:color w:val="000000"/>
          <w:sz w:val="24"/>
          <w:szCs w:val="24"/>
        </w:rPr>
        <w:t>š</w:t>
      </w:r>
      <w:r>
        <w:rPr>
          <w:rFonts w:ascii="Times New Roman" w:hAnsi="Times New Roman" w:cs="Times New Roman"/>
          <w:sz w:val="24"/>
          <w:szCs w:val="24"/>
        </w:rPr>
        <w:t>etk</w:t>
      </w:r>
      <w:r>
        <w:rPr>
          <w:rFonts w:ascii="Times New Roman" w:hAnsi="Times New Roman" w:cs="Times New Roman"/>
          <w:color w:val="000000"/>
          <w:sz w:val="24"/>
          <w:szCs w:val="24"/>
        </w:rPr>
        <w:t>ý</w:t>
      </w:r>
      <w:r>
        <w:rPr>
          <w:rFonts w:ascii="Times New Roman" w:hAnsi="Times New Roman" w:cs="Times New Roman"/>
          <w:sz w:val="24"/>
          <w:szCs w:val="24"/>
        </w:rPr>
        <w:t>m prostredn</w:t>
      </w:r>
      <w:r>
        <w:rPr>
          <w:rFonts w:ascii="Times New Roman" w:hAnsi="Times New Roman" w:cs="Times New Roman"/>
          <w:color w:val="000000"/>
          <w:sz w:val="24"/>
          <w:szCs w:val="24"/>
        </w:rPr>
        <w:t>í</w:t>
      </w:r>
      <w:r>
        <w:rPr>
          <w:rFonts w:ascii="Times New Roman" w:hAnsi="Times New Roman" w:cs="Times New Roman"/>
          <w:sz w:val="24"/>
          <w:szCs w:val="24"/>
        </w:rPr>
        <w:t>ctvom tzv. organick</w:t>
      </w:r>
      <w:r>
        <w:rPr>
          <w:rFonts w:ascii="Times New Roman" w:hAnsi="Times New Roman" w:cs="Times New Roman"/>
          <w:color w:val="000000"/>
          <w:sz w:val="24"/>
          <w:szCs w:val="24"/>
        </w:rPr>
        <w:t>é</w:t>
      </w:r>
      <w:r>
        <w:rPr>
          <w:rFonts w:ascii="Times New Roman" w:hAnsi="Times New Roman" w:cs="Times New Roman"/>
          <w:sz w:val="24"/>
          <w:szCs w:val="24"/>
        </w:rPr>
        <w:t>ho vyhľad</w:t>
      </w:r>
      <w:r>
        <w:rPr>
          <w:rFonts w:ascii="Times New Roman" w:hAnsi="Times New Roman" w:cs="Times New Roman"/>
          <w:color w:val="000000"/>
          <w:sz w:val="24"/>
          <w:szCs w:val="24"/>
        </w:rPr>
        <w:t>á</w:t>
      </w:r>
      <w:r>
        <w:rPr>
          <w:rFonts w:ascii="Times New Roman" w:hAnsi="Times New Roman" w:cs="Times New Roman"/>
          <w:sz w:val="24"/>
          <w:szCs w:val="24"/>
        </w:rPr>
        <w:t>vania. Toto predstavuje prirodzen</w:t>
      </w:r>
      <w:r>
        <w:rPr>
          <w:rFonts w:ascii="Times New Roman" w:hAnsi="Times New Roman" w:cs="Times New Roman"/>
          <w:color w:val="000000"/>
          <w:sz w:val="24"/>
          <w:szCs w:val="24"/>
        </w:rPr>
        <w:t>é</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jdenie na</w:t>
      </w:r>
      <w:r>
        <w:rPr>
          <w:rFonts w:ascii="Times New Roman" w:hAnsi="Times New Roman" w:cs="Times New Roman"/>
          <w:color w:val="000000"/>
          <w:sz w:val="24"/>
          <w:szCs w:val="24"/>
        </w:rPr>
        <w:t>š</w:t>
      </w:r>
      <w:r>
        <w:rPr>
          <w:rFonts w:ascii="Times New Roman" w:hAnsi="Times New Roman" w:cs="Times New Roman"/>
          <w:sz w:val="24"/>
          <w:szCs w:val="24"/>
        </w:rPr>
        <w:t>ich str</w:t>
      </w:r>
      <w:r>
        <w:rPr>
          <w:rFonts w:ascii="Times New Roman" w:hAnsi="Times New Roman" w:cs="Times New Roman"/>
          <w:color w:val="000000"/>
          <w:sz w:val="24"/>
          <w:szCs w:val="24"/>
        </w:rPr>
        <w:t>á</w:t>
      </w:r>
      <w:r>
        <w:rPr>
          <w:rFonts w:ascii="Times New Roman" w:hAnsi="Times New Roman" w:cs="Times New Roman"/>
          <w:sz w:val="24"/>
          <w:szCs w:val="24"/>
        </w:rPr>
        <w:t>nok prostredn</w:t>
      </w:r>
      <w:r>
        <w:rPr>
          <w:rFonts w:ascii="Times New Roman" w:hAnsi="Times New Roman" w:cs="Times New Roman"/>
          <w:color w:val="000000"/>
          <w:sz w:val="24"/>
          <w:szCs w:val="24"/>
        </w:rPr>
        <w:t>í</w:t>
      </w:r>
      <w:r>
        <w:rPr>
          <w:rFonts w:ascii="Times New Roman" w:hAnsi="Times New Roman" w:cs="Times New Roman"/>
          <w:sz w:val="24"/>
          <w:szCs w:val="24"/>
        </w:rPr>
        <w:t>ctvom internetov</w:t>
      </w:r>
      <w:r>
        <w:rPr>
          <w:rFonts w:ascii="Times New Roman" w:hAnsi="Times New Roman" w:cs="Times New Roman"/>
          <w:color w:val="000000"/>
          <w:sz w:val="24"/>
          <w:szCs w:val="24"/>
        </w:rPr>
        <w:t>ý</w:t>
      </w:r>
      <w:r>
        <w:rPr>
          <w:rFonts w:ascii="Times New Roman" w:hAnsi="Times New Roman" w:cs="Times New Roman"/>
          <w:sz w:val="24"/>
          <w:szCs w:val="24"/>
        </w:rPr>
        <w:t>ch vyhľad</w:t>
      </w:r>
      <w:r>
        <w:rPr>
          <w:rFonts w:ascii="Times New Roman" w:hAnsi="Times New Roman" w:cs="Times New Roman"/>
          <w:color w:val="000000"/>
          <w:sz w:val="24"/>
          <w:szCs w:val="24"/>
        </w:rPr>
        <w:t>á</w:t>
      </w:r>
      <w:r>
        <w:rPr>
          <w:rFonts w:ascii="Times New Roman" w:hAnsi="Times New Roman" w:cs="Times New Roman"/>
          <w:sz w:val="24"/>
          <w:szCs w:val="24"/>
        </w:rPr>
        <w:t>vačov, bez použitia platen</w:t>
      </w:r>
      <w:r>
        <w:rPr>
          <w:rFonts w:ascii="Times New Roman" w:hAnsi="Times New Roman" w:cs="Times New Roman"/>
          <w:color w:val="000000"/>
          <w:sz w:val="24"/>
          <w:szCs w:val="24"/>
        </w:rPr>
        <w:t>ý</w:t>
      </w:r>
      <w:r>
        <w:rPr>
          <w:rFonts w:ascii="Times New Roman" w:hAnsi="Times New Roman" w:cs="Times New Roman"/>
          <w:sz w:val="24"/>
          <w:szCs w:val="24"/>
        </w:rPr>
        <w:t>ch rekl</w:t>
      </w:r>
      <w:r>
        <w:rPr>
          <w:rFonts w:ascii="Times New Roman" w:hAnsi="Times New Roman" w:cs="Times New Roman"/>
          <w:color w:val="000000"/>
          <w:sz w:val="24"/>
          <w:szCs w:val="24"/>
        </w:rPr>
        <w:t>á</w:t>
      </w:r>
      <w:r>
        <w:rPr>
          <w:rFonts w:ascii="Times New Roman" w:hAnsi="Times New Roman" w:cs="Times New Roman"/>
          <w:sz w:val="24"/>
          <w:szCs w:val="24"/>
        </w:rPr>
        <w:t>m. Rovnako n</w:t>
      </w:r>
      <w:r>
        <w:rPr>
          <w:rFonts w:ascii="Times New Roman" w:hAnsi="Times New Roman" w:cs="Times New Roman"/>
          <w:color w:val="000000"/>
          <w:sz w:val="24"/>
          <w:szCs w:val="24"/>
        </w:rPr>
        <w:t>á</w:t>
      </w:r>
      <w:r>
        <w:rPr>
          <w:rFonts w:ascii="Times New Roman" w:hAnsi="Times New Roman" w:cs="Times New Roman"/>
          <w:sz w:val="24"/>
          <w:szCs w:val="24"/>
        </w:rPr>
        <w:t>m pom</w:t>
      </w:r>
      <w:r>
        <w:rPr>
          <w:rFonts w:ascii="Times New Roman" w:hAnsi="Times New Roman" w:cs="Times New Roman"/>
          <w:color w:val="000000"/>
          <w:sz w:val="24"/>
          <w:szCs w:val="24"/>
        </w:rPr>
        <w:t>á</w:t>
      </w:r>
      <w:r>
        <w:rPr>
          <w:rFonts w:ascii="Times New Roman" w:hAnsi="Times New Roman" w:cs="Times New Roman"/>
          <w:sz w:val="24"/>
          <w:szCs w:val="24"/>
        </w:rPr>
        <w:t xml:space="preserve">ha </w:t>
      </w:r>
      <w:r>
        <w:rPr>
          <w:rFonts w:ascii="Times New Roman" w:hAnsi="Times New Roman" w:cs="Times New Roman"/>
          <w:color w:val="000000"/>
          <w:sz w:val="24"/>
          <w:szCs w:val="24"/>
        </w:rPr>
        <w:t>ší</w:t>
      </w:r>
      <w:r>
        <w:rPr>
          <w:rFonts w:ascii="Times New Roman" w:hAnsi="Times New Roman" w:cs="Times New Roman"/>
          <w:sz w:val="24"/>
          <w:szCs w:val="24"/>
        </w:rPr>
        <w:t>renie inform</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o na</w:t>
      </w:r>
      <w:r>
        <w:rPr>
          <w:rFonts w:ascii="Times New Roman" w:hAnsi="Times New Roman" w:cs="Times New Roman"/>
          <w:color w:val="000000"/>
          <w:sz w:val="24"/>
          <w:szCs w:val="24"/>
        </w:rPr>
        <w:t>š</w:t>
      </w:r>
      <w:r>
        <w:rPr>
          <w:rFonts w:ascii="Times New Roman" w:hAnsi="Times New Roman" w:cs="Times New Roman"/>
          <w:sz w:val="24"/>
          <w:szCs w:val="24"/>
        </w:rPr>
        <w:t>ej činnosti prostredn</w:t>
      </w:r>
      <w:r>
        <w:rPr>
          <w:rFonts w:ascii="Times New Roman" w:hAnsi="Times New Roman" w:cs="Times New Roman"/>
          <w:color w:val="000000"/>
          <w:sz w:val="24"/>
          <w:szCs w:val="24"/>
        </w:rPr>
        <w:t>í</w:t>
      </w:r>
      <w:r>
        <w:rPr>
          <w:rFonts w:ascii="Times New Roman" w:hAnsi="Times New Roman" w:cs="Times New Roman"/>
          <w:sz w:val="24"/>
          <w:szCs w:val="24"/>
        </w:rPr>
        <w:t>ctvom soci</w:t>
      </w:r>
      <w:r>
        <w:rPr>
          <w:rFonts w:ascii="Times New Roman" w:hAnsi="Times New Roman" w:cs="Times New Roman"/>
          <w:color w:val="000000"/>
          <w:sz w:val="24"/>
          <w:szCs w:val="24"/>
        </w:rPr>
        <w:t>á</w:t>
      </w:r>
      <w:r>
        <w:rPr>
          <w:rFonts w:ascii="Times New Roman" w:hAnsi="Times New Roman" w:cs="Times New Roman"/>
          <w:sz w:val="24"/>
          <w:szCs w:val="24"/>
        </w:rPr>
        <w:t>lnych siet</w:t>
      </w:r>
      <w:r>
        <w:rPr>
          <w:rFonts w:ascii="Times New Roman" w:hAnsi="Times New Roman" w:cs="Times New Roman"/>
          <w:color w:val="000000"/>
          <w:sz w:val="24"/>
          <w:szCs w:val="24"/>
        </w:rPr>
        <w:t>í</w:t>
      </w:r>
      <w:r>
        <w:rPr>
          <w:rFonts w:ascii="Times New Roman" w:hAnsi="Times New Roman" w:cs="Times New Roman"/>
          <w:sz w:val="24"/>
          <w:szCs w:val="24"/>
        </w:rPr>
        <w:t xml:space="preserve"> Facebook a Instagram, op</w:t>
      </w:r>
      <w:r>
        <w:rPr>
          <w:rFonts w:ascii="Times New Roman" w:hAnsi="Times New Roman" w:cs="Times New Roman"/>
          <w:color w:val="000000"/>
          <w:sz w:val="24"/>
          <w:szCs w:val="24"/>
        </w:rPr>
        <w:t>ä</w:t>
      </w:r>
      <w:r>
        <w:rPr>
          <w:rFonts w:ascii="Times New Roman" w:hAnsi="Times New Roman" w:cs="Times New Roman"/>
          <w:sz w:val="24"/>
          <w:szCs w:val="24"/>
        </w:rPr>
        <w:t>ť bez invest</w:t>
      </w:r>
      <w:r>
        <w:rPr>
          <w:rFonts w:ascii="Times New Roman" w:hAnsi="Times New Roman" w:cs="Times New Roman"/>
          <w:color w:val="000000"/>
          <w:sz w:val="24"/>
          <w:szCs w:val="24"/>
        </w:rPr>
        <w:t>í</w:t>
      </w:r>
      <w:r>
        <w:rPr>
          <w:rFonts w:ascii="Times New Roman" w:hAnsi="Times New Roman" w:cs="Times New Roman"/>
          <w:sz w:val="24"/>
          <w:szCs w:val="24"/>
        </w:rPr>
        <w:t>cie do reklamy. Na</w:t>
      </w:r>
      <w:r>
        <w:rPr>
          <w:rFonts w:ascii="Times New Roman" w:hAnsi="Times New Roman" w:cs="Times New Roman"/>
          <w:color w:val="000000"/>
          <w:sz w:val="24"/>
          <w:szCs w:val="24"/>
        </w:rPr>
        <w:t>š</w:t>
      </w:r>
      <w:r>
        <w:rPr>
          <w:rFonts w:ascii="Times New Roman" w:hAnsi="Times New Roman" w:cs="Times New Roman"/>
          <w:sz w:val="24"/>
          <w:szCs w:val="24"/>
        </w:rPr>
        <w:t>a konkurencia mimo akademick</w:t>
      </w:r>
      <w:r>
        <w:rPr>
          <w:rFonts w:ascii="Times New Roman" w:hAnsi="Times New Roman" w:cs="Times New Roman"/>
          <w:color w:val="000000"/>
          <w:sz w:val="24"/>
          <w:szCs w:val="24"/>
        </w:rPr>
        <w:t>é</w:t>
      </w:r>
      <w:r>
        <w:rPr>
          <w:rFonts w:ascii="Times New Roman" w:hAnsi="Times New Roman" w:cs="Times New Roman"/>
          <w:sz w:val="24"/>
          <w:szCs w:val="24"/>
        </w:rPr>
        <w:t>ho prostredia a vysoko</w:t>
      </w:r>
      <w:r>
        <w:rPr>
          <w:rFonts w:ascii="Times New Roman" w:hAnsi="Times New Roman" w:cs="Times New Roman"/>
          <w:color w:val="000000"/>
          <w:sz w:val="24"/>
          <w:szCs w:val="24"/>
        </w:rPr>
        <w:t>š</w:t>
      </w:r>
      <w:r>
        <w:rPr>
          <w:rFonts w:ascii="Times New Roman" w:hAnsi="Times New Roman" w:cs="Times New Roman"/>
          <w:sz w:val="24"/>
          <w:szCs w:val="24"/>
        </w:rPr>
        <w:t>kolsk</w:t>
      </w:r>
      <w:r>
        <w:rPr>
          <w:rFonts w:ascii="Times New Roman" w:hAnsi="Times New Roman" w:cs="Times New Roman"/>
          <w:color w:val="000000"/>
          <w:sz w:val="24"/>
          <w:szCs w:val="24"/>
        </w:rPr>
        <w:t>ý</w:t>
      </w:r>
      <w:r>
        <w:rPr>
          <w:rFonts w:ascii="Times New Roman" w:hAnsi="Times New Roman" w:cs="Times New Roman"/>
          <w:sz w:val="24"/>
          <w:szCs w:val="24"/>
        </w:rPr>
        <w:t>ch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dosahuje vďaka platen</w:t>
      </w:r>
      <w:r>
        <w:rPr>
          <w:rFonts w:ascii="Times New Roman" w:hAnsi="Times New Roman" w:cs="Times New Roman"/>
          <w:color w:val="000000"/>
          <w:sz w:val="24"/>
          <w:szCs w:val="24"/>
        </w:rPr>
        <w:t>ý</w:t>
      </w:r>
      <w:r>
        <w:rPr>
          <w:rFonts w:ascii="Times New Roman" w:hAnsi="Times New Roman" w:cs="Times New Roman"/>
          <w:sz w:val="24"/>
          <w:szCs w:val="24"/>
        </w:rPr>
        <w:t>m reklam</w:t>
      </w:r>
      <w:r>
        <w:rPr>
          <w:rFonts w:ascii="Times New Roman" w:hAnsi="Times New Roman" w:cs="Times New Roman"/>
          <w:color w:val="000000"/>
          <w:sz w:val="24"/>
          <w:szCs w:val="24"/>
        </w:rPr>
        <w:t>á</w:t>
      </w:r>
      <w:r>
        <w:rPr>
          <w:rFonts w:ascii="Times New Roman" w:hAnsi="Times New Roman" w:cs="Times New Roman"/>
          <w:sz w:val="24"/>
          <w:szCs w:val="24"/>
        </w:rPr>
        <w:t>m aj oveľa vy</w:t>
      </w:r>
      <w:r>
        <w:rPr>
          <w:rFonts w:ascii="Times New Roman" w:hAnsi="Times New Roman" w:cs="Times New Roman"/>
          <w:color w:val="000000"/>
          <w:sz w:val="24"/>
          <w:szCs w:val="24"/>
        </w:rPr>
        <w:t>šš</w:t>
      </w:r>
      <w:r>
        <w:rPr>
          <w:rFonts w:ascii="Times New Roman" w:hAnsi="Times New Roman" w:cs="Times New Roman"/>
          <w:sz w:val="24"/>
          <w:szCs w:val="24"/>
        </w:rPr>
        <w:t>iu n</w:t>
      </w:r>
      <w:r>
        <w:rPr>
          <w:rFonts w:ascii="Times New Roman" w:hAnsi="Times New Roman" w:cs="Times New Roman"/>
          <w:color w:val="000000"/>
          <w:sz w:val="24"/>
          <w:szCs w:val="24"/>
        </w:rPr>
        <w:t>á</w:t>
      </w:r>
      <w:r>
        <w:rPr>
          <w:rFonts w:ascii="Times New Roman" w:hAnsi="Times New Roman" w:cs="Times New Roman"/>
          <w:sz w:val="24"/>
          <w:szCs w:val="24"/>
        </w:rPr>
        <w:t>v</w:t>
      </w:r>
      <w:r>
        <w:rPr>
          <w:rFonts w:ascii="Times New Roman" w:hAnsi="Times New Roman" w:cs="Times New Roman"/>
          <w:color w:val="000000"/>
          <w:sz w:val="24"/>
          <w:szCs w:val="24"/>
        </w:rPr>
        <w:t>š</w:t>
      </w:r>
      <w:r>
        <w:rPr>
          <w:rFonts w:ascii="Times New Roman" w:hAnsi="Times New Roman" w:cs="Times New Roman"/>
          <w:sz w:val="24"/>
          <w:szCs w:val="24"/>
        </w:rPr>
        <w:t>tevnosť svojich webstr</w:t>
      </w:r>
      <w:r>
        <w:rPr>
          <w:rFonts w:ascii="Times New Roman" w:hAnsi="Times New Roman" w:cs="Times New Roman"/>
          <w:color w:val="000000"/>
          <w:sz w:val="24"/>
          <w:szCs w:val="24"/>
        </w:rPr>
        <w:t>á</w:t>
      </w:r>
      <w:r>
        <w:rPr>
          <w:rFonts w:ascii="Times New Roman" w:hAnsi="Times New Roman" w:cs="Times New Roman"/>
          <w:sz w:val="24"/>
          <w:szCs w:val="24"/>
        </w:rPr>
        <w:t>nok, čo im umožňuje prezentovať svoje materi</w:t>
      </w:r>
      <w:r>
        <w:rPr>
          <w:rFonts w:ascii="Times New Roman" w:hAnsi="Times New Roman" w:cs="Times New Roman"/>
          <w:color w:val="000000"/>
          <w:sz w:val="24"/>
          <w:szCs w:val="24"/>
        </w:rPr>
        <w:t>á</w:t>
      </w:r>
      <w:r>
        <w:rPr>
          <w:rFonts w:ascii="Times New Roman" w:hAnsi="Times New Roman" w:cs="Times New Roman"/>
          <w:sz w:val="24"/>
          <w:szCs w:val="24"/>
        </w:rPr>
        <w:t xml:space="preserve">ly </w:t>
      </w:r>
      <w:r>
        <w:rPr>
          <w:rFonts w:ascii="Times New Roman" w:hAnsi="Times New Roman" w:cs="Times New Roman"/>
          <w:color w:val="000000"/>
          <w:sz w:val="24"/>
          <w:szCs w:val="24"/>
        </w:rPr>
        <w:t>š</w:t>
      </w:r>
      <w:r>
        <w:rPr>
          <w:rFonts w:ascii="Times New Roman" w:hAnsi="Times New Roman" w:cs="Times New Roman"/>
          <w:sz w:val="24"/>
          <w:szCs w:val="24"/>
        </w:rPr>
        <w:t>ir</w:t>
      </w:r>
      <w:r>
        <w:rPr>
          <w:rFonts w:ascii="Times New Roman" w:hAnsi="Times New Roman" w:cs="Times New Roman"/>
          <w:color w:val="000000"/>
          <w:sz w:val="24"/>
          <w:szCs w:val="24"/>
        </w:rPr>
        <w:t>š</w:t>
      </w:r>
      <w:r>
        <w:rPr>
          <w:rFonts w:ascii="Times New Roman" w:hAnsi="Times New Roman" w:cs="Times New Roman"/>
          <w:sz w:val="24"/>
          <w:szCs w:val="24"/>
        </w:rPr>
        <w:t>iemu publiku, vr</w:t>
      </w:r>
      <w:r>
        <w:rPr>
          <w:rFonts w:ascii="Times New Roman" w:hAnsi="Times New Roman" w:cs="Times New Roman"/>
          <w:color w:val="000000"/>
          <w:sz w:val="24"/>
          <w:szCs w:val="24"/>
        </w:rPr>
        <w:t>á</w:t>
      </w:r>
      <w:r>
        <w:rPr>
          <w:rFonts w:ascii="Times New Roman" w:hAnsi="Times New Roman" w:cs="Times New Roman"/>
          <w:sz w:val="24"/>
          <w:szCs w:val="24"/>
        </w:rPr>
        <w:t>tane tomu, ktor</w:t>
      </w:r>
      <w:r>
        <w:rPr>
          <w:rFonts w:ascii="Times New Roman" w:hAnsi="Times New Roman" w:cs="Times New Roman"/>
          <w:color w:val="000000"/>
          <w:sz w:val="24"/>
          <w:szCs w:val="24"/>
        </w:rPr>
        <w:t>é</w:t>
      </w:r>
      <w:r>
        <w:rPr>
          <w:rFonts w:ascii="Times New Roman" w:hAnsi="Times New Roman" w:cs="Times New Roman"/>
          <w:sz w:val="24"/>
          <w:szCs w:val="24"/>
        </w:rPr>
        <w:t xml:space="preserve"> zauj</w:t>
      </w:r>
      <w:r>
        <w:rPr>
          <w:rFonts w:ascii="Times New Roman" w:hAnsi="Times New Roman" w:cs="Times New Roman"/>
          <w:color w:val="000000"/>
          <w:sz w:val="24"/>
          <w:szCs w:val="24"/>
        </w:rPr>
        <w:t>í</w:t>
      </w:r>
      <w:r>
        <w:rPr>
          <w:rFonts w:ascii="Times New Roman" w:hAnsi="Times New Roman" w:cs="Times New Roman"/>
          <w:sz w:val="24"/>
          <w:szCs w:val="24"/>
        </w:rPr>
        <w:t>ma hist</w:t>
      </w:r>
      <w:r>
        <w:rPr>
          <w:rFonts w:ascii="Times New Roman" w:hAnsi="Times New Roman" w:cs="Times New Roman"/>
          <w:color w:val="000000"/>
          <w:sz w:val="24"/>
          <w:szCs w:val="24"/>
        </w:rPr>
        <w:t>ó</w:t>
      </w:r>
      <w:r>
        <w:rPr>
          <w:rFonts w:ascii="Times New Roman" w:hAnsi="Times New Roman" w:cs="Times New Roman"/>
          <w:sz w:val="24"/>
          <w:szCs w:val="24"/>
        </w:rPr>
        <w:t>ria, bez ohľadu na kvalitu publikovan</w:t>
      </w:r>
      <w:r>
        <w:rPr>
          <w:rFonts w:ascii="Times New Roman" w:hAnsi="Times New Roman" w:cs="Times New Roman"/>
          <w:color w:val="000000"/>
          <w:sz w:val="24"/>
          <w:szCs w:val="24"/>
        </w:rPr>
        <w:t>ý</w:t>
      </w:r>
      <w:r>
        <w:rPr>
          <w:rFonts w:ascii="Times New Roman" w:hAnsi="Times New Roman" w:cs="Times New Roman"/>
          <w:sz w:val="24"/>
          <w:szCs w:val="24"/>
        </w:rPr>
        <w:t>ch v</w:t>
      </w:r>
      <w:r>
        <w:rPr>
          <w:rFonts w:ascii="Times New Roman" w:hAnsi="Times New Roman" w:cs="Times New Roman"/>
          <w:color w:val="000000"/>
          <w:sz w:val="24"/>
          <w:szCs w:val="24"/>
        </w:rPr>
        <w:t>ý</w:t>
      </w:r>
      <w:r>
        <w:rPr>
          <w:rFonts w:ascii="Times New Roman" w:hAnsi="Times New Roman" w:cs="Times New Roman"/>
          <w:sz w:val="24"/>
          <w:szCs w:val="24"/>
        </w:rPr>
        <w:t>stupov. My ako verejn</w:t>
      </w:r>
      <w:r>
        <w:rPr>
          <w:rFonts w:ascii="Times New Roman" w:hAnsi="Times New Roman" w:cs="Times New Roman"/>
          <w:color w:val="000000"/>
          <w:sz w:val="24"/>
          <w:szCs w:val="24"/>
        </w:rPr>
        <w:t>á</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skumn</w:t>
      </w:r>
      <w:r>
        <w:rPr>
          <w:rFonts w:ascii="Times New Roman" w:hAnsi="Times New Roman" w:cs="Times New Roman"/>
          <w:color w:val="000000"/>
          <w:sz w:val="24"/>
          <w:szCs w:val="24"/>
        </w:rPr>
        <w:t>á</w:t>
      </w:r>
      <w:r>
        <w:rPr>
          <w:rFonts w:ascii="Times New Roman" w:hAnsi="Times New Roman" w:cs="Times New Roman"/>
          <w:sz w:val="24"/>
          <w:szCs w:val="24"/>
        </w:rPr>
        <w:t xml:space="preserve"> instit</w:t>
      </w:r>
      <w:r>
        <w:rPr>
          <w:rFonts w:ascii="Times New Roman" w:hAnsi="Times New Roman" w:cs="Times New Roman"/>
          <w:color w:val="000000"/>
          <w:sz w:val="24"/>
          <w:szCs w:val="24"/>
        </w:rPr>
        <w:t>ú</w:t>
      </w:r>
      <w:r>
        <w:rPr>
          <w:rFonts w:ascii="Times New Roman" w:hAnsi="Times New Roman" w:cs="Times New Roman"/>
          <w:sz w:val="24"/>
          <w:szCs w:val="24"/>
        </w:rPr>
        <w:t>cia, ktor</w:t>
      </w:r>
      <w:r>
        <w:rPr>
          <w:rFonts w:ascii="Times New Roman" w:hAnsi="Times New Roman" w:cs="Times New Roman"/>
          <w:color w:val="000000"/>
          <w:sz w:val="24"/>
          <w:szCs w:val="24"/>
        </w:rPr>
        <w:t>á</w:t>
      </w:r>
      <w:r>
        <w:rPr>
          <w:rFonts w:ascii="Times New Roman" w:hAnsi="Times New Roman" w:cs="Times New Roman"/>
          <w:sz w:val="24"/>
          <w:szCs w:val="24"/>
        </w:rPr>
        <w:t xml:space="preserve"> nie je prim</w:t>
      </w:r>
      <w:r>
        <w:rPr>
          <w:rFonts w:ascii="Times New Roman" w:hAnsi="Times New Roman" w:cs="Times New Roman"/>
          <w:color w:val="000000"/>
          <w:sz w:val="24"/>
          <w:szCs w:val="24"/>
        </w:rPr>
        <w:t>á</w:t>
      </w:r>
      <w:r>
        <w:rPr>
          <w:rFonts w:ascii="Times New Roman" w:hAnsi="Times New Roman" w:cs="Times New Roman"/>
          <w:sz w:val="24"/>
          <w:szCs w:val="24"/>
        </w:rPr>
        <w:t>rne zameran</w:t>
      </w:r>
      <w:r>
        <w:rPr>
          <w:rFonts w:ascii="Times New Roman" w:hAnsi="Times New Roman" w:cs="Times New Roman"/>
          <w:color w:val="000000"/>
          <w:sz w:val="24"/>
          <w:szCs w:val="24"/>
        </w:rPr>
        <w:t>á</w:t>
      </w:r>
      <w:r>
        <w:rPr>
          <w:rFonts w:ascii="Times New Roman" w:hAnsi="Times New Roman" w:cs="Times New Roman"/>
          <w:sz w:val="24"/>
          <w:szCs w:val="24"/>
        </w:rPr>
        <w:t xml:space="preserve"> na ziskov</w:t>
      </w:r>
      <w:r>
        <w:rPr>
          <w:rFonts w:ascii="Times New Roman" w:hAnsi="Times New Roman" w:cs="Times New Roman"/>
          <w:color w:val="000000"/>
          <w:sz w:val="24"/>
          <w:szCs w:val="24"/>
        </w:rPr>
        <w:t>ú</w:t>
      </w:r>
      <w:r>
        <w:rPr>
          <w:rFonts w:ascii="Times New Roman" w:hAnsi="Times New Roman" w:cs="Times New Roman"/>
          <w:sz w:val="24"/>
          <w:szCs w:val="24"/>
        </w:rPr>
        <w:t xml:space="preserve"> činnosť, si nem</w:t>
      </w:r>
      <w:r>
        <w:rPr>
          <w:rFonts w:ascii="Times New Roman" w:hAnsi="Times New Roman" w:cs="Times New Roman"/>
          <w:color w:val="000000"/>
          <w:sz w:val="24"/>
          <w:szCs w:val="24"/>
        </w:rPr>
        <w:t>ô</w:t>
      </w:r>
      <w:r>
        <w:rPr>
          <w:rFonts w:ascii="Times New Roman" w:hAnsi="Times New Roman" w:cs="Times New Roman"/>
          <w:sz w:val="24"/>
          <w:szCs w:val="24"/>
        </w:rPr>
        <w:t>žeme dovoliť vynakladať prostriedky na n</w:t>
      </w:r>
      <w:r>
        <w:rPr>
          <w:rFonts w:ascii="Times New Roman" w:hAnsi="Times New Roman" w:cs="Times New Roman"/>
          <w:color w:val="000000"/>
          <w:sz w:val="24"/>
          <w:szCs w:val="24"/>
        </w:rPr>
        <w:t>á</w:t>
      </w:r>
      <w:r>
        <w:rPr>
          <w:rFonts w:ascii="Times New Roman" w:hAnsi="Times New Roman" w:cs="Times New Roman"/>
          <w:sz w:val="24"/>
          <w:szCs w:val="24"/>
        </w:rPr>
        <w:t>kladn</w:t>
      </w:r>
      <w:r>
        <w:rPr>
          <w:rFonts w:ascii="Times New Roman" w:hAnsi="Times New Roman" w:cs="Times New Roman"/>
          <w:color w:val="000000"/>
          <w:sz w:val="24"/>
          <w:szCs w:val="24"/>
        </w:rPr>
        <w:t>ú</w:t>
      </w:r>
      <w:r>
        <w:rPr>
          <w:rFonts w:ascii="Times New Roman" w:hAnsi="Times New Roman" w:cs="Times New Roman"/>
          <w:sz w:val="24"/>
          <w:szCs w:val="24"/>
        </w:rPr>
        <w:t xml:space="preserve"> formu reklamy. Napriek tomu, že nem</w:t>
      </w:r>
      <w:r>
        <w:rPr>
          <w:rFonts w:ascii="Times New Roman" w:hAnsi="Times New Roman" w:cs="Times New Roman"/>
          <w:color w:val="000000"/>
          <w:sz w:val="24"/>
          <w:szCs w:val="24"/>
        </w:rPr>
        <w:t>á</w:t>
      </w:r>
      <w:r>
        <w:rPr>
          <w:rFonts w:ascii="Times New Roman" w:hAnsi="Times New Roman" w:cs="Times New Roman"/>
          <w:sz w:val="24"/>
          <w:szCs w:val="24"/>
        </w:rPr>
        <w:t>me ide</w:t>
      </w:r>
      <w:r>
        <w:rPr>
          <w:rFonts w:ascii="Times New Roman" w:hAnsi="Times New Roman" w:cs="Times New Roman"/>
          <w:color w:val="000000"/>
          <w:sz w:val="24"/>
          <w:szCs w:val="24"/>
        </w:rPr>
        <w:t>á</w:t>
      </w:r>
      <w:r>
        <w:rPr>
          <w:rFonts w:ascii="Times New Roman" w:hAnsi="Times New Roman" w:cs="Times New Roman"/>
          <w:sz w:val="24"/>
          <w:szCs w:val="24"/>
        </w:rPr>
        <w:t>lne podmienky a ch</w:t>
      </w:r>
      <w:r>
        <w:rPr>
          <w:rFonts w:ascii="Times New Roman" w:hAnsi="Times New Roman" w:cs="Times New Roman"/>
          <w:color w:val="000000"/>
          <w:sz w:val="24"/>
          <w:szCs w:val="24"/>
        </w:rPr>
        <w:t>ý</w:t>
      </w:r>
      <w:r>
        <w:rPr>
          <w:rFonts w:ascii="Times New Roman" w:hAnsi="Times New Roman" w:cs="Times New Roman"/>
          <w:sz w:val="24"/>
          <w:szCs w:val="24"/>
        </w:rPr>
        <w:t>baj</w:t>
      </w:r>
      <w:r>
        <w:rPr>
          <w:rFonts w:ascii="Times New Roman" w:hAnsi="Times New Roman" w:cs="Times New Roman"/>
          <w:color w:val="000000"/>
          <w:sz w:val="24"/>
          <w:szCs w:val="24"/>
        </w:rPr>
        <w:t>ú</w:t>
      </w:r>
      <w:r>
        <w:rPr>
          <w:rFonts w:ascii="Times New Roman" w:hAnsi="Times New Roman" w:cs="Times New Roman"/>
          <w:sz w:val="24"/>
          <w:szCs w:val="24"/>
        </w:rPr>
        <w:t xml:space="preserve"> </w:t>
      </w:r>
      <w:r>
        <w:rPr>
          <w:rFonts w:ascii="Times New Roman" w:hAnsi="Times New Roman" w:cs="Times New Roman"/>
          <w:sz w:val="24"/>
          <w:szCs w:val="24"/>
        </w:rPr>
        <w:lastRenderedPageBreak/>
        <w:t>n</w:t>
      </w:r>
      <w:r>
        <w:rPr>
          <w:rFonts w:ascii="Times New Roman" w:hAnsi="Times New Roman" w:cs="Times New Roman"/>
          <w:color w:val="000000"/>
          <w:sz w:val="24"/>
          <w:szCs w:val="24"/>
        </w:rPr>
        <w:t>á</w:t>
      </w:r>
      <w:r>
        <w:rPr>
          <w:rFonts w:ascii="Times New Roman" w:hAnsi="Times New Roman" w:cs="Times New Roman"/>
          <w:sz w:val="24"/>
          <w:szCs w:val="24"/>
        </w:rPr>
        <w:t>m zdroje na propag</w:t>
      </w:r>
      <w:r>
        <w:rPr>
          <w:rFonts w:ascii="Times New Roman" w:hAnsi="Times New Roman" w:cs="Times New Roman"/>
          <w:color w:val="000000"/>
          <w:sz w:val="24"/>
          <w:szCs w:val="24"/>
        </w:rPr>
        <w:t>á</w:t>
      </w:r>
      <w:r>
        <w:rPr>
          <w:rFonts w:ascii="Times New Roman" w:hAnsi="Times New Roman" w:cs="Times New Roman"/>
          <w:sz w:val="24"/>
          <w:szCs w:val="24"/>
        </w:rPr>
        <w:t>ciu v online prostred</w:t>
      </w:r>
      <w:r>
        <w:rPr>
          <w:rFonts w:ascii="Times New Roman" w:hAnsi="Times New Roman" w:cs="Times New Roman"/>
          <w:color w:val="000000"/>
          <w:sz w:val="24"/>
          <w:szCs w:val="24"/>
        </w:rPr>
        <w:t>í</w:t>
      </w:r>
      <w:r>
        <w:rPr>
          <w:rFonts w:ascii="Times New Roman" w:hAnsi="Times New Roman" w:cs="Times New Roman"/>
          <w:sz w:val="24"/>
          <w:szCs w:val="24"/>
        </w:rPr>
        <w:t>, na</w:t>
      </w:r>
      <w:r>
        <w:rPr>
          <w:rFonts w:ascii="Times New Roman" w:hAnsi="Times New Roman" w:cs="Times New Roman"/>
          <w:color w:val="000000"/>
          <w:sz w:val="24"/>
          <w:szCs w:val="24"/>
        </w:rPr>
        <w:t>š</w:t>
      </w:r>
      <w:r>
        <w:rPr>
          <w:rFonts w:ascii="Times New Roman" w:hAnsi="Times New Roman" w:cs="Times New Roman"/>
          <w:sz w:val="24"/>
          <w:szCs w:val="24"/>
        </w:rPr>
        <w:t>a aktivita na internete je zreteľn</w:t>
      </w:r>
      <w:r>
        <w:rPr>
          <w:rFonts w:ascii="Times New Roman" w:hAnsi="Times New Roman" w:cs="Times New Roman"/>
          <w:color w:val="000000"/>
          <w:sz w:val="24"/>
          <w:szCs w:val="24"/>
        </w:rPr>
        <w:t>á</w:t>
      </w:r>
      <w:r>
        <w:rPr>
          <w:rFonts w:ascii="Times New Roman" w:hAnsi="Times New Roman" w:cs="Times New Roman"/>
          <w:sz w:val="24"/>
          <w:szCs w:val="24"/>
        </w:rPr>
        <w:t xml:space="preserve"> a odborn</w:t>
      </w:r>
      <w:r>
        <w:rPr>
          <w:rFonts w:ascii="Times New Roman" w:hAnsi="Times New Roman" w:cs="Times New Roman"/>
          <w:color w:val="000000"/>
          <w:sz w:val="24"/>
          <w:szCs w:val="24"/>
        </w:rPr>
        <w:t>á</w:t>
      </w:r>
      <w:r>
        <w:rPr>
          <w:rFonts w:ascii="Times New Roman" w:hAnsi="Times New Roman" w:cs="Times New Roman"/>
          <w:sz w:val="24"/>
          <w:szCs w:val="24"/>
        </w:rPr>
        <w:t xml:space="preserve"> verejnosť n</w:t>
      </w:r>
      <w:r>
        <w:rPr>
          <w:rFonts w:ascii="Times New Roman" w:hAnsi="Times New Roman" w:cs="Times New Roman"/>
          <w:color w:val="000000"/>
          <w:sz w:val="24"/>
          <w:szCs w:val="24"/>
        </w:rPr>
        <w:t>á</w:t>
      </w:r>
      <w:r>
        <w:rPr>
          <w:rFonts w:ascii="Times New Roman" w:hAnsi="Times New Roman" w:cs="Times New Roman"/>
          <w:sz w:val="24"/>
          <w:szCs w:val="24"/>
        </w:rPr>
        <w:t>s dobre pozn</w:t>
      </w:r>
      <w:r>
        <w:rPr>
          <w:rFonts w:ascii="Times New Roman" w:hAnsi="Times New Roman" w:cs="Times New Roman"/>
          <w:color w:val="000000"/>
          <w:sz w:val="24"/>
          <w:szCs w:val="24"/>
        </w:rPr>
        <w:t>á</w:t>
      </w:r>
      <w:r>
        <w:rPr>
          <w:rFonts w:ascii="Times New Roman" w:hAnsi="Times New Roman" w:cs="Times New Roman"/>
          <w:sz w:val="24"/>
          <w:szCs w:val="24"/>
        </w:rPr>
        <w:t>. Každodenne informujeme vedeck</w:t>
      </w:r>
      <w:r>
        <w:rPr>
          <w:rFonts w:ascii="Times New Roman" w:hAnsi="Times New Roman" w:cs="Times New Roman"/>
          <w:color w:val="000000"/>
          <w:sz w:val="24"/>
          <w:szCs w:val="24"/>
        </w:rPr>
        <w:t>ú</w:t>
      </w:r>
      <w:r>
        <w:rPr>
          <w:rFonts w:ascii="Times New Roman" w:hAnsi="Times New Roman" w:cs="Times New Roman"/>
          <w:sz w:val="24"/>
          <w:szCs w:val="24"/>
        </w:rPr>
        <w:t xml:space="preserve"> komunitu, aj laick</w:t>
      </w:r>
      <w:r>
        <w:rPr>
          <w:rFonts w:ascii="Times New Roman" w:hAnsi="Times New Roman" w:cs="Times New Roman"/>
          <w:color w:val="000000"/>
          <w:sz w:val="24"/>
          <w:szCs w:val="24"/>
        </w:rPr>
        <w:t>ú</w:t>
      </w:r>
      <w:r>
        <w:rPr>
          <w:rFonts w:ascii="Times New Roman" w:hAnsi="Times New Roman" w:cs="Times New Roman"/>
          <w:sz w:val="24"/>
          <w:szCs w:val="24"/>
        </w:rPr>
        <w:t xml:space="preserve"> verejnosť, o na</w:t>
      </w:r>
      <w:r>
        <w:rPr>
          <w:rFonts w:ascii="Times New Roman" w:hAnsi="Times New Roman" w:cs="Times New Roman"/>
          <w:color w:val="000000"/>
          <w:sz w:val="24"/>
          <w:szCs w:val="24"/>
        </w:rPr>
        <w:t>š</w:t>
      </w:r>
      <w:r>
        <w:rPr>
          <w:rFonts w:ascii="Times New Roman" w:hAnsi="Times New Roman" w:cs="Times New Roman"/>
          <w:sz w:val="24"/>
          <w:szCs w:val="24"/>
        </w:rPr>
        <w:t>ich odborn</w:t>
      </w:r>
      <w:r>
        <w:rPr>
          <w:rFonts w:ascii="Times New Roman" w:hAnsi="Times New Roman" w:cs="Times New Roman"/>
          <w:color w:val="000000"/>
          <w:sz w:val="24"/>
          <w:szCs w:val="24"/>
        </w:rPr>
        <w:t>ý</w:t>
      </w:r>
      <w:r>
        <w:rPr>
          <w:rFonts w:ascii="Times New Roman" w:hAnsi="Times New Roman" w:cs="Times New Roman"/>
          <w:sz w:val="24"/>
          <w:szCs w:val="24"/>
        </w:rPr>
        <w:t>ch v</w:t>
      </w:r>
      <w:r>
        <w:rPr>
          <w:rFonts w:ascii="Times New Roman" w:hAnsi="Times New Roman" w:cs="Times New Roman"/>
          <w:color w:val="000000"/>
          <w:sz w:val="24"/>
          <w:szCs w:val="24"/>
        </w:rPr>
        <w:t>ý</w:t>
      </w:r>
      <w:r>
        <w:rPr>
          <w:rFonts w:ascii="Times New Roman" w:hAnsi="Times New Roman" w:cs="Times New Roman"/>
          <w:sz w:val="24"/>
          <w:szCs w:val="24"/>
        </w:rPr>
        <w:t>sledkoch a v na</w:t>
      </w:r>
      <w:r>
        <w:rPr>
          <w:rFonts w:ascii="Times New Roman" w:hAnsi="Times New Roman" w:cs="Times New Roman"/>
          <w:color w:val="000000"/>
          <w:sz w:val="24"/>
          <w:szCs w:val="24"/>
        </w:rPr>
        <w:t>š</w:t>
      </w:r>
      <w:r>
        <w:rPr>
          <w:rFonts w:ascii="Times New Roman" w:hAnsi="Times New Roman" w:cs="Times New Roman"/>
          <w:sz w:val="24"/>
          <w:szCs w:val="24"/>
        </w:rPr>
        <w:t>om vyhradenom priestore tiež prezentujeme pr</w:t>
      </w:r>
      <w:r>
        <w:rPr>
          <w:rFonts w:ascii="Times New Roman" w:hAnsi="Times New Roman" w:cs="Times New Roman"/>
          <w:color w:val="000000"/>
          <w:sz w:val="24"/>
          <w:szCs w:val="24"/>
        </w:rPr>
        <w:t>á</w:t>
      </w:r>
      <w:r>
        <w:rPr>
          <w:rFonts w:ascii="Times New Roman" w:hAnsi="Times New Roman" w:cs="Times New Roman"/>
          <w:sz w:val="24"/>
          <w:szCs w:val="24"/>
        </w:rPr>
        <w:t>ce celoslovenskej aj zahraničnej historick</w:t>
      </w:r>
      <w:r>
        <w:rPr>
          <w:rFonts w:ascii="Times New Roman" w:hAnsi="Times New Roman" w:cs="Times New Roman"/>
          <w:color w:val="000000"/>
          <w:sz w:val="24"/>
          <w:szCs w:val="24"/>
        </w:rPr>
        <w:t>é</w:t>
      </w:r>
      <w:r>
        <w:rPr>
          <w:rFonts w:ascii="Times New Roman" w:hAnsi="Times New Roman" w:cs="Times New Roman"/>
          <w:sz w:val="24"/>
          <w:szCs w:val="24"/>
        </w:rPr>
        <w:t xml:space="preserve"> obce.</w:t>
      </w:r>
    </w:p>
    <w:p w14:paraId="655D8B2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Soci</w:t>
      </w:r>
      <w:r>
        <w:rPr>
          <w:rFonts w:ascii="Times New Roman" w:hAnsi="Times New Roman" w:cs="Times New Roman"/>
          <w:color w:val="000000"/>
          <w:sz w:val="24"/>
          <w:szCs w:val="24"/>
        </w:rPr>
        <w:t>á</w:t>
      </w:r>
      <w:r>
        <w:rPr>
          <w:rFonts w:ascii="Times New Roman" w:hAnsi="Times New Roman" w:cs="Times New Roman"/>
          <w:sz w:val="24"/>
          <w:szCs w:val="24"/>
        </w:rPr>
        <w:t>lne siete s</w:t>
      </w:r>
      <w:r>
        <w:rPr>
          <w:rFonts w:ascii="Times New Roman" w:hAnsi="Times New Roman" w:cs="Times New Roman"/>
          <w:color w:val="000000"/>
          <w:sz w:val="24"/>
          <w:szCs w:val="24"/>
        </w:rPr>
        <w:t>ú</w:t>
      </w:r>
      <w:r>
        <w:rPr>
          <w:rFonts w:ascii="Times New Roman" w:hAnsi="Times New Roman" w:cs="Times New Roman"/>
          <w:sz w:val="24"/>
          <w:szCs w:val="24"/>
        </w:rPr>
        <w:t xml:space="preserve"> neust</w:t>
      </w:r>
      <w:r>
        <w:rPr>
          <w:rFonts w:ascii="Times New Roman" w:hAnsi="Times New Roman" w:cs="Times New Roman"/>
          <w:color w:val="000000"/>
          <w:sz w:val="24"/>
          <w:szCs w:val="24"/>
        </w:rPr>
        <w:t>á</w:t>
      </w:r>
      <w:r>
        <w:rPr>
          <w:rFonts w:ascii="Times New Roman" w:hAnsi="Times New Roman" w:cs="Times New Roman"/>
          <w:sz w:val="24"/>
          <w:szCs w:val="24"/>
        </w:rPr>
        <w:t>le vzm</w:t>
      </w:r>
      <w:r>
        <w:rPr>
          <w:rFonts w:ascii="Times New Roman" w:hAnsi="Times New Roman" w:cs="Times New Roman"/>
          <w:color w:val="000000"/>
          <w:sz w:val="24"/>
          <w:szCs w:val="24"/>
        </w:rPr>
        <w:t>á</w:t>
      </w:r>
      <w:r>
        <w:rPr>
          <w:rFonts w:ascii="Times New Roman" w:hAnsi="Times New Roman" w:cs="Times New Roman"/>
          <w:sz w:val="24"/>
          <w:szCs w:val="24"/>
        </w:rPr>
        <w:t>haj</w:t>
      </w:r>
      <w:r>
        <w:rPr>
          <w:rFonts w:ascii="Times New Roman" w:hAnsi="Times New Roman" w:cs="Times New Roman"/>
          <w:color w:val="000000"/>
          <w:sz w:val="24"/>
          <w:szCs w:val="24"/>
        </w:rPr>
        <w:t>ú</w:t>
      </w:r>
      <w:r>
        <w:rPr>
          <w:rFonts w:ascii="Times New Roman" w:hAnsi="Times New Roman" w:cs="Times New Roman"/>
          <w:sz w:val="24"/>
          <w:szCs w:val="24"/>
        </w:rPr>
        <w:t>cim sa fenom</w:t>
      </w:r>
      <w:r>
        <w:rPr>
          <w:rFonts w:ascii="Times New Roman" w:hAnsi="Times New Roman" w:cs="Times New Roman"/>
          <w:color w:val="000000"/>
          <w:sz w:val="24"/>
          <w:szCs w:val="24"/>
        </w:rPr>
        <w:t>é</w:t>
      </w:r>
      <w:r>
        <w:rPr>
          <w:rFonts w:ascii="Times New Roman" w:hAnsi="Times New Roman" w:cs="Times New Roman"/>
          <w:sz w:val="24"/>
          <w:szCs w:val="24"/>
        </w:rPr>
        <w:t>nom posledn</w:t>
      </w:r>
      <w:r>
        <w:rPr>
          <w:rFonts w:ascii="Times New Roman" w:hAnsi="Times New Roman" w:cs="Times New Roman"/>
          <w:color w:val="000000"/>
          <w:sz w:val="24"/>
          <w:szCs w:val="24"/>
        </w:rPr>
        <w:t>ý</w:t>
      </w:r>
      <w:r>
        <w:rPr>
          <w:rFonts w:ascii="Times New Roman" w:hAnsi="Times New Roman" w:cs="Times New Roman"/>
          <w:sz w:val="24"/>
          <w:szCs w:val="24"/>
        </w:rPr>
        <w:t>ch už takmer troch desaťroč</w:t>
      </w:r>
      <w:r>
        <w:rPr>
          <w:rFonts w:ascii="Times New Roman" w:hAnsi="Times New Roman" w:cs="Times New Roman"/>
          <w:color w:val="000000"/>
          <w:sz w:val="24"/>
          <w:szCs w:val="24"/>
        </w:rPr>
        <w:t>í</w:t>
      </w:r>
      <w:r>
        <w:rPr>
          <w:rFonts w:ascii="Times New Roman" w:hAnsi="Times New Roman" w:cs="Times New Roman"/>
          <w:sz w:val="24"/>
          <w:szCs w:val="24"/>
        </w:rPr>
        <w:t>. Tento trend sme zachytili včas a medzi rokmi 2009 – 2015 sme v dominantnej sieti v SR - Facebook (ďalej FB) vytvorili profil pracoviska a jeho online projektov. Fan</w:t>
      </w:r>
      <w:r>
        <w:rPr>
          <w:rFonts w:ascii="Times New Roman" w:hAnsi="Times New Roman" w:cs="Times New Roman"/>
          <w:color w:val="000000"/>
          <w:sz w:val="24"/>
          <w:szCs w:val="24"/>
        </w:rPr>
        <w:t>úš</w:t>
      </w:r>
      <w:r>
        <w:rPr>
          <w:rFonts w:ascii="Times New Roman" w:hAnsi="Times New Roman" w:cs="Times New Roman"/>
          <w:sz w:val="24"/>
          <w:szCs w:val="24"/>
        </w:rPr>
        <w:t>ikovsk</w:t>
      </w:r>
      <w:r>
        <w:rPr>
          <w:rFonts w:ascii="Times New Roman" w:hAnsi="Times New Roman" w:cs="Times New Roman"/>
          <w:color w:val="000000"/>
          <w:sz w:val="24"/>
          <w:szCs w:val="24"/>
        </w:rPr>
        <w:t>ú</w:t>
      </w:r>
      <w:r>
        <w:rPr>
          <w:rFonts w:ascii="Times New Roman" w:hAnsi="Times New Roman" w:cs="Times New Roman"/>
          <w:sz w:val="24"/>
          <w:szCs w:val="24"/>
        </w:rPr>
        <w:t xml:space="preserve"> str</w:t>
      </w:r>
      <w:r>
        <w:rPr>
          <w:rFonts w:ascii="Times New Roman" w:hAnsi="Times New Roman" w:cs="Times New Roman"/>
          <w:color w:val="000000"/>
          <w:sz w:val="24"/>
          <w:szCs w:val="24"/>
        </w:rPr>
        <w:t>á</w:t>
      </w:r>
      <w:r>
        <w:rPr>
          <w:rFonts w:ascii="Times New Roman" w:hAnsi="Times New Roman" w:cs="Times New Roman"/>
          <w:sz w:val="24"/>
          <w:szCs w:val="24"/>
        </w:rPr>
        <w:t>nku Historick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ú</w:t>
      </w:r>
      <w:r>
        <w:rPr>
          <w:rFonts w:ascii="Times New Roman" w:hAnsi="Times New Roman" w:cs="Times New Roman"/>
          <w:sz w:val="24"/>
          <w:szCs w:val="24"/>
        </w:rPr>
        <w:t>stavu SAV na FB tvor</w:t>
      </w:r>
      <w:r>
        <w:rPr>
          <w:rFonts w:ascii="Times New Roman" w:hAnsi="Times New Roman" w:cs="Times New Roman"/>
          <w:color w:val="000000"/>
          <w:sz w:val="24"/>
          <w:szCs w:val="24"/>
        </w:rPr>
        <w:t>í</w:t>
      </w:r>
      <w:r>
        <w:rPr>
          <w:rFonts w:ascii="Times New Roman" w:hAnsi="Times New Roman" w:cs="Times New Roman"/>
          <w:sz w:val="24"/>
          <w:szCs w:val="24"/>
        </w:rPr>
        <w:t>me od roku 2015. T</w:t>
      </w:r>
      <w:r>
        <w:rPr>
          <w:rFonts w:ascii="Times New Roman" w:hAnsi="Times New Roman" w:cs="Times New Roman"/>
          <w:color w:val="000000"/>
          <w:sz w:val="24"/>
          <w:szCs w:val="24"/>
        </w:rPr>
        <w:t>á</w:t>
      </w:r>
      <w:r>
        <w:rPr>
          <w:rFonts w:ascii="Times New Roman" w:hAnsi="Times New Roman" w:cs="Times New Roman"/>
          <w:sz w:val="24"/>
          <w:szCs w:val="24"/>
        </w:rPr>
        <w:t xml:space="preserve"> ale nadviazala na FB skupinu vytvoren</w:t>
      </w:r>
      <w:r>
        <w:rPr>
          <w:rFonts w:ascii="Times New Roman" w:hAnsi="Times New Roman" w:cs="Times New Roman"/>
          <w:color w:val="000000"/>
          <w:sz w:val="24"/>
          <w:szCs w:val="24"/>
        </w:rPr>
        <w:t>ú</w:t>
      </w:r>
      <w:r>
        <w:rPr>
          <w:rFonts w:ascii="Times New Roman" w:hAnsi="Times New Roman" w:cs="Times New Roman"/>
          <w:sz w:val="24"/>
          <w:szCs w:val="24"/>
        </w:rPr>
        <w:t xml:space="preserve"> v j</w:t>
      </w:r>
      <w:r>
        <w:rPr>
          <w:rFonts w:ascii="Times New Roman" w:hAnsi="Times New Roman" w:cs="Times New Roman"/>
          <w:color w:val="000000"/>
          <w:sz w:val="24"/>
          <w:szCs w:val="24"/>
        </w:rPr>
        <w:t>ú</w:t>
      </w:r>
      <w:r>
        <w:rPr>
          <w:rFonts w:ascii="Times New Roman" w:hAnsi="Times New Roman" w:cs="Times New Roman"/>
          <w:sz w:val="24"/>
          <w:szCs w:val="24"/>
        </w:rPr>
        <w:t>ni roku 2009. R</w:t>
      </w:r>
      <w:r>
        <w:rPr>
          <w:rFonts w:ascii="Times New Roman" w:hAnsi="Times New Roman" w:cs="Times New Roman"/>
          <w:color w:val="000000"/>
          <w:sz w:val="24"/>
          <w:szCs w:val="24"/>
        </w:rPr>
        <w:t>ô</w:t>
      </w:r>
      <w:r>
        <w:rPr>
          <w:rFonts w:ascii="Times New Roman" w:hAnsi="Times New Roman" w:cs="Times New Roman"/>
          <w:sz w:val="24"/>
          <w:szCs w:val="24"/>
        </w:rPr>
        <w:t>zne skupiny na FB, ktor</w:t>
      </w:r>
      <w:r>
        <w:rPr>
          <w:rFonts w:ascii="Times New Roman" w:hAnsi="Times New Roman" w:cs="Times New Roman"/>
          <w:color w:val="000000"/>
          <w:sz w:val="24"/>
          <w:szCs w:val="24"/>
        </w:rPr>
        <w:t>é</w:t>
      </w:r>
      <w:r>
        <w:rPr>
          <w:rFonts w:ascii="Times New Roman" w:hAnsi="Times New Roman" w:cs="Times New Roman"/>
          <w:sz w:val="24"/>
          <w:szCs w:val="24"/>
        </w:rPr>
        <w:t xml:space="preserve"> sl</w:t>
      </w:r>
      <w:r>
        <w:rPr>
          <w:rFonts w:ascii="Times New Roman" w:hAnsi="Times New Roman" w:cs="Times New Roman"/>
          <w:color w:val="000000"/>
          <w:sz w:val="24"/>
          <w:szCs w:val="24"/>
        </w:rPr>
        <w:t>ú</w:t>
      </w:r>
      <w:r>
        <w:rPr>
          <w:rFonts w:ascii="Times New Roman" w:hAnsi="Times New Roman" w:cs="Times New Roman"/>
          <w:sz w:val="24"/>
          <w:szCs w:val="24"/>
        </w:rPr>
        <w:t>žia na podporu Historick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ú</w:t>
      </w:r>
      <w:r>
        <w:rPr>
          <w:rFonts w:ascii="Times New Roman" w:hAnsi="Times New Roman" w:cs="Times New Roman"/>
          <w:sz w:val="24"/>
          <w:szCs w:val="24"/>
        </w:rPr>
        <w:t>stavu SAV funguj</w:t>
      </w:r>
      <w:r>
        <w:rPr>
          <w:rFonts w:ascii="Times New Roman" w:hAnsi="Times New Roman" w:cs="Times New Roman"/>
          <w:color w:val="000000"/>
          <w:sz w:val="24"/>
          <w:szCs w:val="24"/>
        </w:rPr>
        <w:t>ú</w:t>
      </w:r>
      <w:r>
        <w:rPr>
          <w:rFonts w:ascii="Times New Roman" w:hAnsi="Times New Roman" w:cs="Times New Roman"/>
          <w:sz w:val="24"/>
          <w:szCs w:val="24"/>
        </w:rPr>
        <w:t xml:space="preserve"> už od roku 2009. Moment</w:t>
      </w:r>
      <w:r>
        <w:rPr>
          <w:rFonts w:ascii="Times New Roman" w:hAnsi="Times New Roman" w:cs="Times New Roman"/>
          <w:color w:val="000000"/>
          <w:sz w:val="24"/>
          <w:szCs w:val="24"/>
        </w:rPr>
        <w:t>á</w:t>
      </w:r>
      <w:r>
        <w:rPr>
          <w:rFonts w:ascii="Times New Roman" w:hAnsi="Times New Roman" w:cs="Times New Roman"/>
          <w:sz w:val="24"/>
          <w:szCs w:val="24"/>
        </w:rPr>
        <w:t>lne m</w:t>
      </w:r>
      <w:r>
        <w:rPr>
          <w:rFonts w:ascii="Times New Roman" w:hAnsi="Times New Roman" w:cs="Times New Roman"/>
          <w:color w:val="000000"/>
          <w:sz w:val="24"/>
          <w:szCs w:val="24"/>
        </w:rPr>
        <w:t>á</w:t>
      </w:r>
      <w:r>
        <w:rPr>
          <w:rFonts w:ascii="Times New Roman" w:hAnsi="Times New Roman" w:cs="Times New Roman"/>
          <w:sz w:val="24"/>
          <w:szCs w:val="24"/>
        </w:rPr>
        <w:t>me na FB str</w:t>
      </w:r>
      <w:r>
        <w:rPr>
          <w:rFonts w:ascii="Times New Roman" w:hAnsi="Times New Roman" w:cs="Times New Roman"/>
          <w:color w:val="000000"/>
          <w:sz w:val="24"/>
          <w:szCs w:val="24"/>
        </w:rPr>
        <w:t>á</w:t>
      </w:r>
      <w:r>
        <w:rPr>
          <w:rFonts w:ascii="Times New Roman" w:hAnsi="Times New Roman" w:cs="Times New Roman"/>
          <w:sz w:val="24"/>
          <w:szCs w:val="24"/>
        </w:rPr>
        <w:t xml:space="preserve">nke </w:t>
      </w:r>
      <w:r>
        <w:rPr>
          <w:rFonts w:ascii="Times New Roman" w:hAnsi="Times New Roman" w:cs="Times New Roman"/>
          <w:color w:val="000000"/>
          <w:sz w:val="24"/>
          <w:szCs w:val="24"/>
        </w:rPr>
        <w:t>ú</w:t>
      </w:r>
      <w:r>
        <w:rPr>
          <w:rFonts w:ascii="Times New Roman" w:hAnsi="Times New Roman" w:cs="Times New Roman"/>
          <w:sz w:val="24"/>
          <w:szCs w:val="24"/>
        </w:rPr>
        <w:t>stavu, ktor</w:t>
      </w:r>
      <w:r>
        <w:rPr>
          <w:rFonts w:ascii="Times New Roman" w:hAnsi="Times New Roman" w:cs="Times New Roman"/>
          <w:color w:val="000000"/>
          <w:sz w:val="24"/>
          <w:szCs w:val="24"/>
        </w:rPr>
        <w:t>á</w:t>
      </w:r>
      <w:r>
        <w:rPr>
          <w:rFonts w:ascii="Times New Roman" w:hAnsi="Times New Roman" w:cs="Times New Roman"/>
          <w:sz w:val="24"/>
          <w:szCs w:val="24"/>
        </w:rPr>
        <w:t xml:space="preserve"> je na</w:t>
      </w:r>
      <w:r>
        <w:rPr>
          <w:rFonts w:ascii="Times New Roman" w:hAnsi="Times New Roman" w:cs="Times New Roman"/>
          <w:color w:val="000000"/>
          <w:sz w:val="24"/>
          <w:szCs w:val="24"/>
        </w:rPr>
        <w:t>š</w:t>
      </w:r>
      <w:r>
        <w:rPr>
          <w:rFonts w:ascii="Times New Roman" w:hAnsi="Times New Roman" w:cs="Times New Roman"/>
          <w:sz w:val="24"/>
          <w:szCs w:val="24"/>
        </w:rPr>
        <w:t xml:space="preserve">ou </w:t>
      </w:r>
      <w:r>
        <w:rPr>
          <w:rFonts w:ascii="Times New Roman" w:hAnsi="Times New Roman" w:cs="Times New Roman"/>
          <w:color w:val="000000"/>
          <w:sz w:val="24"/>
          <w:szCs w:val="24"/>
        </w:rPr>
        <w:t>"</w:t>
      </w:r>
      <w:r>
        <w:rPr>
          <w:rFonts w:ascii="Times New Roman" w:hAnsi="Times New Roman" w:cs="Times New Roman"/>
          <w:sz w:val="24"/>
          <w:szCs w:val="24"/>
        </w:rPr>
        <w:t>v</w:t>
      </w:r>
      <w:r>
        <w:rPr>
          <w:rFonts w:ascii="Times New Roman" w:hAnsi="Times New Roman" w:cs="Times New Roman"/>
          <w:color w:val="000000"/>
          <w:sz w:val="24"/>
          <w:szCs w:val="24"/>
        </w:rPr>
        <w:t>ý</w:t>
      </w:r>
      <w:r>
        <w:rPr>
          <w:rFonts w:ascii="Times New Roman" w:hAnsi="Times New Roman" w:cs="Times New Roman"/>
          <w:sz w:val="24"/>
          <w:szCs w:val="24"/>
        </w:rPr>
        <w:t>kladnou skriňou</w:t>
      </w:r>
      <w:r>
        <w:rPr>
          <w:rFonts w:ascii="Times New Roman" w:hAnsi="Times New Roman" w:cs="Times New Roman"/>
          <w:color w:val="000000"/>
          <w:sz w:val="24"/>
          <w:szCs w:val="24"/>
        </w:rPr>
        <w:t>"</w:t>
      </w:r>
      <w:r>
        <w:rPr>
          <w:rFonts w:ascii="Times New Roman" w:hAnsi="Times New Roman" w:cs="Times New Roman"/>
          <w:sz w:val="24"/>
          <w:szCs w:val="24"/>
        </w:rPr>
        <w:t>, 3228 fan</w:t>
      </w:r>
      <w:r>
        <w:rPr>
          <w:rFonts w:ascii="Times New Roman" w:hAnsi="Times New Roman" w:cs="Times New Roman"/>
          <w:color w:val="000000"/>
          <w:sz w:val="24"/>
          <w:szCs w:val="24"/>
        </w:rPr>
        <w:t>úš</w:t>
      </w:r>
      <w:r>
        <w:rPr>
          <w:rFonts w:ascii="Times New Roman" w:hAnsi="Times New Roman" w:cs="Times New Roman"/>
          <w:sz w:val="24"/>
          <w:szCs w:val="24"/>
        </w:rPr>
        <w:t>ikov, čo pre n</w:t>
      </w:r>
      <w:r>
        <w:rPr>
          <w:rFonts w:ascii="Times New Roman" w:hAnsi="Times New Roman" w:cs="Times New Roman"/>
          <w:color w:val="000000"/>
          <w:sz w:val="24"/>
          <w:szCs w:val="24"/>
        </w:rPr>
        <w:t>á</w:t>
      </w:r>
      <w:r>
        <w:rPr>
          <w:rFonts w:ascii="Times New Roman" w:hAnsi="Times New Roman" w:cs="Times New Roman"/>
          <w:sz w:val="24"/>
          <w:szCs w:val="24"/>
        </w:rPr>
        <w:t>s znamen</w:t>
      </w:r>
      <w:r>
        <w:rPr>
          <w:rFonts w:ascii="Times New Roman" w:hAnsi="Times New Roman" w:cs="Times New Roman"/>
          <w:color w:val="000000"/>
          <w:sz w:val="24"/>
          <w:szCs w:val="24"/>
        </w:rPr>
        <w:t>á</w:t>
      </w:r>
      <w:r>
        <w:rPr>
          <w:rFonts w:ascii="Times New Roman" w:hAnsi="Times New Roman" w:cs="Times New Roman"/>
          <w:sz w:val="24"/>
          <w:szCs w:val="24"/>
        </w:rPr>
        <w:t xml:space="preserve"> tretie miesto medzi FB str</w:t>
      </w:r>
      <w:r>
        <w:rPr>
          <w:rFonts w:ascii="Times New Roman" w:hAnsi="Times New Roman" w:cs="Times New Roman"/>
          <w:color w:val="000000"/>
          <w:sz w:val="24"/>
          <w:szCs w:val="24"/>
        </w:rPr>
        <w:t>á</w:t>
      </w:r>
      <w:r>
        <w:rPr>
          <w:rFonts w:ascii="Times New Roman" w:hAnsi="Times New Roman" w:cs="Times New Roman"/>
          <w:sz w:val="24"/>
          <w:szCs w:val="24"/>
        </w:rPr>
        <w:t>nkami spoločenskovedn</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ú</w:t>
      </w:r>
      <w:r>
        <w:rPr>
          <w:rFonts w:ascii="Times New Roman" w:hAnsi="Times New Roman" w:cs="Times New Roman"/>
          <w:sz w:val="24"/>
          <w:szCs w:val="24"/>
        </w:rPr>
        <w:t>stavov SAV. Prv</w:t>
      </w:r>
      <w:r>
        <w:rPr>
          <w:rFonts w:ascii="Times New Roman" w:hAnsi="Times New Roman" w:cs="Times New Roman"/>
          <w:color w:val="000000"/>
          <w:sz w:val="24"/>
          <w:szCs w:val="24"/>
        </w:rPr>
        <w:t>é</w:t>
      </w:r>
      <w:r>
        <w:rPr>
          <w:rFonts w:ascii="Times New Roman" w:hAnsi="Times New Roman" w:cs="Times New Roman"/>
          <w:sz w:val="24"/>
          <w:szCs w:val="24"/>
        </w:rPr>
        <w:t xml:space="preserve"> miesto patr</w:t>
      </w:r>
      <w:r>
        <w:rPr>
          <w:rFonts w:ascii="Times New Roman" w:hAnsi="Times New Roman" w:cs="Times New Roman"/>
          <w:color w:val="000000"/>
          <w:sz w:val="24"/>
          <w:szCs w:val="24"/>
        </w:rPr>
        <w:t>í</w:t>
      </w:r>
      <w:r>
        <w:rPr>
          <w:rFonts w:ascii="Times New Roman" w:hAnsi="Times New Roman" w:cs="Times New Roman"/>
          <w:sz w:val="24"/>
          <w:szCs w:val="24"/>
        </w:rPr>
        <w:t xml:space="preserve"> Jazykovedn</w:t>
      </w:r>
      <w:r>
        <w:rPr>
          <w:rFonts w:ascii="Times New Roman" w:hAnsi="Times New Roman" w:cs="Times New Roman"/>
          <w:color w:val="000000"/>
          <w:sz w:val="24"/>
          <w:szCs w:val="24"/>
        </w:rPr>
        <w:t>é</w:t>
      </w:r>
      <w:r>
        <w:rPr>
          <w:rFonts w:ascii="Times New Roman" w:hAnsi="Times New Roman" w:cs="Times New Roman"/>
          <w:sz w:val="24"/>
          <w:szCs w:val="24"/>
        </w:rPr>
        <w:t xml:space="preserve">mu </w:t>
      </w:r>
      <w:r>
        <w:rPr>
          <w:rFonts w:ascii="Times New Roman" w:hAnsi="Times New Roman" w:cs="Times New Roman"/>
          <w:color w:val="000000"/>
          <w:sz w:val="24"/>
          <w:szCs w:val="24"/>
        </w:rPr>
        <w:t>ú</w:t>
      </w:r>
      <w:r>
        <w:rPr>
          <w:rFonts w:ascii="Times New Roman" w:hAnsi="Times New Roman" w:cs="Times New Roman"/>
          <w:sz w:val="24"/>
          <w:szCs w:val="24"/>
        </w:rPr>
        <w:t>stavu Ľudov</w:t>
      </w:r>
      <w:r>
        <w:rPr>
          <w:rFonts w:ascii="Times New Roman" w:hAnsi="Times New Roman" w:cs="Times New Roman"/>
          <w:color w:val="000000"/>
          <w:sz w:val="24"/>
          <w:szCs w:val="24"/>
        </w:rPr>
        <w:t>í</w:t>
      </w:r>
      <w:r>
        <w:rPr>
          <w:rFonts w:ascii="Times New Roman" w:hAnsi="Times New Roman" w:cs="Times New Roman"/>
          <w:sz w:val="24"/>
          <w:szCs w:val="24"/>
        </w:rPr>
        <w:t xml:space="preserve">ta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ra SAV s 3600 fan</w:t>
      </w:r>
      <w:r>
        <w:rPr>
          <w:rFonts w:ascii="Times New Roman" w:hAnsi="Times New Roman" w:cs="Times New Roman"/>
          <w:color w:val="000000"/>
          <w:sz w:val="24"/>
          <w:szCs w:val="24"/>
        </w:rPr>
        <w:t>úš</w:t>
      </w:r>
      <w:r>
        <w:rPr>
          <w:rFonts w:ascii="Times New Roman" w:hAnsi="Times New Roman" w:cs="Times New Roman"/>
          <w:sz w:val="24"/>
          <w:szCs w:val="24"/>
        </w:rPr>
        <w:t>ikmi a druh</w:t>
      </w:r>
      <w:r>
        <w:rPr>
          <w:rFonts w:ascii="Times New Roman" w:hAnsi="Times New Roman" w:cs="Times New Roman"/>
          <w:color w:val="000000"/>
          <w:sz w:val="24"/>
          <w:szCs w:val="24"/>
        </w:rPr>
        <w:t>é</w:t>
      </w:r>
      <w:r>
        <w:rPr>
          <w:rFonts w:ascii="Times New Roman" w:hAnsi="Times New Roman" w:cs="Times New Roman"/>
          <w:sz w:val="24"/>
          <w:szCs w:val="24"/>
        </w:rPr>
        <w:t xml:space="preserve"> miesto Archeologick</w:t>
      </w:r>
      <w:r>
        <w:rPr>
          <w:rFonts w:ascii="Times New Roman" w:hAnsi="Times New Roman" w:cs="Times New Roman"/>
          <w:color w:val="000000"/>
          <w:sz w:val="24"/>
          <w:szCs w:val="24"/>
        </w:rPr>
        <w:t>é</w:t>
      </w:r>
      <w:r>
        <w:rPr>
          <w:rFonts w:ascii="Times New Roman" w:hAnsi="Times New Roman" w:cs="Times New Roman"/>
          <w:sz w:val="24"/>
          <w:szCs w:val="24"/>
        </w:rPr>
        <w:t xml:space="preserve">mu </w:t>
      </w:r>
      <w:r>
        <w:rPr>
          <w:rFonts w:ascii="Times New Roman" w:hAnsi="Times New Roman" w:cs="Times New Roman"/>
          <w:color w:val="000000"/>
          <w:sz w:val="24"/>
          <w:szCs w:val="24"/>
        </w:rPr>
        <w:t>ú</w:t>
      </w:r>
      <w:r>
        <w:rPr>
          <w:rFonts w:ascii="Times New Roman" w:hAnsi="Times New Roman" w:cs="Times New Roman"/>
          <w:sz w:val="24"/>
          <w:szCs w:val="24"/>
        </w:rPr>
        <w:t>stavu SAV s 3300 fan</w:t>
      </w:r>
      <w:r>
        <w:rPr>
          <w:rFonts w:ascii="Times New Roman" w:hAnsi="Times New Roman" w:cs="Times New Roman"/>
          <w:color w:val="000000"/>
          <w:sz w:val="24"/>
          <w:szCs w:val="24"/>
        </w:rPr>
        <w:t>úš</w:t>
      </w:r>
      <w:r>
        <w:rPr>
          <w:rFonts w:ascii="Times New Roman" w:hAnsi="Times New Roman" w:cs="Times New Roman"/>
          <w:sz w:val="24"/>
          <w:szCs w:val="24"/>
        </w:rPr>
        <w:t>ikmi. Ďal</w:t>
      </w:r>
      <w:r>
        <w:rPr>
          <w:rFonts w:ascii="Times New Roman" w:hAnsi="Times New Roman" w:cs="Times New Roman"/>
          <w:color w:val="000000"/>
          <w:sz w:val="24"/>
          <w:szCs w:val="24"/>
        </w:rPr>
        <w:t>š</w:t>
      </w:r>
      <w:r>
        <w:rPr>
          <w:rFonts w:ascii="Times New Roman" w:hAnsi="Times New Roman" w:cs="Times New Roman"/>
          <w:sz w:val="24"/>
          <w:szCs w:val="24"/>
        </w:rPr>
        <w:t xml:space="preserve">ie </w:t>
      </w:r>
      <w:r>
        <w:rPr>
          <w:rFonts w:ascii="Times New Roman" w:hAnsi="Times New Roman" w:cs="Times New Roman"/>
          <w:color w:val="000000"/>
          <w:sz w:val="24"/>
          <w:szCs w:val="24"/>
        </w:rPr>
        <w:t>ú</w:t>
      </w:r>
      <w:r>
        <w:rPr>
          <w:rFonts w:ascii="Times New Roman" w:hAnsi="Times New Roman" w:cs="Times New Roman"/>
          <w:sz w:val="24"/>
          <w:szCs w:val="24"/>
        </w:rPr>
        <w:t>stavy už maj</w:t>
      </w:r>
      <w:r>
        <w:rPr>
          <w:rFonts w:ascii="Times New Roman" w:hAnsi="Times New Roman" w:cs="Times New Roman"/>
          <w:color w:val="000000"/>
          <w:sz w:val="24"/>
          <w:szCs w:val="24"/>
        </w:rPr>
        <w:t>ú</w:t>
      </w:r>
      <w:r>
        <w:rPr>
          <w:rFonts w:ascii="Times New Roman" w:hAnsi="Times New Roman" w:cs="Times New Roman"/>
          <w:sz w:val="24"/>
          <w:szCs w:val="24"/>
        </w:rPr>
        <w:t xml:space="preserve"> okolo 1500 fan</w:t>
      </w:r>
      <w:r>
        <w:rPr>
          <w:rFonts w:ascii="Times New Roman" w:hAnsi="Times New Roman" w:cs="Times New Roman"/>
          <w:color w:val="000000"/>
          <w:sz w:val="24"/>
          <w:szCs w:val="24"/>
        </w:rPr>
        <w:t>úš</w:t>
      </w:r>
      <w:r>
        <w:rPr>
          <w:rFonts w:ascii="Times New Roman" w:hAnsi="Times New Roman" w:cs="Times New Roman"/>
          <w:sz w:val="24"/>
          <w:szCs w:val="24"/>
        </w:rPr>
        <w:t>ikov a menej. Od začiatku roku 2024 spravujeme aj instagramov</w:t>
      </w:r>
      <w:r>
        <w:rPr>
          <w:rFonts w:ascii="Times New Roman" w:hAnsi="Times New Roman" w:cs="Times New Roman"/>
          <w:color w:val="000000"/>
          <w:sz w:val="24"/>
          <w:szCs w:val="24"/>
        </w:rPr>
        <w:t>é</w:t>
      </w:r>
      <w:r>
        <w:rPr>
          <w:rFonts w:ascii="Times New Roman" w:hAnsi="Times New Roman" w:cs="Times New Roman"/>
          <w:sz w:val="24"/>
          <w:szCs w:val="24"/>
        </w:rPr>
        <w:t xml:space="preserve"> konto Historick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ú</w:t>
      </w:r>
      <w:r>
        <w:rPr>
          <w:rFonts w:ascii="Times New Roman" w:hAnsi="Times New Roman" w:cs="Times New Roman"/>
          <w:sz w:val="24"/>
          <w:szCs w:val="24"/>
        </w:rPr>
        <w:t>stavu SAV. Doteraz Instagram využ</w:t>
      </w:r>
      <w:r>
        <w:rPr>
          <w:rFonts w:ascii="Times New Roman" w:hAnsi="Times New Roman" w:cs="Times New Roman"/>
          <w:color w:val="000000"/>
          <w:sz w:val="24"/>
          <w:szCs w:val="24"/>
        </w:rPr>
        <w:t>í</w:t>
      </w:r>
      <w:r>
        <w:rPr>
          <w:rFonts w:ascii="Times New Roman" w:hAnsi="Times New Roman" w:cs="Times New Roman"/>
          <w:sz w:val="24"/>
          <w:szCs w:val="24"/>
        </w:rPr>
        <w:t>valo len Oddelenia architekt</w:t>
      </w:r>
      <w:r>
        <w:rPr>
          <w:rFonts w:ascii="Times New Roman" w:hAnsi="Times New Roman" w:cs="Times New Roman"/>
          <w:color w:val="000000"/>
          <w:sz w:val="24"/>
          <w:szCs w:val="24"/>
        </w:rPr>
        <w:t>ú</w:t>
      </w:r>
      <w:r>
        <w:rPr>
          <w:rFonts w:ascii="Times New Roman" w:hAnsi="Times New Roman" w:cs="Times New Roman"/>
          <w:sz w:val="24"/>
          <w:szCs w:val="24"/>
        </w:rPr>
        <w:t>ry n</w:t>
      </w:r>
      <w:r>
        <w:rPr>
          <w:rFonts w:ascii="Times New Roman" w:hAnsi="Times New Roman" w:cs="Times New Roman"/>
          <w:color w:val="000000"/>
          <w:sz w:val="24"/>
          <w:szCs w:val="24"/>
        </w:rPr>
        <w:t>áš</w:t>
      </w:r>
      <w:r>
        <w:rPr>
          <w:rFonts w:ascii="Times New Roman" w:hAnsi="Times New Roman" w:cs="Times New Roman"/>
          <w:sz w:val="24"/>
          <w:szCs w:val="24"/>
        </w:rPr>
        <w:t xml:space="preserve">ho </w:t>
      </w:r>
      <w:r>
        <w:rPr>
          <w:rFonts w:ascii="Times New Roman" w:hAnsi="Times New Roman" w:cs="Times New Roman"/>
          <w:color w:val="000000"/>
          <w:sz w:val="24"/>
          <w:szCs w:val="24"/>
        </w:rPr>
        <w:t>ú</w:t>
      </w:r>
      <w:r>
        <w:rPr>
          <w:rFonts w:ascii="Times New Roman" w:hAnsi="Times New Roman" w:cs="Times New Roman"/>
          <w:sz w:val="24"/>
          <w:szCs w:val="24"/>
        </w:rPr>
        <w:t>stavu. V</w:t>
      </w:r>
      <w:r>
        <w:rPr>
          <w:rFonts w:ascii="Times New Roman" w:hAnsi="Times New Roman" w:cs="Times New Roman"/>
          <w:color w:val="000000"/>
          <w:sz w:val="24"/>
          <w:szCs w:val="24"/>
        </w:rPr>
        <w:t>š</w:t>
      </w:r>
      <w:r>
        <w:rPr>
          <w:rFonts w:ascii="Times New Roman" w:hAnsi="Times New Roman" w:cs="Times New Roman"/>
          <w:sz w:val="24"/>
          <w:szCs w:val="24"/>
        </w:rPr>
        <w:t>etky na</w:t>
      </w:r>
      <w:r>
        <w:rPr>
          <w:rFonts w:ascii="Times New Roman" w:hAnsi="Times New Roman" w:cs="Times New Roman"/>
          <w:color w:val="000000"/>
          <w:sz w:val="24"/>
          <w:szCs w:val="24"/>
        </w:rPr>
        <w:t>š</w:t>
      </w:r>
      <w:r>
        <w:rPr>
          <w:rFonts w:ascii="Times New Roman" w:hAnsi="Times New Roman" w:cs="Times New Roman"/>
          <w:sz w:val="24"/>
          <w:szCs w:val="24"/>
        </w:rPr>
        <w:t>e profily na soci</w:t>
      </w:r>
      <w:r>
        <w:rPr>
          <w:rFonts w:ascii="Times New Roman" w:hAnsi="Times New Roman" w:cs="Times New Roman"/>
          <w:color w:val="000000"/>
          <w:sz w:val="24"/>
          <w:szCs w:val="24"/>
        </w:rPr>
        <w:t>á</w:t>
      </w:r>
      <w:r>
        <w:rPr>
          <w:rFonts w:ascii="Times New Roman" w:hAnsi="Times New Roman" w:cs="Times New Roman"/>
          <w:sz w:val="24"/>
          <w:szCs w:val="24"/>
        </w:rPr>
        <w:t>lnych sieťach sleduje k 15.2.2024 už 25 663 ľud</w:t>
      </w:r>
      <w:r>
        <w:rPr>
          <w:rFonts w:ascii="Times New Roman" w:hAnsi="Times New Roman" w:cs="Times New Roman"/>
          <w:color w:val="000000"/>
          <w:sz w:val="24"/>
          <w:szCs w:val="24"/>
        </w:rPr>
        <w:t>í</w:t>
      </w:r>
      <w:r>
        <w:rPr>
          <w:rFonts w:ascii="Times New Roman" w:hAnsi="Times New Roman" w:cs="Times New Roman"/>
          <w:sz w:val="24"/>
          <w:szCs w:val="24"/>
        </w:rPr>
        <w:t>, čo je o 49,5 % viac ako v minulom roku. Od roku 2009 sa propag</w:t>
      </w:r>
      <w:r>
        <w:rPr>
          <w:rFonts w:ascii="Times New Roman" w:hAnsi="Times New Roman" w:cs="Times New Roman"/>
          <w:color w:val="000000"/>
          <w:sz w:val="24"/>
          <w:szCs w:val="24"/>
        </w:rPr>
        <w:t>á</w:t>
      </w:r>
      <w:r>
        <w:rPr>
          <w:rFonts w:ascii="Times New Roman" w:hAnsi="Times New Roman" w:cs="Times New Roman"/>
          <w:sz w:val="24"/>
          <w:szCs w:val="24"/>
        </w:rPr>
        <w:t xml:space="preserve">cii </w:t>
      </w:r>
      <w:r>
        <w:rPr>
          <w:rFonts w:ascii="Times New Roman" w:hAnsi="Times New Roman" w:cs="Times New Roman"/>
          <w:color w:val="000000"/>
          <w:sz w:val="24"/>
          <w:szCs w:val="24"/>
        </w:rPr>
        <w:t>ú</w:t>
      </w:r>
      <w:r>
        <w:rPr>
          <w:rFonts w:ascii="Times New Roman" w:hAnsi="Times New Roman" w:cs="Times New Roman"/>
          <w:sz w:val="24"/>
          <w:szCs w:val="24"/>
        </w:rPr>
        <w:t>stavu na FB venuj</w:t>
      </w:r>
      <w:r>
        <w:rPr>
          <w:rFonts w:ascii="Times New Roman" w:hAnsi="Times New Roman" w:cs="Times New Roman"/>
          <w:color w:val="000000"/>
          <w:sz w:val="24"/>
          <w:szCs w:val="24"/>
        </w:rPr>
        <w:t>ú</w:t>
      </w:r>
      <w:r>
        <w:rPr>
          <w:rFonts w:ascii="Times New Roman" w:hAnsi="Times New Roman" w:cs="Times New Roman"/>
          <w:sz w:val="24"/>
          <w:szCs w:val="24"/>
        </w:rPr>
        <w:t xml:space="preserve"> Linda Osykov</w:t>
      </w:r>
      <w:r>
        <w:rPr>
          <w:rFonts w:ascii="Times New Roman" w:hAnsi="Times New Roman" w:cs="Times New Roman"/>
          <w:color w:val="000000"/>
          <w:sz w:val="24"/>
          <w:szCs w:val="24"/>
        </w:rPr>
        <w:t>á</w:t>
      </w:r>
      <w:r>
        <w:rPr>
          <w:rFonts w:ascii="Times New Roman" w:hAnsi="Times New Roman" w:cs="Times New Roman"/>
          <w:sz w:val="24"/>
          <w:szCs w:val="24"/>
        </w:rPr>
        <w:t xml:space="preserve"> a Peter Kr</w:t>
      </w:r>
      <w:r>
        <w:rPr>
          <w:rFonts w:ascii="Times New Roman" w:hAnsi="Times New Roman" w:cs="Times New Roman"/>
          <w:color w:val="000000"/>
          <w:sz w:val="24"/>
          <w:szCs w:val="24"/>
        </w:rPr>
        <w:t>á</w:t>
      </w:r>
      <w:r>
        <w:rPr>
          <w:rFonts w:ascii="Times New Roman" w:hAnsi="Times New Roman" w:cs="Times New Roman"/>
          <w:sz w:val="24"/>
          <w:szCs w:val="24"/>
        </w:rPr>
        <w:t>korn</w:t>
      </w:r>
      <w:r>
        <w:rPr>
          <w:rFonts w:ascii="Times New Roman" w:hAnsi="Times New Roman" w:cs="Times New Roman"/>
          <w:color w:val="000000"/>
          <w:sz w:val="24"/>
          <w:szCs w:val="24"/>
        </w:rPr>
        <w:t>í</w:t>
      </w:r>
      <w:r>
        <w:rPr>
          <w:rFonts w:ascii="Times New Roman" w:hAnsi="Times New Roman" w:cs="Times New Roman"/>
          <w:sz w:val="24"/>
          <w:szCs w:val="24"/>
        </w:rPr>
        <w:t>k, od roku 2021 je s</w:t>
      </w:r>
      <w:r>
        <w:rPr>
          <w:rFonts w:ascii="Times New Roman" w:hAnsi="Times New Roman" w:cs="Times New Roman"/>
          <w:color w:val="000000"/>
          <w:sz w:val="24"/>
          <w:szCs w:val="24"/>
        </w:rPr>
        <w:t>ú</w:t>
      </w:r>
      <w:r>
        <w:rPr>
          <w:rFonts w:ascii="Times New Roman" w:hAnsi="Times New Roman" w:cs="Times New Roman"/>
          <w:sz w:val="24"/>
          <w:szCs w:val="24"/>
        </w:rPr>
        <w:t>časťou n</w:t>
      </w:r>
      <w:r>
        <w:rPr>
          <w:rFonts w:ascii="Times New Roman" w:hAnsi="Times New Roman" w:cs="Times New Roman"/>
          <w:color w:val="000000"/>
          <w:sz w:val="24"/>
          <w:szCs w:val="24"/>
        </w:rPr>
        <w:t>áš</w:t>
      </w:r>
      <w:r>
        <w:rPr>
          <w:rFonts w:ascii="Times New Roman" w:hAnsi="Times New Roman" w:cs="Times New Roman"/>
          <w:sz w:val="24"/>
          <w:szCs w:val="24"/>
        </w:rPr>
        <w:t>ho t</w:t>
      </w:r>
      <w:r>
        <w:rPr>
          <w:rFonts w:ascii="Times New Roman" w:hAnsi="Times New Roman" w:cs="Times New Roman"/>
          <w:color w:val="000000"/>
          <w:sz w:val="24"/>
          <w:szCs w:val="24"/>
        </w:rPr>
        <w:t>í</w:t>
      </w:r>
      <w:r>
        <w:rPr>
          <w:rFonts w:ascii="Times New Roman" w:hAnsi="Times New Roman" w:cs="Times New Roman"/>
          <w:sz w:val="24"/>
          <w:szCs w:val="24"/>
        </w:rPr>
        <w:t>mu Veronika Paukov</w:t>
      </w:r>
      <w:r>
        <w:rPr>
          <w:rFonts w:ascii="Times New Roman" w:hAnsi="Times New Roman" w:cs="Times New Roman"/>
          <w:color w:val="000000"/>
          <w:sz w:val="24"/>
          <w:szCs w:val="24"/>
        </w:rPr>
        <w:t>á</w:t>
      </w:r>
      <w:r>
        <w:rPr>
          <w:rFonts w:ascii="Times New Roman" w:hAnsi="Times New Roman" w:cs="Times New Roman"/>
          <w:sz w:val="24"/>
          <w:szCs w:val="24"/>
        </w:rPr>
        <w:t>.</w:t>
      </w:r>
    </w:p>
    <w:p w14:paraId="50AFA6E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7DA339B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9EB2CF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noProof/>
        </w:rPr>
        <w:drawing>
          <wp:anchor distT="180020" distB="180020" distL="180020" distR="180020" simplePos="0" relativeHeight="251668480" behindDoc="1" locked="0" layoutInCell="0" allowOverlap="1" wp14:anchorId="138C4DE0" wp14:editId="0894577B">
            <wp:simplePos x="0" y="0"/>
            <wp:positionH relativeFrom="margin">
              <wp:align>left</wp:align>
            </wp:positionH>
            <wp:positionV relativeFrom="paragraph">
              <wp:posOffset>12258</wp:posOffset>
            </wp:positionV>
            <wp:extent cx="2131695" cy="1497965"/>
            <wp:effectExtent l="0" t="0" r="1905" b="6985"/>
            <wp:wrapTight wrapText="bothSides">
              <wp:wrapPolygon edited="0">
                <wp:start x="0" y="0"/>
                <wp:lineTo x="0" y="21426"/>
                <wp:lineTo x="21426" y="21426"/>
                <wp:lineTo x="21426" y="0"/>
                <wp:lineTo x="0" y="0"/>
              </wp:wrapPolygon>
            </wp:wrapTight>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31695" cy="149796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Časopis a port</w:t>
      </w:r>
      <w:r>
        <w:rPr>
          <w:rFonts w:ascii="Times New Roman" w:hAnsi="Times New Roman" w:cs="Times New Roman"/>
          <w:color w:val="000000"/>
          <w:sz w:val="24"/>
          <w:szCs w:val="24"/>
        </w:rPr>
        <w:t>á</w:t>
      </w:r>
      <w:r>
        <w:rPr>
          <w:rFonts w:ascii="Times New Roman" w:hAnsi="Times New Roman" w:cs="Times New Roman"/>
          <w:sz w:val="24"/>
          <w:szCs w:val="24"/>
        </w:rPr>
        <w:t>l pre hist</w:t>
      </w:r>
      <w:r>
        <w:rPr>
          <w:rFonts w:ascii="Times New Roman" w:hAnsi="Times New Roman" w:cs="Times New Roman"/>
          <w:color w:val="000000"/>
          <w:sz w:val="24"/>
          <w:szCs w:val="24"/>
        </w:rPr>
        <w:t>ó</w:t>
      </w:r>
      <w:r>
        <w:rPr>
          <w:rFonts w:ascii="Times New Roman" w:hAnsi="Times New Roman" w:cs="Times New Roman"/>
          <w:sz w:val="24"/>
          <w:szCs w:val="24"/>
        </w:rPr>
        <w:t>riu a pr</w:t>
      </w:r>
      <w:r>
        <w:rPr>
          <w:rFonts w:ascii="Times New Roman" w:hAnsi="Times New Roman" w:cs="Times New Roman"/>
          <w:color w:val="000000"/>
          <w:sz w:val="24"/>
          <w:szCs w:val="24"/>
        </w:rPr>
        <w:t>í</w:t>
      </w:r>
      <w:r>
        <w:rPr>
          <w:rFonts w:ascii="Times New Roman" w:hAnsi="Times New Roman" w:cs="Times New Roman"/>
          <w:sz w:val="24"/>
          <w:szCs w:val="24"/>
        </w:rPr>
        <w:t>buzn</w:t>
      </w:r>
      <w:r>
        <w:rPr>
          <w:rFonts w:ascii="Times New Roman" w:hAnsi="Times New Roman" w:cs="Times New Roman"/>
          <w:color w:val="000000"/>
          <w:sz w:val="24"/>
          <w:szCs w:val="24"/>
        </w:rPr>
        <w:t>é</w:t>
      </w:r>
      <w:r>
        <w:rPr>
          <w:rFonts w:ascii="Times New Roman" w:hAnsi="Times New Roman" w:cs="Times New Roman"/>
          <w:sz w:val="24"/>
          <w:szCs w:val="24"/>
        </w:rPr>
        <w:t xml:space="preserve"> spoločensk</w:t>
      </w:r>
      <w:r>
        <w:rPr>
          <w:rFonts w:ascii="Times New Roman" w:hAnsi="Times New Roman" w:cs="Times New Roman"/>
          <w:color w:val="000000"/>
          <w:sz w:val="24"/>
          <w:szCs w:val="24"/>
        </w:rPr>
        <w:t>é</w:t>
      </w:r>
      <w:r>
        <w:rPr>
          <w:rFonts w:ascii="Times New Roman" w:hAnsi="Times New Roman" w:cs="Times New Roman"/>
          <w:sz w:val="24"/>
          <w:szCs w:val="24"/>
        </w:rPr>
        <w:t xml:space="preserve"> vedy prin</w:t>
      </w:r>
      <w:r>
        <w:rPr>
          <w:rFonts w:ascii="Times New Roman" w:hAnsi="Times New Roman" w:cs="Times New Roman"/>
          <w:color w:val="000000"/>
          <w:sz w:val="24"/>
          <w:szCs w:val="24"/>
        </w:rPr>
        <w:t>áš</w:t>
      </w:r>
      <w:r>
        <w:rPr>
          <w:rFonts w:ascii="Times New Roman" w:hAnsi="Times New Roman" w:cs="Times New Roman"/>
          <w:sz w:val="24"/>
          <w:szCs w:val="24"/>
        </w:rPr>
        <w:t>a monotematick</w:t>
      </w:r>
      <w:r>
        <w:rPr>
          <w:rFonts w:ascii="Times New Roman" w:hAnsi="Times New Roman" w:cs="Times New Roman"/>
          <w:color w:val="000000"/>
          <w:sz w:val="24"/>
          <w:szCs w:val="24"/>
        </w:rPr>
        <w:t>é</w:t>
      </w:r>
      <w:r>
        <w:rPr>
          <w:rFonts w:ascii="Times New Roman" w:hAnsi="Times New Roman" w:cs="Times New Roman"/>
          <w:sz w:val="24"/>
          <w:szCs w:val="24"/>
        </w:rPr>
        <w:t xml:space="preserve"> č</w:t>
      </w:r>
      <w:r>
        <w:rPr>
          <w:rFonts w:ascii="Times New Roman" w:hAnsi="Times New Roman" w:cs="Times New Roman"/>
          <w:color w:val="000000"/>
          <w:sz w:val="24"/>
          <w:szCs w:val="24"/>
        </w:rPr>
        <w:t>í</w:t>
      </w:r>
      <w:r>
        <w:rPr>
          <w:rFonts w:ascii="Times New Roman" w:hAnsi="Times New Roman" w:cs="Times New Roman"/>
          <w:sz w:val="24"/>
          <w:szCs w:val="24"/>
        </w:rPr>
        <w:t>sla a v r</w:t>
      </w:r>
      <w:r>
        <w:rPr>
          <w:rFonts w:ascii="Times New Roman" w:hAnsi="Times New Roman" w:cs="Times New Roman"/>
          <w:color w:val="000000"/>
          <w:sz w:val="24"/>
          <w:szCs w:val="24"/>
        </w:rPr>
        <w:t>á</w:t>
      </w:r>
      <w:r>
        <w:rPr>
          <w:rFonts w:ascii="Times New Roman" w:hAnsi="Times New Roman" w:cs="Times New Roman"/>
          <w:sz w:val="24"/>
          <w:szCs w:val="24"/>
        </w:rPr>
        <w:t>mci nich vedeck</w:t>
      </w:r>
      <w:r>
        <w:rPr>
          <w:rFonts w:ascii="Times New Roman" w:hAnsi="Times New Roman" w:cs="Times New Roman"/>
          <w:color w:val="000000"/>
          <w:sz w:val="24"/>
          <w:szCs w:val="24"/>
        </w:rPr>
        <w:t>é</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die, materi</w:t>
      </w:r>
      <w:r>
        <w:rPr>
          <w:rFonts w:ascii="Times New Roman" w:hAnsi="Times New Roman" w:cs="Times New Roman"/>
          <w:color w:val="000000"/>
          <w:sz w:val="24"/>
          <w:szCs w:val="24"/>
        </w:rPr>
        <w:t>á</w:t>
      </w:r>
      <w:r>
        <w:rPr>
          <w:rFonts w:ascii="Times New Roman" w:hAnsi="Times New Roman" w:cs="Times New Roman"/>
          <w:sz w:val="24"/>
          <w:szCs w:val="24"/>
        </w:rPr>
        <w:t>ly a recenzie. Vych</w:t>
      </w:r>
      <w:r>
        <w:rPr>
          <w:rFonts w:ascii="Times New Roman" w:hAnsi="Times New Roman" w:cs="Times New Roman"/>
          <w:color w:val="000000"/>
          <w:sz w:val="24"/>
          <w:szCs w:val="24"/>
        </w:rPr>
        <w:t>á</w:t>
      </w:r>
      <w:r>
        <w:rPr>
          <w:rFonts w:ascii="Times New Roman" w:hAnsi="Times New Roman" w:cs="Times New Roman"/>
          <w:sz w:val="24"/>
          <w:szCs w:val="24"/>
        </w:rPr>
        <w:t>dza od roku 2007, dvakr</w:t>
      </w:r>
      <w:r>
        <w:rPr>
          <w:rFonts w:ascii="Times New Roman" w:hAnsi="Times New Roman" w:cs="Times New Roman"/>
          <w:color w:val="000000"/>
          <w:sz w:val="24"/>
          <w:szCs w:val="24"/>
        </w:rPr>
        <w:t>á</w:t>
      </w:r>
      <w:r>
        <w:rPr>
          <w:rFonts w:ascii="Times New Roman" w:hAnsi="Times New Roman" w:cs="Times New Roman"/>
          <w:sz w:val="24"/>
          <w:szCs w:val="24"/>
        </w:rPr>
        <w:t>t ročne. Hoci Forum Historiae je v prvom rade historick</w:t>
      </w:r>
      <w:r>
        <w:rPr>
          <w:rFonts w:ascii="Times New Roman" w:hAnsi="Times New Roman" w:cs="Times New Roman"/>
          <w:color w:val="000000"/>
          <w:sz w:val="24"/>
          <w:szCs w:val="24"/>
        </w:rPr>
        <w:t>ý</w:t>
      </w:r>
      <w:r>
        <w:rPr>
          <w:rFonts w:ascii="Times New Roman" w:hAnsi="Times New Roman" w:cs="Times New Roman"/>
          <w:sz w:val="24"/>
          <w:szCs w:val="24"/>
        </w:rPr>
        <w:t>m časopisom, cielene sa snaž</w:t>
      </w:r>
      <w:r>
        <w:rPr>
          <w:rFonts w:ascii="Times New Roman" w:hAnsi="Times New Roman" w:cs="Times New Roman"/>
          <w:color w:val="000000"/>
          <w:sz w:val="24"/>
          <w:szCs w:val="24"/>
        </w:rPr>
        <w:t>í</w:t>
      </w:r>
      <w:r>
        <w:rPr>
          <w:rFonts w:ascii="Times New Roman" w:hAnsi="Times New Roman" w:cs="Times New Roman"/>
          <w:sz w:val="24"/>
          <w:szCs w:val="24"/>
        </w:rPr>
        <w:t xml:space="preserve"> o interdisciplinaritu </w:t>
      </w:r>
      <w:r>
        <w:rPr>
          <w:rFonts w:ascii="Times New Roman" w:hAnsi="Times New Roman" w:cs="Times New Roman"/>
          <w:color w:val="000000"/>
          <w:sz w:val="24"/>
          <w:szCs w:val="24"/>
        </w:rPr>
        <w:t>–</w:t>
      </w:r>
      <w:r>
        <w:rPr>
          <w:rFonts w:ascii="Times New Roman" w:hAnsi="Times New Roman" w:cs="Times New Roman"/>
          <w:sz w:val="24"/>
          <w:szCs w:val="24"/>
        </w:rPr>
        <w:t xml:space="preserve"> spoluautormi jednotliv</w:t>
      </w:r>
      <w:r>
        <w:rPr>
          <w:rFonts w:ascii="Times New Roman" w:hAnsi="Times New Roman" w:cs="Times New Roman"/>
          <w:color w:val="000000"/>
          <w:sz w:val="24"/>
          <w:szCs w:val="24"/>
        </w:rPr>
        <w:t>ý</w:t>
      </w:r>
      <w:r>
        <w:rPr>
          <w:rFonts w:ascii="Times New Roman" w:hAnsi="Times New Roman" w:cs="Times New Roman"/>
          <w:sz w:val="24"/>
          <w:szCs w:val="24"/>
        </w:rPr>
        <w:t>ch č</w:t>
      </w:r>
      <w:r>
        <w:rPr>
          <w:rFonts w:ascii="Times New Roman" w:hAnsi="Times New Roman" w:cs="Times New Roman"/>
          <w:color w:val="000000"/>
          <w:sz w:val="24"/>
          <w:szCs w:val="24"/>
        </w:rPr>
        <w:t>í</w:t>
      </w:r>
      <w:r>
        <w:rPr>
          <w:rFonts w:ascii="Times New Roman" w:hAnsi="Times New Roman" w:cs="Times New Roman"/>
          <w:sz w:val="24"/>
          <w:szCs w:val="24"/>
        </w:rPr>
        <w:t>sel Forum Historiae s</w:t>
      </w:r>
      <w:r>
        <w:rPr>
          <w:rFonts w:ascii="Times New Roman" w:hAnsi="Times New Roman" w:cs="Times New Roman"/>
          <w:color w:val="000000"/>
          <w:sz w:val="24"/>
          <w:szCs w:val="24"/>
        </w:rPr>
        <w:t>ú</w:t>
      </w:r>
      <w:r>
        <w:rPr>
          <w:rFonts w:ascii="Times New Roman" w:hAnsi="Times New Roman" w:cs="Times New Roman"/>
          <w:sz w:val="24"/>
          <w:szCs w:val="24"/>
        </w:rPr>
        <w:t xml:space="preserve"> okrem historikov aj sociol</w:t>
      </w:r>
      <w:r>
        <w:rPr>
          <w:rFonts w:ascii="Times New Roman" w:hAnsi="Times New Roman" w:cs="Times New Roman"/>
          <w:color w:val="000000"/>
          <w:sz w:val="24"/>
          <w:szCs w:val="24"/>
        </w:rPr>
        <w:t>ó</w:t>
      </w:r>
      <w:r>
        <w:rPr>
          <w:rFonts w:ascii="Times New Roman" w:hAnsi="Times New Roman" w:cs="Times New Roman"/>
          <w:sz w:val="24"/>
          <w:szCs w:val="24"/>
        </w:rPr>
        <w:t>govia, soci</w:t>
      </w:r>
      <w:r>
        <w:rPr>
          <w:rFonts w:ascii="Times New Roman" w:hAnsi="Times New Roman" w:cs="Times New Roman"/>
          <w:color w:val="000000"/>
          <w:sz w:val="24"/>
          <w:szCs w:val="24"/>
        </w:rPr>
        <w:t>á</w:t>
      </w:r>
      <w:r>
        <w:rPr>
          <w:rFonts w:ascii="Times New Roman" w:hAnsi="Times New Roman" w:cs="Times New Roman"/>
          <w:sz w:val="24"/>
          <w:szCs w:val="24"/>
        </w:rPr>
        <w:t>lni a kult</w:t>
      </w:r>
      <w:r>
        <w:rPr>
          <w:rFonts w:ascii="Times New Roman" w:hAnsi="Times New Roman" w:cs="Times New Roman"/>
          <w:color w:val="000000"/>
          <w:sz w:val="24"/>
          <w:szCs w:val="24"/>
        </w:rPr>
        <w:t>ú</w:t>
      </w:r>
      <w:r>
        <w:rPr>
          <w:rFonts w:ascii="Times New Roman" w:hAnsi="Times New Roman" w:cs="Times New Roman"/>
          <w:sz w:val="24"/>
          <w:szCs w:val="24"/>
        </w:rPr>
        <w:t>rni antropol</w:t>
      </w:r>
      <w:r>
        <w:rPr>
          <w:rFonts w:ascii="Times New Roman" w:hAnsi="Times New Roman" w:cs="Times New Roman"/>
          <w:color w:val="000000"/>
          <w:sz w:val="24"/>
          <w:szCs w:val="24"/>
        </w:rPr>
        <w:t>ó</w:t>
      </w:r>
      <w:r>
        <w:rPr>
          <w:rFonts w:ascii="Times New Roman" w:hAnsi="Times New Roman" w:cs="Times New Roman"/>
          <w:sz w:val="24"/>
          <w:szCs w:val="24"/>
        </w:rPr>
        <w:t>govia, filozofi, teoretici umenia, historick</w:t>
      </w:r>
      <w:r>
        <w:rPr>
          <w:rFonts w:ascii="Times New Roman" w:hAnsi="Times New Roman" w:cs="Times New Roman"/>
          <w:color w:val="000000"/>
          <w:sz w:val="24"/>
          <w:szCs w:val="24"/>
        </w:rPr>
        <w:t>í</w:t>
      </w:r>
      <w:r>
        <w:rPr>
          <w:rFonts w:ascii="Times New Roman" w:hAnsi="Times New Roman" w:cs="Times New Roman"/>
          <w:sz w:val="24"/>
          <w:szCs w:val="24"/>
        </w:rPr>
        <w:t xml:space="preserve"> geografi, historici a teoretici architekt</w:t>
      </w:r>
      <w:r>
        <w:rPr>
          <w:rFonts w:ascii="Times New Roman" w:hAnsi="Times New Roman" w:cs="Times New Roman"/>
          <w:color w:val="000000"/>
          <w:sz w:val="24"/>
          <w:szCs w:val="24"/>
        </w:rPr>
        <w:t>ú</w:t>
      </w:r>
      <w:r>
        <w:rPr>
          <w:rFonts w:ascii="Times New Roman" w:hAnsi="Times New Roman" w:cs="Times New Roman"/>
          <w:sz w:val="24"/>
          <w:szCs w:val="24"/>
        </w:rPr>
        <w:t>ry a b</w:t>
      </w:r>
      <w:r>
        <w:rPr>
          <w:rFonts w:ascii="Times New Roman" w:hAnsi="Times New Roman" w:cs="Times New Roman"/>
          <w:color w:val="000000"/>
          <w:sz w:val="24"/>
          <w:szCs w:val="24"/>
        </w:rPr>
        <w:t>á</w:t>
      </w:r>
      <w:r>
        <w:rPr>
          <w:rFonts w:ascii="Times New Roman" w:hAnsi="Times New Roman" w:cs="Times New Roman"/>
          <w:sz w:val="24"/>
          <w:szCs w:val="24"/>
        </w:rPr>
        <w:t>datelia z r</w:t>
      </w:r>
      <w:r>
        <w:rPr>
          <w:rFonts w:ascii="Times New Roman" w:hAnsi="Times New Roman" w:cs="Times New Roman"/>
          <w:color w:val="000000"/>
          <w:sz w:val="24"/>
          <w:szCs w:val="24"/>
        </w:rPr>
        <w:t>ô</w:t>
      </w:r>
      <w:r>
        <w:rPr>
          <w:rFonts w:ascii="Times New Roman" w:hAnsi="Times New Roman" w:cs="Times New Roman"/>
          <w:sz w:val="24"/>
          <w:szCs w:val="24"/>
        </w:rPr>
        <w:t>znych ďal</w:t>
      </w:r>
      <w:r>
        <w:rPr>
          <w:rFonts w:ascii="Times New Roman" w:hAnsi="Times New Roman" w:cs="Times New Roman"/>
          <w:color w:val="000000"/>
          <w:sz w:val="24"/>
          <w:szCs w:val="24"/>
        </w:rPr>
        <w:t>ší</w:t>
      </w:r>
      <w:r>
        <w:rPr>
          <w:rFonts w:ascii="Times New Roman" w:hAnsi="Times New Roman" w:cs="Times New Roman"/>
          <w:sz w:val="24"/>
          <w:szCs w:val="24"/>
        </w:rPr>
        <w:t>ch discipl</w:t>
      </w:r>
      <w:r>
        <w:rPr>
          <w:rFonts w:ascii="Times New Roman" w:hAnsi="Times New Roman" w:cs="Times New Roman"/>
          <w:color w:val="000000"/>
          <w:sz w:val="24"/>
          <w:szCs w:val="24"/>
        </w:rPr>
        <w:t>í</w:t>
      </w:r>
      <w:r>
        <w:rPr>
          <w:rFonts w:ascii="Times New Roman" w:hAnsi="Times New Roman" w:cs="Times New Roman"/>
          <w:sz w:val="24"/>
          <w:szCs w:val="24"/>
        </w:rPr>
        <w:t>n spoločensk</w:t>
      </w:r>
      <w:r>
        <w:rPr>
          <w:rFonts w:ascii="Times New Roman" w:hAnsi="Times New Roman" w:cs="Times New Roman"/>
          <w:color w:val="000000"/>
          <w:sz w:val="24"/>
          <w:szCs w:val="24"/>
        </w:rPr>
        <w:t>ý</w:t>
      </w:r>
      <w:r>
        <w:rPr>
          <w:rFonts w:ascii="Times New Roman" w:hAnsi="Times New Roman" w:cs="Times New Roman"/>
          <w:sz w:val="24"/>
          <w:szCs w:val="24"/>
        </w:rPr>
        <w:t>ch a humanitn</w:t>
      </w:r>
      <w:r>
        <w:rPr>
          <w:rFonts w:ascii="Times New Roman" w:hAnsi="Times New Roman" w:cs="Times New Roman"/>
          <w:color w:val="000000"/>
          <w:sz w:val="24"/>
          <w:szCs w:val="24"/>
        </w:rPr>
        <w:t>ý</w:t>
      </w:r>
      <w:r>
        <w:rPr>
          <w:rFonts w:ascii="Times New Roman" w:hAnsi="Times New Roman" w:cs="Times New Roman"/>
          <w:sz w:val="24"/>
          <w:szCs w:val="24"/>
        </w:rPr>
        <w:t>ch vied. V s</w:t>
      </w:r>
      <w:r>
        <w:rPr>
          <w:rFonts w:ascii="Times New Roman" w:hAnsi="Times New Roman" w:cs="Times New Roman"/>
          <w:color w:val="000000"/>
          <w:sz w:val="24"/>
          <w:szCs w:val="24"/>
        </w:rPr>
        <w:t>ú</w:t>
      </w:r>
      <w:r>
        <w:rPr>
          <w:rFonts w:ascii="Times New Roman" w:hAnsi="Times New Roman" w:cs="Times New Roman"/>
          <w:sz w:val="24"/>
          <w:szCs w:val="24"/>
        </w:rPr>
        <w:t>časnosti m</w:t>
      </w:r>
      <w:r>
        <w:rPr>
          <w:rFonts w:ascii="Times New Roman" w:hAnsi="Times New Roman" w:cs="Times New Roman"/>
          <w:color w:val="000000"/>
          <w:sz w:val="24"/>
          <w:szCs w:val="24"/>
        </w:rPr>
        <w:t>á</w:t>
      </w:r>
      <w:r>
        <w:rPr>
          <w:rFonts w:ascii="Times New Roman" w:hAnsi="Times New Roman" w:cs="Times New Roman"/>
          <w:sz w:val="24"/>
          <w:szCs w:val="24"/>
        </w:rPr>
        <w:t xml:space="preserve"> čitateľ v r</w:t>
      </w:r>
      <w:r>
        <w:rPr>
          <w:rFonts w:ascii="Times New Roman" w:hAnsi="Times New Roman" w:cs="Times New Roman"/>
          <w:color w:val="000000"/>
          <w:sz w:val="24"/>
          <w:szCs w:val="24"/>
        </w:rPr>
        <w:t>á</w:t>
      </w:r>
      <w:r>
        <w:rPr>
          <w:rFonts w:ascii="Times New Roman" w:hAnsi="Times New Roman" w:cs="Times New Roman"/>
          <w:sz w:val="24"/>
          <w:szCs w:val="24"/>
        </w:rPr>
        <w:t>mci 33 monotematick</w:t>
      </w:r>
      <w:r>
        <w:rPr>
          <w:rFonts w:ascii="Times New Roman" w:hAnsi="Times New Roman" w:cs="Times New Roman"/>
          <w:color w:val="000000"/>
          <w:sz w:val="24"/>
          <w:szCs w:val="24"/>
        </w:rPr>
        <w:t>ý</w:t>
      </w:r>
      <w:r>
        <w:rPr>
          <w:rFonts w:ascii="Times New Roman" w:hAnsi="Times New Roman" w:cs="Times New Roman"/>
          <w:sz w:val="24"/>
          <w:szCs w:val="24"/>
        </w:rPr>
        <w:t>ch č</w:t>
      </w:r>
      <w:r>
        <w:rPr>
          <w:rFonts w:ascii="Times New Roman" w:hAnsi="Times New Roman" w:cs="Times New Roman"/>
          <w:color w:val="000000"/>
          <w:sz w:val="24"/>
          <w:szCs w:val="24"/>
        </w:rPr>
        <w:t>í</w:t>
      </w:r>
      <w:r>
        <w:rPr>
          <w:rFonts w:ascii="Times New Roman" w:hAnsi="Times New Roman" w:cs="Times New Roman"/>
          <w:sz w:val="24"/>
          <w:szCs w:val="24"/>
        </w:rPr>
        <w:t>siel k dispoz</w:t>
      </w:r>
      <w:r>
        <w:rPr>
          <w:rFonts w:ascii="Times New Roman" w:hAnsi="Times New Roman" w:cs="Times New Roman"/>
          <w:color w:val="000000"/>
          <w:sz w:val="24"/>
          <w:szCs w:val="24"/>
        </w:rPr>
        <w:t>í</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335 vedeck</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w:t>
      </w:r>
      <w:r>
        <w:rPr>
          <w:rFonts w:ascii="Times New Roman" w:hAnsi="Times New Roman" w:cs="Times New Roman"/>
          <w:color w:val="000000"/>
          <w:sz w:val="24"/>
          <w:szCs w:val="24"/>
        </w:rPr>
        <w:t>í</w:t>
      </w:r>
      <w:r>
        <w:rPr>
          <w:rFonts w:ascii="Times New Roman" w:hAnsi="Times New Roman" w:cs="Times New Roman"/>
          <w:sz w:val="24"/>
          <w:szCs w:val="24"/>
        </w:rPr>
        <w:t xml:space="preserve"> prehľadne systematizovan</w:t>
      </w:r>
      <w:r>
        <w:rPr>
          <w:rFonts w:ascii="Times New Roman" w:hAnsi="Times New Roman" w:cs="Times New Roman"/>
          <w:color w:val="000000"/>
          <w:sz w:val="24"/>
          <w:szCs w:val="24"/>
        </w:rPr>
        <w:t>ý</w:t>
      </w:r>
      <w:r>
        <w:rPr>
          <w:rFonts w:ascii="Times New Roman" w:hAnsi="Times New Roman" w:cs="Times New Roman"/>
          <w:sz w:val="24"/>
          <w:szCs w:val="24"/>
        </w:rPr>
        <w:t>ch podľa ročn</w:t>
      </w:r>
      <w:r>
        <w:rPr>
          <w:rFonts w:ascii="Times New Roman" w:hAnsi="Times New Roman" w:cs="Times New Roman"/>
          <w:color w:val="000000"/>
          <w:sz w:val="24"/>
          <w:szCs w:val="24"/>
        </w:rPr>
        <w:t>í</w:t>
      </w:r>
      <w:r>
        <w:rPr>
          <w:rFonts w:ascii="Times New Roman" w:hAnsi="Times New Roman" w:cs="Times New Roman"/>
          <w:sz w:val="24"/>
          <w:szCs w:val="24"/>
        </w:rPr>
        <w:t>kov, t</w:t>
      </w:r>
      <w:r>
        <w:rPr>
          <w:rFonts w:ascii="Times New Roman" w:hAnsi="Times New Roman" w:cs="Times New Roman"/>
          <w:color w:val="000000"/>
          <w:sz w:val="24"/>
          <w:szCs w:val="24"/>
        </w:rPr>
        <w:t>é</w:t>
      </w:r>
      <w:r>
        <w:rPr>
          <w:rFonts w:ascii="Times New Roman" w:hAnsi="Times New Roman" w:cs="Times New Roman"/>
          <w:sz w:val="24"/>
          <w:szCs w:val="24"/>
        </w:rPr>
        <w:t>m, kateg</w:t>
      </w:r>
      <w:r>
        <w:rPr>
          <w:rFonts w:ascii="Times New Roman" w:hAnsi="Times New Roman" w:cs="Times New Roman"/>
          <w:color w:val="000000"/>
          <w:sz w:val="24"/>
          <w:szCs w:val="24"/>
        </w:rPr>
        <w:t>ó</w:t>
      </w:r>
      <w:r>
        <w:rPr>
          <w:rFonts w:ascii="Times New Roman" w:hAnsi="Times New Roman" w:cs="Times New Roman"/>
          <w:sz w:val="24"/>
          <w:szCs w:val="24"/>
        </w:rPr>
        <w:t>ri</w:t>
      </w:r>
      <w:r>
        <w:rPr>
          <w:rFonts w:ascii="Times New Roman" w:hAnsi="Times New Roman" w:cs="Times New Roman"/>
          <w:color w:val="000000"/>
          <w:sz w:val="24"/>
          <w:szCs w:val="24"/>
        </w:rPr>
        <w:t>í</w:t>
      </w:r>
      <w:r>
        <w:rPr>
          <w:rFonts w:ascii="Times New Roman" w:hAnsi="Times New Roman" w:cs="Times New Roman"/>
          <w:sz w:val="24"/>
          <w:szCs w:val="24"/>
        </w:rPr>
        <w:t xml:space="preserve"> a kľ</w:t>
      </w:r>
      <w:r>
        <w:rPr>
          <w:rFonts w:ascii="Times New Roman" w:hAnsi="Times New Roman" w:cs="Times New Roman"/>
          <w:color w:val="000000"/>
          <w:sz w:val="24"/>
          <w:szCs w:val="24"/>
        </w:rPr>
        <w:t>ú</w:t>
      </w:r>
      <w:r>
        <w:rPr>
          <w:rFonts w:ascii="Times New Roman" w:hAnsi="Times New Roman" w:cs="Times New Roman"/>
          <w:sz w:val="24"/>
          <w:szCs w:val="24"/>
        </w:rPr>
        <w:t>čov</w:t>
      </w:r>
      <w:r>
        <w:rPr>
          <w:rFonts w:ascii="Times New Roman" w:hAnsi="Times New Roman" w:cs="Times New Roman"/>
          <w:color w:val="000000"/>
          <w:sz w:val="24"/>
          <w:szCs w:val="24"/>
        </w:rPr>
        <w:t>ý</w:t>
      </w:r>
      <w:r>
        <w:rPr>
          <w:rFonts w:ascii="Times New Roman" w:hAnsi="Times New Roman" w:cs="Times New Roman"/>
          <w:sz w:val="24"/>
          <w:szCs w:val="24"/>
        </w:rPr>
        <w:t>ch slov, čo mu umožňuje ľahk</w:t>
      </w:r>
      <w:r>
        <w:rPr>
          <w:rFonts w:ascii="Times New Roman" w:hAnsi="Times New Roman" w:cs="Times New Roman"/>
          <w:color w:val="000000"/>
          <w:sz w:val="24"/>
          <w:szCs w:val="24"/>
        </w:rPr>
        <w:t>ú</w:t>
      </w:r>
      <w:r>
        <w:rPr>
          <w:rFonts w:ascii="Times New Roman" w:hAnsi="Times New Roman" w:cs="Times New Roman"/>
          <w:sz w:val="24"/>
          <w:szCs w:val="24"/>
        </w:rPr>
        <w:t xml:space="preserve"> a r</w:t>
      </w:r>
      <w:r>
        <w:rPr>
          <w:rFonts w:ascii="Times New Roman" w:hAnsi="Times New Roman" w:cs="Times New Roman"/>
          <w:color w:val="000000"/>
          <w:sz w:val="24"/>
          <w:szCs w:val="24"/>
        </w:rPr>
        <w:t>ý</w:t>
      </w:r>
      <w:r>
        <w:rPr>
          <w:rFonts w:ascii="Times New Roman" w:hAnsi="Times New Roman" w:cs="Times New Roman"/>
          <w:sz w:val="24"/>
          <w:szCs w:val="24"/>
        </w:rPr>
        <w:t>chlu orient</w:t>
      </w:r>
      <w:r>
        <w:rPr>
          <w:rFonts w:ascii="Times New Roman" w:hAnsi="Times New Roman" w:cs="Times New Roman"/>
          <w:color w:val="000000"/>
          <w:sz w:val="24"/>
          <w:szCs w:val="24"/>
        </w:rPr>
        <w:t>á</w:t>
      </w:r>
      <w:r>
        <w:rPr>
          <w:rFonts w:ascii="Times New Roman" w:hAnsi="Times New Roman" w:cs="Times New Roman"/>
          <w:sz w:val="24"/>
          <w:szCs w:val="24"/>
        </w:rPr>
        <w:t>ciu.</w:t>
      </w:r>
    </w:p>
    <w:p w14:paraId="4E285B1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Časopis Forum Historiae obsahuje texty v slovenskom, českom a anglickom jazyku. Ročn</w:t>
      </w:r>
      <w:r>
        <w:rPr>
          <w:rFonts w:ascii="Times New Roman" w:hAnsi="Times New Roman" w:cs="Times New Roman"/>
          <w:color w:val="000000"/>
          <w:sz w:val="24"/>
          <w:szCs w:val="24"/>
        </w:rPr>
        <w:t>í</w:t>
      </w:r>
      <w:r>
        <w:rPr>
          <w:rFonts w:ascii="Times New Roman" w:hAnsi="Times New Roman" w:cs="Times New Roman"/>
          <w:sz w:val="24"/>
          <w:szCs w:val="24"/>
        </w:rPr>
        <w:t>ky 2020 až 2022 priniesli č</w:t>
      </w:r>
      <w:r>
        <w:rPr>
          <w:rFonts w:ascii="Times New Roman" w:hAnsi="Times New Roman" w:cs="Times New Roman"/>
          <w:color w:val="000000"/>
          <w:sz w:val="24"/>
          <w:szCs w:val="24"/>
        </w:rPr>
        <w:t>í</w:t>
      </w:r>
      <w:r>
        <w:rPr>
          <w:rFonts w:ascii="Times New Roman" w:hAnsi="Times New Roman" w:cs="Times New Roman"/>
          <w:sz w:val="24"/>
          <w:szCs w:val="24"/>
        </w:rPr>
        <w:t>sla s čl</w:t>
      </w:r>
      <w:r>
        <w:rPr>
          <w:rFonts w:ascii="Times New Roman" w:hAnsi="Times New Roman" w:cs="Times New Roman"/>
          <w:color w:val="000000"/>
          <w:sz w:val="24"/>
          <w:szCs w:val="24"/>
        </w:rPr>
        <w:t>á</w:t>
      </w:r>
      <w:r>
        <w:rPr>
          <w:rFonts w:ascii="Times New Roman" w:hAnsi="Times New Roman" w:cs="Times New Roman"/>
          <w:sz w:val="24"/>
          <w:szCs w:val="24"/>
        </w:rPr>
        <w:t>nkami prevažne v angličtine a obe č</w:t>
      </w:r>
      <w:r>
        <w:rPr>
          <w:rFonts w:ascii="Times New Roman" w:hAnsi="Times New Roman" w:cs="Times New Roman"/>
          <w:color w:val="000000"/>
          <w:sz w:val="24"/>
          <w:szCs w:val="24"/>
        </w:rPr>
        <w:t>í</w:t>
      </w:r>
      <w:r>
        <w:rPr>
          <w:rFonts w:ascii="Times New Roman" w:hAnsi="Times New Roman" w:cs="Times New Roman"/>
          <w:sz w:val="24"/>
          <w:szCs w:val="24"/>
        </w:rPr>
        <w:t>sla v roku 2023 vy</w:t>
      </w:r>
      <w:r>
        <w:rPr>
          <w:rFonts w:ascii="Times New Roman" w:hAnsi="Times New Roman" w:cs="Times New Roman"/>
          <w:color w:val="000000"/>
          <w:sz w:val="24"/>
          <w:szCs w:val="24"/>
        </w:rPr>
        <w:t>š</w:t>
      </w:r>
      <w:r>
        <w:rPr>
          <w:rFonts w:ascii="Times New Roman" w:hAnsi="Times New Roman" w:cs="Times New Roman"/>
          <w:sz w:val="24"/>
          <w:szCs w:val="24"/>
        </w:rPr>
        <w:t>li v</w:t>
      </w:r>
      <w:r>
        <w:rPr>
          <w:rFonts w:ascii="Times New Roman" w:hAnsi="Times New Roman" w:cs="Times New Roman"/>
          <w:color w:val="000000"/>
          <w:sz w:val="24"/>
          <w:szCs w:val="24"/>
        </w:rPr>
        <w:t>ý</w:t>
      </w:r>
      <w:r>
        <w:rPr>
          <w:rFonts w:ascii="Times New Roman" w:hAnsi="Times New Roman" w:cs="Times New Roman"/>
          <w:sz w:val="24"/>
          <w:szCs w:val="24"/>
        </w:rPr>
        <w:t>lučne v angličtine. V s</w:t>
      </w:r>
      <w:r>
        <w:rPr>
          <w:rFonts w:ascii="Times New Roman" w:hAnsi="Times New Roman" w:cs="Times New Roman"/>
          <w:color w:val="000000"/>
          <w:sz w:val="24"/>
          <w:szCs w:val="24"/>
        </w:rPr>
        <w:t>ú</w:t>
      </w:r>
      <w:r>
        <w:rPr>
          <w:rFonts w:ascii="Times New Roman" w:hAnsi="Times New Roman" w:cs="Times New Roman"/>
          <w:sz w:val="24"/>
          <w:szCs w:val="24"/>
        </w:rPr>
        <w:t>časnosti je časopis indexovan</w:t>
      </w:r>
      <w:r>
        <w:rPr>
          <w:rFonts w:ascii="Times New Roman" w:hAnsi="Times New Roman" w:cs="Times New Roman"/>
          <w:color w:val="000000"/>
          <w:sz w:val="24"/>
          <w:szCs w:val="24"/>
        </w:rPr>
        <w:t>ý</w:t>
      </w:r>
      <w:r>
        <w:rPr>
          <w:rFonts w:ascii="Times New Roman" w:hAnsi="Times New Roman" w:cs="Times New Roman"/>
          <w:sz w:val="24"/>
          <w:szCs w:val="24"/>
        </w:rPr>
        <w:t xml:space="preserve"> v datab</w:t>
      </w:r>
      <w:r>
        <w:rPr>
          <w:rFonts w:ascii="Times New Roman" w:hAnsi="Times New Roman" w:cs="Times New Roman"/>
          <w:color w:val="000000"/>
          <w:sz w:val="24"/>
          <w:szCs w:val="24"/>
        </w:rPr>
        <w:t>á</w:t>
      </w:r>
      <w:r>
        <w:rPr>
          <w:rFonts w:ascii="Times New Roman" w:hAnsi="Times New Roman" w:cs="Times New Roman"/>
          <w:sz w:val="24"/>
          <w:szCs w:val="24"/>
        </w:rPr>
        <w:t>zach Scopus, DOAJ (Directory of Open Access Journals), CEEOL (Central and Eastern European Online Library), EBSCO Central &amp; Eastern European Academic Source, EBSCO Discovery Service, ERIH PLUS (European Reference Index for the Humanities and the Social Sciences), Internet Archive Scholar, The Norwegian Register for Scientific Journals, Series and Publishers a EZB (Elektronische Zetschriftenbibliothek).</w:t>
      </w:r>
    </w:p>
    <w:p w14:paraId="7D3B621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Osobitne treba vyzdvihn</w:t>
      </w:r>
      <w:r>
        <w:rPr>
          <w:rFonts w:ascii="Times New Roman" w:hAnsi="Times New Roman" w:cs="Times New Roman"/>
          <w:color w:val="000000"/>
          <w:sz w:val="24"/>
          <w:szCs w:val="24"/>
        </w:rPr>
        <w:t>ú</w:t>
      </w:r>
      <w:r>
        <w:rPr>
          <w:rFonts w:ascii="Times New Roman" w:hAnsi="Times New Roman" w:cs="Times New Roman"/>
          <w:sz w:val="24"/>
          <w:szCs w:val="24"/>
        </w:rPr>
        <w:t>ť dosah internetov</w:t>
      </w:r>
      <w:r>
        <w:rPr>
          <w:rFonts w:ascii="Times New Roman" w:hAnsi="Times New Roman" w:cs="Times New Roman"/>
          <w:color w:val="000000"/>
          <w:sz w:val="24"/>
          <w:szCs w:val="24"/>
        </w:rPr>
        <w:t>é</w:t>
      </w:r>
      <w:r>
        <w:rPr>
          <w:rFonts w:ascii="Times New Roman" w:hAnsi="Times New Roman" w:cs="Times New Roman"/>
          <w:sz w:val="24"/>
          <w:szCs w:val="24"/>
        </w:rPr>
        <w:t>ho časopisu a port</w:t>
      </w:r>
      <w:r>
        <w:rPr>
          <w:rFonts w:ascii="Times New Roman" w:hAnsi="Times New Roman" w:cs="Times New Roman"/>
          <w:color w:val="000000"/>
          <w:sz w:val="24"/>
          <w:szCs w:val="24"/>
        </w:rPr>
        <w:t>á</w:t>
      </w:r>
      <w:r>
        <w:rPr>
          <w:rFonts w:ascii="Times New Roman" w:hAnsi="Times New Roman" w:cs="Times New Roman"/>
          <w:sz w:val="24"/>
          <w:szCs w:val="24"/>
        </w:rPr>
        <w:t>lu Forum Historiae, ktor</w:t>
      </w:r>
      <w:r>
        <w:rPr>
          <w:rFonts w:ascii="Times New Roman" w:hAnsi="Times New Roman" w:cs="Times New Roman"/>
          <w:color w:val="000000"/>
          <w:sz w:val="24"/>
          <w:szCs w:val="24"/>
        </w:rPr>
        <w:t>ý</w:t>
      </w:r>
      <w:r>
        <w:rPr>
          <w:rFonts w:ascii="Times New Roman" w:hAnsi="Times New Roman" w:cs="Times New Roman"/>
          <w:sz w:val="24"/>
          <w:szCs w:val="24"/>
        </w:rPr>
        <w:t xml:space="preserve"> pon</w:t>
      </w:r>
      <w:r>
        <w:rPr>
          <w:rFonts w:ascii="Times New Roman" w:hAnsi="Times New Roman" w:cs="Times New Roman"/>
          <w:color w:val="000000"/>
          <w:sz w:val="24"/>
          <w:szCs w:val="24"/>
        </w:rPr>
        <w:t>ú</w:t>
      </w:r>
      <w:r>
        <w:rPr>
          <w:rFonts w:ascii="Times New Roman" w:hAnsi="Times New Roman" w:cs="Times New Roman"/>
          <w:sz w:val="24"/>
          <w:szCs w:val="24"/>
        </w:rPr>
        <w:t>ka pridan</w:t>
      </w:r>
      <w:r>
        <w:rPr>
          <w:rFonts w:ascii="Times New Roman" w:hAnsi="Times New Roman" w:cs="Times New Roman"/>
          <w:color w:val="000000"/>
          <w:sz w:val="24"/>
          <w:szCs w:val="24"/>
        </w:rPr>
        <w:t>ú</w:t>
      </w:r>
      <w:r>
        <w:rPr>
          <w:rFonts w:ascii="Times New Roman" w:hAnsi="Times New Roman" w:cs="Times New Roman"/>
          <w:sz w:val="24"/>
          <w:szCs w:val="24"/>
        </w:rPr>
        <w:t xml:space="preserve"> hodnotu v podobe ďal</w:t>
      </w:r>
      <w:r>
        <w:rPr>
          <w:rFonts w:ascii="Times New Roman" w:hAnsi="Times New Roman" w:cs="Times New Roman"/>
          <w:color w:val="000000"/>
          <w:sz w:val="24"/>
          <w:szCs w:val="24"/>
        </w:rPr>
        <w:t>ší</w:t>
      </w:r>
      <w:r>
        <w:rPr>
          <w:rFonts w:ascii="Times New Roman" w:hAnsi="Times New Roman" w:cs="Times New Roman"/>
          <w:sz w:val="24"/>
          <w:szCs w:val="24"/>
        </w:rPr>
        <w:t>ch funkci</w:t>
      </w:r>
      <w:r>
        <w:rPr>
          <w:rFonts w:ascii="Times New Roman" w:hAnsi="Times New Roman" w:cs="Times New Roman"/>
          <w:color w:val="000000"/>
          <w:sz w:val="24"/>
          <w:szCs w:val="24"/>
        </w:rPr>
        <w:t>í</w:t>
      </w:r>
      <w:r>
        <w:rPr>
          <w:rFonts w:ascii="Times New Roman" w:hAnsi="Times New Roman" w:cs="Times New Roman"/>
          <w:sz w:val="24"/>
          <w:szCs w:val="24"/>
        </w:rPr>
        <w:t>. Obsahuje elektronick</w:t>
      </w:r>
      <w:r>
        <w:rPr>
          <w:rFonts w:ascii="Times New Roman" w:hAnsi="Times New Roman" w:cs="Times New Roman"/>
          <w:color w:val="000000"/>
          <w:sz w:val="24"/>
          <w:szCs w:val="24"/>
        </w:rPr>
        <w:t>ú</w:t>
      </w:r>
      <w:r>
        <w:rPr>
          <w:rFonts w:ascii="Times New Roman" w:hAnsi="Times New Roman" w:cs="Times New Roman"/>
          <w:sz w:val="24"/>
          <w:szCs w:val="24"/>
        </w:rPr>
        <w:t xml:space="preserve"> knižnicu s voľne dostupn</w:t>
      </w:r>
      <w:r>
        <w:rPr>
          <w:rFonts w:ascii="Times New Roman" w:hAnsi="Times New Roman" w:cs="Times New Roman"/>
          <w:color w:val="000000"/>
          <w:sz w:val="24"/>
          <w:szCs w:val="24"/>
        </w:rPr>
        <w:t>ý</w:t>
      </w:r>
      <w:r>
        <w:rPr>
          <w:rFonts w:ascii="Times New Roman" w:hAnsi="Times New Roman" w:cs="Times New Roman"/>
          <w:sz w:val="24"/>
          <w:szCs w:val="24"/>
        </w:rPr>
        <w:t>mi e-knihami (vedeck</w:t>
      </w:r>
      <w:r>
        <w:rPr>
          <w:rFonts w:ascii="Times New Roman" w:hAnsi="Times New Roman" w:cs="Times New Roman"/>
          <w:color w:val="000000"/>
          <w:sz w:val="24"/>
          <w:szCs w:val="24"/>
        </w:rPr>
        <w:t>é</w:t>
      </w:r>
      <w:r>
        <w:rPr>
          <w:rFonts w:ascii="Times New Roman" w:hAnsi="Times New Roman" w:cs="Times New Roman"/>
          <w:sz w:val="24"/>
          <w:szCs w:val="24"/>
        </w:rPr>
        <w:t xml:space="preserve"> publik</w:t>
      </w:r>
      <w:r>
        <w:rPr>
          <w:rFonts w:ascii="Times New Roman" w:hAnsi="Times New Roman" w:cs="Times New Roman"/>
          <w:color w:val="000000"/>
          <w:sz w:val="24"/>
          <w:szCs w:val="24"/>
        </w:rPr>
        <w:t>á</w:t>
      </w:r>
      <w:r>
        <w:rPr>
          <w:rFonts w:ascii="Times New Roman" w:hAnsi="Times New Roman" w:cs="Times New Roman"/>
          <w:sz w:val="24"/>
          <w:szCs w:val="24"/>
        </w:rPr>
        <w:t>cie z produkcie H</w:t>
      </w:r>
      <w:r>
        <w:rPr>
          <w:rFonts w:ascii="Times New Roman" w:hAnsi="Times New Roman" w:cs="Times New Roman"/>
          <w:color w:val="000000"/>
          <w:sz w:val="24"/>
          <w:szCs w:val="24"/>
        </w:rPr>
        <w:t>Ú</w:t>
      </w:r>
      <w:r>
        <w:rPr>
          <w:rFonts w:ascii="Times New Roman" w:hAnsi="Times New Roman" w:cs="Times New Roman"/>
          <w:sz w:val="24"/>
          <w:szCs w:val="24"/>
        </w:rPr>
        <w:t xml:space="preserve"> SAV ako i ďal</w:t>
      </w:r>
      <w:r>
        <w:rPr>
          <w:rFonts w:ascii="Times New Roman" w:hAnsi="Times New Roman" w:cs="Times New Roman"/>
          <w:color w:val="000000"/>
          <w:sz w:val="24"/>
          <w:szCs w:val="24"/>
        </w:rPr>
        <w:t>ší</w:t>
      </w:r>
      <w:r>
        <w:rPr>
          <w:rFonts w:ascii="Times New Roman" w:hAnsi="Times New Roman" w:cs="Times New Roman"/>
          <w:sz w:val="24"/>
          <w:szCs w:val="24"/>
        </w:rPr>
        <w:t>ch vedeck</w:t>
      </w:r>
      <w:r>
        <w:rPr>
          <w:rFonts w:ascii="Times New Roman" w:hAnsi="Times New Roman" w:cs="Times New Roman"/>
          <w:color w:val="000000"/>
          <w:sz w:val="24"/>
          <w:szCs w:val="24"/>
        </w:rPr>
        <w:t>ý</w:t>
      </w:r>
      <w:r>
        <w:rPr>
          <w:rFonts w:ascii="Times New Roman" w:hAnsi="Times New Roman" w:cs="Times New Roman"/>
          <w:sz w:val="24"/>
          <w:szCs w:val="24"/>
        </w:rPr>
        <w:t>ch a univerzitn</w:t>
      </w:r>
      <w:r>
        <w:rPr>
          <w:rFonts w:ascii="Times New Roman" w:hAnsi="Times New Roman" w:cs="Times New Roman"/>
          <w:color w:val="000000"/>
          <w:sz w:val="24"/>
          <w:szCs w:val="24"/>
        </w:rPr>
        <w:t>ý</w:t>
      </w:r>
      <w:r>
        <w:rPr>
          <w:rFonts w:ascii="Times New Roman" w:hAnsi="Times New Roman" w:cs="Times New Roman"/>
          <w:sz w:val="24"/>
          <w:szCs w:val="24"/>
        </w:rPr>
        <w:t>ch pracov</w:t>
      </w:r>
      <w:r>
        <w:rPr>
          <w:rFonts w:ascii="Times New Roman" w:hAnsi="Times New Roman" w:cs="Times New Roman"/>
          <w:color w:val="000000"/>
          <w:sz w:val="24"/>
          <w:szCs w:val="24"/>
        </w:rPr>
        <w:t>í</w:t>
      </w:r>
      <w:r>
        <w:rPr>
          <w:rFonts w:ascii="Times New Roman" w:hAnsi="Times New Roman" w:cs="Times New Roman"/>
          <w:sz w:val="24"/>
          <w:szCs w:val="24"/>
        </w:rPr>
        <w:t>sk na Slovensku a v Čech</w:t>
      </w:r>
      <w:r>
        <w:rPr>
          <w:rFonts w:ascii="Times New Roman" w:hAnsi="Times New Roman" w:cs="Times New Roman"/>
          <w:color w:val="000000"/>
          <w:sz w:val="24"/>
          <w:szCs w:val="24"/>
        </w:rPr>
        <w:t>á</w:t>
      </w:r>
      <w:r>
        <w:rPr>
          <w:rFonts w:ascii="Times New Roman" w:hAnsi="Times New Roman" w:cs="Times New Roman"/>
          <w:sz w:val="24"/>
          <w:szCs w:val="24"/>
        </w:rPr>
        <w:t>ch).</w:t>
      </w:r>
    </w:p>
    <w:p w14:paraId="6A2ED2F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Počas svojej vy</w:t>
      </w:r>
      <w:r>
        <w:rPr>
          <w:rFonts w:ascii="Times New Roman" w:hAnsi="Times New Roman" w:cs="Times New Roman"/>
          <w:color w:val="000000"/>
          <w:sz w:val="24"/>
          <w:szCs w:val="24"/>
        </w:rPr>
        <w:t>š</w:t>
      </w:r>
      <w:r>
        <w:rPr>
          <w:rFonts w:ascii="Times New Roman" w:hAnsi="Times New Roman" w:cs="Times New Roman"/>
          <w:sz w:val="24"/>
          <w:szCs w:val="24"/>
        </w:rPr>
        <w:t>e 16-ročnej existencie sa stal akceptovan</w:t>
      </w:r>
      <w:r>
        <w:rPr>
          <w:rFonts w:ascii="Times New Roman" w:hAnsi="Times New Roman" w:cs="Times New Roman"/>
          <w:color w:val="000000"/>
          <w:sz w:val="24"/>
          <w:szCs w:val="24"/>
        </w:rPr>
        <w:t>ý</w:t>
      </w:r>
      <w:r>
        <w:rPr>
          <w:rFonts w:ascii="Times New Roman" w:hAnsi="Times New Roman" w:cs="Times New Roman"/>
          <w:sz w:val="24"/>
          <w:szCs w:val="24"/>
        </w:rPr>
        <w:t>m tak na Slovensku, ako i v zahraničn</w:t>
      </w:r>
      <w:r>
        <w:rPr>
          <w:rFonts w:ascii="Times New Roman" w:hAnsi="Times New Roman" w:cs="Times New Roman"/>
          <w:color w:val="000000"/>
          <w:sz w:val="24"/>
          <w:szCs w:val="24"/>
        </w:rPr>
        <w:t>ý</w:t>
      </w:r>
      <w:r>
        <w:rPr>
          <w:rFonts w:ascii="Times New Roman" w:hAnsi="Times New Roman" w:cs="Times New Roman"/>
          <w:sz w:val="24"/>
          <w:szCs w:val="24"/>
        </w:rPr>
        <w:t>ch akademick</w:t>
      </w:r>
      <w:r>
        <w:rPr>
          <w:rFonts w:ascii="Times New Roman" w:hAnsi="Times New Roman" w:cs="Times New Roman"/>
          <w:color w:val="000000"/>
          <w:sz w:val="24"/>
          <w:szCs w:val="24"/>
        </w:rPr>
        <w:t>ý</w:t>
      </w:r>
      <w:r>
        <w:rPr>
          <w:rFonts w:ascii="Times New Roman" w:hAnsi="Times New Roman" w:cs="Times New Roman"/>
          <w:sz w:val="24"/>
          <w:szCs w:val="24"/>
        </w:rPr>
        <w:t>ch kruhoch. Z</w:t>
      </w:r>
      <w:r>
        <w:rPr>
          <w:rFonts w:ascii="Times New Roman" w:hAnsi="Times New Roman" w:cs="Times New Roman"/>
          <w:color w:val="000000"/>
          <w:sz w:val="24"/>
          <w:szCs w:val="24"/>
        </w:rPr>
        <w:t>á</w:t>
      </w:r>
      <w:r>
        <w:rPr>
          <w:rFonts w:ascii="Times New Roman" w:hAnsi="Times New Roman" w:cs="Times New Roman"/>
          <w:sz w:val="24"/>
          <w:szCs w:val="24"/>
        </w:rPr>
        <w:t>roveň je využ</w:t>
      </w:r>
      <w:r>
        <w:rPr>
          <w:rFonts w:ascii="Times New Roman" w:hAnsi="Times New Roman" w:cs="Times New Roman"/>
          <w:color w:val="000000"/>
          <w:sz w:val="24"/>
          <w:szCs w:val="24"/>
        </w:rPr>
        <w:t>í</w:t>
      </w:r>
      <w:r>
        <w:rPr>
          <w:rFonts w:ascii="Times New Roman" w:hAnsi="Times New Roman" w:cs="Times New Roman"/>
          <w:sz w:val="24"/>
          <w:szCs w:val="24"/>
        </w:rPr>
        <w:t>van</w:t>
      </w:r>
      <w:r>
        <w:rPr>
          <w:rFonts w:ascii="Times New Roman" w:hAnsi="Times New Roman" w:cs="Times New Roman"/>
          <w:color w:val="000000"/>
          <w:sz w:val="24"/>
          <w:szCs w:val="24"/>
        </w:rPr>
        <w:t>ý</w:t>
      </w:r>
      <w:r>
        <w:rPr>
          <w:rFonts w:ascii="Times New Roman" w:hAnsi="Times New Roman" w:cs="Times New Roman"/>
          <w:sz w:val="24"/>
          <w:szCs w:val="24"/>
        </w:rPr>
        <w:t xml:space="preserve"> nielen odbornou vedeckou komunitou, ale aj </w:t>
      </w:r>
      <w:r>
        <w:rPr>
          <w:rFonts w:ascii="Times New Roman" w:hAnsi="Times New Roman" w:cs="Times New Roman"/>
          <w:color w:val="000000"/>
          <w:sz w:val="24"/>
          <w:szCs w:val="24"/>
        </w:rPr>
        <w:t>š</w:t>
      </w:r>
      <w:r>
        <w:rPr>
          <w:rFonts w:ascii="Times New Roman" w:hAnsi="Times New Roman" w:cs="Times New Roman"/>
          <w:sz w:val="24"/>
          <w:szCs w:val="24"/>
        </w:rPr>
        <w:t>tudentmi z r</w:t>
      </w:r>
      <w:r>
        <w:rPr>
          <w:rFonts w:ascii="Times New Roman" w:hAnsi="Times New Roman" w:cs="Times New Roman"/>
          <w:color w:val="000000"/>
          <w:sz w:val="24"/>
          <w:szCs w:val="24"/>
        </w:rPr>
        <w:t>ô</w:t>
      </w:r>
      <w:r>
        <w:rPr>
          <w:rFonts w:ascii="Times New Roman" w:hAnsi="Times New Roman" w:cs="Times New Roman"/>
          <w:sz w:val="24"/>
          <w:szCs w:val="24"/>
        </w:rPr>
        <w:t>znych odborov, publicistami, ako aj laickou verejnosťou.</w:t>
      </w:r>
    </w:p>
    <w:p w14:paraId="215F1F3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93DA5F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2D151A40" w14:textId="77777777" w:rsidR="00D4643C" w:rsidRDefault="00D4643C" w:rsidP="00D4643C">
      <w:pPr>
        <w:rPr>
          <w:rFonts w:ascii="Times New Roman" w:hAnsi="Times New Roman" w:cs="Times New Roman"/>
          <w:sz w:val="24"/>
          <w:szCs w:val="24"/>
        </w:rPr>
      </w:pPr>
      <w:r>
        <w:rPr>
          <w:rFonts w:ascii="Times New Roman" w:hAnsi="Times New Roman" w:cs="Times New Roman"/>
          <w:sz w:val="24"/>
          <w:szCs w:val="24"/>
        </w:rPr>
        <w:br w:type="page"/>
      </w:r>
    </w:p>
    <w:p w14:paraId="1D9CC61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22684D1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noProof/>
        </w:rPr>
        <w:drawing>
          <wp:anchor distT="180020" distB="180020" distL="180020" distR="180020" simplePos="0" relativeHeight="251664384" behindDoc="1" locked="0" layoutInCell="0" allowOverlap="1" wp14:anchorId="3DECB9A3" wp14:editId="3D9A85A5">
            <wp:simplePos x="0" y="0"/>
            <wp:positionH relativeFrom="margin">
              <wp:align>left</wp:align>
            </wp:positionH>
            <wp:positionV relativeFrom="paragraph">
              <wp:posOffset>63279</wp:posOffset>
            </wp:positionV>
            <wp:extent cx="2726690" cy="1799590"/>
            <wp:effectExtent l="0" t="0" r="0" b="0"/>
            <wp:wrapSquare wrapText="bothSides"/>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726690" cy="17995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Podcast Dejiny je aktu</w:t>
      </w:r>
      <w:r>
        <w:rPr>
          <w:rFonts w:ascii="Times New Roman" w:hAnsi="Times New Roman" w:cs="Times New Roman"/>
          <w:color w:val="000000"/>
          <w:sz w:val="24"/>
          <w:szCs w:val="24"/>
        </w:rPr>
        <w:t>á</w:t>
      </w:r>
      <w:r>
        <w:rPr>
          <w:rFonts w:ascii="Times New Roman" w:hAnsi="Times New Roman" w:cs="Times New Roman"/>
          <w:sz w:val="24"/>
          <w:szCs w:val="24"/>
        </w:rPr>
        <w:t>lne najpoč</w:t>
      </w:r>
      <w:r>
        <w:rPr>
          <w:rFonts w:ascii="Times New Roman" w:hAnsi="Times New Roman" w:cs="Times New Roman"/>
          <w:color w:val="000000"/>
          <w:sz w:val="24"/>
          <w:szCs w:val="24"/>
        </w:rPr>
        <w:t>ú</w:t>
      </w:r>
      <w:r>
        <w:rPr>
          <w:rFonts w:ascii="Times New Roman" w:hAnsi="Times New Roman" w:cs="Times New Roman"/>
          <w:sz w:val="24"/>
          <w:szCs w:val="24"/>
        </w:rPr>
        <w:t>vanej</w:t>
      </w:r>
      <w:r>
        <w:rPr>
          <w:rFonts w:ascii="Times New Roman" w:hAnsi="Times New Roman" w:cs="Times New Roman"/>
          <w:color w:val="000000"/>
          <w:sz w:val="24"/>
          <w:szCs w:val="24"/>
        </w:rPr>
        <w:t>ší</w:t>
      </w:r>
      <w:r>
        <w:rPr>
          <w:rFonts w:ascii="Times New Roman" w:hAnsi="Times New Roman" w:cs="Times New Roman"/>
          <w:sz w:val="24"/>
          <w:szCs w:val="24"/>
        </w:rPr>
        <w:t>m vedeck</w:t>
      </w:r>
      <w:r>
        <w:rPr>
          <w:rFonts w:ascii="Times New Roman" w:hAnsi="Times New Roman" w:cs="Times New Roman"/>
          <w:color w:val="000000"/>
          <w:sz w:val="24"/>
          <w:szCs w:val="24"/>
        </w:rPr>
        <w:t>ý</w:t>
      </w:r>
      <w:r>
        <w:rPr>
          <w:rFonts w:ascii="Times New Roman" w:hAnsi="Times New Roman" w:cs="Times New Roman"/>
          <w:sz w:val="24"/>
          <w:szCs w:val="24"/>
        </w:rPr>
        <w:t>m podcastom o hist</w:t>
      </w:r>
      <w:r>
        <w:rPr>
          <w:rFonts w:ascii="Times New Roman" w:hAnsi="Times New Roman" w:cs="Times New Roman"/>
          <w:color w:val="000000"/>
          <w:sz w:val="24"/>
          <w:szCs w:val="24"/>
        </w:rPr>
        <w:t>ó</w:t>
      </w:r>
      <w:r>
        <w:rPr>
          <w:rFonts w:ascii="Times New Roman" w:hAnsi="Times New Roman" w:cs="Times New Roman"/>
          <w:sz w:val="24"/>
          <w:szCs w:val="24"/>
        </w:rPr>
        <w:t>rii na Slovensku: pravidelne si ho vypočuje v priemere 30 000 posluch</w:t>
      </w:r>
      <w:r>
        <w:rPr>
          <w:rFonts w:ascii="Times New Roman" w:hAnsi="Times New Roman" w:cs="Times New Roman"/>
          <w:color w:val="000000"/>
          <w:sz w:val="24"/>
          <w:szCs w:val="24"/>
        </w:rPr>
        <w:t>á</w:t>
      </w:r>
      <w:r>
        <w:rPr>
          <w:rFonts w:ascii="Times New Roman" w:hAnsi="Times New Roman" w:cs="Times New Roman"/>
          <w:sz w:val="24"/>
          <w:szCs w:val="24"/>
        </w:rPr>
        <w:t>čov. Najpopul</w:t>
      </w:r>
      <w:r>
        <w:rPr>
          <w:rFonts w:ascii="Times New Roman" w:hAnsi="Times New Roman" w:cs="Times New Roman"/>
          <w:color w:val="000000"/>
          <w:sz w:val="24"/>
          <w:szCs w:val="24"/>
        </w:rPr>
        <w:t>á</w:t>
      </w:r>
      <w:r>
        <w:rPr>
          <w:rFonts w:ascii="Times New Roman" w:hAnsi="Times New Roman" w:cs="Times New Roman"/>
          <w:sz w:val="24"/>
          <w:szCs w:val="24"/>
        </w:rPr>
        <w:t>rnej</w:t>
      </w:r>
      <w:r>
        <w:rPr>
          <w:rFonts w:ascii="Times New Roman" w:hAnsi="Times New Roman" w:cs="Times New Roman"/>
          <w:color w:val="000000"/>
          <w:sz w:val="24"/>
          <w:szCs w:val="24"/>
        </w:rPr>
        <w:t>š</w:t>
      </w:r>
      <w:r>
        <w:rPr>
          <w:rFonts w:ascii="Times New Roman" w:hAnsi="Times New Roman" w:cs="Times New Roman"/>
          <w:sz w:val="24"/>
          <w:szCs w:val="24"/>
        </w:rPr>
        <w:t>ie diely dosiahli poč</w:t>
      </w:r>
      <w:r>
        <w:rPr>
          <w:rFonts w:ascii="Times New Roman" w:hAnsi="Times New Roman" w:cs="Times New Roman"/>
          <w:color w:val="000000"/>
          <w:sz w:val="24"/>
          <w:szCs w:val="24"/>
        </w:rPr>
        <w:t>ú</w:t>
      </w:r>
      <w:r>
        <w:rPr>
          <w:rFonts w:ascii="Times New Roman" w:hAnsi="Times New Roman" w:cs="Times New Roman"/>
          <w:sz w:val="24"/>
          <w:szCs w:val="24"/>
        </w:rPr>
        <w:t>vanosť viac ako 100 000. Podcast ved</w:t>
      </w:r>
      <w:r>
        <w:rPr>
          <w:rFonts w:ascii="Times New Roman" w:hAnsi="Times New Roman" w:cs="Times New Roman"/>
          <w:color w:val="000000"/>
          <w:sz w:val="24"/>
          <w:szCs w:val="24"/>
        </w:rPr>
        <w:t>ú</w:t>
      </w:r>
      <w:r>
        <w:rPr>
          <w:rFonts w:ascii="Times New Roman" w:hAnsi="Times New Roman" w:cs="Times New Roman"/>
          <w:sz w:val="24"/>
          <w:szCs w:val="24"/>
        </w:rPr>
        <w:t xml:space="preserve"> Mgr. Jaroslav Valent, </w:t>
      </w:r>
      <w:r>
        <w:rPr>
          <w:rFonts w:ascii="Times New Roman" w:hAnsi="Times New Roman" w:cs="Times New Roman"/>
          <w:color w:val="000000"/>
          <w:sz w:val="24"/>
          <w:szCs w:val="24"/>
        </w:rPr>
        <w:t>šé</w:t>
      </w:r>
      <w:r>
        <w:rPr>
          <w:rFonts w:ascii="Times New Roman" w:hAnsi="Times New Roman" w:cs="Times New Roman"/>
          <w:sz w:val="24"/>
          <w:szCs w:val="24"/>
        </w:rPr>
        <w:t>fredaktor mesačn</w:t>
      </w:r>
      <w:r>
        <w:rPr>
          <w:rFonts w:ascii="Times New Roman" w:hAnsi="Times New Roman" w:cs="Times New Roman"/>
          <w:color w:val="000000"/>
          <w:sz w:val="24"/>
          <w:szCs w:val="24"/>
        </w:rPr>
        <w:t>í</w:t>
      </w:r>
      <w:r>
        <w:rPr>
          <w:rFonts w:ascii="Times New Roman" w:hAnsi="Times New Roman" w:cs="Times New Roman"/>
          <w:sz w:val="24"/>
          <w:szCs w:val="24"/>
        </w:rPr>
        <w:t>ka Historick</w:t>
      </w:r>
      <w:r>
        <w:rPr>
          <w:rFonts w:ascii="Times New Roman" w:hAnsi="Times New Roman" w:cs="Times New Roman"/>
          <w:color w:val="000000"/>
          <w:sz w:val="24"/>
          <w:szCs w:val="24"/>
        </w:rPr>
        <w:t>á</w:t>
      </w:r>
      <w:r>
        <w:rPr>
          <w:rFonts w:ascii="Times New Roman" w:hAnsi="Times New Roman" w:cs="Times New Roman"/>
          <w:sz w:val="24"/>
          <w:szCs w:val="24"/>
        </w:rPr>
        <w:t xml:space="preserve"> Revue a aktu</w:t>
      </w:r>
      <w:r>
        <w:rPr>
          <w:rFonts w:ascii="Times New Roman" w:hAnsi="Times New Roman" w:cs="Times New Roman"/>
          <w:color w:val="000000"/>
          <w:sz w:val="24"/>
          <w:szCs w:val="24"/>
        </w:rPr>
        <w:t>á</w:t>
      </w:r>
      <w:r>
        <w:rPr>
          <w:rFonts w:ascii="Times New Roman" w:hAnsi="Times New Roman" w:cs="Times New Roman"/>
          <w:sz w:val="24"/>
          <w:szCs w:val="24"/>
        </w:rPr>
        <w:t xml:space="preserve">lne doktorant na Historickom </w:t>
      </w:r>
      <w:r>
        <w:rPr>
          <w:rFonts w:ascii="Times New Roman" w:hAnsi="Times New Roman" w:cs="Times New Roman"/>
          <w:color w:val="000000"/>
          <w:sz w:val="24"/>
          <w:szCs w:val="24"/>
        </w:rPr>
        <w:t>ú</w:t>
      </w:r>
      <w:r>
        <w:rPr>
          <w:rFonts w:ascii="Times New Roman" w:hAnsi="Times New Roman" w:cs="Times New Roman"/>
          <w:sz w:val="24"/>
          <w:szCs w:val="24"/>
        </w:rPr>
        <w:t>stave a Ag</w:t>
      </w:r>
      <w:r>
        <w:rPr>
          <w:rFonts w:ascii="Times New Roman" w:hAnsi="Times New Roman" w:cs="Times New Roman"/>
          <w:color w:val="000000"/>
          <w:sz w:val="24"/>
          <w:szCs w:val="24"/>
        </w:rPr>
        <w:t>á</w:t>
      </w:r>
      <w:r>
        <w:rPr>
          <w:rFonts w:ascii="Times New Roman" w:hAnsi="Times New Roman" w:cs="Times New Roman"/>
          <w:sz w:val="24"/>
          <w:szCs w:val="24"/>
        </w:rPr>
        <w:t xml:space="preserve">ta </w:t>
      </w:r>
      <w:r>
        <w:rPr>
          <w:rFonts w:ascii="Times New Roman" w:hAnsi="Times New Roman" w:cs="Times New Roman"/>
          <w:color w:val="000000"/>
          <w:sz w:val="24"/>
          <w:szCs w:val="24"/>
        </w:rPr>
        <w:t>Šú</w:t>
      </w:r>
      <w:r>
        <w:rPr>
          <w:rFonts w:ascii="Times New Roman" w:hAnsi="Times New Roman" w:cs="Times New Roman"/>
          <w:sz w:val="24"/>
          <w:szCs w:val="24"/>
        </w:rPr>
        <w:t>stov</w:t>
      </w:r>
      <w:r>
        <w:rPr>
          <w:rFonts w:ascii="Times New Roman" w:hAnsi="Times New Roman" w:cs="Times New Roman"/>
          <w:color w:val="000000"/>
          <w:sz w:val="24"/>
          <w:szCs w:val="24"/>
        </w:rPr>
        <w:t>á</w:t>
      </w:r>
      <w:r>
        <w:rPr>
          <w:rFonts w:ascii="Times New Roman" w:hAnsi="Times New Roman" w:cs="Times New Roman"/>
          <w:sz w:val="24"/>
          <w:szCs w:val="24"/>
        </w:rPr>
        <w:t xml:space="preserve"> Drelov</w:t>
      </w:r>
      <w:r>
        <w:rPr>
          <w:rFonts w:ascii="Times New Roman" w:hAnsi="Times New Roman" w:cs="Times New Roman"/>
          <w:color w:val="000000"/>
          <w:sz w:val="24"/>
          <w:szCs w:val="24"/>
        </w:rPr>
        <w:t>á</w:t>
      </w:r>
      <w:r>
        <w:rPr>
          <w:rFonts w:ascii="Times New Roman" w:hAnsi="Times New Roman" w:cs="Times New Roman"/>
          <w:sz w:val="24"/>
          <w:szCs w:val="24"/>
        </w:rPr>
        <w:t>, PhD z oddelenia dej</w:t>
      </w:r>
      <w:r>
        <w:rPr>
          <w:rFonts w:ascii="Times New Roman" w:hAnsi="Times New Roman" w:cs="Times New Roman"/>
          <w:color w:val="000000"/>
          <w:sz w:val="24"/>
          <w:szCs w:val="24"/>
        </w:rPr>
        <w:t>í</w:t>
      </w:r>
      <w:r>
        <w:rPr>
          <w:rFonts w:ascii="Times New Roman" w:hAnsi="Times New Roman" w:cs="Times New Roman"/>
          <w:sz w:val="24"/>
          <w:szCs w:val="24"/>
        </w:rPr>
        <w:t xml:space="preserve">n XX. storočia II na Historickom </w:t>
      </w:r>
      <w:r>
        <w:rPr>
          <w:rFonts w:ascii="Times New Roman" w:hAnsi="Times New Roman" w:cs="Times New Roman"/>
          <w:color w:val="000000"/>
          <w:sz w:val="24"/>
          <w:szCs w:val="24"/>
        </w:rPr>
        <w:t>ú</w:t>
      </w:r>
      <w:r>
        <w:rPr>
          <w:rFonts w:ascii="Times New Roman" w:hAnsi="Times New Roman" w:cs="Times New Roman"/>
          <w:sz w:val="24"/>
          <w:szCs w:val="24"/>
        </w:rPr>
        <w:t>stave. Za rok 2023 vy</w:t>
      </w:r>
      <w:r>
        <w:rPr>
          <w:rFonts w:ascii="Times New Roman" w:hAnsi="Times New Roman" w:cs="Times New Roman"/>
          <w:color w:val="000000"/>
          <w:sz w:val="24"/>
          <w:szCs w:val="24"/>
        </w:rPr>
        <w:t>š</w:t>
      </w:r>
      <w:r>
        <w:rPr>
          <w:rFonts w:ascii="Times New Roman" w:hAnsi="Times New Roman" w:cs="Times New Roman"/>
          <w:sz w:val="24"/>
          <w:szCs w:val="24"/>
        </w:rPr>
        <w:t>lo 48 podcastov, v ktor</w:t>
      </w:r>
      <w:r>
        <w:rPr>
          <w:rFonts w:ascii="Times New Roman" w:hAnsi="Times New Roman" w:cs="Times New Roman"/>
          <w:color w:val="000000"/>
          <w:sz w:val="24"/>
          <w:szCs w:val="24"/>
        </w:rPr>
        <w:t>ý</w:t>
      </w:r>
      <w:r>
        <w:rPr>
          <w:rFonts w:ascii="Times New Roman" w:hAnsi="Times New Roman" w:cs="Times New Roman"/>
          <w:sz w:val="24"/>
          <w:szCs w:val="24"/>
        </w:rPr>
        <w:t>ch pozvan</w:t>
      </w:r>
      <w:r>
        <w:rPr>
          <w:rFonts w:ascii="Times New Roman" w:hAnsi="Times New Roman" w:cs="Times New Roman"/>
          <w:color w:val="000000"/>
          <w:sz w:val="24"/>
          <w:szCs w:val="24"/>
        </w:rPr>
        <w:t>í</w:t>
      </w:r>
      <w:r>
        <w:rPr>
          <w:rFonts w:ascii="Times New Roman" w:hAnsi="Times New Roman" w:cs="Times New Roman"/>
          <w:sz w:val="24"/>
          <w:szCs w:val="24"/>
        </w:rPr>
        <w:t xml:space="preserve"> hostia hovorili o r</w:t>
      </w:r>
      <w:r>
        <w:rPr>
          <w:rFonts w:ascii="Times New Roman" w:hAnsi="Times New Roman" w:cs="Times New Roman"/>
          <w:color w:val="000000"/>
          <w:sz w:val="24"/>
          <w:szCs w:val="24"/>
        </w:rPr>
        <w:t>ô</w:t>
      </w:r>
      <w:r>
        <w:rPr>
          <w:rFonts w:ascii="Times New Roman" w:hAnsi="Times New Roman" w:cs="Times New Roman"/>
          <w:sz w:val="24"/>
          <w:szCs w:val="24"/>
        </w:rPr>
        <w:t>znorod</w:t>
      </w:r>
      <w:r>
        <w:rPr>
          <w:rFonts w:ascii="Times New Roman" w:hAnsi="Times New Roman" w:cs="Times New Roman"/>
          <w:color w:val="000000"/>
          <w:sz w:val="24"/>
          <w:szCs w:val="24"/>
        </w:rPr>
        <w:t>ý</w:t>
      </w:r>
      <w:r>
        <w:rPr>
          <w:rFonts w:ascii="Times New Roman" w:hAnsi="Times New Roman" w:cs="Times New Roman"/>
          <w:sz w:val="24"/>
          <w:szCs w:val="24"/>
        </w:rPr>
        <w:t>ch t</w:t>
      </w:r>
      <w:r>
        <w:rPr>
          <w:rFonts w:ascii="Times New Roman" w:hAnsi="Times New Roman" w:cs="Times New Roman"/>
          <w:color w:val="000000"/>
          <w:sz w:val="24"/>
          <w:szCs w:val="24"/>
        </w:rPr>
        <w:t>é</w:t>
      </w:r>
      <w:r>
        <w:rPr>
          <w:rFonts w:ascii="Times New Roman" w:hAnsi="Times New Roman" w:cs="Times New Roman"/>
          <w:sz w:val="24"/>
          <w:szCs w:val="24"/>
        </w:rPr>
        <w:t>mach z miestnych dej</w:t>
      </w:r>
      <w:r>
        <w:rPr>
          <w:rFonts w:ascii="Times New Roman" w:hAnsi="Times New Roman" w:cs="Times New Roman"/>
          <w:color w:val="000000"/>
          <w:sz w:val="24"/>
          <w:szCs w:val="24"/>
        </w:rPr>
        <w:t>í</w:t>
      </w:r>
      <w:r>
        <w:rPr>
          <w:rFonts w:ascii="Times New Roman" w:hAnsi="Times New Roman" w:cs="Times New Roman"/>
          <w:sz w:val="24"/>
          <w:szCs w:val="24"/>
        </w:rPr>
        <w:t>n (od Bratislavy, až po Nov</w:t>
      </w:r>
      <w:r>
        <w:rPr>
          <w:rFonts w:ascii="Times New Roman" w:hAnsi="Times New Roman" w:cs="Times New Roman"/>
          <w:color w:val="000000"/>
          <w:sz w:val="24"/>
          <w:szCs w:val="24"/>
        </w:rPr>
        <w:t>é</w:t>
      </w:r>
      <w:r>
        <w:rPr>
          <w:rFonts w:ascii="Times New Roman" w:hAnsi="Times New Roman" w:cs="Times New Roman"/>
          <w:sz w:val="24"/>
          <w:szCs w:val="24"/>
        </w:rPr>
        <w:t xml:space="preserve"> Z</w:t>
      </w:r>
      <w:r>
        <w:rPr>
          <w:rFonts w:ascii="Times New Roman" w:hAnsi="Times New Roman" w:cs="Times New Roman"/>
          <w:color w:val="000000"/>
          <w:sz w:val="24"/>
          <w:szCs w:val="24"/>
        </w:rPr>
        <w:t>á</w:t>
      </w:r>
      <w:r>
        <w:rPr>
          <w:rFonts w:ascii="Times New Roman" w:hAnsi="Times New Roman" w:cs="Times New Roman"/>
          <w:sz w:val="24"/>
          <w:szCs w:val="24"/>
        </w:rPr>
        <w:t>mky, či Betliar), region</w:t>
      </w:r>
      <w:r>
        <w:rPr>
          <w:rFonts w:ascii="Times New Roman" w:hAnsi="Times New Roman" w:cs="Times New Roman"/>
          <w:color w:val="000000"/>
          <w:sz w:val="24"/>
          <w:szCs w:val="24"/>
        </w:rPr>
        <w:t>á</w:t>
      </w:r>
      <w:r>
        <w:rPr>
          <w:rFonts w:ascii="Times New Roman" w:hAnsi="Times New Roman" w:cs="Times New Roman"/>
          <w:sz w:val="24"/>
          <w:szCs w:val="24"/>
        </w:rPr>
        <w:t>lnych (od Mal</w:t>
      </w:r>
      <w:r>
        <w:rPr>
          <w:rFonts w:ascii="Times New Roman" w:hAnsi="Times New Roman" w:cs="Times New Roman"/>
          <w:color w:val="000000"/>
          <w:sz w:val="24"/>
          <w:szCs w:val="24"/>
        </w:rPr>
        <w:t>ý</w:t>
      </w:r>
      <w:r>
        <w:rPr>
          <w:rFonts w:ascii="Times New Roman" w:hAnsi="Times New Roman" w:cs="Times New Roman"/>
          <w:sz w:val="24"/>
          <w:szCs w:val="24"/>
        </w:rPr>
        <w:t>ch Karp</w:t>
      </w:r>
      <w:r>
        <w:rPr>
          <w:rFonts w:ascii="Times New Roman" w:hAnsi="Times New Roman" w:cs="Times New Roman"/>
          <w:color w:val="000000"/>
          <w:sz w:val="24"/>
          <w:szCs w:val="24"/>
        </w:rPr>
        <w:t>á</w:t>
      </w:r>
      <w:r>
        <w:rPr>
          <w:rFonts w:ascii="Times New Roman" w:hAnsi="Times New Roman" w:cs="Times New Roman"/>
          <w:sz w:val="24"/>
          <w:szCs w:val="24"/>
        </w:rPr>
        <w:t>t až po Gemer), 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ý</w:t>
      </w:r>
      <w:r>
        <w:rPr>
          <w:rFonts w:ascii="Times New Roman" w:hAnsi="Times New Roman" w:cs="Times New Roman"/>
          <w:sz w:val="24"/>
          <w:szCs w:val="24"/>
        </w:rPr>
        <w:t>ch,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ý</w:t>
      </w:r>
      <w:r>
        <w:rPr>
          <w:rFonts w:ascii="Times New Roman" w:hAnsi="Times New Roman" w:cs="Times New Roman"/>
          <w:sz w:val="24"/>
          <w:szCs w:val="24"/>
        </w:rPr>
        <w:t>ch (dejiny Vy</w:t>
      </w:r>
      <w:r>
        <w:rPr>
          <w:rFonts w:ascii="Times New Roman" w:hAnsi="Times New Roman" w:cs="Times New Roman"/>
          <w:color w:val="000000"/>
          <w:sz w:val="24"/>
          <w:szCs w:val="24"/>
        </w:rPr>
        <w:t>š</w:t>
      </w:r>
      <w:r>
        <w:rPr>
          <w:rFonts w:ascii="Times New Roman" w:hAnsi="Times New Roman" w:cs="Times New Roman"/>
          <w:sz w:val="24"/>
          <w:szCs w:val="24"/>
        </w:rPr>
        <w:t xml:space="preserve">ehradskej </w:t>
      </w:r>
      <w:r>
        <w:rPr>
          <w:rFonts w:ascii="Times New Roman" w:hAnsi="Times New Roman" w:cs="Times New Roman"/>
          <w:color w:val="000000"/>
          <w:sz w:val="24"/>
          <w:szCs w:val="24"/>
        </w:rPr>
        <w:t>š</w:t>
      </w:r>
      <w:r>
        <w:rPr>
          <w:rFonts w:ascii="Times New Roman" w:hAnsi="Times New Roman" w:cs="Times New Roman"/>
          <w:sz w:val="24"/>
          <w:szCs w:val="24"/>
        </w:rPr>
        <w:t>tvorky ale tiež NATO a E</w:t>
      </w:r>
      <w:r>
        <w:rPr>
          <w:rFonts w:ascii="Times New Roman" w:hAnsi="Times New Roman" w:cs="Times New Roman"/>
          <w:color w:val="000000"/>
          <w:sz w:val="24"/>
          <w:szCs w:val="24"/>
        </w:rPr>
        <w:t>Ú</w:t>
      </w:r>
      <w:r>
        <w:rPr>
          <w:rFonts w:ascii="Times New Roman" w:hAnsi="Times New Roman" w:cs="Times New Roman"/>
          <w:sz w:val="24"/>
          <w:szCs w:val="24"/>
        </w:rPr>
        <w:t>), aj glob</w:t>
      </w:r>
      <w:r>
        <w:rPr>
          <w:rFonts w:ascii="Times New Roman" w:hAnsi="Times New Roman" w:cs="Times New Roman"/>
          <w:color w:val="000000"/>
          <w:sz w:val="24"/>
          <w:szCs w:val="24"/>
        </w:rPr>
        <w:t>á</w:t>
      </w:r>
      <w:r>
        <w:rPr>
          <w:rFonts w:ascii="Times New Roman" w:hAnsi="Times New Roman" w:cs="Times New Roman"/>
          <w:sz w:val="24"/>
          <w:szCs w:val="24"/>
        </w:rPr>
        <w:t>lnych dej</w:t>
      </w:r>
      <w:r>
        <w:rPr>
          <w:rFonts w:ascii="Times New Roman" w:hAnsi="Times New Roman" w:cs="Times New Roman"/>
          <w:color w:val="000000"/>
          <w:sz w:val="24"/>
          <w:szCs w:val="24"/>
        </w:rPr>
        <w:t>í</w:t>
      </w:r>
      <w:r>
        <w:rPr>
          <w:rFonts w:ascii="Times New Roman" w:hAnsi="Times New Roman" w:cs="Times New Roman"/>
          <w:sz w:val="24"/>
          <w:szCs w:val="24"/>
        </w:rPr>
        <w:t xml:space="preserve">n (od Kanady až po </w:t>
      </w:r>
      <w:r>
        <w:rPr>
          <w:rFonts w:ascii="Times New Roman" w:hAnsi="Times New Roman" w:cs="Times New Roman"/>
          <w:color w:val="000000"/>
          <w:sz w:val="24"/>
          <w:szCs w:val="24"/>
        </w:rPr>
        <w:t>Á</w:t>
      </w:r>
      <w:r>
        <w:rPr>
          <w:rFonts w:ascii="Times New Roman" w:hAnsi="Times New Roman" w:cs="Times New Roman"/>
          <w:sz w:val="24"/>
          <w:szCs w:val="24"/>
        </w:rPr>
        <w:t>ziu). Dejiny boli osvetľovan</w:t>
      </w:r>
      <w:r>
        <w:rPr>
          <w:rFonts w:ascii="Times New Roman" w:hAnsi="Times New Roman" w:cs="Times New Roman"/>
          <w:color w:val="000000"/>
          <w:sz w:val="24"/>
          <w:szCs w:val="24"/>
        </w:rPr>
        <w:t>é</w:t>
      </w:r>
      <w:r>
        <w:rPr>
          <w:rFonts w:ascii="Times New Roman" w:hAnsi="Times New Roman" w:cs="Times New Roman"/>
          <w:sz w:val="24"/>
          <w:szCs w:val="24"/>
        </w:rPr>
        <w:t xml:space="preserve"> z pohľadu r</w:t>
      </w:r>
      <w:r>
        <w:rPr>
          <w:rFonts w:ascii="Times New Roman" w:hAnsi="Times New Roman" w:cs="Times New Roman"/>
          <w:color w:val="000000"/>
          <w:sz w:val="24"/>
          <w:szCs w:val="24"/>
        </w:rPr>
        <w:t>ô</w:t>
      </w:r>
      <w:r>
        <w:rPr>
          <w:rFonts w:ascii="Times New Roman" w:hAnsi="Times New Roman" w:cs="Times New Roman"/>
          <w:sz w:val="24"/>
          <w:szCs w:val="24"/>
        </w:rPr>
        <w:t>znych akt</w:t>
      </w:r>
      <w:r>
        <w:rPr>
          <w:rFonts w:ascii="Times New Roman" w:hAnsi="Times New Roman" w:cs="Times New Roman"/>
          <w:color w:val="000000"/>
          <w:sz w:val="24"/>
          <w:szCs w:val="24"/>
        </w:rPr>
        <w:t>é</w:t>
      </w:r>
      <w:r>
        <w:rPr>
          <w:rFonts w:ascii="Times New Roman" w:hAnsi="Times New Roman" w:cs="Times New Roman"/>
          <w:sz w:val="24"/>
          <w:szCs w:val="24"/>
        </w:rPr>
        <w:t>rov, od vysok</w:t>
      </w:r>
      <w:r>
        <w:rPr>
          <w:rFonts w:ascii="Times New Roman" w:hAnsi="Times New Roman" w:cs="Times New Roman"/>
          <w:color w:val="000000"/>
          <w:sz w:val="24"/>
          <w:szCs w:val="24"/>
        </w:rPr>
        <w:t>ý</w:t>
      </w:r>
      <w:r>
        <w:rPr>
          <w:rFonts w:ascii="Times New Roman" w:hAnsi="Times New Roman" w:cs="Times New Roman"/>
          <w:sz w:val="24"/>
          <w:szCs w:val="24"/>
        </w:rPr>
        <w:t>ch politikov, cez ženy či deti; či z pohľadu pr</w:t>
      </w:r>
      <w:r>
        <w:rPr>
          <w:rFonts w:ascii="Times New Roman" w:hAnsi="Times New Roman" w:cs="Times New Roman"/>
          <w:color w:val="000000"/>
          <w:sz w:val="24"/>
          <w:szCs w:val="24"/>
        </w:rPr>
        <w:t>í</w:t>
      </w:r>
      <w:r>
        <w:rPr>
          <w:rFonts w:ascii="Times New Roman" w:hAnsi="Times New Roman" w:cs="Times New Roman"/>
          <w:sz w:val="24"/>
          <w:szCs w:val="24"/>
        </w:rPr>
        <w:t>slu</w:t>
      </w:r>
      <w:r>
        <w:rPr>
          <w:rFonts w:ascii="Times New Roman" w:hAnsi="Times New Roman" w:cs="Times New Roman"/>
          <w:color w:val="000000"/>
          <w:sz w:val="24"/>
          <w:szCs w:val="24"/>
        </w:rPr>
        <w:t>š</w:t>
      </w:r>
      <w:r>
        <w:rPr>
          <w:rFonts w:ascii="Times New Roman" w:hAnsi="Times New Roman" w:cs="Times New Roman"/>
          <w:sz w:val="24"/>
          <w:szCs w:val="24"/>
        </w:rPr>
        <w:t>n</w:t>
      </w:r>
      <w:r>
        <w:rPr>
          <w:rFonts w:ascii="Times New Roman" w:hAnsi="Times New Roman" w:cs="Times New Roman"/>
          <w:color w:val="000000"/>
          <w:sz w:val="24"/>
          <w:szCs w:val="24"/>
        </w:rPr>
        <w:t>í</w:t>
      </w:r>
      <w:r>
        <w:rPr>
          <w:rFonts w:ascii="Times New Roman" w:hAnsi="Times New Roman" w:cs="Times New Roman"/>
          <w:sz w:val="24"/>
          <w:szCs w:val="24"/>
        </w:rPr>
        <w:t>kov minor</w:t>
      </w:r>
      <w:r>
        <w:rPr>
          <w:rFonts w:ascii="Times New Roman" w:hAnsi="Times New Roman" w:cs="Times New Roman"/>
          <w:color w:val="000000"/>
          <w:sz w:val="24"/>
          <w:szCs w:val="24"/>
        </w:rPr>
        <w:t>í</w:t>
      </w:r>
      <w:r>
        <w:rPr>
          <w:rFonts w:ascii="Times New Roman" w:hAnsi="Times New Roman" w:cs="Times New Roman"/>
          <w:sz w:val="24"/>
          <w:szCs w:val="24"/>
        </w:rPr>
        <w:t>t, vr</w:t>
      </w:r>
      <w:r>
        <w:rPr>
          <w:rFonts w:ascii="Times New Roman" w:hAnsi="Times New Roman" w:cs="Times New Roman"/>
          <w:color w:val="000000"/>
          <w:sz w:val="24"/>
          <w:szCs w:val="24"/>
        </w:rPr>
        <w:t>á</w:t>
      </w:r>
      <w:r>
        <w:rPr>
          <w:rFonts w:ascii="Times New Roman" w:hAnsi="Times New Roman" w:cs="Times New Roman"/>
          <w:sz w:val="24"/>
          <w:szCs w:val="24"/>
        </w:rPr>
        <w:t>tane R</w:t>
      </w:r>
      <w:r>
        <w:rPr>
          <w:rFonts w:ascii="Times New Roman" w:hAnsi="Times New Roman" w:cs="Times New Roman"/>
          <w:color w:val="000000"/>
          <w:sz w:val="24"/>
          <w:szCs w:val="24"/>
        </w:rPr>
        <w:t>ó</w:t>
      </w:r>
      <w:r>
        <w:rPr>
          <w:rFonts w:ascii="Times New Roman" w:hAnsi="Times New Roman" w:cs="Times New Roman"/>
          <w:sz w:val="24"/>
          <w:szCs w:val="24"/>
        </w:rPr>
        <w:t>mskej komunity. Podcast pravidelne prin</w:t>
      </w:r>
      <w:r>
        <w:rPr>
          <w:rFonts w:ascii="Times New Roman" w:hAnsi="Times New Roman" w:cs="Times New Roman"/>
          <w:color w:val="000000"/>
          <w:sz w:val="24"/>
          <w:szCs w:val="24"/>
        </w:rPr>
        <w:t>áš</w:t>
      </w:r>
      <w:r>
        <w:rPr>
          <w:rFonts w:ascii="Times New Roman" w:hAnsi="Times New Roman" w:cs="Times New Roman"/>
          <w:sz w:val="24"/>
          <w:szCs w:val="24"/>
        </w:rPr>
        <w:t>a v</w:t>
      </w:r>
      <w:r>
        <w:rPr>
          <w:rFonts w:ascii="Times New Roman" w:hAnsi="Times New Roman" w:cs="Times New Roman"/>
          <w:color w:val="000000"/>
          <w:sz w:val="24"/>
          <w:szCs w:val="24"/>
        </w:rPr>
        <w:t>ý</w:t>
      </w:r>
      <w:r>
        <w:rPr>
          <w:rFonts w:ascii="Times New Roman" w:hAnsi="Times New Roman" w:cs="Times New Roman"/>
          <w:sz w:val="24"/>
          <w:szCs w:val="24"/>
        </w:rPr>
        <w:t>sledky najnov</w:t>
      </w:r>
      <w:r>
        <w:rPr>
          <w:rFonts w:ascii="Times New Roman" w:hAnsi="Times New Roman" w:cs="Times New Roman"/>
          <w:color w:val="000000"/>
          <w:sz w:val="24"/>
          <w:szCs w:val="24"/>
        </w:rPr>
        <w:t>ší</w:t>
      </w:r>
      <w:r>
        <w:rPr>
          <w:rFonts w:ascii="Times New Roman" w:hAnsi="Times New Roman" w:cs="Times New Roman"/>
          <w:sz w:val="24"/>
          <w:szCs w:val="24"/>
        </w:rPr>
        <w:t>ch v</w:t>
      </w:r>
      <w:r>
        <w:rPr>
          <w:rFonts w:ascii="Times New Roman" w:hAnsi="Times New Roman" w:cs="Times New Roman"/>
          <w:color w:val="000000"/>
          <w:sz w:val="24"/>
          <w:szCs w:val="24"/>
        </w:rPr>
        <w:t>ý</w:t>
      </w:r>
      <w:r>
        <w:rPr>
          <w:rFonts w:ascii="Times New Roman" w:hAnsi="Times New Roman" w:cs="Times New Roman"/>
          <w:sz w:val="24"/>
          <w:szCs w:val="24"/>
        </w:rPr>
        <w:t>skumov a z</w:t>
      </w:r>
      <w:r>
        <w:rPr>
          <w:rFonts w:ascii="Times New Roman" w:hAnsi="Times New Roman" w:cs="Times New Roman"/>
          <w:color w:val="000000"/>
          <w:sz w:val="24"/>
          <w:szCs w:val="24"/>
        </w:rPr>
        <w:t>á</w:t>
      </w:r>
      <w:r>
        <w:rPr>
          <w:rFonts w:ascii="Times New Roman" w:hAnsi="Times New Roman" w:cs="Times New Roman"/>
          <w:sz w:val="24"/>
          <w:szCs w:val="24"/>
        </w:rPr>
        <w:t>roveň odkr</w:t>
      </w:r>
      <w:r>
        <w:rPr>
          <w:rFonts w:ascii="Times New Roman" w:hAnsi="Times New Roman" w:cs="Times New Roman"/>
          <w:color w:val="000000"/>
          <w:sz w:val="24"/>
          <w:szCs w:val="24"/>
        </w:rPr>
        <w:t>ý</w:t>
      </w:r>
      <w:r>
        <w:rPr>
          <w:rFonts w:ascii="Times New Roman" w:hAnsi="Times New Roman" w:cs="Times New Roman"/>
          <w:sz w:val="24"/>
          <w:szCs w:val="24"/>
        </w:rPr>
        <w:t>va proces historick</w:t>
      </w:r>
      <w:r>
        <w:rPr>
          <w:rFonts w:ascii="Times New Roman" w:hAnsi="Times New Roman" w:cs="Times New Roman"/>
          <w:color w:val="000000"/>
          <w:sz w:val="24"/>
          <w:szCs w:val="24"/>
        </w:rPr>
        <w:t>é</w:t>
      </w:r>
      <w:r>
        <w:rPr>
          <w:rFonts w:ascii="Times New Roman" w:hAnsi="Times New Roman" w:cs="Times New Roman"/>
          <w:sz w:val="24"/>
          <w:szCs w:val="24"/>
        </w:rPr>
        <w:t>ho v</w:t>
      </w:r>
      <w:r>
        <w:rPr>
          <w:rFonts w:ascii="Times New Roman" w:hAnsi="Times New Roman" w:cs="Times New Roman"/>
          <w:color w:val="000000"/>
          <w:sz w:val="24"/>
          <w:szCs w:val="24"/>
        </w:rPr>
        <w:t>ý</w:t>
      </w:r>
      <w:r>
        <w:rPr>
          <w:rFonts w:ascii="Times New Roman" w:hAnsi="Times New Roman" w:cs="Times New Roman"/>
          <w:sz w:val="24"/>
          <w:szCs w:val="24"/>
        </w:rPr>
        <w:t>skumu. Moder</w:t>
      </w:r>
      <w:r>
        <w:rPr>
          <w:rFonts w:ascii="Times New Roman" w:hAnsi="Times New Roman" w:cs="Times New Roman"/>
          <w:color w:val="000000"/>
          <w:sz w:val="24"/>
          <w:szCs w:val="24"/>
        </w:rPr>
        <w:t>á</w:t>
      </w:r>
      <w:r>
        <w:rPr>
          <w:rFonts w:ascii="Times New Roman" w:hAnsi="Times New Roman" w:cs="Times New Roman"/>
          <w:sz w:val="24"/>
          <w:szCs w:val="24"/>
        </w:rPr>
        <w:t>tori podcastu Dejiny sa pravidelne stret</w:t>
      </w:r>
      <w:r>
        <w:rPr>
          <w:rFonts w:ascii="Times New Roman" w:hAnsi="Times New Roman" w:cs="Times New Roman"/>
          <w:color w:val="000000"/>
          <w:sz w:val="24"/>
          <w:szCs w:val="24"/>
        </w:rPr>
        <w:t>á</w:t>
      </w:r>
      <w:r>
        <w:rPr>
          <w:rFonts w:ascii="Times New Roman" w:hAnsi="Times New Roman" w:cs="Times New Roman"/>
          <w:sz w:val="24"/>
          <w:szCs w:val="24"/>
        </w:rPr>
        <w:t>vaj</w:t>
      </w:r>
      <w:r>
        <w:rPr>
          <w:rFonts w:ascii="Times New Roman" w:hAnsi="Times New Roman" w:cs="Times New Roman"/>
          <w:color w:val="000000"/>
          <w:sz w:val="24"/>
          <w:szCs w:val="24"/>
        </w:rPr>
        <w:t>ú</w:t>
      </w:r>
      <w:r>
        <w:rPr>
          <w:rFonts w:ascii="Times New Roman" w:hAnsi="Times New Roman" w:cs="Times New Roman"/>
          <w:sz w:val="24"/>
          <w:szCs w:val="24"/>
        </w:rPr>
        <w:t xml:space="preserve"> s posluch</w:t>
      </w:r>
      <w:r>
        <w:rPr>
          <w:rFonts w:ascii="Times New Roman" w:hAnsi="Times New Roman" w:cs="Times New Roman"/>
          <w:color w:val="000000"/>
          <w:sz w:val="24"/>
          <w:szCs w:val="24"/>
        </w:rPr>
        <w:t>á</w:t>
      </w:r>
      <w:r>
        <w:rPr>
          <w:rFonts w:ascii="Times New Roman" w:hAnsi="Times New Roman" w:cs="Times New Roman"/>
          <w:sz w:val="24"/>
          <w:szCs w:val="24"/>
        </w:rPr>
        <w:t>čmi na verejn</w:t>
      </w:r>
      <w:r>
        <w:rPr>
          <w:rFonts w:ascii="Times New Roman" w:hAnsi="Times New Roman" w:cs="Times New Roman"/>
          <w:color w:val="000000"/>
          <w:sz w:val="24"/>
          <w:szCs w:val="24"/>
        </w:rPr>
        <w:t>ý</w:t>
      </w:r>
      <w:r>
        <w:rPr>
          <w:rFonts w:ascii="Times New Roman" w:hAnsi="Times New Roman" w:cs="Times New Roman"/>
          <w:sz w:val="24"/>
          <w:szCs w:val="24"/>
        </w:rPr>
        <w:t>ch nahr</w:t>
      </w:r>
      <w:r>
        <w:rPr>
          <w:rFonts w:ascii="Times New Roman" w:hAnsi="Times New Roman" w:cs="Times New Roman"/>
          <w:color w:val="000000"/>
          <w:sz w:val="24"/>
          <w:szCs w:val="24"/>
        </w:rPr>
        <w:t>á</w:t>
      </w:r>
      <w:r>
        <w:rPr>
          <w:rFonts w:ascii="Times New Roman" w:hAnsi="Times New Roman" w:cs="Times New Roman"/>
          <w:sz w:val="24"/>
          <w:szCs w:val="24"/>
        </w:rPr>
        <w:t>vaniach podcastu, ktor</w:t>
      </w:r>
      <w:r>
        <w:rPr>
          <w:rFonts w:ascii="Times New Roman" w:hAnsi="Times New Roman" w:cs="Times New Roman"/>
          <w:color w:val="000000"/>
          <w:sz w:val="24"/>
          <w:szCs w:val="24"/>
        </w:rPr>
        <w:t>ý</w:t>
      </w:r>
      <w:r>
        <w:rPr>
          <w:rFonts w:ascii="Times New Roman" w:hAnsi="Times New Roman" w:cs="Times New Roman"/>
          <w:sz w:val="24"/>
          <w:szCs w:val="24"/>
        </w:rPr>
        <w:t>ch sa pravidelne z</w:t>
      </w:r>
      <w:r>
        <w:rPr>
          <w:rFonts w:ascii="Times New Roman" w:hAnsi="Times New Roman" w:cs="Times New Roman"/>
          <w:color w:val="000000"/>
          <w:sz w:val="24"/>
          <w:szCs w:val="24"/>
        </w:rPr>
        <w:t>ú</w:t>
      </w:r>
      <w:r>
        <w:rPr>
          <w:rFonts w:ascii="Times New Roman" w:hAnsi="Times New Roman" w:cs="Times New Roman"/>
          <w:sz w:val="24"/>
          <w:szCs w:val="24"/>
        </w:rPr>
        <w:t>častňuje viac ako stovka posluch</w:t>
      </w:r>
      <w:r>
        <w:rPr>
          <w:rFonts w:ascii="Times New Roman" w:hAnsi="Times New Roman" w:cs="Times New Roman"/>
          <w:color w:val="000000"/>
          <w:sz w:val="24"/>
          <w:szCs w:val="24"/>
        </w:rPr>
        <w:t>á</w:t>
      </w:r>
      <w:r>
        <w:rPr>
          <w:rFonts w:ascii="Times New Roman" w:hAnsi="Times New Roman" w:cs="Times New Roman"/>
          <w:sz w:val="24"/>
          <w:szCs w:val="24"/>
        </w:rPr>
        <w:t>čov. Dejiny dlhodobo pestuj</w:t>
      </w:r>
      <w:r>
        <w:rPr>
          <w:rFonts w:ascii="Times New Roman" w:hAnsi="Times New Roman" w:cs="Times New Roman"/>
          <w:color w:val="000000"/>
          <w:sz w:val="24"/>
          <w:szCs w:val="24"/>
        </w:rPr>
        <w:t>ú</w:t>
      </w:r>
      <w:r>
        <w:rPr>
          <w:rFonts w:ascii="Times New Roman" w:hAnsi="Times New Roman" w:cs="Times New Roman"/>
          <w:sz w:val="24"/>
          <w:szCs w:val="24"/>
        </w:rPr>
        <w:t xml:space="preserve"> spolupr</w:t>
      </w:r>
      <w:r>
        <w:rPr>
          <w:rFonts w:ascii="Times New Roman" w:hAnsi="Times New Roman" w:cs="Times New Roman"/>
          <w:color w:val="000000"/>
          <w:sz w:val="24"/>
          <w:szCs w:val="24"/>
        </w:rPr>
        <w:t>á</w:t>
      </w:r>
      <w:r>
        <w:rPr>
          <w:rFonts w:ascii="Times New Roman" w:hAnsi="Times New Roman" w:cs="Times New Roman"/>
          <w:sz w:val="24"/>
          <w:szCs w:val="24"/>
        </w:rPr>
        <w:t>cu so vzdel</w:t>
      </w:r>
      <w:r>
        <w:rPr>
          <w:rFonts w:ascii="Times New Roman" w:hAnsi="Times New Roman" w:cs="Times New Roman"/>
          <w:color w:val="000000"/>
          <w:sz w:val="24"/>
          <w:szCs w:val="24"/>
        </w:rPr>
        <w:t>á</w:t>
      </w:r>
      <w:r>
        <w:rPr>
          <w:rFonts w:ascii="Times New Roman" w:hAnsi="Times New Roman" w:cs="Times New Roman"/>
          <w:sz w:val="24"/>
          <w:szCs w:val="24"/>
        </w:rPr>
        <w:t>vac</w:t>
      </w:r>
      <w:r>
        <w:rPr>
          <w:rFonts w:ascii="Times New Roman" w:hAnsi="Times New Roman" w:cs="Times New Roman"/>
          <w:color w:val="000000"/>
          <w:sz w:val="24"/>
          <w:szCs w:val="24"/>
        </w:rPr>
        <w:t>í</w:t>
      </w:r>
      <w:r>
        <w:rPr>
          <w:rFonts w:ascii="Times New Roman" w:hAnsi="Times New Roman" w:cs="Times New Roman"/>
          <w:sz w:val="24"/>
          <w:szCs w:val="24"/>
        </w:rPr>
        <w:t>mi (Univerzita Komensk</w:t>
      </w:r>
      <w:r>
        <w:rPr>
          <w:rFonts w:ascii="Times New Roman" w:hAnsi="Times New Roman" w:cs="Times New Roman"/>
          <w:color w:val="000000"/>
          <w:sz w:val="24"/>
          <w:szCs w:val="24"/>
        </w:rPr>
        <w:t>é</w:t>
      </w:r>
      <w:r>
        <w:rPr>
          <w:rFonts w:ascii="Times New Roman" w:hAnsi="Times New Roman" w:cs="Times New Roman"/>
          <w:sz w:val="24"/>
          <w:szCs w:val="24"/>
        </w:rPr>
        <w:t>ho, Univerzita Kon</w:t>
      </w:r>
      <w:r>
        <w:rPr>
          <w:rFonts w:ascii="Times New Roman" w:hAnsi="Times New Roman" w:cs="Times New Roman"/>
          <w:color w:val="000000"/>
          <w:sz w:val="24"/>
          <w:szCs w:val="24"/>
        </w:rPr>
        <w:t>š</w:t>
      </w:r>
      <w:r>
        <w:rPr>
          <w:rFonts w:ascii="Times New Roman" w:hAnsi="Times New Roman" w:cs="Times New Roman"/>
          <w:sz w:val="24"/>
          <w:szCs w:val="24"/>
        </w:rPr>
        <w:t>tant</w:t>
      </w:r>
      <w:r>
        <w:rPr>
          <w:rFonts w:ascii="Times New Roman" w:hAnsi="Times New Roman" w:cs="Times New Roman"/>
          <w:color w:val="000000"/>
          <w:sz w:val="24"/>
          <w:szCs w:val="24"/>
        </w:rPr>
        <w:t>í</w:t>
      </w:r>
      <w:r>
        <w:rPr>
          <w:rFonts w:ascii="Times New Roman" w:hAnsi="Times New Roman" w:cs="Times New Roman"/>
          <w:sz w:val="24"/>
          <w:szCs w:val="24"/>
        </w:rPr>
        <w:t xml:space="preserve">na Filozofa, Univerzita Pavla Jozefa </w:t>
      </w:r>
      <w:r>
        <w:rPr>
          <w:rFonts w:ascii="Times New Roman" w:hAnsi="Times New Roman" w:cs="Times New Roman"/>
          <w:color w:val="000000"/>
          <w:sz w:val="24"/>
          <w:szCs w:val="24"/>
        </w:rPr>
        <w:t>Š</w:t>
      </w:r>
      <w:r>
        <w:rPr>
          <w:rFonts w:ascii="Times New Roman" w:hAnsi="Times New Roman" w:cs="Times New Roman"/>
          <w:sz w:val="24"/>
          <w:szCs w:val="24"/>
        </w:rPr>
        <w:t>af</w:t>
      </w:r>
      <w:r>
        <w:rPr>
          <w:rFonts w:ascii="Times New Roman" w:hAnsi="Times New Roman" w:cs="Times New Roman"/>
          <w:color w:val="000000"/>
          <w:sz w:val="24"/>
          <w:szCs w:val="24"/>
        </w:rPr>
        <w:t>á</w:t>
      </w:r>
      <w:r>
        <w:rPr>
          <w:rFonts w:ascii="Times New Roman" w:hAnsi="Times New Roman" w:cs="Times New Roman"/>
          <w:sz w:val="24"/>
          <w:szCs w:val="24"/>
        </w:rPr>
        <w:t>rika, Vy</w:t>
      </w:r>
      <w:r>
        <w:rPr>
          <w:rFonts w:ascii="Times New Roman" w:hAnsi="Times New Roman" w:cs="Times New Roman"/>
          <w:color w:val="000000"/>
          <w:sz w:val="24"/>
          <w:szCs w:val="24"/>
        </w:rPr>
        <w:t>š</w:t>
      </w:r>
      <w:r>
        <w:rPr>
          <w:rFonts w:ascii="Times New Roman" w:hAnsi="Times New Roman" w:cs="Times New Roman"/>
          <w:sz w:val="24"/>
          <w:szCs w:val="24"/>
        </w:rPr>
        <w:t>ehradsk</w:t>
      </w:r>
      <w:r>
        <w:rPr>
          <w:rFonts w:ascii="Times New Roman" w:hAnsi="Times New Roman" w:cs="Times New Roman"/>
          <w:color w:val="000000"/>
          <w:sz w:val="24"/>
          <w:szCs w:val="24"/>
        </w:rPr>
        <w:t>ý</w:t>
      </w:r>
      <w:r>
        <w:rPr>
          <w:rFonts w:ascii="Times New Roman" w:hAnsi="Times New Roman" w:cs="Times New Roman"/>
          <w:sz w:val="24"/>
          <w:szCs w:val="24"/>
        </w:rPr>
        <w:t xml:space="preserve"> Fond), dokumentačn</w:t>
      </w:r>
      <w:r>
        <w:rPr>
          <w:rFonts w:ascii="Times New Roman" w:hAnsi="Times New Roman" w:cs="Times New Roman"/>
          <w:color w:val="000000"/>
          <w:sz w:val="24"/>
          <w:szCs w:val="24"/>
        </w:rPr>
        <w:t>ý</w:t>
      </w:r>
      <w:r>
        <w:rPr>
          <w:rFonts w:ascii="Times New Roman" w:hAnsi="Times New Roman" w:cs="Times New Roman"/>
          <w:sz w:val="24"/>
          <w:szCs w:val="24"/>
        </w:rPr>
        <w:t>mi a v</w:t>
      </w:r>
      <w:r>
        <w:rPr>
          <w:rFonts w:ascii="Times New Roman" w:hAnsi="Times New Roman" w:cs="Times New Roman"/>
          <w:color w:val="000000"/>
          <w:sz w:val="24"/>
          <w:szCs w:val="24"/>
        </w:rPr>
        <w:t>ý</w:t>
      </w:r>
      <w:r>
        <w:rPr>
          <w:rFonts w:ascii="Times New Roman" w:hAnsi="Times New Roman" w:cs="Times New Roman"/>
          <w:sz w:val="24"/>
          <w:szCs w:val="24"/>
        </w:rPr>
        <w:t>skumn</w:t>
      </w:r>
      <w:r>
        <w:rPr>
          <w:rFonts w:ascii="Times New Roman" w:hAnsi="Times New Roman" w:cs="Times New Roman"/>
          <w:color w:val="000000"/>
          <w:sz w:val="24"/>
          <w:szCs w:val="24"/>
        </w:rPr>
        <w:t>ý</w:t>
      </w:r>
      <w:r>
        <w:rPr>
          <w:rFonts w:ascii="Times New Roman" w:hAnsi="Times New Roman" w:cs="Times New Roman"/>
          <w:sz w:val="24"/>
          <w:szCs w:val="24"/>
        </w:rPr>
        <w:t>mi organiz</w:t>
      </w:r>
      <w:r>
        <w:rPr>
          <w:rFonts w:ascii="Times New Roman" w:hAnsi="Times New Roman" w:cs="Times New Roman"/>
          <w:color w:val="000000"/>
          <w:sz w:val="24"/>
          <w:szCs w:val="24"/>
        </w:rPr>
        <w:t>á</w:t>
      </w:r>
      <w:r>
        <w:rPr>
          <w:rFonts w:ascii="Times New Roman" w:hAnsi="Times New Roman" w:cs="Times New Roman"/>
          <w:sz w:val="24"/>
          <w:szCs w:val="24"/>
        </w:rPr>
        <w:t>ciami (Arch</w:t>
      </w:r>
      <w:r>
        <w:rPr>
          <w:rFonts w:ascii="Times New Roman" w:hAnsi="Times New Roman" w:cs="Times New Roman"/>
          <w:color w:val="000000"/>
          <w:sz w:val="24"/>
          <w:szCs w:val="24"/>
        </w:rPr>
        <w:t>í</w:t>
      </w:r>
      <w:r>
        <w:rPr>
          <w:rFonts w:ascii="Times New Roman" w:hAnsi="Times New Roman" w:cs="Times New Roman"/>
          <w:sz w:val="24"/>
          <w:szCs w:val="24"/>
        </w:rPr>
        <w:t>v mesta Bratislavy, Slovensk</w:t>
      </w:r>
      <w:r>
        <w:rPr>
          <w:rFonts w:ascii="Times New Roman" w:hAnsi="Times New Roman" w:cs="Times New Roman"/>
          <w:color w:val="000000"/>
          <w:sz w:val="24"/>
          <w:szCs w:val="24"/>
        </w:rPr>
        <w:t>é</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é</w:t>
      </w:r>
      <w:r>
        <w:rPr>
          <w:rFonts w:ascii="Times New Roman" w:hAnsi="Times New Roman" w:cs="Times New Roman"/>
          <w:sz w:val="24"/>
          <w:szCs w:val="24"/>
        </w:rPr>
        <w:t xml:space="preserve"> m</w:t>
      </w:r>
      <w:r>
        <w:rPr>
          <w:rFonts w:ascii="Times New Roman" w:hAnsi="Times New Roman" w:cs="Times New Roman"/>
          <w:color w:val="000000"/>
          <w:sz w:val="24"/>
          <w:szCs w:val="24"/>
        </w:rPr>
        <w:t>ú</w:t>
      </w:r>
      <w:r>
        <w:rPr>
          <w:rFonts w:ascii="Times New Roman" w:hAnsi="Times New Roman" w:cs="Times New Roman"/>
          <w:sz w:val="24"/>
          <w:szCs w:val="24"/>
        </w:rPr>
        <w:t>zeum, Slovensk</w:t>
      </w:r>
      <w:r>
        <w:rPr>
          <w:rFonts w:ascii="Times New Roman" w:hAnsi="Times New Roman" w:cs="Times New Roman"/>
          <w:color w:val="000000"/>
          <w:sz w:val="24"/>
          <w:szCs w:val="24"/>
        </w:rPr>
        <w:t>á</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á</w:t>
      </w:r>
      <w:r>
        <w:rPr>
          <w:rFonts w:ascii="Times New Roman" w:hAnsi="Times New Roman" w:cs="Times New Roman"/>
          <w:sz w:val="24"/>
          <w:szCs w:val="24"/>
        </w:rPr>
        <w:t xml:space="preserve"> gal</w:t>
      </w:r>
      <w:r>
        <w:rPr>
          <w:rFonts w:ascii="Times New Roman" w:hAnsi="Times New Roman" w:cs="Times New Roman"/>
          <w:color w:val="000000"/>
          <w:sz w:val="24"/>
          <w:szCs w:val="24"/>
        </w:rPr>
        <w:t>é</w:t>
      </w:r>
      <w:r>
        <w:rPr>
          <w:rFonts w:ascii="Times New Roman" w:hAnsi="Times New Roman" w:cs="Times New Roman"/>
          <w:sz w:val="24"/>
          <w:szCs w:val="24"/>
        </w:rPr>
        <w:t>ria, Dokumentačn</w:t>
      </w:r>
      <w:r>
        <w:rPr>
          <w:rFonts w:ascii="Times New Roman" w:hAnsi="Times New Roman" w:cs="Times New Roman"/>
          <w:color w:val="000000"/>
          <w:sz w:val="24"/>
          <w:szCs w:val="24"/>
        </w:rPr>
        <w:t>é</w:t>
      </w:r>
      <w:r>
        <w:rPr>
          <w:rFonts w:ascii="Times New Roman" w:hAnsi="Times New Roman" w:cs="Times New Roman"/>
          <w:sz w:val="24"/>
          <w:szCs w:val="24"/>
        </w:rPr>
        <w:t xml:space="preserve"> stredisko Holokaustu) na Slovensku ale aj v zahranič</w:t>
      </w:r>
      <w:r>
        <w:rPr>
          <w:rFonts w:ascii="Times New Roman" w:hAnsi="Times New Roman" w:cs="Times New Roman"/>
          <w:color w:val="000000"/>
          <w:sz w:val="24"/>
          <w:szCs w:val="24"/>
        </w:rPr>
        <w:t>í</w:t>
      </w:r>
      <w:r>
        <w:rPr>
          <w:rFonts w:ascii="Times New Roman" w:hAnsi="Times New Roman" w:cs="Times New Roman"/>
          <w:sz w:val="24"/>
          <w:szCs w:val="24"/>
        </w:rPr>
        <w:t xml:space="preserve"> (Univerzita vo Viedni, Karlova Univerzita, Kyiv Mohyla Academy), kde sa podcast postupne zač</w:t>
      </w:r>
      <w:r>
        <w:rPr>
          <w:rFonts w:ascii="Times New Roman" w:hAnsi="Times New Roman" w:cs="Times New Roman"/>
          <w:color w:val="000000"/>
          <w:sz w:val="24"/>
          <w:szCs w:val="24"/>
        </w:rPr>
        <w:t>í</w:t>
      </w:r>
      <w:r>
        <w:rPr>
          <w:rFonts w:ascii="Times New Roman" w:hAnsi="Times New Roman" w:cs="Times New Roman"/>
          <w:sz w:val="24"/>
          <w:szCs w:val="24"/>
        </w:rPr>
        <w:t>na st</w:t>
      </w:r>
      <w:r>
        <w:rPr>
          <w:rFonts w:ascii="Times New Roman" w:hAnsi="Times New Roman" w:cs="Times New Roman"/>
          <w:color w:val="000000"/>
          <w:sz w:val="24"/>
          <w:szCs w:val="24"/>
        </w:rPr>
        <w:t>á</w:t>
      </w:r>
      <w:r>
        <w:rPr>
          <w:rFonts w:ascii="Times New Roman" w:hAnsi="Times New Roman" w:cs="Times New Roman"/>
          <w:sz w:val="24"/>
          <w:szCs w:val="24"/>
        </w:rPr>
        <w:t>vať zn</w:t>
      </w:r>
      <w:r>
        <w:rPr>
          <w:rFonts w:ascii="Times New Roman" w:hAnsi="Times New Roman" w:cs="Times New Roman"/>
          <w:color w:val="000000"/>
          <w:sz w:val="24"/>
          <w:szCs w:val="24"/>
        </w:rPr>
        <w:t>á</w:t>
      </w:r>
      <w:r>
        <w:rPr>
          <w:rFonts w:ascii="Times New Roman" w:hAnsi="Times New Roman" w:cs="Times New Roman"/>
          <w:sz w:val="24"/>
          <w:szCs w:val="24"/>
        </w:rPr>
        <w:t>mym, najm</w:t>
      </w:r>
      <w:r>
        <w:rPr>
          <w:rFonts w:ascii="Times New Roman" w:hAnsi="Times New Roman" w:cs="Times New Roman"/>
          <w:color w:val="000000"/>
          <w:sz w:val="24"/>
          <w:szCs w:val="24"/>
        </w:rPr>
        <w:t>ä</w:t>
      </w:r>
      <w:r>
        <w:rPr>
          <w:rFonts w:ascii="Times New Roman" w:hAnsi="Times New Roman" w:cs="Times New Roman"/>
          <w:sz w:val="24"/>
          <w:szCs w:val="24"/>
        </w:rPr>
        <w:t xml:space="preserve"> vo vedeckej ale aj </w:t>
      </w:r>
      <w:r>
        <w:rPr>
          <w:rFonts w:ascii="Times New Roman" w:hAnsi="Times New Roman" w:cs="Times New Roman"/>
          <w:color w:val="000000"/>
          <w:sz w:val="24"/>
          <w:szCs w:val="24"/>
        </w:rPr>
        <w:t>š</w:t>
      </w:r>
      <w:r>
        <w:rPr>
          <w:rFonts w:ascii="Times New Roman" w:hAnsi="Times New Roman" w:cs="Times New Roman"/>
          <w:sz w:val="24"/>
          <w:szCs w:val="24"/>
        </w:rPr>
        <w:t>tudentskej obci. V roku 2023 bolo hosťami rel</w:t>
      </w:r>
      <w:r>
        <w:rPr>
          <w:rFonts w:ascii="Times New Roman" w:hAnsi="Times New Roman" w:cs="Times New Roman"/>
          <w:color w:val="000000"/>
          <w:sz w:val="24"/>
          <w:szCs w:val="24"/>
        </w:rPr>
        <w:t>á</w:t>
      </w:r>
      <w:r>
        <w:rPr>
          <w:rFonts w:ascii="Times New Roman" w:hAnsi="Times New Roman" w:cs="Times New Roman"/>
          <w:sz w:val="24"/>
          <w:szCs w:val="24"/>
        </w:rPr>
        <w:t>cie dvan</w:t>
      </w:r>
      <w:r>
        <w:rPr>
          <w:rFonts w:ascii="Times New Roman" w:hAnsi="Times New Roman" w:cs="Times New Roman"/>
          <w:color w:val="000000"/>
          <w:sz w:val="24"/>
          <w:szCs w:val="24"/>
        </w:rPr>
        <w:t>á</w:t>
      </w:r>
      <w:r>
        <w:rPr>
          <w:rFonts w:ascii="Times New Roman" w:hAnsi="Times New Roman" w:cs="Times New Roman"/>
          <w:sz w:val="24"/>
          <w:szCs w:val="24"/>
        </w:rPr>
        <w:t>sť pracovn</w:t>
      </w:r>
      <w:r>
        <w:rPr>
          <w:rFonts w:ascii="Times New Roman" w:hAnsi="Times New Roman" w:cs="Times New Roman"/>
          <w:color w:val="000000"/>
          <w:sz w:val="24"/>
          <w:szCs w:val="24"/>
        </w:rPr>
        <w:t>í</w:t>
      </w:r>
      <w:r>
        <w:rPr>
          <w:rFonts w:ascii="Times New Roman" w:hAnsi="Times New Roman" w:cs="Times New Roman"/>
          <w:sz w:val="24"/>
          <w:szCs w:val="24"/>
        </w:rPr>
        <w:t xml:space="preserve">kov </w:t>
      </w:r>
      <w:r>
        <w:rPr>
          <w:rFonts w:ascii="Times New Roman" w:hAnsi="Times New Roman" w:cs="Times New Roman"/>
          <w:color w:val="000000"/>
          <w:sz w:val="24"/>
          <w:szCs w:val="24"/>
        </w:rPr>
        <w:t>ú</w:t>
      </w:r>
      <w:r>
        <w:rPr>
          <w:rFonts w:ascii="Times New Roman" w:hAnsi="Times New Roman" w:cs="Times New Roman"/>
          <w:sz w:val="24"/>
          <w:szCs w:val="24"/>
        </w:rPr>
        <w:t>stavu.</w:t>
      </w:r>
    </w:p>
    <w:p w14:paraId="1661C14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3F3F649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E0261A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noProof/>
        </w:rPr>
        <w:drawing>
          <wp:anchor distT="180020" distB="180020" distL="180020" distR="180020" simplePos="0" relativeHeight="251665408" behindDoc="1" locked="0" layoutInCell="0" allowOverlap="1" wp14:anchorId="6C05E634" wp14:editId="395D3BDF">
            <wp:simplePos x="0" y="0"/>
            <wp:positionH relativeFrom="margin">
              <wp:align>left</wp:align>
            </wp:positionH>
            <wp:positionV relativeFrom="paragraph">
              <wp:posOffset>177165</wp:posOffset>
            </wp:positionV>
            <wp:extent cx="2154555" cy="3102610"/>
            <wp:effectExtent l="0" t="0" r="0" b="2540"/>
            <wp:wrapSquare wrapText="bothSides"/>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54555" cy="31026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 xml:space="preserve"> </w:t>
      </w:r>
    </w:p>
    <w:p w14:paraId="3C69F08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Hist</w:t>
      </w:r>
      <w:r>
        <w:rPr>
          <w:rFonts w:ascii="Times New Roman" w:hAnsi="Times New Roman" w:cs="Times New Roman"/>
          <w:color w:val="000000"/>
          <w:sz w:val="24"/>
          <w:szCs w:val="24"/>
        </w:rPr>
        <w:t>ó</w:t>
      </w:r>
      <w:r>
        <w:rPr>
          <w:rFonts w:ascii="Times New Roman" w:hAnsi="Times New Roman" w:cs="Times New Roman"/>
          <w:sz w:val="24"/>
          <w:szCs w:val="24"/>
        </w:rPr>
        <w:t>ria zadn</w:t>
      </w:r>
      <w:r>
        <w:rPr>
          <w:rFonts w:ascii="Times New Roman" w:hAnsi="Times New Roman" w:cs="Times New Roman"/>
          <w:color w:val="000000"/>
          <w:sz w:val="24"/>
          <w:szCs w:val="24"/>
        </w:rPr>
        <w:t>ý</w:t>
      </w:r>
      <w:r>
        <w:rPr>
          <w:rFonts w:ascii="Times New Roman" w:hAnsi="Times New Roman" w:cs="Times New Roman"/>
          <w:sz w:val="24"/>
          <w:szCs w:val="24"/>
        </w:rPr>
        <w:t>mi dverami 5 : nezvyčajn</w:t>
      </w:r>
      <w:r>
        <w:rPr>
          <w:rFonts w:ascii="Times New Roman" w:hAnsi="Times New Roman" w:cs="Times New Roman"/>
          <w:color w:val="000000"/>
          <w:sz w:val="24"/>
          <w:szCs w:val="24"/>
        </w:rPr>
        <w:t>é</w:t>
      </w:r>
      <w:r>
        <w:rPr>
          <w:rFonts w:ascii="Times New Roman" w:hAnsi="Times New Roman" w:cs="Times New Roman"/>
          <w:sz w:val="24"/>
          <w:szCs w:val="24"/>
        </w:rPr>
        <w:t xml:space="preserve"> pr</w:t>
      </w:r>
      <w:r>
        <w:rPr>
          <w:rFonts w:ascii="Times New Roman" w:hAnsi="Times New Roman" w:cs="Times New Roman"/>
          <w:color w:val="000000"/>
          <w:sz w:val="24"/>
          <w:szCs w:val="24"/>
        </w:rPr>
        <w:t>í</w:t>
      </w:r>
      <w:r>
        <w:rPr>
          <w:rFonts w:ascii="Times New Roman" w:hAnsi="Times New Roman" w:cs="Times New Roman"/>
          <w:sz w:val="24"/>
          <w:szCs w:val="24"/>
        </w:rPr>
        <w:t>behy zo slovensk</w:t>
      </w:r>
      <w:r>
        <w:rPr>
          <w:rFonts w:ascii="Times New Roman" w:hAnsi="Times New Roman" w:cs="Times New Roman"/>
          <w:color w:val="000000"/>
          <w:sz w:val="24"/>
          <w:szCs w:val="24"/>
        </w:rPr>
        <w:t>ý</w:t>
      </w:r>
      <w:r>
        <w:rPr>
          <w:rFonts w:ascii="Times New Roman" w:hAnsi="Times New Roman" w:cs="Times New Roman"/>
          <w:sz w:val="24"/>
          <w:szCs w:val="24"/>
        </w:rPr>
        <w:t>ch a svetov</w:t>
      </w:r>
      <w:r>
        <w:rPr>
          <w:rFonts w:ascii="Times New Roman" w:hAnsi="Times New Roman" w:cs="Times New Roman"/>
          <w:color w:val="000000"/>
          <w:sz w:val="24"/>
          <w:szCs w:val="24"/>
        </w:rPr>
        <w:t>ý</w:t>
      </w:r>
      <w:r>
        <w:rPr>
          <w:rFonts w:ascii="Times New Roman" w:hAnsi="Times New Roman" w:cs="Times New Roman"/>
          <w:sz w:val="24"/>
          <w:szCs w:val="24"/>
        </w:rPr>
        <w:t>ch dej</w:t>
      </w:r>
      <w:r>
        <w:rPr>
          <w:rFonts w:ascii="Times New Roman" w:hAnsi="Times New Roman" w:cs="Times New Roman"/>
          <w:color w:val="000000"/>
          <w:sz w:val="24"/>
          <w:szCs w:val="24"/>
        </w:rPr>
        <w:t>í</w:t>
      </w:r>
      <w:r>
        <w:rPr>
          <w:rFonts w:ascii="Times New Roman" w:hAnsi="Times New Roman" w:cs="Times New Roman"/>
          <w:sz w:val="24"/>
          <w:szCs w:val="24"/>
        </w:rPr>
        <w:t>n. Ed. Slavom</w:t>
      </w:r>
      <w:r>
        <w:rPr>
          <w:rFonts w:ascii="Times New Roman" w:hAnsi="Times New Roman" w:cs="Times New Roman"/>
          <w:color w:val="000000"/>
          <w:sz w:val="24"/>
          <w:szCs w:val="24"/>
        </w:rPr>
        <w:t>í</w:t>
      </w:r>
      <w:r>
        <w:rPr>
          <w:rFonts w:ascii="Times New Roman" w:hAnsi="Times New Roman" w:cs="Times New Roman"/>
          <w:sz w:val="24"/>
          <w:szCs w:val="24"/>
        </w:rPr>
        <w:t>r Mich</w:t>
      </w:r>
      <w:r>
        <w:rPr>
          <w:rFonts w:ascii="Times New Roman" w:hAnsi="Times New Roman" w:cs="Times New Roman"/>
          <w:color w:val="000000"/>
          <w:sz w:val="24"/>
          <w:szCs w:val="24"/>
        </w:rPr>
        <w:t>á</w:t>
      </w:r>
      <w:r>
        <w:rPr>
          <w:rFonts w:ascii="Times New Roman" w:hAnsi="Times New Roman" w:cs="Times New Roman"/>
          <w:sz w:val="24"/>
          <w:szCs w:val="24"/>
        </w:rPr>
        <w:t>lek ; recenzenti: J</w:t>
      </w:r>
      <w:r>
        <w:rPr>
          <w:rFonts w:ascii="Times New Roman" w:hAnsi="Times New Roman" w:cs="Times New Roman"/>
          <w:color w:val="000000"/>
          <w:sz w:val="24"/>
          <w:szCs w:val="24"/>
        </w:rPr>
        <w:t>á</w:t>
      </w:r>
      <w:r>
        <w:rPr>
          <w:rFonts w:ascii="Times New Roman" w:hAnsi="Times New Roman" w:cs="Times New Roman"/>
          <w:sz w:val="24"/>
          <w:szCs w:val="24"/>
        </w:rPr>
        <w:t>n Danek, Vladim</w:t>
      </w:r>
      <w:r>
        <w:rPr>
          <w:rFonts w:ascii="Times New Roman" w:hAnsi="Times New Roman" w:cs="Times New Roman"/>
          <w:color w:val="000000"/>
          <w:sz w:val="24"/>
          <w:szCs w:val="24"/>
        </w:rPr>
        <w:t>í</w:t>
      </w:r>
      <w:r>
        <w:rPr>
          <w:rFonts w:ascii="Times New Roman" w:hAnsi="Times New Roman" w:cs="Times New Roman"/>
          <w:sz w:val="24"/>
          <w:szCs w:val="24"/>
        </w:rPr>
        <w:t>r R</w:t>
      </w:r>
      <w:r>
        <w:rPr>
          <w:rFonts w:ascii="Times New Roman" w:hAnsi="Times New Roman" w:cs="Times New Roman"/>
          <w:color w:val="000000"/>
          <w:sz w:val="24"/>
          <w:szCs w:val="24"/>
        </w:rPr>
        <w:t>á</w:t>
      </w:r>
      <w:r>
        <w:rPr>
          <w:rFonts w:ascii="Times New Roman" w:hAnsi="Times New Roman" w:cs="Times New Roman"/>
          <w:sz w:val="24"/>
          <w:szCs w:val="24"/>
        </w:rPr>
        <w:t>bik, Jan Kalous. 1. vyd. Bratislava : VEDA, vydavateľstvo Slovenskej akad</w:t>
      </w:r>
      <w:r>
        <w:rPr>
          <w:rFonts w:ascii="Times New Roman" w:hAnsi="Times New Roman" w:cs="Times New Roman"/>
          <w:color w:val="000000"/>
          <w:sz w:val="24"/>
          <w:szCs w:val="24"/>
        </w:rPr>
        <w:t>é</w:t>
      </w:r>
      <w:r>
        <w:rPr>
          <w:rFonts w:ascii="Times New Roman" w:hAnsi="Times New Roman" w:cs="Times New Roman"/>
          <w:sz w:val="24"/>
          <w:szCs w:val="24"/>
        </w:rPr>
        <w:t>mie vied, 2023. 527 s. Svet vedy. ISBN 978-80-224-2027-3.</w:t>
      </w:r>
    </w:p>
    <w:p w14:paraId="473C69C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Kolekt</w:t>
      </w:r>
      <w:r>
        <w:rPr>
          <w:rFonts w:ascii="Times New Roman" w:hAnsi="Times New Roman" w:cs="Times New Roman"/>
          <w:color w:val="000000"/>
          <w:sz w:val="24"/>
          <w:szCs w:val="24"/>
        </w:rPr>
        <w:t>í</w:t>
      </w:r>
      <w:r>
        <w:rPr>
          <w:rFonts w:ascii="Times New Roman" w:hAnsi="Times New Roman" w:cs="Times New Roman"/>
          <w:sz w:val="24"/>
          <w:szCs w:val="24"/>
        </w:rPr>
        <w:t>v historikov a historičiek z H</w:t>
      </w:r>
      <w:r>
        <w:rPr>
          <w:rFonts w:ascii="Times New Roman" w:hAnsi="Times New Roman" w:cs="Times New Roman"/>
          <w:color w:val="000000"/>
          <w:sz w:val="24"/>
          <w:szCs w:val="24"/>
        </w:rPr>
        <w:t>Ú</w:t>
      </w:r>
      <w:r>
        <w:rPr>
          <w:rFonts w:ascii="Times New Roman" w:hAnsi="Times New Roman" w:cs="Times New Roman"/>
          <w:sz w:val="24"/>
          <w:szCs w:val="24"/>
        </w:rPr>
        <w:t xml:space="preserve"> SAV pod editorsk</w:t>
      </w:r>
      <w:r>
        <w:rPr>
          <w:rFonts w:ascii="Times New Roman" w:hAnsi="Times New Roman" w:cs="Times New Roman"/>
          <w:color w:val="000000"/>
          <w:sz w:val="24"/>
          <w:szCs w:val="24"/>
        </w:rPr>
        <w:t>ý</w:t>
      </w:r>
      <w:r>
        <w:rPr>
          <w:rFonts w:ascii="Times New Roman" w:hAnsi="Times New Roman" w:cs="Times New Roman"/>
          <w:sz w:val="24"/>
          <w:szCs w:val="24"/>
        </w:rPr>
        <w:t>m veden</w:t>
      </w:r>
      <w:r>
        <w:rPr>
          <w:rFonts w:ascii="Times New Roman" w:hAnsi="Times New Roman" w:cs="Times New Roman"/>
          <w:color w:val="000000"/>
          <w:sz w:val="24"/>
          <w:szCs w:val="24"/>
        </w:rPr>
        <w:t>í</w:t>
      </w:r>
      <w:r>
        <w:rPr>
          <w:rFonts w:ascii="Times New Roman" w:hAnsi="Times New Roman" w:cs="Times New Roman"/>
          <w:sz w:val="24"/>
          <w:szCs w:val="24"/>
        </w:rPr>
        <w:t>m Slavom</w:t>
      </w:r>
      <w:r>
        <w:rPr>
          <w:rFonts w:ascii="Times New Roman" w:hAnsi="Times New Roman" w:cs="Times New Roman"/>
          <w:color w:val="000000"/>
          <w:sz w:val="24"/>
          <w:szCs w:val="24"/>
        </w:rPr>
        <w:t>í</w:t>
      </w:r>
      <w:r>
        <w:rPr>
          <w:rFonts w:ascii="Times New Roman" w:hAnsi="Times New Roman" w:cs="Times New Roman"/>
          <w:sz w:val="24"/>
          <w:szCs w:val="24"/>
        </w:rPr>
        <w:t>ra Mich</w:t>
      </w:r>
      <w:r>
        <w:rPr>
          <w:rFonts w:ascii="Times New Roman" w:hAnsi="Times New Roman" w:cs="Times New Roman"/>
          <w:color w:val="000000"/>
          <w:sz w:val="24"/>
          <w:szCs w:val="24"/>
        </w:rPr>
        <w:t>á</w:t>
      </w:r>
      <w:r>
        <w:rPr>
          <w:rFonts w:ascii="Times New Roman" w:hAnsi="Times New Roman" w:cs="Times New Roman"/>
          <w:sz w:val="24"/>
          <w:szCs w:val="24"/>
        </w:rPr>
        <w:t>leka pripravil piate pokračovanie čitateľsky obľ</w:t>
      </w:r>
      <w:r>
        <w:rPr>
          <w:rFonts w:ascii="Times New Roman" w:hAnsi="Times New Roman" w:cs="Times New Roman"/>
          <w:color w:val="000000"/>
          <w:sz w:val="24"/>
          <w:szCs w:val="24"/>
        </w:rPr>
        <w:t>ú</w:t>
      </w:r>
      <w:r>
        <w:rPr>
          <w:rFonts w:ascii="Times New Roman" w:hAnsi="Times New Roman" w:cs="Times New Roman"/>
          <w:sz w:val="24"/>
          <w:szCs w:val="24"/>
        </w:rPr>
        <w:t>benej ed</w:t>
      </w:r>
      <w:r>
        <w:rPr>
          <w:rFonts w:ascii="Times New Roman" w:hAnsi="Times New Roman" w:cs="Times New Roman"/>
          <w:color w:val="000000"/>
          <w:sz w:val="24"/>
          <w:szCs w:val="24"/>
        </w:rPr>
        <w:t>í</w:t>
      </w:r>
      <w:r>
        <w:rPr>
          <w:rFonts w:ascii="Times New Roman" w:hAnsi="Times New Roman" w:cs="Times New Roman"/>
          <w:sz w:val="24"/>
          <w:szCs w:val="24"/>
        </w:rPr>
        <w:t>cie Hist</w:t>
      </w:r>
      <w:r>
        <w:rPr>
          <w:rFonts w:ascii="Times New Roman" w:hAnsi="Times New Roman" w:cs="Times New Roman"/>
          <w:color w:val="000000"/>
          <w:sz w:val="24"/>
          <w:szCs w:val="24"/>
        </w:rPr>
        <w:t>ó</w:t>
      </w:r>
      <w:r>
        <w:rPr>
          <w:rFonts w:ascii="Times New Roman" w:hAnsi="Times New Roman" w:cs="Times New Roman"/>
          <w:sz w:val="24"/>
          <w:szCs w:val="24"/>
        </w:rPr>
        <w:t>ria zadn</w:t>
      </w:r>
      <w:r>
        <w:rPr>
          <w:rFonts w:ascii="Times New Roman" w:hAnsi="Times New Roman" w:cs="Times New Roman"/>
          <w:color w:val="000000"/>
          <w:sz w:val="24"/>
          <w:szCs w:val="24"/>
        </w:rPr>
        <w:t>ý</w:t>
      </w:r>
      <w:r>
        <w:rPr>
          <w:rFonts w:ascii="Times New Roman" w:hAnsi="Times New Roman" w:cs="Times New Roman"/>
          <w:sz w:val="24"/>
          <w:szCs w:val="24"/>
        </w:rPr>
        <w:t>mi dverami 5. Kniha je unik</w:t>
      </w:r>
      <w:r>
        <w:rPr>
          <w:rFonts w:ascii="Times New Roman" w:hAnsi="Times New Roman" w:cs="Times New Roman"/>
          <w:color w:val="000000"/>
          <w:sz w:val="24"/>
          <w:szCs w:val="24"/>
        </w:rPr>
        <w:t>á</w:t>
      </w:r>
      <w:r>
        <w:rPr>
          <w:rFonts w:ascii="Times New Roman" w:hAnsi="Times New Roman" w:cs="Times New Roman"/>
          <w:sz w:val="24"/>
          <w:szCs w:val="24"/>
        </w:rPr>
        <w:t>tny projekt, v ktorom autori priniesli  tematicky a chronologicky členen</w:t>
      </w:r>
      <w:r>
        <w:rPr>
          <w:rFonts w:ascii="Times New Roman" w:hAnsi="Times New Roman" w:cs="Times New Roman"/>
          <w:color w:val="000000"/>
          <w:sz w:val="24"/>
          <w:szCs w:val="24"/>
        </w:rPr>
        <w:t>é</w:t>
      </w:r>
      <w:r>
        <w:rPr>
          <w:rFonts w:ascii="Times New Roman" w:hAnsi="Times New Roman" w:cs="Times New Roman"/>
          <w:sz w:val="24"/>
          <w:szCs w:val="24"/>
        </w:rPr>
        <w:t xml:space="preserve"> odborn</w:t>
      </w:r>
      <w:r>
        <w:rPr>
          <w:rFonts w:ascii="Times New Roman" w:hAnsi="Times New Roman" w:cs="Times New Roman"/>
          <w:color w:val="000000"/>
          <w:sz w:val="24"/>
          <w:szCs w:val="24"/>
        </w:rPr>
        <w:t>é</w:t>
      </w:r>
      <w:r>
        <w:rPr>
          <w:rFonts w:ascii="Times New Roman" w:hAnsi="Times New Roman" w:cs="Times New Roman"/>
          <w:sz w:val="24"/>
          <w:szCs w:val="24"/>
        </w:rPr>
        <w:t xml:space="preserve"> texty, v ktor</w:t>
      </w:r>
      <w:r>
        <w:rPr>
          <w:rFonts w:ascii="Times New Roman" w:hAnsi="Times New Roman" w:cs="Times New Roman"/>
          <w:color w:val="000000"/>
          <w:sz w:val="24"/>
          <w:szCs w:val="24"/>
        </w:rPr>
        <w:t>ý</w:t>
      </w:r>
      <w:r>
        <w:rPr>
          <w:rFonts w:ascii="Times New Roman" w:hAnsi="Times New Roman" w:cs="Times New Roman"/>
          <w:sz w:val="24"/>
          <w:szCs w:val="24"/>
        </w:rPr>
        <w:t>ch pr</w:t>
      </w:r>
      <w:r>
        <w:rPr>
          <w:rFonts w:ascii="Times New Roman" w:hAnsi="Times New Roman" w:cs="Times New Roman"/>
          <w:color w:val="000000"/>
          <w:sz w:val="24"/>
          <w:szCs w:val="24"/>
        </w:rPr>
        <w:t>í</w:t>
      </w:r>
      <w:r>
        <w:rPr>
          <w:rFonts w:ascii="Times New Roman" w:hAnsi="Times New Roman" w:cs="Times New Roman"/>
          <w:sz w:val="24"/>
          <w:szCs w:val="24"/>
        </w:rPr>
        <w:t>ťažliv</w:t>
      </w:r>
      <w:r>
        <w:rPr>
          <w:rFonts w:ascii="Times New Roman" w:hAnsi="Times New Roman" w:cs="Times New Roman"/>
          <w:color w:val="000000"/>
          <w:sz w:val="24"/>
          <w:szCs w:val="24"/>
        </w:rPr>
        <w:t>ý</w:t>
      </w:r>
      <w:r>
        <w:rPr>
          <w:rFonts w:ascii="Times New Roman" w:hAnsi="Times New Roman" w:cs="Times New Roman"/>
          <w:sz w:val="24"/>
          <w:szCs w:val="24"/>
        </w:rPr>
        <w:t>m jazykom p</w:t>
      </w:r>
      <w:r>
        <w:rPr>
          <w:rFonts w:ascii="Times New Roman" w:hAnsi="Times New Roman" w:cs="Times New Roman"/>
          <w:color w:val="000000"/>
          <w:sz w:val="24"/>
          <w:szCs w:val="24"/>
        </w:rPr>
        <w:t>íš</w:t>
      </w:r>
      <w:r>
        <w:rPr>
          <w:rFonts w:ascii="Times New Roman" w:hAnsi="Times New Roman" w:cs="Times New Roman"/>
          <w:sz w:val="24"/>
          <w:szCs w:val="24"/>
        </w:rPr>
        <w:t>u o udalostiach a osobnostiach dej</w:t>
      </w:r>
      <w:r>
        <w:rPr>
          <w:rFonts w:ascii="Times New Roman" w:hAnsi="Times New Roman" w:cs="Times New Roman"/>
          <w:color w:val="000000"/>
          <w:sz w:val="24"/>
          <w:szCs w:val="24"/>
        </w:rPr>
        <w:t>í</w:t>
      </w:r>
      <w:r>
        <w:rPr>
          <w:rFonts w:ascii="Times New Roman" w:hAnsi="Times New Roman" w:cs="Times New Roman"/>
          <w:sz w:val="24"/>
          <w:szCs w:val="24"/>
        </w:rPr>
        <w:t>n.  Piaty zv</w:t>
      </w:r>
      <w:r>
        <w:rPr>
          <w:rFonts w:ascii="Times New Roman" w:hAnsi="Times New Roman" w:cs="Times New Roman"/>
          <w:color w:val="000000"/>
          <w:sz w:val="24"/>
          <w:szCs w:val="24"/>
        </w:rPr>
        <w:t>ä</w:t>
      </w:r>
      <w:r>
        <w:rPr>
          <w:rFonts w:ascii="Times New Roman" w:hAnsi="Times New Roman" w:cs="Times New Roman"/>
          <w:sz w:val="24"/>
          <w:szCs w:val="24"/>
        </w:rPr>
        <w:t>zok Hist</w:t>
      </w:r>
      <w:r>
        <w:rPr>
          <w:rFonts w:ascii="Times New Roman" w:hAnsi="Times New Roman" w:cs="Times New Roman"/>
          <w:color w:val="000000"/>
          <w:sz w:val="24"/>
          <w:szCs w:val="24"/>
        </w:rPr>
        <w:t>ó</w:t>
      </w:r>
      <w:r>
        <w:rPr>
          <w:rFonts w:ascii="Times New Roman" w:hAnsi="Times New Roman" w:cs="Times New Roman"/>
          <w:sz w:val="24"/>
          <w:szCs w:val="24"/>
        </w:rPr>
        <w:t>rie zadn</w:t>
      </w:r>
      <w:r>
        <w:rPr>
          <w:rFonts w:ascii="Times New Roman" w:hAnsi="Times New Roman" w:cs="Times New Roman"/>
          <w:color w:val="000000"/>
          <w:sz w:val="24"/>
          <w:szCs w:val="24"/>
        </w:rPr>
        <w:t>ý</w:t>
      </w:r>
      <w:r>
        <w:rPr>
          <w:rFonts w:ascii="Times New Roman" w:hAnsi="Times New Roman" w:cs="Times New Roman"/>
          <w:sz w:val="24"/>
          <w:szCs w:val="24"/>
        </w:rPr>
        <w:t>mi dverami n</w:t>
      </w:r>
      <w:r>
        <w:rPr>
          <w:rFonts w:ascii="Times New Roman" w:hAnsi="Times New Roman" w:cs="Times New Roman"/>
          <w:color w:val="000000"/>
          <w:sz w:val="24"/>
          <w:szCs w:val="24"/>
        </w:rPr>
        <w:t>á</w:t>
      </w:r>
      <w:r>
        <w:rPr>
          <w:rFonts w:ascii="Times New Roman" w:hAnsi="Times New Roman" w:cs="Times New Roman"/>
          <w:sz w:val="24"/>
          <w:szCs w:val="24"/>
        </w:rPr>
        <w:t>s op</w:t>
      </w:r>
      <w:r>
        <w:rPr>
          <w:rFonts w:ascii="Times New Roman" w:hAnsi="Times New Roman" w:cs="Times New Roman"/>
          <w:color w:val="000000"/>
          <w:sz w:val="24"/>
          <w:szCs w:val="24"/>
        </w:rPr>
        <w:t>ä</w:t>
      </w:r>
      <w:r>
        <w:rPr>
          <w:rFonts w:ascii="Times New Roman" w:hAnsi="Times New Roman" w:cs="Times New Roman"/>
          <w:sz w:val="24"/>
          <w:szCs w:val="24"/>
        </w:rPr>
        <w:t>ť prevedie mal</w:t>
      </w:r>
      <w:r>
        <w:rPr>
          <w:rFonts w:ascii="Times New Roman" w:hAnsi="Times New Roman" w:cs="Times New Roman"/>
          <w:color w:val="000000"/>
          <w:sz w:val="24"/>
          <w:szCs w:val="24"/>
        </w:rPr>
        <w:t>ý</w:t>
      </w:r>
      <w:r>
        <w:rPr>
          <w:rFonts w:ascii="Times New Roman" w:hAnsi="Times New Roman" w:cs="Times New Roman"/>
          <w:sz w:val="24"/>
          <w:szCs w:val="24"/>
        </w:rPr>
        <w:t>mi i veľk</w:t>
      </w:r>
      <w:r>
        <w:rPr>
          <w:rFonts w:ascii="Times New Roman" w:hAnsi="Times New Roman" w:cs="Times New Roman"/>
          <w:color w:val="000000"/>
          <w:sz w:val="24"/>
          <w:szCs w:val="24"/>
        </w:rPr>
        <w:t>ý</w:t>
      </w:r>
      <w:r>
        <w:rPr>
          <w:rFonts w:ascii="Times New Roman" w:hAnsi="Times New Roman" w:cs="Times New Roman"/>
          <w:sz w:val="24"/>
          <w:szCs w:val="24"/>
        </w:rPr>
        <w:t>mi dejinami v z</w:t>
      </w:r>
      <w:r>
        <w:rPr>
          <w:rFonts w:ascii="Times New Roman" w:hAnsi="Times New Roman" w:cs="Times New Roman"/>
          <w:color w:val="000000"/>
          <w:sz w:val="24"/>
          <w:szCs w:val="24"/>
        </w:rPr>
        <w:t>á</w:t>
      </w:r>
      <w:r>
        <w:rPr>
          <w:rFonts w:ascii="Times New Roman" w:hAnsi="Times New Roman" w:cs="Times New Roman"/>
          <w:sz w:val="24"/>
          <w:szCs w:val="24"/>
        </w:rPr>
        <w:t>bavnej</w:t>
      </w:r>
      <w:r>
        <w:rPr>
          <w:rFonts w:ascii="Times New Roman" w:hAnsi="Times New Roman" w:cs="Times New Roman"/>
          <w:color w:val="000000"/>
          <w:sz w:val="24"/>
          <w:szCs w:val="24"/>
        </w:rPr>
        <w:t>š</w:t>
      </w:r>
      <w:r>
        <w:rPr>
          <w:rFonts w:ascii="Times New Roman" w:hAnsi="Times New Roman" w:cs="Times New Roman"/>
          <w:sz w:val="24"/>
          <w:szCs w:val="24"/>
        </w:rPr>
        <w:t>ej podobe. A op</w:t>
      </w:r>
      <w:r>
        <w:rPr>
          <w:rFonts w:ascii="Times New Roman" w:hAnsi="Times New Roman" w:cs="Times New Roman"/>
          <w:color w:val="000000"/>
          <w:sz w:val="24"/>
          <w:szCs w:val="24"/>
        </w:rPr>
        <w:t>ä</w:t>
      </w:r>
      <w:r>
        <w:rPr>
          <w:rFonts w:ascii="Times New Roman" w:hAnsi="Times New Roman" w:cs="Times New Roman"/>
          <w:sz w:val="24"/>
          <w:szCs w:val="24"/>
        </w:rPr>
        <w:t>ť tu m</w:t>
      </w:r>
      <w:r>
        <w:rPr>
          <w:rFonts w:ascii="Times New Roman" w:hAnsi="Times New Roman" w:cs="Times New Roman"/>
          <w:color w:val="000000"/>
          <w:sz w:val="24"/>
          <w:szCs w:val="24"/>
        </w:rPr>
        <w:t>á</w:t>
      </w:r>
      <w:r>
        <w:rPr>
          <w:rFonts w:ascii="Times New Roman" w:hAnsi="Times New Roman" w:cs="Times New Roman"/>
          <w:sz w:val="24"/>
          <w:szCs w:val="24"/>
        </w:rPr>
        <w:t>me niečo nov</w:t>
      </w:r>
      <w:r>
        <w:rPr>
          <w:rFonts w:ascii="Times New Roman" w:hAnsi="Times New Roman" w:cs="Times New Roman"/>
          <w:color w:val="000000"/>
          <w:sz w:val="24"/>
          <w:szCs w:val="24"/>
        </w:rPr>
        <w:t>é</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 xml:space="preserve"> nov</w:t>
      </w:r>
      <w:r>
        <w:rPr>
          <w:rFonts w:ascii="Times New Roman" w:hAnsi="Times New Roman" w:cs="Times New Roman"/>
          <w:color w:val="000000"/>
          <w:sz w:val="24"/>
          <w:szCs w:val="24"/>
        </w:rPr>
        <w:t>é</w:t>
      </w:r>
      <w:r>
        <w:rPr>
          <w:rFonts w:ascii="Times New Roman" w:hAnsi="Times New Roman" w:cs="Times New Roman"/>
          <w:sz w:val="24"/>
          <w:szCs w:val="24"/>
        </w:rPr>
        <w:t xml:space="preserve"> osobnosti a udalosti, starosti i radosti, niekedy trochu hanby, inokedy takmer večn</w:t>
      </w:r>
      <w:r>
        <w:rPr>
          <w:rFonts w:ascii="Times New Roman" w:hAnsi="Times New Roman" w:cs="Times New Roman"/>
          <w:color w:val="000000"/>
          <w:sz w:val="24"/>
          <w:szCs w:val="24"/>
        </w:rPr>
        <w:t>ú</w:t>
      </w:r>
      <w:r>
        <w:rPr>
          <w:rFonts w:ascii="Times New Roman" w:hAnsi="Times New Roman" w:cs="Times New Roman"/>
          <w:sz w:val="24"/>
          <w:szCs w:val="24"/>
        </w:rPr>
        <w:t xml:space="preserve"> sl</w:t>
      </w:r>
      <w:r>
        <w:rPr>
          <w:rFonts w:ascii="Times New Roman" w:hAnsi="Times New Roman" w:cs="Times New Roman"/>
          <w:color w:val="000000"/>
          <w:sz w:val="24"/>
          <w:szCs w:val="24"/>
        </w:rPr>
        <w:t>á</w:t>
      </w:r>
      <w:r>
        <w:rPr>
          <w:rFonts w:ascii="Times New Roman" w:hAnsi="Times New Roman" w:cs="Times New Roman"/>
          <w:sz w:val="24"/>
          <w:szCs w:val="24"/>
        </w:rPr>
        <w:t>vu. Čitateľ sa v pr</w:t>
      </w:r>
      <w:r>
        <w:rPr>
          <w:rFonts w:ascii="Times New Roman" w:hAnsi="Times New Roman" w:cs="Times New Roman"/>
          <w:color w:val="000000"/>
          <w:sz w:val="24"/>
          <w:szCs w:val="24"/>
        </w:rPr>
        <w:t>í</w:t>
      </w:r>
      <w:r>
        <w:rPr>
          <w:rFonts w:ascii="Times New Roman" w:hAnsi="Times New Roman" w:cs="Times New Roman"/>
          <w:sz w:val="24"/>
          <w:szCs w:val="24"/>
        </w:rPr>
        <w:t>behoch siahaj</w:t>
      </w:r>
      <w:r>
        <w:rPr>
          <w:rFonts w:ascii="Times New Roman" w:hAnsi="Times New Roman" w:cs="Times New Roman"/>
          <w:color w:val="000000"/>
          <w:sz w:val="24"/>
          <w:szCs w:val="24"/>
        </w:rPr>
        <w:t>ú</w:t>
      </w:r>
      <w:r>
        <w:rPr>
          <w:rFonts w:ascii="Times New Roman" w:hAnsi="Times New Roman" w:cs="Times New Roman"/>
          <w:sz w:val="24"/>
          <w:szCs w:val="24"/>
        </w:rPr>
        <w:t>cich od stredoveku po najnov</w:t>
      </w:r>
      <w:r>
        <w:rPr>
          <w:rFonts w:ascii="Times New Roman" w:hAnsi="Times New Roman" w:cs="Times New Roman"/>
          <w:color w:val="000000"/>
          <w:sz w:val="24"/>
          <w:szCs w:val="24"/>
        </w:rPr>
        <w:t>š</w:t>
      </w:r>
      <w:r>
        <w:rPr>
          <w:rFonts w:ascii="Times New Roman" w:hAnsi="Times New Roman" w:cs="Times New Roman"/>
          <w:sz w:val="24"/>
          <w:szCs w:val="24"/>
        </w:rPr>
        <w:t>ie dejiny 20. storočia dozvie zauj</w:t>
      </w:r>
      <w:r>
        <w:rPr>
          <w:rFonts w:ascii="Times New Roman" w:hAnsi="Times New Roman" w:cs="Times New Roman"/>
          <w:color w:val="000000"/>
          <w:sz w:val="24"/>
          <w:szCs w:val="24"/>
        </w:rPr>
        <w:t>í</w:t>
      </w:r>
      <w:r>
        <w:rPr>
          <w:rFonts w:ascii="Times New Roman" w:hAnsi="Times New Roman" w:cs="Times New Roman"/>
          <w:sz w:val="24"/>
          <w:szCs w:val="24"/>
        </w:rPr>
        <w:t>mavosti, ktor</w:t>
      </w:r>
      <w:r>
        <w:rPr>
          <w:rFonts w:ascii="Times New Roman" w:hAnsi="Times New Roman" w:cs="Times New Roman"/>
          <w:color w:val="000000"/>
          <w:sz w:val="24"/>
          <w:szCs w:val="24"/>
        </w:rPr>
        <w:t>é</w:t>
      </w:r>
      <w:r>
        <w:rPr>
          <w:rFonts w:ascii="Times New Roman" w:hAnsi="Times New Roman" w:cs="Times New Roman"/>
          <w:sz w:val="24"/>
          <w:szCs w:val="24"/>
        </w:rPr>
        <w:t xml:space="preserve"> sa do učebn</w:t>
      </w:r>
      <w:r>
        <w:rPr>
          <w:rFonts w:ascii="Times New Roman" w:hAnsi="Times New Roman" w:cs="Times New Roman"/>
          <w:color w:val="000000"/>
          <w:sz w:val="24"/>
          <w:szCs w:val="24"/>
        </w:rPr>
        <w:t>í</w:t>
      </w:r>
      <w:r>
        <w:rPr>
          <w:rFonts w:ascii="Times New Roman" w:hAnsi="Times New Roman" w:cs="Times New Roman"/>
          <w:sz w:val="24"/>
          <w:szCs w:val="24"/>
        </w:rPr>
        <w:t>c dejepisu nedostali.</w:t>
      </w:r>
    </w:p>
    <w:p w14:paraId="73B35DE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327040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4AD2133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78376E2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0188E9B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7C79EEF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6CD12E0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2FDFC60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OSYKOV</w:t>
      </w:r>
      <w:r>
        <w:rPr>
          <w:rFonts w:ascii="Times New Roman" w:hAnsi="Times New Roman" w:cs="Times New Roman"/>
          <w:color w:val="000000"/>
          <w:sz w:val="24"/>
          <w:szCs w:val="24"/>
        </w:rPr>
        <w:t>Á</w:t>
      </w:r>
      <w:r>
        <w:rPr>
          <w:rFonts w:ascii="Times New Roman" w:hAnsi="Times New Roman" w:cs="Times New Roman"/>
          <w:sz w:val="24"/>
          <w:szCs w:val="24"/>
        </w:rPr>
        <w:t>, Linda</w:t>
      </w:r>
    </w:p>
    <w:p w14:paraId="36BD657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propag</w:t>
      </w:r>
      <w:r>
        <w:rPr>
          <w:rFonts w:ascii="Times New Roman" w:hAnsi="Times New Roman" w:cs="Times New Roman"/>
          <w:color w:val="000000"/>
          <w:sz w:val="24"/>
          <w:szCs w:val="24"/>
        </w:rPr>
        <w:t>á</w:t>
      </w:r>
      <w:r>
        <w:rPr>
          <w:rFonts w:ascii="Times New Roman" w:hAnsi="Times New Roman" w:cs="Times New Roman"/>
          <w:sz w:val="24"/>
          <w:szCs w:val="24"/>
        </w:rPr>
        <w:t xml:space="preserve">cia činnosti </w:t>
      </w:r>
      <w:r>
        <w:rPr>
          <w:rFonts w:ascii="Times New Roman" w:hAnsi="Times New Roman" w:cs="Times New Roman"/>
          <w:color w:val="000000"/>
          <w:sz w:val="24"/>
          <w:szCs w:val="24"/>
        </w:rPr>
        <w:t>ú</w:t>
      </w:r>
      <w:r>
        <w:rPr>
          <w:rFonts w:ascii="Times New Roman" w:hAnsi="Times New Roman" w:cs="Times New Roman"/>
          <w:sz w:val="24"/>
          <w:szCs w:val="24"/>
        </w:rPr>
        <w:t>stavu, pr</w:t>
      </w:r>
      <w:r>
        <w:rPr>
          <w:rFonts w:ascii="Times New Roman" w:hAnsi="Times New Roman" w:cs="Times New Roman"/>
          <w:color w:val="000000"/>
          <w:sz w:val="24"/>
          <w:szCs w:val="24"/>
        </w:rPr>
        <w:t>á</w:t>
      </w:r>
      <w:r>
        <w:rPr>
          <w:rFonts w:ascii="Times New Roman" w:hAnsi="Times New Roman" w:cs="Times New Roman"/>
          <w:sz w:val="24"/>
          <w:szCs w:val="24"/>
        </w:rPr>
        <w:t>ce vedeck</w:t>
      </w:r>
      <w:r>
        <w:rPr>
          <w:rFonts w:ascii="Times New Roman" w:hAnsi="Times New Roman" w:cs="Times New Roman"/>
          <w:color w:val="000000"/>
          <w:sz w:val="24"/>
          <w:szCs w:val="24"/>
        </w:rPr>
        <w:t>ý</w:t>
      </w:r>
      <w:r>
        <w:rPr>
          <w:rFonts w:ascii="Times New Roman" w:hAnsi="Times New Roman" w:cs="Times New Roman"/>
          <w:sz w:val="24"/>
          <w:szCs w:val="24"/>
        </w:rPr>
        <w:t>ch pracovn</w:t>
      </w:r>
      <w:r>
        <w:rPr>
          <w:rFonts w:ascii="Times New Roman" w:hAnsi="Times New Roman" w:cs="Times New Roman"/>
          <w:color w:val="000000"/>
          <w:sz w:val="24"/>
          <w:szCs w:val="24"/>
        </w:rPr>
        <w:t>í</w:t>
      </w:r>
      <w:r>
        <w:rPr>
          <w:rFonts w:ascii="Times New Roman" w:hAnsi="Times New Roman" w:cs="Times New Roman"/>
          <w:sz w:val="24"/>
          <w:szCs w:val="24"/>
        </w:rPr>
        <w:t>kov na ofici</w:t>
      </w:r>
      <w:r>
        <w:rPr>
          <w:rFonts w:ascii="Times New Roman" w:hAnsi="Times New Roman" w:cs="Times New Roman"/>
          <w:color w:val="000000"/>
          <w:sz w:val="24"/>
          <w:szCs w:val="24"/>
        </w:rPr>
        <w:t>á</w:t>
      </w:r>
      <w:r>
        <w:rPr>
          <w:rFonts w:ascii="Times New Roman" w:hAnsi="Times New Roman" w:cs="Times New Roman"/>
          <w:sz w:val="24"/>
          <w:szCs w:val="24"/>
        </w:rPr>
        <w:t>lnej str</w:t>
      </w:r>
      <w:r>
        <w:rPr>
          <w:rFonts w:ascii="Times New Roman" w:hAnsi="Times New Roman" w:cs="Times New Roman"/>
          <w:color w:val="000000"/>
          <w:sz w:val="24"/>
          <w:szCs w:val="24"/>
        </w:rPr>
        <w:t>á</w:t>
      </w:r>
      <w:r>
        <w:rPr>
          <w:rFonts w:ascii="Times New Roman" w:hAnsi="Times New Roman" w:cs="Times New Roman"/>
          <w:sz w:val="24"/>
          <w:szCs w:val="24"/>
        </w:rPr>
        <w:t xml:space="preserve">nke </w:t>
      </w:r>
      <w:r>
        <w:rPr>
          <w:rFonts w:ascii="Times New Roman" w:hAnsi="Times New Roman" w:cs="Times New Roman"/>
          <w:color w:val="000000"/>
          <w:sz w:val="24"/>
          <w:szCs w:val="24"/>
        </w:rPr>
        <w:t>ú</w:t>
      </w:r>
      <w:r>
        <w:rPr>
          <w:rFonts w:ascii="Times New Roman" w:hAnsi="Times New Roman" w:cs="Times New Roman"/>
          <w:sz w:val="24"/>
          <w:szCs w:val="24"/>
        </w:rPr>
        <w:t>stavu na soci</w:t>
      </w:r>
      <w:r>
        <w:rPr>
          <w:rFonts w:ascii="Times New Roman" w:hAnsi="Times New Roman" w:cs="Times New Roman"/>
          <w:color w:val="000000"/>
          <w:sz w:val="24"/>
          <w:szCs w:val="24"/>
        </w:rPr>
        <w:t>á</w:t>
      </w:r>
      <w:r>
        <w:rPr>
          <w:rFonts w:ascii="Times New Roman" w:hAnsi="Times New Roman" w:cs="Times New Roman"/>
          <w:sz w:val="24"/>
          <w:szCs w:val="24"/>
        </w:rPr>
        <w:t xml:space="preserve">lnej sieti: </w:t>
      </w:r>
      <w:hyperlink r:id="rId33" w:history="1">
        <w:r>
          <w:rPr>
            <w:rFonts w:ascii="Times New Roman" w:hAnsi="Times New Roman" w:cs="Times New Roman"/>
            <w:color w:val="003399"/>
            <w:sz w:val="24"/>
            <w:szCs w:val="24"/>
            <w:u w:val="single"/>
          </w:rPr>
          <w:t>https://www.facebook.com/historysav/</w:t>
        </w:r>
      </w:hyperlink>
    </w:p>
    <w:p w14:paraId="1AE98AE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koordin</w:t>
      </w:r>
      <w:r>
        <w:rPr>
          <w:rFonts w:ascii="Times New Roman" w:hAnsi="Times New Roman" w:cs="Times New Roman"/>
          <w:color w:val="000000"/>
          <w:sz w:val="24"/>
          <w:szCs w:val="24"/>
        </w:rPr>
        <w:t>á</w:t>
      </w:r>
      <w:r>
        <w:rPr>
          <w:rFonts w:ascii="Times New Roman" w:hAnsi="Times New Roman" w:cs="Times New Roman"/>
          <w:sz w:val="24"/>
          <w:szCs w:val="24"/>
        </w:rPr>
        <w:t>cia propag</w:t>
      </w:r>
      <w:r>
        <w:rPr>
          <w:rFonts w:ascii="Times New Roman" w:hAnsi="Times New Roman" w:cs="Times New Roman"/>
          <w:color w:val="000000"/>
          <w:sz w:val="24"/>
          <w:szCs w:val="24"/>
        </w:rPr>
        <w:t>á</w:t>
      </w:r>
      <w:r>
        <w:rPr>
          <w:rFonts w:ascii="Times New Roman" w:hAnsi="Times New Roman" w:cs="Times New Roman"/>
          <w:sz w:val="24"/>
          <w:szCs w:val="24"/>
        </w:rPr>
        <w:t>cie podujat</w:t>
      </w:r>
      <w:r>
        <w:rPr>
          <w:rFonts w:ascii="Times New Roman" w:hAnsi="Times New Roman" w:cs="Times New Roman"/>
          <w:color w:val="000000"/>
          <w:sz w:val="24"/>
          <w:szCs w:val="24"/>
        </w:rPr>
        <w:t>í</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stavu, nov</w:t>
      </w:r>
      <w:r>
        <w:rPr>
          <w:rFonts w:ascii="Times New Roman" w:hAnsi="Times New Roman" w:cs="Times New Roman"/>
          <w:color w:val="000000"/>
          <w:sz w:val="24"/>
          <w:szCs w:val="24"/>
        </w:rPr>
        <w:t>ý</w:t>
      </w:r>
      <w:r>
        <w:rPr>
          <w:rFonts w:ascii="Times New Roman" w:hAnsi="Times New Roman" w:cs="Times New Roman"/>
          <w:sz w:val="24"/>
          <w:szCs w:val="24"/>
        </w:rPr>
        <w:t>ch kn</w:t>
      </w:r>
      <w:r>
        <w:rPr>
          <w:rFonts w:ascii="Times New Roman" w:hAnsi="Times New Roman" w:cs="Times New Roman"/>
          <w:color w:val="000000"/>
          <w:sz w:val="24"/>
          <w:szCs w:val="24"/>
        </w:rPr>
        <w:t>í</w:t>
      </w:r>
      <w:r>
        <w:rPr>
          <w:rFonts w:ascii="Times New Roman" w:hAnsi="Times New Roman" w:cs="Times New Roman"/>
          <w:sz w:val="24"/>
          <w:szCs w:val="24"/>
        </w:rPr>
        <w:t xml:space="preserve">h </w:t>
      </w:r>
      <w:r>
        <w:rPr>
          <w:rFonts w:ascii="Times New Roman" w:hAnsi="Times New Roman" w:cs="Times New Roman"/>
          <w:color w:val="000000"/>
          <w:sz w:val="24"/>
          <w:szCs w:val="24"/>
        </w:rPr>
        <w:t>ú</w:t>
      </w:r>
      <w:r>
        <w:rPr>
          <w:rFonts w:ascii="Times New Roman" w:hAnsi="Times New Roman" w:cs="Times New Roman"/>
          <w:sz w:val="24"/>
          <w:szCs w:val="24"/>
        </w:rPr>
        <w:t>stavu na ofici</w:t>
      </w:r>
      <w:r>
        <w:rPr>
          <w:rFonts w:ascii="Times New Roman" w:hAnsi="Times New Roman" w:cs="Times New Roman"/>
          <w:color w:val="000000"/>
          <w:sz w:val="24"/>
          <w:szCs w:val="24"/>
        </w:rPr>
        <w:t>á</w:t>
      </w:r>
      <w:r>
        <w:rPr>
          <w:rFonts w:ascii="Times New Roman" w:hAnsi="Times New Roman" w:cs="Times New Roman"/>
          <w:sz w:val="24"/>
          <w:szCs w:val="24"/>
        </w:rPr>
        <w:t>lnej webovej str</w:t>
      </w:r>
      <w:r>
        <w:rPr>
          <w:rFonts w:ascii="Times New Roman" w:hAnsi="Times New Roman" w:cs="Times New Roman"/>
          <w:color w:val="000000"/>
          <w:sz w:val="24"/>
          <w:szCs w:val="24"/>
        </w:rPr>
        <w:t>á</w:t>
      </w:r>
      <w:r>
        <w:rPr>
          <w:rFonts w:ascii="Times New Roman" w:hAnsi="Times New Roman" w:cs="Times New Roman"/>
          <w:sz w:val="24"/>
          <w:szCs w:val="24"/>
        </w:rPr>
        <w:t xml:space="preserve">nke </w:t>
      </w:r>
      <w:r>
        <w:rPr>
          <w:rFonts w:ascii="Times New Roman" w:hAnsi="Times New Roman" w:cs="Times New Roman"/>
          <w:color w:val="000000"/>
          <w:sz w:val="24"/>
          <w:szCs w:val="24"/>
        </w:rPr>
        <w:t>ú</w:t>
      </w:r>
      <w:r>
        <w:rPr>
          <w:rFonts w:ascii="Times New Roman" w:hAnsi="Times New Roman" w:cs="Times New Roman"/>
          <w:sz w:val="24"/>
          <w:szCs w:val="24"/>
        </w:rPr>
        <w:t>stavu</w:t>
      </w:r>
    </w:p>
    <w:p w14:paraId="0C82742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komunik</w:t>
      </w:r>
      <w:r>
        <w:rPr>
          <w:rFonts w:ascii="Times New Roman" w:hAnsi="Times New Roman" w:cs="Times New Roman"/>
          <w:color w:val="000000"/>
          <w:sz w:val="24"/>
          <w:szCs w:val="24"/>
        </w:rPr>
        <w:t>á</w:t>
      </w:r>
      <w:r>
        <w:rPr>
          <w:rFonts w:ascii="Times New Roman" w:hAnsi="Times New Roman" w:cs="Times New Roman"/>
          <w:sz w:val="24"/>
          <w:szCs w:val="24"/>
        </w:rPr>
        <w:t>cia s Refer</w:t>
      </w:r>
      <w:r>
        <w:rPr>
          <w:rFonts w:ascii="Times New Roman" w:hAnsi="Times New Roman" w:cs="Times New Roman"/>
          <w:color w:val="000000"/>
          <w:sz w:val="24"/>
          <w:szCs w:val="24"/>
        </w:rPr>
        <w:t>á</w:t>
      </w:r>
      <w:r>
        <w:rPr>
          <w:rFonts w:ascii="Times New Roman" w:hAnsi="Times New Roman" w:cs="Times New Roman"/>
          <w:sz w:val="24"/>
          <w:szCs w:val="24"/>
        </w:rPr>
        <w:t>tom pre komunik</w:t>
      </w:r>
      <w:r>
        <w:rPr>
          <w:rFonts w:ascii="Times New Roman" w:hAnsi="Times New Roman" w:cs="Times New Roman"/>
          <w:color w:val="000000"/>
          <w:sz w:val="24"/>
          <w:szCs w:val="24"/>
        </w:rPr>
        <w:t>á</w:t>
      </w:r>
      <w:r>
        <w:rPr>
          <w:rFonts w:ascii="Times New Roman" w:hAnsi="Times New Roman" w:cs="Times New Roman"/>
          <w:sz w:val="24"/>
          <w:szCs w:val="24"/>
        </w:rPr>
        <w:t>ciu a m</w:t>
      </w:r>
      <w:r>
        <w:rPr>
          <w:rFonts w:ascii="Times New Roman" w:hAnsi="Times New Roman" w:cs="Times New Roman"/>
          <w:color w:val="000000"/>
          <w:sz w:val="24"/>
          <w:szCs w:val="24"/>
        </w:rPr>
        <w:t>é</w:t>
      </w:r>
      <w:r>
        <w:rPr>
          <w:rFonts w:ascii="Times New Roman" w:hAnsi="Times New Roman" w:cs="Times New Roman"/>
          <w:sz w:val="24"/>
          <w:szCs w:val="24"/>
        </w:rPr>
        <w:t>di</w:t>
      </w:r>
      <w:r>
        <w:rPr>
          <w:rFonts w:ascii="Times New Roman" w:hAnsi="Times New Roman" w:cs="Times New Roman"/>
          <w:color w:val="000000"/>
          <w:sz w:val="24"/>
          <w:szCs w:val="24"/>
        </w:rPr>
        <w:t>á</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radu SAV</w:t>
      </w:r>
    </w:p>
    <w:p w14:paraId="03AE7A1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komunik</w:t>
      </w:r>
      <w:r>
        <w:rPr>
          <w:rFonts w:ascii="Times New Roman" w:hAnsi="Times New Roman" w:cs="Times New Roman"/>
          <w:color w:val="000000"/>
          <w:sz w:val="24"/>
          <w:szCs w:val="24"/>
        </w:rPr>
        <w:t>á</w:t>
      </w:r>
      <w:r>
        <w:rPr>
          <w:rFonts w:ascii="Times New Roman" w:hAnsi="Times New Roman" w:cs="Times New Roman"/>
          <w:sz w:val="24"/>
          <w:szCs w:val="24"/>
        </w:rPr>
        <w:t>cia s novin</w:t>
      </w:r>
      <w:r>
        <w:rPr>
          <w:rFonts w:ascii="Times New Roman" w:hAnsi="Times New Roman" w:cs="Times New Roman"/>
          <w:color w:val="000000"/>
          <w:sz w:val="24"/>
          <w:szCs w:val="24"/>
        </w:rPr>
        <w:t>á</w:t>
      </w:r>
      <w:r>
        <w:rPr>
          <w:rFonts w:ascii="Times New Roman" w:hAnsi="Times New Roman" w:cs="Times New Roman"/>
          <w:sz w:val="24"/>
          <w:szCs w:val="24"/>
        </w:rPr>
        <w:t>rskou obcou ohľadom propag</w:t>
      </w:r>
      <w:r>
        <w:rPr>
          <w:rFonts w:ascii="Times New Roman" w:hAnsi="Times New Roman" w:cs="Times New Roman"/>
          <w:color w:val="000000"/>
          <w:sz w:val="24"/>
          <w:szCs w:val="24"/>
        </w:rPr>
        <w:t>á</w:t>
      </w:r>
      <w:r>
        <w:rPr>
          <w:rFonts w:ascii="Times New Roman" w:hAnsi="Times New Roman" w:cs="Times New Roman"/>
          <w:sz w:val="24"/>
          <w:szCs w:val="24"/>
        </w:rPr>
        <w:t>cie a prezent</w:t>
      </w:r>
      <w:r>
        <w:rPr>
          <w:rFonts w:ascii="Times New Roman" w:hAnsi="Times New Roman" w:cs="Times New Roman"/>
          <w:color w:val="000000"/>
          <w:sz w:val="24"/>
          <w:szCs w:val="24"/>
        </w:rPr>
        <w:t>á</w:t>
      </w:r>
      <w:r>
        <w:rPr>
          <w:rFonts w:ascii="Times New Roman" w:hAnsi="Times New Roman" w:cs="Times New Roman"/>
          <w:sz w:val="24"/>
          <w:szCs w:val="24"/>
        </w:rPr>
        <w:t>cie pr</w:t>
      </w:r>
      <w:r>
        <w:rPr>
          <w:rFonts w:ascii="Times New Roman" w:hAnsi="Times New Roman" w:cs="Times New Roman"/>
          <w:color w:val="000000"/>
          <w:sz w:val="24"/>
          <w:szCs w:val="24"/>
        </w:rPr>
        <w:t>á</w:t>
      </w:r>
      <w:r>
        <w:rPr>
          <w:rFonts w:ascii="Times New Roman" w:hAnsi="Times New Roman" w:cs="Times New Roman"/>
          <w:sz w:val="24"/>
          <w:szCs w:val="24"/>
        </w:rPr>
        <w:t>ce vedeck</w:t>
      </w:r>
      <w:r>
        <w:rPr>
          <w:rFonts w:ascii="Times New Roman" w:hAnsi="Times New Roman" w:cs="Times New Roman"/>
          <w:color w:val="000000"/>
          <w:sz w:val="24"/>
          <w:szCs w:val="24"/>
        </w:rPr>
        <w:t>ý</w:t>
      </w:r>
      <w:r>
        <w:rPr>
          <w:rFonts w:ascii="Times New Roman" w:hAnsi="Times New Roman" w:cs="Times New Roman"/>
          <w:sz w:val="24"/>
          <w:szCs w:val="24"/>
        </w:rPr>
        <w:t>ch pracovn</w:t>
      </w:r>
      <w:r>
        <w:rPr>
          <w:rFonts w:ascii="Times New Roman" w:hAnsi="Times New Roman" w:cs="Times New Roman"/>
          <w:color w:val="000000"/>
          <w:sz w:val="24"/>
          <w:szCs w:val="24"/>
        </w:rPr>
        <w:t>í</w:t>
      </w:r>
      <w:r>
        <w:rPr>
          <w:rFonts w:ascii="Times New Roman" w:hAnsi="Times New Roman" w:cs="Times New Roman"/>
          <w:sz w:val="24"/>
          <w:szCs w:val="24"/>
        </w:rPr>
        <w:t>kov H</w:t>
      </w:r>
      <w:r>
        <w:rPr>
          <w:rFonts w:ascii="Times New Roman" w:hAnsi="Times New Roman" w:cs="Times New Roman"/>
          <w:color w:val="000000"/>
          <w:sz w:val="24"/>
          <w:szCs w:val="24"/>
        </w:rPr>
        <w:t>Ú</w:t>
      </w:r>
      <w:r>
        <w:rPr>
          <w:rFonts w:ascii="Times New Roman" w:hAnsi="Times New Roman" w:cs="Times New Roman"/>
          <w:sz w:val="24"/>
          <w:szCs w:val="24"/>
        </w:rPr>
        <w:t xml:space="preserve"> SAV</w:t>
      </w:r>
    </w:p>
    <w:p w14:paraId="578DDB1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81A869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SEGE</w:t>
      </w:r>
      <w:r>
        <w:rPr>
          <w:rFonts w:ascii="Times New Roman" w:hAnsi="Times New Roman" w:cs="Times New Roman"/>
          <w:color w:val="000000"/>
          <w:sz w:val="24"/>
          <w:szCs w:val="24"/>
        </w:rPr>
        <w:t>Š</w:t>
      </w:r>
      <w:r>
        <w:rPr>
          <w:rFonts w:ascii="Times New Roman" w:hAnsi="Times New Roman" w:cs="Times New Roman"/>
          <w:sz w:val="24"/>
          <w:szCs w:val="24"/>
        </w:rPr>
        <w:t>, Du</w:t>
      </w:r>
      <w:r>
        <w:rPr>
          <w:rFonts w:ascii="Times New Roman" w:hAnsi="Times New Roman" w:cs="Times New Roman"/>
          <w:color w:val="000000"/>
          <w:sz w:val="24"/>
          <w:szCs w:val="24"/>
        </w:rPr>
        <w:t>š</w:t>
      </w:r>
      <w:r>
        <w:rPr>
          <w:rFonts w:ascii="Times New Roman" w:hAnsi="Times New Roman" w:cs="Times New Roman"/>
          <w:sz w:val="24"/>
          <w:szCs w:val="24"/>
        </w:rPr>
        <w:t>an</w:t>
      </w:r>
    </w:p>
    <w:p w14:paraId="2CAA90D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Ved</w:t>
      </w:r>
      <w:r>
        <w:rPr>
          <w:rFonts w:ascii="Times New Roman" w:hAnsi="Times New Roman" w:cs="Times New Roman"/>
          <w:color w:val="000000"/>
          <w:sz w:val="24"/>
          <w:szCs w:val="24"/>
        </w:rPr>
        <w:t>ú</w:t>
      </w:r>
      <w:r>
        <w:rPr>
          <w:rFonts w:ascii="Times New Roman" w:hAnsi="Times New Roman" w:cs="Times New Roman"/>
          <w:sz w:val="24"/>
          <w:szCs w:val="24"/>
        </w:rPr>
        <w:t>ci slovenskej pracovnej skupiny a hlavn</w:t>
      </w:r>
      <w:r>
        <w:rPr>
          <w:rFonts w:ascii="Times New Roman" w:hAnsi="Times New Roman" w:cs="Times New Roman"/>
          <w:color w:val="000000"/>
          <w:sz w:val="24"/>
          <w:szCs w:val="24"/>
        </w:rPr>
        <w:t>ý</w:t>
      </w:r>
      <w:r>
        <w:rPr>
          <w:rFonts w:ascii="Times New Roman" w:hAnsi="Times New Roman" w:cs="Times New Roman"/>
          <w:sz w:val="24"/>
          <w:szCs w:val="24"/>
        </w:rPr>
        <w:t xml:space="preserve"> koordin</w:t>
      </w:r>
      <w:r>
        <w:rPr>
          <w:rFonts w:ascii="Times New Roman" w:hAnsi="Times New Roman" w:cs="Times New Roman"/>
          <w:color w:val="000000"/>
          <w:sz w:val="24"/>
          <w:szCs w:val="24"/>
        </w:rPr>
        <w:t>á</w:t>
      </w:r>
      <w:r>
        <w:rPr>
          <w:rFonts w:ascii="Times New Roman" w:hAnsi="Times New Roman" w:cs="Times New Roman"/>
          <w:sz w:val="24"/>
          <w:szCs w:val="24"/>
        </w:rPr>
        <w:t>tor za SR projektu slovensko-rak</w:t>
      </w:r>
      <w:r>
        <w:rPr>
          <w:rFonts w:ascii="Times New Roman" w:hAnsi="Times New Roman" w:cs="Times New Roman"/>
          <w:color w:val="000000"/>
          <w:sz w:val="24"/>
          <w:szCs w:val="24"/>
        </w:rPr>
        <w:t>ú</w:t>
      </w:r>
      <w:r>
        <w:rPr>
          <w:rFonts w:ascii="Times New Roman" w:hAnsi="Times New Roman" w:cs="Times New Roman"/>
          <w:sz w:val="24"/>
          <w:szCs w:val="24"/>
        </w:rPr>
        <w:t>skej knihy o spoločn</w:t>
      </w:r>
      <w:r>
        <w:rPr>
          <w:rFonts w:ascii="Times New Roman" w:hAnsi="Times New Roman" w:cs="Times New Roman"/>
          <w:color w:val="000000"/>
          <w:sz w:val="24"/>
          <w:szCs w:val="24"/>
        </w:rPr>
        <w:t>ý</w:t>
      </w:r>
      <w:r>
        <w:rPr>
          <w:rFonts w:ascii="Times New Roman" w:hAnsi="Times New Roman" w:cs="Times New Roman"/>
          <w:sz w:val="24"/>
          <w:szCs w:val="24"/>
        </w:rPr>
        <w:t>ch dejin</w:t>
      </w:r>
      <w:r>
        <w:rPr>
          <w:rFonts w:ascii="Times New Roman" w:hAnsi="Times New Roman" w:cs="Times New Roman"/>
          <w:color w:val="000000"/>
          <w:sz w:val="24"/>
          <w:szCs w:val="24"/>
        </w:rPr>
        <w:t>á</w:t>
      </w:r>
      <w:r>
        <w:rPr>
          <w:rFonts w:ascii="Times New Roman" w:hAnsi="Times New Roman" w:cs="Times New Roman"/>
          <w:sz w:val="24"/>
          <w:szCs w:val="24"/>
        </w:rPr>
        <w:t>ch.</w:t>
      </w:r>
    </w:p>
    <w:p w14:paraId="268392A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Organiz</w:t>
      </w:r>
      <w:r>
        <w:rPr>
          <w:rFonts w:ascii="Times New Roman" w:hAnsi="Times New Roman" w:cs="Times New Roman"/>
          <w:color w:val="000000"/>
          <w:sz w:val="24"/>
          <w:szCs w:val="24"/>
        </w:rPr>
        <w:t>á</w:t>
      </w:r>
      <w:r>
        <w:rPr>
          <w:rFonts w:ascii="Times New Roman" w:hAnsi="Times New Roman" w:cs="Times New Roman"/>
          <w:sz w:val="24"/>
          <w:szCs w:val="24"/>
        </w:rPr>
        <w:t>cia pracovn</w:t>
      </w:r>
      <w:r>
        <w:rPr>
          <w:rFonts w:ascii="Times New Roman" w:hAnsi="Times New Roman" w:cs="Times New Roman"/>
          <w:color w:val="000000"/>
          <w:sz w:val="24"/>
          <w:szCs w:val="24"/>
        </w:rPr>
        <w:t>é</w:t>
      </w:r>
      <w:r>
        <w:rPr>
          <w:rFonts w:ascii="Times New Roman" w:hAnsi="Times New Roman" w:cs="Times New Roman"/>
          <w:sz w:val="24"/>
          <w:szCs w:val="24"/>
        </w:rPr>
        <w:t>ho zasadnutia členov t</w:t>
      </w:r>
      <w:r>
        <w:rPr>
          <w:rFonts w:ascii="Times New Roman" w:hAnsi="Times New Roman" w:cs="Times New Roman"/>
          <w:color w:val="000000"/>
          <w:sz w:val="24"/>
          <w:szCs w:val="24"/>
        </w:rPr>
        <w:t>í</w:t>
      </w:r>
      <w:r>
        <w:rPr>
          <w:rFonts w:ascii="Times New Roman" w:hAnsi="Times New Roman" w:cs="Times New Roman"/>
          <w:sz w:val="24"/>
          <w:szCs w:val="24"/>
        </w:rPr>
        <w:t>mu vo Viedni, 03.07.2023</w:t>
      </w:r>
    </w:p>
    <w:p w14:paraId="209DBE8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ype="page"/>
      </w:r>
      <w:bookmarkStart w:id="8" w:name="chapter8"/>
      <w:bookmarkEnd w:id="8"/>
      <w:r>
        <w:rPr>
          <w:rFonts w:ascii="Times New Roman" w:hAnsi="Times New Roman" w:cs="Times New Roman"/>
          <w:b/>
          <w:bCs/>
          <w:color w:val="000000"/>
          <w:sz w:val="28"/>
          <w:szCs w:val="28"/>
        </w:rPr>
        <w:lastRenderedPageBreak/>
        <w:t>8. Aktivity pre Národnú radu SR, vládu SR, ústredné orgány štátnej správy SR a iné inštitúcie</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5EA2FAD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8.1. Členstvo v poradných zboroch vlády SR, Národnej rady SR, ministerstiev SR, orgánoch EÚ, EP, NATO a pod.</w:t>
      </w:r>
      <w:r>
        <w:rPr>
          <w:rFonts w:ascii="Times New Roman" w:hAnsi="Times New Roman" w:cs="Times New Roman"/>
          <w:sz w:val="24"/>
          <w:szCs w:val="24"/>
        </w:rPr>
        <w:t xml:space="preserve"> </w:t>
      </w:r>
      <w:r>
        <w:rPr>
          <w:rFonts w:ascii="Times New Roman" w:hAnsi="Times New Roman" w:cs="Times New Roman"/>
          <w:sz w:val="24"/>
          <w:szCs w:val="24"/>
        </w:rPr>
        <w:br/>
      </w:r>
    </w:p>
    <w:p w14:paraId="2D7CD92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8a Členstvo v poradných zboroch Národnej rady SR, vlády SR, ministerstiev SR, orgánoch EÚ, EP, NATO a pod.</w:t>
      </w:r>
    </w:p>
    <w:tbl>
      <w:tblPr>
        <w:tblW w:w="0" w:type="auto"/>
        <w:tblInd w:w="28" w:type="dxa"/>
        <w:tblLayout w:type="fixed"/>
        <w:tblCellMar>
          <w:left w:w="0" w:type="dxa"/>
          <w:right w:w="0" w:type="dxa"/>
        </w:tblCellMar>
        <w:tblLook w:val="0000" w:firstRow="0" w:lastRow="0" w:firstColumn="0" w:lastColumn="0" w:noHBand="0" w:noVBand="0"/>
      </w:tblPr>
      <w:tblGrid>
        <w:gridCol w:w="2799"/>
        <w:gridCol w:w="3969"/>
        <w:gridCol w:w="2835"/>
      </w:tblGrid>
      <w:tr w:rsidR="00D4643C" w14:paraId="5EBDF446" w14:textId="77777777" w:rsidTr="00D4643C">
        <w:trPr>
          <w:trHeight w:val="397"/>
        </w:trPr>
        <w:tc>
          <w:tcPr>
            <w:tcW w:w="2799" w:type="dxa"/>
            <w:tcBorders>
              <w:top w:val="single" w:sz="4" w:space="0" w:color="auto"/>
              <w:left w:val="single" w:sz="4" w:space="0" w:color="auto"/>
              <w:bottom w:val="single" w:sz="4" w:space="0" w:color="auto"/>
              <w:right w:val="single" w:sz="4" w:space="0" w:color="auto"/>
            </w:tcBorders>
            <w:vAlign w:val="center"/>
          </w:tcPr>
          <w:p w14:paraId="29A2791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pracovníka</w:t>
            </w:r>
          </w:p>
        </w:tc>
        <w:tc>
          <w:tcPr>
            <w:tcW w:w="3969" w:type="dxa"/>
            <w:tcBorders>
              <w:top w:val="single" w:sz="4" w:space="0" w:color="auto"/>
              <w:left w:val="single" w:sz="4" w:space="0" w:color="auto"/>
              <w:bottom w:val="single" w:sz="4" w:space="0" w:color="auto"/>
              <w:right w:val="single" w:sz="4" w:space="0" w:color="auto"/>
            </w:tcBorders>
            <w:vAlign w:val="center"/>
          </w:tcPr>
          <w:p w14:paraId="590D3B3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Názov orgánu</w:t>
            </w:r>
          </w:p>
        </w:tc>
        <w:tc>
          <w:tcPr>
            <w:tcW w:w="2835" w:type="dxa"/>
            <w:tcBorders>
              <w:top w:val="single" w:sz="4" w:space="0" w:color="auto"/>
              <w:left w:val="single" w:sz="4" w:space="0" w:color="auto"/>
              <w:bottom w:val="single" w:sz="4" w:space="0" w:color="auto"/>
              <w:right w:val="single" w:sz="4" w:space="0" w:color="auto"/>
            </w:tcBorders>
            <w:vAlign w:val="center"/>
          </w:tcPr>
          <w:p w14:paraId="6BA61D4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Funkcia</w:t>
            </w:r>
          </w:p>
        </w:tc>
      </w:tr>
      <w:tr w:rsidR="00D4643C" w14:paraId="720D69F4"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3851065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Michal Bada, PhD.</w:t>
            </w:r>
          </w:p>
        </w:tc>
        <w:tc>
          <w:tcPr>
            <w:tcW w:w="3969" w:type="dxa"/>
            <w:tcBorders>
              <w:top w:val="single" w:sz="4" w:space="0" w:color="auto"/>
              <w:left w:val="single" w:sz="4" w:space="0" w:color="auto"/>
              <w:bottom w:val="single" w:sz="4" w:space="0" w:color="auto"/>
              <w:right w:val="single" w:sz="4" w:space="0" w:color="auto"/>
            </w:tcBorders>
          </w:tcPr>
          <w:p w14:paraId="176DC49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Názvoslovná komisia Úradu geodézie, kartografie a katastra SR</w:t>
            </w:r>
          </w:p>
        </w:tc>
        <w:tc>
          <w:tcPr>
            <w:tcW w:w="2835" w:type="dxa"/>
            <w:tcBorders>
              <w:top w:val="single" w:sz="4" w:space="0" w:color="auto"/>
              <w:left w:val="single" w:sz="4" w:space="0" w:color="auto"/>
              <w:bottom w:val="single" w:sz="4" w:space="0" w:color="auto"/>
              <w:right w:val="single" w:sz="4" w:space="0" w:color="auto"/>
            </w:tcBorders>
          </w:tcPr>
          <w:p w14:paraId="691BFED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w:t>
            </w:r>
          </w:p>
        </w:tc>
      </w:tr>
      <w:tr w:rsidR="00D4643C" w14:paraId="78F57793"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07A6B7A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Diana Duchoňová, PhD.</w:t>
            </w:r>
          </w:p>
        </w:tc>
        <w:tc>
          <w:tcPr>
            <w:tcW w:w="3969" w:type="dxa"/>
            <w:tcBorders>
              <w:top w:val="single" w:sz="4" w:space="0" w:color="auto"/>
              <w:left w:val="single" w:sz="4" w:space="0" w:color="auto"/>
              <w:bottom w:val="single" w:sz="4" w:space="0" w:color="auto"/>
              <w:right w:val="single" w:sz="4" w:space="0" w:color="auto"/>
            </w:tcBorders>
          </w:tcPr>
          <w:p w14:paraId="21DFEE1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Stála názvoslovná subkomisia Terminologickej komisie Ministerstva vnútra SR</w:t>
            </w:r>
          </w:p>
        </w:tc>
        <w:tc>
          <w:tcPr>
            <w:tcW w:w="2835" w:type="dxa"/>
            <w:tcBorders>
              <w:top w:val="single" w:sz="4" w:space="0" w:color="auto"/>
              <w:left w:val="single" w:sz="4" w:space="0" w:color="auto"/>
              <w:bottom w:val="single" w:sz="4" w:space="0" w:color="auto"/>
              <w:right w:val="single" w:sz="4" w:space="0" w:color="auto"/>
            </w:tcBorders>
          </w:tcPr>
          <w:p w14:paraId="26BE98B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členka</w:t>
            </w:r>
          </w:p>
        </w:tc>
      </w:tr>
      <w:tr w:rsidR="00D4643C" w14:paraId="754A964D"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7BF92D1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3969" w:type="dxa"/>
            <w:tcBorders>
              <w:top w:val="single" w:sz="4" w:space="0" w:color="auto"/>
              <w:left w:val="single" w:sz="4" w:space="0" w:color="auto"/>
              <w:bottom w:val="single" w:sz="4" w:space="0" w:color="auto"/>
              <w:right w:val="single" w:sz="4" w:space="0" w:color="auto"/>
            </w:tcBorders>
          </w:tcPr>
          <w:p w14:paraId="21440B1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Komisia Národnej banky Slovenska na výber námetov pamätných mincí a zberateľských mincí</w:t>
            </w:r>
          </w:p>
        </w:tc>
        <w:tc>
          <w:tcPr>
            <w:tcW w:w="2835" w:type="dxa"/>
            <w:tcBorders>
              <w:top w:val="single" w:sz="4" w:space="0" w:color="auto"/>
              <w:left w:val="single" w:sz="4" w:space="0" w:color="auto"/>
              <w:bottom w:val="single" w:sz="4" w:space="0" w:color="auto"/>
              <w:right w:val="single" w:sz="4" w:space="0" w:color="auto"/>
            </w:tcBorders>
          </w:tcPr>
          <w:p w14:paraId="4A6A910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členka</w:t>
            </w:r>
          </w:p>
        </w:tc>
      </w:tr>
      <w:tr w:rsidR="00D4643C" w14:paraId="218A48FD"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4975033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Daniela Dvořáková, DrSc.</w:t>
            </w:r>
          </w:p>
        </w:tc>
        <w:tc>
          <w:tcPr>
            <w:tcW w:w="3969" w:type="dxa"/>
            <w:tcBorders>
              <w:top w:val="single" w:sz="4" w:space="0" w:color="auto"/>
              <w:left w:val="single" w:sz="4" w:space="0" w:color="auto"/>
              <w:bottom w:val="single" w:sz="4" w:space="0" w:color="auto"/>
              <w:right w:val="single" w:sz="4" w:space="0" w:color="auto"/>
            </w:tcBorders>
          </w:tcPr>
          <w:p w14:paraId="2909C0A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Výskumné centrum Dvory a rezidencie v stredoveku pri Historickom ústave AV ČR</w:t>
            </w:r>
          </w:p>
        </w:tc>
        <w:tc>
          <w:tcPr>
            <w:tcW w:w="2835" w:type="dxa"/>
            <w:tcBorders>
              <w:top w:val="single" w:sz="4" w:space="0" w:color="auto"/>
              <w:left w:val="single" w:sz="4" w:space="0" w:color="auto"/>
              <w:bottom w:val="single" w:sz="4" w:space="0" w:color="auto"/>
              <w:right w:val="single" w:sz="4" w:space="0" w:color="auto"/>
            </w:tcBorders>
          </w:tcPr>
          <w:p w14:paraId="762FC44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členka</w:t>
            </w:r>
          </w:p>
        </w:tc>
      </w:tr>
      <w:tr w:rsidR="00D4643C" w14:paraId="6DE63787"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511EE05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Ľudovít Hallon, DrSc.</w:t>
            </w:r>
          </w:p>
        </w:tc>
        <w:tc>
          <w:tcPr>
            <w:tcW w:w="3969" w:type="dxa"/>
            <w:tcBorders>
              <w:top w:val="single" w:sz="4" w:space="0" w:color="auto"/>
              <w:left w:val="single" w:sz="4" w:space="0" w:color="auto"/>
              <w:bottom w:val="single" w:sz="4" w:space="0" w:color="auto"/>
              <w:right w:val="single" w:sz="4" w:space="0" w:color="auto"/>
            </w:tcBorders>
          </w:tcPr>
          <w:p w14:paraId="28920A1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Slovenská komisia pre vedecké hodnosti, poradný orgán pri Ministerstve školstva, vedy a športu SR </w:t>
            </w:r>
          </w:p>
        </w:tc>
        <w:tc>
          <w:tcPr>
            <w:tcW w:w="2835" w:type="dxa"/>
            <w:tcBorders>
              <w:top w:val="single" w:sz="4" w:space="0" w:color="auto"/>
              <w:left w:val="single" w:sz="4" w:space="0" w:color="auto"/>
              <w:bottom w:val="single" w:sz="4" w:space="0" w:color="auto"/>
              <w:right w:val="single" w:sz="4" w:space="0" w:color="auto"/>
            </w:tcBorders>
          </w:tcPr>
          <w:p w14:paraId="0599873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w:t>
            </w:r>
          </w:p>
        </w:tc>
      </w:tr>
      <w:tr w:rsidR="00D4643C" w14:paraId="093181BD"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33ED265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Matej Hanula, PhD.</w:t>
            </w:r>
          </w:p>
        </w:tc>
        <w:tc>
          <w:tcPr>
            <w:tcW w:w="3969" w:type="dxa"/>
            <w:tcBorders>
              <w:top w:val="single" w:sz="4" w:space="0" w:color="auto"/>
              <w:left w:val="single" w:sz="4" w:space="0" w:color="auto"/>
              <w:bottom w:val="single" w:sz="4" w:space="0" w:color="auto"/>
              <w:right w:val="single" w:sz="4" w:space="0" w:color="auto"/>
            </w:tcBorders>
          </w:tcPr>
          <w:p w14:paraId="2BE57C0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Komisia Národnej banky Slovenska na výber námetov pamätných mincí a zberateľských mincí</w:t>
            </w:r>
          </w:p>
        </w:tc>
        <w:tc>
          <w:tcPr>
            <w:tcW w:w="2835" w:type="dxa"/>
            <w:tcBorders>
              <w:top w:val="single" w:sz="4" w:space="0" w:color="auto"/>
              <w:left w:val="single" w:sz="4" w:space="0" w:color="auto"/>
              <w:bottom w:val="single" w:sz="4" w:space="0" w:color="auto"/>
              <w:right w:val="single" w:sz="4" w:space="0" w:color="auto"/>
            </w:tcBorders>
          </w:tcPr>
          <w:p w14:paraId="1DD4D66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w:t>
            </w:r>
          </w:p>
        </w:tc>
      </w:tr>
      <w:tr w:rsidR="00D4643C" w14:paraId="58BC9E07"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4B4AE71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Miriam Hlavačková, PhD.</w:t>
            </w:r>
          </w:p>
        </w:tc>
        <w:tc>
          <w:tcPr>
            <w:tcW w:w="3969" w:type="dxa"/>
            <w:tcBorders>
              <w:top w:val="single" w:sz="4" w:space="0" w:color="auto"/>
              <w:left w:val="single" w:sz="4" w:space="0" w:color="auto"/>
              <w:bottom w:val="single" w:sz="4" w:space="0" w:color="auto"/>
              <w:right w:val="single" w:sz="4" w:space="0" w:color="auto"/>
            </w:tcBorders>
          </w:tcPr>
          <w:p w14:paraId="1390E08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Rada pre dejiny pri Konferencii biskupov Slovenska</w:t>
            </w:r>
          </w:p>
        </w:tc>
        <w:tc>
          <w:tcPr>
            <w:tcW w:w="2835" w:type="dxa"/>
            <w:tcBorders>
              <w:top w:val="single" w:sz="4" w:space="0" w:color="auto"/>
              <w:left w:val="single" w:sz="4" w:space="0" w:color="auto"/>
              <w:bottom w:val="single" w:sz="4" w:space="0" w:color="auto"/>
              <w:right w:val="single" w:sz="4" w:space="0" w:color="auto"/>
            </w:tcBorders>
          </w:tcPr>
          <w:p w14:paraId="3802A68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členka</w:t>
            </w:r>
          </w:p>
        </w:tc>
      </w:tr>
      <w:tr w:rsidR="00D4643C" w14:paraId="59EB6933"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570769D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Ján Hlavinka, PhD.</w:t>
            </w:r>
          </w:p>
        </w:tc>
        <w:tc>
          <w:tcPr>
            <w:tcW w:w="3969" w:type="dxa"/>
            <w:tcBorders>
              <w:top w:val="single" w:sz="4" w:space="0" w:color="auto"/>
              <w:left w:val="single" w:sz="4" w:space="0" w:color="auto"/>
              <w:bottom w:val="single" w:sz="4" w:space="0" w:color="auto"/>
              <w:right w:val="single" w:sz="4" w:space="0" w:color="auto"/>
            </w:tcBorders>
          </w:tcPr>
          <w:p w14:paraId="5273CA7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Delegácia SR pri International Holocaust Remembrance Alliance (IHRA), Ministerstvo zahraničných vecí a európskych záležitostí</w:t>
            </w:r>
          </w:p>
        </w:tc>
        <w:tc>
          <w:tcPr>
            <w:tcW w:w="2835" w:type="dxa"/>
            <w:tcBorders>
              <w:top w:val="single" w:sz="4" w:space="0" w:color="auto"/>
              <w:left w:val="single" w:sz="4" w:space="0" w:color="auto"/>
              <w:bottom w:val="single" w:sz="4" w:space="0" w:color="auto"/>
              <w:right w:val="single" w:sz="4" w:space="0" w:color="auto"/>
            </w:tcBorders>
          </w:tcPr>
          <w:p w14:paraId="3F2A6ED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 delegácie (zástupca SR v Academic Working Group)</w:t>
            </w:r>
          </w:p>
        </w:tc>
      </w:tr>
      <w:tr w:rsidR="00D4643C" w14:paraId="5C2C2639"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372FB8B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Ľubica Kázmerová, CSc.</w:t>
            </w:r>
          </w:p>
        </w:tc>
        <w:tc>
          <w:tcPr>
            <w:tcW w:w="3969" w:type="dxa"/>
            <w:tcBorders>
              <w:top w:val="single" w:sz="4" w:space="0" w:color="auto"/>
              <w:left w:val="single" w:sz="4" w:space="0" w:color="auto"/>
              <w:bottom w:val="single" w:sz="4" w:space="0" w:color="auto"/>
              <w:right w:val="single" w:sz="4" w:space="0" w:color="auto"/>
            </w:tcBorders>
          </w:tcPr>
          <w:p w14:paraId="3CCE59F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Komisia na udeľovanie a odnímanie čestných názvov školám a školským zariadeniam Ministerstvo školstva vedy, výskumu a športu SR</w:t>
            </w:r>
          </w:p>
        </w:tc>
        <w:tc>
          <w:tcPr>
            <w:tcW w:w="2835" w:type="dxa"/>
            <w:tcBorders>
              <w:top w:val="single" w:sz="4" w:space="0" w:color="auto"/>
              <w:left w:val="single" w:sz="4" w:space="0" w:color="auto"/>
              <w:bottom w:val="single" w:sz="4" w:space="0" w:color="auto"/>
              <w:right w:val="single" w:sz="4" w:space="0" w:color="auto"/>
            </w:tcBorders>
          </w:tcPr>
          <w:p w14:paraId="535E1A8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členka</w:t>
            </w:r>
          </w:p>
        </w:tc>
      </w:tr>
      <w:tr w:rsidR="00D4643C" w14:paraId="61B61959"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24C3449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3969" w:type="dxa"/>
            <w:tcBorders>
              <w:top w:val="single" w:sz="4" w:space="0" w:color="auto"/>
              <w:left w:val="single" w:sz="4" w:space="0" w:color="auto"/>
              <w:bottom w:val="single" w:sz="4" w:space="0" w:color="auto"/>
              <w:right w:val="single" w:sz="4" w:space="0" w:color="auto"/>
            </w:tcBorders>
          </w:tcPr>
          <w:p w14:paraId="722BB75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Slovenská komisia dejepisnej olympiády pri Ministerstve školstva vedy, výskumu a športu SR</w:t>
            </w:r>
          </w:p>
        </w:tc>
        <w:tc>
          <w:tcPr>
            <w:tcW w:w="2835" w:type="dxa"/>
            <w:tcBorders>
              <w:top w:val="single" w:sz="4" w:space="0" w:color="auto"/>
              <w:left w:val="single" w:sz="4" w:space="0" w:color="auto"/>
              <w:bottom w:val="single" w:sz="4" w:space="0" w:color="auto"/>
              <w:right w:val="single" w:sz="4" w:space="0" w:color="auto"/>
            </w:tcBorders>
          </w:tcPr>
          <w:p w14:paraId="1226487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predsedníčka</w:t>
            </w:r>
          </w:p>
        </w:tc>
      </w:tr>
      <w:tr w:rsidR="00D4643C" w14:paraId="0390001A"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21F766A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Lukáš Krajčír, PhD.</w:t>
            </w:r>
          </w:p>
        </w:tc>
        <w:tc>
          <w:tcPr>
            <w:tcW w:w="3969" w:type="dxa"/>
            <w:tcBorders>
              <w:top w:val="single" w:sz="4" w:space="0" w:color="auto"/>
              <w:left w:val="single" w:sz="4" w:space="0" w:color="auto"/>
              <w:bottom w:val="single" w:sz="4" w:space="0" w:color="auto"/>
              <w:right w:val="single" w:sz="4" w:space="0" w:color="auto"/>
            </w:tcBorders>
          </w:tcPr>
          <w:p w14:paraId="2B2A60D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Komisia na výber námetov pamätných mincí a zberateľských mincí Národnej banky Slovenska</w:t>
            </w:r>
          </w:p>
        </w:tc>
        <w:tc>
          <w:tcPr>
            <w:tcW w:w="2835" w:type="dxa"/>
            <w:tcBorders>
              <w:top w:val="single" w:sz="4" w:space="0" w:color="auto"/>
              <w:left w:val="single" w:sz="4" w:space="0" w:color="auto"/>
              <w:bottom w:val="single" w:sz="4" w:space="0" w:color="auto"/>
              <w:right w:val="single" w:sz="4" w:space="0" w:color="auto"/>
            </w:tcBorders>
          </w:tcPr>
          <w:p w14:paraId="13D23D8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w:t>
            </w:r>
          </w:p>
        </w:tc>
      </w:tr>
      <w:tr w:rsidR="00D4643C" w14:paraId="23F05EA5"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4660899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Michal Kšiňan, PhD.</w:t>
            </w:r>
          </w:p>
        </w:tc>
        <w:tc>
          <w:tcPr>
            <w:tcW w:w="3969" w:type="dxa"/>
            <w:tcBorders>
              <w:top w:val="single" w:sz="4" w:space="0" w:color="auto"/>
              <w:left w:val="single" w:sz="4" w:space="0" w:color="auto"/>
              <w:bottom w:val="single" w:sz="4" w:space="0" w:color="auto"/>
              <w:right w:val="single" w:sz="4" w:space="0" w:color="auto"/>
            </w:tcBorders>
          </w:tcPr>
          <w:p w14:paraId="008A21E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SNM - Historické múzeum</w:t>
            </w:r>
          </w:p>
        </w:tc>
        <w:tc>
          <w:tcPr>
            <w:tcW w:w="2835" w:type="dxa"/>
            <w:tcBorders>
              <w:top w:val="single" w:sz="4" w:space="0" w:color="auto"/>
              <w:left w:val="single" w:sz="4" w:space="0" w:color="auto"/>
              <w:bottom w:val="single" w:sz="4" w:space="0" w:color="auto"/>
              <w:right w:val="single" w:sz="4" w:space="0" w:color="auto"/>
            </w:tcBorders>
          </w:tcPr>
          <w:p w14:paraId="4E440E9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 vedeckej rady</w:t>
            </w:r>
          </w:p>
        </w:tc>
      </w:tr>
      <w:tr w:rsidR="00D4643C" w14:paraId="0E1C028E"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576BB03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Miroslav Londák, DrSc.</w:t>
            </w:r>
          </w:p>
        </w:tc>
        <w:tc>
          <w:tcPr>
            <w:tcW w:w="3969" w:type="dxa"/>
            <w:tcBorders>
              <w:top w:val="single" w:sz="4" w:space="0" w:color="auto"/>
              <w:left w:val="single" w:sz="4" w:space="0" w:color="auto"/>
              <w:bottom w:val="single" w:sz="4" w:space="0" w:color="auto"/>
              <w:right w:val="single" w:sz="4" w:space="0" w:color="auto"/>
            </w:tcBorders>
          </w:tcPr>
          <w:p w14:paraId="59530FE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Vedecká rada Vojenského historického ústavu</w:t>
            </w:r>
          </w:p>
        </w:tc>
        <w:tc>
          <w:tcPr>
            <w:tcW w:w="2835" w:type="dxa"/>
            <w:tcBorders>
              <w:top w:val="single" w:sz="4" w:space="0" w:color="auto"/>
              <w:left w:val="single" w:sz="4" w:space="0" w:color="auto"/>
              <w:bottom w:val="single" w:sz="4" w:space="0" w:color="auto"/>
              <w:right w:val="single" w:sz="4" w:space="0" w:color="auto"/>
            </w:tcBorders>
          </w:tcPr>
          <w:p w14:paraId="629520E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w:t>
            </w:r>
          </w:p>
        </w:tc>
      </w:tr>
      <w:tr w:rsidR="00D4643C" w14:paraId="2844ACA8"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639AC3B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Slavomír Michálek, DrSc.</w:t>
            </w:r>
          </w:p>
        </w:tc>
        <w:tc>
          <w:tcPr>
            <w:tcW w:w="3969" w:type="dxa"/>
            <w:tcBorders>
              <w:top w:val="single" w:sz="4" w:space="0" w:color="auto"/>
              <w:left w:val="single" w:sz="4" w:space="0" w:color="auto"/>
              <w:bottom w:val="single" w:sz="4" w:space="0" w:color="auto"/>
              <w:right w:val="single" w:sz="4" w:space="0" w:color="auto"/>
            </w:tcBorders>
          </w:tcPr>
          <w:p w14:paraId="43545F2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Rada pre vedu, techniku a umenie pri Rade vysokých škôl SR</w:t>
            </w:r>
          </w:p>
        </w:tc>
        <w:tc>
          <w:tcPr>
            <w:tcW w:w="2835" w:type="dxa"/>
            <w:tcBorders>
              <w:top w:val="single" w:sz="4" w:space="0" w:color="auto"/>
              <w:left w:val="single" w:sz="4" w:space="0" w:color="auto"/>
              <w:bottom w:val="single" w:sz="4" w:space="0" w:color="auto"/>
              <w:right w:val="single" w:sz="4" w:space="0" w:color="auto"/>
            </w:tcBorders>
          </w:tcPr>
          <w:p w14:paraId="16D2990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w:t>
            </w:r>
          </w:p>
        </w:tc>
      </w:tr>
      <w:tr w:rsidR="00D4643C" w14:paraId="53871C63"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6DA0751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3969" w:type="dxa"/>
            <w:tcBorders>
              <w:top w:val="single" w:sz="4" w:space="0" w:color="auto"/>
              <w:left w:val="single" w:sz="4" w:space="0" w:color="auto"/>
              <w:bottom w:val="single" w:sz="4" w:space="0" w:color="auto"/>
              <w:right w:val="single" w:sz="4" w:space="0" w:color="auto"/>
            </w:tcBorders>
          </w:tcPr>
          <w:p w14:paraId="3FB88E7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Vedecká rada Múzea pedagogiky</w:t>
            </w:r>
          </w:p>
        </w:tc>
        <w:tc>
          <w:tcPr>
            <w:tcW w:w="2835" w:type="dxa"/>
            <w:tcBorders>
              <w:top w:val="single" w:sz="4" w:space="0" w:color="auto"/>
              <w:left w:val="single" w:sz="4" w:space="0" w:color="auto"/>
              <w:bottom w:val="single" w:sz="4" w:space="0" w:color="auto"/>
              <w:right w:val="single" w:sz="4" w:space="0" w:color="auto"/>
            </w:tcBorders>
          </w:tcPr>
          <w:p w14:paraId="263ED53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w:t>
            </w:r>
          </w:p>
        </w:tc>
      </w:tr>
      <w:tr w:rsidR="00D4643C" w14:paraId="24860220"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0158E7A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3969" w:type="dxa"/>
            <w:tcBorders>
              <w:top w:val="single" w:sz="4" w:space="0" w:color="auto"/>
              <w:left w:val="single" w:sz="4" w:space="0" w:color="auto"/>
              <w:bottom w:val="single" w:sz="4" w:space="0" w:color="auto"/>
              <w:right w:val="single" w:sz="4" w:space="0" w:color="auto"/>
            </w:tcBorders>
          </w:tcPr>
          <w:p w14:paraId="4ABB6B1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Totalitarianism Archives International Editorial Board, Academia Romana, </w:t>
            </w:r>
            <w:r>
              <w:rPr>
                <w:rFonts w:ascii="Times New Roman" w:hAnsi="Times New Roman" w:cs="Times New Roman"/>
                <w:sz w:val="24"/>
                <w:szCs w:val="24"/>
              </w:rPr>
              <w:lastRenderedPageBreak/>
              <w:t>Institutul National Pentru Studiul Totalitarismului, Bucharest, Romania</w:t>
            </w:r>
          </w:p>
        </w:tc>
        <w:tc>
          <w:tcPr>
            <w:tcW w:w="2835" w:type="dxa"/>
            <w:tcBorders>
              <w:top w:val="single" w:sz="4" w:space="0" w:color="auto"/>
              <w:left w:val="single" w:sz="4" w:space="0" w:color="auto"/>
              <w:bottom w:val="single" w:sz="4" w:space="0" w:color="auto"/>
              <w:right w:val="single" w:sz="4" w:space="0" w:color="auto"/>
            </w:tcBorders>
          </w:tcPr>
          <w:p w14:paraId="1307925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člen</w:t>
            </w:r>
          </w:p>
        </w:tc>
      </w:tr>
      <w:tr w:rsidR="00D4643C" w14:paraId="10DC389D"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440C5C6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3969" w:type="dxa"/>
            <w:tcBorders>
              <w:top w:val="single" w:sz="4" w:space="0" w:color="auto"/>
              <w:left w:val="single" w:sz="4" w:space="0" w:color="auto"/>
              <w:bottom w:val="single" w:sz="4" w:space="0" w:color="auto"/>
              <w:right w:val="single" w:sz="4" w:space="0" w:color="auto"/>
            </w:tcBorders>
          </w:tcPr>
          <w:p w14:paraId="29414F3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Komisia prezidentky SR pre udeľovanie štátnych vyznamenaní</w:t>
            </w:r>
          </w:p>
        </w:tc>
        <w:tc>
          <w:tcPr>
            <w:tcW w:w="2835" w:type="dxa"/>
            <w:tcBorders>
              <w:top w:val="single" w:sz="4" w:space="0" w:color="auto"/>
              <w:left w:val="single" w:sz="4" w:space="0" w:color="auto"/>
              <w:bottom w:val="single" w:sz="4" w:space="0" w:color="auto"/>
              <w:right w:val="single" w:sz="4" w:space="0" w:color="auto"/>
            </w:tcBorders>
          </w:tcPr>
          <w:p w14:paraId="498866C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w:t>
            </w:r>
          </w:p>
        </w:tc>
      </w:tr>
      <w:tr w:rsidR="00D4643C" w14:paraId="0569E945"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6B74A1B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Miroslav Michela, PhD.</w:t>
            </w:r>
          </w:p>
        </w:tc>
        <w:tc>
          <w:tcPr>
            <w:tcW w:w="3969" w:type="dxa"/>
            <w:tcBorders>
              <w:top w:val="single" w:sz="4" w:space="0" w:color="auto"/>
              <w:left w:val="single" w:sz="4" w:space="0" w:color="auto"/>
              <w:bottom w:val="single" w:sz="4" w:space="0" w:color="auto"/>
              <w:right w:val="single" w:sz="4" w:space="0" w:color="auto"/>
            </w:tcBorders>
          </w:tcPr>
          <w:p w14:paraId="746D030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Správna rada Československého dokumentačného strediska</w:t>
            </w:r>
          </w:p>
        </w:tc>
        <w:tc>
          <w:tcPr>
            <w:tcW w:w="2835" w:type="dxa"/>
            <w:tcBorders>
              <w:top w:val="single" w:sz="4" w:space="0" w:color="auto"/>
              <w:left w:val="single" w:sz="4" w:space="0" w:color="auto"/>
              <w:bottom w:val="single" w:sz="4" w:space="0" w:color="auto"/>
              <w:right w:val="single" w:sz="4" w:space="0" w:color="auto"/>
            </w:tcBorders>
          </w:tcPr>
          <w:p w14:paraId="1519449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w:t>
            </w:r>
          </w:p>
        </w:tc>
      </w:tr>
      <w:tr w:rsidR="00D4643C" w14:paraId="34ABD8D1"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4B26B25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prof. Dr. Ing. arch. Henrieta Moravčíková</w:t>
            </w:r>
          </w:p>
        </w:tc>
        <w:tc>
          <w:tcPr>
            <w:tcW w:w="3969" w:type="dxa"/>
            <w:tcBorders>
              <w:top w:val="single" w:sz="4" w:space="0" w:color="auto"/>
              <w:left w:val="single" w:sz="4" w:space="0" w:color="auto"/>
              <w:bottom w:val="single" w:sz="4" w:space="0" w:color="auto"/>
              <w:right w:val="single" w:sz="4" w:space="0" w:color="auto"/>
            </w:tcBorders>
          </w:tcPr>
          <w:p w14:paraId="2693946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Kreatívne fórum, Ministerstvo kultúry SR</w:t>
            </w:r>
          </w:p>
        </w:tc>
        <w:tc>
          <w:tcPr>
            <w:tcW w:w="2835" w:type="dxa"/>
            <w:tcBorders>
              <w:top w:val="single" w:sz="4" w:space="0" w:color="auto"/>
              <w:left w:val="single" w:sz="4" w:space="0" w:color="auto"/>
              <w:bottom w:val="single" w:sz="4" w:space="0" w:color="auto"/>
              <w:right w:val="single" w:sz="4" w:space="0" w:color="auto"/>
            </w:tcBorders>
          </w:tcPr>
          <w:p w14:paraId="06B04DF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členka</w:t>
            </w:r>
          </w:p>
        </w:tc>
      </w:tr>
      <w:tr w:rsidR="00D4643C" w14:paraId="560C771D"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3FA9ACD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Linda Osyková, PhD.</w:t>
            </w:r>
          </w:p>
        </w:tc>
        <w:tc>
          <w:tcPr>
            <w:tcW w:w="3969" w:type="dxa"/>
            <w:tcBorders>
              <w:top w:val="single" w:sz="4" w:space="0" w:color="auto"/>
              <w:left w:val="single" w:sz="4" w:space="0" w:color="auto"/>
              <w:bottom w:val="single" w:sz="4" w:space="0" w:color="auto"/>
              <w:right w:val="single" w:sz="4" w:space="0" w:color="auto"/>
            </w:tcBorders>
          </w:tcPr>
          <w:p w14:paraId="6B58383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Komisia Národnej banky Slovenska na výber námetov pamätných mincí a zberateľských mincí</w:t>
            </w:r>
          </w:p>
        </w:tc>
        <w:tc>
          <w:tcPr>
            <w:tcW w:w="2835" w:type="dxa"/>
            <w:tcBorders>
              <w:top w:val="single" w:sz="4" w:space="0" w:color="auto"/>
              <w:left w:val="single" w:sz="4" w:space="0" w:color="auto"/>
              <w:bottom w:val="single" w:sz="4" w:space="0" w:color="auto"/>
              <w:right w:val="single" w:sz="4" w:space="0" w:color="auto"/>
            </w:tcBorders>
          </w:tcPr>
          <w:p w14:paraId="3271E28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členka</w:t>
            </w:r>
          </w:p>
        </w:tc>
      </w:tr>
      <w:tr w:rsidR="00D4643C" w14:paraId="3A0E82EB"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3742691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Mgr. Dušan Segeš, M.A., PhD.</w:t>
            </w:r>
          </w:p>
        </w:tc>
        <w:tc>
          <w:tcPr>
            <w:tcW w:w="3969" w:type="dxa"/>
            <w:tcBorders>
              <w:top w:val="single" w:sz="4" w:space="0" w:color="auto"/>
              <w:left w:val="single" w:sz="4" w:space="0" w:color="auto"/>
              <w:bottom w:val="single" w:sz="4" w:space="0" w:color="auto"/>
              <w:right w:val="single" w:sz="4" w:space="0" w:color="auto"/>
            </w:tcBorders>
          </w:tcPr>
          <w:p w14:paraId="09C6F4E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Slovensko-poľská komisia humanitných vied pri Ministerstve školstva, vedy, výskumu a športu SR</w:t>
            </w:r>
          </w:p>
        </w:tc>
        <w:tc>
          <w:tcPr>
            <w:tcW w:w="2835" w:type="dxa"/>
            <w:tcBorders>
              <w:top w:val="single" w:sz="4" w:space="0" w:color="auto"/>
              <w:left w:val="single" w:sz="4" w:space="0" w:color="auto"/>
              <w:bottom w:val="single" w:sz="4" w:space="0" w:color="auto"/>
              <w:right w:val="single" w:sz="4" w:space="0" w:color="auto"/>
            </w:tcBorders>
          </w:tcPr>
          <w:p w14:paraId="30AEB97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w:t>
            </w:r>
          </w:p>
        </w:tc>
      </w:tr>
      <w:tr w:rsidR="00D4643C" w14:paraId="3BA645AA"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59C1460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Doc. Peter Šoltés, PhD.</w:t>
            </w:r>
          </w:p>
        </w:tc>
        <w:tc>
          <w:tcPr>
            <w:tcW w:w="3969" w:type="dxa"/>
            <w:tcBorders>
              <w:top w:val="single" w:sz="4" w:space="0" w:color="auto"/>
              <w:left w:val="single" w:sz="4" w:space="0" w:color="auto"/>
              <w:bottom w:val="single" w:sz="4" w:space="0" w:color="auto"/>
              <w:right w:val="single" w:sz="4" w:space="0" w:color="auto"/>
            </w:tcBorders>
          </w:tcPr>
          <w:p w14:paraId="66A8D13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Vedecká rada Vojenského historického ústavu</w:t>
            </w:r>
          </w:p>
        </w:tc>
        <w:tc>
          <w:tcPr>
            <w:tcW w:w="2835" w:type="dxa"/>
            <w:tcBorders>
              <w:top w:val="single" w:sz="4" w:space="0" w:color="auto"/>
              <w:left w:val="single" w:sz="4" w:space="0" w:color="auto"/>
              <w:bottom w:val="single" w:sz="4" w:space="0" w:color="auto"/>
              <w:right w:val="single" w:sz="4" w:space="0" w:color="auto"/>
            </w:tcBorders>
          </w:tcPr>
          <w:p w14:paraId="756EEDD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w:t>
            </w:r>
          </w:p>
        </w:tc>
      </w:tr>
      <w:tr w:rsidR="00D4643C" w14:paraId="66197715"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74CB636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Ladislav Vörös, PhD.</w:t>
            </w:r>
          </w:p>
        </w:tc>
        <w:tc>
          <w:tcPr>
            <w:tcW w:w="3969" w:type="dxa"/>
            <w:tcBorders>
              <w:top w:val="single" w:sz="4" w:space="0" w:color="auto"/>
              <w:left w:val="single" w:sz="4" w:space="0" w:color="auto"/>
              <w:bottom w:val="single" w:sz="4" w:space="0" w:color="auto"/>
              <w:right w:val="single" w:sz="4" w:space="0" w:color="auto"/>
            </w:tcBorders>
          </w:tcPr>
          <w:p w14:paraId="39B1155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National Movements &amp; Intermediary Structures in Europe </w:t>
            </w:r>
          </w:p>
        </w:tc>
        <w:tc>
          <w:tcPr>
            <w:tcW w:w="2835" w:type="dxa"/>
            <w:tcBorders>
              <w:top w:val="single" w:sz="4" w:space="0" w:color="auto"/>
              <w:left w:val="single" w:sz="4" w:space="0" w:color="auto"/>
              <w:bottom w:val="single" w:sz="4" w:space="0" w:color="auto"/>
              <w:right w:val="single" w:sz="4" w:space="0" w:color="auto"/>
            </w:tcBorders>
          </w:tcPr>
          <w:p w14:paraId="598BDFE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w:t>
            </w:r>
          </w:p>
        </w:tc>
      </w:tr>
      <w:tr w:rsidR="00D4643C" w14:paraId="5FFC5C00"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79FA5C7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Marína Zavacká, M.A., PhD.</w:t>
            </w:r>
          </w:p>
        </w:tc>
        <w:tc>
          <w:tcPr>
            <w:tcW w:w="3969" w:type="dxa"/>
            <w:tcBorders>
              <w:top w:val="single" w:sz="4" w:space="0" w:color="auto"/>
              <w:left w:val="single" w:sz="4" w:space="0" w:color="auto"/>
              <w:bottom w:val="single" w:sz="4" w:space="0" w:color="auto"/>
              <w:right w:val="single" w:sz="4" w:space="0" w:color="auto"/>
            </w:tcBorders>
          </w:tcPr>
          <w:p w14:paraId="14BAE48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Správna rada ÚPN</w:t>
            </w:r>
          </w:p>
        </w:tc>
        <w:tc>
          <w:tcPr>
            <w:tcW w:w="2835" w:type="dxa"/>
            <w:tcBorders>
              <w:top w:val="single" w:sz="4" w:space="0" w:color="auto"/>
              <w:left w:val="single" w:sz="4" w:space="0" w:color="auto"/>
              <w:bottom w:val="single" w:sz="4" w:space="0" w:color="auto"/>
              <w:right w:val="single" w:sz="4" w:space="0" w:color="auto"/>
            </w:tcBorders>
          </w:tcPr>
          <w:p w14:paraId="60DED77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podpredsedníčka</w:t>
            </w:r>
          </w:p>
        </w:tc>
      </w:tr>
    </w:tbl>
    <w:p w14:paraId="6F62443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27DEDDA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8.2. Expertízna činnosť a iné služby pre štátnu správu a samosprávy</w:t>
      </w:r>
      <w:r>
        <w:rPr>
          <w:rFonts w:ascii="Times New Roman" w:hAnsi="Times New Roman" w:cs="Times New Roman"/>
          <w:sz w:val="24"/>
          <w:szCs w:val="24"/>
        </w:rPr>
        <w:t xml:space="preserve"> </w:t>
      </w:r>
      <w:r>
        <w:rPr>
          <w:rFonts w:ascii="Times New Roman" w:hAnsi="Times New Roman" w:cs="Times New Roman"/>
          <w:sz w:val="24"/>
          <w:szCs w:val="24"/>
        </w:rPr>
        <w:br/>
      </w:r>
    </w:p>
    <w:p w14:paraId="2BE9041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expertízy:</w:t>
      </w:r>
      <w:r>
        <w:rPr>
          <w:rFonts w:ascii="Times New Roman" w:hAnsi="Times New Roman" w:cs="Times New Roman"/>
          <w:sz w:val="24"/>
          <w:szCs w:val="24"/>
        </w:rPr>
        <w:t xml:space="preserve"> Znalecký posudok </w:t>
      </w:r>
    </w:p>
    <w:p w14:paraId="254EAC5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Adresát expertízy:</w:t>
      </w:r>
      <w:r>
        <w:rPr>
          <w:rFonts w:ascii="Times New Roman" w:hAnsi="Times New Roman" w:cs="Times New Roman"/>
          <w:sz w:val="24"/>
          <w:szCs w:val="24"/>
        </w:rPr>
        <w:t xml:space="preserve"> Špecializovaný trestný súd v Pezinku</w:t>
      </w:r>
    </w:p>
    <w:p w14:paraId="5636521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Spracoval:</w:t>
      </w:r>
      <w:r>
        <w:rPr>
          <w:rFonts w:ascii="Times New Roman" w:hAnsi="Times New Roman" w:cs="Times New Roman"/>
          <w:sz w:val="24"/>
          <w:szCs w:val="24"/>
        </w:rPr>
        <w:t xml:space="preserve"> PhDr. Martina Fiamová, PhD.</w:t>
      </w:r>
    </w:p>
    <w:p w14:paraId="7CF8C11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Stručný opis:</w:t>
      </w:r>
      <w:r>
        <w:rPr>
          <w:rFonts w:ascii="Times New Roman" w:hAnsi="Times New Roman" w:cs="Times New Roman"/>
          <w:sz w:val="24"/>
          <w:szCs w:val="24"/>
        </w:rPr>
        <w:t xml:space="preserve"> Výpoveď znalca na hlavnom pojednávaní v trestnej veci rozširovania extrémistického materiálu. </w:t>
      </w:r>
      <w:r>
        <w:rPr>
          <w:rFonts w:ascii="Times New Roman" w:hAnsi="Times New Roman" w:cs="Times New Roman"/>
          <w:sz w:val="24"/>
          <w:szCs w:val="24"/>
        </w:rPr>
        <w:br/>
      </w:r>
    </w:p>
    <w:p w14:paraId="6E1506D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expertízy:</w:t>
      </w:r>
      <w:r>
        <w:rPr>
          <w:rFonts w:ascii="Times New Roman" w:hAnsi="Times New Roman" w:cs="Times New Roman"/>
          <w:sz w:val="24"/>
          <w:szCs w:val="24"/>
        </w:rPr>
        <w:t xml:space="preserve"> Odborné stanovisko</w:t>
      </w:r>
    </w:p>
    <w:p w14:paraId="37B464C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Adresát expertízy:</w:t>
      </w:r>
      <w:r>
        <w:rPr>
          <w:rFonts w:ascii="Times New Roman" w:hAnsi="Times New Roman" w:cs="Times New Roman"/>
          <w:sz w:val="24"/>
          <w:szCs w:val="24"/>
        </w:rPr>
        <w:t xml:space="preserve"> Úrad vlády SR, oddelenie investícií</w:t>
      </w:r>
    </w:p>
    <w:p w14:paraId="1E8C390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Spracoval:</w:t>
      </w:r>
      <w:r>
        <w:rPr>
          <w:rFonts w:ascii="Times New Roman" w:hAnsi="Times New Roman" w:cs="Times New Roman"/>
          <w:sz w:val="24"/>
          <w:szCs w:val="24"/>
        </w:rPr>
        <w:t xml:space="preserve"> PhDr. Katarína Haberlandová, PhD.</w:t>
      </w:r>
    </w:p>
    <w:p w14:paraId="0474CDF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Stručný opis:</w:t>
      </w:r>
      <w:r>
        <w:rPr>
          <w:rFonts w:ascii="Times New Roman" w:hAnsi="Times New Roman" w:cs="Times New Roman"/>
          <w:sz w:val="24"/>
          <w:szCs w:val="24"/>
        </w:rPr>
        <w:t xml:space="preserve"> PhDr. Katarína Haberlandová, PhD. a prof. Ing arch. Dr. Henrieta Moravčíková:  odborné stanovisko k architektonickým hodnotám objektov Úradu vlády SR v Bratislave (Úrad vlády na Námestí slobody a Hotel Bôrik na ulici Bôrik) a v Košiciach (Dom hostí na Mánesovej ulici). </w:t>
      </w:r>
      <w:r>
        <w:rPr>
          <w:rFonts w:ascii="Times New Roman" w:hAnsi="Times New Roman" w:cs="Times New Roman"/>
          <w:sz w:val="24"/>
          <w:szCs w:val="24"/>
        </w:rPr>
        <w:br/>
      </w:r>
    </w:p>
    <w:p w14:paraId="100E18F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expertízy:</w:t>
      </w:r>
      <w:r>
        <w:rPr>
          <w:rFonts w:ascii="Times New Roman" w:hAnsi="Times New Roman" w:cs="Times New Roman"/>
          <w:sz w:val="24"/>
          <w:szCs w:val="24"/>
        </w:rPr>
        <w:t xml:space="preserve"> Odborné stanovisko</w:t>
      </w:r>
    </w:p>
    <w:p w14:paraId="07E11B0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Adresát expertízy:</w:t>
      </w:r>
      <w:r>
        <w:rPr>
          <w:rFonts w:ascii="Times New Roman" w:hAnsi="Times New Roman" w:cs="Times New Roman"/>
          <w:sz w:val="24"/>
          <w:szCs w:val="24"/>
        </w:rPr>
        <w:t xml:space="preserve"> Magistrát mesta Košice; Názvoslovná komisia</w:t>
      </w:r>
    </w:p>
    <w:p w14:paraId="61D64D6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Spracoval:</w:t>
      </w:r>
      <w:r>
        <w:rPr>
          <w:rFonts w:ascii="Times New Roman" w:hAnsi="Times New Roman" w:cs="Times New Roman"/>
          <w:sz w:val="24"/>
          <w:szCs w:val="24"/>
        </w:rPr>
        <w:t xml:space="preserve"> PhDr. Dušan Kováč, DrSc.</w:t>
      </w:r>
    </w:p>
    <w:p w14:paraId="756375C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Stručný opis:</w:t>
      </w:r>
      <w:r>
        <w:rPr>
          <w:rFonts w:ascii="Times New Roman" w:hAnsi="Times New Roman" w:cs="Times New Roman"/>
          <w:sz w:val="24"/>
          <w:szCs w:val="24"/>
        </w:rPr>
        <w:t xml:space="preserve"> Odborné stanovisko k premenovaniu Námestia osloboditeľov na Legionárske námestie. </w:t>
      </w:r>
      <w:r>
        <w:rPr>
          <w:rFonts w:ascii="Times New Roman" w:hAnsi="Times New Roman" w:cs="Times New Roman"/>
          <w:sz w:val="24"/>
          <w:szCs w:val="24"/>
        </w:rPr>
        <w:br/>
      </w:r>
    </w:p>
    <w:p w14:paraId="03AA309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expertízy:</w:t>
      </w:r>
      <w:r>
        <w:rPr>
          <w:rFonts w:ascii="Times New Roman" w:hAnsi="Times New Roman" w:cs="Times New Roman"/>
          <w:sz w:val="24"/>
          <w:szCs w:val="24"/>
        </w:rPr>
        <w:t xml:space="preserve"> Spracovanie informačného textu a spolupráca pri príprave emisie striebornej 10 EUR  mince k 300. výročiu narodenia pátra Cypriána </w:t>
      </w:r>
    </w:p>
    <w:p w14:paraId="33167D2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Adresát expertízy:</w:t>
      </w:r>
      <w:r>
        <w:rPr>
          <w:rFonts w:ascii="Times New Roman" w:hAnsi="Times New Roman" w:cs="Times New Roman"/>
          <w:sz w:val="24"/>
          <w:szCs w:val="24"/>
        </w:rPr>
        <w:t xml:space="preserve"> Národná banka Slovenska</w:t>
      </w:r>
    </w:p>
    <w:p w14:paraId="00CBFD6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Spracoval:</w:t>
      </w:r>
      <w:r>
        <w:rPr>
          <w:rFonts w:ascii="Times New Roman" w:hAnsi="Times New Roman" w:cs="Times New Roman"/>
          <w:sz w:val="24"/>
          <w:szCs w:val="24"/>
        </w:rPr>
        <w:t xml:space="preserve">  Ingrid Kušniráková, PhD.</w:t>
      </w:r>
    </w:p>
    <w:p w14:paraId="2CC5807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Stručný opis:</w:t>
      </w:r>
      <w:r>
        <w:rPr>
          <w:rFonts w:ascii="Times New Roman" w:hAnsi="Times New Roman" w:cs="Times New Roman"/>
          <w:sz w:val="24"/>
          <w:szCs w:val="24"/>
        </w:rPr>
        <w:t xml:space="preserve"> Spracovanie informačného textu a spolupráca pri príprave emisie striebornej 10 EUR mince k 300. výročiu narodenia pátra Cypriána. </w:t>
      </w:r>
      <w:r>
        <w:rPr>
          <w:rFonts w:ascii="Times New Roman" w:hAnsi="Times New Roman" w:cs="Times New Roman"/>
          <w:sz w:val="24"/>
          <w:szCs w:val="24"/>
        </w:rPr>
        <w:br/>
      </w:r>
    </w:p>
    <w:p w14:paraId="2FDED8A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13299E0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3EA116B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44F1B00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expertízy:</w:t>
      </w:r>
      <w:r>
        <w:rPr>
          <w:rFonts w:ascii="Times New Roman" w:hAnsi="Times New Roman" w:cs="Times New Roman"/>
          <w:sz w:val="24"/>
          <w:szCs w:val="24"/>
        </w:rPr>
        <w:t xml:space="preserve"> Obnova kaštieľa v Bytči</w:t>
      </w:r>
    </w:p>
    <w:p w14:paraId="06FAE59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Adresát expertízy:</w:t>
      </w:r>
      <w:r>
        <w:rPr>
          <w:rFonts w:ascii="Times New Roman" w:hAnsi="Times New Roman" w:cs="Times New Roman"/>
          <w:sz w:val="24"/>
          <w:szCs w:val="24"/>
        </w:rPr>
        <w:t xml:space="preserve"> Ministerstvo vnútra SR</w:t>
      </w:r>
    </w:p>
    <w:p w14:paraId="6246C50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Spracoval:</w:t>
      </w:r>
      <w:r>
        <w:rPr>
          <w:rFonts w:ascii="Times New Roman" w:hAnsi="Times New Roman" w:cs="Times New Roman"/>
          <w:sz w:val="24"/>
          <w:szCs w:val="24"/>
        </w:rPr>
        <w:t xml:space="preserve"> PhDr. Tünde Lengyelová, CSc.</w:t>
      </w:r>
    </w:p>
    <w:p w14:paraId="500131A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Stručný opis:</w:t>
      </w:r>
      <w:r>
        <w:rPr>
          <w:rFonts w:ascii="Times New Roman" w:hAnsi="Times New Roman" w:cs="Times New Roman"/>
          <w:sz w:val="24"/>
          <w:szCs w:val="24"/>
        </w:rPr>
        <w:t xml:space="preserve"> PhDr. Tünde Lengyelová, CSc., Diana Duchoňová, PhD. Odborná spolupráca pri architektonicko-historickom prieskume kaštieľa v Bytči. </w:t>
      </w:r>
      <w:r>
        <w:rPr>
          <w:rFonts w:ascii="Times New Roman" w:hAnsi="Times New Roman" w:cs="Times New Roman"/>
          <w:sz w:val="24"/>
          <w:szCs w:val="24"/>
        </w:rPr>
        <w:br/>
      </w:r>
    </w:p>
    <w:p w14:paraId="58D994A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expertízy:</w:t>
      </w:r>
      <w:r>
        <w:rPr>
          <w:rFonts w:ascii="Times New Roman" w:hAnsi="Times New Roman" w:cs="Times New Roman"/>
          <w:sz w:val="24"/>
          <w:szCs w:val="24"/>
        </w:rPr>
        <w:t xml:space="preserve"> Znalecký posudok </w:t>
      </w:r>
    </w:p>
    <w:p w14:paraId="2E298A9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Adresát expertízy:</w:t>
      </w:r>
      <w:r>
        <w:rPr>
          <w:rFonts w:ascii="Times New Roman" w:hAnsi="Times New Roman" w:cs="Times New Roman"/>
          <w:sz w:val="24"/>
          <w:szCs w:val="24"/>
        </w:rPr>
        <w:t xml:space="preserve"> Muzeum paměti 20. století, Praha</w:t>
      </w:r>
    </w:p>
    <w:p w14:paraId="0AB773B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Spracoval:</w:t>
      </w:r>
      <w:r>
        <w:rPr>
          <w:rFonts w:ascii="Times New Roman" w:hAnsi="Times New Roman" w:cs="Times New Roman"/>
          <w:sz w:val="24"/>
          <w:szCs w:val="24"/>
        </w:rPr>
        <w:t xml:space="preserve"> PhDr. Slavomír Michálek, DrSc.</w:t>
      </w:r>
    </w:p>
    <w:p w14:paraId="3ADFF72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Stručný opis:</w:t>
      </w:r>
      <w:r>
        <w:rPr>
          <w:rFonts w:ascii="Times New Roman" w:hAnsi="Times New Roman" w:cs="Times New Roman"/>
          <w:sz w:val="24"/>
          <w:szCs w:val="24"/>
        </w:rPr>
        <w:t xml:space="preserve"> Odborný posudok na libreto „Československo a totalitarizmus“ na vytvorenie stálej expozície. </w:t>
      </w:r>
      <w:r>
        <w:rPr>
          <w:rFonts w:ascii="Times New Roman" w:hAnsi="Times New Roman" w:cs="Times New Roman"/>
          <w:sz w:val="24"/>
          <w:szCs w:val="24"/>
        </w:rPr>
        <w:br/>
      </w:r>
    </w:p>
    <w:p w14:paraId="3D1A20D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expertízy:</w:t>
      </w:r>
      <w:r>
        <w:rPr>
          <w:rFonts w:ascii="Times New Roman" w:hAnsi="Times New Roman" w:cs="Times New Roman"/>
          <w:sz w:val="24"/>
          <w:szCs w:val="24"/>
        </w:rPr>
        <w:t xml:space="preserve"> Odborné vyjadrenie</w:t>
      </w:r>
    </w:p>
    <w:p w14:paraId="2E6A810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Adresát expertízy:</w:t>
      </w:r>
      <w:r>
        <w:rPr>
          <w:rFonts w:ascii="Times New Roman" w:hAnsi="Times New Roman" w:cs="Times New Roman"/>
          <w:sz w:val="24"/>
          <w:szCs w:val="24"/>
        </w:rPr>
        <w:t xml:space="preserve"> Slovenská komora stavebných inžinierov</w:t>
      </w:r>
    </w:p>
    <w:p w14:paraId="46E4570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Spracoval:</w:t>
      </w:r>
      <w:r>
        <w:rPr>
          <w:rFonts w:ascii="Times New Roman" w:hAnsi="Times New Roman" w:cs="Times New Roman"/>
          <w:sz w:val="24"/>
          <w:szCs w:val="24"/>
        </w:rPr>
        <w:t xml:space="preserve"> prof. Dr. Ing. arch. Henrieta Moravčíková</w:t>
      </w:r>
    </w:p>
    <w:p w14:paraId="40EBD34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Stručný opis:</w:t>
      </w:r>
      <w:r>
        <w:rPr>
          <w:rFonts w:ascii="Times New Roman" w:hAnsi="Times New Roman" w:cs="Times New Roman"/>
          <w:sz w:val="24"/>
          <w:szCs w:val="24"/>
        </w:rPr>
        <w:t xml:space="preserve"> PhDr. Katarína Haberlandová, PhD. a prof. Ing arch. Dr. Henrieta Moravčíková: odborné zhodnotenie pamiatkovej ochrany závodu Merina v Trenčíne v súvislosti s ohrozením národnej kultúrnej pamiatky nachádzajúcej sa v tomto areáli. </w:t>
      </w:r>
      <w:r>
        <w:rPr>
          <w:rFonts w:ascii="Times New Roman" w:hAnsi="Times New Roman" w:cs="Times New Roman"/>
          <w:sz w:val="24"/>
          <w:szCs w:val="24"/>
        </w:rPr>
        <w:br/>
      </w:r>
    </w:p>
    <w:p w14:paraId="321530E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expertízy:</w:t>
      </w:r>
      <w:r>
        <w:rPr>
          <w:rFonts w:ascii="Times New Roman" w:hAnsi="Times New Roman" w:cs="Times New Roman"/>
          <w:sz w:val="24"/>
          <w:szCs w:val="24"/>
        </w:rPr>
        <w:t xml:space="preserve"> Znalecký posudok </w:t>
      </w:r>
    </w:p>
    <w:p w14:paraId="7202975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Adresát expertízy:</w:t>
      </w:r>
      <w:r>
        <w:rPr>
          <w:rFonts w:ascii="Times New Roman" w:hAnsi="Times New Roman" w:cs="Times New Roman"/>
          <w:sz w:val="24"/>
          <w:szCs w:val="24"/>
        </w:rPr>
        <w:t xml:space="preserve"> Prezídium policajného zboru Ministerstvo vnútra Bratislava, Národná kriminálna agentúra</w:t>
      </w:r>
    </w:p>
    <w:p w14:paraId="6873C02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Spracoval:</w:t>
      </w:r>
      <w:r>
        <w:rPr>
          <w:rFonts w:ascii="Times New Roman" w:hAnsi="Times New Roman" w:cs="Times New Roman"/>
          <w:sz w:val="24"/>
          <w:szCs w:val="24"/>
        </w:rPr>
        <w:t xml:space="preserve"> PhDr. Miroslav Sabol, PhD.</w:t>
      </w:r>
    </w:p>
    <w:p w14:paraId="3B9EE41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Stručný opis:</w:t>
      </w:r>
      <w:r>
        <w:rPr>
          <w:rFonts w:ascii="Times New Roman" w:hAnsi="Times New Roman" w:cs="Times New Roman"/>
          <w:sz w:val="24"/>
          <w:szCs w:val="24"/>
        </w:rPr>
        <w:t xml:space="preserve"> Vplyv Vasiľa Biľaka na hospodársky rozvoj Slovenska s osobitným zameraním na východ Slovenska počas jeho pôsobenia v rokoch 1948/1989 </w:t>
      </w:r>
      <w:r>
        <w:rPr>
          <w:rFonts w:ascii="Times New Roman" w:hAnsi="Times New Roman" w:cs="Times New Roman"/>
          <w:sz w:val="24"/>
          <w:szCs w:val="24"/>
        </w:rPr>
        <w:br/>
      </w:r>
    </w:p>
    <w:p w14:paraId="59A13D5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expertízy:</w:t>
      </w:r>
      <w:r>
        <w:rPr>
          <w:rFonts w:ascii="Times New Roman" w:hAnsi="Times New Roman" w:cs="Times New Roman"/>
          <w:sz w:val="24"/>
          <w:szCs w:val="24"/>
        </w:rPr>
        <w:t xml:space="preserve"> Odborná recenzia</w:t>
      </w:r>
    </w:p>
    <w:p w14:paraId="19BB1D8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Adresát expertízy:</w:t>
      </w:r>
      <w:r>
        <w:rPr>
          <w:rFonts w:ascii="Times New Roman" w:hAnsi="Times New Roman" w:cs="Times New Roman"/>
          <w:sz w:val="24"/>
          <w:szCs w:val="24"/>
        </w:rPr>
        <w:t xml:space="preserve"> Pamiatkový úrad SR</w:t>
      </w:r>
    </w:p>
    <w:p w14:paraId="3A68A59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Spracoval:</w:t>
      </w:r>
      <w:r>
        <w:rPr>
          <w:rFonts w:ascii="Times New Roman" w:hAnsi="Times New Roman" w:cs="Times New Roman"/>
          <w:sz w:val="24"/>
          <w:szCs w:val="24"/>
        </w:rPr>
        <w:t xml:space="preserve">  Peter Szalay, PhD.</w:t>
      </w:r>
    </w:p>
    <w:p w14:paraId="5BA5CB7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Stručný opis:</w:t>
      </w:r>
      <w:r>
        <w:rPr>
          <w:rFonts w:ascii="Times New Roman" w:hAnsi="Times New Roman" w:cs="Times New Roman"/>
          <w:sz w:val="24"/>
          <w:szCs w:val="24"/>
        </w:rPr>
        <w:t xml:space="preserve"> Recenzné posúdenie Metodika princípov rozhodovania PÚ SR vo veciach stavebno-technického /alebo reštaurátorského/ zásahu - Moderná architektúra metodika obnovy. </w:t>
      </w:r>
      <w:r>
        <w:rPr>
          <w:rFonts w:ascii="Times New Roman" w:hAnsi="Times New Roman" w:cs="Times New Roman"/>
          <w:sz w:val="24"/>
          <w:szCs w:val="24"/>
        </w:rPr>
        <w:br/>
      </w:r>
    </w:p>
    <w:p w14:paraId="027AF81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expertízy:</w:t>
      </w:r>
      <w:r>
        <w:rPr>
          <w:rFonts w:ascii="Times New Roman" w:hAnsi="Times New Roman" w:cs="Times New Roman"/>
          <w:sz w:val="24"/>
          <w:szCs w:val="24"/>
        </w:rPr>
        <w:t xml:space="preserve"> architektonicko-historický výskum</w:t>
      </w:r>
    </w:p>
    <w:p w14:paraId="428B25E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Adresát expertízy:</w:t>
      </w:r>
      <w:r>
        <w:rPr>
          <w:rFonts w:ascii="Times New Roman" w:hAnsi="Times New Roman" w:cs="Times New Roman"/>
          <w:sz w:val="24"/>
          <w:szCs w:val="24"/>
        </w:rPr>
        <w:t xml:space="preserve"> Múzeum mesta Bratislavy</w:t>
      </w:r>
    </w:p>
    <w:p w14:paraId="6F39C93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Spracoval:</w:t>
      </w:r>
      <w:r>
        <w:rPr>
          <w:rFonts w:ascii="Times New Roman" w:hAnsi="Times New Roman" w:cs="Times New Roman"/>
          <w:sz w:val="24"/>
          <w:szCs w:val="24"/>
        </w:rPr>
        <w:t xml:space="preserve">  Peter Szalay, PhD.</w:t>
      </w:r>
    </w:p>
    <w:p w14:paraId="16E9199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Stručný opis:</w:t>
      </w:r>
      <w:r>
        <w:rPr>
          <w:rFonts w:ascii="Times New Roman" w:hAnsi="Times New Roman" w:cs="Times New Roman"/>
          <w:sz w:val="24"/>
          <w:szCs w:val="24"/>
        </w:rPr>
        <w:t xml:space="preserve"> Výskumu pôvodného materiálového a farebného riešenia  interiérových a exteriérových povrchov a architektonických detailov bytu, dnes múzea Janka Jesenského vo vile Sonnefeld Somolického 2 v Bratislave. </w:t>
      </w:r>
      <w:r>
        <w:rPr>
          <w:rFonts w:ascii="Times New Roman" w:hAnsi="Times New Roman" w:cs="Times New Roman"/>
          <w:sz w:val="24"/>
          <w:szCs w:val="24"/>
        </w:rPr>
        <w:br/>
      </w:r>
    </w:p>
    <w:p w14:paraId="0787DB8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expertízy:</w:t>
      </w:r>
      <w:r>
        <w:rPr>
          <w:rFonts w:ascii="Times New Roman" w:hAnsi="Times New Roman" w:cs="Times New Roman"/>
          <w:sz w:val="24"/>
          <w:szCs w:val="24"/>
        </w:rPr>
        <w:t xml:space="preserve"> Odborná spolupráca</w:t>
      </w:r>
    </w:p>
    <w:p w14:paraId="01FD6E7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Adresát expertízy:</w:t>
      </w:r>
      <w:r>
        <w:rPr>
          <w:rFonts w:ascii="Times New Roman" w:hAnsi="Times New Roman" w:cs="Times New Roman"/>
          <w:sz w:val="24"/>
          <w:szCs w:val="24"/>
        </w:rPr>
        <w:t xml:space="preserve"> NBS-Múzeum mincí a medailí Kremnica</w:t>
      </w:r>
    </w:p>
    <w:p w14:paraId="728362F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Spracoval:</w:t>
      </w:r>
      <w:r>
        <w:rPr>
          <w:rFonts w:ascii="Times New Roman" w:hAnsi="Times New Roman" w:cs="Times New Roman"/>
          <w:sz w:val="24"/>
          <w:szCs w:val="24"/>
        </w:rPr>
        <w:t xml:space="preserve"> PhDr. Martin Štefánik, PhD.</w:t>
      </w:r>
    </w:p>
    <w:p w14:paraId="3579274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Stručný opis:</w:t>
      </w:r>
      <w:r>
        <w:rPr>
          <w:rFonts w:ascii="Times New Roman" w:hAnsi="Times New Roman" w:cs="Times New Roman"/>
          <w:sz w:val="24"/>
          <w:szCs w:val="24"/>
        </w:rPr>
        <w:t xml:space="preserve"> Spolupráca na príprave koncepcie novej numizmaticko-historickej expozície NBS-Múzea mincí a medailí Kremnica so zameraním na spoločensko-hospodársky kontext v stredovekom období. </w:t>
      </w:r>
      <w:r>
        <w:rPr>
          <w:rFonts w:ascii="Times New Roman" w:hAnsi="Times New Roman" w:cs="Times New Roman"/>
          <w:sz w:val="24"/>
          <w:szCs w:val="24"/>
        </w:rPr>
        <w:br/>
      </w:r>
    </w:p>
    <w:p w14:paraId="03E4B58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Názov expertízy:</w:t>
      </w:r>
      <w:r>
        <w:rPr>
          <w:rFonts w:ascii="Times New Roman" w:hAnsi="Times New Roman" w:cs="Times New Roman"/>
          <w:sz w:val="24"/>
          <w:szCs w:val="24"/>
        </w:rPr>
        <w:t xml:space="preserve"> Slovensko pred voľbami </w:t>
      </w:r>
    </w:p>
    <w:p w14:paraId="78148A4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Adresát expertízy:</w:t>
      </w:r>
      <w:r>
        <w:rPr>
          <w:rFonts w:ascii="Times New Roman" w:hAnsi="Times New Roman" w:cs="Times New Roman"/>
          <w:sz w:val="24"/>
          <w:szCs w:val="24"/>
        </w:rPr>
        <w:t xml:space="preserve"> Kancelária prezidentky SR</w:t>
      </w:r>
    </w:p>
    <w:p w14:paraId="4709B34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Spracoval:</w:t>
      </w:r>
      <w:r>
        <w:rPr>
          <w:rFonts w:ascii="Times New Roman" w:hAnsi="Times New Roman" w:cs="Times New Roman"/>
          <w:sz w:val="24"/>
          <w:szCs w:val="24"/>
        </w:rPr>
        <w:t xml:space="preserve">  Agáta Šústová Drelová, MLitt., PhD.</w:t>
      </w:r>
    </w:p>
    <w:p w14:paraId="5A2EF9B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Stručný opis:</w:t>
      </w:r>
      <w:r>
        <w:rPr>
          <w:rFonts w:ascii="Times New Roman" w:hAnsi="Times New Roman" w:cs="Times New Roman"/>
          <w:sz w:val="24"/>
          <w:szCs w:val="24"/>
        </w:rPr>
        <w:t xml:space="preserve"> Analýza aktuálnej spoločenskej atmosféry v historickej perspektíve. </w:t>
      </w:r>
      <w:r>
        <w:rPr>
          <w:rFonts w:ascii="Times New Roman" w:hAnsi="Times New Roman" w:cs="Times New Roman"/>
          <w:sz w:val="24"/>
          <w:szCs w:val="24"/>
        </w:rPr>
        <w:br/>
      </w:r>
    </w:p>
    <w:p w14:paraId="572EBC4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Pr>
          <w:rFonts w:ascii="Times New Roman" w:hAnsi="Times New Roman" w:cs="Times New Roman"/>
          <w:sz w:val="24"/>
          <w:szCs w:val="24"/>
        </w:rPr>
        <w:br/>
      </w:r>
    </w:p>
    <w:p w14:paraId="36FA68C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8.3. Členstvo v radách štátnych programov a podprogramov ŠPVV a ŠO</w:t>
      </w:r>
      <w:r>
        <w:rPr>
          <w:rFonts w:ascii="Times New Roman" w:hAnsi="Times New Roman" w:cs="Times New Roman"/>
          <w:sz w:val="24"/>
          <w:szCs w:val="24"/>
        </w:rPr>
        <w:t xml:space="preserve"> </w:t>
      </w:r>
      <w:r>
        <w:rPr>
          <w:rFonts w:ascii="Times New Roman" w:hAnsi="Times New Roman" w:cs="Times New Roman"/>
          <w:sz w:val="24"/>
          <w:szCs w:val="24"/>
        </w:rPr>
        <w:br/>
      </w:r>
    </w:p>
    <w:p w14:paraId="3F928AD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Tabuľka 8b Členstvo v radách štátnych programov a podprogramov ŠPVV a ŠO</w:t>
      </w:r>
    </w:p>
    <w:tbl>
      <w:tblPr>
        <w:tblW w:w="0" w:type="auto"/>
        <w:tblInd w:w="28" w:type="dxa"/>
        <w:tblLayout w:type="fixed"/>
        <w:tblCellMar>
          <w:left w:w="0" w:type="dxa"/>
          <w:right w:w="0" w:type="dxa"/>
        </w:tblCellMar>
        <w:tblLook w:val="0000" w:firstRow="0" w:lastRow="0" w:firstColumn="0" w:lastColumn="0" w:noHBand="0" w:noVBand="0"/>
      </w:tblPr>
      <w:tblGrid>
        <w:gridCol w:w="2799"/>
        <w:gridCol w:w="3969"/>
        <w:gridCol w:w="2835"/>
      </w:tblGrid>
      <w:tr w:rsidR="00D4643C" w14:paraId="113DB544" w14:textId="77777777" w:rsidTr="00D4643C">
        <w:trPr>
          <w:trHeight w:val="397"/>
        </w:trPr>
        <w:tc>
          <w:tcPr>
            <w:tcW w:w="2799" w:type="dxa"/>
            <w:tcBorders>
              <w:top w:val="single" w:sz="4" w:space="0" w:color="auto"/>
              <w:left w:val="single" w:sz="4" w:space="0" w:color="auto"/>
              <w:bottom w:val="single" w:sz="4" w:space="0" w:color="auto"/>
              <w:right w:val="single" w:sz="4" w:space="0" w:color="auto"/>
            </w:tcBorders>
            <w:vAlign w:val="center"/>
          </w:tcPr>
          <w:p w14:paraId="73E506D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pracovníka</w:t>
            </w:r>
          </w:p>
        </w:tc>
        <w:tc>
          <w:tcPr>
            <w:tcW w:w="3969" w:type="dxa"/>
            <w:tcBorders>
              <w:top w:val="single" w:sz="4" w:space="0" w:color="auto"/>
              <w:left w:val="single" w:sz="4" w:space="0" w:color="auto"/>
              <w:bottom w:val="single" w:sz="4" w:space="0" w:color="auto"/>
              <w:right w:val="single" w:sz="4" w:space="0" w:color="auto"/>
            </w:tcBorders>
            <w:vAlign w:val="center"/>
          </w:tcPr>
          <w:p w14:paraId="34442A7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Názov orgánu</w:t>
            </w:r>
          </w:p>
        </w:tc>
        <w:tc>
          <w:tcPr>
            <w:tcW w:w="2835" w:type="dxa"/>
            <w:tcBorders>
              <w:top w:val="single" w:sz="4" w:space="0" w:color="auto"/>
              <w:left w:val="single" w:sz="4" w:space="0" w:color="auto"/>
              <w:bottom w:val="single" w:sz="4" w:space="0" w:color="auto"/>
              <w:right w:val="single" w:sz="4" w:space="0" w:color="auto"/>
            </w:tcBorders>
            <w:vAlign w:val="center"/>
          </w:tcPr>
          <w:p w14:paraId="361CFDB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Funkcia</w:t>
            </w:r>
          </w:p>
        </w:tc>
      </w:tr>
      <w:tr w:rsidR="00D4643C" w14:paraId="4EE87AA0"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075FA12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Viliam Čičaj, CSc.</w:t>
            </w:r>
          </w:p>
        </w:tc>
        <w:tc>
          <w:tcPr>
            <w:tcW w:w="3969" w:type="dxa"/>
            <w:tcBorders>
              <w:top w:val="single" w:sz="4" w:space="0" w:color="auto"/>
              <w:left w:val="single" w:sz="4" w:space="0" w:color="auto"/>
              <w:bottom w:val="single" w:sz="4" w:space="0" w:color="auto"/>
              <w:right w:val="single" w:sz="4" w:space="0" w:color="auto"/>
            </w:tcBorders>
          </w:tcPr>
          <w:p w14:paraId="7AB56E5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Rada APVV pre humanitné vedy</w:t>
            </w:r>
          </w:p>
        </w:tc>
        <w:tc>
          <w:tcPr>
            <w:tcW w:w="2835" w:type="dxa"/>
            <w:tcBorders>
              <w:top w:val="single" w:sz="4" w:space="0" w:color="auto"/>
              <w:left w:val="single" w:sz="4" w:space="0" w:color="auto"/>
              <w:bottom w:val="single" w:sz="4" w:space="0" w:color="auto"/>
              <w:right w:val="single" w:sz="4" w:space="0" w:color="auto"/>
            </w:tcBorders>
          </w:tcPr>
          <w:p w14:paraId="1D57DDE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w:t>
            </w:r>
          </w:p>
        </w:tc>
      </w:tr>
      <w:tr w:rsidR="00D4643C" w14:paraId="1F1449B4"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47B51D3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PhDr. Slavomír Michálek, DrSc.</w:t>
            </w:r>
          </w:p>
        </w:tc>
        <w:tc>
          <w:tcPr>
            <w:tcW w:w="3969" w:type="dxa"/>
            <w:tcBorders>
              <w:top w:val="single" w:sz="4" w:space="0" w:color="auto"/>
              <w:left w:val="single" w:sz="4" w:space="0" w:color="auto"/>
              <w:bottom w:val="single" w:sz="4" w:space="0" w:color="auto"/>
              <w:right w:val="single" w:sz="4" w:space="0" w:color="auto"/>
            </w:tcBorders>
          </w:tcPr>
          <w:p w14:paraId="0A2DF58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Predsedníctvo APVV pri MŠVVaŠ SR</w:t>
            </w:r>
          </w:p>
        </w:tc>
        <w:tc>
          <w:tcPr>
            <w:tcW w:w="2835" w:type="dxa"/>
            <w:tcBorders>
              <w:top w:val="single" w:sz="4" w:space="0" w:color="auto"/>
              <w:left w:val="single" w:sz="4" w:space="0" w:color="auto"/>
              <w:bottom w:val="single" w:sz="4" w:space="0" w:color="auto"/>
              <w:right w:val="single" w:sz="4" w:space="0" w:color="auto"/>
            </w:tcBorders>
          </w:tcPr>
          <w:p w14:paraId="2031519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w:t>
            </w:r>
          </w:p>
        </w:tc>
      </w:tr>
      <w:tr w:rsidR="00D4643C" w14:paraId="5ED97BAA" w14:textId="77777777" w:rsidTr="00D4643C">
        <w:trPr>
          <w:trHeight w:val="100"/>
        </w:trPr>
        <w:tc>
          <w:tcPr>
            <w:tcW w:w="2799" w:type="dxa"/>
            <w:tcBorders>
              <w:top w:val="single" w:sz="4" w:space="0" w:color="auto"/>
              <w:left w:val="single" w:sz="4" w:space="0" w:color="auto"/>
              <w:bottom w:val="single" w:sz="4" w:space="0" w:color="auto"/>
              <w:right w:val="single" w:sz="4" w:space="0" w:color="auto"/>
            </w:tcBorders>
          </w:tcPr>
          <w:p w14:paraId="685C402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prof. Dr. Ing. arch. Henrieta Moravčíková</w:t>
            </w:r>
          </w:p>
        </w:tc>
        <w:tc>
          <w:tcPr>
            <w:tcW w:w="3969" w:type="dxa"/>
            <w:tcBorders>
              <w:top w:val="single" w:sz="4" w:space="0" w:color="auto"/>
              <w:left w:val="single" w:sz="4" w:space="0" w:color="auto"/>
              <w:bottom w:val="single" w:sz="4" w:space="0" w:color="auto"/>
              <w:right w:val="single" w:sz="4" w:space="0" w:color="auto"/>
            </w:tcBorders>
          </w:tcPr>
          <w:p w14:paraId="3616EA9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Rada APVV pre technické vedy</w:t>
            </w:r>
          </w:p>
        </w:tc>
        <w:tc>
          <w:tcPr>
            <w:tcW w:w="2835" w:type="dxa"/>
            <w:tcBorders>
              <w:top w:val="single" w:sz="4" w:space="0" w:color="auto"/>
              <w:left w:val="single" w:sz="4" w:space="0" w:color="auto"/>
              <w:bottom w:val="single" w:sz="4" w:space="0" w:color="auto"/>
              <w:right w:val="single" w:sz="4" w:space="0" w:color="auto"/>
            </w:tcBorders>
          </w:tcPr>
          <w:p w14:paraId="28339B4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členka</w:t>
            </w:r>
          </w:p>
        </w:tc>
      </w:tr>
    </w:tbl>
    <w:p w14:paraId="586A066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768512A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8.4. Prehľad aktu</w:t>
      </w:r>
      <w:r>
        <w:rPr>
          <w:rFonts w:ascii="Times New Roman" w:hAnsi="Times New Roman" w:cs="Times New Roman"/>
          <w:b/>
          <w:bCs/>
          <w:color w:val="000000"/>
          <w:sz w:val="24"/>
          <w:szCs w:val="24"/>
        </w:rPr>
        <w:t>á</w:t>
      </w:r>
      <w:r>
        <w:rPr>
          <w:rFonts w:ascii="Times New Roman" w:hAnsi="Times New Roman" w:cs="Times New Roman"/>
          <w:b/>
          <w:bCs/>
          <w:sz w:val="24"/>
          <w:szCs w:val="24"/>
        </w:rPr>
        <w:t>lnych spoločensk</w:t>
      </w:r>
      <w:r>
        <w:rPr>
          <w:rFonts w:ascii="Times New Roman" w:hAnsi="Times New Roman" w:cs="Times New Roman"/>
          <w:b/>
          <w:bCs/>
          <w:color w:val="000000"/>
          <w:sz w:val="24"/>
          <w:szCs w:val="24"/>
        </w:rPr>
        <w:t>ý</w:t>
      </w:r>
      <w:r>
        <w:rPr>
          <w:rFonts w:ascii="Times New Roman" w:hAnsi="Times New Roman" w:cs="Times New Roman"/>
          <w:b/>
          <w:bCs/>
          <w:sz w:val="24"/>
          <w:szCs w:val="24"/>
        </w:rPr>
        <w:t>ch probl</w:t>
      </w:r>
      <w:r>
        <w:rPr>
          <w:rFonts w:ascii="Times New Roman" w:hAnsi="Times New Roman" w:cs="Times New Roman"/>
          <w:b/>
          <w:bCs/>
          <w:color w:val="000000"/>
          <w:sz w:val="24"/>
          <w:szCs w:val="24"/>
        </w:rPr>
        <w:t>é</w:t>
      </w:r>
      <w:r>
        <w:rPr>
          <w:rFonts w:ascii="Times New Roman" w:hAnsi="Times New Roman" w:cs="Times New Roman"/>
          <w:b/>
          <w:bCs/>
          <w:sz w:val="24"/>
          <w:szCs w:val="24"/>
        </w:rPr>
        <w:t>mov, ktor</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rie</w:t>
      </w:r>
      <w:r>
        <w:rPr>
          <w:rFonts w:ascii="Times New Roman" w:hAnsi="Times New Roman" w:cs="Times New Roman"/>
          <w:b/>
          <w:bCs/>
          <w:color w:val="000000"/>
          <w:sz w:val="24"/>
          <w:szCs w:val="24"/>
        </w:rPr>
        <w:t>š</w:t>
      </w:r>
      <w:r>
        <w:rPr>
          <w:rFonts w:ascii="Times New Roman" w:hAnsi="Times New Roman" w:cs="Times New Roman"/>
          <w:b/>
          <w:bCs/>
          <w:sz w:val="24"/>
          <w:szCs w:val="24"/>
        </w:rPr>
        <w:t>ilo pracovisko v spolupr</w:t>
      </w:r>
      <w:r>
        <w:rPr>
          <w:rFonts w:ascii="Times New Roman" w:hAnsi="Times New Roman" w:cs="Times New Roman"/>
          <w:b/>
          <w:bCs/>
          <w:color w:val="000000"/>
          <w:sz w:val="24"/>
          <w:szCs w:val="24"/>
        </w:rPr>
        <w:t>á</w:t>
      </w:r>
      <w:r>
        <w:rPr>
          <w:rFonts w:ascii="Times New Roman" w:hAnsi="Times New Roman" w:cs="Times New Roman"/>
          <w:b/>
          <w:bCs/>
          <w:sz w:val="24"/>
          <w:szCs w:val="24"/>
        </w:rPr>
        <w:t>ci s Kancel</w:t>
      </w:r>
      <w:r>
        <w:rPr>
          <w:rFonts w:ascii="Times New Roman" w:hAnsi="Times New Roman" w:cs="Times New Roman"/>
          <w:b/>
          <w:bCs/>
          <w:color w:val="000000"/>
          <w:sz w:val="24"/>
          <w:szCs w:val="24"/>
        </w:rPr>
        <w:t>á</w:t>
      </w:r>
      <w:r>
        <w:rPr>
          <w:rFonts w:ascii="Times New Roman" w:hAnsi="Times New Roman" w:cs="Times New Roman"/>
          <w:b/>
          <w:bCs/>
          <w:sz w:val="24"/>
          <w:szCs w:val="24"/>
        </w:rPr>
        <w:t>riou prezidenta SR, s vl</w:t>
      </w:r>
      <w:r>
        <w:rPr>
          <w:rFonts w:ascii="Times New Roman" w:hAnsi="Times New Roman" w:cs="Times New Roman"/>
          <w:b/>
          <w:bCs/>
          <w:color w:val="000000"/>
          <w:sz w:val="24"/>
          <w:szCs w:val="24"/>
        </w:rPr>
        <w:t>á</w:t>
      </w:r>
      <w:r>
        <w:rPr>
          <w:rFonts w:ascii="Times New Roman" w:hAnsi="Times New Roman" w:cs="Times New Roman"/>
          <w:b/>
          <w:bCs/>
          <w:sz w:val="24"/>
          <w:szCs w:val="24"/>
        </w:rPr>
        <w:t>dnymi a parlamentn</w:t>
      </w:r>
      <w:r>
        <w:rPr>
          <w:rFonts w:ascii="Times New Roman" w:hAnsi="Times New Roman" w:cs="Times New Roman"/>
          <w:b/>
          <w:bCs/>
          <w:color w:val="000000"/>
          <w:sz w:val="24"/>
          <w:szCs w:val="24"/>
        </w:rPr>
        <w:t>ý</w:t>
      </w:r>
      <w:r>
        <w:rPr>
          <w:rFonts w:ascii="Times New Roman" w:hAnsi="Times New Roman" w:cs="Times New Roman"/>
          <w:b/>
          <w:bCs/>
          <w:sz w:val="24"/>
          <w:szCs w:val="24"/>
        </w:rPr>
        <w:t>mi org</w:t>
      </w:r>
      <w:r>
        <w:rPr>
          <w:rFonts w:ascii="Times New Roman" w:hAnsi="Times New Roman" w:cs="Times New Roman"/>
          <w:b/>
          <w:bCs/>
          <w:color w:val="000000"/>
          <w:sz w:val="24"/>
          <w:szCs w:val="24"/>
        </w:rPr>
        <w:t>á</w:t>
      </w:r>
      <w:r>
        <w:rPr>
          <w:rFonts w:ascii="Times New Roman" w:hAnsi="Times New Roman" w:cs="Times New Roman"/>
          <w:b/>
          <w:bCs/>
          <w:sz w:val="24"/>
          <w:szCs w:val="24"/>
        </w:rPr>
        <w:t>nmi alebo pre ich potrebu</w:t>
      </w:r>
    </w:p>
    <w:p w14:paraId="6A29A46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A95CAE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Michal Schvarc vypracoval na z</w:t>
      </w:r>
      <w:r>
        <w:rPr>
          <w:rFonts w:ascii="Times New Roman" w:hAnsi="Times New Roman" w:cs="Times New Roman"/>
          <w:color w:val="000000"/>
          <w:sz w:val="24"/>
          <w:szCs w:val="24"/>
        </w:rPr>
        <w:t>á</w:t>
      </w:r>
      <w:r>
        <w:rPr>
          <w:rFonts w:ascii="Times New Roman" w:hAnsi="Times New Roman" w:cs="Times New Roman"/>
          <w:sz w:val="24"/>
          <w:szCs w:val="24"/>
        </w:rPr>
        <w:t>klade požiadavky Ministerstva zahraničn</w:t>
      </w:r>
      <w:r>
        <w:rPr>
          <w:rFonts w:ascii="Times New Roman" w:hAnsi="Times New Roman" w:cs="Times New Roman"/>
          <w:color w:val="000000"/>
          <w:sz w:val="24"/>
          <w:szCs w:val="24"/>
        </w:rPr>
        <w:t>ý</w:t>
      </w:r>
      <w:r>
        <w:rPr>
          <w:rFonts w:ascii="Times New Roman" w:hAnsi="Times New Roman" w:cs="Times New Roman"/>
          <w:sz w:val="24"/>
          <w:szCs w:val="24"/>
        </w:rPr>
        <w:t>ch vec</w:t>
      </w:r>
      <w:r>
        <w:rPr>
          <w:rFonts w:ascii="Times New Roman" w:hAnsi="Times New Roman" w:cs="Times New Roman"/>
          <w:color w:val="000000"/>
          <w:sz w:val="24"/>
          <w:szCs w:val="24"/>
        </w:rPr>
        <w:t>í</w:t>
      </w:r>
      <w:r>
        <w:rPr>
          <w:rFonts w:ascii="Times New Roman" w:hAnsi="Times New Roman" w:cs="Times New Roman"/>
          <w:sz w:val="24"/>
          <w:szCs w:val="24"/>
        </w:rPr>
        <w:t xml:space="preserve"> a eur</w:t>
      </w:r>
      <w:r>
        <w:rPr>
          <w:rFonts w:ascii="Times New Roman" w:hAnsi="Times New Roman" w:cs="Times New Roman"/>
          <w:color w:val="000000"/>
          <w:sz w:val="24"/>
          <w:szCs w:val="24"/>
        </w:rPr>
        <w:t>ó</w:t>
      </w:r>
      <w:r>
        <w:rPr>
          <w:rFonts w:ascii="Times New Roman" w:hAnsi="Times New Roman" w:cs="Times New Roman"/>
          <w:sz w:val="24"/>
          <w:szCs w:val="24"/>
        </w:rPr>
        <w:t>pskych z</w:t>
      </w:r>
      <w:r>
        <w:rPr>
          <w:rFonts w:ascii="Times New Roman" w:hAnsi="Times New Roman" w:cs="Times New Roman"/>
          <w:color w:val="000000"/>
          <w:sz w:val="24"/>
          <w:szCs w:val="24"/>
        </w:rPr>
        <w:t>á</w:t>
      </w:r>
      <w:r>
        <w:rPr>
          <w:rFonts w:ascii="Times New Roman" w:hAnsi="Times New Roman" w:cs="Times New Roman"/>
          <w:sz w:val="24"/>
          <w:szCs w:val="24"/>
        </w:rPr>
        <w:t>ležitost</w:t>
      </w:r>
      <w:r>
        <w:rPr>
          <w:rFonts w:ascii="Times New Roman" w:hAnsi="Times New Roman" w:cs="Times New Roman"/>
          <w:color w:val="000000"/>
          <w:sz w:val="24"/>
          <w:szCs w:val="24"/>
        </w:rPr>
        <w:t>í</w:t>
      </w:r>
      <w:r>
        <w:rPr>
          <w:rFonts w:ascii="Times New Roman" w:hAnsi="Times New Roman" w:cs="Times New Roman"/>
          <w:sz w:val="24"/>
          <w:szCs w:val="24"/>
        </w:rPr>
        <w:t>, 2. teritori</w:t>
      </w:r>
      <w:r>
        <w:rPr>
          <w:rFonts w:ascii="Times New Roman" w:hAnsi="Times New Roman" w:cs="Times New Roman"/>
          <w:color w:val="000000"/>
          <w:sz w:val="24"/>
          <w:szCs w:val="24"/>
        </w:rPr>
        <w:t>á</w:t>
      </w:r>
      <w:r>
        <w:rPr>
          <w:rFonts w:ascii="Times New Roman" w:hAnsi="Times New Roman" w:cs="Times New Roman"/>
          <w:sz w:val="24"/>
          <w:szCs w:val="24"/>
        </w:rPr>
        <w:t>lneho eur</w:t>
      </w:r>
      <w:r>
        <w:rPr>
          <w:rFonts w:ascii="Times New Roman" w:hAnsi="Times New Roman" w:cs="Times New Roman"/>
          <w:color w:val="000000"/>
          <w:sz w:val="24"/>
          <w:szCs w:val="24"/>
        </w:rPr>
        <w:t>ó</w:t>
      </w:r>
      <w:r>
        <w:rPr>
          <w:rFonts w:ascii="Times New Roman" w:hAnsi="Times New Roman" w:cs="Times New Roman"/>
          <w:sz w:val="24"/>
          <w:szCs w:val="24"/>
        </w:rPr>
        <w:t>pskeho odboru, sekcie eur</w:t>
      </w:r>
      <w:r>
        <w:rPr>
          <w:rFonts w:ascii="Times New Roman" w:hAnsi="Times New Roman" w:cs="Times New Roman"/>
          <w:color w:val="000000"/>
          <w:sz w:val="24"/>
          <w:szCs w:val="24"/>
        </w:rPr>
        <w:t>ó</w:t>
      </w:r>
      <w:r>
        <w:rPr>
          <w:rFonts w:ascii="Times New Roman" w:hAnsi="Times New Roman" w:cs="Times New Roman"/>
          <w:sz w:val="24"/>
          <w:szCs w:val="24"/>
        </w:rPr>
        <w:t>pskych z</w:t>
      </w:r>
      <w:r>
        <w:rPr>
          <w:rFonts w:ascii="Times New Roman" w:hAnsi="Times New Roman" w:cs="Times New Roman"/>
          <w:color w:val="000000"/>
          <w:sz w:val="24"/>
          <w:szCs w:val="24"/>
        </w:rPr>
        <w:t>á</w:t>
      </w:r>
      <w:r>
        <w:rPr>
          <w:rFonts w:ascii="Times New Roman" w:hAnsi="Times New Roman" w:cs="Times New Roman"/>
          <w:sz w:val="24"/>
          <w:szCs w:val="24"/>
        </w:rPr>
        <w:t>ležitost</w:t>
      </w:r>
      <w:r>
        <w:rPr>
          <w:rFonts w:ascii="Times New Roman" w:hAnsi="Times New Roman" w:cs="Times New Roman"/>
          <w:color w:val="000000"/>
          <w:sz w:val="24"/>
          <w:szCs w:val="24"/>
        </w:rPr>
        <w:t>í</w:t>
      </w:r>
      <w:r>
        <w:rPr>
          <w:rFonts w:ascii="Times New Roman" w:hAnsi="Times New Roman" w:cs="Times New Roman"/>
          <w:sz w:val="24"/>
          <w:szCs w:val="24"/>
        </w:rPr>
        <w:t xml:space="preserve"> expert</w:t>
      </w:r>
      <w:r>
        <w:rPr>
          <w:rFonts w:ascii="Times New Roman" w:hAnsi="Times New Roman" w:cs="Times New Roman"/>
          <w:color w:val="000000"/>
          <w:sz w:val="24"/>
          <w:szCs w:val="24"/>
        </w:rPr>
        <w:t>í</w:t>
      </w:r>
      <w:r>
        <w:rPr>
          <w:rFonts w:ascii="Times New Roman" w:hAnsi="Times New Roman" w:cs="Times New Roman"/>
          <w:sz w:val="24"/>
          <w:szCs w:val="24"/>
        </w:rPr>
        <w:t>zu venovan</w:t>
      </w:r>
      <w:r>
        <w:rPr>
          <w:rFonts w:ascii="Times New Roman" w:hAnsi="Times New Roman" w:cs="Times New Roman"/>
          <w:color w:val="000000"/>
          <w:sz w:val="24"/>
          <w:szCs w:val="24"/>
        </w:rPr>
        <w:t>ú</w:t>
      </w:r>
      <w:r>
        <w:rPr>
          <w:rFonts w:ascii="Times New Roman" w:hAnsi="Times New Roman" w:cs="Times New Roman"/>
          <w:sz w:val="24"/>
          <w:szCs w:val="24"/>
        </w:rPr>
        <w:t xml:space="preserve"> J</w:t>
      </w:r>
      <w:r>
        <w:rPr>
          <w:rFonts w:ascii="Times New Roman" w:hAnsi="Times New Roman" w:cs="Times New Roman"/>
          <w:color w:val="000000"/>
          <w:sz w:val="24"/>
          <w:szCs w:val="24"/>
        </w:rPr>
        <w:t>á</w:t>
      </w:r>
      <w:r>
        <w:rPr>
          <w:rFonts w:ascii="Times New Roman" w:hAnsi="Times New Roman" w:cs="Times New Roman"/>
          <w:sz w:val="24"/>
          <w:szCs w:val="24"/>
        </w:rPr>
        <w:t>nosovi Eszterh</w:t>
      </w:r>
      <w:r>
        <w:rPr>
          <w:rFonts w:ascii="Times New Roman" w:hAnsi="Times New Roman" w:cs="Times New Roman"/>
          <w:color w:val="000000"/>
          <w:sz w:val="24"/>
          <w:szCs w:val="24"/>
        </w:rPr>
        <w:t>á</w:t>
      </w:r>
      <w:r>
        <w:rPr>
          <w:rFonts w:ascii="Times New Roman" w:hAnsi="Times New Roman" w:cs="Times New Roman"/>
          <w:sz w:val="24"/>
          <w:szCs w:val="24"/>
        </w:rPr>
        <w:t>zymu. Z iniciat</w:t>
      </w:r>
      <w:r>
        <w:rPr>
          <w:rFonts w:ascii="Times New Roman" w:hAnsi="Times New Roman" w:cs="Times New Roman"/>
          <w:color w:val="000000"/>
          <w:sz w:val="24"/>
          <w:szCs w:val="24"/>
        </w:rPr>
        <w:t>í</w:t>
      </w:r>
      <w:r>
        <w:rPr>
          <w:rFonts w:ascii="Times New Roman" w:hAnsi="Times New Roman" w:cs="Times New Roman"/>
          <w:sz w:val="24"/>
          <w:szCs w:val="24"/>
        </w:rPr>
        <w:t>vy odbor kult</w:t>
      </w:r>
      <w:r>
        <w:rPr>
          <w:rFonts w:ascii="Times New Roman" w:hAnsi="Times New Roman" w:cs="Times New Roman"/>
          <w:color w:val="000000"/>
          <w:sz w:val="24"/>
          <w:szCs w:val="24"/>
        </w:rPr>
        <w:t>ú</w:t>
      </w:r>
      <w:r>
        <w:rPr>
          <w:rFonts w:ascii="Times New Roman" w:hAnsi="Times New Roman" w:cs="Times New Roman"/>
          <w:sz w:val="24"/>
          <w:szCs w:val="24"/>
        </w:rPr>
        <w:t>rnej diplomacie na MZV bol pre potreby slovenskej zahraničnej služby text expert</w:t>
      </w:r>
      <w:r>
        <w:rPr>
          <w:rFonts w:ascii="Times New Roman" w:hAnsi="Times New Roman" w:cs="Times New Roman"/>
          <w:color w:val="000000"/>
          <w:sz w:val="24"/>
          <w:szCs w:val="24"/>
        </w:rPr>
        <w:t>í</w:t>
      </w:r>
      <w:r>
        <w:rPr>
          <w:rFonts w:ascii="Times New Roman" w:hAnsi="Times New Roman" w:cs="Times New Roman"/>
          <w:sz w:val="24"/>
          <w:szCs w:val="24"/>
        </w:rPr>
        <w:t>zy prepracovan</w:t>
      </w:r>
      <w:r>
        <w:rPr>
          <w:rFonts w:ascii="Times New Roman" w:hAnsi="Times New Roman" w:cs="Times New Roman"/>
          <w:color w:val="000000"/>
          <w:sz w:val="24"/>
          <w:szCs w:val="24"/>
        </w:rPr>
        <w:t>ý</w:t>
      </w:r>
      <w:r>
        <w:rPr>
          <w:rFonts w:ascii="Times New Roman" w:hAnsi="Times New Roman" w:cs="Times New Roman"/>
          <w:sz w:val="24"/>
          <w:szCs w:val="24"/>
        </w:rPr>
        <w:t xml:space="preserve"> do podoby v</w:t>
      </w:r>
      <w:r>
        <w:rPr>
          <w:rFonts w:ascii="Times New Roman" w:hAnsi="Times New Roman" w:cs="Times New Roman"/>
          <w:color w:val="000000"/>
          <w:sz w:val="24"/>
          <w:szCs w:val="24"/>
        </w:rPr>
        <w:t>ý</w:t>
      </w:r>
      <w:r>
        <w:rPr>
          <w:rFonts w:ascii="Times New Roman" w:hAnsi="Times New Roman" w:cs="Times New Roman"/>
          <w:sz w:val="24"/>
          <w:szCs w:val="24"/>
        </w:rPr>
        <w:t>pravnej</w:t>
      </w:r>
      <w:r>
        <w:rPr>
          <w:rFonts w:ascii="Times New Roman" w:hAnsi="Times New Roman" w:cs="Times New Roman"/>
          <w:color w:val="000000"/>
          <w:sz w:val="24"/>
          <w:szCs w:val="24"/>
        </w:rPr>
        <w:t>š</w:t>
      </w:r>
      <w:r>
        <w:rPr>
          <w:rFonts w:ascii="Times New Roman" w:hAnsi="Times New Roman" w:cs="Times New Roman"/>
          <w:sz w:val="24"/>
          <w:szCs w:val="24"/>
        </w:rPr>
        <w:t>ie publik</w:t>
      </w:r>
      <w:r>
        <w:rPr>
          <w:rFonts w:ascii="Times New Roman" w:hAnsi="Times New Roman" w:cs="Times New Roman"/>
          <w:color w:val="000000"/>
          <w:sz w:val="24"/>
          <w:szCs w:val="24"/>
        </w:rPr>
        <w:t>á</w:t>
      </w:r>
      <w:r>
        <w:rPr>
          <w:rFonts w:ascii="Times New Roman" w:hAnsi="Times New Roman" w:cs="Times New Roman"/>
          <w:sz w:val="24"/>
          <w:szCs w:val="24"/>
        </w:rPr>
        <w:t>cie. Publik</w:t>
      </w:r>
      <w:r>
        <w:rPr>
          <w:rFonts w:ascii="Times New Roman" w:hAnsi="Times New Roman" w:cs="Times New Roman"/>
          <w:color w:val="000000"/>
          <w:sz w:val="24"/>
          <w:szCs w:val="24"/>
        </w:rPr>
        <w:t>á</w:t>
      </w:r>
      <w:r>
        <w:rPr>
          <w:rFonts w:ascii="Times New Roman" w:hAnsi="Times New Roman" w:cs="Times New Roman"/>
          <w:sz w:val="24"/>
          <w:szCs w:val="24"/>
        </w:rPr>
        <w:t xml:space="preserve">cia </w:t>
      </w:r>
      <w:r>
        <w:rPr>
          <w:rFonts w:ascii="Times New Roman" w:hAnsi="Times New Roman" w:cs="Times New Roman"/>
          <w:i/>
          <w:iCs/>
          <w:sz w:val="24"/>
          <w:szCs w:val="24"/>
        </w:rPr>
        <w:t>J</w:t>
      </w:r>
      <w:r>
        <w:rPr>
          <w:rFonts w:ascii="Times New Roman" w:hAnsi="Times New Roman" w:cs="Times New Roman"/>
          <w:i/>
          <w:iCs/>
          <w:color w:val="000000"/>
          <w:sz w:val="24"/>
          <w:szCs w:val="24"/>
        </w:rPr>
        <w:t>á</w:t>
      </w:r>
      <w:r>
        <w:rPr>
          <w:rFonts w:ascii="Times New Roman" w:hAnsi="Times New Roman" w:cs="Times New Roman"/>
          <w:i/>
          <w:iCs/>
          <w:sz w:val="24"/>
          <w:szCs w:val="24"/>
        </w:rPr>
        <w:t>nos Esterh</w:t>
      </w:r>
      <w:r>
        <w:rPr>
          <w:rFonts w:ascii="Times New Roman" w:hAnsi="Times New Roman" w:cs="Times New Roman"/>
          <w:i/>
          <w:iCs/>
          <w:color w:val="000000"/>
          <w:sz w:val="24"/>
          <w:szCs w:val="24"/>
        </w:rPr>
        <w:t>á</w:t>
      </w:r>
      <w:r>
        <w:rPr>
          <w:rFonts w:ascii="Times New Roman" w:hAnsi="Times New Roman" w:cs="Times New Roman"/>
          <w:i/>
          <w:iCs/>
          <w:sz w:val="24"/>
          <w:szCs w:val="24"/>
        </w:rPr>
        <w:t>zy a jeho miesto v modern</w:t>
      </w:r>
      <w:r>
        <w:rPr>
          <w:rFonts w:ascii="Times New Roman" w:hAnsi="Times New Roman" w:cs="Times New Roman"/>
          <w:i/>
          <w:iCs/>
          <w:color w:val="000000"/>
          <w:sz w:val="24"/>
          <w:szCs w:val="24"/>
        </w:rPr>
        <w:t>ý</w:t>
      </w:r>
      <w:r>
        <w:rPr>
          <w:rFonts w:ascii="Times New Roman" w:hAnsi="Times New Roman" w:cs="Times New Roman"/>
          <w:i/>
          <w:iCs/>
          <w:sz w:val="24"/>
          <w:szCs w:val="24"/>
        </w:rPr>
        <w:t>ch slovensk</w:t>
      </w:r>
      <w:r>
        <w:rPr>
          <w:rFonts w:ascii="Times New Roman" w:hAnsi="Times New Roman" w:cs="Times New Roman"/>
          <w:i/>
          <w:iCs/>
          <w:color w:val="000000"/>
          <w:sz w:val="24"/>
          <w:szCs w:val="24"/>
        </w:rPr>
        <w:t>ý</w:t>
      </w:r>
      <w:r>
        <w:rPr>
          <w:rFonts w:ascii="Times New Roman" w:hAnsi="Times New Roman" w:cs="Times New Roman"/>
          <w:i/>
          <w:iCs/>
          <w:sz w:val="24"/>
          <w:szCs w:val="24"/>
        </w:rPr>
        <w:t>ch dejin</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ch </w:t>
      </w:r>
      <w:r>
        <w:rPr>
          <w:rFonts w:ascii="Times New Roman" w:hAnsi="Times New Roman" w:cs="Times New Roman"/>
          <w:sz w:val="24"/>
          <w:szCs w:val="24"/>
        </w:rPr>
        <w:t>vznikla ako reakcia na opakovan</w:t>
      </w:r>
      <w:r>
        <w:rPr>
          <w:rFonts w:ascii="Times New Roman" w:hAnsi="Times New Roman" w:cs="Times New Roman"/>
          <w:color w:val="000000"/>
          <w:sz w:val="24"/>
          <w:szCs w:val="24"/>
        </w:rPr>
        <w:t>é</w:t>
      </w:r>
      <w:r>
        <w:rPr>
          <w:rFonts w:ascii="Times New Roman" w:hAnsi="Times New Roman" w:cs="Times New Roman"/>
          <w:sz w:val="24"/>
          <w:szCs w:val="24"/>
        </w:rPr>
        <w:t xml:space="preserve"> pokusy o na</w:t>
      </w:r>
      <w:r>
        <w:rPr>
          <w:rFonts w:ascii="Times New Roman" w:hAnsi="Times New Roman" w:cs="Times New Roman"/>
          <w:color w:val="000000"/>
          <w:sz w:val="24"/>
          <w:szCs w:val="24"/>
        </w:rPr>
        <w:t>š</w:t>
      </w:r>
      <w:r>
        <w:rPr>
          <w:rFonts w:ascii="Times New Roman" w:hAnsi="Times New Roman" w:cs="Times New Roman"/>
          <w:sz w:val="24"/>
          <w:szCs w:val="24"/>
        </w:rPr>
        <w:t>tartovanie procesu beatifik</w:t>
      </w:r>
      <w:r>
        <w:rPr>
          <w:rFonts w:ascii="Times New Roman" w:hAnsi="Times New Roman" w:cs="Times New Roman"/>
          <w:color w:val="000000"/>
          <w:sz w:val="24"/>
          <w:szCs w:val="24"/>
        </w:rPr>
        <w:t>á</w:t>
      </w:r>
      <w:r>
        <w:rPr>
          <w:rFonts w:ascii="Times New Roman" w:hAnsi="Times New Roman" w:cs="Times New Roman"/>
          <w:sz w:val="24"/>
          <w:szCs w:val="24"/>
        </w:rPr>
        <w:t>cie J</w:t>
      </w:r>
      <w:r>
        <w:rPr>
          <w:rFonts w:ascii="Times New Roman" w:hAnsi="Times New Roman" w:cs="Times New Roman"/>
          <w:color w:val="000000"/>
          <w:sz w:val="24"/>
          <w:szCs w:val="24"/>
        </w:rPr>
        <w:t>á</w:t>
      </w:r>
      <w:r>
        <w:rPr>
          <w:rFonts w:ascii="Times New Roman" w:hAnsi="Times New Roman" w:cs="Times New Roman"/>
          <w:sz w:val="24"/>
          <w:szCs w:val="24"/>
        </w:rPr>
        <w:t>nosa Esterh</w:t>
      </w:r>
      <w:r>
        <w:rPr>
          <w:rFonts w:ascii="Times New Roman" w:hAnsi="Times New Roman" w:cs="Times New Roman"/>
          <w:color w:val="000000"/>
          <w:sz w:val="24"/>
          <w:szCs w:val="24"/>
        </w:rPr>
        <w:t>á</w:t>
      </w:r>
      <w:r>
        <w:rPr>
          <w:rFonts w:ascii="Times New Roman" w:hAnsi="Times New Roman" w:cs="Times New Roman"/>
          <w:sz w:val="24"/>
          <w:szCs w:val="24"/>
        </w:rPr>
        <w:t>zyho, tentoraz na podnet Krakovskej arcidiec</w:t>
      </w:r>
      <w:r>
        <w:rPr>
          <w:rFonts w:ascii="Times New Roman" w:hAnsi="Times New Roman" w:cs="Times New Roman"/>
          <w:color w:val="000000"/>
          <w:sz w:val="24"/>
          <w:szCs w:val="24"/>
        </w:rPr>
        <w:t>é</w:t>
      </w:r>
      <w:r>
        <w:rPr>
          <w:rFonts w:ascii="Times New Roman" w:hAnsi="Times New Roman" w:cs="Times New Roman"/>
          <w:sz w:val="24"/>
          <w:szCs w:val="24"/>
        </w:rPr>
        <w:t>zy za podpory Esterh</w:t>
      </w:r>
      <w:r>
        <w:rPr>
          <w:rFonts w:ascii="Times New Roman" w:hAnsi="Times New Roman" w:cs="Times New Roman"/>
          <w:color w:val="000000"/>
          <w:sz w:val="24"/>
          <w:szCs w:val="24"/>
        </w:rPr>
        <w:t>á</w:t>
      </w:r>
      <w:r>
        <w:rPr>
          <w:rFonts w:ascii="Times New Roman" w:hAnsi="Times New Roman" w:cs="Times New Roman"/>
          <w:sz w:val="24"/>
          <w:szCs w:val="24"/>
        </w:rPr>
        <w:t>zyho st</w:t>
      </w:r>
      <w:r>
        <w:rPr>
          <w:rFonts w:ascii="Times New Roman" w:hAnsi="Times New Roman" w:cs="Times New Roman"/>
          <w:color w:val="000000"/>
          <w:sz w:val="24"/>
          <w:szCs w:val="24"/>
        </w:rPr>
        <w:t>ú</w:t>
      </w:r>
      <w:r>
        <w:rPr>
          <w:rFonts w:ascii="Times New Roman" w:hAnsi="Times New Roman" w:cs="Times New Roman"/>
          <w:sz w:val="24"/>
          <w:szCs w:val="24"/>
        </w:rPr>
        <w:t>pencov a apolog</w:t>
      </w:r>
      <w:r>
        <w:rPr>
          <w:rFonts w:ascii="Times New Roman" w:hAnsi="Times New Roman" w:cs="Times New Roman"/>
          <w:color w:val="000000"/>
          <w:sz w:val="24"/>
          <w:szCs w:val="24"/>
        </w:rPr>
        <w:t>é</w:t>
      </w:r>
      <w:r>
        <w:rPr>
          <w:rFonts w:ascii="Times New Roman" w:hAnsi="Times New Roman" w:cs="Times New Roman"/>
          <w:sz w:val="24"/>
          <w:szCs w:val="24"/>
        </w:rPr>
        <w:t>tov v Maďarsku.</w:t>
      </w:r>
    </w:p>
    <w:p w14:paraId="3F96E46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rPr>
        <w:t>Ú</w:t>
      </w:r>
      <w:r>
        <w:rPr>
          <w:rFonts w:ascii="Times New Roman" w:hAnsi="Times New Roman" w:cs="Times New Roman"/>
          <w:sz w:val="24"/>
          <w:szCs w:val="24"/>
        </w:rPr>
        <w:t>rad vl</w:t>
      </w:r>
      <w:r>
        <w:rPr>
          <w:rFonts w:ascii="Times New Roman" w:hAnsi="Times New Roman" w:cs="Times New Roman"/>
          <w:color w:val="000000"/>
          <w:sz w:val="24"/>
          <w:szCs w:val="24"/>
        </w:rPr>
        <w:t>á</w:t>
      </w:r>
      <w:r>
        <w:rPr>
          <w:rFonts w:ascii="Times New Roman" w:hAnsi="Times New Roman" w:cs="Times New Roman"/>
          <w:sz w:val="24"/>
          <w:szCs w:val="24"/>
        </w:rPr>
        <w:t xml:space="preserve">dy SR </w:t>
      </w:r>
      <w:r>
        <w:rPr>
          <w:rFonts w:ascii="Times New Roman" w:hAnsi="Times New Roman" w:cs="Times New Roman"/>
          <w:color w:val="000000"/>
          <w:sz w:val="24"/>
          <w:szCs w:val="24"/>
        </w:rPr>
        <w:t>–</w:t>
      </w:r>
      <w:r>
        <w:rPr>
          <w:rFonts w:ascii="Times New Roman" w:hAnsi="Times New Roman" w:cs="Times New Roman"/>
          <w:sz w:val="24"/>
          <w:szCs w:val="24"/>
        </w:rPr>
        <w:t xml:space="preserve"> členovia a členky Oddelenia architekt</w:t>
      </w:r>
      <w:r>
        <w:rPr>
          <w:rFonts w:ascii="Times New Roman" w:hAnsi="Times New Roman" w:cs="Times New Roman"/>
          <w:color w:val="000000"/>
          <w:sz w:val="24"/>
          <w:szCs w:val="24"/>
        </w:rPr>
        <w:t>ú</w:t>
      </w:r>
      <w:r>
        <w:rPr>
          <w:rFonts w:ascii="Times New Roman" w:hAnsi="Times New Roman" w:cs="Times New Roman"/>
          <w:sz w:val="24"/>
          <w:szCs w:val="24"/>
        </w:rPr>
        <w:t>ry H</w:t>
      </w:r>
      <w:r>
        <w:rPr>
          <w:rFonts w:ascii="Times New Roman" w:hAnsi="Times New Roman" w:cs="Times New Roman"/>
          <w:color w:val="000000"/>
          <w:sz w:val="24"/>
          <w:szCs w:val="24"/>
        </w:rPr>
        <w:t>Ú</w:t>
      </w:r>
      <w:r>
        <w:rPr>
          <w:rFonts w:ascii="Times New Roman" w:hAnsi="Times New Roman" w:cs="Times New Roman"/>
          <w:sz w:val="24"/>
          <w:szCs w:val="24"/>
        </w:rPr>
        <w:t xml:space="preserve"> SAV spolupracuj</w:t>
      </w:r>
      <w:r>
        <w:rPr>
          <w:rFonts w:ascii="Times New Roman" w:hAnsi="Times New Roman" w:cs="Times New Roman"/>
          <w:color w:val="000000"/>
          <w:sz w:val="24"/>
          <w:szCs w:val="24"/>
        </w:rPr>
        <w:t>ú</w:t>
      </w:r>
      <w:r>
        <w:rPr>
          <w:rFonts w:ascii="Times New Roman" w:hAnsi="Times New Roman" w:cs="Times New Roman"/>
          <w:sz w:val="24"/>
          <w:szCs w:val="24"/>
        </w:rPr>
        <w:t xml:space="preserve"> formou konzult</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a odborn</w:t>
      </w:r>
      <w:r>
        <w:rPr>
          <w:rFonts w:ascii="Times New Roman" w:hAnsi="Times New Roman" w:cs="Times New Roman"/>
          <w:color w:val="000000"/>
          <w:sz w:val="24"/>
          <w:szCs w:val="24"/>
        </w:rPr>
        <w:t>ý</w:t>
      </w:r>
      <w:r>
        <w:rPr>
          <w:rFonts w:ascii="Times New Roman" w:hAnsi="Times New Roman" w:cs="Times New Roman"/>
          <w:sz w:val="24"/>
          <w:szCs w:val="24"/>
        </w:rPr>
        <w:t>ch posudkov v oblasti ochrany a obnovy s</w:t>
      </w:r>
      <w:r>
        <w:rPr>
          <w:rFonts w:ascii="Times New Roman" w:hAnsi="Times New Roman" w:cs="Times New Roman"/>
          <w:color w:val="000000"/>
          <w:sz w:val="24"/>
          <w:szCs w:val="24"/>
        </w:rPr>
        <w:t>í</w:t>
      </w:r>
      <w:r>
        <w:rPr>
          <w:rFonts w:ascii="Times New Roman" w:hAnsi="Times New Roman" w:cs="Times New Roman"/>
          <w:sz w:val="24"/>
          <w:szCs w:val="24"/>
        </w:rPr>
        <w:t>deln</w:t>
      </w:r>
      <w:r>
        <w:rPr>
          <w:rFonts w:ascii="Times New Roman" w:hAnsi="Times New Roman" w:cs="Times New Roman"/>
          <w:color w:val="000000"/>
          <w:sz w:val="24"/>
          <w:szCs w:val="24"/>
        </w:rPr>
        <w:t>ý</w:t>
      </w:r>
      <w:r>
        <w:rPr>
          <w:rFonts w:ascii="Times New Roman" w:hAnsi="Times New Roman" w:cs="Times New Roman"/>
          <w:sz w:val="24"/>
          <w:szCs w:val="24"/>
        </w:rPr>
        <w:t xml:space="preserve">ch budov </w:t>
      </w:r>
      <w:r>
        <w:rPr>
          <w:rFonts w:ascii="Times New Roman" w:hAnsi="Times New Roman" w:cs="Times New Roman"/>
          <w:color w:val="000000"/>
          <w:sz w:val="24"/>
          <w:szCs w:val="24"/>
        </w:rPr>
        <w:t>ú</w:t>
      </w:r>
      <w:r>
        <w:rPr>
          <w:rFonts w:ascii="Times New Roman" w:hAnsi="Times New Roman" w:cs="Times New Roman"/>
          <w:sz w:val="24"/>
          <w:szCs w:val="24"/>
        </w:rPr>
        <w:t>radu vl</w:t>
      </w:r>
      <w:r>
        <w:rPr>
          <w:rFonts w:ascii="Times New Roman" w:hAnsi="Times New Roman" w:cs="Times New Roman"/>
          <w:color w:val="000000"/>
          <w:sz w:val="24"/>
          <w:szCs w:val="24"/>
        </w:rPr>
        <w:t>á</w:t>
      </w:r>
      <w:r>
        <w:rPr>
          <w:rFonts w:ascii="Times New Roman" w:hAnsi="Times New Roman" w:cs="Times New Roman"/>
          <w:sz w:val="24"/>
          <w:szCs w:val="24"/>
        </w:rPr>
        <w:t>dy v Bratislave a Ko</w:t>
      </w:r>
      <w:r>
        <w:rPr>
          <w:rFonts w:ascii="Times New Roman" w:hAnsi="Times New Roman" w:cs="Times New Roman"/>
          <w:color w:val="000000"/>
          <w:sz w:val="24"/>
          <w:szCs w:val="24"/>
        </w:rPr>
        <w:t>š</w:t>
      </w:r>
      <w:r>
        <w:rPr>
          <w:rFonts w:ascii="Times New Roman" w:hAnsi="Times New Roman" w:cs="Times New Roman"/>
          <w:sz w:val="24"/>
          <w:szCs w:val="24"/>
        </w:rPr>
        <w:t>iciach, ktor</w:t>
      </w:r>
      <w:r>
        <w:rPr>
          <w:rFonts w:ascii="Times New Roman" w:hAnsi="Times New Roman" w:cs="Times New Roman"/>
          <w:color w:val="000000"/>
          <w:sz w:val="24"/>
          <w:szCs w:val="24"/>
        </w:rPr>
        <w:t>é</w:t>
      </w:r>
      <w:r>
        <w:rPr>
          <w:rFonts w:ascii="Times New Roman" w:hAnsi="Times New Roman" w:cs="Times New Roman"/>
          <w:sz w:val="24"/>
          <w:szCs w:val="24"/>
        </w:rPr>
        <w:t xml:space="preserve"> s</w:t>
      </w:r>
      <w:r>
        <w:rPr>
          <w:rFonts w:ascii="Times New Roman" w:hAnsi="Times New Roman" w:cs="Times New Roman"/>
          <w:color w:val="000000"/>
          <w:sz w:val="24"/>
          <w:szCs w:val="24"/>
        </w:rPr>
        <w:t>ú</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znamn</w:t>
      </w:r>
      <w:r>
        <w:rPr>
          <w:rFonts w:ascii="Times New Roman" w:hAnsi="Times New Roman" w:cs="Times New Roman"/>
          <w:color w:val="000000"/>
          <w:sz w:val="24"/>
          <w:szCs w:val="24"/>
        </w:rPr>
        <w:t>ý</w:t>
      </w:r>
      <w:r>
        <w:rPr>
          <w:rFonts w:ascii="Times New Roman" w:hAnsi="Times New Roman" w:cs="Times New Roman"/>
          <w:sz w:val="24"/>
          <w:szCs w:val="24"/>
        </w:rPr>
        <w:t>mi dielami architekt</w:t>
      </w:r>
      <w:r>
        <w:rPr>
          <w:rFonts w:ascii="Times New Roman" w:hAnsi="Times New Roman" w:cs="Times New Roman"/>
          <w:color w:val="000000"/>
          <w:sz w:val="24"/>
          <w:szCs w:val="24"/>
        </w:rPr>
        <w:t>ú</w:t>
      </w:r>
      <w:r>
        <w:rPr>
          <w:rFonts w:ascii="Times New Roman" w:hAnsi="Times New Roman" w:cs="Times New Roman"/>
          <w:sz w:val="24"/>
          <w:szCs w:val="24"/>
        </w:rPr>
        <w:t>ry 2. polovice 20. storočia a v bl</w:t>
      </w:r>
      <w:r>
        <w:rPr>
          <w:rFonts w:ascii="Times New Roman" w:hAnsi="Times New Roman" w:cs="Times New Roman"/>
          <w:color w:val="000000"/>
          <w:sz w:val="24"/>
          <w:szCs w:val="24"/>
        </w:rPr>
        <w:t>í</w:t>
      </w:r>
      <w:r>
        <w:rPr>
          <w:rFonts w:ascii="Times New Roman" w:hAnsi="Times New Roman" w:cs="Times New Roman"/>
          <w:sz w:val="24"/>
          <w:szCs w:val="24"/>
        </w:rPr>
        <w:t>zkej bud</w:t>
      </w:r>
      <w:r>
        <w:rPr>
          <w:rFonts w:ascii="Times New Roman" w:hAnsi="Times New Roman" w:cs="Times New Roman"/>
          <w:color w:val="000000"/>
          <w:sz w:val="24"/>
          <w:szCs w:val="24"/>
        </w:rPr>
        <w:t>ú</w:t>
      </w:r>
      <w:r>
        <w:rPr>
          <w:rFonts w:ascii="Times New Roman" w:hAnsi="Times New Roman" w:cs="Times New Roman"/>
          <w:sz w:val="24"/>
          <w:szCs w:val="24"/>
        </w:rPr>
        <w:t>cnosti sa pl</w:t>
      </w:r>
      <w:r>
        <w:rPr>
          <w:rFonts w:ascii="Times New Roman" w:hAnsi="Times New Roman" w:cs="Times New Roman"/>
          <w:color w:val="000000"/>
          <w:sz w:val="24"/>
          <w:szCs w:val="24"/>
        </w:rPr>
        <w:t>á</w:t>
      </w:r>
      <w:r>
        <w:rPr>
          <w:rFonts w:ascii="Times New Roman" w:hAnsi="Times New Roman" w:cs="Times New Roman"/>
          <w:sz w:val="24"/>
          <w:szCs w:val="24"/>
        </w:rPr>
        <w:t>nuje ich obnova.</w:t>
      </w:r>
    </w:p>
    <w:p w14:paraId="1AC60CE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Obhliadky a odborn</w:t>
      </w:r>
      <w:r>
        <w:rPr>
          <w:rFonts w:ascii="Times New Roman" w:hAnsi="Times New Roman" w:cs="Times New Roman"/>
          <w:color w:val="000000"/>
          <w:sz w:val="24"/>
          <w:szCs w:val="24"/>
        </w:rPr>
        <w:t>á</w:t>
      </w:r>
      <w:r>
        <w:rPr>
          <w:rFonts w:ascii="Times New Roman" w:hAnsi="Times New Roman" w:cs="Times New Roman"/>
          <w:sz w:val="24"/>
          <w:szCs w:val="24"/>
        </w:rPr>
        <w:t xml:space="preserve"> diskusia s pracovn</w:t>
      </w:r>
      <w:r>
        <w:rPr>
          <w:rFonts w:ascii="Times New Roman" w:hAnsi="Times New Roman" w:cs="Times New Roman"/>
          <w:color w:val="000000"/>
          <w:sz w:val="24"/>
          <w:szCs w:val="24"/>
        </w:rPr>
        <w:t>í</w:t>
      </w:r>
      <w:r>
        <w:rPr>
          <w:rFonts w:ascii="Times New Roman" w:hAnsi="Times New Roman" w:cs="Times New Roman"/>
          <w:sz w:val="24"/>
          <w:szCs w:val="24"/>
        </w:rPr>
        <w:t xml:space="preserve">kmi </w:t>
      </w:r>
      <w:r>
        <w:rPr>
          <w:rFonts w:ascii="Times New Roman" w:hAnsi="Times New Roman" w:cs="Times New Roman"/>
          <w:color w:val="000000"/>
          <w:sz w:val="24"/>
          <w:szCs w:val="24"/>
        </w:rPr>
        <w:t>Ú</w:t>
      </w:r>
      <w:r>
        <w:rPr>
          <w:rFonts w:ascii="Times New Roman" w:hAnsi="Times New Roman" w:cs="Times New Roman"/>
          <w:sz w:val="24"/>
          <w:szCs w:val="24"/>
        </w:rPr>
        <w:t>radu vl</w:t>
      </w:r>
      <w:r>
        <w:rPr>
          <w:rFonts w:ascii="Times New Roman" w:hAnsi="Times New Roman" w:cs="Times New Roman"/>
          <w:color w:val="000000"/>
          <w:sz w:val="24"/>
          <w:szCs w:val="24"/>
        </w:rPr>
        <w:t>á</w:t>
      </w:r>
      <w:r>
        <w:rPr>
          <w:rFonts w:ascii="Times New Roman" w:hAnsi="Times New Roman" w:cs="Times New Roman"/>
          <w:sz w:val="24"/>
          <w:szCs w:val="24"/>
        </w:rPr>
        <w:t xml:space="preserve">dy o </w:t>
      </w:r>
      <w:r>
        <w:rPr>
          <w:rFonts w:ascii="Times New Roman" w:hAnsi="Times New Roman" w:cs="Times New Roman"/>
          <w:color w:val="000000"/>
          <w:sz w:val="24"/>
          <w:szCs w:val="24"/>
        </w:rPr>
        <w:t>ú</w:t>
      </w:r>
      <w:r>
        <w:rPr>
          <w:rFonts w:ascii="Times New Roman" w:hAnsi="Times New Roman" w:cs="Times New Roman"/>
          <w:sz w:val="24"/>
          <w:szCs w:val="24"/>
        </w:rPr>
        <w:t xml:space="preserve">držbe a ochrane objektov </w:t>
      </w:r>
      <w:r>
        <w:rPr>
          <w:rFonts w:ascii="Times New Roman" w:hAnsi="Times New Roman" w:cs="Times New Roman"/>
          <w:color w:val="000000"/>
          <w:sz w:val="24"/>
          <w:szCs w:val="24"/>
        </w:rPr>
        <w:t>Ú</w:t>
      </w:r>
      <w:r>
        <w:rPr>
          <w:rFonts w:ascii="Times New Roman" w:hAnsi="Times New Roman" w:cs="Times New Roman"/>
          <w:sz w:val="24"/>
          <w:szCs w:val="24"/>
        </w:rPr>
        <w:t>radu vl</w:t>
      </w:r>
      <w:r>
        <w:rPr>
          <w:rFonts w:ascii="Times New Roman" w:hAnsi="Times New Roman" w:cs="Times New Roman"/>
          <w:color w:val="000000"/>
          <w:sz w:val="24"/>
          <w:szCs w:val="24"/>
        </w:rPr>
        <w:t>á</w:t>
      </w:r>
      <w:r>
        <w:rPr>
          <w:rFonts w:ascii="Times New Roman" w:hAnsi="Times New Roman" w:cs="Times New Roman"/>
          <w:sz w:val="24"/>
          <w:szCs w:val="24"/>
        </w:rPr>
        <w:t>dy SR, zhodnotenie t</w:t>
      </w:r>
      <w:r>
        <w:rPr>
          <w:rFonts w:ascii="Times New Roman" w:hAnsi="Times New Roman" w:cs="Times New Roman"/>
          <w:color w:val="000000"/>
          <w:sz w:val="24"/>
          <w:szCs w:val="24"/>
        </w:rPr>
        <w:t>ý</w:t>
      </w:r>
      <w:r>
        <w:rPr>
          <w:rFonts w:ascii="Times New Roman" w:hAnsi="Times New Roman" w:cs="Times New Roman"/>
          <w:sz w:val="24"/>
          <w:szCs w:val="24"/>
        </w:rPr>
        <w:t>chto architektonick</w:t>
      </w:r>
      <w:r>
        <w:rPr>
          <w:rFonts w:ascii="Times New Roman" w:hAnsi="Times New Roman" w:cs="Times New Roman"/>
          <w:color w:val="000000"/>
          <w:sz w:val="24"/>
          <w:szCs w:val="24"/>
        </w:rPr>
        <w:t>ý</w:t>
      </w:r>
      <w:r>
        <w:rPr>
          <w:rFonts w:ascii="Times New Roman" w:hAnsi="Times New Roman" w:cs="Times New Roman"/>
          <w:sz w:val="24"/>
          <w:szCs w:val="24"/>
        </w:rPr>
        <w:t>ch diel ako potenci</w:t>
      </w:r>
      <w:r>
        <w:rPr>
          <w:rFonts w:ascii="Times New Roman" w:hAnsi="Times New Roman" w:cs="Times New Roman"/>
          <w:color w:val="000000"/>
          <w:sz w:val="24"/>
          <w:szCs w:val="24"/>
        </w:rPr>
        <w:t>á</w:t>
      </w:r>
      <w:r>
        <w:rPr>
          <w:rFonts w:ascii="Times New Roman" w:hAnsi="Times New Roman" w:cs="Times New Roman"/>
          <w:sz w:val="24"/>
          <w:szCs w:val="24"/>
        </w:rPr>
        <w:t>lnych kult</w:t>
      </w:r>
      <w:r>
        <w:rPr>
          <w:rFonts w:ascii="Times New Roman" w:hAnsi="Times New Roman" w:cs="Times New Roman"/>
          <w:color w:val="000000"/>
          <w:sz w:val="24"/>
          <w:szCs w:val="24"/>
        </w:rPr>
        <w:t>ú</w:t>
      </w:r>
      <w:r>
        <w:rPr>
          <w:rFonts w:ascii="Times New Roman" w:hAnsi="Times New Roman" w:cs="Times New Roman"/>
          <w:sz w:val="24"/>
          <w:szCs w:val="24"/>
        </w:rPr>
        <w:t>rnych pamiatok, dokument</w:t>
      </w:r>
      <w:r>
        <w:rPr>
          <w:rFonts w:ascii="Times New Roman" w:hAnsi="Times New Roman" w:cs="Times New Roman"/>
          <w:color w:val="000000"/>
          <w:sz w:val="24"/>
          <w:szCs w:val="24"/>
        </w:rPr>
        <w:t>á</w:t>
      </w:r>
      <w:r>
        <w:rPr>
          <w:rFonts w:ascii="Times New Roman" w:hAnsi="Times New Roman" w:cs="Times New Roman"/>
          <w:sz w:val="24"/>
          <w:szCs w:val="24"/>
        </w:rPr>
        <w:t>cia s</w:t>
      </w:r>
      <w:r>
        <w:rPr>
          <w:rFonts w:ascii="Times New Roman" w:hAnsi="Times New Roman" w:cs="Times New Roman"/>
          <w:color w:val="000000"/>
          <w:sz w:val="24"/>
          <w:szCs w:val="24"/>
        </w:rPr>
        <w:t>ú</w:t>
      </w:r>
      <w:r>
        <w:rPr>
          <w:rFonts w:ascii="Times New Roman" w:hAnsi="Times New Roman" w:cs="Times New Roman"/>
          <w:sz w:val="24"/>
          <w:szCs w:val="24"/>
        </w:rPr>
        <w:t>časn</w:t>
      </w:r>
      <w:r>
        <w:rPr>
          <w:rFonts w:ascii="Times New Roman" w:hAnsi="Times New Roman" w:cs="Times New Roman"/>
          <w:color w:val="000000"/>
          <w:sz w:val="24"/>
          <w:szCs w:val="24"/>
        </w:rPr>
        <w:t>é</w:t>
      </w:r>
      <w:r>
        <w:rPr>
          <w:rFonts w:ascii="Times New Roman" w:hAnsi="Times New Roman" w:cs="Times New Roman"/>
          <w:sz w:val="24"/>
          <w:szCs w:val="24"/>
        </w:rPr>
        <w:t>ho stavu objektov in situ:</w:t>
      </w:r>
    </w:p>
    <w:p w14:paraId="3AE8E11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Pamiatkov</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rad SR a Ministerstvo kult</w:t>
      </w:r>
      <w:r>
        <w:rPr>
          <w:rFonts w:ascii="Times New Roman" w:hAnsi="Times New Roman" w:cs="Times New Roman"/>
          <w:color w:val="000000"/>
          <w:sz w:val="24"/>
          <w:szCs w:val="24"/>
        </w:rPr>
        <w:t>ú</w:t>
      </w:r>
      <w:r>
        <w:rPr>
          <w:rFonts w:ascii="Times New Roman" w:hAnsi="Times New Roman" w:cs="Times New Roman"/>
          <w:sz w:val="24"/>
          <w:szCs w:val="24"/>
        </w:rPr>
        <w:t xml:space="preserve">ry SR </w:t>
      </w:r>
      <w:r>
        <w:rPr>
          <w:rFonts w:ascii="Times New Roman" w:hAnsi="Times New Roman" w:cs="Times New Roman"/>
          <w:color w:val="000000"/>
          <w:sz w:val="24"/>
          <w:szCs w:val="24"/>
        </w:rPr>
        <w:t>–</w:t>
      </w:r>
      <w:r>
        <w:rPr>
          <w:rFonts w:ascii="Times New Roman" w:hAnsi="Times New Roman" w:cs="Times New Roman"/>
          <w:sz w:val="24"/>
          <w:szCs w:val="24"/>
        </w:rPr>
        <w:t xml:space="preserve"> členovia a členky Oddelenia architekt</w:t>
      </w:r>
      <w:r>
        <w:rPr>
          <w:rFonts w:ascii="Times New Roman" w:hAnsi="Times New Roman" w:cs="Times New Roman"/>
          <w:color w:val="000000"/>
          <w:sz w:val="24"/>
          <w:szCs w:val="24"/>
        </w:rPr>
        <w:t>ú</w:t>
      </w:r>
      <w:r>
        <w:rPr>
          <w:rFonts w:ascii="Times New Roman" w:hAnsi="Times New Roman" w:cs="Times New Roman"/>
          <w:sz w:val="24"/>
          <w:szCs w:val="24"/>
        </w:rPr>
        <w:t>ry H</w:t>
      </w:r>
      <w:r>
        <w:rPr>
          <w:rFonts w:ascii="Times New Roman" w:hAnsi="Times New Roman" w:cs="Times New Roman"/>
          <w:color w:val="000000"/>
          <w:sz w:val="24"/>
          <w:szCs w:val="24"/>
        </w:rPr>
        <w:t>Ú</w:t>
      </w:r>
      <w:r>
        <w:rPr>
          <w:rFonts w:ascii="Times New Roman" w:hAnsi="Times New Roman" w:cs="Times New Roman"/>
          <w:sz w:val="24"/>
          <w:szCs w:val="24"/>
        </w:rPr>
        <w:t xml:space="preserve"> SAV spolupracuj</w:t>
      </w:r>
      <w:r>
        <w:rPr>
          <w:rFonts w:ascii="Times New Roman" w:hAnsi="Times New Roman" w:cs="Times New Roman"/>
          <w:color w:val="000000"/>
          <w:sz w:val="24"/>
          <w:szCs w:val="24"/>
        </w:rPr>
        <w:t>ú</w:t>
      </w:r>
      <w:r>
        <w:rPr>
          <w:rFonts w:ascii="Times New Roman" w:hAnsi="Times New Roman" w:cs="Times New Roman"/>
          <w:sz w:val="24"/>
          <w:szCs w:val="24"/>
        </w:rPr>
        <w:t xml:space="preserve"> formou konzult</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a odborn</w:t>
      </w:r>
      <w:r>
        <w:rPr>
          <w:rFonts w:ascii="Times New Roman" w:hAnsi="Times New Roman" w:cs="Times New Roman"/>
          <w:color w:val="000000"/>
          <w:sz w:val="24"/>
          <w:szCs w:val="24"/>
        </w:rPr>
        <w:t>ý</w:t>
      </w:r>
      <w:r>
        <w:rPr>
          <w:rFonts w:ascii="Times New Roman" w:hAnsi="Times New Roman" w:cs="Times New Roman"/>
          <w:sz w:val="24"/>
          <w:szCs w:val="24"/>
        </w:rPr>
        <w:t>ch posudkov v oblasti ochrany a obnovy pamiatok architekt</w:t>
      </w:r>
      <w:r>
        <w:rPr>
          <w:rFonts w:ascii="Times New Roman" w:hAnsi="Times New Roman" w:cs="Times New Roman"/>
          <w:color w:val="000000"/>
          <w:sz w:val="24"/>
          <w:szCs w:val="24"/>
        </w:rPr>
        <w:t>ú</w:t>
      </w:r>
      <w:r>
        <w:rPr>
          <w:rFonts w:ascii="Times New Roman" w:hAnsi="Times New Roman" w:cs="Times New Roman"/>
          <w:sz w:val="24"/>
          <w:szCs w:val="24"/>
        </w:rPr>
        <w:t>ry 20. storočia.</w:t>
      </w:r>
    </w:p>
    <w:p w14:paraId="130F0E0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39A465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Katar</w:t>
      </w:r>
      <w:r>
        <w:rPr>
          <w:rFonts w:ascii="Times New Roman" w:hAnsi="Times New Roman" w:cs="Times New Roman"/>
          <w:color w:val="000000"/>
          <w:sz w:val="24"/>
          <w:szCs w:val="24"/>
        </w:rPr>
        <w:t>í</w:t>
      </w:r>
      <w:r>
        <w:rPr>
          <w:rFonts w:ascii="Times New Roman" w:hAnsi="Times New Roman" w:cs="Times New Roman"/>
          <w:sz w:val="24"/>
          <w:szCs w:val="24"/>
        </w:rPr>
        <w:t>na Me</w:t>
      </w:r>
      <w:r>
        <w:rPr>
          <w:rFonts w:ascii="Times New Roman" w:hAnsi="Times New Roman" w:cs="Times New Roman"/>
          <w:color w:val="000000"/>
          <w:sz w:val="24"/>
          <w:szCs w:val="24"/>
        </w:rPr>
        <w:t>š</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xml:space="preserve"> Hradsk</w:t>
      </w:r>
      <w:r>
        <w:rPr>
          <w:rFonts w:ascii="Times New Roman" w:hAnsi="Times New Roman" w:cs="Times New Roman"/>
          <w:color w:val="000000"/>
          <w:sz w:val="24"/>
          <w:szCs w:val="24"/>
        </w:rPr>
        <w:t>á</w:t>
      </w:r>
      <w:r>
        <w:rPr>
          <w:rFonts w:ascii="Times New Roman" w:hAnsi="Times New Roman" w:cs="Times New Roman"/>
          <w:sz w:val="24"/>
          <w:szCs w:val="24"/>
        </w:rPr>
        <w:t>, akt</w:t>
      </w:r>
      <w:r>
        <w:rPr>
          <w:rFonts w:ascii="Times New Roman" w:hAnsi="Times New Roman" w:cs="Times New Roman"/>
          <w:color w:val="000000"/>
          <w:sz w:val="24"/>
          <w:szCs w:val="24"/>
        </w:rPr>
        <w:t>í</w:t>
      </w:r>
      <w:r>
        <w:rPr>
          <w:rFonts w:ascii="Times New Roman" w:hAnsi="Times New Roman" w:cs="Times New Roman"/>
          <w:sz w:val="24"/>
          <w:szCs w:val="24"/>
        </w:rPr>
        <w:t>vna spolupr</w:t>
      </w:r>
      <w:r>
        <w:rPr>
          <w:rFonts w:ascii="Times New Roman" w:hAnsi="Times New Roman" w:cs="Times New Roman"/>
          <w:color w:val="000000"/>
          <w:sz w:val="24"/>
          <w:szCs w:val="24"/>
        </w:rPr>
        <w:t>á</w:t>
      </w:r>
      <w:r>
        <w:rPr>
          <w:rFonts w:ascii="Times New Roman" w:hAnsi="Times New Roman" w:cs="Times New Roman"/>
          <w:sz w:val="24"/>
          <w:szCs w:val="24"/>
        </w:rPr>
        <w:t xml:space="preserve">ca s Ministerstvom </w:t>
      </w:r>
      <w:r>
        <w:rPr>
          <w:rFonts w:ascii="Times New Roman" w:hAnsi="Times New Roman" w:cs="Times New Roman"/>
          <w:color w:val="000000"/>
          <w:sz w:val="24"/>
          <w:szCs w:val="24"/>
        </w:rPr>
        <w:t>š</w:t>
      </w:r>
      <w:r>
        <w:rPr>
          <w:rFonts w:ascii="Times New Roman" w:hAnsi="Times New Roman" w:cs="Times New Roman"/>
          <w:sz w:val="24"/>
          <w:szCs w:val="24"/>
        </w:rPr>
        <w:t>kolstva, vedy, v</w:t>
      </w:r>
      <w:r>
        <w:rPr>
          <w:rFonts w:ascii="Times New Roman" w:hAnsi="Times New Roman" w:cs="Times New Roman"/>
          <w:color w:val="000000"/>
          <w:sz w:val="24"/>
          <w:szCs w:val="24"/>
        </w:rPr>
        <w:t>ý</w:t>
      </w:r>
      <w:r>
        <w:rPr>
          <w:rFonts w:ascii="Times New Roman" w:hAnsi="Times New Roman" w:cs="Times New Roman"/>
          <w:sz w:val="24"/>
          <w:szCs w:val="24"/>
        </w:rPr>
        <w:t xml:space="preserve">skumu a </w:t>
      </w:r>
      <w:r>
        <w:rPr>
          <w:rFonts w:ascii="Times New Roman" w:hAnsi="Times New Roman" w:cs="Times New Roman"/>
          <w:color w:val="000000"/>
          <w:sz w:val="24"/>
          <w:szCs w:val="24"/>
        </w:rPr>
        <w:t>š</w:t>
      </w:r>
      <w:r>
        <w:rPr>
          <w:rFonts w:ascii="Times New Roman" w:hAnsi="Times New Roman" w:cs="Times New Roman"/>
          <w:sz w:val="24"/>
          <w:szCs w:val="24"/>
        </w:rPr>
        <w:t>portu SR pri zhotoven</w:t>
      </w:r>
      <w:r>
        <w:rPr>
          <w:rFonts w:ascii="Times New Roman" w:hAnsi="Times New Roman" w:cs="Times New Roman"/>
          <w:color w:val="000000"/>
          <w:sz w:val="24"/>
          <w:szCs w:val="24"/>
        </w:rPr>
        <w:t>í</w:t>
      </w:r>
      <w:r>
        <w:rPr>
          <w:rFonts w:ascii="Times New Roman" w:hAnsi="Times New Roman" w:cs="Times New Roman"/>
          <w:sz w:val="24"/>
          <w:szCs w:val="24"/>
        </w:rPr>
        <w:t xml:space="preserve"> pam</w:t>
      </w:r>
      <w:r>
        <w:rPr>
          <w:rFonts w:ascii="Times New Roman" w:hAnsi="Times New Roman" w:cs="Times New Roman"/>
          <w:color w:val="000000"/>
          <w:sz w:val="24"/>
          <w:szCs w:val="24"/>
        </w:rPr>
        <w:t>ä</w:t>
      </w:r>
      <w:r>
        <w:rPr>
          <w:rFonts w:ascii="Times New Roman" w:hAnsi="Times New Roman" w:cs="Times New Roman"/>
          <w:sz w:val="24"/>
          <w:szCs w:val="24"/>
        </w:rPr>
        <w:t>tnej tabule pre učiteľov zavražden</w:t>
      </w:r>
      <w:r>
        <w:rPr>
          <w:rFonts w:ascii="Times New Roman" w:hAnsi="Times New Roman" w:cs="Times New Roman"/>
          <w:color w:val="000000"/>
          <w:sz w:val="24"/>
          <w:szCs w:val="24"/>
        </w:rPr>
        <w:t>ý</w:t>
      </w:r>
      <w:r>
        <w:rPr>
          <w:rFonts w:ascii="Times New Roman" w:hAnsi="Times New Roman" w:cs="Times New Roman"/>
          <w:sz w:val="24"/>
          <w:szCs w:val="24"/>
        </w:rPr>
        <w:t>ch počas represi</w:t>
      </w:r>
      <w:r>
        <w:rPr>
          <w:rFonts w:ascii="Times New Roman" w:hAnsi="Times New Roman" w:cs="Times New Roman"/>
          <w:color w:val="000000"/>
          <w:sz w:val="24"/>
          <w:szCs w:val="24"/>
        </w:rPr>
        <w:t>í</w:t>
      </w:r>
      <w:r>
        <w:rPr>
          <w:rFonts w:ascii="Times New Roman" w:hAnsi="Times New Roman" w:cs="Times New Roman"/>
          <w:sz w:val="24"/>
          <w:szCs w:val="24"/>
        </w:rPr>
        <w:t xml:space="preserve"> v rokoch druhej svetovej vojny.</w:t>
      </w:r>
    </w:p>
    <w:p w14:paraId="10892DA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9A851E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ype="page"/>
      </w:r>
      <w:bookmarkStart w:id="9" w:name="chapter9"/>
      <w:bookmarkEnd w:id="9"/>
      <w:r>
        <w:rPr>
          <w:rFonts w:ascii="Times New Roman" w:hAnsi="Times New Roman" w:cs="Times New Roman"/>
          <w:b/>
          <w:bCs/>
          <w:color w:val="000000"/>
          <w:sz w:val="28"/>
          <w:szCs w:val="28"/>
        </w:rPr>
        <w:lastRenderedPageBreak/>
        <w:t>9. Aktivity v orgánoch SAV</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495AF1A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9.1. Členstvo vo Výbore Snemu SAV</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40F521F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9.2. Členstvo v Predsedníctve SAV a vo Vedeckej rade SAV</w:t>
      </w:r>
      <w:r>
        <w:rPr>
          <w:rFonts w:ascii="Times New Roman" w:hAnsi="Times New Roman" w:cs="Times New Roman"/>
          <w:sz w:val="24"/>
          <w:szCs w:val="24"/>
        </w:rPr>
        <w:t xml:space="preserve"> </w:t>
      </w:r>
      <w:r>
        <w:rPr>
          <w:rFonts w:ascii="Times New Roman" w:hAnsi="Times New Roman" w:cs="Times New Roman"/>
          <w:sz w:val="24"/>
          <w:szCs w:val="24"/>
        </w:rPr>
        <w:br/>
      </w:r>
    </w:p>
    <w:p w14:paraId="1725684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 xml:space="preserve"> Michal Kšiňan, PhD.</w:t>
      </w:r>
      <w:r>
        <w:rPr>
          <w:rFonts w:ascii="Times New Roman" w:hAnsi="Times New Roman" w:cs="Times New Roman"/>
          <w:sz w:val="24"/>
          <w:szCs w:val="24"/>
        </w:rPr>
        <w:t xml:space="preserve"> </w:t>
      </w:r>
      <w:r>
        <w:rPr>
          <w:rFonts w:ascii="Times New Roman" w:hAnsi="Times New Roman" w:cs="Times New Roman"/>
          <w:sz w:val="24"/>
          <w:szCs w:val="24"/>
        </w:rPr>
        <w:br/>
        <w:t>- člen Predsedníctva SAV</w:t>
      </w:r>
    </w:p>
    <w:p w14:paraId="111D902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člen Vedeckej rady SAV</w:t>
      </w:r>
    </w:p>
    <w:p w14:paraId="363022C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zástupca podpredsedníčky SAV pre medzinárodné styky  </w:t>
      </w:r>
      <w:r>
        <w:rPr>
          <w:rFonts w:ascii="Times New Roman" w:hAnsi="Times New Roman" w:cs="Times New Roman"/>
          <w:sz w:val="24"/>
          <w:szCs w:val="24"/>
        </w:rPr>
        <w:br/>
      </w:r>
    </w:p>
    <w:p w14:paraId="6FB1FFE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RNDr. Miroslav Tibor Morovics, CSc.</w:t>
      </w:r>
      <w:r>
        <w:rPr>
          <w:rFonts w:ascii="Times New Roman" w:hAnsi="Times New Roman" w:cs="Times New Roman"/>
          <w:sz w:val="24"/>
          <w:szCs w:val="24"/>
        </w:rPr>
        <w:t xml:space="preserve"> </w:t>
      </w:r>
      <w:r>
        <w:rPr>
          <w:rFonts w:ascii="Times New Roman" w:hAnsi="Times New Roman" w:cs="Times New Roman"/>
          <w:sz w:val="24"/>
          <w:szCs w:val="24"/>
        </w:rPr>
        <w:br/>
        <w:t>- člen Predsedníctva SAV</w:t>
      </w:r>
    </w:p>
    <w:p w14:paraId="1AB25CA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člen Vedeckej rady SAV</w:t>
      </w:r>
    </w:p>
    <w:p w14:paraId="4799BE6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podpredseda SAV pre 3. OV SAV </w:t>
      </w:r>
      <w:r>
        <w:rPr>
          <w:rFonts w:ascii="Times New Roman" w:hAnsi="Times New Roman" w:cs="Times New Roman"/>
          <w:sz w:val="24"/>
          <w:szCs w:val="24"/>
        </w:rPr>
        <w:br/>
        <w:t xml:space="preserve"> </w:t>
      </w:r>
      <w:r>
        <w:rPr>
          <w:rFonts w:ascii="Times New Roman" w:hAnsi="Times New Roman" w:cs="Times New Roman"/>
          <w:sz w:val="24"/>
          <w:szCs w:val="24"/>
        </w:rPr>
        <w:br/>
      </w:r>
    </w:p>
    <w:p w14:paraId="702A245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9.3. Členstvo v komisiách SAV</w:t>
      </w:r>
      <w:r>
        <w:rPr>
          <w:rFonts w:ascii="Times New Roman" w:hAnsi="Times New Roman" w:cs="Times New Roman"/>
          <w:sz w:val="24"/>
          <w:szCs w:val="24"/>
        </w:rPr>
        <w:t xml:space="preserve"> </w:t>
      </w:r>
      <w:r>
        <w:rPr>
          <w:rFonts w:ascii="Times New Roman" w:hAnsi="Times New Roman" w:cs="Times New Roman"/>
          <w:sz w:val="24"/>
          <w:szCs w:val="24"/>
        </w:rPr>
        <w:br/>
      </w:r>
    </w:p>
    <w:p w14:paraId="1BC052C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 xml:space="preserve"> Jakub Drábik, PhD.</w:t>
      </w:r>
      <w:r>
        <w:rPr>
          <w:rFonts w:ascii="Times New Roman" w:hAnsi="Times New Roman" w:cs="Times New Roman"/>
          <w:sz w:val="24"/>
          <w:szCs w:val="24"/>
        </w:rPr>
        <w:t xml:space="preserve"> </w:t>
      </w:r>
      <w:r>
        <w:rPr>
          <w:rFonts w:ascii="Times New Roman" w:hAnsi="Times New Roman" w:cs="Times New Roman"/>
          <w:sz w:val="24"/>
          <w:szCs w:val="24"/>
        </w:rPr>
        <w:br/>
        <w:t xml:space="preserve">- Rada SAV pre program Otvorená akadémia (člen) </w:t>
      </w:r>
      <w:r>
        <w:rPr>
          <w:rFonts w:ascii="Times New Roman" w:hAnsi="Times New Roman" w:cs="Times New Roman"/>
          <w:sz w:val="24"/>
          <w:szCs w:val="24"/>
        </w:rPr>
        <w:br/>
      </w:r>
    </w:p>
    <w:p w14:paraId="3C337E6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 xml:space="preserve"> Gabriela Dudeková Kováčová, PhD.</w:t>
      </w:r>
      <w:r>
        <w:rPr>
          <w:rFonts w:ascii="Times New Roman" w:hAnsi="Times New Roman" w:cs="Times New Roman"/>
          <w:sz w:val="24"/>
          <w:szCs w:val="24"/>
        </w:rPr>
        <w:t xml:space="preserve"> </w:t>
      </w:r>
      <w:r>
        <w:rPr>
          <w:rFonts w:ascii="Times New Roman" w:hAnsi="Times New Roman" w:cs="Times New Roman"/>
          <w:sz w:val="24"/>
          <w:szCs w:val="24"/>
        </w:rPr>
        <w:br/>
        <w:t xml:space="preserve">- Komisia SAV pre spoluprácu s vedeckými spoločnosťami (členka) </w:t>
      </w:r>
      <w:r>
        <w:rPr>
          <w:rFonts w:ascii="Times New Roman" w:hAnsi="Times New Roman" w:cs="Times New Roman"/>
          <w:sz w:val="24"/>
          <w:szCs w:val="24"/>
        </w:rPr>
        <w:br/>
      </w:r>
    </w:p>
    <w:p w14:paraId="1E85B39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Katarína Haberlandová, PhD.</w:t>
      </w:r>
      <w:r>
        <w:rPr>
          <w:rFonts w:ascii="Times New Roman" w:hAnsi="Times New Roman" w:cs="Times New Roman"/>
          <w:sz w:val="24"/>
          <w:szCs w:val="24"/>
        </w:rPr>
        <w:t xml:space="preserve"> </w:t>
      </w:r>
      <w:r>
        <w:rPr>
          <w:rFonts w:ascii="Times New Roman" w:hAnsi="Times New Roman" w:cs="Times New Roman"/>
          <w:sz w:val="24"/>
          <w:szCs w:val="24"/>
        </w:rPr>
        <w:br/>
        <w:t xml:space="preserve">- Etická komisia SAV (členka) </w:t>
      </w:r>
      <w:r>
        <w:rPr>
          <w:rFonts w:ascii="Times New Roman" w:hAnsi="Times New Roman" w:cs="Times New Roman"/>
          <w:sz w:val="24"/>
          <w:szCs w:val="24"/>
        </w:rPr>
        <w:br/>
      </w:r>
    </w:p>
    <w:p w14:paraId="0A46ED0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Eva Kowalská, DrSc.</w:t>
      </w:r>
      <w:r>
        <w:rPr>
          <w:rFonts w:ascii="Times New Roman" w:hAnsi="Times New Roman" w:cs="Times New Roman"/>
          <w:sz w:val="24"/>
          <w:szCs w:val="24"/>
        </w:rPr>
        <w:t xml:space="preserve"> </w:t>
      </w:r>
      <w:r>
        <w:rPr>
          <w:rFonts w:ascii="Times New Roman" w:hAnsi="Times New Roman" w:cs="Times New Roman"/>
          <w:sz w:val="24"/>
          <w:szCs w:val="24"/>
        </w:rPr>
        <w:br/>
        <w:t xml:space="preserve">- Komisia pre posudzovanie vedeckej kvalifikácie (členka) </w:t>
      </w:r>
      <w:r>
        <w:rPr>
          <w:rFonts w:ascii="Times New Roman" w:hAnsi="Times New Roman" w:cs="Times New Roman"/>
          <w:sz w:val="24"/>
          <w:szCs w:val="24"/>
        </w:rPr>
        <w:br/>
      </w:r>
    </w:p>
    <w:p w14:paraId="5E005BE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 xml:space="preserve"> Michal Kšiňan, PhD.</w:t>
      </w:r>
      <w:r>
        <w:rPr>
          <w:rFonts w:ascii="Times New Roman" w:hAnsi="Times New Roman" w:cs="Times New Roman"/>
          <w:sz w:val="24"/>
          <w:szCs w:val="24"/>
        </w:rPr>
        <w:t xml:space="preserve"> </w:t>
      </w:r>
      <w:r>
        <w:rPr>
          <w:rFonts w:ascii="Times New Roman" w:hAnsi="Times New Roman" w:cs="Times New Roman"/>
          <w:sz w:val="24"/>
          <w:szCs w:val="24"/>
        </w:rPr>
        <w:br/>
        <w:t>- Komisia SAV pre médiá, komunikáciu a program Otvorená akadémia (predseda)</w:t>
      </w:r>
    </w:p>
    <w:p w14:paraId="4ED3248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Komisia SAV pre zahraničné styky (podpredseda) </w:t>
      </w:r>
      <w:r>
        <w:rPr>
          <w:rFonts w:ascii="Times New Roman" w:hAnsi="Times New Roman" w:cs="Times New Roman"/>
          <w:sz w:val="24"/>
          <w:szCs w:val="24"/>
        </w:rPr>
        <w:br/>
      </w:r>
    </w:p>
    <w:p w14:paraId="152E41C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prof. Dr. Ing. arch. Henrieta Moravčíková</w:t>
      </w:r>
      <w:r>
        <w:rPr>
          <w:rFonts w:ascii="Times New Roman" w:hAnsi="Times New Roman" w:cs="Times New Roman"/>
          <w:sz w:val="24"/>
          <w:szCs w:val="24"/>
        </w:rPr>
        <w:t xml:space="preserve"> </w:t>
      </w:r>
      <w:r>
        <w:rPr>
          <w:rFonts w:ascii="Times New Roman" w:hAnsi="Times New Roman" w:cs="Times New Roman"/>
          <w:sz w:val="24"/>
          <w:szCs w:val="24"/>
        </w:rPr>
        <w:br/>
        <w:t xml:space="preserve">- Rada SAV pre program Otvorená akadémia (členka) </w:t>
      </w:r>
      <w:r>
        <w:rPr>
          <w:rFonts w:ascii="Times New Roman" w:hAnsi="Times New Roman" w:cs="Times New Roman"/>
          <w:sz w:val="24"/>
          <w:szCs w:val="24"/>
        </w:rPr>
        <w:br/>
      </w:r>
    </w:p>
    <w:p w14:paraId="2A9EB2E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RNDr. Miroslav Tibor Morovics, CSc.</w:t>
      </w:r>
      <w:r>
        <w:rPr>
          <w:rFonts w:ascii="Times New Roman" w:hAnsi="Times New Roman" w:cs="Times New Roman"/>
          <w:sz w:val="24"/>
          <w:szCs w:val="24"/>
        </w:rPr>
        <w:t xml:space="preserve"> </w:t>
      </w:r>
      <w:r>
        <w:rPr>
          <w:rFonts w:ascii="Times New Roman" w:hAnsi="Times New Roman" w:cs="Times New Roman"/>
          <w:sz w:val="24"/>
          <w:szCs w:val="24"/>
        </w:rPr>
        <w:br/>
        <w:t>- Akreditačná komisia SAV (člen)</w:t>
      </w:r>
    </w:p>
    <w:p w14:paraId="2543386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Dislokačná komisia SAV (člen)</w:t>
      </w:r>
    </w:p>
    <w:p w14:paraId="1ED8203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Edičná rada SAV (predseda)</w:t>
      </w:r>
    </w:p>
    <w:p w14:paraId="6457979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Komisia pre stratégiu rozvoja SAV (člen)</w:t>
      </w:r>
    </w:p>
    <w:p w14:paraId="0F5E967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Komisia SAV pre ekonomické otázky (člen)</w:t>
      </w:r>
    </w:p>
    <w:p w14:paraId="3ABFA96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Komisia SAV pre spoluprácu s vedeckými spoločnosťami (predseda)</w:t>
      </w:r>
    </w:p>
    <w:p w14:paraId="65D1A6A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Legislatívna komisia SAV (člen)</w:t>
      </w:r>
    </w:p>
    <w:p w14:paraId="36F3729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Rada SAV pre vzdelávanie a doktorandské štúdium (člen)</w:t>
      </w:r>
    </w:p>
    <w:p w14:paraId="3480ED5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Škodová komisia SAV (člen) </w:t>
      </w:r>
      <w:r>
        <w:rPr>
          <w:rFonts w:ascii="Times New Roman" w:hAnsi="Times New Roman" w:cs="Times New Roman"/>
          <w:sz w:val="24"/>
          <w:szCs w:val="24"/>
        </w:rPr>
        <w:br/>
      </w:r>
    </w:p>
    <w:p w14:paraId="511E098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08617C7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1EF04F4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Ladislav Vörös, PhD.</w:t>
      </w:r>
      <w:r>
        <w:rPr>
          <w:rFonts w:ascii="Times New Roman" w:hAnsi="Times New Roman" w:cs="Times New Roman"/>
          <w:sz w:val="24"/>
          <w:szCs w:val="24"/>
        </w:rPr>
        <w:t xml:space="preserve"> </w:t>
      </w:r>
      <w:r>
        <w:rPr>
          <w:rFonts w:ascii="Times New Roman" w:hAnsi="Times New Roman" w:cs="Times New Roman"/>
          <w:sz w:val="24"/>
          <w:szCs w:val="24"/>
        </w:rPr>
        <w:br/>
        <w:t xml:space="preserve">- Edičná rada SAV (člen) </w:t>
      </w:r>
      <w:r>
        <w:rPr>
          <w:rFonts w:ascii="Times New Roman" w:hAnsi="Times New Roman" w:cs="Times New Roman"/>
          <w:sz w:val="24"/>
          <w:szCs w:val="24"/>
        </w:rPr>
        <w:br/>
      </w:r>
    </w:p>
    <w:p w14:paraId="041D0D5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Marína Zavacká, M.A., PhD.</w:t>
      </w:r>
      <w:r>
        <w:rPr>
          <w:rFonts w:ascii="Times New Roman" w:hAnsi="Times New Roman" w:cs="Times New Roman"/>
          <w:sz w:val="24"/>
          <w:szCs w:val="24"/>
        </w:rPr>
        <w:t xml:space="preserve"> </w:t>
      </w:r>
      <w:r>
        <w:rPr>
          <w:rFonts w:ascii="Times New Roman" w:hAnsi="Times New Roman" w:cs="Times New Roman"/>
          <w:sz w:val="24"/>
          <w:szCs w:val="24"/>
        </w:rPr>
        <w:br/>
        <w:t xml:space="preserve">- Komisia pre posudzovanie vedeckej kvalifikácie (členka) </w:t>
      </w:r>
      <w:r>
        <w:rPr>
          <w:rFonts w:ascii="Times New Roman" w:hAnsi="Times New Roman" w:cs="Times New Roman"/>
          <w:sz w:val="24"/>
          <w:szCs w:val="24"/>
        </w:rPr>
        <w:br/>
        <w:t xml:space="preserve"> </w:t>
      </w:r>
      <w:r>
        <w:rPr>
          <w:rFonts w:ascii="Times New Roman" w:hAnsi="Times New Roman" w:cs="Times New Roman"/>
          <w:sz w:val="24"/>
          <w:szCs w:val="24"/>
        </w:rPr>
        <w:br/>
      </w:r>
    </w:p>
    <w:p w14:paraId="69947F5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9.4. Členstvo v orgánoch VEGA</w:t>
      </w:r>
      <w:r>
        <w:rPr>
          <w:rFonts w:ascii="Times New Roman" w:hAnsi="Times New Roman" w:cs="Times New Roman"/>
          <w:sz w:val="24"/>
          <w:szCs w:val="24"/>
        </w:rPr>
        <w:t xml:space="preserve"> </w:t>
      </w:r>
      <w:r>
        <w:rPr>
          <w:rFonts w:ascii="Times New Roman" w:hAnsi="Times New Roman" w:cs="Times New Roman"/>
          <w:sz w:val="24"/>
          <w:szCs w:val="24"/>
        </w:rPr>
        <w:br/>
      </w:r>
    </w:p>
    <w:p w14:paraId="00E61F2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PhDr. Ľudovít Hallon, DrSc.</w:t>
      </w:r>
      <w:r>
        <w:rPr>
          <w:rFonts w:ascii="Times New Roman" w:hAnsi="Times New Roman" w:cs="Times New Roman"/>
          <w:sz w:val="24"/>
          <w:szCs w:val="24"/>
        </w:rPr>
        <w:t xml:space="preserve"> </w:t>
      </w:r>
      <w:r>
        <w:rPr>
          <w:rFonts w:ascii="Times New Roman" w:hAnsi="Times New Roman" w:cs="Times New Roman"/>
          <w:sz w:val="24"/>
          <w:szCs w:val="24"/>
        </w:rPr>
        <w:br/>
        <w:t xml:space="preserve">- Komisia VEGA č. 10 pre historické vedy a vedy o spoločnosti (filozofia, sociológia, politológia, teológia) (člen) </w:t>
      </w:r>
      <w:r>
        <w:rPr>
          <w:rFonts w:ascii="Times New Roman" w:hAnsi="Times New Roman" w:cs="Times New Roman"/>
          <w:sz w:val="24"/>
          <w:szCs w:val="24"/>
        </w:rPr>
        <w:br/>
        <w:t xml:space="preserve"> </w:t>
      </w:r>
      <w:r>
        <w:rPr>
          <w:rFonts w:ascii="Times New Roman" w:hAnsi="Times New Roman" w:cs="Times New Roman"/>
          <w:sz w:val="24"/>
          <w:szCs w:val="24"/>
        </w:rPr>
        <w:br w:type="page"/>
      </w:r>
      <w:bookmarkStart w:id="10" w:name="chapter10"/>
      <w:bookmarkEnd w:id="10"/>
      <w:r>
        <w:rPr>
          <w:rFonts w:ascii="Times New Roman" w:hAnsi="Times New Roman" w:cs="Times New Roman"/>
          <w:b/>
          <w:bCs/>
          <w:sz w:val="28"/>
          <w:szCs w:val="28"/>
        </w:rPr>
        <w:lastRenderedPageBreak/>
        <w:t>10. Starostlivosť o ľudské zdroje, rodovú rovnosť, pracovné a sociálne podmienky zamestnancov a uplatňovanie ich práv</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1746AA6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10.1. Uplatňovanie princípov stratégie ľudských zdrojov HRS4R</w:t>
      </w:r>
      <w:r>
        <w:rPr>
          <w:rFonts w:ascii="Times New Roman" w:hAnsi="Times New Roman" w:cs="Times New Roman"/>
          <w:sz w:val="24"/>
          <w:szCs w:val="24"/>
        </w:rPr>
        <w:t xml:space="preserve"> </w:t>
      </w:r>
      <w:r>
        <w:rPr>
          <w:rFonts w:ascii="Times New Roman" w:hAnsi="Times New Roman" w:cs="Times New Roman"/>
          <w:sz w:val="24"/>
          <w:szCs w:val="24"/>
        </w:rPr>
        <w:br/>
      </w:r>
    </w:p>
    <w:p w14:paraId="0D04464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809DA3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Uveďte stručnú charakteristiku a hodnotenie aktivít v oblasti HRS4R.</w:t>
      </w:r>
    </w:p>
    <w:p w14:paraId="2D064BB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659261F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10.2. Informácie o aktivitách súvisiacich s uplatňovaním princípov rodovej rovnosti</w:t>
      </w:r>
      <w:r>
        <w:rPr>
          <w:rFonts w:ascii="Times New Roman" w:hAnsi="Times New Roman" w:cs="Times New Roman"/>
          <w:sz w:val="24"/>
          <w:szCs w:val="24"/>
        </w:rPr>
        <w:t xml:space="preserve"> </w:t>
      </w:r>
      <w:r>
        <w:rPr>
          <w:rFonts w:ascii="Times New Roman" w:hAnsi="Times New Roman" w:cs="Times New Roman"/>
          <w:sz w:val="24"/>
          <w:szCs w:val="24"/>
        </w:rPr>
        <w:br/>
      </w:r>
    </w:p>
    <w:p w14:paraId="3BC6634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Pl</w:t>
      </w:r>
      <w:r>
        <w:rPr>
          <w:rFonts w:ascii="Times New Roman" w:hAnsi="Times New Roman" w:cs="Times New Roman"/>
          <w:color w:val="000000"/>
          <w:sz w:val="24"/>
          <w:szCs w:val="24"/>
        </w:rPr>
        <w:t>á</w:t>
      </w:r>
      <w:r>
        <w:rPr>
          <w:rFonts w:ascii="Times New Roman" w:hAnsi="Times New Roman" w:cs="Times New Roman"/>
          <w:sz w:val="24"/>
          <w:szCs w:val="24"/>
        </w:rPr>
        <w:t>n rodovej rovnosti SAV (Gender Equality Plan, PRR) je prv</w:t>
      </w:r>
      <w:r>
        <w:rPr>
          <w:rFonts w:ascii="Times New Roman" w:hAnsi="Times New Roman" w:cs="Times New Roman"/>
          <w:color w:val="000000"/>
          <w:sz w:val="24"/>
          <w:szCs w:val="24"/>
        </w:rPr>
        <w:t>ý</w:t>
      </w:r>
      <w:r>
        <w:rPr>
          <w:rFonts w:ascii="Times New Roman" w:hAnsi="Times New Roman" w:cs="Times New Roman"/>
          <w:sz w:val="24"/>
          <w:szCs w:val="24"/>
        </w:rPr>
        <w:t>m dokumentom tohto druhu v Slovenskej akad</w:t>
      </w:r>
      <w:r>
        <w:rPr>
          <w:rFonts w:ascii="Times New Roman" w:hAnsi="Times New Roman" w:cs="Times New Roman"/>
          <w:color w:val="000000"/>
          <w:sz w:val="24"/>
          <w:szCs w:val="24"/>
        </w:rPr>
        <w:t>é</w:t>
      </w:r>
      <w:r>
        <w:rPr>
          <w:rFonts w:ascii="Times New Roman" w:hAnsi="Times New Roman" w:cs="Times New Roman"/>
          <w:sz w:val="24"/>
          <w:szCs w:val="24"/>
        </w:rPr>
        <w:t>mii vied. Vznikol ako reakcia na potrebu podpory rovnosti na r</w:t>
      </w:r>
      <w:r>
        <w:rPr>
          <w:rFonts w:ascii="Times New Roman" w:hAnsi="Times New Roman" w:cs="Times New Roman"/>
          <w:color w:val="000000"/>
          <w:sz w:val="24"/>
          <w:szCs w:val="24"/>
        </w:rPr>
        <w:t>ô</w:t>
      </w:r>
      <w:r>
        <w:rPr>
          <w:rFonts w:ascii="Times New Roman" w:hAnsi="Times New Roman" w:cs="Times New Roman"/>
          <w:sz w:val="24"/>
          <w:szCs w:val="24"/>
        </w:rPr>
        <w:t xml:space="preserve">znych </w:t>
      </w:r>
      <w:r>
        <w:rPr>
          <w:rFonts w:ascii="Times New Roman" w:hAnsi="Times New Roman" w:cs="Times New Roman"/>
          <w:color w:val="000000"/>
          <w:sz w:val="24"/>
          <w:szCs w:val="24"/>
        </w:rPr>
        <w:t>ú</w:t>
      </w:r>
      <w:r>
        <w:rPr>
          <w:rFonts w:ascii="Times New Roman" w:hAnsi="Times New Roman" w:cs="Times New Roman"/>
          <w:sz w:val="24"/>
          <w:szCs w:val="24"/>
        </w:rPr>
        <w:t>rovniach akad</w:t>
      </w:r>
      <w:r>
        <w:rPr>
          <w:rFonts w:ascii="Times New Roman" w:hAnsi="Times New Roman" w:cs="Times New Roman"/>
          <w:color w:val="000000"/>
          <w:sz w:val="24"/>
          <w:szCs w:val="24"/>
        </w:rPr>
        <w:t>é</w:t>
      </w:r>
      <w:r>
        <w:rPr>
          <w:rFonts w:ascii="Times New Roman" w:hAnsi="Times New Roman" w:cs="Times New Roman"/>
          <w:sz w:val="24"/>
          <w:szCs w:val="24"/>
        </w:rPr>
        <w:t>mie a na v</w:t>
      </w:r>
      <w:r>
        <w:rPr>
          <w:rFonts w:ascii="Times New Roman" w:hAnsi="Times New Roman" w:cs="Times New Roman"/>
          <w:color w:val="000000"/>
          <w:sz w:val="24"/>
          <w:szCs w:val="24"/>
        </w:rPr>
        <w:t>ý</w:t>
      </w:r>
      <w:r>
        <w:rPr>
          <w:rFonts w:ascii="Times New Roman" w:hAnsi="Times New Roman" w:cs="Times New Roman"/>
          <w:sz w:val="24"/>
          <w:szCs w:val="24"/>
        </w:rPr>
        <w:t>voj strategick</w:t>
      </w:r>
      <w:r>
        <w:rPr>
          <w:rFonts w:ascii="Times New Roman" w:hAnsi="Times New Roman" w:cs="Times New Roman"/>
          <w:color w:val="000000"/>
          <w:sz w:val="24"/>
          <w:szCs w:val="24"/>
        </w:rPr>
        <w:t>é</w:t>
      </w:r>
      <w:r>
        <w:rPr>
          <w:rFonts w:ascii="Times New Roman" w:hAnsi="Times New Roman" w:cs="Times New Roman"/>
          <w:sz w:val="24"/>
          <w:szCs w:val="24"/>
        </w:rPr>
        <w:t>ho smerovania Eur</w:t>
      </w:r>
      <w:r>
        <w:rPr>
          <w:rFonts w:ascii="Times New Roman" w:hAnsi="Times New Roman" w:cs="Times New Roman"/>
          <w:color w:val="000000"/>
          <w:sz w:val="24"/>
          <w:szCs w:val="24"/>
        </w:rPr>
        <w:t>ó</w:t>
      </w:r>
      <w:r>
        <w:rPr>
          <w:rFonts w:ascii="Times New Roman" w:hAnsi="Times New Roman" w:cs="Times New Roman"/>
          <w:sz w:val="24"/>
          <w:szCs w:val="24"/>
        </w:rPr>
        <w:t>pskeho v</w:t>
      </w:r>
      <w:r>
        <w:rPr>
          <w:rFonts w:ascii="Times New Roman" w:hAnsi="Times New Roman" w:cs="Times New Roman"/>
          <w:color w:val="000000"/>
          <w:sz w:val="24"/>
          <w:szCs w:val="24"/>
        </w:rPr>
        <w:t>ý</w:t>
      </w:r>
      <w:r>
        <w:rPr>
          <w:rFonts w:ascii="Times New Roman" w:hAnsi="Times New Roman" w:cs="Times New Roman"/>
          <w:sz w:val="24"/>
          <w:szCs w:val="24"/>
        </w:rPr>
        <w:t>skumn</w:t>
      </w:r>
      <w:r>
        <w:rPr>
          <w:rFonts w:ascii="Times New Roman" w:hAnsi="Times New Roman" w:cs="Times New Roman"/>
          <w:color w:val="000000"/>
          <w:sz w:val="24"/>
          <w:szCs w:val="24"/>
        </w:rPr>
        <w:t>é</w:t>
      </w:r>
      <w:r>
        <w:rPr>
          <w:rFonts w:ascii="Times New Roman" w:hAnsi="Times New Roman" w:cs="Times New Roman"/>
          <w:sz w:val="24"/>
          <w:szCs w:val="24"/>
        </w:rPr>
        <w:t>ho priestoru, ktor</w:t>
      </w:r>
      <w:r>
        <w:rPr>
          <w:rFonts w:ascii="Times New Roman" w:hAnsi="Times New Roman" w:cs="Times New Roman"/>
          <w:color w:val="000000"/>
          <w:sz w:val="24"/>
          <w:szCs w:val="24"/>
        </w:rPr>
        <w:t>é</w:t>
      </w:r>
      <w:r>
        <w:rPr>
          <w:rFonts w:ascii="Times New Roman" w:hAnsi="Times New Roman" w:cs="Times New Roman"/>
          <w:sz w:val="24"/>
          <w:szCs w:val="24"/>
        </w:rPr>
        <w:t>ho sme s</w:t>
      </w:r>
      <w:r>
        <w:rPr>
          <w:rFonts w:ascii="Times New Roman" w:hAnsi="Times New Roman" w:cs="Times New Roman"/>
          <w:color w:val="000000"/>
          <w:sz w:val="24"/>
          <w:szCs w:val="24"/>
        </w:rPr>
        <w:t>ú</w:t>
      </w:r>
      <w:r>
        <w:rPr>
          <w:rFonts w:ascii="Times New Roman" w:hAnsi="Times New Roman" w:cs="Times New Roman"/>
          <w:sz w:val="24"/>
          <w:szCs w:val="24"/>
        </w:rPr>
        <w:t>časťou.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prijal Pl</w:t>
      </w:r>
      <w:r>
        <w:rPr>
          <w:rFonts w:ascii="Times New Roman" w:hAnsi="Times New Roman" w:cs="Times New Roman"/>
          <w:color w:val="000000"/>
          <w:sz w:val="24"/>
          <w:szCs w:val="24"/>
        </w:rPr>
        <w:t>á</w:t>
      </w:r>
      <w:r>
        <w:rPr>
          <w:rFonts w:ascii="Times New Roman" w:hAnsi="Times New Roman" w:cs="Times New Roman"/>
          <w:sz w:val="24"/>
          <w:szCs w:val="24"/>
        </w:rPr>
        <w:t>n rodovej rovnosti platn</w:t>
      </w:r>
      <w:r>
        <w:rPr>
          <w:rFonts w:ascii="Times New Roman" w:hAnsi="Times New Roman" w:cs="Times New Roman"/>
          <w:color w:val="000000"/>
          <w:sz w:val="24"/>
          <w:szCs w:val="24"/>
        </w:rPr>
        <w:t>ý</w:t>
      </w:r>
      <w:r>
        <w:rPr>
          <w:rFonts w:ascii="Times New Roman" w:hAnsi="Times New Roman" w:cs="Times New Roman"/>
          <w:sz w:val="24"/>
          <w:szCs w:val="24"/>
        </w:rPr>
        <w:t xml:space="preserve"> na roky 2021 </w:t>
      </w:r>
      <w:r>
        <w:rPr>
          <w:rFonts w:ascii="Times New Roman" w:hAnsi="Times New Roman" w:cs="Times New Roman"/>
          <w:color w:val="000000"/>
          <w:sz w:val="24"/>
          <w:szCs w:val="24"/>
        </w:rPr>
        <w:t>–</w:t>
      </w:r>
      <w:r>
        <w:rPr>
          <w:rFonts w:ascii="Times New Roman" w:hAnsi="Times New Roman" w:cs="Times New Roman"/>
          <w:sz w:val="24"/>
          <w:szCs w:val="24"/>
        </w:rPr>
        <w:t xml:space="preserve"> 2022 dňa 21.12.2021 a zverejnil ho na svojej str</w:t>
      </w:r>
      <w:r>
        <w:rPr>
          <w:rFonts w:ascii="Times New Roman" w:hAnsi="Times New Roman" w:cs="Times New Roman"/>
          <w:color w:val="000000"/>
          <w:sz w:val="24"/>
          <w:szCs w:val="24"/>
        </w:rPr>
        <w:t>á</w:t>
      </w:r>
      <w:r>
        <w:rPr>
          <w:rFonts w:ascii="Times New Roman" w:hAnsi="Times New Roman" w:cs="Times New Roman"/>
          <w:sz w:val="24"/>
          <w:szCs w:val="24"/>
        </w:rPr>
        <w:t>nke. Dokument sa aktualizoval a optimalizoval a dňa 22.12.2022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SAV v.v.i. predĺžila jeho platnosť až do roku 2024 (vr</w:t>
      </w:r>
      <w:r>
        <w:rPr>
          <w:rFonts w:ascii="Times New Roman" w:hAnsi="Times New Roman" w:cs="Times New Roman"/>
          <w:color w:val="000000"/>
          <w:sz w:val="24"/>
          <w:szCs w:val="24"/>
        </w:rPr>
        <w:t>á</w:t>
      </w:r>
      <w:r>
        <w:rPr>
          <w:rFonts w:ascii="Times New Roman" w:hAnsi="Times New Roman" w:cs="Times New Roman"/>
          <w:sz w:val="24"/>
          <w:szCs w:val="24"/>
        </w:rPr>
        <w:t xml:space="preserve">tane) (pozri </w:t>
      </w:r>
      <w:hyperlink r:id="rId34" w:history="1">
        <w:r>
          <w:rPr>
            <w:rFonts w:ascii="Times New Roman" w:hAnsi="Times New Roman" w:cs="Times New Roman"/>
            <w:color w:val="003399"/>
            <w:sz w:val="24"/>
            <w:szCs w:val="24"/>
            <w:u w:val="single"/>
          </w:rPr>
          <w:t>https://www.history.sav.sk/PRR_HUSAV.pdf</w:t>
        </w:r>
      </w:hyperlink>
      <w:r>
        <w:rPr>
          <w:rFonts w:ascii="Times New Roman" w:hAnsi="Times New Roman" w:cs="Times New Roman"/>
          <w:sz w:val="24"/>
          <w:szCs w:val="24"/>
        </w:rPr>
        <w:t>).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SAV, v.v.i. pl</w:t>
      </w:r>
      <w:r>
        <w:rPr>
          <w:rFonts w:ascii="Times New Roman" w:hAnsi="Times New Roman" w:cs="Times New Roman"/>
          <w:color w:val="000000"/>
          <w:sz w:val="24"/>
          <w:szCs w:val="24"/>
        </w:rPr>
        <w:t>á</w:t>
      </w:r>
      <w:r>
        <w:rPr>
          <w:rFonts w:ascii="Times New Roman" w:hAnsi="Times New Roman" w:cs="Times New Roman"/>
          <w:sz w:val="24"/>
          <w:szCs w:val="24"/>
        </w:rPr>
        <w:t>nuje predĺžiť platnosť dokumentu aj na nasleduj</w:t>
      </w:r>
      <w:r>
        <w:rPr>
          <w:rFonts w:ascii="Times New Roman" w:hAnsi="Times New Roman" w:cs="Times New Roman"/>
          <w:color w:val="000000"/>
          <w:sz w:val="24"/>
          <w:szCs w:val="24"/>
        </w:rPr>
        <w:t>ú</w:t>
      </w:r>
      <w:r>
        <w:rPr>
          <w:rFonts w:ascii="Times New Roman" w:hAnsi="Times New Roman" w:cs="Times New Roman"/>
          <w:sz w:val="24"/>
          <w:szCs w:val="24"/>
        </w:rPr>
        <w:t>ce roky, nakoľko si uvedomuje potrebu kriticky reflektovať rodov</w:t>
      </w:r>
      <w:r>
        <w:rPr>
          <w:rFonts w:ascii="Times New Roman" w:hAnsi="Times New Roman" w:cs="Times New Roman"/>
          <w:color w:val="000000"/>
          <w:sz w:val="24"/>
          <w:szCs w:val="24"/>
        </w:rPr>
        <w:t>é</w:t>
      </w:r>
      <w:r>
        <w:rPr>
          <w:rFonts w:ascii="Times New Roman" w:hAnsi="Times New Roman" w:cs="Times New Roman"/>
          <w:sz w:val="24"/>
          <w:szCs w:val="24"/>
        </w:rPr>
        <w:t xml:space="preserve"> hľadisko vo vede a v</w:t>
      </w:r>
      <w:r>
        <w:rPr>
          <w:rFonts w:ascii="Times New Roman" w:hAnsi="Times New Roman" w:cs="Times New Roman"/>
          <w:color w:val="000000"/>
          <w:sz w:val="24"/>
          <w:szCs w:val="24"/>
        </w:rPr>
        <w:t>ý</w:t>
      </w:r>
      <w:r>
        <w:rPr>
          <w:rFonts w:ascii="Times New Roman" w:hAnsi="Times New Roman" w:cs="Times New Roman"/>
          <w:sz w:val="24"/>
          <w:szCs w:val="24"/>
        </w:rPr>
        <w:t>skume a presadzovať z</w:t>
      </w:r>
      <w:r>
        <w:rPr>
          <w:rFonts w:ascii="Times New Roman" w:hAnsi="Times New Roman" w:cs="Times New Roman"/>
          <w:color w:val="000000"/>
          <w:sz w:val="24"/>
          <w:szCs w:val="24"/>
        </w:rPr>
        <w:t>á</w:t>
      </w:r>
      <w:r>
        <w:rPr>
          <w:rFonts w:ascii="Times New Roman" w:hAnsi="Times New Roman" w:cs="Times New Roman"/>
          <w:sz w:val="24"/>
          <w:szCs w:val="24"/>
        </w:rPr>
        <w:t>sady rodovej rovnosti.</w:t>
      </w:r>
    </w:p>
    <w:p w14:paraId="44DB8D5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w:t>
      </w:r>
      <w:r>
        <w:rPr>
          <w:rFonts w:ascii="Times New Roman" w:hAnsi="Times New Roman" w:cs="Times New Roman"/>
          <w:color w:val="000000"/>
          <w:sz w:val="24"/>
          <w:szCs w:val="24"/>
        </w:rPr>
        <w:t>Ú</w:t>
      </w:r>
      <w:r>
        <w:rPr>
          <w:rFonts w:ascii="Times New Roman" w:hAnsi="Times New Roman" w:cs="Times New Roman"/>
          <w:sz w:val="24"/>
          <w:szCs w:val="24"/>
        </w:rPr>
        <w:t xml:space="preserve"> SAV, v.v.i. patr</w:t>
      </w:r>
      <w:r>
        <w:rPr>
          <w:rFonts w:ascii="Times New Roman" w:hAnsi="Times New Roman" w:cs="Times New Roman"/>
          <w:color w:val="000000"/>
          <w:sz w:val="24"/>
          <w:szCs w:val="24"/>
        </w:rPr>
        <w:t>í</w:t>
      </w:r>
      <w:r>
        <w:rPr>
          <w:rFonts w:ascii="Times New Roman" w:hAnsi="Times New Roman" w:cs="Times New Roman"/>
          <w:sz w:val="24"/>
          <w:szCs w:val="24"/>
        </w:rPr>
        <w:t xml:space="preserve"> medzi pracovisk</w:t>
      </w:r>
      <w:r>
        <w:rPr>
          <w:rFonts w:ascii="Times New Roman" w:hAnsi="Times New Roman" w:cs="Times New Roman"/>
          <w:color w:val="000000"/>
          <w:sz w:val="24"/>
          <w:szCs w:val="24"/>
        </w:rPr>
        <w:t>á</w:t>
      </w:r>
      <w:r>
        <w:rPr>
          <w:rFonts w:ascii="Times New Roman" w:hAnsi="Times New Roman" w:cs="Times New Roman"/>
          <w:sz w:val="24"/>
          <w:szCs w:val="24"/>
        </w:rPr>
        <w:t>, ktor</w:t>
      </w:r>
      <w:r>
        <w:rPr>
          <w:rFonts w:ascii="Times New Roman" w:hAnsi="Times New Roman" w:cs="Times New Roman"/>
          <w:color w:val="000000"/>
          <w:sz w:val="24"/>
          <w:szCs w:val="24"/>
        </w:rPr>
        <w:t>é</w:t>
      </w:r>
      <w:r>
        <w:rPr>
          <w:rFonts w:ascii="Times New Roman" w:hAnsi="Times New Roman" w:cs="Times New Roman"/>
          <w:sz w:val="24"/>
          <w:szCs w:val="24"/>
        </w:rPr>
        <w:t xml:space="preserve"> z hľadiska rodovej skladby pracovn</w:t>
      </w:r>
      <w:r>
        <w:rPr>
          <w:rFonts w:ascii="Times New Roman" w:hAnsi="Times New Roman" w:cs="Times New Roman"/>
          <w:color w:val="000000"/>
          <w:sz w:val="24"/>
          <w:szCs w:val="24"/>
        </w:rPr>
        <w:t>í</w:t>
      </w:r>
      <w:r>
        <w:rPr>
          <w:rFonts w:ascii="Times New Roman" w:hAnsi="Times New Roman" w:cs="Times New Roman"/>
          <w:sz w:val="24"/>
          <w:szCs w:val="24"/>
        </w:rPr>
        <w:t>kov spĺňa princ</w:t>
      </w:r>
      <w:r>
        <w:rPr>
          <w:rFonts w:ascii="Times New Roman" w:hAnsi="Times New Roman" w:cs="Times New Roman"/>
          <w:color w:val="000000"/>
          <w:sz w:val="24"/>
          <w:szCs w:val="24"/>
        </w:rPr>
        <w:t>í</w:t>
      </w:r>
      <w:r>
        <w:rPr>
          <w:rFonts w:ascii="Times New Roman" w:hAnsi="Times New Roman" w:cs="Times New Roman"/>
          <w:sz w:val="24"/>
          <w:szCs w:val="24"/>
        </w:rPr>
        <w:t>py a požiadavky rodovej rovnosti. Čo do celkov</w:t>
      </w:r>
      <w:r>
        <w:rPr>
          <w:rFonts w:ascii="Times New Roman" w:hAnsi="Times New Roman" w:cs="Times New Roman"/>
          <w:color w:val="000000"/>
          <w:sz w:val="24"/>
          <w:szCs w:val="24"/>
        </w:rPr>
        <w:t>é</w:t>
      </w:r>
      <w:r>
        <w:rPr>
          <w:rFonts w:ascii="Times New Roman" w:hAnsi="Times New Roman" w:cs="Times New Roman"/>
          <w:sz w:val="24"/>
          <w:szCs w:val="24"/>
        </w:rPr>
        <w:t>ho počtu zamestnancov je zast</w:t>
      </w:r>
      <w:r>
        <w:rPr>
          <w:rFonts w:ascii="Times New Roman" w:hAnsi="Times New Roman" w:cs="Times New Roman"/>
          <w:color w:val="000000"/>
          <w:sz w:val="24"/>
          <w:szCs w:val="24"/>
        </w:rPr>
        <w:t>ú</w:t>
      </w:r>
      <w:r>
        <w:rPr>
          <w:rFonts w:ascii="Times New Roman" w:hAnsi="Times New Roman" w:cs="Times New Roman"/>
          <w:sz w:val="24"/>
          <w:szCs w:val="24"/>
        </w:rPr>
        <w:t>penie mužov a žien paritn</w:t>
      </w:r>
      <w:r>
        <w:rPr>
          <w:rFonts w:ascii="Times New Roman" w:hAnsi="Times New Roman" w:cs="Times New Roman"/>
          <w:color w:val="000000"/>
          <w:sz w:val="24"/>
          <w:szCs w:val="24"/>
        </w:rPr>
        <w:t>é</w:t>
      </w:r>
      <w:r>
        <w:rPr>
          <w:rFonts w:ascii="Times New Roman" w:hAnsi="Times New Roman" w:cs="Times New Roman"/>
          <w:sz w:val="24"/>
          <w:szCs w:val="24"/>
        </w:rPr>
        <w:t xml:space="preserve"> (42 ku 43), v </w:t>
      </w:r>
      <w:r>
        <w:rPr>
          <w:rFonts w:ascii="Times New Roman" w:hAnsi="Times New Roman" w:cs="Times New Roman"/>
          <w:color w:val="000000"/>
          <w:sz w:val="24"/>
          <w:szCs w:val="24"/>
        </w:rPr>
        <w:t>š</w:t>
      </w:r>
      <w:r>
        <w:rPr>
          <w:rFonts w:ascii="Times New Roman" w:hAnsi="Times New Roman" w:cs="Times New Roman"/>
          <w:sz w:val="24"/>
          <w:szCs w:val="24"/>
        </w:rPr>
        <w:t>trukt</w:t>
      </w:r>
      <w:r>
        <w:rPr>
          <w:rFonts w:ascii="Times New Roman" w:hAnsi="Times New Roman" w:cs="Times New Roman"/>
          <w:color w:val="000000"/>
          <w:sz w:val="24"/>
          <w:szCs w:val="24"/>
        </w:rPr>
        <w:t>ú</w:t>
      </w:r>
      <w:r>
        <w:rPr>
          <w:rFonts w:ascii="Times New Roman" w:hAnsi="Times New Roman" w:cs="Times New Roman"/>
          <w:sz w:val="24"/>
          <w:szCs w:val="24"/>
        </w:rPr>
        <w:t>re vedeck</w:t>
      </w:r>
      <w:r>
        <w:rPr>
          <w:rFonts w:ascii="Times New Roman" w:hAnsi="Times New Roman" w:cs="Times New Roman"/>
          <w:color w:val="000000"/>
          <w:sz w:val="24"/>
          <w:szCs w:val="24"/>
        </w:rPr>
        <w:t>ý</w:t>
      </w:r>
      <w:r>
        <w:rPr>
          <w:rFonts w:ascii="Times New Roman" w:hAnsi="Times New Roman" w:cs="Times New Roman"/>
          <w:sz w:val="24"/>
          <w:szCs w:val="24"/>
        </w:rPr>
        <w:t>ch zamestnancov prevl</w:t>
      </w:r>
      <w:r>
        <w:rPr>
          <w:rFonts w:ascii="Times New Roman" w:hAnsi="Times New Roman" w:cs="Times New Roman"/>
          <w:color w:val="000000"/>
          <w:sz w:val="24"/>
          <w:szCs w:val="24"/>
        </w:rPr>
        <w:t>á</w:t>
      </w:r>
      <w:r>
        <w:rPr>
          <w:rFonts w:ascii="Times New Roman" w:hAnsi="Times New Roman" w:cs="Times New Roman"/>
          <w:sz w:val="24"/>
          <w:szCs w:val="24"/>
        </w:rPr>
        <w:t>daj</w:t>
      </w:r>
      <w:r>
        <w:rPr>
          <w:rFonts w:ascii="Times New Roman" w:hAnsi="Times New Roman" w:cs="Times New Roman"/>
          <w:color w:val="000000"/>
          <w:sz w:val="24"/>
          <w:szCs w:val="24"/>
        </w:rPr>
        <w:t>ú</w:t>
      </w:r>
      <w:r>
        <w:rPr>
          <w:rFonts w:ascii="Times New Roman" w:hAnsi="Times New Roman" w:cs="Times New Roman"/>
          <w:sz w:val="24"/>
          <w:szCs w:val="24"/>
        </w:rPr>
        <w:t xml:space="preserve"> muži (41 ku 33). Z hľadiska dosiahnutej vedeckej hodnosti je zast</w:t>
      </w:r>
      <w:r>
        <w:rPr>
          <w:rFonts w:ascii="Times New Roman" w:hAnsi="Times New Roman" w:cs="Times New Roman"/>
          <w:color w:val="000000"/>
          <w:sz w:val="24"/>
          <w:szCs w:val="24"/>
        </w:rPr>
        <w:t>ú</w:t>
      </w:r>
      <w:r>
        <w:rPr>
          <w:rFonts w:ascii="Times New Roman" w:hAnsi="Times New Roman" w:cs="Times New Roman"/>
          <w:sz w:val="24"/>
          <w:szCs w:val="24"/>
        </w:rPr>
        <w:t>penie mužov doktorov  vied trojn</w:t>
      </w:r>
      <w:r>
        <w:rPr>
          <w:rFonts w:ascii="Times New Roman" w:hAnsi="Times New Roman" w:cs="Times New Roman"/>
          <w:color w:val="000000"/>
          <w:sz w:val="24"/>
          <w:szCs w:val="24"/>
        </w:rPr>
        <w:t>á</w:t>
      </w:r>
      <w:r>
        <w:rPr>
          <w:rFonts w:ascii="Times New Roman" w:hAnsi="Times New Roman" w:cs="Times New Roman"/>
          <w:sz w:val="24"/>
          <w:szCs w:val="24"/>
        </w:rPr>
        <w:t>sobn</w:t>
      </w:r>
      <w:r>
        <w:rPr>
          <w:rFonts w:ascii="Times New Roman" w:hAnsi="Times New Roman" w:cs="Times New Roman"/>
          <w:color w:val="000000"/>
          <w:sz w:val="24"/>
          <w:szCs w:val="24"/>
        </w:rPr>
        <w:t>é</w:t>
      </w:r>
      <w:r>
        <w:rPr>
          <w:rFonts w:ascii="Times New Roman" w:hAnsi="Times New Roman" w:cs="Times New Roman"/>
          <w:sz w:val="24"/>
          <w:szCs w:val="24"/>
        </w:rPr>
        <w:t xml:space="preserve"> oproti žen</w:t>
      </w:r>
      <w:r>
        <w:rPr>
          <w:rFonts w:ascii="Times New Roman" w:hAnsi="Times New Roman" w:cs="Times New Roman"/>
          <w:color w:val="000000"/>
          <w:sz w:val="24"/>
          <w:szCs w:val="24"/>
        </w:rPr>
        <w:t>á</w:t>
      </w:r>
      <w:r>
        <w:rPr>
          <w:rFonts w:ascii="Times New Roman" w:hAnsi="Times New Roman" w:cs="Times New Roman"/>
          <w:sz w:val="24"/>
          <w:szCs w:val="24"/>
        </w:rPr>
        <w:t>m/doktork</w:t>
      </w:r>
      <w:r>
        <w:rPr>
          <w:rFonts w:ascii="Times New Roman" w:hAnsi="Times New Roman" w:cs="Times New Roman"/>
          <w:color w:val="000000"/>
          <w:sz w:val="24"/>
          <w:szCs w:val="24"/>
        </w:rPr>
        <w:t>á</w:t>
      </w:r>
      <w:r>
        <w:rPr>
          <w:rFonts w:ascii="Times New Roman" w:hAnsi="Times New Roman" w:cs="Times New Roman"/>
          <w:sz w:val="24"/>
          <w:szCs w:val="24"/>
        </w:rPr>
        <w:t>m vied (6 ku 2), u profesorov/profesoriek a docentov/docentiek vyrovnan</w:t>
      </w:r>
      <w:r>
        <w:rPr>
          <w:rFonts w:ascii="Times New Roman" w:hAnsi="Times New Roman" w:cs="Times New Roman"/>
          <w:color w:val="000000"/>
          <w:sz w:val="24"/>
          <w:szCs w:val="24"/>
        </w:rPr>
        <w:t>é</w:t>
      </w:r>
      <w:r>
        <w:rPr>
          <w:rFonts w:ascii="Times New Roman" w:hAnsi="Times New Roman" w:cs="Times New Roman"/>
          <w:sz w:val="24"/>
          <w:szCs w:val="24"/>
        </w:rPr>
        <w:t xml:space="preserve"> (1 ku 1 resp. 2 ku 1). Mierne prevy</w:t>
      </w:r>
      <w:r>
        <w:rPr>
          <w:rFonts w:ascii="Times New Roman" w:hAnsi="Times New Roman" w:cs="Times New Roman"/>
          <w:color w:val="000000"/>
          <w:sz w:val="24"/>
          <w:szCs w:val="24"/>
        </w:rPr>
        <w:t>š</w:t>
      </w:r>
      <w:r>
        <w:rPr>
          <w:rFonts w:ascii="Times New Roman" w:hAnsi="Times New Roman" w:cs="Times New Roman"/>
          <w:sz w:val="24"/>
          <w:szCs w:val="24"/>
        </w:rPr>
        <w:t>uje zast</w:t>
      </w:r>
      <w:r>
        <w:rPr>
          <w:rFonts w:ascii="Times New Roman" w:hAnsi="Times New Roman" w:cs="Times New Roman"/>
          <w:color w:val="000000"/>
          <w:sz w:val="24"/>
          <w:szCs w:val="24"/>
        </w:rPr>
        <w:t>ú</w:t>
      </w:r>
      <w:r>
        <w:rPr>
          <w:rFonts w:ascii="Times New Roman" w:hAnsi="Times New Roman" w:cs="Times New Roman"/>
          <w:sz w:val="24"/>
          <w:szCs w:val="24"/>
        </w:rPr>
        <w:t xml:space="preserve">penie mužov s hodnosťou CSc./PhD. nad ženami (36 ku 31). V rodovej </w:t>
      </w:r>
      <w:r>
        <w:rPr>
          <w:rFonts w:ascii="Times New Roman" w:hAnsi="Times New Roman" w:cs="Times New Roman"/>
          <w:color w:val="000000"/>
          <w:sz w:val="24"/>
          <w:szCs w:val="24"/>
        </w:rPr>
        <w:t>š</w:t>
      </w:r>
      <w:r>
        <w:rPr>
          <w:rFonts w:ascii="Times New Roman" w:hAnsi="Times New Roman" w:cs="Times New Roman"/>
          <w:sz w:val="24"/>
          <w:szCs w:val="24"/>
        </w:rPr>
        <w:t>trukt</w:t>
      </w:r>
      <w:r>
        <w:rPr>
          <w:rFonts w:ascii="Times New Roman" w:hAnsi="Times New Roman" w:cs="Times New Roman"/>
          <w:color w:val="000000"/>
          <w:sz w:val="24"/>
          <w:szCs w:val="24"/>
        </w:rPr>
        <w:t>ú</w:t>
      </w:r>
      <w:r>
        <w:rPr>
          <w:rFonts w:ascii="Times New Roman" w:hAnsi="Times New Roman" w:cs="Times New Roman"/>
          <w:sz w:val="24"/>
          <w:szCs w:val="24"/>
        </w:rPr>
        <w:t>re pracovn</w:t>
      </w:r>
      <w:r>
        <w:rPr>
          <w:rFonts w:ascii="Times New Roman" w:hAnsi="Times New Roman" w:cs="Times New Roman"/>
          <w:color w:val="000000"/>
          <w:sz w:val="24"/>
          <w:szCs w:val="24"/>
        </w:rPr>
        <w:t>í</w:t>
      </w:r>
      <w:r>
        <w:rPr>
          <w:rFonts w:ascii="Times New Roman" w:hAnsi="Times New Roman" w:cs="Times New Roman"/>
          <w:sz w:val="24"/>
          <w:szCs w:val="24"/>
        </w:rPr>
        <w:t>kov, ktor</w:t>
      </w:r>
      <w:r>
        <w:rPr>
          <w:rFonts w:ascii="Times New Roman" w:hAnsi="Times New Roman" w:cs="Times New Roman"/>
          <w:color w:val="000000"/>
          <w:sz w:val="24"/>
          <w:szCs w:val="24"/>
        </w:rPr>
        <w:t>í</w:t>
      </w:r>
      <w:r>
        <w:rPr>
          <w:rFonts w:ascii="Times New Roman" w:hAnsi="Times New Roman" w:cs="Times New Roman"/>
          <w:sz w:val="24"/>
          <w:szCs w:val="24"/>
        </w:rPr>
        <w:t xml:space="preserve"> s</w:t>
      </w:r>
      <w:r>
        <w:rPr>
          <w:rFonts w:ascii="Times New Roman" w:hAnsi="Times New Roman" w:cs="Times New Roman"/>
          <w:color w:val="000000"/>
          <w:sz w:val="24"/>
          <w:szCs w:val="24"/>
        </w:rPr>
        <w:t>ú</w:t>
      </w:r>
      <w:r>
        <w:rPr>
          <w:rFonts w:ascii="Times New Roman" w:hAnsi="Times New Roman" w:cs="Times New Roman"/>
          <w:sz w:val="24"/>
          <w:szCs w:val="24"/>
        </w:rPr>
        <w:t xml:space="preserve"> rie</w:t>
      </w:r>
      <w:r>
        <w:rPr>
          <w:rFonts w:ascii="Times New Roman" w:hAnsi="Times New Roman" w:cs="Times New Roman"/>
          <w:color w:val="000000"/>
          <w:sz w:val="24"/>
          <w:szCs w:val="24"/>
        </w:rPr>
        <w:t>š</w:t>
      </w:r>
      <w:r>
        <w:rPr>
          <w:rFonts w:ascii="Times New Roman" w:hAnsi="Times New Roman" w:cs="Times New Roman"/>
          <w:sz w:val="24"/>
          <w:szCs w:val="24"/>
        </w:rPr>
        <w:t>iteľmi projektov APVV a VEGA nie s</w:t>
      </w:r>
      <w:r>
        <w:rPr>
          <w:rFonts w:ascii="Times New Roman" w:hAnsi="Times New Roman" w:cs="Times New Roman"/>
          <w:color w:val="000000"/>
          <w:sz w:val="24"/>
          <w:szCs w:val="24"/>
        </w:rPr>
        <w:t>ú</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raznej</w:t>
      </w:r>
      <w:r>
        <w:rPr>
          <w:rFonts w:ascii="Times New Roman" w:hAnsi="Times New Roman" w:cs="Times New Roman"/>
          <w:color w:val="000000"/>
          <w:sz w:val="24"/>
          <w:szCs w:val="24"/>
        </w:rPr>
        <w:t>š</w:t>
      </w:r>
      <w:r>
        <w:rPr>
          <w:rFonts w:ascii="Times New Roman" w:hAnsi="Times New Roman" w:cs="Times New Roman"/>
          <w:sz w:val="24"/>
          <w:szCs w:val="24"/>
        </w:rPr>
        <w:t>ie rozdiely v zast</w:t>
      </w:r>
      <w:r>
        <w:rPr>
          <w:rFonts w:ascii="Times New Roman" w:hAnsi="Times New Roman" w:cs="Times New Roman"/>
          <w:color w:val="000000"/>
          <w:sz w:val="24"/>
          <w:szCs w:val="24"/>
        </w:rPr>
        <w:t>ú</w:t>
      </w:r>
      <w:r>
        <w:rPr>
          <w:rFonts w:ascii="Times New Roman" w:hAnsi="Times New Roman" w:cs="Times New Roman"/>
          <w:sz w:val="24"/>
          <w:szCs w:val="24"/>
        </w:rPr>
        <w:t>pen</w:t>
      </w:r>
      <w:r>
        <w:rPr>
          <w:rFonts w:ascii="Times New Roman" w:hAnsi="Times New Roman" w:cs="Times New Roman"/>
          <w:color w:val="000000"/>
          <w:sz w:val="24"/>
          <w:szCs w:val="24"/>
        </w:rPr>
        <w:t>í</w:t>
      </w:r>
      <w:r>
        <w:rPr>
          <w:rFonts w:ascii="Times New Roman" w:hAnsi="Times New Roman" w:cs="Times New Roman"/>
          <w:sz w:val="24"/>
          <w:szCs w:val="24"/>
        </w:rPr>
        <w:t xml:space="preserve"> mužov a žien (APVV 3 ku 4; VEGA 13 ku 10). </w:t>
      </w:r>
      <w:r>
        <w:rPr>
          <w:rFonts w:ascii="Times New Roman" w:hAnsi="Times New Roman" w:cs="Times New Roman"/>
          <w:color w:val="000000"/>
          <w:sz w:val="24"/>
          <w:szCs w:val="24"/>
        </w:rPr>
        <w:t>Ú</w:t>
      </w:r>
      <w:r>
        <w:rPr>
          <w:rFonts w:ascii="Times New Roman" w:hAnsi="Times New Roman" w:cs="Times New Roman"/>
          <w:sz w:val="24"/>
          <w:szCs w:val="24"/>
        </w:rPr>
        <w:t>stav je administrat</w:t>
      </w:r>
      <w:r>
        <w:rPr>
          <w:rFonts w:ascii="Times New Roman" w:hAnsi="Times New Roman" w:cs="Times New Roman"/>
          <w:color w:val="000000"/>
          <w:sz w:val="24"/>
          <w:szCs w:val="24"/>
        </w:rPr>
        <w:t>í</w:t>
      </w:r>
      <w:r>
        <w:rPr>
          <w:rFonts w:ascii="Times New Roman" w:hAnsi="Times New Roman" w:cs="Times New Roman"/>
          <w:sz w:val="24"/>
          <w:szCs w:val="24"/>
        </w:rPr>
        <w:t>vne rozčlenen</w:t>
      </w:r>
      <w:r>
        <w:rPr>
          <w:rFonts w:ascii="Times New Roman" w:hAnsi="Times New Roman" w:cs="Times New Roman"/>
          <w:color w:val="000000"/>
          <w:sz w:val="24"/>
          <w:szCs w:val="24"/>
        </w:rPr>
        <w:t>ý</w:t>
      </w:r>
      <w:r>
        <w:rPr>
          <w:rFonts w:ascii="Times New Roman" w:hAnsi="Times New Roman" w:cs="Times New Roman"/>
          <w:sz w:val="24"/>
          <w:szCs w:val="24"/>
        </w:rPr>
        <w:t xml:space="preserve"> do siedmych oddelen</w:t>
      </w:r>
      <w:r>
        <w:rPr>
          <w:rFonts w:ascii="Times New Roman" w:hAnsi="Times New Roman" w:cs="Times New Roman"/>
          <w:color w:val="000000"/>
          <w:sz w:val="24"/>
          <w:szCs w:val="24"/>
        </w:rPr>
        <w:t>í</w:t>
      </w:r>
      <w:r>
        <w:rPr>
          <w:rFonts w:ascii="Times New Roman" w:hAnsi="Times New Roman" w:cs="Times New Roman"/>
          <w:sz w:val="24"/>
          <w:szCs w:val="24"/>
        </w:rPr>
        <w:t xml:space="preserve"> podľa chronologick</w:t>
      </w:r>
      <w:r>
        <w:rPr>
          <w:rFonts w:ascii="Times New Roman" w:hAnsi="Times New Roman" w:cs="Times New Roman"/>
          <w:color w:val="000000"/>
          <w:sz w:val="24"/>
          <w:szCs w:val="24"/>
        </w:rPr>
        <w:t>é</w:t>
      </w:r>
      <w:r>
        <w:rPr>
          <w:rFonts w:ascii="Times New Roman" w:hAnsi="Times New Roman" w:cs="Times New Roman"/>
          <w:sz w:val="24"/>
          <w:szCs w:val="24"/>
        </w:rPr>
        <w:t>ho a tematick</w:t>
      </w:r>
      <w:r>
        <w:rPr>
          <w:rFonts w:ascii="Times New Roman" w:hAnsi="Times New Roman" w:cs="Times New Roman"/>
          <w:color w:val="000000"/>
          <w:sz w:val="24"/>
          <w:szCs w:val="24"/>
        </w:rPr>
        <w:t>é</w:t>
      </w:r>
      <w:r>
        <w:rPr>
          <w:rFonts w:ascii="Times New Roman" w:hAnsi="Times New Roman" w:cs="Times New Roman"/>
          <w:sz w:val="24"/>
          <w:szCs w:val="24"/>
        </w:rPr>
        <w:t>ho zamerania v</w:t>
      </w:r>
      <w:r>
        <w:rPr>
          <w:rFonts w:ascii="Times New Roman" w:hAnsi="Times New Roman" w:cs="Times New Roman"/>
          <w:color w:val="000000"/>
          <w:sz w:val="24"/>
          <w:szCs w:val="24"/>
        </w:rPr>
        <w:t>ý</w:t>
      </w:r>
      <w:r>
        <w:rPr>
          <w:rFonts w:ascii="Times New Roman" w:hAnsi="Times New Roman" w:cs="Times New Roman"/>
          <w:sz w:val="24"/>
          <w:szCs w:val="24"/>
        </w:rPr>
        <w:t>skumu, na troch oddeleniach s</w:t>
      </w:r>
      <w:r>
        <w:rPr>
          <w:rFonts w:ascii="Times New Roman" w:hAnsi="Times New Roman" w:cs="Times New Roman"/>
          <w:color w:val="000000"/>
          <w:sz w:val="24"/>
          <w:szCs w:val="24"/>
        </w:rPr>
        <w:t>ú</w:t>
      </w:r>
      <w:r>
        <w:rPr>
          <w:rFonts w:ascii="Times New Roman" w:hAnsi="Times New Roman" w:cs="Times New Roman"/>
          <w:sz w:val="24"/>
          <w:szCs w:val="24"/>
        </w:rPr>
        <w:t xml:space="preserve"> ved</w:t>
      </w:r>
      <w:r>
        <w:rPr>
          <w:rFonts w:ascii="Times New Roman" w:hAnsi="Times New Roman" w:cs="Times New Roman"/>
          <w:color w:val="000000"/>
          <w:sz w:val="24"/>
          <w:szCs w:val="24"/>
        </w:rPr>
        <w:t>ú</w:t>
      </w:r>
      <w:r>
        <w:rPr>
          <w:rFonts w:ascii="Times New Roman" w:hAnsi="Times New Roman" w:cs="Times New Roman"/>
          <w:sz w:val="24"/>
          <w:szCs w:val="24"/>
        </w:rPr>
        <w:t xml:space="preserve">cimi ženy a na </w:t>
      </w:r>
      <w:r>
        <w:rPr>
          <w:rFonts w:ascii="Times New Roman" w:hAnsi="Times New Roman" w:cs="Times New Roman"/>
          <w:color w:val="000000"/>
          <w:sz w:val="24"/>
          <w:szCs w:val="24"/>
        </w:rPr>
        <w:t>š</w:t>
      </w:r>
      <w:r>
        <w:rPr>
          <w:rFonts w:ascii="Times New Roman" w:hAnsi="Times New Roman" w:cs="Times New Roman"/>
          <w:sz w:val="24"/>
          <w:szCs w:val="24"/>
        </w:rPr>
        <w:t>tyroch muži.</w:t>
      </w:r>
    </w:p>
    <w:p w14:paraId="35CAD1D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Vedenie </w:t>
      </w:r>
      <w:r>
        <w:rPr>
          <w:rFonts w:ascii="Times New Roman" w:hAnsi="Times New Roman" w:cs="Times New Roman"/>
          <w:color w:val="000000"/>
          <w:sz w:val="24"/>
          <w:szCs w:val="24"/>
        </w:rPr>
        <w:t>ú</w:t>
      </w:r>
      <w:r>
        <w:rPr>
          <w:rFonts w:ascii="Times New Roman" w:hAnsi="Times New Roman" w:cs="Times New Roman"/>
          <w:sz w:val="24"/>
          <w:szCs w:val="24"/>
        </w:rPr>
        <w:t>stavu sa aj naďalej snaž</w:t>
      </w:r>
      <w:r>
        <w:rPr>
          <w:rFonts w:ascii="Times New Roman" w:hAnsi="Times New Roman" w:cs="Times New Roman"/>
          <w:color w:val="000000"/>
          <w:sz w:val="24"/>
          <w:szCs w:val="24"/>
        </w:rPr>
        <w:t>í</w:t>
      </w:r>
      <w:r>
        <w:rPr>
          <w:rFonts w:ascii="Times New Roman" w:hAnsi="Times New Roman" w:cs="Times New Roman"/>
          <w:sz w:val="24"/>
          <w:szCs w:val="24"/>
        </w:rPr>
        <w:t xml:space="preserve"> d</w:t>
      </w:r>
      <w:r>
        <w:rPr>
          <w:rFonts w:ascii="Times New Roman" w:hAnsi="Times New Roman" w:cs="Times New Roman"/>
          <w:color w:val="000000"/>
          <w:sz w:val="24"/>
          <w:szCs w:val="24"/>
        </w:rPr>
        <w:t>ô</w:t>
      </w:r>
      <w:r>
        <w:rPr>
          <w:rFonts w:ascii="Times New Roman" w:hAnsi="Times New Roman" w:cs="Times New Roman"/>
          <w:sz w:val="24"/>
          <w:szCs w:val="24"/>
        </w:rPr>
        <w:t>sledne vych</w:t>
      </w:r>
      <w:r>
        <w:rPr>
          <w:rFonts w:ascii="Times New Roman" w:hAnsi="Times New Roman" w:cs="Times New Roman"/>
          <w:color w:val="000000"/>
          <w:sz w:val="24"/>
          <w:szCs w:val="24"/>
        </w:rPr>
        <w:t>á</w:t>
      </w:r>
      <w:r>
        <w:rPr>
          <w:rFonts w:ascii="Times New Roman" w:hAnsi="Times New Roman" w:cs="Times New Roman"/>
          <w:sz w:val="24"/>
          <w:szCs w:val="24"/>
        </w:rPr>
        <w:t xml:space="preserve">dzať v </w:t>
      </w:r>
      <w:r>
        <w:rPr>
          <w:rFonts w:ascii="Times New Roman" w:hAnsi="Times New Roman" w:cs="Times New Roman"/>
          <w:color w:val="000000"/>
          <w:sz w:val="24"/>
          <w:szCs w:val="24"/>
        </w:rPr>
        <w:t>ú</w:t>
      </w:r>
      <w:r>
        <w:rPr>
          <w:rFonts w:ascii="Times New Roman" w:hAnsi="Times New Roman" w:cs="Times New Roman"/>
          <w:sz w:val="24"/>
          <w:szCs w:val="24"/>
        </w:rPr>
        <w:t>strety pracovn</w:t>
      </w:r>
      <w:r>
        <w:rPr>
          <w:rFonts w:ascii="Times New Roman" w:hAnsi="Times New Roman" w:cs="Times New Roman"/>
          <w:color w:val="000000"/>
          <w:sz w:val="24"/>
          <w:szCs w:val="24"/>
        </w:rPr>
        <w:t>í</w:t>
      </w:r>
      <w:r>
        <w:rPr>
          <w:rFonts w:ascii="Times New Roman" w:hAnsi="Times New Roman" w:cs="Times New Roman"/>
          <w:sz w:val="24"/>
          <w:szCs w:val="24"/>
        </w:rPr>
        <w:t>čkam a pracovn</w:t>
      </w:r>
      <w:r>
        <w:rPr>
          <w:rFonts w:ascii="Times New Roman" w:hAnsi="Times New Roman" w:cs="Times New Roman"/>
          <w:color w:val="000000"/>
          <w:sz w:val="24"/>
          <w:szCs w:val="24"/>
        </w:rPr>
        <w:t>í</w:t>
      </w:r>
      <w:r>
        <w:rPr>
          <w:rFonts w:ascii="Times New Roman" w:hAnsi="Times New Roman" w:cs="Times New Roman"/>
          <w:sz w:val="24"/>
          <w:szCs w:val="24"/>
        </w:rPr>
        <w:t>kom na rodičovskej dovolenke. V priebehu minul</w:t>
      </w:r>
      <w:r>
        <w:rPr>
          <w:rFonts w:ascii="Times New Roman" w:hAnsi="Times New Roman" w:cs="Times New Roman"/>
          <w:color w:val="000000"/>
          <w:sz w:val="24"/>
          <w:szCs w:val="24"/>
        </w:rPr>
        <w:t>é</w:t>
      </w:r>
      <w:r>
        <w:rPr>
          <w:rFonts w:ascii="Times New Roman" w:hAnsi="Times New Roman" w:cs="Times New Roman"/>
          <w:sz w:val="24"/>
          <w:szCs w:val="24"/>
        </w:rPr>
        <w:t>ho roka nast</w:t>
      </w:r>
      <w:r>
        <w:rPr>
          <w:rFonts w:ascii="Times New Roman" w:hAnsi="Times New Roman" w:cs="Times New Roman"/>
          <w:color w:val="000000"/>
          <w:sz w:val="24"/>
          <w:szCs w:val="24"/>
        </w:rPr>
        <w:t>ú</w:t>
      </w:r>
      <w:r>
        <w:rPr>
          <w:rFonts w:ascii="Times New Roman" w:hAnsi="Times New Roman" w:cs="Times New Roman"/>
          <w:sz w:val="24"/>
          <w:szCs w:val="24"/>
        </w:rPr>
        <w:t>pil na rodičovsk</w:t>
      </w:r>
      <w:r>
        <w:rPr>
          <w:rFonts w:ascii="Times New Roman" w:hAnsi="Times New Roman" w:cs="Times New Roman"/>
          <w:color w:val="000000"/>
          <w:sz w:val="24"/>
          <w:szCs w:val="24"/>
        </w:rPr>
        <w:t>ú</w:t>
      </w:r>
      <w:r>
        <w:rPr>
          <w:rFonts w:ascii="Times New Roman" w:hAnsi="Times New Roman" w:cs="Times New Roman"/>
          <w:sz w:val="24"/>
          <w:szCs w:val="24"/>
        </w:rPr>
        <w:t xml:space="preserve"> dovolenku jeden zamestnanec a dve zamestnankyne nast</w:t>
      </w:r>
      <w:r>
        <w:rPr>
          <w:rFonts w:ascii="Times New Roman" w:hAnsi="Times New Roman" w:cs="Times New Roman"/>
          <w:color w:val="000000"/>
          <w:sz w:val="24"/>
          <w:szCs w:val="24"/>
        </w:rPr>
        <w:t>ú</w:t>
      </w:r>
      <w:r>
        <w:rPr>
          <w:rFonts w:ascii="Times New Roman" w:hAnsi="Times New Roman" w:cs="Times New Roman"/>
          <w:sz w:val="24"/>
          <w:szCs w:val="24"/>
        </w:rPr>
        <w:t>pili po rodičovskej dovolenke do pracovn</w:t>
      </w:r>
      <w:r>
        <w:rPr>
          <w:rFonts w:ascii="Times New Roman" w:hAnsi="Times New Roman" w:cs="Times New Roman"/>
          <w:color w:val="000000"/>
          <w:sz w:val="24"/>
          <w:szCs w:val="24"/>
        </w:rPr>
        <w:t>é</w:t>
      </w:r>
      <w:r>
        <w:rPr>
          <w:rFonts w:ascii="Times New Roman" w:hAnsi="Times New Roman" w:cs="Times New Roman"/>
          <w:sz w:val="24"/>
          <w:szCs w:val="24"/>
        </w:rPr>
        <w:t>ho procesu.  H</w:t>
      </w:r>
      <w:r>
        <w:rPr>
          <w:rFonts w:ascii="Times New Roman" w:hAnsi="Times New Roman" w:cs="Times New Roman"/>
          <w:color w:val="000000"/>
          <w:sz w:val="24"/>
          <w:szCs w:val="24"/>
        </w:rPr>
        <w:t>Ú</w:t>
      </w:r>
      <w:r>
        <w:rPr>
          <w:rFonts w:ascii="Times New Roman" w:hAnsi="Times New Roman" w:cs="Times New Roman"/>
          <w:sz w:val="24"/>
          <w:szCs w:val="24"/>
        </w:rPr>
        <w:t xml:space="preserve"> SAV, v.v.i. sa im bude usilovať vytvoriť po ich n</w:t>
      </w:r>
      <w:r>
        <w:rPr>
          <w:rFonts w:ascii="Times New Roman" w:hAnsi="Times New Roman" w:cs="Times New Roman"/>
          <w:color w:val="000000"/>
          <w:sz w:val="24"/>
          <w:szCs w:val="24"/>
        </w:rPr>
        <w:t>á</w:t>
      </w:r>
      <w:r>
        <w:rPr>
          <w:rFonts w:ascii="Times New Roman" w:hAnsi="Times New Roman" w:cs="Times New Roman"/>
          <w:sz w:val="24"/>
          <w:szCs w:val="24"/>
        </w:rPr>
        <w:t>stupe tak</w:t>
      </w:r>
      <w:r>
        <w:rPr>
          <w:rFonts w:ascii="Times New Roman" w:hAnsi="Times New Roman" w:cs="Times New Roman"/>
          <w:color w:val="000000"/>
          <w:sz w:val="24"/>
          <w:szCs w:val="24"/>
        </w:rPr>
        <w:t>é</w:t>
      </w:r>
      <w:r>
        <w:rPr>
          <w:rFonts w:ascii="Times New Roman" w:hAnsi="Times New Roman" w:cs="Times New Roman"/>
          <w:sz w:val="24"/>
          <w:szCs w:val="24"/>
        </w:rPr>
        <w:t xml:space="preserve"> pracovn</w:t>
      </w:r>
      <w:r>
        <w:rPr>
          <w:rFonts w:ascii="Times New Roman" w:hAnsi="Times New Roman" w:cs="Times New Roman"/>
          <w:color w:val="000000"/>
          <w:sz w:val="24"/>
          <w:szCs w:val="24"/>
        </w:rPr>
        <w:t>é</w:t>
      </w:r>
      <w:r>
        <w:rPr>
          <w:rFonts w:ascii="Times New Roman" w:hAnsi="Times New Roman" w:cs="Times New Roman"/>
          <w:sz w:val="24"/>
          <w:szCs w:val="24"/>
        </w:rPr>
        <w:t xml:space="preserve"> podmienky, aby mali plynul</w:t>
      </w:r>
      <w:r>
        <w:rPr>
          <w:rFonts w:ascii="Times New Roman" w:hAnsi="Times New Roman" w:cs="Times New Roman"/>
          <w:color w:val="000000"/>
          <w:sz w:val="24"/>
          <w:szCs w:val="24"/>
        </w:rPr>
        <w:t>ý</w:t>
      </w:r>
      <w:r>
        <w:rPr>
          <w:rFonts w:ascii="Times New Roman" w:hAnsi="Times New Roman" w:cs="Times New Roman"/>
          <w:sz w:val="24"/>
          <w:szCs w:val="24"/>
        </w:rPr>
        <w:t xml:space="preserve"> prechod do v</w:t>
      </w:r>
      <w:r>
        <w:rPr>
          <w:rFonts w:ascii="Times New Roman" w:hAnsi="Times New Roman" w:cs="Times New Roman"/>
          <w:color w:val="000000"/>
          <w:sz w:val="24"/>
          <w:szCs w:val="24"/>
        </w:rPr>
        <w:t>ý</w:t>
      </w:r>
      <w:r>
        <w:rPr>
          <w:rFonts w:ascii="Times New Roman" w:hAnsi="Times New Roman" w:cs="Times New Roman"/>
          <w:sz w:val="24"/>
          <w:szCs w:val="24"/>
        </w:rPr>
        <w:t>skumnej činnosti.</w:t>
      </w:r>
    </w:p>
    <w:p w14:paraId="40E139F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1B7A75A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Stručné hodnotenie stavu uplatňovania princípov rodovej rovnosti v organizácii, súvisiace aktivity a opatrenia, návrhy na aktualizáciu Plánu rodovej rovnosti SAV.</w:t>
      </w:r>
      <w:r>
        <w:rPr>
          <w:rFonts w:ascii="Times New Roman" w:hAnsi="Times New Roman" w:cs="Times New Roman"/>
          <w:sz w:val="24"/>
          <w:szCs w:val="24"/>
        </w:rPr>
        <w:t xml:space="preserve"> </w:t>
      </w:r>
      <w:r>
        <w:rPr>
          <w:rFonts w:ascii="Times New Roman" w:hAnsi="Times New Roman" w:cs="Times New Roman"/>
          <w:sz w:val="24"/>
          <w:szCs w:val="24"/>
        </w:rPr>
        <w:br/>
      </w:r>
    </w:p>
    <w:p w14:paraId="440154B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021C261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0CEEBF0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3E23A55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788A1E9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65C428F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3163BEA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5A9503D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21C1821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17A943B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539696C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5322E99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7D693B5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491797B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10.2.1. Rodová skladba hlavných riešiteľov (vedúcich) projektov</w:t>
      </w: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i/>
          <w:iCs/>
          <w:color w:val="999999"/>
          <w:sz w:val="20"/>
          <w:szCs w:val="20"/>
        </w:rPr>
        <w:t>Prípadný stručný komentár ako úvod (nepovinný).</w:t>
      </w:r>
      <w:r>
        <w:rPr>
          <w:rFonts w:ascii="Times New Roman" w:hAnsi="Times New Roman" w:cs="Times New Roman"/>
          <w:sz w:val="24"/>
          <w:szCs w:val="24"/>
        </w:rPr>
        <w:t xml:space="preserve"> </w:t>
      </w:r>
      <w:r>
        <w:rPr>
          <w:rFonts w:ascii="Times New Roman" w:hAnsi="Times New Roman" w:cs="Times New Roman"/>
          <w:sz w:val="24"/>
          <w:szCs w:val="24"/>
        </w:rPr>
        <w:br/>
      </w:r>
    </w:p>
    <w:p w14:paraId="2923DFA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Tabuľka 10a Rodová skladba hlavných riešiteľov domácich projektov </w:t>
      </w:r>
      <w:r>
        <w:rPr>
          <w:rFonts w:ascii="Times New Roman" w:hAnsi="Times New Roman" w:cs="Times New Roman"/>
          <w:sz w:val="24"/>
          <w:szCs w:val="24"/>
        </w:rPr>
        <w:br/>
      </w:r>
    </w:p>
    <w:tbl>
      <w:tblPr>
        <w:tblW w:w="0" w:type="auto"/>
        <w:tblInd w:w="28" w:type="dxa"/>
        <w:tblLayout w:type="fixed"/>
        <w:tblCellMar>
          <w:left w:w="0" w:type="dxa"/>
          <w:right w:w="0" w:type="dxa"/>
        </w:tblCellMar>
        <w:tblLook w:val="0000" w:firstRow="0" w:lastRow="0" w:firstColumn="0" w:lastColumn="0" w:noHBand="0" w:noVBand="0"/>
      </w:tblPr>
      <w:tblGrid>
        <w:gridCol w:w="3933"/>
        <w:gridCol w:w="907"/>
        <w:gridCol w:w="907"/>
        <w:gridCol w:w="907"/>
        <w:gridCol w:w="907"/>
        <w:gridCol w:w="907"/>
        <w:gridCol w:w="907"/>
      </w:tblGrid>
      <w:tr w:rsidR="00D4643C" w14:paraId="151A8968" w14:textId="77777777" w:rsidTr="00D4643C">
        <w:trPr>
          <w:trHeight w:val="794"/>
        </w:trPr>
        <w:tc>
          <w:tcPr>
            <w:tcW w:w="3933" w:type="dxa"/>
            <w:vMerge w:val="restart"/>
            <w:tcBorders>
              <w:top w:val="single" w:sz="4" w:space="0" w:color="auto"/>
              <w:left w:val="single" w:sz="4" w:space="0" w:color="auto"/>
              <w:bottom w:val="single" w:sz="4" w:space="0" w:color="auto"/>
              <w:right w:val="single" w:sz="4" w:space="0" w:color="auto"/>
            </w:tcBorders>
            <w:vAlign w:val="center"/>
          </w:tcPr>
          <w:p w14:paraId="604909C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ŠTRUKTÚRA PROJEKTOV</w:t>
            </w:r>
          </w:p>
        </w:tc>
        <w:tc>
          <w:tcPr>
            <w:tcW w:w="2721" w:type="dxa"/>
            <w:gridSpan w:val="3"/>
            <w:tcBorders>
              <w:top w:val="single" w:sz="4" w:space="0" w:color="auto"/>
              <w:left w:val="single" w:sz="4" w:space="0" w:color="auto"/>
              <w:bottom w:val="single" w:sz="4" w:space="0" w:color="auto"/>
              <w:right w:val="single" w:sz="4" w:space="0" w:color="auto"/>
            </w:tcBorders>
            <w:vAlign w:val="center"/>
          </w:tcPr>
          <w:p w14:paraId="6D07E80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Organizácia SAV je nositeľom projektu</w:t>
            </w:r>
          </w:p>
        </w:tc>
        <w:tc>
          <w:tcPr>
            <w:tcW w:w="2721" w:type="dxa"/>
            <w:gridSpan w:val="3"/>
            <w:tcBorders>
              <w:top w:val="single" w:sz="4" w:space="0" w:color="auto"/>
              <w:left w:val="single" w:sz="4" w:space="0" w:color="auto"/>
              <w:bottom w:val="single" w:sz="4" w:space="0" w:color="auto"/>
              <w:right w:val="single" w:sz="4" w:space="0" w:color="auto"/>
            </w:tcBorders>
            <w:vAlign w:val="center"/>
          </w:tcPr>
          <w:p w14:paraId="635D809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Organizácia SAV je zmluvným partnerom</w:t>
            </w:r>
          </w:p>
        </w:tc>
      </w:tr>
      <w:tr w:rsidR="00D4643C" w14:paraId="4B113A3D" w14:textId="77777777" w:rsidTr="00D4643C">
        <w:trPr>
          <w:trHeight w:val="794"/>
        </w:trPr>
        <w:tc>
          <w:tcPr>
            <w:tcW w:w="3933" w:type="dxa"/>
            <w:vMerge/>
            <w:tcBorders>
              <w:top w:val="single" w:sz="4" w:space="0" w:color="auto"/>
              <w:left w:val="single" w:sz="4" w:space="0" w:color="auto"/>
              <w:bottom w:val="single" w:sz="4" w:space="0" w:color="auto"/>
              <w:right w:val="single" w:sz="4" w:space="0" w:color="auto"/>
            </w:tcBorders>
            <w:vAlign w:val="center"/>
          </w:tcPr>
          <w:p w14:paraId="361613E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907" w:type="dxa"/>
            <w:vMerge w:val="restart"/>
            <w:tcBorders>
              <w:top w:val="single" w:sz="4" w:space="0" w:color="auto"/>
              <w:left w:val="single" w:sz="4" w:space="0" w:color="auto"/>
              <w:bottom w:val="single" w:sz="4" w:space="0" w:color="auto"/>
              <w:right w:val="single" w:sz="4" w:space="0" w:color="auto"/>
            </w:tcBorders>
            <w:vAlign w:val="center"/>
          </w:tcPr>
          <w:p w14:paraId="080561F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w:t>
            </w:r>
          </w:p>
        </w:tc>
        <w:tc>
          <w:tcPr>
            <w:tcW w:w="1814" w:type="dxa"/>
            <w:gridSpan w:val="2"/>
            <w:tcBorders>
              <w:top w:val="single" w:sz="4" w:space="0" w:color="auto"/>
              <w:left w:val="single" w:sz="4" w:space="0" w:color="auto"/>
              <w:bottom w:val="single" w:sz="4" w:space="0" w:color="auto"/>
              <w:right w:val="single" w:sz="4" w:space="0" w:color="auto"/>
            </w:tcBorders>
            <w:vAlign w:val="center"/>
          </w:tcPr>
          <w:p w14:paraId="518B7E7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Hlavný riešiteľ</w:t>
            </w:r>
          </w:p>
        </w:tc>
        <w:tc>
          <w:tcPr>
            <w:tcW w:w="907" w:type="dxa"/>
            <w:vMerge w:val="restart"/>
            <w:tcBorders>
              <w:top w:val="single" w:sz="4" w:space="0" w:color="auto"/>
              <w:left w:val="single" w:sz="4" w:space="0" w:color="auto"/>
              <w:bottom w:val="single" w:sz="4" w:space="0" w:color="auto"/>
              <w:right w:val="single" w:sz="4" w:space="0" w:color="auto"/>
            </w:tcBorders>
            <w:vAlign w:val="center"/>
          </w:tcPr>
          <w:p w14:paraId="6F80921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w:t>
            </w:r>
          </w:p>
        </w:tc>
        <w:tc>
          <w:tcPr>
            <w:tcW w:w="1814" w:type="dxa"/>
            <w:gridSpan w:val="2"/>
            <w:tcBorders>
              <w:top w:val="single" w:sz="4" w:space="0" w:color="auto"/>
              <w:left w:val="single" w:sz="4" w:space="0" w:color="auto"/>
              <w:bottom w:val="single" w:sz="4" w:space="0" w:color="auto"/>
              <w:right w:val="single" w:sz="4" w:space="0" w:color="auto"/>
            </w:tcBorders>
            <w:vAlign w:val="center"/>
          </w:tcPr>
          <w:p w14:paraId="3271994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Hlavný riešiteľ </w:t>
            </w:r>
            <w:r>
              <w:rPr>
                <w:rFonts w:ascii="Times New Roman" w:hAnsi="Times New Roman" w:cs="Times New Roman"/>
                <w:b/>
                <w:bCs/>
                <w:sz w:val="24"/>
                <w:szCs w:val="24"/>
              </w:rPr>
              <w:br/>
              <w:t>za organizáciu</w:t>
            </w:r>
          </w:p>
        </w:tc>
      </w:tr>
      <w:tr w:rsidR="00D4643C" w14:paraId="6CD90728" w14:textId="77777777" w:rsidTr="00D4643C">
        <w:trPr>
          <w:trHeight w:val="794"/>
        </w:trPr>
        <w:tc>
          <w:tcPr>
            <w:tcW w:w="3933" w:type="dxa"/>
            <w:vMerge/>
            <w:tcBorders>
              <w:top w:val="single" w:sz="4" w:space="0" w:color="auto"/>
              <w:left w:val="single" w:sz="4" w:space="0" w:color="auto"/>
              <w:bottom w:val="single" w:sz="4" w:space="0" w:color="auto"/>
              <w:right w:val="single" w:sz="4" w:space="0" w:color="auto"/>
            </w:tcBorders>
            <w:vAlign w:val="center"/>
          </w:tcPr>
          <w:p w14:paraId="6EF4180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907" w:type="dxa"/>
            <w:vMerge/>
            <w:tcBorders>
              <w:top w:val="single" w:sz="4" w:space="0" w:color="auto"/>
              <w:left w:val="single" w:sz="4" w:space="0" w:color="auto"/>
              <w:bottom w:val="single" w:sz="4" w:space="0" w:color="auto"/>
              <w:right w:val="single" w:sz="4" w:space="0" w:color="auto"/>
            </w:tcBorders>
            <w:vAlign w:val="center"/>
          </w:tcPr>
          <w:p w14:paraId="254A33D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907" w:type="dxa"/>
            <w:tcBorders>
              <w:top w:val="single" w:sz="4" w:space="0" w:color="auto"/>
              <w:left w:val="single" w:sz="4" w:space="0" w:color="auto"/>
              <w:bottom w:val="single" w:sz="4" w:space="0" w:color="auto"/>
              <w:right w:val="single" w:sz="4" w:space="0" w:color="auto"/>
            </w:tcBorders>
            <w:vAlign w:val="center"/>
          </w:tcPr>
          <w:p w14:paraId="2AB35F4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Muž</w:t>
            </w:r>
          </w:p>
        </w:tc>
        <w:tc>
          <w:tcPr>
            <w:tcW w:w="907" w:type="dxa"/>
            <w:tcBorders>
              <w:top w:val="single" w:sz="4" w:space="0" w:color="auto"/>
              <w:left w:val="single" w:sz="4" w:space="0" w:color="auto"/>
              <w:bottom w:val="single" w:sz="4" w:space="0" w:color="auto"/>
              <w:right w:val="single" w:sz="4" w:space="0" w:color="auto"/>
            </w:tcBorders>
            <w:vAlign w:val="center"/>
          </w:tcPr>
          <w:p w14:paraId="3E59F12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Žena</w:t>
            </w:r>
          </w:p>
        </w:tc>
        <w:tc>
          <w:tcPr>
            <w:tcW w:w="907" w:type="dxa"/>
            <w:vMerge/>
            <w:tcBorders>
              <w:top w:val="single" w:sz="4" w:space="0" w:color="auto"/>
              <w:left w:val="single" w:sz="4" w:space="0" w:color="auto"/>
              <w:bottom w:val="single" w:sz="4" w:space="0" w:color="auto"/>
              <w:right w:val="single" w:sz="4" w:space="0" w:color="auto"/>
            </w:tcBorders>
            <w:vAlign w:val="center"/>
          </w:tcPr>
          <w:p w14:paraId="1B85CD1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907" w:type="dxa"/>
            <w:tcBorders>
              <w:top w:val="single" w:sz="4" w:space="0" w:color="auto"/>
              <w:left w:val="single" w:sz="4" w:space="0" w:color="auto"/>
              <w:bottom w:val="single" w:sz="4" w:space="0" w:color="auto"/>
              <w:right w:val="single" w:sz="4" w:space="0" w:color="auto"/>
            </w:tcBorders>
            <w:vAlign w:val="center"/>
          </w:tcPr>
          <w:p w14:paraId="77190C3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Muž</w:t>
            </w:r>
          </w:p>
        </w:tc>
        <w:tc>
          <w:tcPr>
            <w:tcW w:w="907" w:type="dxa"/>
            <w:tcBorders>
              <w:top w:val="single" w:sz="4" w:space="0" w:color="auto"/>
              <w:left w:val="single" w:sz="4" w:space="0" w:color="auto"/>
              <w:bottom w:val="single" w:sz="4" w:space="0" w:color="auto"/>
              <w:right w:val="single" w:sz="4" w:space="0" w:color="auto"/>
            </w:tcBorders>
            <w:vAlign w:val="center"/>
          </w:tcPr>
          <w:p w14:paraId="16F5C02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Žena</w:t>
            </w:r>
          </w:p>
        </w:tc>
      </w:tr>
      <w:tr w:rsidR="00D4643C" w14:paraId="0842FC65"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5CF480D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1. Projekty VEGA</w:t>
            </w:r>
          </w:p>
        </w:tc>
        <w:tc>
          <w:tcPr>
            <w:tcW w:w="907" w:type="dxa"/>
            <w:tcBorders>
              <w:top w:val="single" w:sz="4" w:space="0" w:color="auto"/>
              <w:left w:val="single" w:sz="4" w:space="0" w:color="auto"/>
              <w:bottom w:val="single" w:sz="4" w:space="0" w:color="auto"/>
              <w:right w:val="single" w:sz="4" w:space="0" w:color="auto"/>
            </w:tcBorders>
            <w:vAlign w:val="center"/>
          </w:tcPr>
          <w:p w14:paraId="2AFEB25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907" w:type="dxa"/>
            <w:tcBorders>
              <w:top w:val="single" w:sz="4" w:space="0" w:color="auto"/>
              <w:left w:val="single" w:sz="4" w:space="0" w:color="auto"/>
              <w:bottom w:val="single" w:sz="4" w:space="0" w:color="auto"/>
              <w:right w:val="single" w:sz="4" w:space="0" w:color="auto"/>
            </w:tcBorders>
            <w:vAlign w:val="center"/>
          </w:tcPr>
          <w:p w14:paraId="080D447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907" w:type="dxa"/>
            <w:tcBorders>
              <w:top w:val="single" w:sz="4" w:space="0" w:color="auto"/>
              <w:left w:val="single" w:sz="4" w:space="0" w:color="auto"/>
              <w:bottom w:val="single" w:sz="4" w:space="0" w:color="auto"/>
              <w:right w:val="single" w:sz="4" w:space="0" w:color="auto"/>
            </w:tcBorders>
            <w:vAlign w:val="center"/>
          </w:tcPr>
          <w:p w14:paraId="0009842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907" w:type="dxa"/>
            <w:tcBorders>
              <w:top w:val="single" w:sz="4" w:space="0" w:color="auto"/>
              <w:left w:val="single" w:sz="4" w:space="0" w:color="auto"/>
              <w:bottom w:val="single" w:sz="4" w:space="0" w:color="auto"/>
              <w:right w:val="single" w:sz="4" w:space="0" w:color="auto"/>
            </w:tcBorders>
            <w:vAlign w:val="center"/>
          </w:tcPr>
          <w:p w14:paraId="081F484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907" w:type="dxa"/>
            <w:tcBorders>
              <w:top w:val="single" w:sz="4" w:space="0" w:color="auto"/>
              <w:left w:val="single" w:sz="4" w:space="0" w:color="auto"/>
              <w:bottom w:val="single" w:sz="4" w:space="0" w:color="auto"/>
              <w:right w:val="single" w:sz="4" w:space="0" w:color="auto"/>
            </w:tcBorders>
            <w:vAlign w:val="center"/>
          </w:tcPr>
          <w:p w14:paraId="33246E3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907" w:type="dxa"/>
            <w:tcBorders>
              <w:top w:val="single" w:sz="4" w:space="0" w:color="auto"/>
              <w:left w:val="single" w:sz="4" w:space="0" w:color="auto"/>
              <w:bottom w:val="single" w:sz="4" w:space="0" w:color="auto"/>
              <w:right w:val="single" w:sz="4" w:space="0" w:color="auto"/>
            </w:tcBorders>
            <w:vAlign w:val="center"/>
          </w:tcPr>
          <w:p w14:paraId="17A3F6E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16C9D002"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0CD95C5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2. Projekty APVV</w:t>
            </w:r>
          </w:p>
        </w:tc>
        <w:tc>
          <w:tcPr>
            <w:tcW w:w="907" w:type="dxa"/>
            <w:tcBorders>
              <w:top w:val="single" w:sz="4" w:space="0" w:color="auto"/>
              <w:left w:val="single" w:sz="4" w:space="0" w:color="auto"/>
              <w:bottom w:val="single" w:sz="4" w:space="0" w:color="auto"/>
              <w:right w:val="single" w:sz="4" w:space="0" w:color="auto"/>
            </w:tcBorders>
            <w:vAlign w:val="center"/>
          </w:tcPr>
          <w:p w14:paraId="09B7A76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907" w:type="dxa"/>
            <w:tcBorders>
              <w:top w:val="single" w:sz="4" w:space="0" w:color="auto"/>
              <w:left w:val="single" w:sz="4" w:space="0" w:color="auto"/>
              <w:bottom w:val="single" w:sz="4" w:space="0" w:color="auto"/>
              <w:right w:val="single" w:sz="4" w:space="0" w:color="auto"/>
            </w:tcBorders>
            <w:vAlign w:val="center"/>
          </w:tcPr>
          <w:p w14:paraId="659D1C2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907" w:type="dxa"/>
            <w:tcBorders>
              <w:top w:val="single" w:sz="4" w:space="0" w:color="auto"/>
              <w:left w:val="single" w:sz="4" w:space="0" w:color="auto"/>
              <w:bottom w:val="single" w:sz="4" w:space="0" w:color="auto"/>
              <w:right w:val="single" w:sz="4" w:space="0" w:color="auto"/>
            </w:tcBorders>
            <w:vAlign w:val="center"/>
          </w:tcPr>
          <w:p w14:paraId="574E4EA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907" w:type="dxa"/>
            <w:tcBorders>
              <w:top w:val="single" w:sz="4" w:space="0" w:color="auto"/>
              <w:left w:val="single" w:sz="4" w:space="0" w:color="auto"/>
              <w:bottom w:val="single" w:sz="4" w:space="0" w:color="auto"/>
              <w:right w:val="single" w:sz="4" w:space="0" w:color="auto"/>
            </w:tcBorders>
            <w:vAlign w:val="center"/>
          </w:tcPr>
          <w:p w14:paraId="722B220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907" w:type="dxa"/>
            <w:tcBorders>
              <w:top w:val="single" w:sz="4" w:space="0" w:color="auto"/>
              <w:left w:val="single" w:sz="4" w:space="0" w:color="auto"/>
              <w:bottom w:val="single" w:sz="4" w:space="0" w:color="auto"/>
              <w:right w:val="single" w:sz="4" w:space="0" w:color="auto"/>
            </w:tcBorders>
            <w:vAlign w:val="center"/>
          </w:tcPr>
          <w:p w14:paraId="7BC5081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50D5026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D4643C" w14:paraId="3D928338"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573DA51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3. Projekty EŠIF/OP ŠF, </w:t>
            </w:r>
            <w:r>
              <w:rPr>
                <w:rFonts w:ascii="Times New Roman" w:hAnsi="Times New Roman" w:cs="Times New Roman"/>
                <w:b/>
                <w:bCs/>
                <w:sz w:val="24"/>
                <w:szCs w:val="24"/>
              </w:rPr>
              <w:br/>
              <w:t xml:space="preserve"> Plán obnovy EÚ</w:t>
            </w:r>
          </w:p>
        </w:tc>
        <w:tc>
          <w:tcPr>
            <w:tcW w:w="907" w:type="dxa"/>
            <w:tcBorders>
              <w:top w:val="single" w:sz="4" w:space="0" w:color="auto"/>
              <w:left w:val="single" w:sz="4" w:space="0" w:color="auto"/>
              <w:bottom w:val="single" w:sz="4" w:space="0" w:color="auto"/>
              <w:right w:val="single" w:sz="4" w:space="0" w:color="auto"/>
            </w:tcBorders>
            <w:vAlign w:val="center"/>
          </w:tcPr>
          <w:p w14:paraId="72F3E87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907" w:type="dxa"/>
            <w:tcBorders>
              <w:top w:val="single" w:sz="4" w:space="0" w:color="auto"/>
              <w:left w:val="single" w:sz="4" w:space="0" w:color="auto"/>
              <w:bottom w:val="single" w:sz="4" w:space="0" w:color="auto"/>
              <w:right w:val="single" w:sz="4" w:space="0" w:color="auto"/>
            </w:tcBorders>
            <w:vAlign w:val="center"/>
          </w:tcPr>
          <w:p w14:paraId="122A913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0611153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907" w:type="dxa"/>
            <w:tcBorders>
              <w:top w:val="single" w:sz="4" w:space="0" w:color="auto"/>
              <w:left w:val="single" w:sz="4" w:space="0" w:color="auto"/>
              <w:bottom w:val="single" w:sz="4" w:space="0" w:color="auto"/>
              <w:right w:val="single" w:sz="4" w:space="0" w:color="auto"/>
            </w:tcBorders>
            <w:vAlign w:val="center"/>
          </w:tcPr>
          <w:p w14:paraId="5866AD1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760B900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34A1C86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0B39CD1B"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38C0C6B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4. Projekty SASPRO, MoRePro, </w:t>
            </w:r>
            <w:r>
              <w:rPr>
                <w:rFonts w:ascii="Times New Roman" w:hAnsi="Times New Roman" w:cs="Times New Roman"/>
                <w:b/>
                <w:bCs/>
                <w:sz w:val="24"/>
                <w:szCs w:val="24"/>
              </w:rPr>
              <w:br/>
              <w:t xml:space="preserve"> IMPULZ</w:t>
            </w:r>
          </w:p>
        </w:tc>
        <w:tc>
          <w:tcPr>
            <w:tcW w:w="907" w:type="dxa"/>
            <w:tcBorders>
              <w:top w:val="single" w:sz="4" w:space="0" w:color="auto"/>
              <w:left w:val="single" w:sz="4" w:space="0" w:color="auto"/>
              <w:bottom w:val="single" w:sz="4" w:space="0" w:color="auto"/>
              <w:right w:val="single" w:sz="4" w:space="0" w:color="auto"/>
            </w:tcBorders>
            <w:vAlign w:val="center"/>
          </w:tcPr>
          <w:p w14:paraId="569476B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189ACCE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05B2A66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31A5E4D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4449649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4EA42C0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5F77E579"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437E400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5. Iné projekty (FM EHP, </w:t>
            </w:r>
            <w:r>
              <w:rPr>
                <w:rFonts w:ascii="Times New Roman" w:hAnsi="Times New Roman" w:cs="Times New Roman"/>
                <w:b/>
                <w:bCs/>
                <w:sz w:val="24"/>
                <w:szCs w:val="24"/>
              </w:rPr>
              <w:br/>
              <w:t xml:space="preserve"> Vedecko-technické projekty, </w:t>
            </w:r>
            <w:r>
              <w:rPr>
                <w:rFonts w:ascii="Times New Roman" w:hAnsi="Times New Roman" w:cs="Times New Roman"/>
                <w:b/>
                <w:bCs/>
                <w:sz w:val="24"/>
                <w:szCs w:val="24"/>
              </w:rPr>
              <w:br/>
              <w:t xml:space="preserve"> na objednávku rezortov a pod.)</w:t>
            </w:r>
          </w:p>
        </w:tc>
        <w:tc>
          <w:tcPr>
            <w:tcW w:w="907" w:type="dxa"/>
            <w:tcBorders>
              <w:top w:val="single" w:sz="4" w:space="0" w:color="auto"/>
              <w:left w:val="single" w:sz="4" w:space="0" w:color="auto"/>
              <w:bottom w:val="single" w:sz="4" w:space="0" w:color="auto"/>
              <w:right w:val="single" w:sz="4" w:space="0" w:color="auto"/>
            </w:tcBorders>
            <w:vAlign w:val="center"/>
          </w:tcPr>
          <w:p w14:paraId="5D6A2CD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907" w:type="dxa"/>
            <w:tcBorders>
              <w:top w:val="single" w:sz="4" w:space="0" w:color="auto"/>
              <w:left w:val="single" w:sz="4" w:space="0" w:color="auto"/>
              <w:bottom w:val="single" w:sz="4" w:space="0" w:color="auto"/>
              <w:right w:val="single" w:sz="4" w:space="0" w:color="auto"/>
            </w:tcBorders>
            <w:vAlign w:val="center"/>
          </w:tcPr>
          <w:p w14:paraId="4D483DE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907" w:type="dxa"/>
            <w:tcBorders>
              <w:top w:val="single" w:sz="4" w:space="0" w:color="auto"/>
              <w:left w:val="single" w:sz="4" w:space="0" w:color="auto"/>
              <w:bottom w:val="single" w:sz="4" w:space="0" w:color="auto"/>
              <w:right w:val="single" w:sz="4" w:space="0" w:color="auto"/>
            </w:tcBorders>
            <w:vAlign w:val="center"/>
          </w:tcPr>
          <w:p w14:paraId="677CA1E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9</w:t>
            </w:r>
          </w:p>
        </w:tc>
        <w:tc>
          <w:tcPr>
            <w:tcW w:w="907" w:type="dxa"/>
            <w:tcBorders>
              <w:top w:val="single" w:sz="4" w:space="0" w:color="auto"/>
              <w:left w:val="single" w:sz="4" w:space="0" w:color="auto"/>
              <w:bottom w:val="single" w:sz="4" w:space="0" w:color="auto"/>
              <w:right w:val="single" w:sz="4" w:space="0" w:color="auto"/>
            </w:tcBorders>
            <w:vAlign w:val="center"/>
          </w:tcPr>
          <w:p w14:paraId="335C484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764E97F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4028274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bl>
    <w:p w14:paraId="15AB378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647D6D4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 xml:space="preserve">Tabuľka 10b Rodová skladba hlavných riešiteľov medzinárodných projektov </w:t>
      </w:r>
      <w:r>
        <w:rPr>
          <w:rFonts w:ascii="Times New Roman" w:hAnsi="Times New Roman" w:cs="Times New Roman"/>
          <w:sz w:val="24"/>
          <w:szCs w:val="24"/>
        </w:rPr>
        <w:br/>
      </w:r>
    </w:p>
    <w:tbl>
      <w:tblPr>
        <w:tblW w:w="0" w:type="auto"/>
        <w:tblInd w:w="28" w:type="dxa"/>
        <w:tblLayout w:type="fixed"/>
        <w:tblCellMar>
          <w:left w:w="0" w:type="dxa"/>
          <w:right w:w="0" w:type="dxa"/>
        </w:tblCellMar>
        <w:tblLook w:val="0000" w:firstRow="0" w:lastRow="0" w:firstColumn="0" w:lastColumn="0" w:noHBand="0" w:noVBand="0"/>
      </w:tblPr>
      <w:tblGrid>
        <w:gridCol w:w="3933"/>
        <w:gridCol w:w="907"/>
        <w:gridCol w:w="907"/>
        <w:gridCol w:w="907"/>
        <w:gridCol w:w="907"/>
        <w:gridCol w:w="907"/>
        <w:gridCol w:w="907"/>
      </w:tblGrid>
      <w:tr w:rsidR="00D4643C" w14:paraId="51819D7C" w14:textId="77777777" w:rsidTr="00D4643C">
        <w:trPr>
          <w:trHeight w:val="794"/>
        </w:trPr>
        <w:tc>
          <w:tcPr>
            <w:tcW w:w="3933" w:type="dxa"/>
            <w:vMerge w:val="restart"/>
            <w:tcBorders>
              <w:top w:val="single" w:sz="4" w:space="0" w:color="auto"/>
              <w:left w:val="single" w:sz="4" w:space="0" w:color="auto"/>
              <w:bottom w:val="single" w:sz="4" w:space="0" w:color="auto"/>
              <w:right w:val="single" w:sz="4" w:space="0" w:color="auto"/>
            </w:tcBorders>
            <w:vAlign w:val="center"/>
          </w:tcPr>
          <w:p w14:paraId="3AD67B6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ŠTRUKTÚRA PROJEKTOV</w:t>
            </w:r>
          </w:p>
        </w:tc>
        <w:tc>
          <w:tcPr>
            <w:tcW w:w="2721" w:type="dxa"/>
            <w:gridSpan w:val="3"/>
            <w:tcBorders>
              <w:top w:val="single" w:sz="4" w:space="0" w:color="auto"/>
              <w:left w:val="single" w:sz="4" w:space="0" w:color="auto"/>
              <w:bottom w:val="single" w:sz="4" w:space="0" w:color="auto"/>
              <w:right w:val="single" w:sz="4" w:space="0" w:color="auto"/>
            </w:tcBorders>
            <w:vAlign w:val="center"/>
          </w:tcPr>
          <w:p w14:paraId="5149489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Organizácia SAV je nositeľom projektu</w:t>
            </w:r>
          </w:p>
        </w:tc>
        <w:tc>
          <w:tcPr>
            <w:tcW w:w="2721" w:type="dxa"/>
            <w:gridSpan w:val="3"/>
            <w:tcBorders>
              <w:top w:val="single" w:sz="4" w:space="0" w:color="auto"/>
              <w:left w:val="single" w:sz="4" w:space="0" w:color="auto"/>
              <w:bottom w:val="single" w:sz="4" w:space="0" w:color="auto"/>
              <w:right w:val="single" w:sz="4" w:space="0" w:color="auto"/>
            </w:tcBorders>
            <w:vAlign w:val="center"/>
          </w:tcPr>
          <w:p w14:paraId="0372430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Organizácia SAV je zmluvným partnerom</w:t>
            </w:r>
          </w:p>
        </w:tc>
      </w:tr>
      <w:tr w:rsidR="00D4643C" w14:paraId="61ED974C" w14:textId="77777777" w:rsidTr="00D4643C">
        <w:trPr>
          <w:trHeight w:val="794"/>
        </w:trPr>
        <w:tc>
          <w:tcPr>
            <w:tcW w:w="3933" w:type="dxa"/>
            <w:vMerge/>
            <w:tcBorders>
              <w:top w:val="single" w:sz="4" w:space="0" w:color="auto"/>
              <w:left w:val="single" w:sz="4" w:space="0" w:color="auto"/>
              <w:bottom w:val="single" w:sz="4" w:space="0" w:color="auto"/>
              <w:right w:val="single" w:sz="4" w:space="0" w:color="auto"/>
            </w:tcBorders>
            <w:vAlign w:val="center"/>
          </w:tcPr>
          <w:p w14:paraId="74837E4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907" w:type="dxa"/>
            <w:vMerge w:val="restart"/>
            <w:tcBorders>
              <w:top w:val="single" w:sz="4" w:space="0" w:color="auto"/>
              <w:left w:val="single" w:sz="4" w:space="0" w:color="auto"/>
              <w:bottom w:val="single" w:sz="4" w:space="0" w:color="auto"/>
              <w:right w:val="single" w:sz="4" w:space="0" w:color="auto"/>
            </w:tcBorders>
            <w:vAlign w:val="center"/>
          </w:tcPr>
          <w:p w14:paraId="738F662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w:t>
            </w:r>
          </w:p>
        </w:tc>
        <w:tc>
          <w:tcPr>
            <w:tcW w:w="1814" w:type="dxa"/>
            <w:gridSpan w:val="2"/>
            <w:tcBorders>
              <w:top w:val="single" w:sz="4" w:space="0" w:color="auto"/>
              <w:left w:val="single" w:sz="4" w:space="0" w:color="auto"/>
              <w:bottom w:val="single" w:sz="4" w:space="0" w:color="auto"/>
              <w:right w:val="single" w:sz="4" w:space="0" w:color="auto"/>
            </w:tcBorders>
            <w:vAlign w:val="center"/>
          </w:tcPr>
          <w:p w14:paraId="5F4E6DE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Hlavný riešiteľ</w:t>
            </w:r>
          </w:p>
        </w:tc>
        <w:tc>
          <w:tcPr>
            <w:tcW w:w="907" w:type="dxa"/>
            <w:vMerge w:val="restart"/>
            <w:tcBorders>
              <w:top w:val="single" w:sz="4" w:space="0" w:color="auto"/>
              <w:left w:val="single" w:sz="4" w:space="0" w:color="auto"/>
              <w:bottom w:val="single" w:sz="4" w:space="0" w:color="auto"/>
              <w:right w:val="single" w:sz="4" w:space="0" w:color="auto"/>
            </w:tcBorders>
            <w:vAlign w:val="center"/>
          </w:tcPr>
          <w:p w14:paraId="5EDA6C3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w:t>
            </w:r>
          </w:p>
        </w:tc>
        <w:tc>
          <w:tcPr>
            <w:tcW w:w="1814" w:type="dxa"/>
            <w:gridSpan w:val="2"/>
            <w:tcBorders>
              <w:top w:val="single" w:sz="4" w:space="0" w:color="auto"/>
              <w:left w:val="single" w:sz="4" w:space="0" w:color="auto"/>
              <w:bottom w:val="single" w:sz="4" w:space="0" w:color="auto"/>
              <w:right w:val="single" w:sz="4" w:space="0" w:color="auto"/>
            </w:tcBorders>
            <w:vAlign w:val="center"/>
          </w:tcPr>
          <w:p w14:paraId="7C76502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Hlavný riešiteľ </w:t>
            </w:r>
            <w:r>
              <w:rPr>
                <w:rFonts w:ascii="Times New Roman" w:hAnsi="Times New Roman" w:cs="Times New Roman"/>
                <w:b/>
                <w:bCs/>
                <w:sz w:val="24"/>
                <w:szCs w:val="24"/>
              </w:rPr>
              <w:br/>
              <w:t>za organizáciu</w:t>
            </w:r>
          </w:p>
        </w:tc>
      </w:tr>
      <w:tr w:rsidR="00D4643C" w14:paraId="51B1AA17" w14:textId="77777777" w:rsidTr="00D4643C">
        <w:trPr>
          <w:trHeight w:val="794"/>
        </w:trPr>
        <w:tc>
          <w:tcPr>
            <w:tcW w:w="3933" w:type="dxa"/>
            <w:vMerge/>
            <w:tcBorders>
              <w:top w:val="single" w:sz="4" w:space="0" w:color="auto"/>
              <w:left w:val="single" w:sz="4" w:space="0" w:color="auto"/>
              <w:bottom w:val="single" w:sz="4" w:space="0" w:color="auto"/>
              <w:right w:val="single" w:sz="4" w:space="0" w:color="auto"/>
            </w:tcBorders>
            <w:vAlign w:val="center"/>
          </w:tcPr>
          <w:p w14:paraId="72D2223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907" w:type="dxa"/>
            <w:vMerge/>
            <w:tcBorders>
              <w:top w:val="single" w:sz="4" w:space="0" w:color="auto"/>
              <w:left w:val="single" w:sz="4" w:space="0" w:color="auto"/>
              <w:bottom w:val="single" w:sz="4" w:space="0" w:color="auto"/>
              <w:right w:val="single" w:sz="4" w:space="0" w:color="auto"/>
            </w:tcBorders>
            <w:vAlign w:val="center"/>
          </w:tcPr>
          <w:p w14:paraId="027674A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907" w:type="dxa"/>
            <w:tcBorders>
              <w:top w:val="single" w:sz="4" w:space="0" w:color="auto"/>
              <w:left w:val="single" w:sz="4" w:space="0" w:color="auto"/>
              <w:bottom w:val="single" w:sz="4" w:space="0" w:color="auto"/>
              <w:right w:val="single" w:sz="4" w:space="0" w:color="auto"/>
            </w:tcBorders>
            <w:vAlign w:val="center"/>
          </w:tcPr>
          <w:p w14:paraId="15656BF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Muž</w:t>
            </w:r>
          </w:p>
        </w:tc>
        <w:tc>
          <w:tcPr>
            <w:tcW w:w="907" w:type="dxa"/>
            <w:tcBorders>
              <w:top w:val="single" w:sz="4" w:space="0" w:color="auto"/>
              <w:left w:val="single" w:sz="4" w:space="0" w:color="auto"/>
              <w:bottom w:val="single" w:sz="4" w:space="0" w:color="auto"/>
              <w:right w:val="single" w:sz="4" w:space="0" w:color="auto"/>
            </w:tcBorders>
            <w:vAlign w:val="center"/>
          </w:tcPr>
          <w:p w14:paraId="6EEB483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Žena</w:t>
            </w:r>
          </w:p>
        </w:tc>
        <w:tc>
          <w:tcPr>
            <w:tcW w:w="907" w:type="dxa"/>
            <w:vMerge/>
            <w:tcBorders>
              <w:top w:val="single" w:sz="4" w:space="0" w:color="auto"/>
              <w:left w:val="single" w:sz="4" w:space="0" w:color="auto"/>
              <w:bottom w:val="single" w:sz="4" w:space="0" w:color="auto"/>
              <w:right w:val="single" w:sz="4" w:space="0" w:color="auto"/>
            </w:tcBorders>
            <w:vAlign w:val="center"/>
          </w:tcPr>
          <w:p w14:paraId="533DFE8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907" w:type="dxa"/>
            <w:tcBorders>
              <w:top w:val="single" w:sz="4" w:space="0" w:color="auto"/>
              <w:left w:val="single" w:sz="4" w:space="0" w:color="auto"/>
              <w:bottom w:val="single" w:sz="4" w:space="0" w:color="auto"/>
              <w:right w:val="single" w:sz="4" w:space="0" w:color="auto"/>
            </w:tcBorders>
            <w:vAlign w:val="center"/>
          </w:tcPr>
          <w:p w14:paraId="0C5B7D9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Muž</w:t>
            </w:r>
          </w:p>
        </w:tc>
        <w:tc>
          <w:tcPr>
            <w:tcW w:w="907" w:type="dxa"/>
            <w:tcBorders>
              <w:top w:val="single" w:sz="4" w:space="0" w:color="auto"/>
              <w:left w:val="single" w:sz="4" w:space="0" w:color="auto"/>
              <w:bottom w:val="single" w:sz="4" w:space="0" w:color="auto"/>
              <w:right w:val="single" w:sz="4" w:space="0" w:color="auto"/>
            </w:tcBorders>
            <w:vAlign w:val="center"/>
          </w:tcPr>
          <w:p w14:paraId="2CEE6BF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Žena</w:t>
            </w:r>
          </w:p>
        </w:tc>
      </w:tr>
      <w:tr w:rsidR="00D4643C" w14:paraId="5864175C"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27D724C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1. Projekty Horizont 2020 a </w:t>
            </w:r>
            <w:r>
              <w:rPr>
                <w:rFonts w:ascii="Times New Roman" w:hAnsi="Times New Roman" w:cs="Times New Roman"/>
                <w:b/>
                <w:bCs/>
                <w:sz w:val="24"/>
                <w:szCs w:val="24"/>
              </w:rPr>
              <w:br/>
              <w:t xml:space="preserve"> Horizont Európa</w:t>
            </w:r>
          </w:p>
        </w:tc>
        <w:tc>
          <w:tcPr>
            <w:tcW w:w="907" w:type="dxa"/>
            <w:tcBorders>
              <w:top w:val="single" w:sz="4" w:space="0" w:color="auto"/>
              <w:left w:val="single" w:sz="4" w:space="0" w:color="auto"/>
              <w:bottom w:val="single" w:sz="4" w:space="0" w:color="auto"/>
              <w:right w:val="single" w:sz="4" w:space="0" w:color="auto"/>
            </w:tcBorders>
            <w:vAlign w:val="center"/>
          </w:tcPr>
          <w:p w14:paraId="03A99EE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1D421D3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0C67DF9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07FA3D9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26197C2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3ABBF99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6954B178"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12E1130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2. Projekty ERA.NET, ESA, JRP</w:t>
            </w:r>
          </w:p>
        </w:tc>
        <w:tc>
          <w:tcPr>
            <w:tcW w:w="907" w:type="dxa"/>
            <w:tcBorders>
              <w:top w:val="single" w:sz="4" w:space="0" w:color="auto"/>
              <w:left w:val="single" w:sz="4" w:space="0" w:color="auto"/>
              <w:bottom w:val="single" w:sz="4" w:space="0" w:color="auto"/>
              <w:right w:val="single" w:sz="4" w:space="0" w:color="auto"/>
            </w:tcBorders>
            <w:vAlign w:val="center"/>
          </w:tcPr>
          <w:p w14:paraId="5FA35E3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19613A3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4202531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6E39E19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3D90F21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7CA537A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1728CC43"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7129449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3. Projekty COST</w:t>
            </w:r>
          </w:p>
        </w:tc>
        <w:tc>
          <w:tcPr>
            <w:tcW w:w="907" w:type="dxa"/>
            <w:tcBorders>
              <w:top w:val="single" w:sz="4" w:space="0" w:color="auto"/>
              <w:left w:val="single" w:sz="4" w:space="0" w:color="auto"/>
              <w:bottom w:val="single" w:sz="4" w:space="0" w:color="auto"/>
              <w:right w:val="single" w:sz="4" w:space="0" w:color="auto"/>
            </w:tcBorders>
            <w:vAlign w:val="center"/>
          </w:tcPr>
          <w:p w14:paraId="5739930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56CA275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24533BF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2830885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907" w:type="dxa"/>
            <w:tcBorders>
              <w:top w:val="single" w:sz="4" w:space="0" w:color="auto"/>
              <w:left w:val="single" w:sz="4" w:space="0" w:color="auto"/>
              <w:bottom w:val="single" w:sz="4" w:space="0" w:color="auto"/>
              <w:right w:val="single" w:sz="4" w:space="0" w:color="auto"/>
            </w:tcBorders>
            <w:vAlign w:val="center"/>
          </w:tcPr>
          <w:p w14:paraId="68EC278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46B48A4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438A95B5"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1330E85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lastRenderedPageBreak/>
              <w:t xml:space="preserve"> 4. Projekty EUREKA, NATO, </w:t>
            </w:r>
            <w:r>
              <w:rPr>
                <w:rFonts w:ascii="Times New Roman" w:hAnsi="Times New Roman" w:cs="Times New Roman"/>
                <w:b/>
                <w:bCs/>
                <w:sz w:val="24"/>
                <w:szCs w:val="24"/>
              </w:rPr>
              <w:br/>
              <w:t xml:space="preserve"> UNESCO, CERN, IAEA, IVF, </w:t>
            </w:r>
            <w:r>
              <w:rPr>
                <w:rFonts w:ascii="Times New Roman" w:hAnsi="Times New Roman" w:cs="Times New Roman"/>
                <w:b/>
                <w:bCs/>
                <w:sz w:val="24"/>
                <w:szCs w:val="24"/>
              </w:rPr>
              <w:br/>
              <w:t xml:space="preserve"> ERDF a iné</w:t>
            </w:r>
          </w:p>
        </w:tc>
        <w:tc>
          <w:tcPr>
            <w:tcW w:w="907" w:type="dxa"/>
            <w:tcBorders>
              <w:top w:val="single" w:sz="4" w:space="0" w:color="auto"/>
              <w:left w:val="single" w:sz="4" w:space="0" w:color="auto"/>
              <w:bottom w:val="single" w:sz="4" w:space="0" w:color="auto"/>
              <w:right w:val="single" w:sz="4" w:space="0" w:color="auto"/>
            </w:tcBorders>
            <w:vAlign w:val="center"/>
          </w:tcPr>
          <w:p w14:paraId="564E9F8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214A1DC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33648C0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335C6EE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907" w:type="dxa"/>
            <w:tcBorders>
              <w:top w:val="single" w:sz="4" w:space="0" w:color="auto"/>
              <w:left w:val="single" w:sz="4" w:space="0" w:color="auto"/>
              <w:bottom w:val="single" w:sz="4" w:space="0" w:color="auto"/>
              <w:right w:val="single" w:sz="4" w:space="0" w:color="auto"/>
            </w:tcBorders>
            <w:vAlign w:val="center"/>
          </w:tcPr>
          <w:p w14:paraId="7C17CB5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907" w:type="dxa"/>
            <w:tcBorders>
              <w:top w:val="single" w:sz="4" w:space="0" w:color="auto"/>
              <w:left w:val="single" w:sz="4" w:space="0" w:color="auto"/>
              <w:bottom w:val="single" w:sz="4" w:space="0" w:color="auto"/>
              <w:right w:val="single" w:sz="4" w:space="0" w:color="auto"/>
            </w:tcBorders>
            <w:vAlign w:val="center"/>
          </w:tcPr>
          <w:p w14:paraId="37E0BB9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0F0D6FA9"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369E1D8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5. Projekty v rámci medzivládnych </w:t>
            </w:r>
            <w:r>
              <w:rPr>
                <w:rFonts w:ascii="Times New Roman" w:hAnsi="Times New Roman" w:cs="Times New Roman"/>
                <w:b/>
                <w:bCs/>
                <w:sz w:val="24"/>
                <w:szCs w:val="24"/>
              </w:rPr>
              <w:br/>
              <w:t xml:space="preserve"> dohôd</w:t>
            </w:r>
          </w:p>
        </w:tc>
        <w:tc>
          <w:tcPr>
            <w:tcW w:w="907" w:type="dxa"/>
            <w:tcBorders>
              <w:top w:val="single" w:sz="4" w:space="0" w:color="auto"/>
              <w:left w:val="single" w:sz="4" w:space="0" w:color="auto"/>
              <w:bottom w:val="single" w:sz="4" w:space="0" w:color="auto"/>
              <w:right w:val="single" w:sz="4" w:space="0" w:color="auto"/>
            </w:tcBorders>
            <w:vAlign w:val="center"/>
          </w:tcPr>
          <w:p w14:paraId="6ADF25D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0DBBC7F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77F2B87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359BFC2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3C26653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280626D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733B7C01"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1181608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6. Bilaterálne projekty MAD, </w:t>
            </w:r>
            <w:r>
              <w:rPr>
                <w:rFonts w:ascii="Times New Roman" w:hAnsi="Times New Roman" w:cs="Times New Roman"/>
                <w:b/>
                <w:bCs/>
                <w:sz w:val="24"/>
                <w:szCs w:val="24"/>
              </w:rPr>
              <w:br/>
              <w:t xml:space="preserve"> Mobility, Open Mobility</w:t>
            </w:r>
          </w:p>
        </w:tc>
        <w:tc>
          <w:tcPr>
            <w:tcW w:w="907" w:type="dxa"/>
            <w:tcBorders>
              <w:top w:val="single" w:sz="4" w:space="0" w:color="auto"/>
              <w:left w:val="single" w:sz="4" w:space="0" w:color="auto"/>
              <w:bottom w:val="single" w:sz="4" w:space="0" w:color="auto"/>
              <w:right w:val="single" w:sz="4" w:space="0" w:color="auto"/>
            </w:tcBorders>
            <w:vAlign w:val="center"/>
          </w:tcPr>
          <w:p w14:paraId="2B61662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5299903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683F170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5762469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907" w:type="dxa"/>
            <w:tcBorders>
              <w:top w:val="single" w:sz="4" w:space="0" w:color="auto"/>
              <w:left w:val="single" w:sz="4" w:space="0" w:color="auto"/>
              <w:bottom w:val="single" w:sz="4" w:space="0" w:color="auto"/>
              <w:right w:val="single" w:sz="4" w:space="0" w:color="auto"/>
            </w:tcBorders>
            <w:vAlign w:val="center"/>
          </w:tcPr>
          <w:p w14:paraId="703B2F20"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907" w:type="dxa"/>
            <w:tcBorders>
              <w:top w:val="single" w:sz="4" w:space="0" w:color="auto"/>
              <w:left w:val="single" w:sz="4" w:space="0" w:color="auto"/>
              <w:bottom w:val="single" w:sz="4" w:space="0" w:color="auto"/>
              <w:right w:val="single" w:sz="4" w:space="0" w:color="auto"/>
            </w:tcBorders>
            <w:vAlign w:val="center"/>
          </w:tcPr>
          <w:p w14:paraId="298BCCC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4ECBCF86"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4C11156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7. Bilaterálne projekty ostatné</w:t>
            </w:r>
          </w:p>
        </w:tc>
        <w:tc>
          <w:tcPr>
            <w:tcW w:w="907" w:type="dxa"/>
            <w:tcBorders>
              <w:top w:val="single" w:sz="4" w:space="0" w:color="auto"/>
              <w:left w:val="single" w:sz="4" w:space="0" w:color="auto"/>
              <w:bottom w:val="single" w:sz="4" w:space="0" w:color="auto"/>
              <w:right w:val="single" w:sz="4" w:space="0" w:color="auto"/>
            </w:tcBorders>
            <w:vAlign w:val="center"/>
          </w:tcPr>
          <w:p w14:paraId="466F88C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907" w:type="dxa"/>
            <w:tcBorders>
              <w:top w:val="single" w:sz="4" w:space="0" w:color="auto"/>
              <w:left w:val="single" w:sz="4" w:space="0" w:color="auto"/>
              <w:bottom w:val="single" w:sz="4" w:space="0" w:color="auto"/>
              <w:right w:val="single" w:sz="4" w:space="0" w:color="auto"/>
            </w:tcBorders>
            <w:vAlign w:val="center"/>
          </w:tcPr>
          <w:p w14:paraId="3FE025F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907" w:type="dxa"/>
            <w:tcBorders>
              <w:top w:val="single" w:sz="4" w:space="0" w:color="auto"/>
              <w:left w:val="single" w:sz="4" w:space="0" w:color="auto"/>
              <w:bottom w:val="single" w:sz="4" w:space="0" w:color="auto"/>
              <w:right w:val="single" w:sz="4" w:space="0" w:color="auto"/>
            </w:tcBorders>
            <w:vAlign w:val="center"/>
          </w:tcPr>
          <w:p w14:paraId="151E755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4C884BF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23D6456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6E30522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17ADBC02"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7BE5142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8. Podpora MVTS z národných </w:t>
            </w:r>
            <w:r>
              <w:rPr>
                <w:rFonts w:ascii="Times New Roman" w:hAnsi="Times New Roman" w:cs="Times New Roman"/>
                <w:b/>
                <w:bCs/>
                <w:sz w:val="24"/>
                <w:szCs w:val="24"/>
              </w:rPr>
              <w:br/>
              <w:t xml:space="preserve"> zdrojov (SAV, APVV a iné)</w:t>
            </w:r>
          </w:p>
        </w:tc>
        <w:tc>
          <w:tcPr>
            <w:tcW w:w="907" w:type="dxa"/>
            <w:tcBorders>
              <w:top w:val="single" w:sz="4" w:space="0" w:color="auto"/>
              <w:left w:val="single" w:sz="4" w:space="0" w:color="auto"/>
              <w:bottom w:val="single" w:sz="4" w:space="0" w:color="auto"/>
              <w:right w:val="single" w:sz="4" w:space="0" w:color="auto"/>
            </w:tcBorders>
            <w:vAlign w:val="center"/>
          </w:tcPr>
          <w:p w14:paraId="1E44140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907" w:type="dxa"/>
            <w:tcBorders>
              <w:top w:val="single" w:sz="4" w:space="0" w:color="auto"/>
              <w:left w:val="single" w:sz="4" w:space="0" w:color="auto"/>
              <w:bottom w:val="single" w:sz="4" w:space="0" w:color="auto"/>
              <w:right w:val="single" w:sz="4" w:space="0" w:color="auto"/>
            </w:tcBorders>
            <w:vAlign w:val="center"/>
          </w:tcPr>
          <w:p w14:paraId="34C06EC3"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907" w:type="dxa"/>
            <w:tcBorders>
              <w:top w:val="single" w:sz="4" w:space="0" w:color="auto"/>
              <w:left w:val="single" w:sz="4" w:space="0" w:color="auto"/>
              <w:bottom w:val="single" w:sz="4" w:space="0" w:color="auto"/>
              <w:right w:val="single" w:sz="4" w:space="0" w:color="auto"/>
            </w:tcBorders>
            <w:vAlign w:val="center"/>
          </w:tcPr>
          <w:p w14:paraId="5566071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462B6F9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0B6523C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421AC2B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1002F246"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7F12490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9. SAS-UPJŠ ERC Visiting </w:t>
            </w:r>
            <w:r>
              <w:rPr>
                <w:rFonts w:ascii="Times New Roman" w:hAnsi="Times New Roman" w:cs="Times New Roman"/>
                <w:b/>
                <w:bCs/>
                <w:sz w:val="24"/>
                <w:szCs w:val="24"/>
              </w:rPr>
              <w:br/>
              <w:t xml:space="preserve"> Fellowship Grants</w:t>
            </w:r>
          </w:p>
        </w:tc>
        <w:tc>
          <w:tcPr>
            <w:tcW w:w="907" w:type="dxa"/>
            <w:tcBorders>
              <w:top w:val="single" w:sz="4" w:space="0" w:color="auto"/>
              <w:left w:val="single" w:sz="4" w:space="0" w:color="auto"/>
              <w:bottom w:val="single" w:sz="4" w:space="0" w:color="auto"/>
              <w:right w:val="single" w:sz="4" w:space="0" w:color="auto"/>
            </w:tcBorders>
            <w:vAlign w:val="center"/>
          </w:tcPr>
          <w:p w14:paraId="7B897DF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907" w:type="dxa"/>
            <w:tcBorders>
              <w:top w:val="single" w:sz="4" w:space="0" w:color="auto"/>
              <w:left w:val="single" w:sz="4" w:space="0" w:color="auto"/>
              <w:bottom w:val="single" w:sz="4" w:space="0" w:color="auto"/>
              <w:right w:val="single" w:sz="4" w:space="0" w:color="auto"/>
            </w:tcBorders>
            <w:vAlign w:val="center"/>
          </w:tcPr>
          <w:p w14:paraId="64B3664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907" w:type="dxa"/>
            <w:tcBorders>
              <w:top w:val="single" w:sz="4" w:space="0" w:color="auto"/>
              <w:left w:val="single" w:sz="4" w:space="0" w:color="auto"/>
              <w:bottom w:val="single" w:sz="4" w:space="0" w:color="auto"/>
              <w:right w:val="single" w:sz="4" w:space="0" w:color="auto"/>
            </w:tcBorders>
            <w:vAlign w:val="center"/>
          </w:tcPr>
          <w:p w14:paraId="5168302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250CFB8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7E1A20F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4B6F830A"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0490A3AC" w14:textId="77777777" w:rsidTr="00D4643C">
        <w:trPr>
          <w:trHeight w:val="794"/>
        </w:trPr>
        <w:tc>
          <w:tcPr>
            <w:tcW w:w="3933" w:type="dxa"/>
            <w:tcBorders>
              <w:top w:val="single" w:sz="4" w:space="0" w:color="auto"/>
              <w:left w:val="single" w:sz="4" w:space="0" w:color="auto"/>
              <w:bottom w:val="single" w:sz="4" w:space="0" w:color="auto"/>
              <w:right w:val="single" w:sz="4" w:space="0" w:color="auto"/>
            </w:tcBorders>
            <w:vAlign w:val="center"/>
          </w:tcPr>
          <w:p w14:paraId="5C15208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 10. Iné projekty</w:t>
            </w:r>
          </w:p>
        </w:tc>
        <w:tc>
          <w:tcPr>
            <w:tcW w:w="907" w:type="dxa"/>
            <w:tcBorders>
              <w:top w:val="single" w:sz="4" w:space="0" w:color="auto"/>
              <w:left w:val="single" w:sz="4" w:space="0" w:color="auto"/>
              <w:bottom w:val="single" w:sz="4" w:space="0" w:color="auto"/>
              <w:right w:val="single" w:sz="4" w:space="0" w:color="auto"/>
            </w:tcBorders>
            <w:vAlign w:val="center"/>
          </w:tcPr>
          <w:p w14:paraId="318D9E4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20FCFAD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242F815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907" w:type="dxa"/>
            <w:tcBorders>
              <w:top w:val="single" w:sz="4" w:space="0" w:color="auto"/>
              <w:left w:val="single" w:sz="4" w:space="0" w:color="auto"/>
              <w:bottom w:val="single" w:sz="4" w:space="0" w:color="auto"/>
              <w:right w:val="single" w:sz="4" w:space="0" w:color="auto"/>
            </w:tcBorders>
            <w:vAlign w:val="center"/>
          </w:tcPr>
          <w:p w14:paraId="4D81B6C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907" w:type="dxa"/>
            <w:tcBorders>
              <w:top w:val="single" w:sz="4" w:space="0" w:color="auto"/>
              <w:left w:val="single" w:sz="4" w:space="0" w:color="auto"/>
              <w:bottom w:val="single" w:sz="4" w:space="0" w:color="auto"/>
              <w:right w:val="single" w:sz="4" w:space="0" w:color="auto"/>
            </w:tcBorders>
            <w:vAlign w:val="center"/>
          </w:tcPr>
          <w:p w14:paraId="044DD7C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907" w:type="dxa"/>
            <w:tcBorders>
              <w:top w:val="single" w:sz="4" w:space="0" w:color="auto"/>
              <w:left w:val="single" w:sz="4" w:space="0" w:color="auto"/>
              <w:bottom w:val="single" w:sz="4" w:space="0" w:color="auto"/>
              <w:right w:val="single" w:sz="4" w:space="0" w:color="auto"/>
            </w:tcBorders>
            <w:vAlign w:val="center"/>
          </w:tcPr>
          <w:p w14:paraId="395B747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bl>
    <w:p w14:paraId="3BE3C32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2BC31F9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10.2.2. Výskum zameraný na rodovú problematiku</w:t>
      </w:r>
      <w:r>
        <w:rPr>
          <w:rFonts w:ascii="Times New Roman" w:hAnsi="Times New Roman" w:cs="Times New Roman"/>
          <w:sz w:val="24"/>
          <w:szCs w:val="24"/>
        </w:rPr>
        <w:t xml:space="preserve"> </w:t>
      </w:r>
      <w:r>
        <w:rPr>
          <w:rFonts w:ascii="Times New Roman" w:hAnsi="Times New Roman" w:cs="Times New Roman"/>
          <w:sz w:val="24"/>
          <w:szCs w:val="24"/>
        </w:rPr>
        <w:br/>
      </w:r>
    </w:p>
    <w:p w14:paraId="77A09F7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SAV, v. v. i. sa dlhodobo venuje problematike rodovej rovnosti a gender history, sk</w:t>
      </w:r>
      <w:r>
        <w:rPr>
          <w:rFonts w:ascii="Times New Roman" w:hAnsi="Times New Roman" w:cs="Times New Roman"/>
          <w:color w:val="000000"/>
          <w:sz w:val="24"/>
          <w:szCs w:val="24"/>
        </w:rPr>
        <w:t>ú</w:t>
      </w:r>
      <w:r>
        <w:rPr>
          <w:rFonts w:ascii="Times New Roman" w:hAnsi="Times New Roman" w:cs="Times New Roman"/>
          <w:sz w:val="24"/>
          <w:szCs w:val="24"/>
        </w:rPr>
        <w:t>ma ot</w:t>
      </w:r>
      <w:r>
        <w:rPr>
          <w:rFonts w:ascii="Times New Roman" w:hAnsi="Times New Roman" w:cs="Times New Roman"/>
          <w:color w:val="000000"/>
          <w:sz w:val="24"/>
          <w:szCs w:val="24"/>
        </w:rPr>
        <w:t>á</w:t>
      </w:r>
      <w:r>
        <w:rPr>
          <w:rFonts w:ascii="Times New Roman" w:hAnsi="Times New Roman" w:cs="Times New Roman"/>
          <w:sz w:val="24"/>
          <w:szCs w:val="24"/>
        </w:rPr>
        <w:t>zky rodov</w:t>
      </w:r>
      <w:r>
        <w:rPr>
          <w:rFonts w:ascii="Times New Roman" w:hAnsi="Times New Roman" w:cs="Times New Roman"/>
          <w:color w:val="000000"/>
          <w:sz w:val="24"/>
          <w:szCs w:val="24"/>
        </w:rPr>
        <w:t>ý</w:t>
      </w:r>
      <w:r>
        <w:rPr>
          <w:rFonts w:ascii="Times New Roman" w:hAnsi="Times New Roman" w:cs="Times New Roman"/>
          <w:sz w:val="24"/>
          <w:szCs w:val="24"/>
        </w:rPr>
        <w:t>ch vzťahov a emancip</w:t>
      </w:r>
      <w:r>
        <w:rPr>
          <w:rFonts w:ascii="Times New Roman" w:hAnsi="Times New Roman" w:cs="Times New Roman"/>
          <w:color w:val="000000"/>
          <w:sz w:val="24"/>
          <w:szCs w:val="24"/>
        </w:rPr>
        <w:t>á</w:t>
      </w:r>
      <w:r>
        <w:rPr>
          <w:rFonts w:ascii="Times New Roman" w:hAnsi="Times New Roman" w:cs="Times New Roman"/>
          <w:sz w:val="24"/>
          <w:szCs w:val="24"/>
        </w:rPr>
        <w:t>cie žien v dejin</w:t>
      </w:r>
      <w:r>
        <w:rPr>
          <w:rFonts w:ascii="Times New Roman" w:hAnsi="Times New Roman" w:cs="Times New Roman"/>
          <w:color w:val="000000"/>
          <w:sz w:val="24"/>
          <w:szCs w:val="24"/>
        </w:rPr>
        <w:t>á</w:t>
      </w:r>
      <w:r>
        <w:rPr>
          <w:rFonts w:ascii="Times New Roman" w:hAnsi="Times New Roman" w:cs="Times New Roman"/>
          <w:sz w:val="24"/>
          <w:szCs w:val="24"/>
        </w:rPr>
        <w:t>ch. V roku 2023 sa vedeck</w:t>
      </w:r>
      <w:r>
        <w:rPr>
          <w:rFonts w:ascii="Times New Roman" w:hAnsi="Times New Roman" w:cs="Times New Roman"/>
          <w:color w:val="000000"/>
          <w:sz w:val="24"/>
          <w:szCs w:val="24"/>
        </w:rPr>
        <w:t>í</w:t>
      </w:r>
      <w:r>
        <w:rPr>
          <w:rFonts w:ascii="Times New Roman" w:hAnsi="Times New Roman" w:cs="Times New Roman"/>
          <w:sz w:val="24"/>
          <w:szCs w:val="24"/>
        </w:rPr>
        <w:t xml:space="preserve"> pracovn</w:t>
      </w:r>
      <w:r>
        <w:rPr>
          <w:rFonts w:ascii="Times New Roman" w:hAnsi="Times New Roman" w:cs="Times New Roman"/>
          <w:color w:val="000000"/>
          <w:sz w:val="24"/>
          <w:szCs w:val="24"/>
        </w:rPr>
        <w:t>í</w:t>
      </w:r>
      <w:r>
        <w:rPr>
          <w:rFonts w:ascii="Times New Roman" w:hAnsi="Times New Roman" w:cs="Times New Roman"/>
          <w:sz w:val="24"/>
          <w:szCs w:val="24"/>
        </w:rPr>
        <w:t>ci Historick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ú</w:t>
      </w:r>
      <w:r>
        <w:rPr>
          <w:rFonts w:ascii="Times New Roman" w:hAnsi="Times New Roman" w:cs="Times New Roman"/>
          <w:sz w:val="24"/>
          <w:szCs w:val="24"/>
        </w:rPr>
        <w:t xml:space="preserve">stavu </w:t>
      </w:r>
      <w:r>
        <w:rPr>
          <w:rFonts w:ascii="Times New Roman" w:hAnsi="Times New Roman" w:cs="Times New Roman"/>
          <w:color w:val="000000"/>
          <w:sz w:val="24"/>
          <w:szCs w:val="24"/>
        </w:rPr>
        <w:t>ú</w:t>
      </w:r>
      <w:r>
        <w:rPr>
          <w:rFonts w:ascii="Times New Roman" w:hAnsi="Times New Roman" w:cs="Times New Roman"/>
          <w:sz w:val="24"/>
          <w:szCs w:val="24"/>
        </w:rPr>
        <w:t>spe</w:t>
      </w:r>
      <w:r>
        <w:rPr>
          <w:rFonts w:ascii="Times New Roman" w:hAnsi="Times New Roman" w:cs="Times New Roman"/>
          <w:color w:val="000000"/>
          <w:sz w:val="24"/>
          <w:szCs w:val="24"/>
        </w:rPr>
        <w:t>š</w:t>
      </w:r>
      <w:r>
        <w:rPr>
          <w:rFonts w:ascii="Times New Roman" w:hAnsi="Times New Roman" w:cs="Times New Roman"/>
          <w:sz w:val="24"/>
          <w:szCs w:val="24"/>
        </w:rPr>
        <w:t>ne zapojili s dvomi projektmi zameran</w:t>
      </w:r>
      <w:r>
        <w:rPr>
          <w:rFonts w:ascii="Times New Roman" w:hAnsi="Times New Roman" w:cs="Times New Roman"/>
          <w:color w:val="000000"/>
          <w:sz w:val="24"/>
          <w:szCs w:val="24"/>
        </w:rPr>
        <w:t>ý</w:t>
      </w:r>
      <w:r>
        <w:rPr>
          <w:rFonts w:ascii="Times New Roman" w:hAnsi="Times New Roman" w:cs="Times New Roman"/>
          <w:sz w:val="24"/>
          <w:szCs w:val="24"/>
        </w:rPr>
        <w:t>mi na rodov</w:t>
      </w:r>
      <w:r>
        <w:rPr>
          <w:rFonts w:ascii="Times New Roman" w:hAnsi="Times New Roman" w:cs="Times New Roman"/>
          <w:color w:val="000000"/>
          <w:sz w:val="24"/>
          <w:szCs w:val="24"/>
        </w:rPr>
        <w:t>ú</w:t>
      </w:r>
      <w:r>
        <w:rPr>
          <w:rFonts w:ascii="Times New Roman" w:hAnsi="Times New Roman" w:cs="Times New Roman"/>
          <w:sz w:val="24"/>
          <w:szCs w:val="24"/>
        </w:rPr>
        <w:t xml:space="preserve"> problematiku do v</w:t>
      </w:r>
      <w:r>
        <w:rPr>
          <w:rFonts w:ascii="Times New Roman" w:hAnsi="Times New Roman" w:cs="Times New Roman"/>
          <w:color w:val="000000"/>
          <w:sz w:val="24"/>
          <w:szCs w:val="24"/>
        </w:rPr>
        <w:t>ý</w:t>
      </w:r>
      <w:r>
        <w:rPr>
          <w:rFonts w:ascii="Times New Roman" w:hAnsi="Times New Roman" w:cs="Times New Roman"/>
          <w:sz w:val="24"/>
          <w:szCs w:val="24"/>
        </w:rPr>
        <w:t>zvy pre nov</w:t>
      </w:r>
      <w:r>
        <w:rPr>
          <w:rFonts w:ascii="Times New Roman" w:hAnsi="Times New Roman" w:cs="Times New Roman"/>
          <w:color w:val="000000"/>
          <w:sz w:val="24"/>
          <w:szCs w:val="24"/>
        </w:rPr>
        <w:t>é</w:t>
      </w:r>
      <w:r>
        <w:rPr>
          <w:rFonts w:ascii="Times New Roman" w:hAnsi="Times New Roman" w:cs="Times New Roman"/>
          <w:sz w:val="24"/>
          <w:szCs w:val="24"/>
        </w:rPr>
        <w:t xml:space="preserve"> projekty Vega </w:t>
      </w:r>
      <w:r>
        <w:rPr>
          <w:rFonts w:ascii="Times New Roman" w:hAnsi="Times New Roman" w:cs="Times New Roman"/>
          <w:color w:val="000000"/>
          <w:sz w:val="24"/>
          <w:szCs w:val="24"/>
        </w:rPr>
        <w:t>–</w:t>
      </w:r>
      <w:r>
        <w:rPr>
          <w:rFonts w:ascii="Times New Roman" w:hAnsi="Times New Roman" w:cs="Times New Roman"/>
          <w:sz w:val="24"/>
          <w:szCs w:val="24"/>
        </w:rPr>
        <w:t xml:space="preserve"> bol schv</w:t>
      </w:r>
      <w:r>
        <w:rPr>
          <w:rFonts w:ascii="Times New Roman" w:hAnsi="Times New Roman" w:cs="Times New Roman"/>
          <w:color w:val="000000"/>
          <w:sz w:val="24"/>
          <w:szCs w:val="24"/>
        </w:rPr>
        <w:t>á</w:t>
      </w:r>
      <w:r>
        <w:rPr>
          <w:rFonts w:ascii="Times New Roman" w:hAnsi="Times New Roman" w:cs="Times New Roman"/>
          <w:sz w:val="24"/>
          <w:szCs w:val="24"/>
        </w:rPr>
        <w:t>len</w:t>
      </w:r>
      <w:r>
        <w:rPr>
          <w:rFonts w:ascii="Times New Roman" w:hAnsi="Times New Roman" w:cs="Times New Roman"/>
          <w:color w:val="000000"/>
          <w:sz w:val="24"/>
          <w:szCs w:val="24"/>
        </w:rPr>
        <w:t>ý</w:t>
      </w:r>
      <w:r>
        <w:rPr>
          <w:rFonts w:ascii="Times New Roman" w:hAnsi="Times New Roman" w:cs="Times New Roman"/>
          <w:sz w:val="24"/>
          <w:szCs w:val="24"/>
        </w:rPr>
        <w:t xml:space="preserve"> projekt s n</w:t>
      </w:r>
      <w:r>
        <w:rPr>
          <w:rFonts w:ascii="Times New Roman" w:hAnsi="Times New Roman" w:cs="Times New Roman"/>
          <w:color w:val="000000"/>
          <w:sz w:val="24"/>
          <w:szCs w:val="24"/>
        </w:rPr>
        <w:t>á</w:t>
      </w:r>
      <w:r>
        <w:rPr>
          <w:rFonts w:ascii="Times New Roman" w:hAnsi="Times New Roman" w:cs="Times New Roman"/>
          <w:sz w:val="24"/>
          <w:szCs w:val="24"/>
        </w:rPr>
        <w:t>zvom Poz</w:t>
      </w:r>
      <w:r>
        <w:rPr>
          <w:rFonts w:ascii="Times New Roman" w:hAnsi="Times New Roman" w:cs="Times New Roman"/>
          <w:color w:val="000000"/>
          <w:sz w:val="24"/>
          <w:szCs w:val="24"/>
        </w:rPr>
        <w:t>í</w:t>
      </w:r>
      <w:r>
        <w:rPr>
          <w:rFonts w:ascii="Times New Roman" w:hAnsi="Times New Roman" w:cs="Times New Roman"/>
          <w:sz w:val="24"/>
          <w:szCs w:val="24"/>
        </w:rPr>
        <w:t xml:space="preserve">cie žien v </w:t>
      </w:r>
      <w:r>
        <w:rPr>
          <w:rFonts w:ascii="Times New Roman" w:hAnsi="Times New Roman" w:cs="Times New Roman"/>
          <w:color w:val="000000"/>
          <w:sz w:val="24"/>
          <w:szCs w:val="24"/>
        </w:rPr>
        <w:t>š</w:t>
      </w:r>
      <w:r>
        <w:rPr>
          <w:rFonts w:ascii="Times New Roman" w:hAnsi="Times New Roman" w:cs="Times New Roman"/>
          <w:sz w:val="24"/>
          <w:szCs w:val="24"/>
        </w:rPr>
        <w:t>trukt</w:t>
      </w:r>
      <w:r>
        <w:rPr>
          <w:rFonts w:ascii="Times New Roman" w:hAnsi="Times New Roman" w:cs="Times New Roman"/>
          <w:color w:val="000000"/>
          <w:sz w:val="24"/>
          <w:szCs w:val="24"/>
        </w:rPr>
        <w:t>ú</w:t>
      </w:r>
      <w:r>
        <w:rPr>
          <w:rFonts w:ascii="Times New Roman" w:hAnsi="Times New Roman" w:cs="Times New Roman"/>
          <w:sz w:val="24"/>
          <w:szCs w:val="24"/>
        </w:rPr>
        <w:t>rach politick</w:t>
      </w:r>
      <w:r>
        <w:rPr>
          <w:rFonts w:ascii="Times New Roman" w:hAnsi="Times New Roman" w:cs="Times New Roman"/>
          <w:color w:val="000000"/>
          <w:sz w:val="24"/>
          <w:szCs w:val="24"/>
        </w:rPr>
        <w:t>ý</w:t>
      </w:r>
      <w:r>
        <w:rPr>
          <w:rFonts w:ascii="Times New Roman" w:hAnsi="Times New Roman" w:cs="Times New Roman"/>
          <w:sz w:val="24"/>
          <w:szCs w:val="24"/>
        </w:rPr>
        <w:t>ch str</w:t>
      </w:r>
      <w:r>
        <w:rPr>
          <w:rFonts w:ascii="Times New Roman" w:hAnsi="Times New Roman" w:cs="Times New Roman"/>
          <w:color w:val="000000"/>
          <w:sz w:val="24"/>
          <w:szCs w:val="24"/>
        </w:rPr>
        <w:t>á</w:t>
      </w:r>
      <w:r>
        <w:rPr>
          <w:rFonts w:ascii="Times New Roman" w:hAnsi="Times New Roman" w:cs="Times New Roman"/>
          <w:sz w:val="24"/>
          <w:szCs w:val="24"/>
        </w:rPr>
        <w:t>n na medzivojnovom Slovensku a ich žensk</w:t>
      </w:r>
      <w:r>
        <w:rPr>
          <w:rFonts w:ascii="Times New Roman" w:hAnsi="Times New Roman" w:cs="Times New Roman"/>
          <w:color w:val="000000"/>
          <w:sz w:val="24"/>
          <w:szCs w:val="24"/>
        </w:rPr>
        <w:t>á</w:t>
      </w:r>
      <w:r>
        <w:rPr>
          <w:rFonts w:ascii="Times New Roman" w:hAnsi="Times New Roman" w:cs="Times New Roman"/>
          <w:sz w:val="24"/>
          <w:szCs w:val="24"/>
        </w:rPr>
        <w:t xml:space="preserve"> agenda, žensk</w:t>
      </w:r>
      <w:r>
        <w:rPr>
          <w:rFonts w:ascii="Times New Roman" w:hAnsi="Times New Roman" w:cs="Times New Roman"/>
          <w:color w:val="000000"/>
          <w:sz w:val="24"/>
          <w:szCs w:val="24"/>
        </w:rPr>
        <w:t>á</w:t>
      </w:r>
      <w:r>
        <w:rPr>
          <w:rFonts w:ascii="Times New Roman" w:hAnsi="Times New Roman" w:cs="Times New Roman"/>
          <w:sz w:val="24"/>
          <w:szCs w:val="24"/>
        </w:rPr>
        <w:t xml:space="preserve"> reflexia slovenskej politiky 1918 </w:t>
      </w:r>
      <w:r>
        <w:rPr>
          <w:rFonts w:ascii="Times New Roman" w:hAnsi="Times New Roman" w:cs="Times New Roman"/>
          <w:color w:val="000000"/>
          <w:sz w:val="24"/>
          <w:szCs w:val="24"/>
        </w:rPr>
        <w:t>–</w:t>
      </w:r>
      <w:r>
        <w:rPr>
          <w:rFonts w:ascii="Times New Roman" w:hAnsi="Times New Roman" w:cs="Times New Roman"/>
          <w:sz w:val="24"/>
          <w:szCs w:val="24"/>
        </w:rPr>
        <w:t xml:space="preserve"> 1938, ktor</w:t>
      </w:r>
      <w:r>
        <w:rPr>
          <w:rFonts w:ascii="Times New Roman" w:hAnsi="Times New Roman" w:cs="Times New Roman"/>
          <w:color w:val="000000"/>
          <w:sz w:val="24"/>
          <w:szCs w:val="24"/>
        </w:rPr>
        <w:t>é</w:t>
      </w:r>
      <w:r>
        <w:rPr>
          <w:rFonts w:ascii="Times New Roman" w:hAnsi="Times New Roman" w:cs="Times New Roman"/>
          <w:sz w:val="24"/>
          <w:szCs w:val="24"/>
        </w:rPr>
        <w:t>ho z</w:t>
      </w:r>
      <w:r>
        <w:rPr>
          <w:rFonts w:ascii="Times New Roman" w:hAnsi="Times New Roman" w:cs="Times New Roman"/>
          <w:color w:val="000000"/>
          <w:sz w:val="24"/>
          <w:szCs w:val="24"/>
        </w:rPr>
        <w:t>á</w:t>
      </w:r>
      <w:r>
        <w:rPr>
          <w:rFonts w:ascii="Times New Roman" w:hAnsi="Times New Roman" w:cs="Times New Roman"/>
          <w:sz w:val="24"/>
          <w:szCs w:val="24"/>
        </w:rPr>
        <w:t>merom bude sk</w:t>
      </w:r>
      <w:r>
        <w:rPr>
          <w:rFonts w:ascii="Times New Roman" w:hAnsi="Times New Roman" w:cs="Times New Roman"/>
          <w:color w:val="000000"/>
          <w:sz w:val="24"/>
          <w:szCs w:val="24"/>
        </w:rPr>
        <w:t>ú</w:t>
      </w:r>
      <w:r>
        <w:rPr>
          <w:rFonts w:ascii="Times New Roman" w:hAnsi="Times New Roman" w:cs="Times New Roman"/>
          <w:sz w:val="24"/>
          <w:szCs w:val="24"/>
        </w:rPr>
        <w:t xml:space="preserve">mať </w:t>
      </w:r>
      <w:r>
        <w:rPr>
          <w:rFonts w:ascii="Times New Roman" w:hAnsi="Times New Roman" w:cs="Times New Roman"/>
          <w:color w:val="000000"/>
          <w:sz w:val="24"/>
          <w:szCs w:val="24"/>
        </w:rPr>
        <w:t>ú</w:t>
      </w:r>
      <w:r>
        <w:rPr>
          <w:rFonts w:ascii="Times New Roman" w:hAnsi="Times New Roman" w:cs="Times New Roman"/>
          <w:sz w:val="24"/>
          <w:szCs w:val="24"/>
        </w:rPr>
        <w:t>lohu žien v medzivojnovej slovenskej politike v dvoch rovin</w:t>
      </w:r>
      <w:r>
        <w:rPr>
          <w:rFonts w:ascii="Times New Roman" w:hAnsi="Times New Roman" w:cs="Times New Roman"/>
          <w:color w:val="000000"/>
          <w:sz w:val="24"/>
          <w:szCs w:val="24"/>
        </w:rPr>
        <w:t>á</w:t>
      </w:r>
      <w:r>
        <w:rPr>
          <w:rFonts w:ascii="Times New Roman" w:hAnsi="Times New Roman" w:cs="Times New Roman"/>
          <w:sz w:val="24"/>
          <w:szCs w:val="24"/>
        </w:rPr>
        <w:t>ch. Prvou bud</w:t>
      </w:r>
      <w:r>
        <w:rPr>
          <w:rFonts w:ascii="Times New Roman" w:hAnsi="Times New Roman" w:cs="Times New Roman"/>
          <w:color w:val="000000"/>
          <w:sz w:val="24"/>
          <w:szCs w:val="24"/>
        </w:rPr>
        <w:t>ú</w:t>
      </w:r>
      <w:r>
        <w:rPr>
          <w:rFonts w:ascii="Times New Roman" w:hAnsi="Times New Roman" w:cs="Times New Roman"/>
          <w:sz w:val="24"/>
          <w:szCs w:val="24"/>
        </w:rPr>
        <w:t xml:space="preserve"> poz</w:t>
      </w:r>
      <w:r>
        <w:rPr>
          <w:rFonts w:ascii="Times New Roman" w:hAnsi="Times New Roman" w:cs="Times New Roman"/>
          <w:color w:val="000000"/>
          <w:sz w:val="24"/>
          <w:szCs w:val="24"/>
        </w:rPr>
        <w:t>í</w:t>
      </w:r>
      <w:r>
        <w:rPr>
          <w:rFonts w:ascii="Times New Roman" w:hAnsi="Times New Roman" w:cs="Times New Roman"/>
          <w:sz w:val="24"/>
          <w:szCs w:val="24"/>
        </w:rPr>
        <w:t>cie žien v stran</w:t>
      </w:r>
      <w:r>
        <w:rPr>
          <w:rFonts w:ascii="Times New Roman" w:hAnsi="Times New Roman" w:cs="Times New Roman"/>
          <w:color w:val="000000"/>
          <w:sz w:val="24"/>
          <w:szCs w:val="24"/>
        </w:rPr>
        <w:t>í</w:t>
      </w:r>
      <w:r>
        <w:rPr>
          <w:rFonts w:ascii="Times New Roman" w:hAnsi="Times New Roman" w:cs="Times New Roman"/>
          <w:sz w:val="24"/>
          <w:szCs w:val="24"/>
        </w:rPr>
        <w:t>ckej hierarchii najv</w:t>
      </w:r>
      <w:r>
        <w:rPr>
          <w:rFonts w:ascii="Times New Roman" w:hAnsi="Times New Roman" w:cs="Times New Roman"/>
          <w:color w:val="000000"/>
          <w:sz w:val="24"/>
          <w:szCs w:val="24"/>
        </w:rPr>
        <w:t>ý</w:t>
      </w:r>
      <w:r>
        <w:rPr>
          <w:rFonts w:ascii="Times New Roman" w:hAnsi="Times New Roman" w:cs="Times New Roman"/>
          <w:sz w:val="24"/>
          <w:szCs w:val="24"/>
        </w:rPr>
        <w:t>znamnej</w:t>
      </w:r>
      <w:r>
        <w:rPr>
          <w:rFonts w:ascii="Times New Roman" w:hAnsi="Times New Roman" w:cs="Times New Roman"/>
          <w:color w:val="000000"/>
          <w:sz w:val="24"/>
          <w:szCs w:val="24"/>
        </w:rPr>
        <w:t>ší</w:t>
      </w:r>
      <w:r>
        <w:rPr>
          <w:rFonts w:ascii="Times New Roman" w:hAnsi="Times New Roman" w:cs="Times New Roman"/>
          <w:sz w:val="24"/>
          <w:szCs w:val="24"/>
        </w:rPr>
        <w:t>ch politick</w:t>
      </w:r>
      <w:r>
        <w:rPr>
          <w:rFonts w:ascii="Times New Roman" w:hAnsi="Times New Roman" w:cs="Times New Roman"/>
          <w:color w:val="000000"/>
          <w:sz w:val="24"/>
          <w:szCs w:val="24"/>
        </w:rPr>
        <w:t>ý</w:t>
      </w:r>
      <w:r>
        <w:rPr>
          <w:rFonts w:ascii="Times New Roman" w:hAnsi="Times New Roman" w:cs="Times New Roman"/>
          <w:sz w:val="24"/>
          <w:szCs w:val="24"/>
        </w:rPr>
        <w:t>ch subjektov p</w:t>
      </w:r>
      <w:r>
        <w:rPr>
          <w:rFonts w:ascii="Times New Roman" w:hAnsi="Times New Roman" w:cs="Times New Roman"/>
          <w:color w:val="000000"/>
          <w:sz w:val="24"/>
          <w:szCs w:val="24"/>
        </w:rPr>
        <w:t>ô</w:t>
      </w:r>
      <w:r>
        <w:rPr>
          <w:rFonts w:ascii="Times New Roman" w:hAnsi="Times New Roman" w:cs="Times New Roman"/>
          <w:sz w:val="24"/>
          <w:szCs w:val="24"/>
        </w:rPr>
        <w:t>sobiacich na Slovensku, teda hľadanie odpovede na ot</w:t>
      </w:r>
      <w:r>
        <w:rPr>
          <w:rFonts w:ascii="Times New Roman" w:hAnsi="Times New Roman" w:cs="Times New Roman"/>
          <w:color w:val="000000"/>
          <w:sz w:val="24"/>
          <w:szCs w:val="24"/>
        </w:rPr>
        <w:t>á</w:t>
      </w:r>
      <w:r>
        <w:rPr>
          <w:rFonts w:ascii="Times New Roman" w:hAnsi="Times New Roman" w:cs="Times New Roman"/>
          <w:sz w:val="24"/>
          <w:szCs w:val="24"/>
        </w:rPr>
        <w:t>zku, ktor</w:t>
      </w:r>
      <w:r>
        <w:rPr>
          <w:rFonts w:ascii="Times New Roman" w:hAnsi="Times New Roman" w:cs="Times New Roman"/>
          <w:color w:val="000000"/>
          <w:sz w:val="24"/>
          <w:szCs w:val="24"/>
        </w:rPr>
        <w:t>é</w:t>
      </w:r>
      <w:r>
        <w:rPr>
          <w:rFonts w:ascii="Times New Roman" w:hAnsi="Times New Roman" w:cs="Times New Roman"/>
          <w:sz w:val="24"/>
          <w:szCs w:val="24"/>
        </w:rPr>
        <w:t xml:space="preserve"> poz</w:t>
      </w:r>
      <w:r>
        <w:rPr>
          <w:rFonts w:ascii="Times New Roman" w:hAnsi="Times New Roman" w:cs="Times New Roman"/>
          <w:color w:val="000000"/>
          <w:sz w:val="24"/>
          <w:szCs w:val="24"/>
        </w:rPr>
        <w:t>í</w:t>
      </w:r>
      <w:r>
        <w:rPr>
          <w:rFonts w:ascii="Times New Roman" w:hAnsi="Times New Roman" w:cs="Times New Roman"/>
          <w:sz w:val="24"/>
          <w:szCs w:val="24"/>
        </w:rPr>
        <w:t>cie v r</w:t>
      </w:r>
      <w:r>
        <w:rPr>
          <w:rFonts w:ascii="Times New Roman" w:hAnsi="Times New Roman" w:cs="Times New Roman"/>
          <w:color w:val="000000"/>
          <w:sz w:val="24"/>
          <w:szCs w:val="24"/>
        </w:rPr>
        <w:t>á</w:t>
      </w:r>
      <w:r>
        <w:rPr>
          <w:rFonts w:ascii="Times New Roman" w:hAnsi="Times New Roman" w:cs="Times New Roman"/>
          <w:sz w:val="24"/>
          <w:szCs w:val="24"/>
        </w:rPr>
        <w:t>mci politick</w:t>
      </w:r>
      <w:r>
        <w:rPr>
          <w:rFonts w:ascii="Times New Roman" w:hAnsi="Times New Roman" w:cs="Times New Roman"/>
          <w:color w:val="000000"/>
          <w:sz w:val="24"/>
          <w:szCs w:val="24"/>
        </w:rPr>
        <w:t>ý</w:t>
      </w:r>
      <w:r>
        <w:rPr>
          <w:rFonts w:ascii="Times New Roman" w:hAnsi="Times New Roman" w:cs="Times New Roman"/>
          <w:sz w:val="24"/>
          <w:szCs w:val="24"/>
        </w:rPr>
        <w:t>ch str</w:t>
      </w:r>
      <w:r>
        <w:rPr>
          <w:rFonts w:ascii="Times New Roman" w:hAnsi="Times New Roman" w:cs="Times New Roman"/>
          <w:color w:val="000000"/>
          <w:sz w:val="24"/>
          <w:szCs w:val="24"/>
        </w:rPr>
        <w:t>á</w:t>
      </w:r>
      <w:r>
        <w:rPr>
          <w:rFonts w:ascii="Times New Roman" w:hAnsi="Times New Roman" w:cs="Times New Roman"/>
          <w:sz w:val="24"/>
          <w:szCs w:val="24"/>
        </w:rPr>
        <w:t>n boli žen</w:t>
      </w:r>
      <w:r>
        <w:rPr>
          <w:rFonts w:ascii="Times New Roman" w:hAnsi="Times New Roman" w:cs="Times New Roman"/>
          <w:color w:val="000000"/>
          <w:sz w:val="24"/>
          <w:szCs w:val="24"/>
        </w:rPr>
        <w:t>á</w:t>
      </w:r>
      <w:r>
        <w:rPr>
          <w:rFonts w:ascii="Times New Roman" w:hAnsi="Times New Roman" w:cs="Times New Roman"/>
          <w:sz w:val="24"/>
          <w:szCs w:val="24"/>
        </w:rPr>
        <w:t>m pr</w:t>
      </w:r>
      <w:r>
        <w:rPr>
          <w:rFonts w:ascii="Times New Roman" w:hAnsi="Times New Roman" w:cs="Times New Roman"/>
          <w:color w:val="000000"/>
          <w:sz w:val="24"/>
          <w:szCs w:val="24"/>
        </w:rPr>
        <w:t>í</w:t>
      </w:r>
      <w:r>
        <w:rPr>
          <w:rFonts w:ascii="Times New Roman" w:hAnsi="Times New Roman" w:cs="Times New Roman"/>
          <w:sz w:val="24"/>
          <w:szCs w:val="24"/>
        </w:rPr>
        <w:t>stupn</w:t>
      </w:r>
      <w:r>
        <w:rPr>
          <w:rFonts w:ascii="Times New Roman" w:hAnsi="Times New Roman" w:cs="Times New Roman"/>
          <w:color w:val="000000"/>
          <w:sz w:val="24"/>
          <w:szCs w:val="24"/>
        </w:rPr>
        <w:t>é</w:t>
      </w:r>
      <w:r>
        <w:rPr>
          <w:rFonts w:ascii="Times New Roman" w:hAnsi="Times New Roman" w:cs="Times New Roman"/>
          <w:sz w:val="24"/>
          <w:szCs w:val="24"/>
        </w:rPr>
        <w:t xml:space="preserve"> a prečo im boli funkcie vo veden</w:t>
      </w:r>
      <w:r>
        <w:rPr>
          <w:rFonts w:ascii="Times New Roman" w:hAnsi="Times New Roman" w:cs="Times New Roman"/>
          <w:color w:val="000000"/>
          <w:sz w:val="24"/>
          <w:szCs w:val="24"/>
        </w:rPr>
        <w:t>í</w:t>
      </w:r>
      <w:r>
        <w:rPr>
          <w:rFonts w:ascii="Times New Roman" w:hAnsi="Times New Roman" w:cs="Times New Roman"/>
          <w:sz w:val="24"/>
          <w:szCs w:val="24"/>
        </w:rPr>
        <w:t xml:space="preserve"> fakticky v</w:t>
      </w:r>
      <w:r>
        <w:rPr>
          <w:rFonts w:ascii="Times New Roman" w:hAnsi="Times New Roman" w:cs="Times New Roman"/>
          <w:color w:val="000000"/>
          <w:sz w:val="24"/>
          <w:szCs w:val="24"/>
        </w:rPr>
        <w:t>š</w:t>
      </w:r>
      <w:r>
        <w:rPr>
          <w:rFonts w:ascii="Times New Roman" w:hAnsi="Times New Roman" w:cs="Times New Roman"/>
          <w:sz w:val="24"/>
          <w:szCs w:val="24"/>
        </w:rPr>
        <w:t>etk</w:t>
      </w:r>
      <w:r>
        <w:rPr>
          <w:rFonts w:ascii="Times New Roman" w:hAnsi="Times New Roman" w:cs="Times New Roman"/>
          <w:color w:val="000000"/>
          <w:sz w:val="24"/>
          <w:szCs w:val="24"/>
        </w:rPr>
        <w:t>ý</w:t>
      </w:r>
      <w:r>
        <w:rPr>
          <w:rFonts w:ascii="Times New Roman" w:hAnsi="Times New Roman" w:cs="Times New Roman"/>
          <w:sz w:val="24"/>
          <w:szCs w:val="24"/>
        </w:rPr>
        <w:t>ch str</w:t>
      </w:r>
      <w:r>
        <w:rPr>
          <w:rFonts w:ascii="Times New Roman" w:hAnsi="Times New Roman" w:cs="Times New Roman"/>
          <w:color w:val="000000"/>
          <w:sz w:val="24"/>
          <w:szCs w:val="24"/>
        </w:rPr>
        <w:t>á</w:t>
      </w:r>
      <w:r>
        <w:rPr>
          <w:rFonts w:ascii="Times New Roman" w:hAnsi="Times New Roman" w:cs="Times New Roman"/>
          <w:sz w:val="24"/>
          <w:szCs w:val="24"/>
        </w:rPr>
        <w:t>n uzavret</w:t>
      </w:r>
      <w:r>
        <w:rPr>
          <w:rFonts w:ascii="Times New Roman" w:hAnsi="Times New Roman" w:cs="Times New Roman"/>
          <w:color w:val="000000"/>
          <w:sz w:val="24"/>
          <w:szCs w:val="24"/>
        </w:rPr>
        <w:t>é</w:t>
      </w:r>
      <w:r>
        <w:rPr>
          <w:rFonts w:ascii="Times New Roman" w:hAnsi="Times New Roman" w:cs="Times New Roman"/>
          <w:sz w:val="24"/>
          <w:szCs w:val="24"/>
        </w:rPr>
        <w:t>. Druhou rovinou bude anal</w:t>
      </w:r>
      <w:r>
        <w:rPr>
          <w:rFonts w:ascii="Times New Roman" w:hAnsi="Times New Roman" w:cs="Times New Roman"/>
          <w:color w:val="000000"/>
          <w:sz w:val="24"/>
          <w:szCs w:val="24"/>
        </w:rPr>
        <w:t>ý</w:t>
      </w:r>
      <w:r>
        <w:rPr>
          <w:rFonts w:ascii="Times New Roman" w:hAnsi="Times New Roman" w:cs="Times New Roman"/>
          <w:sz w:val="24"/>
          <w:szCs w:val="24"/>
        </w:rPr>
        <w:t>za zast</w:t>
      </w:r>
      <w:r>
        <w:rPr>
          <w:rFonts w:ascii="Times New Roman" w:hAnsi="Times New Roman" w:cs="Times New Roman"/>
          <w:color w:val="000000"/>
          <w:sz w:val="24"/>
          <w:szCs w:val="24"/>
        </w:rPr>
        <w:t>ú</w:t>
      </w:r>
      <w:r>
        <w:rPr>
          <w:rFonts w:ascii="Times New Roman" w:hAnsi="Times New Roman" w:cs="Times New Roman"/>
          <w:sz w:val="24"/>
          <w:szCs w:val="24"/>
        </w:rPr>
        <w:t>penia tzv. žensk</w:t>
      </w:r>
      <w:r>
        <w:rPr>
          <w:rFonts w:ascii="Times New Roman" w:hAnsi="Times New Roman" w:cs="Times New Roman"/>
          <w:color w:val="000000"/>
          <w:sz w:val="24"/>
          <w:szCs w:val="24"/>
        </w:rPr>
        <w:t>ý</w:t>
      </w:r>
      <w:r>
        <w:rPr>
          <w:rFonts w:ascii="Times New Roman" w:hAnsi="Times New Roman" w:cs="Times New Roman"/>
          <w:sz w:val="24"/>
          <w:szCs w:val="24"/>
        </w:rPr>
        <w:t>ch t</w:t>
      </w:r>
      <w:r>
        <w:rPr>
          <w:rFonts w:ascii="Times New Roman" w:hAnsi="Times New Roman" w:cs="Times New Roman"/>
          <w:color w:val="000000"/>
          <w:sz w:val="24"/>
          <w:szCs w:val="24"/>
        </w:rPr>
        <w:t>é</w:t>
      </w:r>
      <w:r>
        <w:rPr>
          <w:rFonts w:ascii="Times New Roman" w:hAnsi="Times New Roman" w:cs="Times New Roman"/>
          <w:sz w:val="24"/>
          <w:szCs w:val="24"/>
        </w:rPr>
        <w:t>m a ženskej agendy v programoch a agitačn</w:t>
      </w:r>
      <w:r>
        <w:rPr>
          <w:rFonts w:ascii="Times New Roman" w:hAnsi="Times New Roman" w:cs="Times New Roman"/>
          <w:color w:val="000000"/>
          <w:sz w:val="24"/>
          <w:szCs w:val="24"/>
        </w:rPr>
        <w:t>ý</w:t>
      </w:r>
      <w:r>
        <w:rPr>
          <w:rFonts w:ascii="Times New Roman" w:hAnsi="Times New Roman" w:cs="Times New Roman"/>
          <w:sz w:val="24"/>
          <w:szCs w:val="24"/>
        </w:rPr>
        <w:t>ch postupoch jednotliv</w:t>
      </w:r>
      <w:r>
        <w:rPr>
          <w:rFonts w:ascii="Times New Roman" w:hAnsi="Times New Roman" w:cs="Times New Roman"/>
          <w:color w:val="000000"/>
          <w:sz w:val="24"/>
          <w:szCs w:val="24"/>
        </w:rPr>
        <w:t>ý</w:t>
      </w:r>
      <w:r>
        <w:rPr>
          <w:rFonts w:ascii="Times New Roman" w:hAnsi="Times New Roman" w:cs="Times New Roman"/>
          <w:sz w:val="24"/>
          <w:szCs w:val="24"/>
        </w:rPr>
        <w:t>ch str</w:t>
      </w:r>
      <w:r>
        <w:rPr>
          <w:rFonts w:ascii="Times New Roman" w:hAnsi="Times New Roman" w:cs="Times New Roman"/>
          <w:color w:val="000000"/>
          <w:sz w:val="24"/>
          <w:szCs w:val="24"/>
        </w:rPr>
        <w:t>á</w:t>
      </w:r>
      <w:r>
        <w:rPr>
          <w:rFonts w:ascii="Times New Roman" w:hAnsi="Times New Roman" w:cs="Times New Roman"/>
          <w:sz w:val="24"/>
          <w:szCs w:val="24"/>
        </w:rPr>
        <w:t>n, teda to, ak</w:t>
      </w:r>
      <w:r>
        <w:rPr>
          <w:rFonts w:ascii="Times New Roman" w:hAnsi="Times New Roman" w:cs="Times New Roman"/>
          <w:color w:val="000000"/>
          <w:sz w:val="24"/>
          <w:szCs w:val="24"/>
        </w:rPr>
        <w:t>é</w:t>
      </w:r>
      <w:r>
        <w:rPr>
          <w:rFonts w:ascii="Times New Roman" w:hAnsi="Times New Roman" w:cs="Times New Roman"/>
          <w:sz w:val="24"/>
          <w:szCs w:val="24"/>
        </w:rPr>
        <w:t xml:space="preserve"> postupy a taktiky strany využ</w:t>
      </w:r>
      <w:r>
        <w:rPr>
          <w:rFonts w:ascii="Times New Roman" w:hAnsi="Times New Roman" w:cs="Times New Roman"/>
          <w:color w:val="000000"/>
          <w:sz w:val="24"/>
          <w:szCs w:val="24"/>
        </w:rPr>
        <w:t>í</w:t>
      </w:r>
      <w:r>
        <w:rPr>
          <w:rFonts w:ascii="Times New Roman" w:hAnsi="Times New Roman" w:cs="Times New Roman"/>
          <w:sz w:val="24"/>
          <w:szCs w:val="24"/>
        </w:rPr>
        <w:t>vali pre z</w:t>
      </w:r>
      <w:r>
        <w:rPr>
          <w:rFonts w:ascii="Times New Roman" w:hAnsi="Times New Roman" w:cs="Times New Roman"/>
          <w:color w:val="000000"/>
          <w:sz w:val="24"/>
          <w:szCs w:val="24"/>
        </w:rPr>
        <w:t>í</w:t>
      </w:r>
      <w:r>
        <w:rPr>
          <w:rFonts w:ascii="Times New Roman" w:hAnsi="Times New Roman" w:cs="Times New Roman"/>
          <w:sz w:val="24"/>
          <w:szCs w:val="24"/>
        </w:rPr>
        <w:t>skavanie sympati</w:t>
      </w:r>
      <w:r>
        <w:rPr>
          <w:rFonts w:ascii="Times New Roman" w:hAnsi="Times New Roman" w:cs="Times New Roman"/>
          <w:color w:val="000000"/>
          <w:sz w:val="24"/>
          <w:szCs w:val="24"/>
        </w:rPr>
        <w:t>í</w:t>
      </w:r>
      <w:r>
        <w:rPr>
          <w:rFonts w:ascii="Times New Roman" w:hAnsi="Times New Roman" w:cs="Times New Roman"/>
          <w:sz w:val="24"/>
          <w:szCs w:val="24"/>
        </w:rPr>
        <w:t xml:space="preserve"> potenci</w:t>
      </w:r>
      <w:r>
        <w:rPr>
          <w:rFonts w:ascii="Times New Roman" w:hAnsi="Times New Roman" w:cs="Times New Roman"/>
          <w:color w:val="000000"/>
          <w:sz w:val="24"/>
          <w:szCs w:val="24"/>
        </w:rPr>
        <w:t>á</w:t>
      </w:r>
      <w:r>
        <w:rPr>
          <w:rFonts w:ascii="Times New Roman" w:hAnsi="Times New Roman" w:cs="Times New Roman"/>
          <w:sz w:val="24"/>
          <w:szCs w:val="24"/>
        </w:rPr>
        <w:t>lnych žensk</w:t>
      </w:r>
      <w:r>
        <w:rPr>
          <w:rFonts w:ascii="Times New Roman" w:hAnsi="Times New Roman" w:cs="Times New Roman"/>
          <w:color w:val="000000"/>
          <w:sz w:val="24"/>
          <w:szCs w:val="24"/>
        </w:rPr>
        <w:t>ý</w:t>
      </w:r>
      <w:r>
        <w:rPr>
          <w:rFonts w:ascii="Times New Roman" w:hAnsi="Times New Roman" w:cs="Times New Roman"/>
          <w:sz w:val="24"/>
          <w:szCs w:val="24"/>
        </w:rPr>
        <w:t>ch voličiek. Cieľom projektu bude okrem in</w:t>
      </w:r>
      <w:r>
        <w:rPr>
          <w:rFonts w:ascii="Times New Roman" w:hAnsi="Times New Roman" w:cs="Times New Roman"/>
          <w:color w:val="000000"/>
          <w:sz w:val="24"/>
          <w:szCs w:val="24"/>
        </w:rPr>
        <w:t>é</w:t>
      </w:r>
      <w:r>
        <w:rPr>
          <w:rFonts w:ascii="Times New Roman" w:hAnsi="Times New Roman" w:cs="Times New Roman"/>
          <w:sz w:val="24"/>
          <w:szCs w:val="24"/>
        </w:rPr>
        <w:t>ho zodpovedať ot</w:t>
      </w:r>
      <w:r>
        <w:rPr>
          <w:rFonts w:ascii="Times New Roman" w:hAnsi="Times New Roman" w:cs="Times New Roman"/>
          <w:color w:val="000000"/>
          <w:sz w:val="24"/>
          <w:szCs w:val="24"/>
        </w:rPr>
        <w:t>á</w:t>
      </w:r>
      <w:r>
        <w:rPr>
          <w:rFonts w:ascii="Times New Roman" w:hAnsi="Times New Roman" w:cs="Times New Roman"/>
          <w:sz w:val="24"/>
          <w:szCs w:val="24"/>
        </w:rPr>
        <w:t>zku, prečo sa napriek rovnak</w:t>
      </w:r>
      <w:r>
        <w:rPr>
          <w:rFonts w:ascii="Times New Roman" w:hAnsi="Times New Roman" w:cs="Times New Roman"/>
          <w:color w:val="000000"/>
          <w:sz w:val="24"/>
          <w:szCs w:val="24"/>
        </w:rPr>
        <w:t>é</w:t>
      </w:r>
      <w:r>
        <w:rPr>
          <w:rFonts w:ascii="Times New Roman" w:hAnsi="Times New Roman" w:cs="Times New Roman"/>
          <w:sz w:val="24"/>
          <w:szCs w:val="24"/>
        </w:rPr>
        <w:t>mu politick</w:t>
      </w:r>
      <w:r>
        <w:rPr>
          <w:rFonts w:ascii="Times New Roman" w:hAnsi="Times New Roman" w:cs="Times New Roman"/>
          <w:color w:val="000000"/>
          <w:sz w:val="24"/>
          <w:szCs w:val="24"/>
        </w:rPr>
        <w:t>é</w:t>
      </w:r>
      <w:r>
        <w:rPr>
          <w:rFonts w:ascii="Times New Roman" w:hAnsi="Times New Roman" w:cs="Times New Roman"/>
          <w:sz w:val="24"/>
          <w:szCs w:val="24"/>
        </w:rPr>
        <w:t>mu syst</w:t>
      </w:r>
      <w:r>
        <w:rPr>
          <w:rFonts w:ascii="Times New Roman" w:hAnsi="Times New Roman" w:cs="Times New Roman"/>
          <w:color w:val="000000"/>
          <w:sz w:val="24"/>
          <w:szCs w:val="24"/>
        </w:rPr>
        <w:t>é</w:t>
      </w:r>
      <w:r>
        <w:rPr>
          <w:rFonts w:ascii="Times New Roman" w:hAnsi="Times New Roman" w:cs="Times New Roman"/>
          <w:sz w:val="24"/>
          <w:szCs w:val="24"/>
        </w:rPr>
        <w:t>mu na Slovensku v medzivojnovom obdob</w:t>
      </w:r>
      <w:r>
        <w:rPr>
          <w:rFonts w:ascii="Times New Roman" w:hAnsi="Times New Roman" w:cs="Times New Roman"/>
          <w:color w:val="000000"/>
          <w:sz w:val="24"/>
          <w:szCs w:val="24"/>
        </w:rPr>
        <w:t>í</w:t>
      </w:r>
      <w:r>
        <w:rPr>
          <w:rFonts w:ascii="Times New Roman" w:hAnsi="Times New Roman" w:cs="Times New Roman"/>
          <w:sz w:val="24"/>
          <w:szCs w:val="24"/>
        </w:rPr>
        <w:t xml:space="preserve"> na rozdiel od česk</w:t>
      </w:r>
      <w:r>
        <w:rPr>
          <w:rFonts w:ascii="Times New Roman" w:hAnsi="Times New Roman" w:cs="Times New Roman"/>
          <w:color w:val="000000"/>
          <w:sz w:val="24"/>
          <w:szCs w:val="24"/>
        </w:rPr>
        <w:t>ý</w:t>
      </w:r>
      <w:r>
        <w:rPr>
          <w:rFonts w:ascii="Times New Roman" w:hAnsi="Times New Roman" w:cs="Times New Roman"/>
          <w:sz w:val="24"/>
          <w:szCs w:val="24"/>
        </w:rPr>
        <w:t>ch kraj</w:t>
      </w:r>
      <w:r>
        <w:rPr>
          <w:rFonts w:ascii="Times New Roman" w:hAnsi="Times New Roman" w:cs="Times New Roman"/>
          <w:color w:val="000000"/>
          <w:sz w:val="24"/>
          <w:szCs w:val="24"/>
        </w:rPr>
        <w:t>í</w:t>
      </w:r>
      <w:r>
        <w:rPr>
          <w:rFonts w:ascii="Times New Roman" w:hAnsi="Times New Roman" w:cs="Times New Roman"/>
          <w:sz w:val="24"/>
          <w:szCs w:val="24"/>
        </w:rPr>
        <w:t>n nevyprofilovali v</w:t>
      </w:r>
      <w:r>
        <w:rPr>
          <w:rFonts w:ascii="Times New Roman" w:hAnsi="Times New Roman" w:cs="Times New Roman"/>
          <w:color w:val="000000"/>
          <w:sz w:val="24"/>
          <w:szCs w:val="24"/>
        </w:rPr>
        <w:t>ý</w:t>
      </w:r>
      <w:r>
        <w:rPr>
          <w:rFonts w:ascii="Times New Roman" w:hAnsi="Times New Roman" w:cs="Times New Roman"/>
          <w:sz w:val="24"/>
          <w:szCs w:val="24"/>
        </w:rPr>
        <w:t>raznej</w:t>
      </w:r>
      <w:r>
        <w:rPr>
          <w:rFonts w:ascii="Times New Roman" w:hAnsi="Times New Roman" w:cs="Times New Roman"/>
          <w:color w:val="000000"/>
          <w:sz w:val="24"/>
          <w:szCs w:val="24"/>
        </w:rPr>
        <w:t>š</w:t>
      </w:r>
      <w:r>
        <w:rPr>
          <w:rFonts w:ascii="Times New Roman" w:hAnsi="Times New Roman" w:cs="Times New Roman"/>
          <w:sz w:val="24"/>
          <w:szCs w:val="24"/>
        </w:rPr>
        <w:t>ie žensk</w:t>
      </w:r>
      <w:r>
        <w:rPr>
          <w:rFonts w:ascii="Times New Roman" w:hAnsi="Times New Roman" w:cs="Times New Roman"/>
          <w:color w:val="000000"/>
          <w:sz w:val="24"/>
          <w:szCs w:val="24"/>
        </w:rPr>
        <w:t>é</w:t>
      </w:r>
      <w:r>
        <w:rPr>
          <w:rFonts w:ascii="Times New Roman" w:hAnsi="Times New Roman" w:cs="Times New Roman"/>
          <w:sz w:val="24"/>
          <w:szCs w:val="24"/>
        </w:rPr>
        <w:t xml:space="preserve"> politick</w:t>
      </w:r>
      <w:r>
        <w:rPr>
          <w:rFonts w:ascii="Times New Roman" w:hAnsi="Times New Roman" w:cs="Times New Roman"/>
          <w:color w:val="000000"/>
          <w:sz w:val="24"/>
          <w:szCs w:val="24"/>
        </w:rPr>
        <w:t>é</w:t>
      </w:r>
      <w:r>
        <w:rPr>
          <w:rFonts w:ascii="Times New Roman" w:hAnsi="Times New Roman" w:cs="Times New Roman"/>
          <w:sz w:val="24"/>
          <w:szCs w:val="24"/>
        </w:rPr>
        <w:t xml:space="preserve"> osobnosti, ktor</w:t>
      </w:r>
      <w:r>
        <w:rPr>
          <w:rFonts w:ascii="Times New Roman" w:hAnsi="Times New Roman" w:cs="Times New Roman"/>
          <w:color w:val="000000"/>
          <w:sz w:val="24"/>
          <w:szCs w:val="24"/>
        </w:rPr>
        <w:t>é</w:t>
      </w:r>
      <w:r>
        <w:rPr>
          <w:rFonts w:ascii="Times New Roman" w:hAnsi="Times New Roman" w:cs="Times New Roman"/>
          <w:sz w:val="24"/>
          <w:szCs w:val="24"/>
        </w:rPr>
        <w:t xml:space="preserve"> by sa dali považovať za predstaviteľky politickej elity, a to ani v radoch ľavicov</w:t>
      </w:r>
      <w:r>
        <w:rPr>
          <w:rFonts w:ascii="Times New Roman" w:hAnsi="Times New Roman" w:cs="Times New Roman"/>
          <w:color w:val="000000"/>
          <w:sz w:val="24"/>
          <w:szCs w:val="24"/>
        </w:rPr>
        <w:t>ý</w:t>
      </w:r>
      <w:r>
        <w:rPr>
          <w:rFonts w:ascii="Times New Roman" w:hAnsi="Times New Roman" w:cs="Times New Roman"/>
          <w:sz w:val="24"/>
          <w:szCs w:val="24"/>
        </w:rPr>
        <w:t>ch politick</w:t>
      </w:r>
      <w:r>
        <w:rPr>
          <w:rFonts w:ascii="Times New Roman" w:hAnsi="Times New Roman" w:cs="Times New Roman"/>
          <w:color w:val="000000"/>
          <w:sz w:val="24"/>
          <w:szCs w:val="24"/>
        </w:rPr>
        <w:t>ý</w:t>
      </w:r>
      <w:r>
        <w:rPr>
          <w:rFonts w:ascii="Times New Roman" w:hAnsi="Times New Roman" w:cs="Times New Roman"/>
          <w:sz w:val="24"/>
          <w:szCs w:val="24"/>
        </w:rPr>
        <w:t xml:space="preserve">ch subjektov. Jeho </w:t>
      </w:r>
      <w:r>
        <w:rPr>
          <w:rFonts w:ascii="Times New Roman" w:hAnsi="Times New Roman" w:cs="Times New Roman"/>
          <w:color w:val="000000"/>
          <w:sz w:val="24"/>
          <w:szCs w:val="24"/>
        </w:rPr>
        <w:t>ú</w:t>
      </w:r>
      <w:r>
        <w:rPr>
          <w:rFonts w:ascii="Times New Roman" w:hAnsi="Times New Roman" w:cs="Times New Roman"/>
          <w:sz w:val="24"/>
          <w:szCs w:val="24"/>
        </w:rPr>
        <w:t>lohou bude s</w:t>
      </w:r>
      <w:r>
        <w:rPr>
          <w:rFonts w:ascii="Times New Roman" w:hAnsi="Times New Roman" w:cs="Times New Roman"/>
          <w:color w:val="000000"/>
          <w:sz w:val="24"/>
          <w:szCs w:val="24"/>
        </w:rPr>
        <w:t>ú</w:t>
      </w:r>
      <w:r>
        <w:rPr>
          <w:rFonts w:ascii="Times New Roman" w:hAnsi="Times New Roman" w:cs="Times New Roman"/>
          <w:sz w:val="24"/>
          <w:szCs w:val="24"/>
        </w:rPr>
        <w:t>časne zaznamenať n</w:t>
      </w:r>
      <w:r>
        <w:rPr>
          <w:rFonts w:ascii="Times New Roman" w:hAnsi="Times New Roman" w:cs="Times New Roman"/>
          <w:color w:val="000000"/>
          <w:sz w:val="24"/>
          <w:szCs w:val="24"/>
        </w:rPr>
        <w:t>á</w:t>
      </w:r>
      <w:r>
        <w:rPr>
          <w:rFonts w:ascii="Times New Roman" w:hAnsi="Times New Roman" w:cs="Times New Roman"/>
          <w:sz w:val="24"/>
          <w:szCs w:val="24"/>
        </w:rPr>
        <w:t>zory popredn</w:t>
      </w:r>
      <w:r>
        <w:rPr>
          <w:rFonts w:ascii="Times New Roman" w:hAnsi="Times New Roman" w:cs="Times New Roman"/>
          <w:color w:val="000000"/>
          <w:sz w:val="24"/>
          <w:szCs w:val="24"/>
        </w:rPr>
        <w:t>ý</w:t>
      </w:r>
      <w:r>
        <w:rPr>
          <w:rFonts w:ascii="Times New Roman" w:hAnsi="Times New Roman" w:cs="Times New Roman"/>
          <w:sz w:val="24"/>
          <w:szCs w:val="24"/>
        </w:rPr>
        <w:t>ch verejne angažovan</w:t>
      </w:r>
      <w:r>
        <w:rPr>
          <w:rFonts w:ascii="Times New Roman" w:hAnsi="Times New Roman" w:cs="Times New Roman"/>
          <w:color w:val="000000"/>
          <w:sz w:val="24"/>
          <w:szCs w:val="24"/>
        </w:rPr>
        <w:t>ý</w:t>
      </w:r>
      <w:r>
        <w:rPr>
          <w:rFonts w:ascii="Times New Roman" w:hAnsi="Times New Roman" w:cs="Times New Roman"/>
          <w:sz w:val="24"/>
          <w:szCs w:val="24"/>
        </w:rPr>
        <w:t>ch žien na medzivojnov</w:t>
      </w:r>
      <w:r>
        <w:rPr>
          <w:rFonts w:ascii="Times New Roman" w:hAnsi="Times New Roman" w:cs="Times New Roman"/>
          <w:color w:val="000000"/>
          <w:sz w:val="24"/>
          <w:szCs w:val="24"/>
        </w:rPr>
        <w:t>ú</w:t>
      </w:r>
      <w:r>
        <w:rPr>
          <w:rFonts w:ascii="Times New Roman" w:hAnsi="Times New Roman" w:cs="Times New Roman"/>
          <w:sz w:val="24"/>
          <w:szCs w:val="24"/>
        </w:rPr>
        <w:t xml:space="preserve"> slovensk</w:t>
      </w:r>
      <w:r>
        <w:rPr>
          <w:rFonts w:ascii="Times New Roman" w:hAnsi="Times New Roman" w:cs="Times New Roman"/>
          <w:color w:val="000000"/>
          <w:sz w:val="24"/>
          <w:szCs w:val="24"/>
        </w:rPr>
        <w:t>ú</w:t>
      </w:r>
      <w:r>
        <w:rPr>
          <w:rFonts w:ascii="Times New Roman" w:hAnsi="Times New Roman" w:cs="Times New Roman"/>
          <w:sz w:val="24"/>
          <w:szCs w:val="24"/>
        </w:rPr>
        <w:t xml:space="preserve"> politiku. Druh</w:t>
      </w:r>
      <w:r>
        <w:rPr>
          <w:rFonts w:ascii="Times New Roman" w:hAnsi="Times New Roman" w:cs="Times New Roman"/>
          <w:color w:val="000000"/>
          <w:sz w:val="24"/>
          <w:szCs w:val="24"/>
        </w:rPr>
        <w:t>ý</w:t>
      </w:r>
      <w:r>
        <w:rPr>
          <w:rFonts w:ascii="Times New Roman" w:hAnsi="Times New Roman" w:cs="Times New Roman"/>
          <w:sz w:val="24"/>
          <w:szCs w:val="24"/>
        </w:rPr>
        <w:t xml:space="preserve"> schv</w:t>
      </w:r>
      <w:r>
        <w:rPr>
          <w:rFonts w:ascii="Times New Roman" w:hAnsi="Times New Roman" w:cs="Times New Roman"/>
          <w:color w:val="000000"/>
          <w:sz w:val="24"/>
          <w:szCs w:val="24"/>
        </w:rPr>
        <w:t>á</w:t>
      </w:r>
      <w:r>
        <w:rPr>
          <w:rFonts w:ascii="Times New Roman" w:hAnsi="Times New Roman" w:cs="Times New Roman"/>
          <w:sz w:val="24"/>
          <w:szCs w:val="24"/>
        </w:rPr>
        <w:t>len</w:t>
      </w:r>
      <w:r>
        <w:rPr>
          <w:rFonts w:ascii="Times New Roman" w:hAnsi="Times New Roman" w:cs="Times New Roman"/>
          <w:color w:val="000000"/>
          <w:sz w:val="24"/>
          <w:szCs w:val="24"/>
        </w:rPr>
        <w:t>ý</w:t>
      </w:r>
      <w:r>
        <w:rPr>
          <w:rFonts w:ascii="Times New Roman" w:hAnsi="Times New Roman" w:cs="Times New Roman"/>
          <w:sz w:val="24"/>
          <w:szCs w:val="24"/>
        </w:rPr>
        <w:t xml:space="preserve"> Vega projekt, Ženy z polosveta. Neviestky, odalisky, konkub</w:t>
      </w:r>
      <w:r>
        <w:rPr>
          <w:rFonts w:ascii="Times New Roman" w:hAnsi="Times New Roman" w:cs="Times New Roman"/>
          <w:color w:val="000000"/>
          <w:sz w:val="24"/>
          <w:szCs w:val="24"/>
        </w:rPr>
        <w:t>í</w:t>
      </w:r>
      <w:r>
        <w:rPr>
          <w:rFonts w:ascii="Times New Roman" w:hAnsi="Times New Roman" w:cs="Times New Roman"/>
          <w:sz w:val="24"/>
          <w:szCs w:val="24"/>
        </w:rPr>
        <w:t>ny, kr</w:t>
      </w:r>
      <w:r>
        <w:rPr>
          <w:rFonts w:ascii="Times New Roman" w:hAnsi="Times New Roman" w:cs="Times New Roman"/>
          <w:color w:val="000000"/>
          <w:sz w:val="24"/>
          <w:szCs w:val="24"/>
        </w:rPr>
        <w:t>á</w:t>
      </w:r>
      <w:r>
        <w:rPr>
          <w:rFonts w:ascii="Times New Roman" w:hAnsi="Times New Roman" w:cs="Times New Roman"/>
          <w:sz w:val="24"/>
          <w:szCs w:val="24"/>
        </w:rPr>
        <w:t>ľovsk</w:t>
      </w:r>
      <w:r>
        <w:rPr>
          <w:rFonts w:ascii="Times New Roman" w:hAnsi="Times New Roman" w:cs="Times New Roman"/>
          <w:color w:val="000000"/>
          <w:sz w:val="24"/>
          <w:szCs w:val="24"/>
        </w:rPr>
        <w:t>é</w:t>
      </w:r>
      <w:r>
        <w:rPr>
          <w:rFonts w:ascii="Times New Roman" w:hAnsi="Times New Roman" w:cs="Times New Roman"/>
          <w:sz w:val="24"/>
          <w:szCs w:val="24"/>
        </w:rPr>
        <w:t xml:space="preserve"> metresy a kurtiz</w:t>
      </w:r>
      <w:r>
        <w:rPr>
          <w:rFonts w:ascii="Times New Roman" w:hAnsi="Times New Roman" w:cs="Times New Roman"/>
          <w:color w:val="000000"/>
          <w:sz w:val="24"/>
          <w:szCs w:val="24"/>
        </w:rPr>
        <w:t>á</w:t>
      </w:r>
      <w:r>
        <w:rPr>
          <w:rFonts w:ascii="Times New Roman" w:hAnsi="Times New Roman" w:cs="Times New Roman"/>
          <w:sz w:val="24"/>
          <w:szCs w:val="24"/>
        </w:rPr>
        <w:t>ny v na</w:t>
      </w:r>
      <w:r>
        <w:rPr>
          <w:rFonts w:ascii="Times New Roman" w:hAnsi="Times New Roman" w:cs="Times New Roman"/>
          <w:color w:val="000000"/>
          <w:sz w:val="24"/>
          <w:szCs w:val="24"/>
        </w:rPr>
        <w:t>š</w:t>
      </w:r>
      <w:r>
        <w:rPr>
          <w:rFonts w:ascii="Times New Roman" w:hAnsi="Times New Roman" w:cs="Times New Roman"/>
          <w:sz w:val="24"/>
          <w:szCs w:val="24"/>
        </w:rPr>
        <w:t>ich dejin</w:t>
      </w:r>
      <w:r>
        <w:rPr>
          <w:rFonts w:ascii="Times New Roman" w:hAnsi="Times New Roman" w:cs="Times New Roman"/>
          <w:color w:val="000000"/>
          <w:sz w:val="24"/>
          <w:szCs w:val="24"/>
        </w:rPr>
        <w:t>á</w:t>
      </w:r>
      <w:r>
        <w:rPr>
          <w:rFonts w:ascii="Times New Roman" w:hAnsi="Times New Roman" w:cs="Times New Roman"/>
          <w:sz w:val="24"/>
          <w:szCs w:val="24"/>
        </w:rPr>
        <w:t>ch. Sondy do problematiky,  sa s</w:t>
      </w:r>
      <w:r>
        <w:rPr>
          <w:rFonts w:ascii="Times New Roman" w:hAnsi="Times New Roman" w:cs="Times New Roman"/>
          <w:color w:val="000000"/>
          <w:sz w:val="24"/>
          <w:szCs w:val="24"/>
        </w:rPr>
        <w:t>ú</w:t>
      </w:r>
      <w:r>
        <w:rPr>
          <w:rFonts w:ascii="Times New Roman" w:hAnsi="Times New Roman" w:cs="Times New Roman"/>
          <w:sz w:val="24"/>
          <w:szCs w:val="24"/>
        </w:rPr>
        <w:t>stred</w:t>
      </w:r>
      <w:r>
        <w:rPr>
          <w:rFonts w:ascii="Times New Roman" w:hAnsi="Times New Roman" w:cs="Times New Roman"/>
          <w:color w:val="000000"/>
          <w:sz w:val="24"/>
          <w:szCs w:val="24"/>
        </w:rPr>
        <w:t>í</w:t>
      </w:r>
      <w:r>
        <w:rPr>
          <w:rFonts w:ascii="Times New Roman" w:hAnsi="Times New Roman" w:cs="Times New Roman"/>
          <w:sz w:val="24"/>
          <w:szCs w:val="24"/>
        </w:rPr>
        <w:t xml:space="preserve"> na v</w:t>
      </w:r>
      <w:r>
        <w:rPr>
          <w:rFonts w:ascii="Times New Roman" w:hAnsi="Times New Roman" w:cs="Times New Roman"/>
          <w:color w:val="000000"/>
          <w:sz w:val="24"/>
          <w:szCs w:val="24"/>
        </w:rPr>
        <w:t>ý</w:t>
      </w:r>
      <w:r>
        <w:rPr>
          <w:rFonts w:ascii="Times New Roman" w:hAnsi="Times New Roman" w:cs="Times New Roman"/>
          <w:sz w:val="24"/>
          <w:szCs w:val="24"/>
        </w:rPr>
        <w:t>skum fenom</w:t>
      </w:r>
      <w:r>
        <w:rPr>
          <w:rFonts w:ascii="Times New Roman" w:hAnsi="Times New Roman" w:cs="Times New Roman"/>
          <w:color w:val="000000"/>
          <w:sz w:val="24"/>
          <w:szCs w:val="24"/>
        </w:rPr>
        <w:t>é</w:t>
      </w:r>
      <w:r>
        <w:rPr>
          <w:rFonts w:ascii="Times New Roman" w:hAnsi="Times New Roman" w:cs="Times New Roman"/>
          <w:sz w:val="24"/>
          <w:szCs w:val="24"/>
        </w:rPr>
        <w:t>nu in</w:t>
      </w:r>
      <w:r>
        <w:rPr>
          <w:rFonts w:ascii="Times New Roman" w:hAnsi="Times New Roman" w:cs="Times New Roman"/>
          <w:color w:val="000000"/>
          <w:sz w:val="24"/>
          <w:szCs w:val="24"/>
        </w:rPr>
        <w:t>š</w:t>
      </w:r>
      <w:r>
        <w:rPr>
          <w:rFonts w:ascii="Times New Roman" w:hAnsi="Times New Roman" w:cs="Times New Roman"/>
          <w:sz w:val="24"/>
          <w:szCs w:val="24"/>
        </w:rPr>
        <w:t>trumentaliz</w:t>
      </w:r>
      <w:r>
        <w:rPr>
          <w:rFonts w:ascii="Times New Roman" w:hAnsi="Times New Roman" w:cs="Times New Roman"/>
          <w:color w:val="000000"/>
          <w:sz w:val="24"/>
          <w:szCs w:val="24"/>
        </w:rPr>
        <w:t>á</w:t>
      </w:r>
      <w:r>
        <w:rPr>
          <w:rFonts w:ascii="Times New Roman" w:hAnsi="Times New Roman" w:cs="Times New Roman"/>
          <w:sz w:val="24"/>
          <w:szCs w:val="24"/>
        </w:rPr>
        <w:t>cie ženskej sexuality v dejin</w:t>
      </w:r>
      <w:r>
        <w:rPr>
          <w:rFonts w:ascii="Times New Roman" w:hAnsi="Times New Roman" w:cs="Times New Roman"/>
          <w:color w:val="000000"/>
          <w:sz w:val="24"/>
          <w:szCs w:val="24"/>
        </w:rPr>
        <w:t>á</w:t>
      </w:r>
      <w:r>
        <w:rPr>
          <w:rFonts w:ascii="Times New Roman" w:hAnsi="Times New Roman" w:cs="Times New Roman"/>
          <w:sz w:val="24"/>
          <w:szCs w:val="24"/>
        </w:rPr>
        <w:t>ch Slovenska. Tematika projektu patr</w:t>
      </w:r>
      <w:r>
        <w:rPr>
          <w:rFonts w:ascii="Times New Roman" w:hAnsi="Times New Roman" w:cs="Times New Roman"/>
          <w:color w:val="000000"/>
          <w:sz w:val="24"/>
          <w:szCs w:val="24"/>
        </w:rPr>
        <w:t>í</w:t>
      </w:r>
      <w:r>
        <w:rPr>
          <w:rFonts w:ascii="Times New Roman" w:hAnsi="Times New Roman" w:cs="Times New Roman"/>
          <w:sz w:val="24"/>
          <w:szCs w:val="24"/>
        </w:rPr>
        <w:t xml:space="preserve"> k tabuizovan</w:t>
      </w:r>
      <w:r>
        <w:rPr>
          <w:rFonts w:ascii="Times New Roman" w:hAnsi="Times New Roman" w:cs="Times New Roman"/>
          <w:color w:val="000000"/>
          <w:sz w:val="24"/>
          <w:szCs w:val="24"/>
        </w:rPr>
        <w:t>ý</w:t>
      </w:r>
      <w:r>
        <w:rPr>
          <w:rFonts w:ascii="Times New Roman" w:hAnsi="Times New Roman" w:cs="Times New Roman"/>
          <w:sz w:val="24"/>
          <w:szCs w:val="24"/>
        </w:rPr>
        <w:t>m spoločensk</w:t>
      </w:r>
      <w:r>
        <w:rPr>
          <w:rFonts w:ascii="Times New Roman" w:hAnsi="Times New Roman" w:cs="Times New Roman"/>
          <w:color w:val="000000"/>
          <w:sz w:val="24"/>
          <w:szCs w:val="24"/>
        </w:rPr>
        <w:t>ý</w:t>
      </w:r>
      <w:r>
        <w:rPr>
          <w:rFonts w:ascii="Times New Roman" w:hAnsi="Times New Roman" w:cs="Times New Roman"/>
          <w:sz w:val="24"/>
          <w:szCs w:val="24"/>
        </w:rPr>
        <w:t>m javom, ktor</w:t>
      </w:r>
      <w:r>
        <w:rPr>
          <w:rFonts w:ascii="Times New Roman" w:hAnsi="Times New Roman" w:cs="Times New Roman"/>
          <w:color w:val="000000"/>
          <w:sz w:val="24"/>
          <w:szCs w:val="24"/>
        </w:rPr>
        <w:t>ý</w:t>
      </w:r>
      <w:r>
        <w:rPr>
          <w:rFonts w:ascii="Times New Roman" w:hAnsi="Times New Roman" w:cs="Times New Roman"/>
          <w:sz w:val="24"/>
          <w:szCs w:val="24"/>
        </w:rPr>
        <w:t xml:space="preserve"> aj v s</w:t>
      </w:r>
      <w:r>
        <w:rPr>
          <w:rFonts w:ascii="Times New Roman" w:hAnsi="Times New Roman" w:cs="Times New Roman"/>
          <w:color w:val="000000"/>
          <w:sz w:val="24"/>
          <w:szCs w:val="24"/>
        </w:rPr>
        <w:t>ú</w:t>
      </w:r>
      <w:r>
        <w:rPr>
          <w:rFonts w:ascii="Times New Roman" w:hAnsi="Times New Roman" w:cs="Times New Roman"/>
          <w:sz w:val="24"/>
          <w:szCs w:val="24"/>
        </w:rPr>
        <w:t>časnosti sprev</w:t>
      </w:r>
      <w:r>
        <w:rPr>
          <w:rFonts w:ascii="Times New Roman" w:hAnsi="Times New Roman" w:cs="Times New Roman"/>
          <w:color w:val="000000"/>
          <w:sz w:val="24"/>
          <w:szCs w:val="24"/>
        </w:rPr>
        <w:t>á</w:t>
      </w:r>
      <w:r>
        <w:rPr>
          <w:rFonts w:ascii="Times New Roman" w:hAnsi="Times New Roman" w:cs="Times New Roman"/>
          <w:sz w:val="24"/>
          <w:szCs w:val="24"/>
        </w:rPr>
        <w:t>dza množstvo predsudkov a dezinterpret</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V</w:t>
      </w:r>
      <w:r>
        <w:rPr>
          <w:rFonts w:ascii="Times New Roman" w:hAnsi="Times New Roman" w:cs="Times New Roman"/>
          <w:color w:val="000000"/>
          <w:sz w:val="24"/>
          <w:szCs w:val="24"/>
        </w:rPr>
        <w:t>ý</w:t>
      </w:r>
      <w:r>
        <w:rPr>
          <w:rFonts w:ascii="Times New Roman" w:hAnsi="Times New Roman" w:cs="Times New Roman"/>
          <w:sz w:val="24"/>
          <w:szCs w:val="24"/>
        </w:rPr>
        <w:t>skum preto bude zameran</w:t>
      </w:r>
      <w:r>
        <w:rPr>
          <w:rFonts w:ascii="Times New Roman" w:hAnsi="Times New Roman" w:cs="Times New Roman"/>
          <w:color w:val="000000"/>
          <w:sz w:val="24"/>
          <w:szCs w:val="24"/>
        </w:rPr>
        <w:t>ý</w:t>
      </w:r>
      <w:r>
        <w:rPr>
          <w:rFonts w:ascii="Times New Roman" w:hAnsi="Times New Roman" w:cs="Times New Roman"/>
          <w:sz w:val="24"/>
          <w:szCs w:val="24"/>
        </w:rPr>
        <w:t xml:space="preserve"> nie len na vedeck</w:t>
      </w:r>
      <w:r>
        <w:rPr>
          <w:rFonts w:ascii="Times New Roman" w:hAnsi="Times New Roman" w:cs="Times New Roman"/>
          <w:color w:val="000000"/>
          <w:sz w:val="24"/>
          <w:szCs w:val="24"/>
        </w:rPr>
        <w:t>ú</w:t>
      </w:r>
      <w:r>
        <w:rPr>
          <w:rFonts w:ascii="Times New Roman" w:hAnsi="Times New Roman" w:cs="Times New Roman"/>
          <w:sz w:val="24"/>
          <w:szCs w:val="24"/>
        </w:rPr>
        <w:t xml:space="preserve"> str</w:t>
      </w:r>
      <w:r>
        <w:rPr>
          <w:rFonts w:ascii="Times New Roman" w:hAnsi="Times New Roman" w:cs="Times New Roman"/>
          <w:color w:val="000000"/>
          <w:sz w:val="24"/>
          <w:szCs w:val="24"/>
        </w:rPr>
        <w:t>á</w:t>
      </w:r>
      <w:r>
        <w:rPr>
          <w:rFonts w:ascii="Times New Roman" w:hAnsi="Times New Roman" w:cs="Times New Roman"/>
          <w:sz w:val="24"/>
          <w:szCs w:val="24"/>
        </w:rPr>
        <w:t>nku anal</w:t>
      </w:r>
      <w:r>
        <w:rPr>
          <w:rFonts w:ascii="Times New Roman" w:hAnsi="Times New Roman" w:cs="Times New Roman"/>
          <w:color w:val="000000"/>
          <w:sz w:val="24"/>
          <w:szCs w:val="24"/>
        </w:rPr>
        <w:t>ý</w:t>
      </w:r>
      <w:r>
        <w:rPr>
          <w:rFonts w:ascii="Times New Roman" w:hAnsi="Times New Roman" w:cs="Times New Roman"/>
          <w:sz w:val="24"/>
          <w:szCs w:val="24"/>
        </w:rPr>
        <w:t>zy fenom</w:t>
      </w:r>
      <w:r>
        <w:rPr>
          <w:rFonts w:ascii="Times New Roman" w:hAnsi="Times New Roman" w:cs="Times New Roman"/>
          <w:color w:val="000000"/>
          <w:sz w:val="24"/>
          <w:szCs w:val="24"/>
        </w:rPr>
        <w:t>é</w:t>
      </w:r>
      <w:r>
        <w:rPr>
          <w:rFonts w:ascii="Times New Roman" w:hAnsi="Times New Roman" w:cs="Times New Roman"/>
          <w:sz w:val="24"/>
          <w:szCs w:val="24"/>
        </w:rPr>
        <w:t>nu na z</w:t>
      </w:r>
      <w:r>
        <w:rPr>
          <w:rFonts w:ascii="Times New Roman" w:hAnsi="Times New Roman" w:cs="Times New Roman"/>
          <w:color w:val="000000"/>
          <w:sz w:val="24"/>
          <w:szCs w:val="24"/>
        </w:rPr>
        <w:t>á</w:t>
      </w:r>
      <w:r>
        <w:rPr>
          <w:rFonts w:ascii="Times New Roman" w:hAnsi="Times New Roman" w:cs="Times New Roman"/>
          <w:sz w:val="24"/>
          <w:szCs w:val="24"/>
        </w:rPr>
        <w:t xml:space="preserve">klade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dia arch</w:t>
      </w:r>
      <w:r>
        <w:rPr>
          <w:rFonts w:ascii="Times New Roman" w:hAnsi="Times New Roman" w:cs="Times New Roman"/>
          <w:color w:val="000000"/>
          <w:sz w:val="24"/>
          <w:szCs w:val="24"/>
        </w:rPr>
        <w:t>í</w:t>
      </w:r>
      <w:r>
        <w:rPr>
          <w:rFonts w:ascii="Times New Roman" w:hAnsi="Times New Roman" w:cs="Times New Roman"/>
          <w:sz w:val="24"/>
          <w:szCs w:val="24"/>
        </w:rPr>
        <w:t>vnych prameňov a odbornej literat</w:t>
      </w:r>
      <w:r>
        <w:rPr>
          <w:rFonts w:ascii="Times New Roman" w:hAnsi="Times New Roman" w:cs="Times New Roman"/>
          <w:color w:val="000000"/>
          <w:sz w:val="24"/>
          <w:szCs w:val="24"/>
        </w:rPr>
        <w:t>ú</w:t>
      </w:r>
      <w:r>
        <w:rPr>
          <w:rFonts w:ascii="Times New Roman" w:hAnsi="Times New Roman" w:cs="Times New Roman"/>
          <w:sz w:val="24"/>
          <w:szCs w:val="24"/>
        </w:rPr>
        <w:t>ry, ale aj iniciovania spoločenskej debaty o problematike, nakoľko in</w:t>
      </w:r>
      <w:r>
        <w:rPr>
          <w:rFonts w:ascii="Times New Roman" w:hAnsi="Times New Roman" w:cs="Times New Roman"/>
          <w:color w:val="000000"/>
          <w:sz w:val="24"/>
          <w:szCs w:val="24"/>
        </w:rPr>
        <w:t>š</w:t>
      </w:r>
      <w:r>
        <w:rPr>
          <w:rFonts w:ascii="Times New Roman" w:hAnsi="Times New Roman" w:cs="Times New Roman"/>
          <w:sz w:val="24"/>
          <w:szCs w:val="24"/>
        </w:rPr>
        <w:t>trumentaliz</w:t>
      </w:r>
      <w:r>
        <w:rPr>
          <w:rFonts w:ascii="Times New Roman" w:hAnsi="Times New Roman" w:cs="Times New Roman"/>
          <w:color w:val="000000"/>
          <w:sz w:val="24"/>
          <w:szCs w:val="24"/>
        </w:rPr>
        <w:t>á</w:t>
      </w:r>
      <w:r>
        <w:rPr>
          <w:rFonts w:ascii="Times New Roman" w:hAnsi="Times New Roman" w:cs="Times New Roman"/>
          <w:sz w:val="24"/>
          <w:szCs w:val="24"/>
        </w:rPr>
        <w:t>ciu ženskej sexuality v minulosti a tiež v s</w:t>
      </w:r>
      <w:r>
        <w:rPr>
          <w:rFonts w:ascii="Times New Roman" w:hAnsi="Times New Roman" w:cs="Times New Roman"/>
          <w:color w:val="000000"/>
          <w:sz w:val="24"/>
          <w:szCs w:val="24"/>
        </w:rPr>
        <w:t>ú</w:t>
      </w:r>
      <w:r>
        <w:rPr>
          <w:rFonts w:ascii="Times New Roman" w:hAnsi="Times New Roman" w:cs="Times New Roman"/>
          <w:sz w:val="24"/>
          <w:szCs w:val="24"/>
        </w:rPr>
        <w:t>časnosti sprev</w:t>
      </w:r>
      <w:r>
        <w:rPr>
          <w:rFonts w:ascii="Times New Roman" w:hAnsi="Times New Roman" w:cs="Times New Roman"/>
          <w:color w:val="000000"/>
          <w:sz w:val="24"/>
          <w:szCs w:val="24"/>
        </w:rPr>
        <w:t>á</w:t>
      </w:r>
      <w:r>
        <w:rPr>
          <w:rFonts w:ascii="Times New Roman" w:hAnsi="Times New Roman" w:cs="Times New Roman"/>
          <w:sz w:val="24"/>
          <w:szCs w:val="24"/>
        </w:rPr>
        <w:t>dzaj</w:t>
      </w:r>
      <w:r>
        <w:rPr>
          <w:rFonts w:ascii="Times New Roman" w:hAnsi="Times New Roman" w:cs="Times New Roman"/>
          <w:color w:val="000000"/>
          <w:sz w:val="24"/>
          <w:szCs w:val="24"/>
        </w:rPr>
        <w:t>ú</w:t>
      </w:r>
      <w:r>
        <w:rPr>
          <w:rFonts w:ascii="Times New Roman" w:hAnsi="Times New Roman" w:cs="Times New Roman"/>
          <w:sz w:val="24"/>
          <w:szCs w:val="24"/>
        </w:rPr>
        <w:t xml:space="preserve"> javy ako kriminalita a n</w:t>
      </w:r>
      <w:r>
        <w:rPr>
          <w:rFonts w:ascii="Times New Roman" w:hAnsi="Times New Roman" w:cs="Times New Roman"/>
          <w:color w:val="000000"/>
          <w:sz w:val="24"/>
          <w:szCs w:val="24"/>
        </w:rPr>
        <w:t>á</w:t>
      </w:r>
      <w:r>
        <w:rPr>
          <w:rFonts w:ascii="Times New Roman" w:hAnsi="Times New Roman" w:cs="Times New Roman"/>
          <w:sz w:val="24"/>
          <w:szCs w:val="24"/>
        </w:rPr>
        <w:t>silia p</w:t>
      </w:r>
      <w:r>
        <w:rPr>
          <w:rFonts w:ascii="Times New Roman" w:hAnsi="Times New Roman" w:cs="Times New Roman"/>
          <w:color w:val="000000"/>
          <w:sz w:val="24"/>
          <w:szCs w:val="24"/>
        </w:rPr>
        <w:t>á</w:t>
      </w:r>
      <w:r>
        <w:rPr>
          <w:rFonts w:ascii="Times New Roman" w:hAnsi="Times New Roman" w:cs="Times New Roman"/>
          <w:sz w:val="24"/>
          <w:szCs w:val="24"/>
        </w:rPr>
        <w:t>chan</w:t>
      </w:r>
      <w:r>
        <w:rPr>
          <w:rFonts w:ascii="Times New Roman" w:hAnsi="Times New Roman" w:cs="Times New Roman"/>
          <w:color w:val="000000"/>
          <w:sz w:val="24"/>
          <w:szCs w:val="24"/>
        </w:rPr>
        <w:t>é</w:t>
      </w:r>
      <w:r>
        <w:rPr>
          <w:rFonts w:ascii="Times New Roman" w:hAnsi="Times New Roman" w:cs="Times New Roman"/>
          <w:sz w:val="24"/>
          <w:szCs w:val="24"/>
        </w:rPr>
        <w:t>ho na žen</w:t>
      </w:r>
      <w:r>
        <w:rPr>
          <w:rFonts w:ascii="Times New Roman" w:hAnsi="Times New Roman" w:cs="Times New Roman"/>
          <w:color w:val="000000"/>
          <w:sz w:val="24"/>
          <w:szCs w:val="24"/>
        </w:rPr>
        <w:t>á</w:t>
      </w:r>
      <w:r>
        <w:rPr>
          <w:rFonts w:ascii="Times New Roman" w:hAnsi="Times New Roman" w:cs="Times New Roman"/>
          <w:sz w:val="24"/>
          <w:szCs w:val="24"/>
        </w:rPr>
        <w:t>ch, aktu</w:t>
      </w:r>
      <w:r>
        <w:rPr>
          <w:rFonts w:ascii="Times New Roman" w:hAnsi="Times New Roman" w:cs="Times New Roman"/>
          <w:color w:val="000000"/>
          <w:sz w:val="24"/>
          <w:szCs w:val="24"/>
        </w:rPr>
        <w:t>á</w:t>
      </w:r>
      <w:r>
        <w:rPr>
          <w:rFonts w:ascii="Times New Roman" w:hAnsi="Times New Roman" w:cs="Times New Roman"/>
          <w:sz w:val="24"/>
          <w:szCs w:val="24"/>
        </w:rPr>
        <w:t>lne sa sp</w:t>
      </w:r>
      <w:r>
        <w:rPr>
          <w:rFonts w:ascii="Times New Roman" w:hAnsi="Times New Roman" w:cs="Times New Roman"/>
          <w:color w:val="000000"/>
          <w:sz w:val="24"/>
          <w:szCs w:val="24"/>
        </w:rPr>
        <w:t>á</w:t>
      </w:r>
      <w:r>
        <w:rPr>
          <w:rFonts w:ascii="Times New Roman" w:hAnsi="Times New Roman" w:cs="Times New Roman"/>
          <w:sz w:val="24"/>
          <w:szCs w:val="24"/>
        </w:rPr>
        <w:t>ja s diskusiami na t</w:t>
      </w:r>
      <w:r>
        <w:rPr>
          <w:rFonts w:ascii="Times New Roman" w:hAnsi="Times New Roman" w:cs="Times New Roman"/>
          <w:color w:val="000000"/>
          <w:sz w:val="24"/>
          <w:szCs w:val="24"/>
        </w:rPr>
        <w:t>é</w:t>
      </w:r>
      <w:r>
        <w:rPr>
          <w:rFonts w:ascii="Times New Roman" w:hAnsi="Times New Roman" w:cs="Times New Roman"/>
          <w:sz w:val="24"/>
          <w:szCs w:val="24"/>
        </w:rPr>
        <w:t xml:space="preserve">mu </w:t>
      </w:r>
      <w:r>
        <w:rPr>
          <w:rFonts w:ascii="Times New Roman" w:hAnsi="Times New Roman" w:cs="Times New Roman"/>
          <w:color w:val="000000"/>
          <w:sz w:val="24"/>
          <w:szCs w:val="24"/>
        </w:rPr>
        <w:t>„</w:t>
      </w:r>
      <w:r>
        <w:rPr>
          <w:rFonts w:ascii="Times New Roman" w:hAnsi="Times New Roman" w:cs="Times New Roman"/>
          <w:sz w:val="24"/>
          <w:szCs w:val="24"/>
        </w:rPr>
        <w:t>me too</w:t>
      </w:r>
      <w:r>
        <w:rPr>
          <w:rFonts w:ascii="Times New Roman" w:hAnsi="Times New Roman" w:cs="Times New Roman"/>
          <w:color w:val="000000"/>
          <w:sz w:val="24"/>
          <w:szCs w:val="24"/>
        </w:rPr>
        <w:t>“</w:t>
      </w:r>
      <w:r>
        <w:rPr>
          <w:rFonts w:ascii="Times New Roman" w:hAnsi="Times New Roman" w:cs="Times New Roman"/>
          <w:sz w:val="24"/>
          <w:szCs w:val="24"/>
        </w:rPr>
        <w:t xml:space="preserve"> a politickej korektnosti. Aby sa tento ambici</w:t>
      </w:r>
      <w:r>
        <w:rPr>
          <w:rFonts w:ascii="Times New Roman" w:hAnsi="Times New Roman" w:cs="Times New Roman"/>
          <w:color w:val="000000"/>
          <w:sz w:val="24"/>
          <w:szCs w:val="24"/>
        </w:rPr>
        <w:t>ó</w:t>
      </w:r>
      <w:r>
        <w:rPr>
          <w:rFonts w:ascii="Times New Roman" w:hAnsi="Times New Roman" w:cs="Times New Roman"/>
          <w:sz w:val="24"/>
          <w:szCs w:val="24"/>
        </w:rPr>
        <w:t xml:space="preserve">zny a </w:t>
      </w:r>
      <w:r>
        <w:rPr>
          <w:rFonts w:ascii="Times New Roman" w:hAnsi="Times New Roman" w:cs="Times New Roman"/>
          <w:color w:val="000000"/>
          <w:sz w:val="24"/>
          <w:szCs w:val="24"/>
        </w:rPr>
        <w:t>š</w:t>
      </w:r>
      <w:r>
        <w:rPr>
          <w:rFonts w:ascii="Times New Roman" w:hAnsi="Times New Roman" w:cs="Times New Roman"/>
          <w:sz w:val="24"/>
          <w:szCs w:val="24"/>
        </w:rPr>
        <w:t>irokospektr</w:t>
      </w:r>
      <w:r>
        <w:rPr>
          <w:rFonts w:ascii="Times New Roman" w:hAnsi="Times New Roman" w:cs="Times New Roman"/>
          <w:color w:val="000000"/>
          <w:sz w:val="24"/>
          <w:szCs w:val="24"/>
        </w:rPr>
        <w:t>á</w:t>
      </w:r>
      <w:r>
        <w:rPr>
          <w:rFonts w:ascii="Times New Roman" w:hAnsi="Times New Roman" w:cs="Times New Roman"/>
          <w:sz w:val="24"/>
          <w:szCs w:val="24"/>
        </w:rPr>
        <w:t>lny cieľ mohol dosiahnuť, ako extern</w:t>
      </w:r>
      <w:r>
        <w:rPr>
          <w:rFonts w:ascii="Times New Roman" w:hAnsi="Times New Roman" w:cs="Times New Roman"/>
          <w:color w:val="000000"/>
          <w:sz w:val="24"/>
          <w:szCs w:val="24"/>
        </w:rPr>
        <w:t>ý</w:t>
      </w:r>
      <w:r>
        <w:rPr>
          <w:rFonts w:ascii="Times New Roman" w:hAnsi="Times New Roman" w:cs="Times New Roman"/>
          <w:sz w:val="24"/>
          <w:szCs w:val="24"/>
        </w:rPr>
        <w:t>ch rie</w:t>
      </w:r>
      <w:r>
        <w:rPr>
          <w:rFonts w:ascii="Times New Roman" w:hAnsi="Times New Roman" w:cs="Times New Roman"/>
          <w:color w:val="000000"/>
          <w:sz w:val="24"/>
          <w:szCs w:val="24"/>
        </w:rPr>
        <w:t>š</w:t>
      </w:r>
      <w:r>
        <w:rPr>
          <w:rFonts w:ascii="Times New Roman" w:hAnsi="Times New Roman" w:cs="Times New Roman"/>
          <w:sz w:val="24"/>
          <w:szCs w:val="24"/>
        </w:rPr>
        <w:t>iteľov projektu sme pozvali na spolupr</w:t>
      </w:r>
      <w:r>
        <w:rPr>
          <w:rFonts w:ascii="Times New Roman" w:hAnsi="Times New Roman" w:cs="Times New Roman"/>
          <w:color w:val="000000"/>
          <w:sz w:val="24"/>
          <w:szCs w:val="24"/>
        </w:rPr>
        <w:t>á</w:t>
      </w:r>
      <w:r>
        <w:rPr>
          <w:rFonts w:ascii="Times New Roman" w:hAnsi="Times New Roman" w:cs="Times New Roman"/>
          <w:sz w:val="24"/>
          <w:szCs w:val="24"/>
        </w:rPr>
        <w:t>cu odborn</w:t>
      </w:r>
      <w:r>
        <w:rPr>
          <w:rFonts w:ascii="Times New Roman" w:hAnsi="Times New Roman" w:cs="Times New Roman"/>
          <w:color w:val="000000"/>
          <w:sz w:val="24"/>
          <w:szCs w:val="24"/>
        </w:rPr>
        <w:t>í</w:t>
      </w:r>
      <w:r>
        <w:rPr>
          <w:rFonts w:ascii="Times New Roman" w:hAnsi="Times New Roman" w:cs="Times New Roman"/>
          <w:sz w:val="24"/>
          <w:szCs w:val="24"/>
        </w:rPr>
        <w:t>kov na problematiku z r</w:t>
      </w:r>
      <w:r>
        <w:rPr>
          <w:rFonts w:ascii="Times New Roman" w:hAnsi="Times New Roman" w:cs="Times New Roman"/>
          <w:color w:val="000000"/>
          <w:sz w:val="24"/>
          <w:szCs w:val="24"/>
        </w:rPr>
        <w:t>ô</w:t>
      </w:r>
      <w:r>
        <w:rPr>
          <w:rFonts w:ascii="Times New Roman" w:hAnsi="Times New Roman" w:cs="Times New Roman"/>
          <w:sz w:val="24"/>
          <w:szCs w:val="24"/>
        </w:rPr>
        <w:t>znych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zo Slovenska aj zo zahraničia, s ktor</w:t>
      </w:r>
      <w:r>
        <w:rPr>
          <w:rFonts w:ascii="Times New Roman" w:hAnsi="Times New Roman" w:cs="Times New Roman"/>
          <w:color w:val="000000"/>
          <w:sz w:val="24"/>
          <w:szCs w:val="24"/>
        </w:rPr>
        <w:t>ý</w:t>
      </w:r>
      <w:r>
        <w:rPr>
          <w:rFonts w:ascii="Times New Roman" w:hAnsi="Times New Roman" w:cs="Times New Roman"/>
          <w:sz w:val="24"/>
          <w:szCs w:val="24"/>
        </w:rPr>
        <w:t>mi pl</w:t>
      </w:r>
      <w:r>
        <w:rPr>
          <w:rFonts w:ascii="Times New Roman" w:hAnsi="Times New Roman" w:cs="Times New Roman"/>
          <w:color w:val="000000"/>
          <w:sz w:val="24"/>
          <w:szCs w:val="24"/>
        </w:rPr>
        <w:t>á</w:t>
      </w:r>
      <w:r>
        <w:rPr>
          <w:rFonts w:ascii="Times New Roman" w:hAnsi="Times New Roman" w:cs="Times New Roman"/>
          <w:sz w:val="24"/>
          <w:szCs w:val="24"/>
        </w:rPr>
        <w:t>nujeme publikovať vedeck</w:t>
      </w:r>
      <w:r>
        <w:rPr>
          <w:rFonts w:ascii="Times New Roman" w:hAnsi="Times New Roman" w:cs="Times New Roman"/>
          <w:color w:val="000000"/>
          <w:sz w:val="24"/>
          <w:szCs w:val="24"/>
        </w:rPr>
        <w:t>é</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stupy a aj intenz</w:t>
      </w:r>
      <w:r>
        <w:rPr>
          <w:rFonts w:ascii="Times New Roman" w:hAnsi="Times New Roman" w:cs="Times New Roman"/>
          <w:color w:val="000000"/>
          <w:sz w:val="24"/>
          <w:szCs w:val="24"/>
        </w:rPr>
        <w:t>í</w:t>
      </w:r>
      <w:r>
        <w:rPr>
          <w:rFonts w:ascii="Times New Roman" w:hAnsi="Times New Roman" w:cs="Times New Roman"/>
          <w:sz w:val="24"/>
          <w:szCs w:val="24"/>
        </w:rPr>
        <w:t>vne sa venovať vedecko-popularizačn</w:t>
      </w:r>
      <w:r>
        <w:rPr>
          <w:rFonts w:ascii="Times New Roman" w:hAnsi="Times New Roman" w:cs="Times New Roman"/>
          <w:color w:val="000000"/>
          <w:sz w:val="24"/>
          <w:szCs w:val="24"/>
        </w:rPr>
        <w:t>ý</w:t>
      </w:r>
      <w:r>
        <w:rPr>
          <w:rFonts w:ascii="Times New Roman" w:hAnsi="Times New Roman" w:cs="Times New Roman"/>
          <w:sz w:val="24"/>
          <w:szCs w:val="24"/>
        </w:rPr>
        <w:t>m aktivit</w:t>
      </w:r>
      <w:r>
        <w:rPr>
          <w:rFonts w:ascii="Times New Roman" w:hAnsi="Times New Roman" w:cs="Times New Roman"/>
          <w:color w:val="000000"/>
          <w:sz w:val="24"/>
          <w:szCs w:val="24"/>
        </w:rPr>
        <w:t>á</w:t>
      </w:r>
      <w:r>
        <w:rPr>
          <w:rFonts w:ascii="Times New Roman" w:hAnsi="Times New Roman" w:cs="Times New Roman"/>
          <w:sz w:val="24"/>
          <w:szCs w:val="24"/>
        </w:rPr>
        <w:t>m.</w:t>
      </w:r>
    </w:p>
    <w:p w14:paraId="681201A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Siln</w:t>
      </w:r>
      <w:r>
        <w:rPr>
          <w:rFonts w:ascii="Times New Roman" w:hAnsi="Times New Roman" w:cs="Times New Roman"/>
          <w:color w:val="000000"/>
          <w:sz w:val="24"/>
          <w:szCs w:val="24"/>
        </w:rPr>
        <w:t>ú</w:t>
      </w:r>
      <w:r>
        <w:rPr>
          <w:rFonts w:ascii="Times New Roman" w:hAnsi="Times New Roman" w:cs="Times New Roman"/>
          <w:sz w:val="24"/>
          <w:szCs w:val="24"/>
        </w:rPr>
        <w:t xml:space="preserve"> z</w:t>
      </w:r>
      <w:r>
        <w:rPr>
          <w:rFonts w:ascii="Times New Roman" w:hAnsi="Times New Roman" w:cs="Times New Roman"/>
          <w:color w:val="000000"/>
          <w:sz w:val="24"/>
          <w:szCs w:val="24"/>
        </w:rPr>
        <w:t>á</w:t>
      </w:r>
      <w:r>
        <w:rPr>
          <w:rFonts w:ascii="Times New Roman" w:hAnsi="Times New Roman" w:cs="Times New Roman"/>
          <w:sz w:val="24"/>
          <w:szCs w:val="24"/>
        </w:rPr>
        <w:t>kladňu pre v</w:t>
      </w:r>
      <w:r>
        <w:rPr>
          <w:rFonts w:ascii="Times New Roman" w:hAnsi="Times New Roman" w:cs="Times New Roman"/>
          <w:color w:val="000000"/>
          <w:sz w:val="24"/>
          <w:szCs w:val="24"/>
        </w:rPr>
        <w:t>ý</w:t>
      </w:r>
      <w:r>
        <w:rPr>
          <w:rFonts w:ascii="Times New Roman" w:hAnsi="Times New Roman" w:cs="Times New Roman"/>
          <w:sz w:val="24"/>
          <w:szCs w:val="24"/>
        </w:rPr>
        <w:t>skum gender history m</w:t>
      </w:r>
      <w:r>
        <w:rPr>
          <w:rFonts w:ascii="Times New Roman" w:hAnsi="Times New Roman" w:cs="Times New Roman"/>
          <w:color w:val="000000"/>
          <w:sz w:val="24"/>
          <w:szCs w:val="24"/>
        </w:rPr>
        <w:t>á</w:t>
      </w:r>
      <w:r>
        <w:rPr>
          <w:rFonts w:ascii="Times New Roman" w:hAnsi="Times New Roman" w:cs="Times New Roman"/>
          <w:sz w:val="24"/>
          <w:szCs w:val="24"/>
        </w:rPr>
        <w:t xml:space="preserve"> na Historickom </w:t>
      </w:r>
      <w:r>
        <w:rPr>
          <w:rFonts w:ascii="Times New Roman" w:hAnsi="Times New Roman" w:cs="Times New Roman"/>
          <w:color w:val="000000"/>
          <w:sz w:val="24"/>
          <w:szCs w:val="24"/>
        </w:rPr>
        <w:t>ú</w:t>
      </w:r>
      <w:r>
        <w:rPr>
          <w:rFonts w:ascii="Times New Roman" w:hAnsi="Times New Roman" w:cs="Times New Roman"/>
          <w:sz w:val="24"/>
          <w:szCs w:val="24"/>
        </w:rPr>
        <w:t>stave Sekcia pre rodov</w:t>
      </w:r>
      <w:r>
        <w:rPr>
          <w:rFonts w:ascii="Times New Roman" w:hAnsi="Times New Roman" w:cs="Times New Roman"/>
          <w:color w:val="000000"/>
          <w:sz w:val="24"/>
          <w:szCs w:val="24"/>
        </w:rPr>
        <w:t>é</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die Slovenskej historickej spoločnosti pri SAV. T</w:t>
      </w:r>
      <w:r>
        <w:rPr>
          <w:rFonts w:ascii="Times New Roman" w:hAnsi="Times New Roman" w:cs="Times New Roman"/>
          <w:color w:val="000000"/>
          <w:sz w:val="24"/>
          <w:szCs w:val="24"/>
        </w:rPr>
        <w:t>ü</w:t>
      </w:r>
      <w:r>
        <w:rPr>
          <w:rFonts w:ascii="Times New Roman" w:hAnsi="Times New Roman" w:cs="Times New Roman"/>
          <w:sz w:val="24"/>
          <w:szCs w:val="24"/>
        </w:rPr>
        <w:t>nde Lengyelov</w:t>
      </w:r>
      <w:r>
        <w:rPr>
          <w:rFonts w:ascii="Times New Roman" w:hAnsi="Times New Roman" w:cs="Times New Roman"/>
          <w:color w:val="000000"/>
          <w:sz w:val="24"/>
          <w:szCs w:val="24"/>
        </w:rPr>
        <w:t>á</w:t>
      </w:r>
      <w:r>
        <w:rPr>
          <w:rFonts w:ascii="Times New Roman" w:hAnsi="Times New Roman" w:cs="Times New Roman"/>
          <w:sz w:val="24"/>
          <w:szCs w:val="24"/>
        </w:rPr>
        <w:t>, je dlhodobo predsedn</w:t>
      </w:r>
      <w:r>
        <w:rPr>
          <w:rFonts w:ascii="Times New Roman" w:hAnsi="Times New Roman" w:cs="Times New Roman"/>
          <w:color w:val="000000"/>
          <w:sz w:val="24"/>
          <w:szCs w:val="24"/>
        </w:rPr>
        <w:t>í</w:t>
      </w:r>
      <w:r>
        <w:rPr>
          <w:rFonts w:ascii="Times New Roman" w:hAnsi="Times New Roman" w:cs="Times New Roman"/>
          <w:sz w:val="24"/>
          <w:szCs w:val="24"/>
        </w:rPr>
        <w:t>čkou Sekcie pre rodov</w:t>
      </w:r>
      <w:r>
        <w:rPr>
          <w:rFonts w:ascii="Times New Roman" w:hAnsi="Times New Roman" w:cs="Times New Roman"/>
          <w:color w:val="000000"/>
          <w:sz w:val="24"/>
          <w:szCs w:val="24"/>
        </w:rPr>
        <w:t>é</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die, ktor</w:t>
      </w:r>
      <w:r>
        <w:rPr>
          <w:rFonts w:ascii="Times New Roman" w:hAnsi="Times New Roman" w:cs="Times New Roman"/>
          <w:color w:val="000000"/>
          <w:sz w:val="24"/>
          <w:szCs w:val="24"/>
        </w:rPr>
        <w:t>á</w:t>
      </w:r>
      <w:r>
        <w:rPr>
          <w:rFonts w:ascii="Times New Roman" w:hAnsi="Times New Roman" w:cs="Times New Roman"/>
          <w:sz w:val="24"/>
          <w:szCs w:val="24"/>
        </w:rPr>
        <w:t xml:space="preserve"> vznikla ako prirodzen</w:t>
      </w:r>
      <w:r>
        <w:rPr>
          <w:rFonts w:ascii="Times New Roman" w:hAnsi="Times New Roman" w:cs="Times New Roman"/>
          <w:color w:val="000000"/>
          <w:sz w:val="24"/>
          <w:szCs w:val="24"/>
        </w:rPr>
        <w:t>á</w:t>
      </w:r>
      <w:r>
        <w:rPr>
          <w:rFonts w:ascii="Times New Roman" w:hAnsi="Times New Roman" w:cs="Times New Roman"/>
          <w:sz w:val="24"/>
          <w:szCs w:val="24"/>
        </w:rPr>
        <w:t xml:space="preserve"> reflexia problematiky a t</w:t>
      </w:r>
      <w:r>
        <w:rPr>
          <w:rFonts w:ascii="Times New Roman" w:hAnsi="Times New Roman" w:cs="Times New Roman"/>
          <w:color w:val="000000"/>
          <w:sz w:val="24"/>
          <w:szCs w:val="24"/>
        </w:rPr>
        <w:t>é</w:t>
      </w:r>
      <w:r>
        <w:rPr>
          <w:rFonts w:ascii="Times New Roman" w:hAnsi="Times New Roman" w:cs="Times New Roman"/>
          <w:sz w:val="24"/>
          <w:szCs w:val="24"/>
        </w:rPr>
        <w:t>m, na ktor</w:t>
      </w:r>
      <w:r>
        <w:rPr>
          <w:rFonts w:ascii="Times New Roman" w:hAnsi="Times New Roman" w:cs="Times New Roman"/>
          <w:color w:val="000000"/>
          <w:sz w:val="24"/>
          <w:szCs w:val="24"/>
        </w:rPr>
        <w:t>ý</w:t>
      </w:r>
      <w:r>
        <w:rPr>
          <w:rFonts w:ascii="Times New Roman" w:hAnsi="Times New Roman" w:cs="Times New Roman"/>
          <w:sz w:val="24"/>
          <w:szCs w:val="24"/>
        </w:rPr>
        <w:t>ch sa v r</w:t>
      </w:r>
      <w:r>
        <w:rPr>
          <w:rFonts w:ascii="Times New Roman" w:hAnsi="Times New Roman" w:cs="Times New Roman"/>
          <w:color w:val="000000"/>
          <w:sz w:val="24"/>
          <w:szCs w:val="24"/>
        </w:rPr>
        <w:t>á</w:t>
      </w:r>
      <w:r>
        <w:rPr>
          <w:rFonts w:ascii="Times New Roman" w:hAnsi="Times New Roman" w:cs="Times New Roman"/>
          <w:sz w:val="24"/>
          <w:szCs w:val="24"/>
        </w:rPr>
        <w:t>mci v</w:t>
      </w:r>
      <w:r>
        <w:rPr>
          <w:rFonts w:ascii="Times New Roman" w:hAnsi="Times New Roman" w:cs="Times New Roman"/>
          <w:color w:val="000000"/>
          <w:sz w:val="24"/>
          <w:szCs w:val="24"/>
        </w:rPr>
        <w:t>ý</w:t>
      </w:r>
      <w:r>
        <w:rPr>
          <w:rFonts w:ascii="Times New Roman" w:hAnsi="Times New Roman" w:cs="Times New Roman"/>
          <w:sz w:val="24"/>
          <w:szCs w:val="24"/>
        </w:rPr>
        <w:t>skumn</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ú</w:t>
      </w:r>
      <w:r>
        <w:rPr>
          <w:rFonts w:ascii="Times New Roman" w:hAnsi="Times New Roman" w:cs="Times New Roman"/>
          <w:sz w:val="24"/>
          <w:szCs w:val="24"/>
        </w:rPr>
        <w:t>loh pracovalo na jednotliv</w:t>
      </w:r>
      <w:r>
        <w:rPr>
          <w:rFonts w:ascii="Times New Roman" w:hAnsi="Times New Roman" w:cs="Times New Roman"/>
          <w:color w:val="000000"/>
          <w:sz w:val="24"/>
          <w:szCs w:val="24"/>
        </w:rPr>
        <w:t>ý</w:t>
      </w:r>
      <w:r>
        <w:rPr>
          <w:rFonts w:ascii="Times New Roman" w:hAnsi="Times New Roman" w:cs="Times New Roman"/>
          <w:sz w:val="24"/>
          <w:szCs w:val="24"/>
        </w:rPr>
        <w:t>ch oddeleniach Historick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ú</w:t>
      </w:r>
      <w:r>
        <w:rPr>
          <w:rFonts w:ascii="Times New Roman" w:hAnsi="Times New Roman" w:cs="Times New Roman"/>
          <w:sz w:val="24"/>
          <w:szCs w:val="24"/>
        </w:rPr>
        <w:t>stavu SAV, v.v.i. . T</w:t>
      </w:r>
      <w:r>
        <w:rPr>
          <w:rFonts w:ascii="Times New Roman" w:hAnsi="Times New Roman" w:cs="Times New Roman"/>
          <w:color w:val="000000"/>
          <w:sz w:val="24"/>
          <w:szCs w:val="24"/>
        </w:rPr>
        <w:t>ü</w:t>
      </w:r>
      <w:r>
        <w:rPr>
          <w:rFonts w:ascii="Times New Roman" w:hAnsi="Times New Roman" w:cs="Times New Roman"/>
          <w:sz w:val="24"/>
          <w:szCs w:val="24"/>
        </w:rPr>
        <w:t>nde Lengyelov</w:t>
      </w:r>
      <w:r>
        <w:rPr>
          <w:rFonts w:ascii="Times New Roman" w:hAnsi="Times New Roman" w:cs="Times New Roman"/>
          <w:color w:val="000000"/>
          <w:sz w:val="24"/>
          <w:szCs w:val="24"/>
        </w:rPr>
        <w:t>á</w:t>
      </w:r>
      <w:r>
        <w:rPr>
          <w:rFonts w:ascii="Times New Roman" w:hAnsi="Times New Roman" w:cs="Times New Roman"/>
          <w:sz w:val="24"/>
          <w:szCs w:val="24"/>
        </w:rPr>
        <w:t xml:space="preserve"> je tiež členkou Komisie pre dejiny žien pri ELTE a H</w:t>
      </w:r>
      <w:r>
        <w:rPr>
          <w:rFonts w:ascii="Times New Roman" w:hAnsi="Times New Roman" w:cs="Times New Roman"/>
          <w:color w:val="000000"/>
          <w:sz w:val="24"/>
          <w:szCs w:val="24"/>
        </w:rPr>
        <w:t>Ú</w:t>
      </w:r>
      <w:r>
        <w:rPr>
          <w:rFonts w:ascii="Times New Roman" w:hAnsi="Times New Roman" w:cs="Times New Roman"/>
          <w:sz w:val="24"/>
          <w:szCs w:val="24"/>
        </w:rPr>
        <w:t xml:space="preserve"> MAV v Budape</w:t>
      </w:r>
      <w:r>
        <w:rPr>
          <w:rFonts w:ascii="Times New Roman" w:hAnsi="Times New Roman" w:cs="Times New Roman"/>
          <w:color w:val="000000"/>
          <w:sz w:val="24"/>
          <w:szCs w:val="24"/>
        </w:rPr>
        <w:t>š</w:t>
      </w:r>
      <w:r>
        <w:rPr>
          <w:rFonts w:ascii="Times New Roman" w:hAnsi="Times New Roman" w:cs="Times New Roman"/>
          <w:sz w:val="24"/>
          <w:szCs w:val="24"/>
        </w:rPr>
        <w:t>ti (Nőt</w:t>
      </w:r>
      <w:r>
        <w:rPr>
          <w:rFonts w:ascii="Times New Roman" w:hAnsi="Times New Roman" w:cs="Times New Roman"/>
          <w:color w:val="000000"/>
          <w:sz w:val="24"/>
          <w:szCs w:val="24"/>
        </w:rPr>
        <w:t>ö</w:t>
      </w:r>
      <w:r>
        <w:rPr>
          <w:rFonts w:ascii="Times New Roman" w:hAnsi="Times New Roman" w:cs="Times New Roman"/>
          <w:sz w:val="24"/>
          <w:szCs w:val="24"/>
        </w:rPr>
        <w:t>rt</w:t>
      </w:r>
      <w:r>
        <w:rPr>
          <w:rFonts w:ascii="Times New Roman" w:hAnsi="Times New Roman" w:cs="Times New Roman"/>
          <w:color w:val="000000"/>
          <w:sz w:val="24"/>
          <w:szCs w:val="24"/>
        </w:rPr>
        <w:t>é</w:t>
      </w:r>
      <w:r>
        <w:rPr>
          <w:rFonts w:ascii="Times New Roman" w:hAnsi="Times New Roman" w:cs="Times New Roman"/>
          <w:sz w:val="24"/>
          <w:szCs w:val="24"/>
        </w:rPr>
        <w:t>neti Munkabizotts</w:t>
      </w:r>
      <w:r>
        <w:rPr>
          <w:rFonts w:ascii="Times New Roman" w:hAnsi="Times New Roman" w:cs="Times New Roman"/>
          <w:color w:val="000000"/>
          <w:sz w:val="24"/>
          <w:szCs w:val="24"/>
        </w:rPr>
        <w:t>á</w:t>
      </w:r>
      <w:r>
        <w:rPr>
          <w:rFonts w:ascii="Times New Roman" w:hAnsi="Times New Roman" w:cs="Times New Roman"/>
          <w:sz w:val="24"/>
          <w:szCs w:val="24"/>
        </w:rPr>
        <w:t xml:space="preserve">g </w:t>
      </w:r>
      <w:r>
        <w:rPr>
          <w:rFonts w:ascii="Times New Roman" w:hAnsi="Times New Roman" w:cs="Times New Roman"/>
          <w:color w:val="000000"/>
          <w:sz w:val="24"/>
          <w:szCs w:val="24"/>
        </w:rPr>
        <w:t>–</w:t>
      </w:r>
      <w:r>
        <w:rPr>
          <w:rFonts w:ascii="Times New Roman" w:hAnsi="Times New Roman" w:cs="Times New Roman"/>
          <w:sz w:val="24"/>
          <w:szCs w:val="24"/>
        </w:rPr>
        <w:t xml:space="preserve"> ELTE BTK Művelőd</w:t>
      </w:r>
      <w:r>
        <w:rPr>
          <w:rFonts w:ascii="Times New Roman" w:hAnsi="Times New Roman" w:cs="Times New Roman"/>
          <w:color w:val="000000"/>
          <w:sz w:val="24"/>
          <w:szCs w:val="24"/>
        </w:rPr>
        <w:t>é</w:t>
      </w:r>
      <w:r>
        <w:rPr>
          <w:rFonts w:ascii="Times New Roman" w:hAnsi="Times New Roman" w:cs="Times New Roman"/>
          <w:sz w:val="24"/>
          <w:szCs w:val="24"/>
        </w:rPr>
        <w:t>st</w:t>
      </w:r>
      <w:r>
        <w:rPr>
          <w:rFonts w:ascii="Times New Roman" w:hAnsi="Times New Roman" w:cs="Times New Roman"/>
          <w:color w:val="000000"/>
          <w:sz w:val="24"/>
          <w:szCs w:val="24"/>
        </w:rPr>
        <w:t>ö</w:t>
      </w:r>
      <w:r>
        <w:rPr>
          <w:rFonts w:ascii="Times New Roman" w:hAnsi="Times New Roman" w:cs="Times New Roman"/>
          <w:sz w:val="24"/>
          <w:szCs w:val="24"/>
        </w:rPr>
        <w:t>rt</w:t>
      </w:r>
      <w:r>
        <w:rPr>
          <w:rFonts w:ascii="Times New Roman" w:hAnsi="Times New Roman" w:cs="Times New Roman"/>
          <w:color w:val="000000"/>
          <w:sz w:val="24"/>
          <w:szCs w:val="24"/>
        </w:rPr>
        <w:t>é</w:t>
      </w:r>
      <w:r>
        <w:rPr>
          <w:rFonts w:ascii="Times New Roman" w:hAnsi="Times New Roman" w:cs="Times New Roman"/>
          <w:sz w:val="24"/>
          <w:szCs w:val="24"/>
        </w:rPr>
        <w:t>neti Tansz</w:t>
      </w:r>
      <w:r>
        <w:rPr>
          <w:rFonts w:ascii="Times New Roman" w:hAnsi="Times New Roman" w:cs="Times New Roman"/>
          <w:color w:val="000000"/>
          <w:sz w:val="24"/>
          <w:szCs w:val="24"/>
        </w:rPr>
        <w:t>é</w:t>
      </w:r>
      <w:r>
        <w:rPr>
          <w:rFonts w:ascii="Times New Roman" w:hAnsi="Times New Roman" w:cs="Times New Roman"/>
          <w:sz w:val="24"/>
          <w:szCs w:val="24"/>
        </w:rPr>
        <w:t>k/MTA BTK T</w:t>
      </w:r>
      <w:r>
        <w:rPr>
          <w:rFonts w:ascii="Times New Roman" w:hAnsi="Times New Roman" w:cs="Times New Roman"/>
          <w:color w:val="000000"/>
          <w:sz w:val="24"/>
          <w:szCs w:val="24"/>
        </w:rPr>
        <w:t>ö</w:t>
      </w:r>
      <w:r>
        <w:rPr>
          <w:rFonts w:ascii="Times New Roman" w:hAnsi="Times New Roman" w:cs="Times New Roman"/>
          <w:sz w:val="24"/>
          <w:szCs w:val="24"/>
        </w:rPr>
        <w:t>rrt</w:t>
      </w:r>
      <w:r>
        <w:rPr>
          <w:rFonts w:ascii="Times New Roman" w:hAnsi="Times New Roman" w:cs="Times New Roman"/>
          <w:color w:val="000000"/>
          <w:sz w:val="24"/>
          <w:szCs w:val="24"/>
        </w:rPr>
        <w:t>é</w:t>
      </w:r>
      <w:r>
        <w:rPr>
          <w:rFonts w:ascii="Times New Roman" w:hAnsi="Times New Roman" w:cs="Times New Roman"/>
          <w:sz w:val="24"/>
          <w:szCs w:val="24"/>
        </w:rPr>
        <w:t>nettudm</w:t>
      </w:r>
      <w:r>
        <w:rPr>
          <w:rFonts w:ascii="Times New Roman" w:hAnsi="Times New Roman" w:cs="Times New Roman"/>
          <w:color w:val="000000"/>
          <w:sz w:val="24"/>
          <w:szCs w:val="24"/>
        </w:rPr>
        <w:t>á</w:t>
      </w:r>
      <w:r>
        <w:rPr>
          <w:rFonts w:ascii="Times New Roman" w:hAnsi="Times New Roman" w:cs="Times New Roman"/>
          <w:sz w:val="24"/>
          <w:szCs w:val="24"/>
        </w:rPr>
        <w:t>nyi Int</w:t>
      </w:r>
      <w:r>
        <w:rPr>
          <w:rFonts w:ascii="Times New Roman" w:hAnsi="Times New Roman" w:cs="Times New Roman"/>
          <w:color w:val="000000"/>
          <w:sz w:val="24"/>
          <w:szCs w:val="24"/>
        </w:rPr>
        <w:t>é</w:t>
      </w:r>
      <w:r>
        <w:rPr>
          <w:rFonts w:ascii="Times New Roman" w:hAnsi="Times New Roman" w:cs="Times New Roman"/>
          <w:sz w:val="24"/>
          <w:szCs w:val="24"/>
        </w:rPr>
        <w:t>zet Budapest) a medzin</w:t>
      </w:r>
      <w:r>
        <w:rPr>
          <w:rFonts w:ascii="Times New Roman" w:hAnsi="Times New Roman" w:cs="Times New Roman"/>
          <w:color w:val="000000"/>
          <w:sz w:val="24"/>
          <w:szCs w:val="24"/>
        </w:rPr>
        <w:t>á</w:t>
      </w:r>
      <w:r>
        <w:rPr>
          <w:rFonts w:ascii="Times New Roman" w:hAnsi="Times New Roman" w:cs="Times New Roman"/>
          <w:sz w:val="24"/>
          <w:szCs w:val="24"/>
        </w:rPr>
        <w:t>rodnej feder</w:t>
      </w:r>
      <w:r>
        <w:rPr>
          <w:rFonts w:ascii="Times New Roman" w:hAnsi="Times New Roman" w:cs="Times New Roman"/>
          <w:color w:val="000000"/>
          <w:sz w:val="24"/>
          <w:szCs w:val="24"/>
        </w:rPr>
        <w:t>á</w:t>
      </w:r>
      <w:r>
        <w:rPr>
          <w:rFonts w:ascii="Times New Roman" w:hAnsi="Times New Roman" w:cs="Times New Roman"/>
          <w:sz w:val="24"/>
          <w:szCs w:val="24"/>
        </w:rPr>
        <w:t>cie pre v</w:t>
      </w:r>
      <w:r>
        <w:rPr>
          <w:rFonts w:ascii="Times New Roman" w:hAnsi="Times New Roman" w:cs="Times New Roman"/>
          <w:color w:val="000000"/>
          <w:sz w:val="24"/>
          <w:szCs w:val="24"/>
        </w:rPr>
        <w:t>ý</w:t>
      </w:r>
      <w:r>
        <w:rPr>
          <w:rFonts w:ascii="Times New Roman" w:hAnsi="Times New Roman" w:cs="Times New Roman"/>
          <w:sz w:val="24"/>
          <w:szCs w:val="24"/>
        </w:rPr>
        <w:t>skum dej</w:t>
      </w:r>
      <w:r>
        <w:rPr>
          <w:rFonts w:ascii="Times New Roman" w:hAnsi="Times New Roman" w:cs="Times New Roman"/>
          <w:color w:val="000000"/>
          <w:sz w:val="24"/>
          <w:szCs w:val="24"/>
        </w:rPr>
        <w:t>í</w:t>
      </w:r>
      <w:r>
        <w:rPr>
          <w:rFonts w:ascii="Times New Roman" w:hAnsi="Times New Roman" w:cs="Times New Roman"/>
          <w:sz w:val="24"/>
          <w:szCs w:val="24"/>
        </w:rPr>
        <w:t>n žien a rodov</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w:t>
      </w:r>
      <w:r>
        <w:rPr>
          <w:rFonts w:ascii="Times New Roman" w:hAnsi="Times New Roman" w:cs="Times New Roman"/>
          <w:color w:val="000000"/>
          <w:sz w:val="24"/>
          <w:szCs w:val="24"/>
        </w:rPr>
        <w:t>í</w:t>
      </w:r>
      <w:r>
        <w:rPr>
          <w:rFonts w:ascii="Times New Roman" w:hAnsi="Times New Roman" w:cs="Times New Roman"/>
          <w:sz w:val="24"/>
          <w:szCs w:val="24"/>
        </w:rPr>
        <w:t xml:space="preserve"> (IFRWH - International Federation for Research in Women</w:t>
      </w:r>
      <w:r>
        <w:rPr>
          <w:rFonts w:ascii="Times New Roman" w:hAnsi="Times New Roman" w:cs="Times New Roman"/>
          <w:color w:val="000000"/>
          <w:sz w:val="24"/>
          <w:szCs w:val="24"/>
        </w:rPr>
        <w:t>'</w:t>
      </w:r>
      <w:r>
        <w:rPr>
          <w:rFonts w:ascii="Times New Roman" w:hAnsi="Times New Roman" w:cs="Times New Roman"/>
          <w:sz w:val="24"/>
          <w:szCs w:val="24"/>
        </w:rPr>
        <w:t>s History). Od roku 1999 sa systematicky venuje v</w:t>
      </w:r>
      <w:r>
        <w:rPr>
          <w:rFonts w:ascii="Times New Roman" w:hAnsi="Times New Roman" w:cs="Times New Roman"/>
          <w:color w:val="000000"/>
          <w:sz w:val="24"/>
          <w:szCs w:val="24"/>
        </w:rPr>
        <w:t>ý</w:t>
      </w:r>
      <w:r>
        <w:rPr>
          <w:rFonts w:ascii="Times New Roman" w:hAnsi="Times New Roman" w:cs="Times New Roman"/>
          <w:sz w:val="24"/>
          <w:szCs w:val="24"/>
        </w:rPr>
        <w:t>skumu dej</w:t>
      </w:r>
      <w:r>
        <w:rPr>
          <w:rFonts w:ascii="Times New Roman" w:hAnsi="Times New Roman" w:cs="Times New Roman"/>
          <w:color w:val="000000"/>
          <w:sz w:val="24"/>
          <w:szCs w:val="24"/>
        </w:rPr>
        <w:t>í</w:t>
      </w:r>
      <w:r>
        <w:rPr>
          <w:rFonts w:ascii="Times New Roman" w:hAnsi="Times New Roman" w:cs="Times New Roman"/>
          <w:sz w:val="24"/>
          <w:szCs w:val="24"/>
        </w:rPr>
        <w:t>n žien, najm</w:t>
      </w:r>
      <w:r>
        <w:rPr>
          <w:rFonts w:ascii="Times New Roman" w:hAnsi="Times New Roman" w:cs="Times New Roman"/>
          <w:color w:val="000000"/>
          <w:sz w:val="24"/>
          <w:szCs w:val="24"/>
        </w:rPr>
        <w:t>ä</w:t>
      </w:r>
      <w:r>
        <w:rPr>
          <w:rFonts w:ascii="Times New Roman" w:hAnsi="Times New Roman" w:cs="Times New Roman"/>
          <w:sz w:val="24"/>
          <w:szCs w:val="24"/>
        </w:rPr>
        <w:t xml:space="preserve"> postaveniu žien a dievčat v ranonovovekej spoločnosti. Publikovala monografiu a množstvo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w:t>
      </w:r>
      <w:r>
        <w:rPr>
          <w:rFonts w:ascii="Times New Roman" w:hAnsi="Times New Roman" w:cs="Times New Roman"/>
          <w:color w:val="000000"/>
          <w:sz w:val="24"/>
          <w:szCs w:val="24"/>
        </w:rPr>
        <w:t>í</w:t>
      </w:r>
      <w:r>
        <w:rPr>
          <w:rFonts w:ascii="Times New Roman" w:hAnsi="Times New Roman" w:cs="Times New Roman"/>
          <w:sz w:val="24"/>
          <w:szCs w:val="24"/>
        </w:rPr>
        <w:t xml:space="preserve"> k tejto problematike, v ktor</w:t>
      </w:r>
      <w:r>
        <w:rPr>
          <w:rFonts w:ascii="Times New Roman" w:hAnsi="Times New Roman" w:cs="Times New Roman"/>
          <w:color w:val="000000"/>
          <w:sz w:val="24"/>
          <w:szCs w:val="24"/>
        </w:rPr>
        <w:t>ý</w:t>
      </w:r>
      <w:r>
        <w:rPr>
          <w:rFonts w:ascii="Times New Roman" w:hAnsi="Times New Roman" w:cs="Times New Roman"/>
          <w:sz w:val="24"/>
          <w:szCs w:val="24"/>
        </w:rPr>
        <w:t>ch sa venovala pr</w:t>
      </w:r>
      <w:r>
        <w:rPr>
          <w:rFonts w:ascii="Times New Roman" w:hAnsi="Times New Roman" w:cs="Times New Roman"/>
          <w:color w:val="000000"/>
          <w:sz w:val="24"/>
          <w:szCs w:val="24"/>
        </w:rPr>
        <w:t>á</w:t>
      </w:r>
      <w:r>
        <w:rPr>
          <w:rFonts w:ascii="Times New Roman" w:hAnsi="Times New Roman" w:cs="Times New Roman"/>
          <w:sz w:val="24"/>
          <w:szCs w:val="24"/>
        </w:rPr>
        <w:t>vnemu postaveniu žien, rodinn</w:t>
      </w:r>
      <w:r>
        <w:rPr>
          <w:rFonts w:ascii="Times New Roman" w:hAnsi="Times New Roman" w:cs="Times New Roman"/>
          <w:color w:val="000000"/>
          <w:sz w:val="24"/>
          <w:szCs w:val="24"/>
        </w:rPr>
        <w:t>é</w:t>
      </w:r>
      <w:r>
        <w:rPr>
          <w:rFonts w:ascii="Times New Roman" w:hAnsi="Times New Roman" w:cs="Times New Roman"/>
          <w:sz w:val="24"/>
          <w:szCs w:val="24"/>
        </w:rPr>
        <w:t>mu životu, niektor</w:t>
      </w:r>
      <w:r>
        <w:rPr>
          <w:rFonts w:ascii="Times New Roman" w:hAnsi="Times New Roman" w:cs="Times New Roman"/>
          <w:color w:val="000000"/>
          <w:sz w:val="24"/>
          <w:szCs w:val="24"/>
        </w:rPr>
        <w:t>ý</w:t>
      </w:r>
      <w:r>
        <w:rPr>
          <w:rFonts w:ascii="Times New Roman" w:hAnsi="Times New Roman" w:cs="Times New Roman"/>
          <w:sz w:val="24"/>
          <w:szCs w:val="24"/>
        </w:rPr>
        <w:t>m demografick</w:t>
      </w:r>
      <w:r>
        <w:rPr>
          <w:rFonts w:ascii="Times New Roman" w:hAnsi="Times New Roman" w:cs="Times New Roman"/>
          <w:color w:val="000000"/>
          <w:sz w:val="24"/>
          <w:szCs w:val="24"/>
        </w:rPr>
        <w:t>ý</w:t>
      </w:r>
      <w:r>
        <w:rPr>
          <w:rFonts w:ascii="Times New Roman" w:hAnsi="Times New Roman" w:cs="Times New Roman"/>
          <w:sz w:val="24"/>
          <w:szCs w:val="24"/>
        </w:rPr>
        <w:t>m aspektom, n</w:t>
      </w:r>
      <w:r>
        <w:rPr>
          <w:rFonts w:ascii="Times New Roman" w:hAnsi="Times New Roman" w:cs="Times New Roman"/>
          <w:color w:val="000000"/>
          <w:sz w:val="24"/>
          <w:szCs w:val="24"/>
        </w:rPr>
        <w:t>á</w:t>
      </w:r>
      <w:r>
        <w:rPr>
          <w:rFonts w:ascii="Times New Roman" w:hAnsi="Times New Roman" w:cs="Times New Roman"/>
          <w:sz w:val="24"/>
          <w:szCs w:val="24"/>
        </w:rPr>
        <w:t>siliu p</w:t>
      </w:r>
      <w:r>
        <w:rPr>
          <w:rFonts w:ascii="Times New Roman" w:hAnsi="Times New Roman" w:cs="Times New Roman"/>
          <w:color w:val="000000"/>
          <w:sz w:val="24"/>
          <w:szCs w:val="24"/>
        </w:rPr>
        <w:t>á</w:t>
      </w:r>
      <w:r>
        <w:rPr>
          <w:rFonts w:ascii="Times New Roman" w:hAnsi="Times New Roman" w:cs="Times New Roman"/>
          <w:sz w:val="24"/>
          <w:szCs w:val="24"/>
        </w:rPr>
        <w:t>chan</w:t>
      </w:r>
      <w:r>
        <w:rPr>
          <w:rFonts w:ascii="Times New Roman" w:hAnsi="Times New Roman" w:cs="Times New Roman"/>
          <w:color w:val="000000"/>
          <w:sz w:val="24"/>
          <w:szCs w:val="24"/>
        </w:rPr>
        <w:t>é</w:t>
      </w:r>
      <w:r>
        <w:rPr>
          <w:rFonts w:ascii="Times New Roman" w:hAnsi="Times New Roman" w:cs="Times New Roman"/>
          <w:sz w:val="24"/>
          <w:szCs w:val="24"/>
        </w:rPr>
        <w:t>mu na žen</w:t>
      </w:r>
      <w:r>
        <w:rPr>
          <w:rFonts w:ascii="Times New Roman" w:hAnsi="Times New Roman" w:cs="Times New Roman"/>
          <w:color w:val="000000"/>
          <w:sz w:val="24"/>
          <w:szCs w:val="24"/>
        </w:rPr>
        <w:t>á</w:t>
      </w:r>
      <w:r>
        <w:rPr>
          <w:rFonts w:ascii="Times New Roman" w:hAnsi="Times New Roman" w:cs="Times New Roman"/>
          <w:sz w:val="24"/>
          <w:szCs w:val="24"/>
        </w:rPr>
        <w:t>ch, vzdelaniu žien a podobne. Gabriela Dudekov</w:t>
      </w:r>
      <w:r>
        <w:rPr>
          <w:rFonts w:ascii="Times New Roman" w:hAnsi="Times New Roman" w:cs="Times New Roman"/>
          <w:color w:val="000000"/>
          <w:sz w:val="24"/>
          <w:szCs w:val="24"/>
        </w:rPr>
        <w:t>á</w:t>
      </w:r>
      <w:r>
        <w:rPr>
          <w:rFonts w:ascii="Times New Roman" w:hAnsi="Times New Roman" w:cs="Times New Roman"/>
          <w:sz w:val="24"/>
          <w:szCs w:val="24"/>
        </w:rPr>
        <w:t xml:space="preserve"> Kov</w:t>
      </w:r>
      <w:r>
        <w:rPr>
          <w:rFonts w:ascii="Times New Roman" w:hAnsi="Times New Roman" w:cs="Times New Roman"/>
          <w:color w:val="000000"/>
          <w:sz w:val="24"/>
          <w:szCs w:val="24"/>
        </w:rPr>
        <w:t>á</w:t>
      </w:r>
      <w:r>
        <w:rPr>
          <w:rFonts w:ascii="Times New Roman" w:hAnsi="Times New Roman" w:cs="Times New Roman"/>
          <w:sz w:val="24"/>
          <w:szCs w:val="24"/>
        </w:rPr>
        <w:t>čov</w:t>
      </w:r>
      <w:r>
        <w:rPr>
          <w:rFonts w:ascii="Times New Roman" w:hAnsi="Times New Roman" w:cs="Times New Roman"/>
          <w:color w:val="000000"/>
          <w:sz w:val="24"/>
          <w:szCs w:val="24"/>
        </w:rPr>
        <w:t>á</w:t>
      </w:r>
      <w:r>
        <w:rPr>
          <w:rFonts w:ascii="Times New Roman" w:hAnsi="Times New Roman" w:cs="Times New Roman"/>
          <w:sz w:val="24"/>
          <w:szCs w:val="24"/>
        </w:rPr>
        <w:t xml:space="preserve"> sa dlhodobo venuje v</w:t>
      </w:r>
      <w:r>
        <w:rPr>
          <w:rFonts w:ascii="Times New Roman" w:hAnsi="Times New Roman" w:cs="Times New Roman"/>
          <w:color w:val="000000"/>
          <w:sz w:val="24"/>
          <w:szCs w:val="24"/>
        </w:rPr>
        <w:t>ý</w:t>
      </w:r>
      <w:r>
        <w:rPr>
          <w:rFonts w:ascii="Times New Roman" w:hAnsi="Times New Roman" w:cs="Times New Roman"/>
          <w:sz w:val="24"/>
          <w:szCs w:val="24"/>
        </w:rPr>
        <w:t>skumu rodov</w:t>
      </w:r>
      <w:r>
        <w:rPr>
          <w:rFonts w:ascii="Times New Roman" w:hAnsi="Times New Roman" w:cs="Times New Roman"/>
          <w:color w:val="000000"/>
          <w:sz w:val="24"/>
          <w:szCs w:val="24"/>
        </w:rPr>
        <w:t>ý</w:t>
      </w:r>
      <w:r>
        <w:rPr>
          <w:rFonts w:ascii="Times New Roman" w:hAnsi="Times New Roman" w:cs="Times New Roman"/>
          <w:sz w:val="24"/>
          <w:szCs w:val="24"/>
        </w:rPr>
        <w:t>ch vzťahov a emancip</w:t>
      </w:r>
      <w:r>
        <w:rPr>
          <w:rFonts w:ascii="Times New Roman" w:hAnsi="Times New Roman" w:cs="Times New Roman"/>
          <w:color w:val="000000"/>
          <w:sz w:val="24"/>
          <w:szCs w:val="24"/>
        </w:rPr>
        <w:t>á</w:t>
      </w:r>
      <w:r>
        <w:rPr>
          <w:rFonts w:ascii="Times New Roman" w:hAnsi="Times New Roman" w:cs="Times New Roman"/>
          <w:sz w:val="24"/>
          <w:szCs w:val="24"/>
        </w:rPr>
        <w:t>cie žien na Slovensku v 19. a 20. storoč</w:t>
      </w:r>
      <w:r>
        <w:rPr>
          <w:rFonts w:ascii="Times New Roman" w:hAnsi="Times New Roman" w:cs="Times New Roman"/>
          <w:color w:val="000000"/>
          <w:sz w:val="24"/>
          <w:szCs w:val="24"/>
        </w:rPr>
        <w:t>í</w:t>
      </w:r>
      <w:r>
        <w:rPr>
          <w:rFonts w:ascii="Times New Roman" w:hAnsi="Times New Roman" w:cs="Times New Roman"/>
          <w:sz w:val="24"/>
          <w:szCs w:val="24"/>
        </w:rPr>
        <w:t xml:space="preserve"> v eur</w:t>
      </w:r>
      <w:r>
        <w:rPr>
          <w:rFonts w:ascii="Times New Roman" w:hAnsi="Times New Roman" w:cs="Times New Roman"/>
          <w:color w:val="000000"/>
          <w:sz w:val="24"/>
          <w:szCs w:val="24"/>
        </w:rPr>
        <w:t>ó</w:t>
      </w:r>
      <w:r>
        <w:rPr>
          <w:rFonts w:ascii="Times New Roman" w:hAnsi="Times New Roman" w:cs="Times New Roman"/>
          <w:sz w:val="24"/>
          <w:szCs w:val="24"/>
        </w:rPr>
        <w:t>pskom kontexte. Od roku 2022 participuje za SR a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SAV, v.v.i. na medzin</w:t>
      </w:r>
      <w:r>
        <w:rPr>
          <w:rFonts w:ascii="Times New Roman" w:hAnsi="Times New Roman" w:cs="Times New Roman"/>
          <w:color w:val="000000"/>
          <w:sz w:val="24"/>
          <w:szCs w:val="24"/>
        </w:rPr>
        <w:t>á</w:t>
      </w:r>
      <w:r>
        <w:rPr>
          <w:rFonts w:ascii="Times New Roman" w:hAnsi="Times New Roman" w:cs="Times New Roman"/>
          <w:sz w:val="24"/>
          <w:szCs w:val="24"/>
        </w:rPr>
        <w:t>rodnom projekte Feminisms and Politics in the Interwar Balkans (1923</w:t>
      </w:r>
      <w:r>
        <w:rPr>
          <w:rFonts w:ascii="Times New Roman" w:hAnsi="Times New Roman" w:cs="Times New Roman"/>
          <w:color w:val="000000"/>
          <w:sz w:val="24"/>
          <w:szCs w:val="24"/>
        </w:rPr>
        <w:t>–</w:t>
      </w:r>
      <w:r>
        <w:rPr>
          <w:rFonts w:ascii="Times New Roman" w:hAnsi="Times New Roman" w:cs="Times New Roman"/>
          <w:sz w:val="24"/>
          <w:szCs w:val="24"/>
        </w:rPr>
        <w:t>1939) zameranom na v</w:t>
      </w:r>
      <w:r>
        <w:rPr>
          <w:rFonts w:ascii="Times New Roman" w:hAnsi="Times New Roman" w:cs="Times New Roman"/>
          <w:color w:val="000000"/>
          <w:sz w:val="24"/>
          <w:szCs w:val="24"/>
        </w:rPr>
        <w:t>ý</w:t>
      </w:r>
      <w:r>
        <w:rPr>
          <w:rFonts w:ascii="Times New Roman" w:hAnsi="Times New Roman" w:cs="Times New Roman"/>
          <w:sz w:val="24"/>
          <w:szCs w:val="24"/>
        </w:rPr>
        <w:t>skum aktiv</w:t>
      </w:r>
      <w:r>
        <w:rPr>
          <w:rFonts w:ascii="Times New Roman" w:hAnsi="Times New Roman" w:cs="Times New Roman"/>
          <w:color w:val="000000"/>
          <w:sz w:val="24"/>
          <w:szCs w:val="24"/>
        </w:rPr>
        <w:t>í</w:t>
      </w:r>
      <w:r>
        <w:rPr>
          <w:rFonts w:ascii="Times New Roman" w:hAnsi="Times New Roman" w:cs="Times New Roman"/>
          <w:sz w:val="24"/>
          <w:szCs w:val="24"/>
        </w:rPr>
        <w:t>t a v</w:t>
      </w:r>
      <w:r>
        <w:rPr>
          <w:rFonts w:ascii="Times New Roman" w:hAnsi="Times New Roman" w:cs="Times New Roman"/>
          <w:color w:val="000000"/>
          <w:sz w:val="24"/>
          <w:szCs w:val="24"/>
        </w:rPr>
        <w:t>ý</w:t>
      </w:r>
      <w:r>
        <w:rPr>
          <w:rFonts w:ascii="Times New Roman" w:hAnsi="Times New Roman" w:cs="Times New Roman"/>
          <w:sz w:val="24"/>
          <w:szCs w:val="24"/>
        </w:rPr>
        <w:t>znamu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ý</w:t>
      </w:r>
      <w:r>
        <w:rPr>
          <w:rFonts w:ascii="Times New Roman" w:hAnsi="Times New Roman" w:cs="Times New Roman"/>
          <w:sz w:val="24"/>
          <w:szCs w:val="24"/>
        </w:rPr>
        <w:t>ch žensk</w:t>
      </w:r>
      <w:r>
        <w:rPr>
          <w:rFonts w:ascii="Times New Roman" w:hAnsi="Times New Roman" w:cs="Times New Roman"/>
          <w:color w:val="000000"/>
          <w:sz w:val="24"/>
          <w:szCs w:val="24"/>
        </w:rPr>
        <w:t>ý</w:t>
      </w:r>
      <w:r>
        <w:rPr>
          <w:rFonts w:ascii="Times New Roman" w:hAnsi="Times New Roman" w:cs="Times New Roman"/>
          <w:sz w:val="24"/>
          <w:szCs w:val="24"/>
        </w:rPr>
        <w:t>ch organiz</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od konca 19. do polovice 20. storočia (Welcome | FE.P.I.B). V roku 2023 mala 4 predn</w:t>
      </w:r>
      <w:r>
        <w:rPr>
          <w:rFonts w:ascii="Times New Roman" w:hAnsi="Times New Roman" w:cs="Times New Roman"/>
          <w:color w:val="000000"/>
          <w:sz w:val="24"/>
          <w:szCs w:val="24"/>
        </w:rPr>
        <w:t>áš</w:t>
      </w:r>
      <w:r>
        <w:rPr>
          <w:rFonts w:ascii="Times New Roman" w:hAnsi="Times New Roman" w:cs="Times New Roman"/>
          <w:sz w:val="24"/>
          <w:szCs w:val="24"/>
        </w:rPr>
        <w:t>ky na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ý</w:t>
      </w:r>
      <w:r>
        <w:rPr>
          <w:rFonts w:ascii="Times New Roman" w:hAnsi="Times New Roman" w:cs="Times New Roman"/>
          <w:sz w:val="24"/>
          <w:szCs w:val="24"/>
        </w:rPr>
        <w:t>ch konferenci</w:t>
      </w:r>
      <w:r>
        <w:rPr>
          <w:rFonts w:ascii="Times New Roman" w:hAnsi="Times New Roman" w:cs="Times New Roman"/>
          <w:color w:val="000000"/>
          <w:sz w:val="24"/>
          <w:szCs w:val="24"/>
        </w:rPr>
        <w:t>á</w:t>
      </w:r>
      <w:r>
        <w:rPr>
          <w:rFonts w:ascii="Times New Roman" w:hAnsi="Times New Roman" w:cs="Times New Roman"/>
          <w:sz w:val="24"/>
          <w:szCs w:val="24"/>
        </w:rPr>
        <w:t>ch o politickej angažovanosti žien v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ý</w:t>
      </w:r>
      <w:r>
        <w:rPr>
          <w:rFonts w:ascii="Times New Roman" w:hAnsi="Times New Roman" w:cs="Times New Roman"/>
          <w:sz w:val="24"/>
          <w:szCs w:val="24"/>
        </w:rPr>
        <w:t>ch žensk</w:t>
      </w:r>
      <w:r>
        <w:rPr>
          <w:rFonts w:ascii="Times New Roman" w:hAnsi="Times New Roman" w:cs="Times New Roman"/>
          <w:color w:val="000000"/>
          <w:sz w:val="24"/>
          <w:szCs w:val="24"/>
        </w:rPr>
        <w:t>ý</w:t>
      </w:r>
      <w:r>
        <w:rPr>
          <w:rFonts w:ascii="Times New Roman" w:hAnsi="Times New Roman" w:cs="Times New Roman"/>
          <w:sz w:val="24"/>
          <w:szCs w:val="24"/>
        </w:rPr>
        <w:t>ch organiz</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á</w:t>
      </w:r>
      <w:r>
        <w:rPr>
          <w:rFonts w:ascii="Times New Roman" w:hAnsi="Times New Roman" w:cs="Times New Roman"/>
          <w:sz w:val="24"/>
          <w:szCs w:val="24"/>
        </w:rPr>
        <w:t>ch. Spolu s T</w:t>
      </w:r>
      <w:r>
        <w:rPr>
          <w:rFonts w:ascii="Times New Roman" w:hAnsi="Times New Roman" w:cs="Times New Roman"/>
          <w:color w:val="000000"/>
          <w:sz w:val="24"/>
          <w:szCs w:val="24"/>
        </w:rPr>
        <w:t>ü</w:t>
      </w:r>
      <w:r>
        <w:rPr>
          <w:rFonts w:ascii="Times New Roman" w:hAnsi="Times New Roman" w:cs="Times New Roman"/>
          <w:sz w:val="24"/>
          <w:szCs w:val="24"/>
        </w:rPr>
        <w:t>nde Lengyelovou je kontaktnou osobou pre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ú</w:t>
      </w:r>
      <w:r>
        <w:rPr>
          <w:rFonts w:ascii="Times New Roman" w:hAnsi="Times New Roman" w:cs="Times New Roman"/>
          <w:sz w:val="24"/>
          <w:szCs w:val="24"/>
        </w:rPr>
        <w:t xml:space="preserve"> spolupr</w:t>
      </w:r>
      <w:r>
        <w:rPr>
          <w:rFonts w:ascii="Times New Roman" w:hAnsi="Times New Roman" w:cs="Times New Roman"/>
          <w:color w:val="000000"/>
          <w:sz w:val="24"/>
          <w:szCs w:val="24"/>
        </w:rPr>
        <w:t>á</w:t>
      </w:r>
      <w:r>
        <w:rPr>
          <w:rFonts w:ascii="Times New Roman" w:hAnsi="Times New Roman" w:cs="Times New Roman"/>
          <w:sz w:val="24"/>
          <w:szCs w:val="24"/>
        </w:rPr>
        <w:t>cu v r</w:t>
      </w:r>
      <w:r>
        <w:rPr>
          <w:rFonts w:ascii="Times New Roman" w:hAnsi="Times New Roman" w:cs="Times New Roman"/>
          <w:color w:val="000000"/>
          <w:sz w:val="24"/>
          <w:szCs w:val="24"/>
        </w:rPr>
        <w:t>á</w:t>
      </w:r>
      <w:r>
        <w:rPr>
          <w:rFonts w:ascii="Times New Roman" w:hAnsi="Times New Roman" w:cs="Times New Roman"/>
          <w:sz w:val="24"/>
          <w:szCs w:val="24"/>
        </w:rPr>
        <w:t>mci feder</w:t>
      </w:r>
      <w:r>
        <w:rPr>
          <w:rFonts w:ascii="Times New Roman" w:hAnsi="Times New Roman" w:cs="Times New Roman"/>
          <w:color w:val="000000"/>
          <w:sz w:val="24"/>
          <w:szCs w:val="24"/>
        </w:rPr>
        <w:t>á</w:t>
      </w:r>
      <w:r>
        <w:rPr>
          <w:rFonts w:ascii="Times New Roman" w:hAnsi="Times New Roman" w:cs="Times New Roman"/>
          <w:sz w:val="24"/>
          <w:szCs w:val="24"/>
        </w:rPr>
        <w:t>cie pre v</w:t>
      </w:r>
      <w:r>
        <w:rPr>
          <w:rFonts w:ascii="Times New Roman" w:hAnsi="Times New Roman" w:cs="Times New Roman"/>
          <w:color w:val="000000"/>
          <w:sz w:val="24"/>
          <w:szCs w:val="24"/>
        </w:rPr>
        <w:t>ý</w:t>
      </w:r>
      <w:r>
        <w:rPr>
          <w:rFonts w:ascii="Times New Roman" w:hAnsi="Times New Roman" w:cs="Times New Roman"/>
          <w:sz w:val="24"/>
          <w:szCs w:val="24"/>
        </w:rPr>
        <w:t>skum dej</w:t>
      </w:r>
      <w:r>
        <w:rPr>
          <w:rFonts w:ascii="Times New Roman" w:hAnsi="Times New Roman" w:cs="Times New Roman"/>
          <w:color w:val="000000"/>
          <w:sz w:val="24"/>
          <w:szCs w:val="24"/>
        </w:rPr>
        <w:t>í</w:t>
      </w:r>
      <w:r>
        <w:rPr>
          <w:rFonts w:ascii="Times New Roman" w:hAnsi="Times New Roman" w:cs="Times New Roman"/>
          <w:sz w:val="24"/>
          <w:szCs w:val="24"/>
        </w:rPr>
        <w:t>n rodovej problematiky IFRWH (International Federation for Research on Women</w:t>
      </w:r>
      <w:r>
        <w:rPr>
          <w:rFonts w:ascii="Times New Roman" w:hAnsi="Times New Roman" w:cs="Times New Roman"/>
          <w:color w:val="000000"/>
          <w:sz w:val="24"/>
          <w:szCs w:val="24"/>
        </w:rPr>
        <w:t>'</w:t>
      </w:r>
      <w:r>
        <w:rPr>
          <w:rFonts w:ascii="Times New Roman" w:hAnsi="Times New Roman" w:cs="Times New Roman"/>
          <w:sz w:val="24"/>
          <w:szCs w:val="24"/>
        </w:rPr>
        <w:t xml:space="preserve">s History </w:t>
      </w:r>
      <w:r>
        <w:rPr>
          <w:rFonts w:ascii="Times New Roman" w:hAnsi="Times New Roman" w:cs="Times New Roman"/>
          <w:color w:val="000000"/>
          <w:sz w:val="24"/>
          <w:szCs w:val="24"/>
        </w:rPr>
        <w:t>–</w:t>
      </w:r>
      <w:r>
        <w:rPr>
          <w:rFonts w:ascii="Times New Roman" w:hAnsi="Times New Roman" w:cs="Times New Roman"/>
          <w:sz w:val="24"/>
          <w:szCs w:val="24"/>
        </w:rPr>
        <w:t xml:space="preserve"> The International Federation for Promotion of Research into Women</w:t>
      </w:r>
      <w:r>
        <w:rPr>
          <w:rFonts w:ascii="Times New Roman" w:hAnsi="Times New Roman" w:cs="Times New Roman"/>
          <w:color w:val="000000"/>
          <w:sz w:val="24"/>
          <w:szCs w:val="24"/>
        </w:rPr>
        <w:t>'</w:t>
      </w:r>
      <w:r>
        <w:rPr>
          <w:rFonts w:ascii="Times New Roman" w:hAnsi="Times New Roman" w:cs="Times New Roman"/>
          <w:sz w:val="24"/>
          <w:szCs w:val="24"/>
        </w:rPr>
        <w:t>s and Gender History). Z</w:t>
      </w:r>
      <w:r>
        <w:rPr>
          <w:rFonts w:ascii="Times New Roman" w:hAnsi="Times New Roman" w:cs="Times New Roman"/>
          <w:color w:val="000000"/>
          <w:sz w:val="24"/>
          <w:szCs w:val="24"/>
        </w:rPr>
        <w:t>á</w:t>
      </w:r>
      <w:r>
        <w:rPr>
          <w:rFonts w:ascii="Times New Roman" w:hAnsi="Times New Roman" w:cs="Times New Roman"/>
          <w:sz w:val="24"/>
          <w:szCs w:val="24"/>
        </w:rPr>
        <w:t>roveň je členkou Sekcie rodov</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w:t>
      </w:r>
      <w:r>
        <w:rPr>
          <w:rFonts w:ascii="Times New Roman" w:hAnsi="Times New Roman" w:cs="Times New Roman"/>
          <w:color w:val="000000"/>
          <w:sz w:val="24"/>
          <w:szCs w:val="24"/>
        </w:rPr>
        <w:t>í</w:t>
      </w:r>
      <w:r>
        <w:rPr>
          <w:rFonts w:ascii="Times New Roman" w:hAnsi="Times New Roman" w:cs="Times New Roman"/>
          <w:sz w:val="24"/>
          <w:szCs w:val="24"/>
        </w:rPr>
        <w:t xml:space="preserve"> Slovenskej historickej spoločnosti.</w:t>
      </w:r>
    </w:p>
    <w:p w14:paraId="15D7304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B63D2E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Okrem vedeck</w:t>
      </w:r>
      <w:r>
        <w:rPr>
          <w:rFonts w:ascii="Times New Roman" w:hAnsi="Times New Roman" w:cs="Times New Roman"/>
          <w:color w:val="000000"/>
          <w:sz w:val="24"/>
          <w:szCs w:val="24"/>
        </w:rPr>
        <w:t>ý</w:t>
      </w:r>
      <w:r>
        <w:rPr>
          <w:rFonts w:ascii="Times New Roman" w:hAnsi="Times New Roman" w:cs="Times New Roman"/>
          <w:sz w:val="24"/>
          <w:szCs w:val="24"/>
        </w:rPr>
        <w:t>ch projektov sa viacer</w:t>
      </w:r>
      <w:r>
        <w:rPr>
          <w:rFonts w:ascii="Times New Roman" w:hAnsi="Times New Roman" w:cs="Times New Roman"/>
          <w:color w:val="000000"/>
          <w:sz w:val="24"/>
          <w:szCs w:val="24"/>
        </w:rPr>
        <w:t>í</w:t>
      </w:r>
      <w:r>
        <w:rPr>
          <w:rFonts w:ascii="Times New Roman" w:hAnsi="Times New Roman" w:cs="Times New Roman"/>
          <w:sz w:val="24"/>
          <w:szCs w:val="24"/>
        </w:rPr>
        <w:t xml:space="preserve"> vedeck</w:t>
      </w:r>
      <w:r>
        <w:rPr>
          <w:rFonts w:ascii="Times New Roman" w:hAnsi="Times New Roman" w:cs="Times New Roman"/>
          <w:color w:val="000000"/>
          <w:sz w:val="24"/>
          <w:szCs w:val="24"/>
        </w:rPr>
        <w:t>í</w:t>
      </w:r>
      <w:r>
        <w:rPr>
          <w:rFonts w:ascii="Times New Roman" w:hAnsi="Times New Roman" w:cs="Times New Roman"/>
          <w:sz w:val="24"/>
          <w:szCs w:val="24"/>
        </w:rPr>
        <w:t xml:space="preserve"> pracovn</w:t>
      </w:r>
      <w:r>
        <w:rPr>
          <w:rFonts w:ascii="Times New Roman" w:hAnsi="Times New Roman" w:cs="Times New Roman"/>
          <w:color w:val="000000"/>
          <w:sz w:val="24"/>
          <w:szCs w:val="24"/>
        </w:rPr>
        <w:t>í</w:t>
      </w:r>
      <w:r>
        <w:rPr>
          <w:rFonts w:ascii="Times New Roman" w:hAnsi="Times New Roman" w:cs="Times New Roman"/>
          <w:sz w:val="24"/>
          <w:szCs w:val="24"/>
        </w:rPr>
        <w:t>ci venovali v</w:t>
      </w:r>
      <w:r>
        <w:rPr>
          <w:rFonts w:ascii="Times New Roman" w:hAnsi="Times New Roman" w:cs="Times New Roman"/>
          <w:color w:val="000000"/>
          <w:sz w:val="24"/>
          <w:szCs w:val="24"/>
        </w:rPr>
        <w:t>ý</w:t>
      </w:r>
      <w:r>
        <w:rPr>
          <w:rFonts w:ascii="Times New Roman" w:hAnsi="Times New Roman" w:cs="Times New Roman"/>
          <w:sz w:val="24"/>
          <w:szCs w:val="24"/>
        </w:rPr>
        <w:t>skumu a popularizovaniu v</w:t>
      </w:r>
      <w:r>
        <w:rPr>
          <w:rFonts w:ascii="Times New Roman" w:hAnsi="Times New Roman" w:cs="Times New Roman"/>
          <w:color w:val="000000"/>
          <w:sz w:val="24"/>
          <w:szCs w:val="24"/>
        </w:rPr>
        <w:t>ý</w:t>
      </w:r>
      <w:r>
        <w:rPr>
          <w:rFonts w:ascii="Times New Roman" w:hAnsi="Times New Roman" w:cs="Times New Roman"/>
          <w:sz w:val="24"/>
          <w:szCs w:val="24"/>
        </w:rPr>
        <w:t>sledkov v</w:t>
      </w:r>
      <w:r>
        <w:rPr>
          <w:rFonts w:ascii="Times New Roman" w:hAnsi="Times New Roman" w:cs="Times New Roman"/>
          <w:color w:val="000000"/>
          <w:sz w:val="24"/>
          <w:szCs w:val="24"/>
        </w:rPr>
        <w:t>ý</w:t>
      </w:r>
      <w:r>
        <w:rPr>
          <w:rFonts w:ascii="Times New Roman" w:hAnsi="Times New Roman" w:cs="Times New Roman"/>
          <w:sz w:val="24"/>
          <w:szCs w:val="24"/>
        </w:rPr>
        <w:t>skumu na t</w:t>
      </w:r>
      <w:r>
        <w:rPr>
          <w:rFonts w:ascii="Times New Roman" w:hAnsi="Times New Roman" w:cs="Times New Roman"/>
          <w:color w:val="000000"/>
          <w:sz w:val="24"/>
          <w:szCs w:val="24"/>
        </w:rPr>
        <w:t>é</w:t>
      </w:r>
      <w:r>
        <w:rPr>
          <w:rFonts w:ascii="Times New Roman" w:hAnsi="Times New Roman" w:cs="Times New Roman"/>
          <w:sz w:val="24"/>
          <w:szCs w:val="24"/>
        </w:rPr>
        <w:t>mu rodovej problematiky. Vedeck</w:t>
      </w:r>
      <w:r>
        <w:rPr>
          <w:rFonts w:ascii="Times New Roman" w:hAnsi="Times New Roman" w:cs="Times New Roman"/>
          <w:color w:val="000000"/>
          <w:sz w:val="24"/>
          <w:szCs w:val="24"/>
        </w:rPr>
        <w:t>é</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die a odborn</w:t>
      </w:r>
      <w:r>
        <w:rPr>
          <w:rFonts w:ascii="Times New Roman" w:hAnsi="Times New Roman" w:cs="Times New Roman"/>
          <w:color w:val="000000"/>
          <w:sz w:val="24"/>
          <w:szCs w:val="24"/>
        </w:rPr>
        <w:t>é</w:t>
      </w:r>
      <w:r>
        <w:rPr>
          <w:rFonts w:ascii="Times New Roman" w:hAnsi="Times New Roman" w:cs="Times New Roman"/>
          <w:sz w:val="24"/>
          <w:szCs w:val="24"/>
        </w:rPr>
        <w:t xml:space="preserve"> čl</w:t>
      </w:r>
      <w:r>
        <w:rPr>
          <w:rFonts w:ascii="Times New Roman" w:hAnsi="Times New Roman" w:cs="Times New Roman"/>
          <w:color w:val="000000"/>
          <w:sz w:val="24"/>
          <w:szCs w:val="24"/>
        </w:rPr>
        <w:t>á</w:t>
      </w:r>
      <w:r>
        <w:rPr>
          <w:rFonts w:ascii="Times New Roman" w:hAnsi="Times New Roman" w:cs="Times New Roman"/>
          <w:sz w:val="24"/>
          <w:szCs w:val="24"/>
        </w:rPr>
        <w:t>nky zameran</w:t>
      </w:r>
      <w:r>
        <w:rPr>
          <w:rFonts w:ascii="Times New Roman" w:hAnsi="Times New Roman" w:cs="Times New Roman"/>
          <w:color w:val="000000"/>
          <w:sz w:val="24"/>
          <w:szCs w:val="24"/>
        </w:rPr>
        <w:t>é</w:t>
      </w:r>
      <w:r>
        <w:rPr>
          <w:rFonts w:ascii="Times New Roman" w:hAnsi="Times New Roman" w:cs="Times New Roman"/>
          <w:sz w:val="24"/>
          <w:szCs w:val="24"/>
        </w:rPr>
        <w:t xml:space="preserve"> na rodov</w:t>
      </w:r>
      <w:r>
        <w:rPr>
          <w:rFonts w:ascii="Times New Roman" w:hAnsi="Times New Roman" w:cs="Times New Roman"/>
          <w:color w:val="000000"/>
          <w:sz w:val="24"/>
          <w:szCs w:val="24"/>
        </w:rPr>
        <w:t>ú</w:t>
      </w:r>
      <w:r>
        <w:rPr>
          <w:rFonts w:ascii="Times New Roman" w:hAnsi="Times New Roman" w:cs="Times New Roman"/>
          <w:sz w:val="24"/>
          <w:szCs w:val="24"/>
        </w:rPr>
        <w:t xml:space="preserve"> problematiku v dejin</w:t>
      </w:r>
      <w:r>
        <w:rPr>
          <w:rFonts w:ascii="Times New Roman" w:hAnsi="Times New Roman" w:cs="Times New Roman"/>
          <w:color w:val="000000"/>
          <w:sz w:val="24"/>
          <w:szCs w:val="24"/>
        </w:rPr>
        <w:t>á</w:t>
      </w:r>
      <w:r>
        <w:rPr>
          <w:rFonts w:ascii="Times New Roman" w:hAnsi="Times New Roman" w:cs="Times New Roman"/>
          <w:sz w:val="24"/>
          <w:szCs w:val="24"/>
        </w:rPr>
        <w:t>ch Slovenska:</w:t>
      </w:r>
    </w:p>
    <w:p w14:paraId="3F9DFFB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2B67102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DRÁBIK, Jakub. Ako sa mali slovensk</w:t>
      </w:r>
      <w:r>
        <w:rPr>
          <w:rFonts w:ascii="Times New Roman" w:hAnsi="Times New Roman" w:cs="Times New Roman"/>
          <w:color w:val="000000"/>
          <w:sz w:val="24"/>
          <w:szCs w:val="24"/>
        </w:rPr>
        <w:t>é</w:t>
      </w:r>
      <w:r>
        <w:rPr>
          <w:rFonts w:ascii="Times New Roman" w:hAnsi="Times New Roman" w:cs="Times New Roman"/>
          <w:sz w:val="24"/>
          <w:szCs w:val="24"/>
        </w:rPr>
        <w:t xml:space="preserve"> ženy počas druhej svetovej vojny. In Knihy na dosah, 2023, 20. september. ISSN 2729-7624.</w:t>
      </w:r>
    </w:p>
    <w:p w14:paraId="2BE4774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6BF911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DRUGA, Marek. Phyllis na Aristotelovi, žena na diablovi : ženy nad mužom a diabol v žen</w:t>
      </w:r>
      <w:r>
        <w:rPr>
          <w:rFonts w:ascii="Times New Roman" w:hAnsi="Times New Roman" w:cs="Times New Roman"/>
          <w:color w:val="000000"/>
          <w:sz w:val="24"/>
          <w:szCs w:val="24"/>
        </w:rPr>
        <w:t>á</w:t>
      </w:r>
      <w:r>
        <w:rPr>
          <w:rFonts w:ascii="Times New Roman" w:hAnsi="Times New Roman" w:cs="Times New Roman"/>
          <w:sz w:val="24"/>
          <w:szCs w:val="24"/>
        </w:rPr>
        <w:t>ch v sexu</w:t>
      </w:r>
      <w:r>
        <w:rPr>
          <w:rFonts w:ascii="Times New Roman" w:hAnsi="Times New Roman" w:cs="Times New Roman"/>
          <w:color w:val="000000"/>
          <w:sz w:val="24"/>
          <w:szCs w:val="24"/>
        </w:rPr>
        <w:t>á</w:t>
      </w:r>
      <w:r>
        <w:rPr>
          <w:rFonts w:ascii="Times New Roman" w:hAnsi="Times New Roman" w:cs="Times New Roman"/>
          <w:sz w:val="24"/>
          <w:szCs w:val="24"/>
        </w:rPr>
        <w:t xml:space="preserve">lnych kontextoch z 11. </w:t>
      </w:r>
      <w:r>
        <w:rPr>
          <w:rFonts w:ascii="Times New Roman" w:hAnsi="Times New Roman" w:cs="Times New Roman"/>
          <w:color w:val="000000"/>
          <w:sz w:val="24"/>
          <w:szCs w:val="24"/>
        </w:rPr>
        <w:t>–</w:t>
      </w:r>
      <w:r>
        <w:rPr>
          <w:rFonts w:ascii="Times New Roman" w:hAnsi="Times New Roman" w:cs="Times New Roman"/>
          <w:sz w:val="24"/>
          <w:szCs w:val="24"/>
        </w:rPr>
        <w:t xml:space="preserve"> 16. storočia. In Hist</w:t>
      </w:r>
      <w:r>
        <w:rPr>
          <w:rFonts w:ascii="Times New Roman" w:hAnsi="Times New Roman" w:cs="Times New Roman"/>
          <w:color w:val="000000"/>
          <w:sz w:val="24"/>
          <w:szCs w:val="24"/>
        </w:rPr>
        <w:t>ó</w:t>
      </w:r>
      <w:r>
        <w:rPr>
          <w:rFonts w:ascii="Times New Roman" w:hAnsi="Times New Roman" w:cs="Times New Roman"/>
          <w:sz w:val="24"/>
          <w:szCs w:val="24"/>
        </w:rPr>
        <w:t>ria zadn</w:t>
      </w:r>
      <w:r>
        <w:rPr>
          <w:rFonts w:ascii="Times New Roman" w:hAnsi="Times New Roman" w:cs="Times New Roman"/>
          <w:color w:val="000000"/>
          <w:sz w:val="24"/>
          <w:szCs w:val="24"/>
        </w:rPr>
        <w:t>ý</w:t>
      </w:r>
      <w:r>
        <w:rPr>
          <w:rFonts w:ascii="Times New Roman" w:hAnsi="Times New Roman" w:cs="Times New Roman"/>
          <w:sz w:val="24"/>
          <w:szCs w:val="24"/>
        </w:rPr>
        <w:t>mi dverami 5 : nezvyčajn</w:t>
      </w:r>
      <w:r>
        <w:rPr>
          <w:rFonts w:ascii="Times New Roman" w:hAnsi="Times New Roman" w:cs="Times New Roman"/>
          <w:color w:val="000000"/>
          <w:sz w:val="24"/>
          <w:szCs w:val="24"/>
        </w:rPr>
        <w:t>é</w:t>
      </w:r>
      <w:r>
        <w:rPr>
          <w:rFonts w:ascii="Times New Roman" w:hAnsi="Times New Roman" w:cs="Times New Roman"/>
          <w:sz w:val="24"/>
          <w:szCs w:val="24"/>
        </w:rPr>
        <w:t xml:space="preserve"> pr</w:t>
      </w:r>
      <w:r>
        <w:rPr>
          <w:rFonts w:ascii="Times New Roman" w:hAnsi="Times New Roman" w:cs="Times New Roman"/>
          <w:color w:val="000000"/>
          <w:sz w:val="24"/>
          <w:szCs w:val="24"/>
        </w:rPr>
        <w:t>í</w:t>
      </w:r>
      <w:r>
        <w:rPr>
          <w:rFonts w:ascii="Times New Roman" w:hAnsi="Times New Roman" w:cs="Times New Roman"/>
          <w:sz w:val="24"/>
          <w:szCs w:val="24"/>
        </w:rPr>
        <w:t>behy zo slovensk</w:t>
      </w:r>
      <w:r>
        <w:rPr>
          <w:rFonts w:ascii="Times New Roman" w:hAnsi="Times New Roman" w:cs="Times New Roman"/>
          <w:color w:val="000000"/>
          <w:sz w:val="24"/>
          <w:szCs w:val="24"/>
        </w:rPr>
        <w:t>ý</w:t>
      </w:r>
      <w:r>
        <w:rPr>
          <w:rFonts w:ascii="Times New Roman" w:hAnsi="Times New Roman" w:cs="Times New Roman"/>
          <w:sz w:val="24"/>
          <w:szCs w:val="24"/>
        </w:rPr>
        <w:t>ch a svetov</w:t>
      </w:r>
      <w:r>
        <w:rPr>
          <w:rFonts w:ascii="Times New Roman" w:hAnsi="Times New Roman" w:cs="Times New Roman"/>
          <w:color w:val="000000"/>
          <w:sz w:val="24"/>
          <w:szCs w:val="24"/>
        </w:rPr>
        <w:t>ý</w:t>
      </w:r>
      <w:r>
        <w:rPr>
          <w:rFonts w:ascii="Times New Roman" w:hAnsi="Times New Roman" w:cs="Times New Roman"/>
          <w:sz w:val="24"/>
          <w:szCs w:val="24"/>
        </w:rPr>
        <w:t>ch dej</w:t>
      </w:r>
      <w:r>
        <w:rPr>
          <w:rFonts w:ascii="Times New Roman" w:hAnsi="Times New Roman" w:cs="Times New Roman"/>
          <w:color w:val="000000"/>
          <w:sz w:val="24"/>
          <w:szCs w:val="24"/>
        </w:rPr>
        <w:t>í</w:t>
      </w:r>
      <w:r>
        <w:rPr>
          <w:rFonts w:ascii="Times New Roman" w:hAnsi="Times New Roman" w:cs="Times New Roman"/>
          <w:sz w:val="24"/>
          <w:szCs w:val="24"/>
        </w:rPr>
        <w:t>n. Ed. Slavom</w:t>
      </w:r>
      <w:r>
        <w:rPr>
          <w:rFonts w:ascii="Times New Roman" w:hAnsi="Times New Roman" w:cs="Times New Roman"/>
          <w:color w:val="000000"/>
          <w:sz w:val="24"/>
          <w:szCs w:val="24"/>
        </w:rPr>
        <w:t>í</w:t>
      </w:r>
      <w:r>
        <w:rPr>
          <w:rFonts w:ascii="Times New Roman" w:hAnsi="Times New Roman" w:cs="Times New Roman"/>
          <w:sz w:val="24"/>
          <w:szCs w:val="24"/>
        </w:rPr>
        <w:t>r Mich</w:t>
      </w:r>
      <w:r>
        <w:rPr>
          <w:rFonts w:ascii="Times New Roman" w:hAnsi="Times New Roman" w:cs="Times New Roman"/>
          <w:color w:val="000000"/>
          <w:sz w:val="24"/>
          <w:szCs w:val="24"/>
        </w:rPr>
        <w:t>á</w:t>
      </w:r>
      <w:r>
        <w:rPr>
          <w:rFonts w:ascii="Times New Roman" w:hAnsi="Times New Roman" w:cs="Times New Roman"/>
          <w:sz w:val="24"/>
          <w:szCs w:val="24"/>
        </w:rPr>
        <w:t>lek ; recenzenti: J</w:t>
      </w:r>
      <w:r>
        <w:rPr>
          <w:rFonts w:ascii="Times New Roman" w:hAnsi="Times New Roman" w:cs="Times New Roman"/>
          <w:color w:val="000000"/>
          <w:sz w:val="24"/>
          <w:szCs w:val="24"/>
        </w:rPr>
        <w:t>á</w:t>
      </w:r>
      <w:r>
        <w:rPr>
          <w:rFonts w:ascii="Times New Roman" w:hAnsi="Times New Roman" w:cs="Times New Roman"/>
          <w:sz w:val="24"/>
          <w:szCs w:val="24"/>
        </w:rPr>
        <w:t>n Danek, Vladim</w:t>
      </w:r>
      <w:r>
        <w:rPr>
          <w:rFonts w:ascii="Times New Roman" w:hAnsi="Times New Roman" w:cs="Times New Roman"/>
          <w:color w:val="000000"/>
          <w:sz w:val="24"/>
          <w:szCs w:val="24"/>
        </w:rPr>
        <w:t>í</w:t>
      </w:r>
      <w:r>
        <w:rPr>
          <w:rFonts w:ascii="Times New Roman" w:hAnsi="Times New Roman" w:cs="Times New Roman"/>
          <w:sz w:val="24"/>
          <w:szCs w:val="24"/>
        </w:rPr>
        <w:t>r R</w:t>
      </w:r>
      <w:r>
        <w:rPr>
          <w:rFonts w:ascii="Times New Roman" w:hAnsi="Times New Roman" w:cs="Times New Roman"/>
          <w:color w:val="000000"/>
          <w:sz w:val="24"/>
          <w:szCs w:val="24"/>
        </w:rPr>
        <w:t>á</w:t>
      </w:r>
      <w:r>
        <w:rPr>
          <w:rFonts w:ascii="Times New Roman" w:hAnsi="Times New Roman" w:cs="Times New Roman"/>
          <w:sz w:val="24"/>
          <w:szCs w:val="24"/>
        </w:rPr>
        <w:t>bik, Jan Kalous. 1. vyd. - Bratislava : VEDA, vydavateľstvo Slovenskej akad</w:t>
      </w:r>
      <w:r>
        <w:rPr>
          <w:rFonts w:ascii="Times New Roman" w:hAnsi="Times New Roman" w:cs="Times New Roman"/>
          <w:color w:val="000000"/>
          <w:sz w:val="24"/>
          <w:szCs w:val="24"/>
        </w:rPr>
        <w:t>é</w:t>
      </w:r>
      <w:r>
        <w:rPr>
          <w:rFonts w:ascii="Times New Roman" w:hAnsi="Times New Roman" w:cs="Times New Roman"/>
          <w:sz w:val="24"/>
          <w:szCs w:val="24"/>
        </w:rPr>
        <w:t>mie vied, 2023, s. 29-42. ISBN 978-80-224-2027-3.</w:t>
      </w:r>
    </w:p>
    <w:p w14:paraId="2E2EEE9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983BD7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DUDEKOV</w:t>
      </w:r>
      <w:r>
        <w:rPr>
          <w:rFonts w:ascii="Times New Roman" w:hAnsi="Times New Roman" w:cs="Times New Roman"/>
          <w:color w:val="000000"/>
          <w:sz w:val="24"/>
          <w:szCs w:val="24"/>
        </w:rPr>
        <w:t>Á</w:t>
      </w:r>
      <w:r>
        <w:rPr>
          <w:rFonts w:ascii="Times New Roman" w:hAnsi="Times New Roman" w:cs="Times New Roman"/>
          <w:sz w:val="24"/>
          <w:szCs w:val="24"/>
        </w:rPr>
        <w:t xml:space="preserve"> KOV</w:t>
      </w:r>
      <w:r>
        <w:rPr>
          <w:rFonts w:ascii="Times New Roman" w:hAnsi="Times New Roman" w:cs="Times New Roman"/>
          <w:color w:val="000000"/>
          <w:sz w:val="24"/>
          <w:szCs w:val="24"/>
        </w:rPr>
        <w:t>Á</w:t>
      </w:r>
      <w:r>
        <w:rPr>
          <w:rFonts w:ascii="Times New Roman" w:hAnsi="Times New Roman" w:cs="Times New Roman"/>
          <w:sz w:val="24"/>
          <w:szCs w:val="24"/>
        </w:rPr>
        <w:t>ČOV</w:t>
      </w:r>
      <w:r>
        <w:rPr>
          <w:rFonts w:ascii="Times New Roman" w:hAnsi="Times New Roman" w:cs="Times New Roman"/>
          <w:color w:val="000000"/>
          <w:sz w:val="24"/>
          <w:szCs w:val="24"/>
        </w:rPr>
        <w:t>Á</w:t>
      </w:r>
      <w:r>
        <w:rPr>
          <w:rFonts w:ascii="Times New Roman" w:hAnsi="Times New Roman" w:cs="Times New Roman"/>
          <w:sz w:val="24"/>
          <w:szCs w:val="24"/>
        </w:rPr>
        <w:t>, Gabriela. Politick</w:t>
      </w:r>
      <w:r>
        <w:rPr>
          <w:rFonts w:ascii="Times New Roman" w:hAnsi="Times New Roman" w:cs="Times New Roman"/>
          <w:color w:val="000000"/>
          <w:sz w:val="24"/>
          <w:szCs w:val="24"/>
        </w:rPr>
        <w:t>é</w:t>
      </w:r>
      <w:r>
        <w:rPr>
          <w:rFonts w:ascii="Times New Roman" w:hAnsi="Times New Roman" w:cs="Times New Roman"/>
          <w:sz w:val="24"/>
          <w:szCs w:val="24"/>
        </w:rPr>
        <w:t xml:space="preserve"> aktivity Živeny a jej bratislavsk</w:t>
      </w:r>
      <w:r>
        <w:rPr>
          <w:rFonts w:ascii="Times New Roman" w:hAnsi="Times New Roman" w:cs="Times New Roman"/>
          <w:color w:val="000000"/>
          <w:sz w:val="24"/>
          <w:szCs w:val="24"/>
        </w:rPr>
        <w:t>é</w:t>
      </w:r>
      <w:r>
        <w:rPr>
          <w:rFonts w:ascii="Times New Roman" w:hAnsi="Times New Roman" w:cs="Times New Roman"/>
          <w:sz w:val="24"/>
          <w:szCs w:val="24"/>
        </w:rPr>
        <w:t>ho odboru. In Sto rokov Živeny a verejnej angažovanosti žien v Bratislave : odborn</w:t>
      </w:r>
      <w:r>
        <w:rPr>
          <w:rFonts w:ascii="Times New Roman" w:hAnsi="Times New Roman" w:cs="Times New Roman"/>
          <w:color w:val="000000"/>
          <w:sz w:val="24"/>
          <w:szCs w:val="24"/>
        </w:rPr>
        <w:t>ý</w:t>
      </w:r>
      <w:r>
        <w:rPr>
          <w:rFonts w:ascii="Times New Roman" w:hAnsi="Times New Roman" w:cs="Times New Roman"/>
          <w:sz w:val="24"/>
          <w:szCs w:val="24"/>
        </w:rPr>
        <w:t xml:space="preserve"> semin</w:t>
      </w:r>
      <w:r>
        <w:rPr>
          <w:rFonts w:ascii="Times New Roman" w:hAnsi="Times New Roman" w:cs="Times New Roman"/>
          <w:color w:val="000000"/>
          <w:sz w:val="24"/>
          <w:szCs w:val="24"/>
        </w:rPr>
        <w:t>á</w:t>
      </w:r>
      <w:r>
        <w:rPr>
          <w:rFonts w:ascii="Times New Roman" w:hAnsi="Times New Roman" w:cs="Times New Roman"/>
          <w:sz w:val="24"/>
          <w:szCs w:val="24"/>
        </w:rPr>
        <w:t>r. Editor: Daniel Hupko. - Bratislava : M</w:t>
      </w:r>
      <w:r>
        <w:rPr>
          <w:rFonts w:ascii="Times New Roman" w:hAnsi="Times New Roman" w:cs="Times New Roman"/>
          <w:color w:val="000000"/>
          <w:sz w:val="24"/>
          <w:szCs w:val="24"/>
        </w:rPr>
        <w:t>ú</w:t>
      </w:r>
      <w:r>
        <w:rPr>
          <w:rFonts w:ascii="Times New Roman" w:hAnsi="Times New Roman" w:cs="Times New Roman"/>
          <w:sz w:val="24"/>
          <w:szCs w:val="24"/>
        </w:rPr>
        <w:t>zeum mesta Bratislavy, 2022, s. 6. ISBN 978-80-89636-49-5.</w:t>
      </w:r>
    </w:p>
    <w:p w14:paraId="2E0786C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1CB056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FUND</w:t>
      </w:r>
      <w:r>
        <w:rPr>
          <w:rFonts w:ascii="Times New Roman" w:hAnsi="Times New Roman" w:cs="Times New Roman"/>
          <w:color w:val="000000"/>
          <w:sz w:val="24"/>
          <w:szCs w:val="24"/>
        </w:rPr>
        <w:t>Á</w:t>
      </w:r>
      <w:r>
        <w:rPr>
          <w:rFonts w:ascii="Times New Roman" w:hAnsi="Times New Roman" w:cs="Times New Roman"/>
          <w:sz w:val="24"/>
          <w:szCs w:val="24"/>
        </w:rPr>
        <w:t>RKOV</w:t>
      </w:r>
      <w:r>
        <w:rPr>
          <w:rFonts w:ascii="Times New Roman" w:hAnsi="Times New Roman" w:cs="Times New Roman"/>
          <w:color w:val="000000"/>
          <w:sz w:val="24"/>
          <w:szCs w:val="24"/>
        </w:rPr>
        <w:t>Á</w:t>
      </w:r>
      <w:r>
        <w:rPr>
          <w:rFonts w:ascii="Times New Roman" w:hAnsi="Times New Roman" w:cs="Times New Roman"/>
          <w:sz w:val="24"/>
          <w:szCs w:val="24"/>
        </w:rPr>
        <w:t>, Anna. Moc a zv</w:t>
      </w:r>
      <w:r>
        <w:rPr>
          <w:rFonts w:ascii="Times New Roman" w:hAnsi="Times New Roman" w:cs="Times New Roman"/>
          <w:color w:val="000000"/>
          <w:sz w:val="24"/>
          <w:szCs w:val="24"/>
        </w:rPr>
        <w:t>á</w:t>
      </w:r>
      <w:r>
        <w:rPr>
          <w:rFonts w:ascii="Times New Roman" w:hAnsi="Times New Roman" w:cs="Times New Roman"/>
          <w:sz w:val="24"/>
          <w:szCs w:val="24"/>
        </w:rPr>
        <w:t>dzanie : v</w:t>
      </w:r>
      <w:r>
        <w:rPr>
          <w:rFonts w:ascii="Times New Roman" w:hAnsi="Times New Roman" w:cs="Times New Roman"/>
          <w:color w:val="000000"/>
          <w:sz w:val="24"/>
          <w:szCs w:val="24"/>
        </w:rPr>
        <w:t>ý</w:t>
      </w:r>
      <w:r>
        <w:rPr>
          <w:rFonts w:ascii="Times New Roman" w:hAnsi="Times New Roman" w:cs="Times New Roman"/>
          <w:sz w:val="24"/>
          <w:szCs w:val="24"/>
        </w:rPr>
        <w:t>nimočn</w:t>
      </w:r>
      <w:r>
        <w:rPr>
          <w:rFonts w:ascii="Times New Roman" w:hAnsi="Times New Roman" w:cs="Times New Roman"/>
          <w:color w:val="000000"/>
          <w:sz w:val="24"/>
          <w:szCs w:val="24"/>
        </w:rPr>
        <w:t>á</w:t>
      </w:r>
      <w:r>
        <w:rPr>
          <w:rFonts w:ascii="Times New Roman" w:hAnsi="Times New Roman" w:cs="Times New Roman"/>
          <w:sz w:val="24"/>
          <w:szCs w:val="24"/>
        </w:rPr>
        <w:t xml:space="preserve"> dvorsk</w:t>
      </w:r>
      <w:r>
        <w:rPr>
          <w:rFonts w:ascii="Times New Roman" w:hAnsi="Times New Roman" w:cs="Times New Roman"/>
          <w:color w:val="000000"/>
          <w:sz w:val="24"/>
          <w:szCs w:val="24"/>
        </w:rPr>
        <w:t>á</w:t>
      </w:r>
      <w:r>
        <w:rPr>
          <w:rFonts w:ascii="Times New Roman" w:hAnsi="Times New Roman" w:cs="Times New Roman"/>
          <w:sz w:val="24"/>
          <w:szCs w:val="24"/>
        </w:rPr>
        <w:t xml:space="preserve"> kari</w:t>
      </w:r>
      <w:r>
        <w:rPr>
          <w:rFonts w:ascii="Times New Roman" w:hAnsi="Times New Roman" w:cs="Times New Roman"/>
          <w:color w:val="000000"/>
          <w:sz w:val="24"/>
          <w:szCs w:val="24"/>
        </w:rPr>
        <w:t>é</w:t>
      </w:r>
      <w:r>
        <w:rPr>
          <w:rFonts w:ascii="Times New Roman" w:hAnsi="Times New Roman" w:cs="Times New Roman"/>
          <w:sz w:val="24"/>
          <w:szCs w:val="24"/>
        </w:rPr>
        <w:t>ra M</w:t>
      </w:r>
      <w:r>
        <w:rPr>
          <w:rFonts w:ascii="Times New Roman" w:hAnsi="Times New Roman" w:cs="Times New Roman"/>
          <w:color w:val="000000"/>
          <w:sz w:val="24"/>
          <w:szCs w:val="24"/>
        </w:rPr>
        <w:t>á</w:t>
      </w:r>
      <w:r>
        <w:rPr>
          <w:rFonts w:ascii="Times New Roman" w:hAnsi="Times New Roman" w:cs="Times New Roman"/>
          <w:sz w:val="24"/>
          <w:szCs w:val="24"/>
        </w:rPr>
        <w:t>rie Anny P</w:t>
      </w:r>
      <w:r>
        <w:rPr>
          <w:rFonts w:ascii="Times New Roman" w:hAnsi="Times New Roman" w:cs="Times New Roman"/>
          <w:color w:val="000000"/>
          <w:sz w:val="24"/>
          <w:szCs w:val="24"/>
        </w:rPr>
        <w:t>á</w:t>
      </w:r>
      <w:r>
        <w:rPr>
          <w:rFonts w:ascii="Times New Roman" w:hAnsi="Times New Roman" w:cs="Times New Roman"/>
          <w:sz w:val="24"/>
          <w:szCs w:val="24"/>
        </w:rPr>
        <w:t>lffyovej. In Hist</w:t>
      </w:r>
      <w:r>
        <w:rPr>
          <w:rFonts w:ascii="Times New Roman" w:hAnsi="Times New Roman" w:cs="Times New Roman"/>
          <w:color w:val="000000"/>
          <w:sz w:val="24"/>
          <w:szCs w:val="24"/>
        </w:rPr>
        <w:t>ó</w:t>
      </w:r>
      <w:r>
        <w:rPr>
          <w:rFonts w:ascii="Times New Roman" w:hAnsi="Times New Roman" w:cs="Times New Roman"/>
          <w:sz w:val="24"/>
          <w:szCs w:val="24"/>
        </w:rPr>
        <w:t>ria zadn</w:t>
      </w:r>
      <w:r>
        <w:rPr>
          <w:rFonts w:ascii="Times New Roman" w:hAnsi="Times New Roman" w:cs="Times New Roman"/>
          <w:color w:val="000000"/>
          <w:sz w:val="24"/>
          <w:szCs w:val="24"/>
        </w:rPr>
        <w:t>ý</w:t>
      </w:r>
      <w:r>
        <w:rPr>
          <w:rFonts w:ascii="Times New Roman" w:hAnsi="Times New Roman" w:cs="Times New Roman"/>
          <w:sz w:val="24"/>
          <w:szCs w:val="24"/>
        </w:rPr>
        <w:t>mi dverami 4 : nezvyčajn</w:t>
      </w:r>
      <w:r>
        <w:rPr>
          <w:rFonts w:ascii="Times New Roman" w:hAnsi="Times New Roman" w:cs="Times New Roman"/>
          <w:color w:val="000000"/>
          <w:sz w:val="24"/>
          <w:szCs w:val="24"/>
        </w:rPr>
        <w:t>é</w:t>
      </w:r>
      <w:r>
        <w:rPr>
          <w:rFonts w:ascii="Times New Roman" w:hAnsi="Times New Roman" w:cs="Times New Roman"/>
          <w:sz w:val="24"/>
          <w:szCs w:val="24"/>
        </w:rPr>
        <w:t xml:space="preserve"> pr</w:t>
      </w:r>
      <w:r>
        <w:rPr>
          <w:rFonts w:ascii="Times New Roman" w:hAnsi="Times New Roman" w:cs="Times New Roman"/>
          <w:color w:val="000000"/>
          <w:sz w:val="24"/>
          <w:szCs w:val="24"/>
        </w:rPr>
        <w:t>í</w:t>
      </w:r>
      <w:r>
        <w:rPr>
          <w:rFonts w:ascii="Times New Roman" w:hAnsi="Times New Roman" w:cs="Times New Roman"/>
          <w:sz w:val="24"/>
          <w:szCs w:val="24"/>
        </w:rPr>
        <w:t>behy zo slovensk</w:t>
      </w:r>
      <w:r>
        <w:rPr>
          <w:rFonts w:ascii="Times New Roman" w:hAnsi="Times New Roman" w:cs="Times New Roman"/>
          <w:color w:val="000000"/>
          <w:sz w:val="24"/>
          <w:szCs w:val="24"/>
        </w:rPr>
        <w:t>ý</w:t>
      </w:r>
      <w:r>
        <w:rPr>
          <w:rFonts w:ascii="Times New Roman" w:hAnsi="Times New Roman" w:cs="Times New Roman"/>
          <w:sz w:val="24"/>
          <w:szCs w:val="24"/>
        </w:rPr>
        <w:t>ch a svetov</w:t>
      </w:r>
      <w:r>
        <w:rPr>
          <w:rFonts w:ascii="Times New Roman" w:hAnsi="Times New Roman" w:cs="Times New Roman"/>
          <w:color w:val="000000"/>
          <w:sz w:val="24"/>
          <w:szCs w:val="24"/>
        </w:rPr>
        <w:t>ý</w:t>
      </w:r>
      <w:r>
        <w:rPr>
          <w:rFonts w:ascii="Times New Roman" w:hAnsi="Times New Roman" w:cs="Times New Roman"/>
          <w:sz w:val="24"/>
          <w:szCs w:val="24"/>
        </w:rPr>
        <w:t>ch dej</w:t>
      </w:r>
      <w:r>
        <w:rPr>
          <w:rFonts w:ascii="Times New Roman" w:hAnsi="Times New Roman" w:cs="Times New Roman"/>
          <w:color w:val="000000"/>
          <w:sz w:val="24"/>
          <w:szCs w:val="24"/>
        </w:rPr>
        <w:t>í</w:t>
      </w:r>
      <w:r>
        <w:rPr>
          <w:rFonts w:ascii="Times New Roman" w:hAnsi="Times New Roman" w:cs="Times New Roman"/>
          <w:sz w:val="24"/>
          <w:szCs w:val="24"/>
        </w:rPr>
        <w:t>n. Ed. Slavom</w:t>
      </w:r>
      <w:r>
        <w:rPr>
          <w:rFonts w:ascii="Times New Roman" w:hAnsi="Times New Roman" w:cs="Times New Roman"/>
          <w:color w:val="000000"/>
          <w:sz w:val="24"/>
          <w:szCs w:val="24"/>
        </w:rPr>
        <w:t>í</w:t>
      </w:r>
      <w:r>
        <w:rPr>
          <w:rFonts w:ascii="Times New Roman" w:hAnsi="Times New Roman" w:cs="Times New Roman"/>
          <w:sz w:val="24"/>
          <w:szCs w:val="24"/>
        </w:rPr>
        <w:t>r Mich</w:t>
      </w:r>
      <w:r>
        <w:rPr>
          <w:rFonts w:ascii="Times New Roman" w:hAnsi="Times New Roman" w:cs="Times New Roman"/>
          <w:color w:val="000000"/>
          <w:sz w:val="24"/>
          <w:szCs w:val="24"/>
        </w:rPr>
        <w:t>á</w:t>
      </w:r>
      <w:r>
        <w:rPr>
          <w:rFonts w:ascii="Times New Roman" w:hAnsi="Times New Roman" w:cs="Times New Roman"/>
          <w:sz w:val="24"/>
          <w:szCs w:val="24"/>
        </w:rPr>
        <w:t>lek ; recenzenti: J</w:t>
      </w:r>
      <w:r>
        <w:rPr>
          <w:rFonts w:ascii="Times New Roman" w:hAnsi="Times New Roman" w:cs="Times New Roman"/>
          <w:color w:val="000000"/>
          <w:sz w:val="24"/>
          <w:szCs w:val="24"/>
        </w:rPr>
        <w:t>á</w:t>
      </w:r>
      <w:r>
        <w:rPr>
          <w:rFonts w:ascii="Times New Roman" w:hAnsi="Times New Roman" w:cs="Times New Roman"/>
          <w:sz w:val="24"/>
          <w:szCs w:val="24"/>
        </w:rPr>
        <w:t>n Danek, Vladim</w:t>
      </w:r>
      <w:r>
        <w:rPr>
          <w:rFonts w:ascii="Times New Roman" w:hAnsi="Times New Roman" w:cs="Times New Roman"/>
          <w:color w:val="000000"/>
          <w:sz w:val="24"/>
          <w:szCs w:val="24"/>
        </w:rPr>
        <w:t>í</w:t>
      </w:r>
      <w:r>
        <w:rPr>
          <w:rFonts w:ascii="Times New Roman" w:hAnsi="Times New Roman" w:cs="Times New Roman"/>
          <w:sz w:val="24"/>
          <w:szCs w:val="24"/>
        </w:rPr>
        <w:t>r R</w:t>
      </w:r>
      <w:r>
        <w:rPr>
          <w:rFonts w:ascii="Times New Roman" w:hAnsi="Times New Roman" w:cs="Times New Roman"/>
          <w:color w:val="000000"/>
          <w:sz w:val="24"/>
          <w:szCs w:val="24"/>
        </w:rPr>
        <w:t>á</w:t>
      </w:r>
      <w:r>
        <w:rPr>
          <w:rFonts w:ascii="Times New Roman" w:hAnsi="Times New Roman" w:cs="Times New Roman"/>
          <w:sz w:val="24"/>
          <w:szCs w:val="24"/>
        </w:rPr>
        <w:t>bik. 1. vyd. - Bratislava : VEDA, vydavateľstvo Slovenskej akad</w:t>
      </w:r>
      <w:r>
        <w:rPr>
          <w:rFonts w:ascii="Times New Roman" w:hAnsi="Times New Roman" w:cs="Times New Roman"/>
          <w:color w:val="000000"/>
          <w:sz w:val="24"/>
          <w:szCs w:val="24"/>
        </w:rPr>
        <w:t>é</w:t>
      </w:r>
      <w:r>
        <w:rPr>
          <w:rFonts w:ascii="Times New Roman" w:hAnsi="Times New Roman" w:cs="Times New Roman"/>
          <w:sz w:val="24"/>
          <w:szCs w:val="24"/>
        </w:rPr>
        <w:t>mie vied, 2022, s. 142-155. ISBN 978-80-224-1982-6.</w:t>
      </w:r>
    </w:p>
    <w:p w14:paraId="149BB46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3463FDA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HANULA, Matej. Ženy a politika na medzivojnovom Slovensku. Nez</w:t>
      </w:r>
      <w:r>
        <w:rPr>
          <w:rFonts w:ascii="Times New Roman" w:hAnsi="Times New Roman" w:cs="Times New Roman"/>
          <w:color w:val="000000"/>
          <w:sz w:val="24"/>
          <w:szCs w:val="24"/>
        </w:rPr>
        <w:t>á</w:t>
      </w:r>
      <w:r>
        <w:rPr>
          <w:rFonts w:ascii="Times New Roman" w:hAnsi="Times New Roman" w:cs="Times New Roman"/>
          <w:sz w:val="24"/>
          <w:szCs w:val="24"/>
        </w:rPr>
        <w:t>ujem či nepriazeň zo strany mužov? In Z monarchie do republiky a z demokracie do totality : spoločnosť na Slovensku od konca 19. storočia do roku 1945. 1. vydanie. - Bratislava : VEDA, vydavateľstvo SAV :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SAV, 2022, s. 91-108. ISBN 978-80-224-2001-3.</w:t>
      </w:r>
    </w:p>
    <w:p w14:paraId="7B05BDC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64EBFF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HANULA, Matej. Funkcion</w:t>
      </w:r>
      <w:r>
        <w:rPr>
          <w:rFonts w:ascii="Times New Roman" w:hAnsi="Times New Roman" w:cs="Times New Roman"/>
          <w:color w:val="000000"/>
          <w:sz w:val="24"/>
          <w:szCs w:val="24"/>
        </w:rPr>
        <w:t>á</w:t>
      </w:r>
      <w:r>
        <w:rPr>
          <w:rFonts w:ascii="Times New Roman" w:hAnsi="Times New Roman" w:cs="Times New Roman"/>
          <w:sz w:val="24"/>
          <w:szCs w:val="24"/>
        </w:rPr>
        <w:t>rky žensk</w:t>
      </w:r>
      <w:r>
        <w:rPr>
          <w:rFonts w:ascii="Times New Roman" w:hAnsi="Times New Roman" w:cs="Times New Roman"/>
          <w:color w:val="000000"/>
          <w:sz w:val="24"/>
          <w:szCs w:val="24"/>
        </w:rPr>
        <w:t>é</w:t>
      </w:r>
      <w:r>
        <w:rPr>
          <w:rFonts w:ascii="Times New Roman" w:hAnsi="Times New Roman" w:cs="Times New Roman"/>
          <w:sz w:val="24"/>
          <w:szCs w:val="24"/>
        </w:rPr>
        <w:t>ho odboru Agr</w:t>
      </w:r>
      <w:r>
        <w:rPr>
          <w:rFonts w:ascii="Times New Roman" w:hAnsi="Times New Roman" w:cs="Times New Roman"/>
          <w:color w:val="000000"/>
          <w:sz w:val="24"/>
          <w:szCs w:val="24"/>
        </w:rPr>
        <w:t>á</w:t>
      </w:r>
      <w:r>
        <w:rPr>
          <w:rFonts w:ascii="Times New Roman" w:hAnsi="Times New Roman" w:cs="Times New Roman"/>
          <w:sz w:val="24"/>
          <w:szCs w:val="24"/>
        </w:rPr>
        <w:t>rnej strany a Živena (Vz</w:t>
      </w:r>
      <w:r>
        <w:rPr>
          <w:rFonts w:ascii="Times New Roman" w:hAnsi="Times New Roman" w:cs="Times New Roman"/>
          <w:color w:val="000000"/>
          <w:sz w:val="24"/>
          <w:szCs w:val="24"/>
        </w:rPr>
        <w:t>á</w:t>
      </w:r>
      <w:r>
        <w:rPr>
          <w:rFonts w:ascii="Times New Roman" w:hAnsi="Times New Roman" w:cs="Times New Roman"/>
          <w:sz w:val="24"/>
          <w:szCs w:val="24"/>
        </w:rPr>
        <w:t>jomn</w:t>
      </w:r>
      <w:r>
        <w:rPr>
          <w:rFonts w:ascii="Times New Roman" w:hAnsi="Times New Roman" w:cs="Times New Roman"/>
          <w:color w:val="000000"/>
          <w:sz w:val="24"/>
          <w:szCs w:val="24"/>
        </w:rPr>
        <w:t>é</w:t>
      </w:r>
      <w:r>
        <w:rPr>
          <w:rFonts w:ascii="Times New Roman" w:hAnsi="Times New Roman" w:cs="Times New Roman"/>
          <w:sz w:val="24"/>
          <w:szCs w:val="24"/>
        </w:rPr>
        <w:t xml:space="preserve"> vzťahy a prepojenia najvplyvnej</w:t>
      </w:r>
      <w:r>
        <w:rPr>
          <w:rFonts w:ascii="Times New Roman" w:hAnsi="Times New Roman" w:cs="Times New Roman"/>
          <w:color w:val="000000"/>
          <w:sz w:val="24"/>
          <w:szCs w:val="24"/>
        </w:rPr>
        <w:t>š</w:t>
      </w:r>
      <w:r>
        <w:rPr>
          <w:rFonts w:ascii="Times New Roman" w:hAnsi="Times New Roman" w:cs="Times New Roman"/>
          <w:sz w:val="24"/>
          <w:szCs w:val="24"/>
        </w:rPr>
        <w:t>ej politickej strany a Živeny v medzivojnovom obdob</w:t>
      </w:r>
      <w:r>
        <w:rPr>
          <w:rFonts w:ascii="Times New Roman" w:hAnsi="Times New Roman" w:cs="Times New Roman"/>
          <w:color w:val="000000"/>
          <w:sz w:val="24"/>
          <w:szCs w:val="24"/>
        </w:rPr>
        <w:t>í</w:t>
      </w:r>
      <w:r>
        <w:rPr>
          <w:rFonts w:ascii="Times New Roman" w:hAnsi="Times New Roman" w:cs="Times New Roman"/>
          <w:sz w:val="24"/>
          <w:szCs w:val="24"/>
        </w:rPr>
        <w:t xml:space="preserve">). In Sto rokov Živeny </w:t>
      </w:r>
      <w:r>
        <w:rPr>
          <w:rFonts w:ascii="Times New Roman" w:hAnsi="Times New Roman" w:cs="Times New Roman"/>
          <w:sz w:val="24"/>
          <w:szCs w:val="24"/>
        </w:rPr>
        <w:lastRenderedPageBreak/>
        <w:t>a verejnej angažovanosti žien v Bratislave : odborn</w:t>
      </w:r>
      <w:r>
        <w:rPr>
          <w:rFonts w:ascii="Times New Roman" w:hAnsi="Times New Roman" w:cs="Times New Roman"/>
          <w:color w:val="000000"/>
          <w:sz w:val="24"/>
          <w:szCs w:val="24"/>
        </w:rPr>
        <w:t>ý</w:t>
      </w:r>
      <w:r>
        <w:rPr>
          <w:rFonts w:ascii="Times New Roman" w:hAnsi="Times New Roman" w:cs="Times New Roman"/>
          <w:sz w:val="24"/>
          <w:szCs w:val="24"/>
        </w:rPr>
        <w:t xml:space="preserve"> semin</w:t>
      </w:r>
      <w:r>
        <w:rPr>
          <w:rFonts w:ascii="Times New Roman" w:hAnsi="Times New Roman" w:cs="Times New Roman"/>
          <w:color w:val="000000"/>
          <w:sz w:val="24"/>
          <w:szCs w:val="24"/>
        </w:rPr>
        <w:t>á</w:t>
      </w:r>
      <w:r>
        <w:rPr>
          <w:rFonts w:ascii="Times New Roman" w:hAnsi="Times New Roman" w:cs="Times New Roman"/>
          <w:sz w:val="24"/>
          <w:szCs w:val="24"/>
        </w:rPr>
        <w:t>r. Editor: Daniel Hupko. - Bratislava : M</w:t>
      </w:r>
      <w:r>
        <w:rPr>
          <w:rFonts w:ascii="Times New Roman" w:hAnsi="Times New Roman" w:cs="Times New Roman"/>
          <w:color w:val="000000"/>
          <w:sz w:val="24"/>
          <w:szCs w:val="24"/>
        </w:rPr>
        <w:t>ú</w:t>
      </w:r>
      <w:r>
        <w:rPr>
          <w:rFonts w:ascii="Times New Roman" w:hAnsi="Times New Roman" w:cs="Times New Roman"/>
          <w:sz w:val="24"/>
          <w:szCs w:val="24"/>
        </w:rPr>
        <w:t>zeum mesta Bratislavy, 2022, s. 7. ISBN 978-80-89636-49-5.</w:t>
      </w:r>
    </w:p>
    <w:p w14:paraId="3627D2A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30CA368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HANULA, Matej. Pref</w:t>
      </w:r>
      <w:r>
        <w:rPr>
          <w:rFonts w:ascii="Times New Roman" w:hAnsi="Times New Roman" w:cs="Times New Roman"/>
          <w:color w:val="000000"/>
          <w:sz w:val="24"/>
          <w:szCs w:val="24"/>
        </w:rPr>
        <w:t>í</w:t>
      </w:r>
      <w:r>
        <w:rPr>
          <w:rFonts w:ascii="Times New Roman" w:hAnsi="Times New Roman" w:cs="Times New Roman"/>
          <w:sz w:val="24"/>
          <w:szCs w:val="24"/>
        </w:rPr>
        <w:t>kan</w:t>
      </w:r>
      <w:r>
        <w:rPr>
          <w:rFonts w:ascii="Times New Roman" w:hAnsi="Times New Roman" w:cs="Times New Roman"/>
          <w:color w:val="000000"/>
          <w:sz w:val="24"/>
          <w:szCs w:val="24"/>
        </w:rPr>
        <w:t>é</w:t>
      </w:r>
      <w:r>
        <w:rPr>
          <w:rFonts w:ascii="Times New Roman" w:hAnsi="Times New Roman" w:cs="Times New Roman"/>
          <w:sz w:val="24"/>
          <w:szCs w:val="24"/>
        </w:rPr>
        <w:t xml:space="preserve"> Če</w:t>
      </w:r>
      <w:r>
        <w:rPr>
          <w:rFonts w:ascii="Times New Roman" w:hAnsi="Times New Roman" w:cs="Times New Roman"/>
          <w:color w:val="000000"/>
          <w:sz w:val="24"/>
          <w:szCs w:val="24"/>
        </w:rPr>
        <w:t>š</w:t>
      </w:r>
      <w:r>
        <w:rPr>
          <w:rFonts w:ascii="Times New Roman" w:hAnsi="Times New Roman" w:cs="Times New Roman"/>
          <w:sz w:val="24"/>
          <w:szCs w:val="24"/>
        </w:rPr>
        <w:t>ky verzus skromn</w:t>
      </w:r>
      <w:r>
        <w:rPr>
          <w:rFonts w:ascii="Times New Roman" w:hAnsi="Times New Roman" w:cs="Times New Roman"/>
          <w:color w:val="000000"/>
          <w:sz w:val="24"/>
          <w:szCs w:val="24"/>
        </w:rPr>
        <w:t>é</w:t>
      </w:r>
      <w:r>
        <w:rPr>
          <w:rFonts w:ascii="Times New Roman" w:hAnsi="Times New Roman" w:cs="Times New Roman"/>
          <w:sz w:val="24"/>
          <w:szCs w:val="24"/>
        </w:rPr>
        <w:t xml:space="preserve"> a utiahnut</w:t>
      </w:r>
      <w:r>
        <w:rPr>
          <w:rFonts w:ascii="Times New Roman" w:hAnsi="Times New Roman" w:cs="Times New Roman"/>
          <w:color w:val="000000"/>
          <w:sz w:val="24"/>
          <w:szCs w:val="24"/>
        </w:rPr>
        <w:t>é</w:t>
      </w:r>
      <w:r>
        <w:rPr>
          <w:rFonts w:ascii="Times New Roman" w:hAnsi="Times New Roman" w:cs="Times New Roman"/>
          <w:sz w:val="24"/>
          <w:szCs w:val="24"/>
        </w:rPr>
        <w:t xml:space="preserve"> Slovenky : Stanislav Mečiar o nebezpečenstve zmie</w:t>
      </w:r>
      <w:r>
        <w:rPr>
          <w:rFonts w:ascii="Times New Roman" w:hAnsi="Times New Roman" w:cs="Times New Roman"/>
          <w:color w:val="000000"/>
          <w:sz w:val="24"/>
          <w:szCs w:val="24"/>
        </w:rPr>
        <w:t>š</w:t>
      </w:r>
      <w:r>
        <w:rPr>
          <w:rFonts w:ascii="Times New Roman" w:hAnsi="Times New Roman" w:cs="Times New Roman"/>
          <w:sz w:val="24"/>
          <w:szCs w:val="24"/>
        </w:rPr>
        <w:t>an</w:t>
      </w:r>
      <w:r>
        <w:rPr>
          <w:rFonts w:ascii="Times New Roman" w:hAnsi="Times New Roman" w:cs="Times New Roman"/>
          <w:color w:val="000000"/>
          <w:sz w:val="24"/>
          <w:szCs w:val="24"/>
        </w:rPr>
        <w:t>ý</w:t>
      </w:r>
      <w:r>
        <w:rPr>
          <w:rFonts w:ascii="Times New Roman" w:hAnsi="Times New Roman" w:cs="Times New Roman"/>
          <w:sz w:val="24"/>
          <w:szCs w:val="24"/>
        </w:rPr>
        <w:t>ch slovensko-česk</w:t>
      </w:r>
      <w:r>
        <w:rPr>
          <w:rFonts w:ascii="Times New Roman" w:hAnsi="Times New Roman" w:cs="Times New Roman"/>
          <w:color w:val="000000"/>
          <w:sz w:val="24"/>
          <w:szCs w:val="24"/>
        </w:rPr>
        <w:t>ý</w:t>
      </w:r>
      <w:r>
        <w:rPr>
          <w:rFonts w:ascii="Times New Roman" w:hAnsi="Times New Roman" w:cs="Times New Roman"/>
          <w:sz w:val="24"/>
          <w:szCs w:val="24"/>
        </w:rPr>
        <w:t>ch manželstiev v roku 1934. In Hist</w:t>
      </w:r>
      <w:r>
        <w:rPr>
          <w:rFonts w:ascii="Times New Roman" w:hAnsi="Times New Roman" w:cs="Times New Roman"/>
          <w:color w:val="000000"/>
          <w:sz w:val="24"/>
          <w:szCs w:val="24"/>
        </w:rPr>
        <w:t>ó</w:t>
      </w:r>
      <w:r>
        <w:rPr>
          <w:rFonts w:ascii="Times New Roman" w:hAnsi="Times New Roman" w:cs="Times New Roman"/>
          <w:sz w:val="24"/>
          <w:szCs w:val="24"/>
        </w:rPr>
        <w:t>ria zadn</w:t>
      </w:r>
      <w:r>
        <w:rPr>
          <w:rFonts w:ascii="Times New Roman" w:hAnsi="Times New Roman" w:cs="Times New Roman"/>
          <w:color w:val="000000"/>
          <w:sz w:val="24"/>
          <w:szCs w:val="24"/>
        </w:rPr>
        <w:t>ý</w:t>
      </w:r>
      <w:r>
        <w:rPr>
          <w:rFonts w:ascii="Times New Roman" w:hAnsi="Times New Roman" w:cs="Times New Roman"/>
          <w:sz w:val="24"/>
          <w:szCs w:val="24"/>
        </w:rPr>
        <w:t>mi dverami 5 : nezvyčajn</w:t>
      </w:r>
      <w:r>
        <w:rPr>
          <w:rFonts w:ascii="Times New Roman" w:hAnsi="Times New Roman" w:cs="Times New Roman"/>
          <w:color w:val="000000"/>
          <w:sz w:val="24"/>
          <w:szCs w:val="24"/>
        </w:rPr>
        <w:t>é</w:t>
      </w:r>
      <w:r>
        <w:rPr>
          <w:rFonts w:ascii="Times New Roman" w:hAnsi="Times New Roman" w:cs="Times New Roman"/>
          <w:sz w:val="24"/>
          <w:szCs w:val="24"/>
        </w:rPr>
        <w:t xml:space="preserve"> pr</w:t>
      </w:r>
      <w:r>
        <w:rPr>
          <w:rFonts w:ascii="Times New Roman" w:hAnsi="Times New Roman" w:cs="Times New Roman"/>
          <w:color w:val="000000"/>
          <w:sz w:val="24"/>
          <w:szCs w:val="24"/>
        </w:rPr>
        <w:t>í</w:t>
      </w:r>
      <w:r>
        <w:rPr>
          <w:rFonts w:ascii="Times New Roman" w:hAnsi="Times New Roman" w:cs="Times New Roman"/>
          <w:sz w:val="24"/>
          <w:szCs w:val="24"/>
        </w:rPr>
        <w:t>behy zo slovensk</w:t>
      </w:r>
      <w:r>
        <w:rPr>
          <w:rFonts w:ascii="Times New Roman" w:hAnsi="Times New Roman" w:cs="Times New Roman"/>
          <w:color w:val="000000"/>
          <w:sz w:val="24"/>
          <w:szCs w:val="24"/>
        </w:rPr>
        <w:t>ý</w:t>
      </w:r>
      <w:r>
        <w:rPr>
          <w:rFonts w:ascii="Times New Roman" w:hAnsi="Times New Roman" w:cs="Times New Roman"/>
          <w:sz w:val="24"/>
          <w:szCs w:val="24"/>
        </w:rPr>
        <w:t>ch a svetov</w:t>
      </w:r>
      <w:r>
        <w:rPr>
          <w:rFonts w:ascii="Times New Roman" w:hAnsi="Times New Roman" w:cs="Times New Roman"/>
          <w:color w:val="000000"/>
          <w:sz w:val="24"/>
          <w:szCs w:val="24"/>
        </w:rPr>
        <w:t>ý</w:t>
      </w:r>
      <w:r>
        <w:rPr>
          <w:rFonts w:ascii="Times New Roman" w:hAnsi="Times New Roman" w:cs="Times New Roman"/>
          <w:sz w:val="24"/>
          <w:szCs w:val="24"/>
        </w:rPr>
        <w:t>ch dej</w:t>
      </w:r>
      <w:r>
        <w:rPr>
          <w:rFonts w:ascii="Times New Roman" w:hAnsi="Times New Roman" w:cs="Times New Roman"/>
          <w:color w:val="000000"/>
          <w:sz w:val="24"/>
          <w:szCs w:val="24"/>
        </w:rPr>
        <w:t>í</w:t>
      </w:r>
      <w:r>
        <w:rPr>
          <w:rFonts w:ascii="Times New Roman" w:hAnsi="Times New Roman" w:cs="Times New Roman"/>
          <w:sz w:val="24"/>
          <w:szCs w:val="24"/>
        </w:rPr>
        <w:t>n. Ed. Slavom</w:t>
      </w:r>
      <w:r>
        <w:rPr>
          <w:rFonts w:ascii="Times New Roman" w:hAnsi="Times New Roman" w:cs="Times New Roman"/>
          <w:color w:val="000000"/>
          <w:sz w:val="24"/>
          <w:szCs w:val="24"/>
        </w:rPr>
        <w:t>í</w:t>
      </w:r>
      <w:r>
        <w:rPr>
          <w:rFonts w:ascii="Times New Roman" w:hAnsi="Times New Roman" w:cs="Times New Roman"/>
          <w:sz w:val="24"/>
          <w:szCs w:val="24"/>
        </w:rPr>
        <w:t>r Mich</w:t>
      </w:r>
      <w:r>
        <w:rPr>
          <w:rFonts w:ascii="Times New Roman" w:hAnsi="Times New Roman" w:cs="Times New Roman"/>
          <w:color w:val="000000"/>
          <w:sz w:val="24"/>
          <w:szCs w:val="24"/>
        </w:rPr>
        <w:t>á</w:t>
      </w:r>
      <w:r>
        <w:rPr>
          <w:rFonts w:ascii="Times New Roman" w:hAnsi="Times New Roman" w:cs="Times New Roman"/>
          <w:sz w:val="24"/>
          <w:szCs w:val="24"/>
        </w:rPr>
        <w:t>lek ; recenzenti: J</w:t>
      </w:r>
      <w:r>
        <w:rPr>
          <w:rFonts w:ascii="Times New Roman" w:hAnsi="Times New Roman" w:cs="Times New Roman"/>
          <w:color w:val="000000"/>
          <w:sz w:val="24"/>
          <w:szCs w:val="24"/>
        </w:rPr>
        <w:t>á</w:t>
      </w:r>
      <w:r>
        <w:rPr>
          <w:rFonts w:ascii="Times New Roman" w:hAnsi="Times New Roman" w:cs="Times New Roman"/>
          <w:sz w:val="24"/>
          <w:szCs w:val="24"/>
        </w:rPr>
        <w:t>n Danek, Vladim</w:t>
      </w:r>
      <w:r>
        <w:rPr>
          <w:rFonts w:ascii="Times New Roman" w:hAnsi="Times New Roman" w:cs="Times New Roman"/>
          <w:color w:val="000000"/>
          <w:sz w:val="24"/>
          <w:szCs w:val="24"/>
        </w:rPr>
        <w:t>í</w:t>
      </w:r>
      <w:r>
        <w:rPr>
          <w:rFonts w:ascii="Times New Roman" w:hAnsi="Times New Roman" w:cs="Times New Roman"/>
          <w:sz w:val="24"/>
          <w:szCs w:val="24"/>
        </w:rPr>
        <w:t>r R</w:t>
      </w:r>
      <w:r>
        <w:rPr>
          <w:rFonts w:ascii="Times New Roman" w:hAnsi="Times New Roman" w:cs="Times New Roman"/>
          <w:color w:val="000000"/>
          <w:sz w:val="24"/>
          <w:szCs w:val="24"/>
        </w:rPr>
        <w:t>á</w:t>
      </w:r>
      <w:r>
        <w:rPr>
          <w:rFonts w:ascii="Times New Roman" w:hAnsi="Times New Roman" w:cs="Times New Roman"/>
          <w:sz w:val="24"/>
          <w:szCs w:val="24"/>
        </w:rPr>
        <w:t>bik, Jan Kalous. 1. vyd. - Bratislava : VEDA, vydavateľstvo Slovenskej akad</w:t>
      </w:r>
      <w:r>
        <w:rPr>
          <w:rFonts w:ascii="Times New Roman" w:hAnsi="Times New Roman" w:cs="Times New Roman"/>
          <w:color w:val="000000"/>
          <w:sz w:val="24"/>
          <w:szCs w:val="24"/>
        </w:rPr>
        <w:t>é</w:t>
      </w:r>
      <w:r>
        <w:rPr>
          <w:rFonts w:ascii="Times New Roman" w:hAnsi="Times New Roman" w:cs="Times New Roman"/>
          <w:sz w:val="24"/>
          <w:szCs w:val="24"/>
        </w:rPr>
        <w:t>mie vied, 2023, s. 260-269. ISBN 978-80-224-2027-3.</w:t>
      </w:r>
    </w:p>
    <w:p w14:paraId="589AA04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3F0479D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KODAJOV</w:t>
      </w:r>
      <w:r>
        <w:rPr>
          <w:rFonts w:ascii="Times New Roman" w:hAnsi="Times New Roman" w:cs="Times New Roman"/>
          <w:color w:val="000000"/>
          <w:sz w:val="24"/>
          <w:szCs w:val="24"/>
        </w:rPr>
        <w:t>Á</w:t>
      </w:r>
      <w:r>
        <w:rPr>
          <w:rFonts w:ascii="Times New Roman" w:hAnsi="Times New Roman" w:cs="Times New Roman"/>
          <w:sz w:val="24"/>
          <w:szCs w:val="24"/>
        </w:rPr>
        <w:t>, Daniela. Ženy v bielych pl</w:t>
      </w:r>
      <w:r>
        <w:rPr>
          <w:rFonts w:ascii="Times New Roman" w:hAnsi="Times New Roman" w:cs="Times New Roman"/>
          <w:color w:val="000000"/>
          <w:sz w:val="24"/>
          <w:szCs w:val="24"/>
        </w:rPr>
        <w:t>áš</w:t>
      </w:r>
      <w:r>
        <w:rPr>
          <w:rFonts w:ascii="Times New Roman" w:hAnsi="Times New Roman" w:cs="Times New Roman"/>
          <w:sz w:val="24"/>
          <w:szCs w:val="24"/>
        </w:rPr>
        <w:t xml:space="preserve">ťoch </w:t>
      </w:r>
      <w:r>
        <w:rPr>
          <w:rFonts w:ascii="Times New Roman" w:hAnsi="Times New Roman" w:cs="Times New Roman"/>
          <w:color w:val="000000"/>
          <w:sz w:val="24"/>
          <w:szCs w:val="24"/>
        </w:rPr>
        <w:t>–</w:t>
      </w:r>
      <w:r>
        <w:rPr>
          <w:rFonts w:ascii="Times New Roman" w:hAnsi="Times New Roman" w:cs="Times New Roman"/>
          <w:sz w:val="24"/>
          <w:szCs w:val="24"/>
        </w:rPr>
        <w:t xml:space="preserve"> dlh</w:t>
      </w:r>
      <w:r>
        <w:rPr>
          <w:rFonts w:ascii="Times New Roman" w:hAnsi="Times New Roman" w:cs="Times New Roman"/>
          <w:color w:val="000000"/>
          <w:sz w:val="24"/>
          <w:szCs w:val="24"/>
        </w:rPr>
        <w:t>á</w:t>
      </w:r>
      <w:r>
        <w:rPr>
          <w:rFonts w:ascii="Times New Roman" w:hAnsi="Times New Roman" w:cs="Times New Roman"/>
          <w:sz w:val="24"/>
          <w:szCs w:val="24"/>
        </w:rPr>
        <w:t xml:space="preserve"> cesta od opatrovateliek k promovan</w:t>
      </w:r>
      <w:r>
        <w:rPr>
          <w:rFonts w:ascii="Times New Roman" w:hAnsi="Times New Roman" w:cs="Times New Roman"/>
          <w:color w:val="000000"/>
          <w:sz w:val="24"/>
          <w:szCs w:val="24"/>
        </w:rPr>
        <w:t>ý</w:t>
      </w:r>
      <w:r>
        <w:rPr>
          <w:rFonts w:ascii="Times New Roman" w:hAnsi="Times New Roman" w:cs="Times New Roman"/>
          <w:sz w:val="24"/>
          <w:szCs w:val="24"/>
        </w:rPr>
        <w:t>m lek</w:t>
      </w:r>
      <w:r>
        <w:rPr>
          <w:rFonts w:ascii="Times New Roman" w:hAnsi="Times New Roman" w:cs="Times New Roman"/>
          <w:color w:val="000000"/>
          <w:sz w:val="24"/>
          <w:szCs w:val="24"/>
        </w:rPr>
        <w:t>á</w:t>
      </w:r>
      <w:r>
        <w:rPr>
          <w:rFonts w:ascii="Times New Roman" w:hAnsi="Times New Roman" w:cs="Times New Roman"/>
          <w:sz w:val="24"/>
          <w:szCs w:val="24"/>
        </w:rPr>
        <w:t>rkam. In Sl</w:t>
      </w:r>
      <w:r>
        <w:rPr>
          <w:rFonts w:ascii="Times New Roman" w:hAnsi="Times New Roman" w:cs="Times New Roman"/>
          <w:color w:val="000000"/>
          <w:sz w:val="24"/>
          <w:szCs w:val="24"/>
        </w:rPr>
        <w:t>á</w:t>
      </w:r>
      <w:r>
        <w:rPr>
          <w:rFonts w:ascii="Times New Roman" w:hAnsi="Times New Roman" w:cs="Times New Roman"/>
          <w:sz w:val="24"/>
          <w:szCs w:val="24"/>
        </w:rPr>
        <w:t xml:space="preserve">va </w:t>
      </w:r>
      <w:r>
        <w:rPr>
          <w:rFonts w:ascii="Times New Roman" w:hAnsi="Times New Roman" w:cs="Times New Roman"/>
          <w:color w:val="000000"/>
          <w:sz w:val="24"/>
          <w:szCs w:val="24"/>
        </w:rPr>
        <w:t>š</w:t>
      </w:r>
      <w:r>
        <w:rPr>
          <w:rFonts w:ascii="Times New Roman" w:hAnsi="Times New Roman" w:cs="Times New Roman"/>
          <w:sz w:val="24"/>
          <w:szCs w:val="24"/>
        </w:rPr>
        <w:t>ľachetn</w:t>
      </w:r>
      <w:r>
        <w:rPr>
          <w:rFonts w:ascii="Times New Roman" w:hAnsi="Times New Roman" w:cs="Times New Roman"/>
          <w:color w:val="000000"/>
          <w:sz w:val="24"/>
          <w:szCs w:val="24"/>
        </w:rPr>
        <w:t>ý</w:t>
      </w:r>
      <w:r>
        <w:rPr>
          <w:rFonts w:ascii="Times New Roman" w:hAnsi="Times New Roman" w:cs="Times New Roman"/>
          <w:sz w:val="24"/>
          <w:szCs w:val="24"/>
        </w:rPr>
        <w:t>m VII : ch</w:t>
      </w:r>
      <w:r>
        <w:rPr>
          <w:rFonts w:ascii="Times New Roman" w:hAnsi="Times New Roman" w:cs="Times New Roman"/>
          <w:color w:val="000000"/>
          <w:sz w:val="24"/>
          <w:szCs w:val="24"/>
        </w:rPr>
        <w:t>ý</w:t>
      </w:r>
      <w:r>
        <w:rPr>
          <w:rFonts w:ascii="Times New Roman" w:hAnsi="Times New Roman" w:cs="Times New Roman"/>
          <w:sz w:val="24"/>
          <w:szCs w:val="24"/>
        </w:rPr>
        <w:t>r o dobrom doktorovi sa r</w:t>
      </w:r>
      <w:r>
        <w:rPr>
          <w:rFonts w:ascii="Times New Roman" w:hAnsi="Times New Roman" w:cs="Times New Roman"/>
          <w:color w:val="000000"/>
          <w:sz w:val="24"/>
          <w:szCs w:val="24"/>
        </w:rPr>
        <w:t>ý</w:t>
      </w:r>
      <w:r>
        <w:rPr>
          <w:rFonts w:ascii="Times New Roman" w:hAnsi="Times New Roman" w:cs="Times New Roman"/>
          <w:sz w:val="24"/>
          <w:szCs w:val="24"/>
        </w:rPr>
        <w:t xml:space="preserve">chlo </w:t>
      </w:r>
      <w:r>
        <w:rPr>
          <w:rFonts w:ascii="Times New Roman" w:hAnsi="Times New Roman" w:cs="Times New Roman"/>
          <w:color w:val="000000"/>
          <w:sz w:val="24"/>
          <w:szCs w:val="24"/>
        </w:rPr>
        <w:t>ší</w:t>
      </w:r>
      <w:r>
        <w:rPr>
          <w:rFonts w:ascii="Times New Roman" w:hAnsi="Times New Roman" w:cs="Times New Roman"/>
          <w:sz w:val="24"/>
          <w:szCs w:val="24"/>
        </w:rPr>
        <w:t>ri. Zostavila: Daniela Kodajov</w:t>
      </w:r>
      <w:r>
        <w:rPr>
          <w:rFonts w:ascii="Times New Roman" w:hAnsi="Times New Roman" w:cs="Times New Roman"/>
          <w:color w:val="000000"/>
          <w:sz w:val="24"/>
          <w:szCs w:val="24"/>
        </w:rPr>
        <w:t>á</w:t>
      </w:r>
      <w:r>
        <w:rPr>
          <w:rFonts w:ascii="Times New Roman" w:hAnsi="Times New Roman" w:cs="Times New Roman"/>
          <w:sz w:val="24"/>
          <w:szCs w:val="24"/>
        </w:rPr>
        <w:t xml:space="preserve"> ; recenzenti: J</w:t>
      </w:r>
      <w:r>
        <w:rPr>
          <w:rFonts w:ascii="Times New Roman" w:hAnsi="Times New Roman" w:cs="Times New Roman"/>
          <w:color w:val="000000"/>
          <w:sz w:val="24"/>
          <w:szCs w:val="24"/>
        </w:rPr>
        <w:t>á</w:t>
      </w:r>
      <w:r>
        <w:rPr>
          <w:rFonts w:ascii="Times New Roman" w:hAnsi="Times New Roman" w:cs="Times New Roman"/>
          <w:sz w:val="24"/>
          <w:szCs w:val="24"/>
        </w:rPr>
        <w:t>n Danek, Dana Hučkov</w:t>
      </w:r>
      <w:r>
        <w:rPr>
          <w:rFonts w:ascii="Times New Roman" w:hAnsi="Times New Roman" w:cs="Times New Roman"/>
          <w:color w:val="000000"/>
          <w:sz w:val="24"/>
          <w:szCs w:val="24"/>
        </w:rPr>
        <w:t>á</w:t>
      </w:r>
      <w:r>
        <w:rPr>
          <w:rFonts w:ascii="Times New Roman" w:hAnsi="Times New Roman" w:cs="Times New Roman"/>
          <w:sz w:val="24"/>
          <w:szCs w:val="24"/>
        </w:rPr>
        <w:t>. Prv</w:t>
      </w:r>
      <w:r>
        <w:rPr>
          <w:rFonts w:ascii="Times New Roman" w:hAnsi="Times New Roman" w:cs="Times New Roman"/>
          <w:color w:val="000000"/>
          <w:sz w:val="24"/>
          <w:szCs w:val="24"/>
        </w:rPr>
        <w:t>é</w:t>
      </w:r>
      <w:r>
        <w:rPr>
          <w:rFonts w:ascii="Times New Roman" w:hAnsi="Times New Roman" w:cs="Times New Roman"/>
          <w:sz w:val="24"/>
          <w:szCs w:val="24"/>
        </w:rPr>
        <w:t xml:space="preserve"> vydanie. - Liptovsk</w:t>
      </w:r>
      <w:r>
        <w:rPr>
          <w:rFonts w:ascii="Times New Roman" w:hAnsi="Times New Roman" w:cs="Times New Roman"/>
          <w:color w:val="000000"/>
          <w:sz w:val="24"/>
          <w:szCs w:val="24"/>
        </w:rPr>
        <w:t>ý</w:t>
      </w:r>
      <w:r>
        <w:rPr>
          <w:rFonts w:ascii="Times New Roman" w:hAnsi="Times New Roman" w:cs="Times New Roman"/>
          <w:sz w:val="24"/>
          <w:szCs w:val="24"/>
        </w:rPr>
        <w:t xml:space="preserve"> Mikul</w:t>
      </w:r>
      <w:r>
        <w:rPr>
          <w:rFonts w:ascii="Times New Roman" w:hAnsi="Times New Roman" w:cs="Times New Roman"/>
          <w:color w:val="000000"/>
          <w:sz w:val="24"/>
          <w:szCs w:val="24"/>
        </w:rPr>
        <w:t>áš</w:t>
      </w:r>
      <w:r>
        <w:rPr>
          <w:rFonts w:ascii="Times New Roman" w:hAnsi="Times New Roman" w:cs="Times New Roman"/>
          <w:sz w:val="24"/>
          <w:szCs w:val="24"/>
        </w:rPr>
        <w:t xml:space="preserve"> : Spolok Martina R</w:t>
      </w:r>
      <w:r>
        <w:rPr>
          <w:rFonts w:ascii="Times New Roman" w:hAnsi="Times New Roman" w:cs="Times New Roman"/>
          <w:color w:val="000000"/>
          <w:sz w:val="24"/>
          <w:szCs w:val="24"/>
        </w:rPr>
        <w:t>á</w:t>
      </w:r>
      <w:r>
        <w:rPr>
          <w:rFonts w:ascii="Times New Roman" w:hAnsi="Times New Roman" w:cs="Times New Roman"/>
          <w:sz w:val="24"/>
          <w:szCs w:val="24"/>
        </w:rPr>
        <w:t>zusa, 2022, s. 262-282.</w:t>
      </w:r>
    </w:p>
    <w:p w14:paraId="29C3457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34B97B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KODAJOV</w:t>
      </w:r>
      <w:r>
        <w:rPr>
          <w:rFonts w:ascii="Times New Roman" w:hAnsi="Times New Roman" w:cs="Times New Roman"/>
          <w:color w:val="000000"/>
          <w:sz w:val="24"/>
          <w:szCs w:val="24"/>
        </w:rPr>
        <w:t>Á</w:t>
      </w:r>
      <w:r>
        <w:rPr>
          <w:rFonts w:ascii="Times New Roman" w:hAnsi="Times New Roman" w:cs="Times New Roman"/>
          <w:sz w:val="24"/>
          <w:szCs w:val="24"/>
        </w:rPr>
        <w:t>, Daniela. V</w:t>
      </w:r>
      <w:r>
        <w:rPr>
          <w:rFonts w:ascii="Times New Roman" w:hAnsi="Times New Roman" w:cs="Times New Roman"/>
          <w:color w:val="000000"/>
          <w:sz w:val="24"/>
          <w:szCs w:val="24"/>
        </w:rPr>
        <w:t>á</w:t>
      </w:r>
      <w:r>
        <w:rPr>
          <w:rFonts w:ascii="Times New Roman" w:hAnsi="Times New Roman" w:cs="Times New Roman"/>
          <w:sz w:val="24"/>
          <w:szCs w:val="24"/>
        </w:rPr>
        <w:t>žne i nev</w:t>
      </w:r>
      <w:r>
        <w:rPr>
          <w:rFonts w:ascii="Times New Roman" w:hAnsi="Times New Roman" w:cs="Times New Roman"/>
          <w:color w:val="000000"/>
          <w:sz w:val="24"/>
          <w:szCs w:val="24"/>
        </w:rPr>
        <w:t>á</w:t>
      </w:r>
      <w:r>
        <w:rPr>
          <w:rFonts w:ascii="Times New Roman" w:hAnsi="Times New Roman" w:cs="Times New Roman"/>
          <w:sz w:val="24"/>
          <w:szCs w:val="24"/>
        </w:rPr>
        <w:t>žne o žen</w:t>
      </w:r>
      <w:r>
        <w:rPr>
          <w:rFonts w:ascii="Times New Roman" w:hAnsi="Times New Roman" w:cs="Times New Roman"/>
          <w:color w:val="000000"/>
          <w:sz w:val="24"/>
          <w:szCs w:val="24"/>
        </w:rPr>
        <w:t>á</w:t>
      </w:r>
      <w:r>
        <w:rPr>
          <w:rFonts w:ascii="Times New Roman" w:hAnsi="Times New Roman" w:cs="Times New Roman"/>
          <w:sz w:val="24"/>
          <w:szCs w:val="24"/>
        </w:rPr>
        <w:t>ch : v</w:t>
      </w:r>
      <w:r>
        <w:rPr>
          <w:rFonts w:ascii="Times New Roman" w:hAnsi="Times New Roman" w:cs="Times New Roman"/>
          <w:color w:val="000000"/>
          <w:sz w:val="24"/>
          <w:szCs w:val="24"/>
        </w:rPr>
        <w:t>ý</w:t>
      </w:r>
      <w:r>
        <w:rPr>
          <w:rFonts w:ascii="Times New Roman" w:hAnsi="Times New Roman" w:cs="Times New Roman"/>
          <w:sz w:val="24"/>
          <w:szCs w:val="24"/>
        </w:rPr>
        <w:t xml:space="preserve">ber z </w:t>
      </w:r>
      <w:r>
        <w:rPr>
          <w:rFonts w:ascii="Times New Roman" w:hAnsi="Times New Roman" w:cs="Times New Roman"/>
          <w:color w:val="000000"/>
          <w:sz w:val="24"/>
          <w:szCs w:val="24"/>
        </w:rPr>
        <w:t>„</w:t>
      </w:r>
      <w:r>
        <w:rPr>
          <w:rFonts w:ascii="Times New Roman" w:hAnsi="Times New Roman" w:cs="Times New Roman"/>
          <w:sz w:val="24"/>
          <w:szCs w:val="24"/>
        </w:rPr>
        <w:t>noriem</w:t>
      </w:r>
      <w:r>
        <w:rPr>
          <w:rFonts w:ascii="Times New Roman" w:hAnsi="Times New Roman" w:cs="Times New Roman"/>
          <w:color w:val="000000"/>
          <w:sz w:val="24"/>
          <w:szCs w:val="24"/>
        </w:rPr>
        <w:t>“</w:t>
      </w:r>
      <w:r>
        <w:rPr>
          <w:rFonts w:ascii="Times New Roman" w:hAnsi="Times New Roman" w:cs="Times New Roman"/>
          <w:sz w:val="24"/>
          <w:szCs w:val="24"/>
        </w:rPr>
        <w:t xml:space="preserve"> o usmerňovan</w:t>
      </w:r>
      <w:r>
        <w:rPr>
          <w:rFonts w:ascii="Times New Roman" w:hAnsi="Times New Roman" w:cs="Times New Roman"/>
          <w:color w:val="000000"/>
          <w:sz w:val="24"/>
          <w:szCs w:val="24"/>
        </w:rPr>
        <w:t>í</w:t>
      </w:r>
      <w:r>
        <w:rPr>
          <w:rFonts w:ascii="Times New Roman" w:hAnsi="Times New Roman" w:cs="Times New Roman"/>
          <w:sz w:val="24"/>
          <w:szCs w:val="24"/>
        </w:rPr>
        <w:t xml:space="preserve"> žien v modernej dobe. In Hist</w:t>
      </w:r>
      <w:r>
        <w:rPr>
          <w:rFonts w:ascii="Times New Roman" w:hAnsi="Times New Roman" w:cs="Times New Roman"/>
          <w:color w:val="000000"/>
          <w:sz w:val="24"/>
          <w:szCs w:val="24"/>
        </w:rPr>
        <w:t>ó</w:t>
      </w:r>
      <w:r>
        <w:rPr>
          <w:rFonts w:ascii="Times New Roman" w:hAnsi="Times New Roman" w:cs="Times New Roman"/>
          <w:sz w:val="24"/>
          <w:szCs w:val="24"/>
        </w:rPr>
        <w:t>ria zadn</w:t>
      </w:r>
      <w:r>
        <w:rPr>
          <w:rFonts w:ascii="Times New Roman" w:hAnsi="Times New Roman" w:cs="Times New Roman"/>
          <w:color w:val="000000"/>
          <w:sz w:val="24"/>
          <w:szCs w:val="24"/>
        </w:rPr>
        <w:t>ý</w:t>
      </w:r>
      <w:r>
        <w:rPr>
          <w:rFonts w:ascii="Times New Roman" w:hAnsi="Times New Roman" w:cs="Times New Roman"/>
          <w:sz w:val="24"/>
          <w:szCs w:val="24"/>
        </w:rPr>
        <w:t>mi dverami 5 : nezvyčajn</w:t>
      </w:r>
      <w:r>
        <w:rPr>
          <w:rFonts w:ascii="Times New Roman" w:hAnsi="Times New Roman" w:cs="Times New Roman"/>
          <w:color w:val="000000"/>
          <w:sz w:val="24"/>
          <w:szCs w:val="24"/>
        </w:rPr>
        <w:t>é</w:t>
      </w:r>
      <w:r>
        <w:rPr>
          <w:rFonts w:ascii="Times New Roman" w:hAnsi="Times New Roman" w:cs="Times New Roman"/>
          <w:sz w:val="24"/>
          <w:szCs w:val="24"/>
        </w:rPr>
        <w:t xml:space="preserve"> pr</w:t>
      </w:r>
      <w:r>
        <w:rPr>
          <w:rFonts w:ascii="Times New Roman" w:hAnsi="Times New Roman" w:cs="Times New Roman"/>
          <w:color w:val="000000"/>
          <w:sz w:val="24"/>
          <w:szCs w:val="24"/>
        </w:rPr>
        <w:t>í</w:t>
      </w:r>
      <w:r>
        <w:rPr>
          <w:rFonts w:ascii="Times New Roman" w:hAnsi="Times New Roman" w:cs="Times New Roman"/>
          <w:sz w:val="24"/>
          <w:szCs w:val="24"/>
        </w:rPr>
        <w:t>behy zo slovensk</w:t>
      </w:r>
      <w:r>
        <w:rPr>
          <w:rFonts w:ascii="Times New Roman" w:hAnsi="Times New Roman" w:cs="Times New Roman"/>
          <w:color w:val="000000"/>
          <w:sz w:val="24"/>
          <w:szCs w:val="24"/>
        </w:rPr>
        <w:t>ý</w:t>
      </w:r>
      <w:r>
        <w:rPr>
          <w:rFonts w:ascii="Times New Roman" w:hAnsi="Times New Roman" w:cs="Times New Roman"/>
          <w:sz w:val="24"/>
          <w:szCs w:val="24"/>
        </w:rPr>
        <w:t>ch a svetov</w:t>
      </w:r>
      <w:r>
        <w:rPr>
          <w:rFonts w:ascii="Times New Roman" w:hAnsi="Times New Roman" w:cs="Times New Roman"/>
          <w:color w:val="000000"/>
          <w:sz w:val="24"/>
          <w:szCs w:val="24"/>
        </w:rPr>
        <w:t>ý</w:t>
      </w:r>
      <w:r>
        <w:rPr>
          <w:rFonts w:ascii="Times New Roman" w:hAnsi="Times New Roman" w:cs="Times New Roman"/>
          <w:sz w:val="24"/>
          <w:szCs w:val="24"/>
        </w:rPr>
        <w:t>ch dej</w:t>
      </w:r>
      <w:r>
        <w:rPr>
          <w:rFonts w:ascii="Times New Roman" w:hAnsi="Times New Roman" w:cs="Times New Roman"/>
          <w:color w:val="000000"/>
          <w:sz w:val="24"/>
          <w:szCs w:val="24"/>
        </w:rPr>
        <w:t>í</w:t>
      </w:r>
      <w:r>
        <w:rPr>
          <w:rFonts w:ascii="Times New Roman" w:hAnsi="Times New Roman" w:cs="Times New Roman"/>
          <w:sz w:val="24"/>
          <w:szCs w:val="24"/>
        </w:rPr>
        <w:t>n. Ed. Slavom</w:t>
      </w:r>
      <w:r>
        <w:rPr>
          <w:rFonts w:ascii="Times New Roman" w:hAnsi="Times New Roman" w:cs="Times New Roman"/>
          <w:color w:val="000000"/>
          <w:sz w:val="24"/>
          <w:szCs w:val="24"/>
        </w:rPr>
        <w:t>í</w:t>
      </w:r>
      <w:r>
        <w:rPr>
          <w:rFonts w:ascii="Times New Roman" w:hAnsi="Times New Roman" w:cs="Times New Roman"/>
          <w:sz w:val="24"/>
          <w:szCs w:val="24"/>
        </w:rPr>
        <w:t>r Mich</w:t>
      </w:r>
      <w:r>
        <w:rPr>
          <w:rFonts w:ascii="Times New Roman" w:hAnsi="Times New Roman" w:cs="Times New Roman"/>
          <w:color w:val="000000"/>
          <w:sz w:val="24"/>
          <w:szCs w:val="24"/>
        </w:rPr>
        <w:t>á</w:t>
      </w:r>
      <w:r>
        <w:rPr>
          <w:rFonts w:ascii="Times New Roman" w:hAnsi="Times New Roman" w:cs="Times New Roman"/>
          <w:sz w:val="24"/>
          <w:szCs w:val="24"/>
        </w:rPr>
        <w:t>lek ; recenzenti: J</w:t>
      </w:r>
      <w:r>
        <w:rPr>
          <w:rFonts w:ascii="Times New Roman" w:hAnsi="Times New Roman" w:cs="Times New Roman"/>
          <w:color w:val="000000"/>
          <w:sz w:val="24"/>
          <w:szCs w:val="24"/>
        </w:rPr>
        <w:t>á</w:t>
      </w:r>
      <w:r>
        <w:rPr>
          <w:rFonts w:ascii="Times New Roman" w:hAnsi="Times New Roman" w:cs="Times New Roman"/>
          <w:sz w:val="24"/>
          <w:szCs w:val="24"/>
        </w:rPr>
        <w:t>n Danek, Vladim</w:t>
      </w:r>
      <w:r>
        <w:rPr>
          <w:rFonts w:ascii="Times New Roman" w:hAnsi="Times New Roman" w:cs="Times New Roman"/>
          <w:color w:val="000000"/>
          <w:sz w:val="24"/>
          <w:szCs w:val="24"/>
        </w:rPr>
        <w:t>í</w:t>
      </w:r>
      <w:r>
        <w:rPr>
          <w:rFonts w:ascii="Times New Roman" w:hAnsi="Times New Roman" w:cs="Times New Roman"/>
          <w:sz w:val="24"/>
          <w:szCs w:val="24"/>
        </w:rPr>
        <w:t>r R</w:t>
      </w:r>
      <w:r>
        <w:rPr>
          <w:rFonts w:ascii="Times New Roman" w:hAnsi="Times New Roman" w:cs="Times New Roman"/>
          <w:color w:val="000000"/>
          <w:sz w:val="24"/>
          <w:szCs w:val="24"/>
        </w:rPr>
        <w:t>á</w:t>
      </w:r>
      <w:r>
        <w:rPr>
          <w:rFonts w:ascii="Times New Roman" w:hAnsi="Times New Roman" w:cs="Times New Roman"/>
          <w:sz w:val="24"/>
          <w:szCs w:val="24"/>
        </w:rPr>
        <w:t>bik, Jan Kalous. 1. vyd. - Bratislava : VEDA, vydavateľstvo Slovenskej akad</w:t>
      </w:r>
      <w:r>
        <w:rPr>
          <w:rFonts w:ascii="Times New Roman" w:hAnsi="Times New Roman" w:cs="Times New Roman"/>
          <w:color w:val="000000"/>
          <w:sz w:val="24"/>
          <w:szCs w:val="24"/>
        </w:rPr>
        <w:t>é</w:t>
      </w:r>
      <w:r>
        <w:rPr>
          <w:rFonts w:ascii="Times New Roman" w:hAnsi="Times New Roman" w:cs="Times New Roman"/>
          <w:sz w:val="24"/>
          <w:szCs w:val="24"/>
        </w:rPr>
        <w:t>mie vied, 2023, s. 105-115. ISBN 978-80-224-2027-3.</w:t>
      </w:r>
    </w:p>
    <w:p w14:paraId="4608A3B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Uveďte stručné, základné informácie o projektoch orientovaných na rodovú problematiku, ak organizácia takýto výskum realizuje. Informácie o financovaní a výsledkoch takýchto projektov sa nachádzajú v kapitole 2 a v prílohe A-3.</w:t>
      </w:r>
      <w:r>
        <w:rPr>
          <w:rFonts w:ascii="Times New Roman" w:hAnsi="Times New Roman" w:cs="Times New Roman"/>
          <w:sz w:val="24"/>
          <w:szCs w:val="24"/>
        </w:rPr>
        <w:t xml:space="preserve"> </w:t>
      </w:r>
      <w:r>
        <w:rPr>
          <w:rFonts w:ascii="Times New Roman" w:hAnsi="Times New Roman" w:cs="Times New Roman"/>
          <w:sz w:val="24"/>
          <w:szCs w:val="24"/>
        </w:rPr>
        <w:br/>
      </w:r>
    </w:p>
    <w:p w14:paraId="547CB76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4F95FA0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10.3. Informácie o pracovných a sociálnych podmienkach zamestnancov a uplatňovaní ich práv</w:t>
      </w:r>
      <w:r>
        <w:rPr>
          <w:rFonts w:ascii="Times New Roman" w:hAnsi="Times New Roman" w:cs="Times New Roman"/>
          <w:sz w:val="24"/>
          <w:szCs w:val="24"/>
        </w:rPr>
        <w:t xml:space="preserve"> </w:t>
      </w:r>
      <w:r>
        <w:rPr>
          <w:rFonts w:ascii="Times New Roman" w:hAnsi="Times New Roman" w:cs="Times New Roman"/>
          <w:sz w:val="24"/>
          <w:szCs w:val="24"/>
        </w:rPr>
        <w:br/>
      </w:r>
    </w:p>
    <w:p w14:paraId="47A5130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Pracovn</w:t>
      </w:r>
      <w:r>
        <w:rPr>
          <w:rFonts w:ascii="Times New Roman" w:hAnsi="Times New Roman" w:cs="Times New Roman"/>
          <w:color w:val="000000"/>
          <w:sz w:val="24"/>
          <w:szCs w:val="24"/>
        </w:rPr>
        <w:t>é</w:t>
      </w:r>
      <w:r>
        <w:rPr>
          <w:rFonts w:ascii="Times New Roman" w:hAnsi="Times New Roman" w:cs="Times New Roman"/>
          <w:sz w:val="24"/>
          <w:szCs w:val="24"/>
        </w:rPr>
        <w:t xml:space="preserve"> podmienky zamestnanca s</w:t>
      </w:r>
      <w:r>
        <w:rPr>
          <w:rFonts w:ascii="Times New Roman" w:hAnsi="Times New Roman" w:cs="Times New Roman"/>
          <w:color w:val="000000"/>
          <w:sz w:val="24"/>
          <w:szCs w:val="24"/>
        </w:rPr>
        <w:t>ú</w:t>
      </w:r>
      <w:r>
        <w:rPr>
          <w:rFonts w:ascii="Times New Roman" w:hAnsi="Times New Roman" w:cs="Times New Roman"/>
          <w:sz w:val="24"/>
          <w:szCs w:val="24"/>
        </w:rPr>
        <w:t xml:space="preserve"> d</w:t>
      </w:r>
      <w:r>
        <w:rPr>
          <w:rFonts w:ascii="Times New Roman" w:hAnsi="Times New Roman" w:cs="Times New Roman"/>
          <w:color w:val="000000"/>
          <w:sz w:val="24"/>
          <w:szCs w:val="24"/>
        </w:rPr>
        <w:t>ô</w:t>
      </w:r>
      <w:r>
        <w:rPr>
          <w:rFonts w:ascii="Times New Roman" w:hAnsi="Times New Roman" w:cs="Times New Roman"/>
          <w:sz w:val="24"/>
          <w:szCs w:val="24"/>
        </w:rPr>
        <w:t>ležit</w:t>
      </w:r>
      <w:r>
        <w:rPr>
          <w:rFonts w:ascii="Times New Roman" w:hAnsi="Times New Roman" w:cs="Times New Roman"/>
          <w:color w:val="000000"/>
          <w:sz w:val="24"/>
          <w:szCs w:val="24"/>
        </w:rPr>
        <w:t>ý</w:t>
      </w:r>
      <w:r>
        <w:rPr>
          <w:rFonts w:ascii="Times New Roman" w:hAnsi="Times New Roman" w:cs="Times New Roman"/>
          <w:sz w:val="24"/>
          <w:szCs w:val="24"/>
        </w:rPr>
        <w:t>m faktorom, ktor</w:t>
      </w:r>
      <w:r>
        <w:rPr>
          <w:rFonts w:ascii="Times New Roman" w:hAnsi="Times New Roman" w:cs="Times New Roman"/>
          <w:color w:val="000000"/>
          <w:sz w:val="24"/>
          <w:szCs w:val="24"/>
        </w:rPr>
        <w:t>ý</w:t>
      </w:r>
      <w:r>
        <w:rPr>
          <w:rFonts w:ascii="Times New Roman" w:hAnsi="Times New Roman" w:cs="Times New Roman"/>
          <w:sz w:val="24"/>
          <w:szCs w:val="24"/>
        </w:rPr>
        <w:t xml:space="preserve"> vpl</w:t>
      </w:r>
      <w:r>
        <w:rPr>
          <w:rFonts w:ascii="Times New Roman" w:hAnsi="Times New Roman" w:cs="Times New Roman"/>
          <w:color w:val="000000"/>
          <w:sz w:val="24"/>
          <w:szCs w:val="24"/>
        </w:rPr>
        <w:t>ý</w:t>
      </w:r>
      <w:r>
        <w:rPr>
          <w:rFonts w:ascii="Times New Roman" w:hAnsi="Times New Roman" w:cs="Times New Roman"/>
          <w:sz w:val="24"/>
          <w:szCs w:val="24"/>
        </w:rPr>
        <w:t>va na pracovn</w:t>
      </w:r>
      <w:r>
        <w:rPr>
          <w:rFonts w:ascii="Times New Roman" w:hAnsi="Times New Roman" w:cs="Times New Roman"/>
          <w:color w:val="000000"/>
          <w:sz w:val="24"/>
          <w:szCs w:val="24"/>
        </w:rPr>
        <w:t>ý</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kon zamestnanca. Tie s</w:t>
      </w:r>
      <w:r>
        <w:rPr>
          <w:rFonts w:ascii="Times New Roman" w:hAnsi="Times New Roman" w:cs="Times New Roman"/>
          <w:color w:val="000000"/>
          <w:sz w:val="24"/>
          <w:szCs w:val="24"/>
        </w:rPr>
        <w:t>ú</w:t>
      </w:r>
      <w:r>
        <w:rPr>
          <w:rFonts w:ascii="Times New Roman" w:hAnsi="Times New Roman" w:cs="Times New Roman"/>
          <w:sz w:val="24"/>
          <w:szCs w:val="24"/>
        </w:rPr>
        <w:t xml:space="preserve"> ustanoven</w:t>
      </w:r>
      <w:r>
        <w:rPr>
          <w:rFonts w:ascii="Times New Roman" w:hAnsi="Times New Roman" w:cs="Times New Roman"/>
          <w:color w:val="000000"/>
          <w:sz w:val="24"/>
          <w:szCs w:val="24"/>
        </w:rPr>
        <w:t>é</w:t>
      </w:r>
      <w:r>
        <w:rPr>
          <w:rFonts w:ascii="Times New Roman" w:hAnsi="Times New Roman" w:cs="Times New Roman"/>
          <w:sz w:val="24"/>
          <w:szCs w:val="24"/>
        </w:rPr>
        <w:t xml:space="preserve"> pr</w:t>
      </w:r>
      <w:r>
        <w:rPr>
          <w:rFonts w:ascii="Times New Roman" w:hAnsi="Times New Roman" w:cs="Times New Roman"/>
          <w:color w:val="000000"/>
          <w:sz w:val="24"/>
          <w:szCs w:val="24"/>
        </w:rPr>
        <w:t>á</w:t>
      </w:r>
      <w:r>
        <w:rPr>
          <w:rFonts w:ascii="Times New Roman" w:hAnsi="Times New Roman" w:cs="Times New Roman"/>
          <w:sz w:val="24"/>
          <w:szCs w:val="24"/>
        </w:rPr>
        <w:t>vnymi predpismi a musia spĺňať z</w:t>
      </w:r>
      <w:r>
        <w:rPr>
          <w:rFonts w:ascii="Times New Roman" w:hAnsi="Times New Roman" w:cs="Times New Roman"/>
          <w:color w:val="000000"/>
          <w:sz w:val="24"/>
          <w:szCs w:val="24"/>
        </w:rPr>
        <w:t>á</w:t>
      </w:r>
      <w:r>
        <w:rPr>
          <w:rFonts w:ascii="Times New Roman" w:hAnsi="Times New Roman" w:cs="Times New Roman"/>
          <w:sz w:val="24"/>
          <w:szCs w:val="24"/>
        </w:rPr>
        <w:t>kladn</w:t>
      </w:r>
      <w:r>
        <w:rPr>
          <w:rFonts w:ascii="Times New Roman" w:hAnsi="Times New Roman" w:cs="Times New Roman"/>
          <w:color w:val="000000"/>
          <w:sz w:val="24"/>
          <w:szCs w:val="24"/>
        </w:rPr>
        <w:t>é</w:t>
      </w:r>
      <w:r>
        <w:rPr>
          <w:rFonts w:ascii="Times New Roman" w:hAnsi="Times New Roman" w:cs="Times New Roman"/>
          <w:sz w:val="24"/>
          <w:szCs w:val="24"/>
        </w:rPr>
        <w:t xml:space="preserve"> požiadavky na rozvrhnutie pracovn</w:t>
      </w:r>
      <w:r>
        <w:rPr>
          <w:rFonts w:ascii="Times New Roman" w:hAnsi="Times New Roman" w:cs="Times New Roman"/>
          <w:color w:val="000000"/>
          <w:sz w:val="24"/>
          <w:szCs w:val="24"/>
        </w:rPr>
        <w:t>é</w:t>
      </w:r>
      <w:r>
        <w:rPr>
          <w:rFonts w:ascii="Times New Roman" w:hAnsi="Times New Roman" w:cs="Times New Roman"/>
          <w:sz w:val="24"/>
          <w:szCs w:val="24"/>
        </w:rPr>
        <w:t>ho času, odpočinok, zdravie a bezpečnosť zamestnancov.</w:t>
      </w:r>
    </w:p>
    <w:p w14:paraId="22D756B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Pracovn</w:t>
      </w:r>
      <w:r>
        <w:rPr>
          <w:rFonts w:ascii="Times New Roman" w:hAnsi="Times New Roman" w:cs="Times New Roman"/>
          <w:color w:val="000000"/>
          <w:sz w:val="24"/>
          <w:szCs w:val="24"/>
        </w:rPr>
        <w:t>é</w:t>
      </w:r>
      <w:r>
        <w:rPr>
          <w:rFonts w:ascii="Times New Roman" w:hAnsi="Times New Roman" w:cs="Times New Roman"/>
          <w:sz w:val="24"/>
          <w:szCs w:val="24"/>
        </w:rPr>
        <w:t xml:space="preserve"> a soci</w:t>
      </w:r>
      <w:r>
        <w:rPr>
          <w:rFonts w:ascii="Times New Roman" w:hAnsi="Times New Roman" w:cs="Times New Roman"/>
          <w:color w:val="000000"/>
          <w:sz w:val="24"/>
          <w:szCs w:val="24"/>
        </w:rPr>
        <w:t>á</w:t>
      </w:r>
      <w:r>
        <w:rPr>
          <w:rFonts w:ascii="Times New Roman" w:hAnsi="Times New Roman" w:cs="Times New Roman"/>
          <w:sz w:val="24"/>
          <w:szCs w:val="24"/>
        </w:rPr>
        <w:t>lne pomery zamestnancov Historick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ú</w:t>
      </w:r>
      <w:r>
        <w:rPr>
          <w:rFonts w:ascii="Times New Roman" w:hAnsi="Times New Roman" w:cs="Times New Roman"/>
          <w:sz w:val="24"/>
          <w:szCs w:val="24"/>
        </w:rPr>
        <w:t>stavu SAV, v.v.i. (H</w:t>
      </w:r>
      <w:r>
        <w:rPr>
          <w:rFonts w:ascii="Times New Roman" w:hAnsi="Times New Roman" w:cs="Times New Roman"/>
          <w:color w:val="000000"/>
          <w:sz w:val="24"/>
          <w:szCs w:val="24"/>
        </w:rPr>
        <w:t>Ú</w:t>
      </w:r>
      <w:r>
        <w:rPr>
          <w:rFonts w:ascii="Times New Roman" w:hAnsi="Times New Roman" w:cs="Times New Roman"/>
          <w:sz w:val="24"/>
          <w:szCs w:val="24"/>
        </w:rPr>
        <w:t xml:space="preserve"> SAV) stanovuje Pracovn</w:t>
      </w:r>
      <w:r>
        <w:rPr>
          <w:rFonts w:ascii="Times New Roman" w:hAnsi="Times New Roman" w:cs="Times New Roman"/>
          <w:color w:val="000000"/>
          <w:sz w:val="24"/>
          <w:szCs w:val="24"/>
        </w:rPr>
        <w:t>ý</w:t>
      </w:r>
      <w:r>
        <w:rPr>
          <w:rFonts w:ascii="Times New Roman" w:hAnsi="Times New Roman" w:cs="Times New Roman"/>
          <w:sz w:val="24"/>
          <w:szCs w:val="24"/>
        </w:rPr>
        <w:t xml:space="preserve"> poriadok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cie (https://www.history.sav.sk/index.php?id=vnutorne-predpisy).</w:t>
      </w:r>
    </w:p>
    <w:p w14:paraId="3A25C72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w:t>
      </w:r>
      <w:r>
        <w:rPr>
          <w:rFonts w:ascii="Times New Roman" w:hAnsi="Times New Roman" w:cs="Times New Roman"/>
          <w:color w:val="000000"/>
          <w:sz w:val="24"/>
          <w:szCs w:val="24"/>
        </w:rPr>
        <w:t>Ú</w:t>
      </w:r>
      <w:r>
        <w:rPr>
          <w:rFonts w:ascii="Times New Roman" w:hAnsi="Times New Roman" w:cs="Times New Roman"/>
          <w:sz w:val="24"/>
          <w:szCs w:val="24"/>
        </w:rPr>
        <w:t xml:space="preserve"> SAV vytv</w:t>
      </w:r>
      <w:r>
        <w:rPr>
          <w:rFonts w:ascii="Times New Roman" w:hAnsi="Times New Roman" w:cs="Times New Roman"/>
          <w:color w:val="000000"/>
          <w:sz w:val="24"/>
          <w:szCs w:val="24"/>
        </w:rPr>
        <w:t>á</w:t>
      </w:r>
      <w:r>
        <w:rPr>
          <w:rFonts w:ascii="Times New Roman" w:hAnsi="Times New Roman" w:cs="Times New Roman"/>
          <w:sz w:val="24"/>
          <w:szCs w:val="24"/>
        </w:rPr>
        <w:t>ra zamestnancom primeran</w:t>
      </w:r>
      <w:r>
        <w:rPr>
          <w:rFonts w:ascii="Times New Roman" w:hAnsi="Times New Roman" w:cs="Times New Roman"/>
          <w:color w:val="000000"/>
          <w:sz w:val="24"/>
          <w:szCs w:val="24"/>
        </w:rPr>
        <w:t>é</w:t>
      </w:r>
      <w:r>
        <w:rPr>
          <w:rFonts w:ascii="Times New Roman" w:hAnsi="Times New Roman" w:cs="Times New Roman"/>
          <w:sz w:val="24"/>
          <w:szCs w:val="24"/>
        </w:rPr>
        <w:t xml:space="preserve"> pracovn</w:t>
      </w:r>
      <w:r>
        <w:rPr>
          <w:rFonts w:ascii="Times New Roman" w:hAnsi="Times New Roman" w:cs="Times New Roman"/>
          <w:color w:val="000000"/>
          <w:sz w:val="24"/>
          <w:szCs w:val="24"/>
        </w:rPr>
        <w:t>é</w:t>
      </w:r>
      <w:r>
        <w:rPr>
          <w:rFonts w:ascii="Times New Roman" w:hAnsi="Times New Roman" w:cs="Times New Roman"/>
          <w:sz w:val="24"/>
          <w:szCs w:val="24"/>
        </w:rPr>
        <w:t xml:space="preserve"> podmienky (</w:t>
      </w:r>
      <w:r>
        <w:rPr>
          <w:rFonts w:ascii="Times New Roman" w:hAnsi="Times New Roman" w:cs="Times New Roman"/>
          <w:color w:val="000000"/>
          <w:sz w:val="24"/>
          <w:szCs w:val="24"/>
        </w:rPr>
        <w:t>§</w:t>
      </w:r>
      <w:r>
        <w:rPr>
          <w:rFonts w:ascii="Times New Roman" w:hAnsi="Times New Roman" w:cs="Times New Roman"/>
          <w:sz w:val="24"/>
          <w:szCs w:val="24"/>
        </w:rPr>
        <w:t xml:space="preserve"> 151 ZP), zabezpečuje ich stravovanie (</w:t>
      </w:r>
      <w:r>
        <w:rPr>
          <w:rFonts w:ascii="Times New Roman" w:hAnsi="Times New Roman" w:cs="Times New Roman"/>
          <w:color w:val="000000"/>
          <w:sz w:val="24"/>
          <w:szCs w:val="24"/>
        </w:rPr>
        <w:t>§</w:t>
      </w:r>
      <w:r>
        <w:rPr>
          <w:rFonts w:ascii="Times New Roman" w:hAnsi="Times New Roman" w:cs="Times New Roman"/>
          <w:sz w:val="24"/>
          <w:szCs w:val="24"/>
        </w:rPr>
        <w:t xml:space="preserve"> 152 ZP) a prehlbovanie ich kvalifik</w:t>
      </w:r>
      <w:r>
        <w:rPr>
          <w:rFonts w:ascii="Times New Roman" w:hAnsi="Times New Roman" w:cs="Times New Roman"/>
          <w:color w:val="000000"/>
          <w:sz w:val="24"/>
          <w:szCs w:val="24"/>
        </w:rPr>
        <w:t>á</w:t>
      </w:r>
      <w:r>
        <w:rPr>
          <w:rFonts w:ascii="Times New Roman" w:hAnsi="Times New Roman" w:cs="Times New Roman"/>
          <w:sz w:val="24"/>
          <w:szCs w:val="24"/>
        </w:rPr>
        <w:t>cie alebo jej zvy</w:t>
      </w:r>
      <w:r>
        <w:rPr>
          <w:rFonts w:ascii="Times New Roman" w:hAnsi="Times New Roman" w:cs="Times New Roman"/>
          <w:color w:val="000000"/>
          <w:sz w:val="24"/>
          <w:szCs w:val="24"/>
        </w:rPr>
        <w:t>š</w:t>
      </w:r>
      <w:r>
        <w:rPr>
          <w:rFonts w:ascii="Times New Roman" w:hAnsi="Times New Roman" w:cs="Times New Roman"/>
          <w:sz w:val="24"/>
          <w:szCs w:val="24"/>
        </w:rPr>
        <w:t>ovanie (</w:t>
      </w:r>
      <w:r>
        <w:rPr>
          <w:rFonts w:ascii="Times New Roman" w:hAnsi="Times New Roman" w:cs="Times New Roman"/>
          <w:color w:val="000000"/>
          <w:sz w:val="24"/>
          <w:szCs w:val="24"/>
        </w:rPr>
        <w:t>§</w:t>
      </w:r>
      <w:r>
        <w:rPr>
          <w:rFonts w:ascii="Times New Roman" w:hAnsi="Times New Roman" w:cs="Times New Roman"/>
          <w:sz w:val="24"/>
          <w:szCs w:val="24"/>
        </w:rPr>
        <w:t xml:space="preserve"> 153 ZP). Organiz</w:t>
      </w:r>
      <w:r>
        <w:rPr>
          <w:rFonts w:ascii="Times New Roman" w:hAnsi="Times New Roman" w:cs="Times New Roman"/>
          <w:color w:val="000000"/>
          <w:sz w:val="24"/>
          <w:szCs w:val="24"/>
        </w:rPr>
        <w:t>á</w:t>
      </w:r>
      <w:r>
        <w:rPr>
          <w:rFonts w:ascii="Times New Roman" w:hAnsi="Times New Roman" w:cs="Times New Roman"/>
          <w:sz w:val="24"/>
          <w:szCs w:val="24"/>
        </w:rPr>
        <w:t>cia je v tejto s</w:t>
      </w:r>
      <w:r>
        <w:rPr>
          <w:rFonts w:ascii="Times New Roman" w:hAnsi="Times New Roman" w:cs="Times New Roman"/>
          <w:color w:val="000000"/>
          <w:sz w:val="24"/>
          <w:szCs w:val="24"/>
        </w:rPr>
        <w:t>ú</w:t>
      </w:r>
      <w:r>
        <w:rPr>
          <w:rFonts w:ascii="Times New Roman" w:hAnsi="Times New Roman" w:cs="Times New Roman"/>
          <w:sz w:val="24"/>
          <w:szCs w:val="24"/>
        </w:rPr>
        <w:t>vislosti opr</w:t>
      </w:r>
      <w:r>
        <w:rPr>
          <w:rFonts w:ascii="Times New Roman" w:hAnsi="Times New Roman" w:cs="Times New Roman"/>
          <w:color w:val="000000"/>
          <w:sz w:val="24"/>
          <w:szCs w:val="24"/>
        </w:rPr>
        <w:t>á</w:t>
      </w:r>
      <w:r>
        <w:rPr>
          <w:rFonts w:ascii="Times New Roman" w:hAnsi="Times New Roman" w:cs="Times New Roman"/>
          <w:sz w:val="24"/>
          <w:szCs w:val="24"/>
        </w:rPr>
        <w:t>vnen</w:t>
      </w:r>
      <w:r>
        <w:rPr>
          <w:rFonts w:ascii="Times New Roman" w:hAnsi="Times New Roman" w:cs="Times New Roman"/>
          <w:color w:val="000000"/>
          <w:sz w:val="24"/>
          <w:szCs w:val="24"/>
        </w:rPr>
        <w:t>á</w:t>
      </w:r>
      <w:r>
        <w:rPr>
          <w:rFonts w:ascii="Times New Roman" w:hAnsi="Times New Roman" w:cs="Times New Roman"/>
          <w:sz w:val="24"/>
          <w:szCs w:val="24"/>
        </w:rPr>
        <w:t xml:space="preserve"> zamestnancom uhr</w:t>
      </w:r>
      <w:r>
        <w:rPr>
          <w:rFonts w:ascii="Times New Roman" w:hAnsi="Times New Roman" w:cs="Times New Roman"/>
          <w:color w:val="000000"/>
          <w:sz w:val="24"/>
          <w:szCs w:val="24"/>
        </w:rPr>
        <w:t>á</w:t>
      </w:r>
      <w:r>
        <w:rPr>
          <w:rFonts w:ascii="Times New Roman" w:hAnsi="Times New Roman" w:cs="Times New Roman"/>
          <w:sz w:val="24"/>
          <w:szCs w:val="24"/>
        </w:rPr>
        <w:t>dzať n</w:t>
      </w:r>
      <w:r>
        <w:rPr>
          <w:rFonts w:ascii="Times New Roman" w:hAnsi="Times New Roman" w:cs="Times New Roman"/>
          <w:color w:val="000000"/>
          <w:sz w:val="24"/>
          <w:szCs w:val="24"/>
        </w:rPr>
        <w:t>á</w:t>
      </w:r>
      <w:r>
        <w:rPr>
          <w:rFonts w:ascii="Times New Roman" w:hAnsi="Times New Roman" w:cs="Times New Roman"/>
          <w:sz w:val="24"/>
          <w:szCs w:val="24"/>
        </w:rPr>
        <w:t>klady alebo ich časť, resp. poskytovať n</w:t>
      </w:r>
      <w:r>
        <w:rPr>
          <w:rFonts w:ascii="Times New Roman" w:hAnsi="Times New Roman" w:cs="Times New Roman"/>
          <w:color w:val="000000"/>
          <w:sz w:val="24"/>
          <w:szCs w:val="24"/>
        </w:rPr>
        <w:t>á</w:t>
      </w:r>
      <w:r>
        <w:rPr>
          <w:rFonts w:ascii="Times New Roman" w:hAnsi="Times New Roman" w:cs="Times New Roman"/>
          <w:sz w:val="24"/>
          <w:szCs w:val="24"/>
        </w:rPr>
        <w:t>hrady, iba do tej miery, do akej to umožnia pr</w:t>
      </w:r>
      <w:r>
        <w:rPr>
          <w:rFonts w:ascii="Times New Roman" w:hAnsi="Times New Roman" w:cs="Times New Roman"/>
          <w:color w:val="000000"/>
          <w:sz w:val="24"/>
          <w:szCs w:val="24"/>
        </w:rPr>
        <w:t>á</w:t>
      </w:r>
      <w:r>
        <w:rPr>
          <w:rFonts w:ascii="Times New Roman" w:hAnsi="Times New Roman" w:cs="Times New Roman"/>
          <w:sz w:val="24"/>
          <w:szCs w:val="24"/>
        </w:rPr>
        <w:t>vne predpisy aplikovateľn</w:t>
      </w:r>
      <w:r>
        <w:rPr>
          <w:rFonts w:ascii="Times New Roman" w:hAnsi="Times New Roman" w:cs="Times New Roman"/>
          <w:color w:val="000000"/>
          <w:sz w:val="24"/>
          <w:szCs w:val="24"/>
        </w:rPr>
        <w:t>é</w:t>
      </w:r>
      <w:r>
        <w:rPr>
          <w:rFonts w:ascii="Times New Roman" w:hAnsi="Times New Roman" w:cs="Times New Roman"/>
          <w:sz w:val="24"/>
          <w:szCs w:val="24"/>
        </w:rPr>
        <w:t xml:space="preserve"> vzhľadom na jej pr</w:t>
      </w:r>
      <w:r>
        <w:rPr>
          <w:rFonts w:ascii="Times New Roman" w:hAnsi="Times New Roman" w:cs="Times New Roman"/>
          <w:color w:val="000000"/>
          <w:sz w:val="24"/>
          <w:szCs w:val="24"/>
        </w:rPr>
        <w:t>á</w:t>
      </w:r>
      <w:r>
        <w:rPr>
          <w:rFonts w:ascii="Times New Roman" w:hAnsi="Times New Roman" w:cs="Times New Roman"/>
          <w:sz w:val="24"/>
          <w:szCs w:val="24"/>
        </w:rPr>
        <w:t>vnu formu verejnej v</w:t>
      </w:r>
      <w:r>
        <w:rPr>
          <w:rFonts w:ascii="Times New Roman" w:hAnsi="Times New Roman" w:cs="Times New Roman"/>
          <w:color w:val="000000"/>
          <w:sz w:val="24"/>
          <w:szCs w:val="24"/>
        </w:rPr>
        <w:t>ý</w:t>
      </w:r>
      <w:r>
        <w:rPr>
          <w:rFonts w:ascii="Times New Roman" w:hAnsi="Times New Roman" w:cs="Times New Roman"/>
          <w:sz w:val="24"/>
          <w:szCs w:val="24"/>
        </w:rPr>
        <w:t>skumnej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cie.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SAV, v.v.i. poskytuje pr</w:t>
      </w:r>
      <w:r>
        <w:rPr>
          <w:rFonts w:ascii="Times New Roman" w:hAnsi="Times New Roman" w:cs="Times New Roman"/>
          <w:color w:val="000000"/>
          <w:sz w:val="24"/>
          <w:szCs w:val="24"/>
        </w:rPr>
        <w:t>í</w:t>
      </w:r>
      <w:r>
        <w:rPr>
          <w:rFonts w:ascii="Times New Roman" w:hAnsi="Times New Roman" w:cs="Times New Roman"/>
          <w:sz w:val="24"/>
          <w:szCs w:val="24"/>
        </w:rPr>
        <w:t>spevok podľa z</w:t>
      </w:r>
      <w:r>
        <w:rPr>
          <w:rFonts w:ascii="Times New Roman" w:hAnsi="Times New Roman" w:cs="Times New Roman"/>
          <w:color w:val="000000"/>
          <w:sz w:val="24"/>
          <w:szCs w:val="24"/>
        </w:rPr>
        <w:t>á</w:t>
      </w:r>
      <w:r>
        <w:rPr>
          <w:rFonts w:ascii="Times New Roman" w:hAnsi="Times New Roman" w:cs="Times New Roman"/>
          <w:sz w:val="24"/>
          <w:szCs w:val="24"/>
        </w:rPr>
        <w:t>kona č. 152/1994 Z.z.. o soci</w:t>
      </w:r>
      <w:r>
        <w:rPr>
          <w:rFonts w:ascii="Times New Roman" w:hAnsi="Times New Roman" w:cs="Times New Roman"/>
          <w:color w:val="000000"/>
          <w:sz w:val="24"/>
          <w:szCs w:val="24"/>
        </w:rPr>
        <w:t>á</w:t>
      </w:r>
      <w:r>
        <w:rPr>
          <w:rFonts w:ascii="Times New Roman" w:hAnsi="Times New Roman" w:cs="Times New Roman"/>
          <w:sz w:val="24"/>
          <w:szCs w:val="24"/>
        </w:rPr>
        <w:t>lnom fonde a o zmene a doplnen</w:t>
      </w:r>
      <w:r>
        <w:rPr>
          <w:rFonts w:ascii="Times New Roman" w:hAnsi="Times New Roman" w:cs="Times New Roman"/>
          <w:color w:val="000000"/>
          <w:sz w:val="24"/>
          <w:szCs w:val="24"/>
        </w:rPr>
        <w:t>í</w:t>
      </w:r>
      <w:r>
        <w:rPr>
          <w:rFonts w:ascii="Times New Roman" w:hAnsi="Times New Roman" w:cs="Times New Roman"/>
          <w:sz w:val="24"/>
          <w:szCs w:val="24"/>
        </w:rPr>
        <w:t xml:space="preserve"> z</w:t>
      </w:r>
      <w:r>
        <w:rPr>
          <w:rFonts w:ascii="Times New Roman" w:hAnsi="Times New Roman" w:cs="Times New Roman"/>
          <w:color w:val="000000"/>
          <w:sz w:val="24"/>
          <w:szCs w:val="24"/>
        </w:rPr>
        <w:t>á</w:t>
      </w:r>
      <w:r>
        <w:rPr>
          <w:rFonts w:ascii="Times New Roman" w:hAnsi="Times New Roman" w:cs="Times New Roman"/>
          <w:sz w:val="24"/>
          <w:szCs w:val="24"/>
        </w:rPr>
        <w:t>kona č. 286/1992 Zb. o daniach z pr</w:t>
      </w:r>
      <w:r>
        <w:rPr>
          <w:rFonts w:ascii="Times New Roman" w:hAnsi="Times New Roman" w:cs="Times New Roman"/>
          <w:color w:val="000000"/>
          <w:sz w:val="24"/>
          <w:szCs w:val="24"/>
        </w:rPr>
        <w:t>í</w:t>
      </w:r>
      <w:r>
        <w:rPr>
          <w:rFonts w:ascii="Times New Roman" w:hAnsi="Times New Roman" w:cs="Times New Roman"/>
          <w:sz w:val="24"/>
          <w:szCs w:val="24"/>
        </w:rPr>
        <w:t>jmov v znen</w:t>
      </w:r>
      <w:r>
        <w:rPr>
          <w:rFonts w:ascii="Times New Roman" w:hAnsi="Times New Roman" w:cs="Times New Roman"/>
          <w:color w:val="000000"/>
          <w:sz w:val="24"/>
          <w:szCs w:val="24"/>
        </w:rPr>
        <w:t>í</w:t>
      </w:r>
      <w:r>
        <w:rPr>
          <w:rFonts w:ascii="Times New Roman" w:hAnsi="Times New Roman" w:cs="Times New Roman"/>
          <w:sz w:val="24"/>
          <w:szCs w:val="24"/>
        </w:rPr>
        <w:t xml:space="preserve"> neskor</w:t>
      </w:r>
      <w:r>
        <w:rPr>
          <w:rFonts w:ascii="Times New Roman" w:hAnsi="Times New Roman" w:cs="Times New Roman"/>
          <w:color w:val="000000"/>
          <w:sz w:val="24"/>
          <w:szCs w:val="24"/>
        </w:rPr>
        <w:t>ší</w:t>
      </w:r>
      <w:r>
        <w:rPr>
          <w:rFonts w:ascii="Times New Roman" w:hAnsi="Times New Roman" w:cs="Times New Roman"/>
          <w:sz w:val="24"/>
          <w:szCs w:val="24"/>
        </w:rPr>
        <w:t>ch predpisov po dohode so z</w:t>
      </w:r>
      <w:r>
        <w:rPr>
          <w:rFonts w:ascii="Times New Roman" w:hAnsi="Times New Roman" w:cs="Times New Roman"/>
          <w:color w:val="000000"/>
          <w:sz w:val="24"/>
          <w:szCs w:val="24"/>
        </w:rPr>
        <w:t>á</w:t>
      </w:r>
      <w:r>
        <w:rPr>
          <w:rFonts w:ascii="Times New Roman" w:hAnsi="Times New Roman" w:cs="Times New Roman"/>
          <w:sz w:val="24"/>
          <w:szCs w:val="24"/>
        </w:rPr>
        <w:t>stupcami zamestnancov, pr</w:t>
      </w:r>
      <w:r>
        <w:rPr>
          <w:rFonts w:ascii="Times New Roman" w:hAnsi="Times New Roman" w:cs="Times New Roman"/>
          <w:color w:val="000000"/>
          <w:sz w:val="24"/>
          <w:szCs w:val="24"/>
        </w:rPr>
        <w:t>í</w:t>
      </w:r>
      <w:r>
        <w:rPr>
          <w:rFonts w:ascii="Times New Roman" w:hAnsi="Times New Roman" w:cs="Times New Roman"/>
          <w:sz w:val="24"/>
          <w:szCs w:val="24"/>
        </w:rPr>
        <w:t>padne premietnutej do kolekt</w:t>
      </w:r>
      <w:r>
        <w:rPr>
          <w:rFonts w:ascii="Times New Roman" w:hAnsi="Times New Roman" w:cs="Times New Roman"/>
          <w:color w:val="000000"/>
          <w:sz w:val="24"/>
          <w:szCs w:val="24"/>
        </w:rPr>
        <w:t>í</w:t>
      </w:r>
      <w:r>
        <w:rPr>
          <w:rFonts w:ascii="Times New Roman" w:hAnsi="Times New Roman" w:cs="Times New Roman"/>
          <w:sz w:val="24"/>
          <w:szCs w:val="24"/>
        </w:rPr>
        <w:t>vnej zmluvy. Raz ročne sa zamestnancom vypl</w:t>
      </w:r>
      <w:r>
        <w:rPr>
          <w:rFonts w:ascii="Times New Roman" w:hAnsi="Times New Roman" w:cs="Times New Roman"/>
          <w:color w:val="000000"/>
          <w:sz w:val="24"/>
          <w:szCs w:val="24"/>
        </w:rPr>
        <w:t>á</w:t>
      </w:r>
      <w:r>
        <w:rPr>
          <w:rFonts w:ascii="Times New Roman" w:hAnsi="Times New Roman" w:cs="Times New Roman"/>
          <w:sz w:val="24"/>
          <w:szCs w:val="24"/>
        </w:rPr>
        <w:t>ca finančn</w:t>
      </w:r>
      <w:r>
        <w:rPr>
          <w:rFonts w:ascii="Times New Roman" w:hAnsi="Times New Roman" w:cs="Times New Roman"/>
          <w:color w:val="000000"/>
          <w:sz w:val="24"/>
          <w:szCs w:val="24"/>
        </w:rPr>
        <w:t>ý</w:t>
      </w:r>
      <w:r>
        <w:rPr>
          <w:rFonts w:ascii="Times New Roman" w:hAnsi="Times New Roman" w:cs="Times New Roman"/>
          <w:sz w:val="24"/>
          <w:szCs w:val="24"/>
        </w:rPr>
        <w:t xml:space="preserve"> pr</w:t>
      </w:r>
      <w:r>
        <w:rPr>
          <w:rFonts w:ascii="Times New Roman" w:hAnsi="Times New Roman" w:cs="Times New Roman"/>
          <w:color w:val="000000"/>
          <w:sz w:val="24"/>
          <w:szCs w:val="24"/>
        </w:rPr>
        <w:t>í</w:t>
      </w:r>
      <w:r>
        <w:rPr>
          <w:rFonts w:ascii="Times New Roman" w:hAnsi="Times New Roman" w:cs="Times New Roman"/>
          <w:sz w:val="24"/>
          <w:szCs w:val="24"/>
        </w:rPr>
        <w:t>spevok zo soci</w:t>
      </w:r>
      <w:r>
        <w:rPr>
          <w:rFonts w:ascii="Times New Roman" w:hAnsi="Times New Roman" w:cs="Times New Roman"/>
          <w:color w:val="000000"/>
          <w:sz w:val="24"/>
          <w:szCs w:val="24"/>
        </w:rPr>
        <w:t>á</w:t>
      </w:r>
      <w:r>
        <w:rPr>
          <w:rFonts w:ascii="Times New Roman" w:hAnsi="Times New Roman" w:cs="Times New Roman"/>
          <w:sz w:val="24"/>
          <w:szCs w:val="24"/>
        </w:rPr>
        <w:t>lneho fondu na podporu kult</w:t>
      </w:r>
      <w:r>
        <w:rPr>
          <w:rFonts w:ascii="Times New Roman" w:hAnsi="Times New Roman" w:cs="Times New Roman"/>
          <w:color w:val="000000"/>
          <w:sz w:val="24"/>
          <w:szCs w:val="24"/>
        </w:rPr>
        <w:t>ú</w:t>
      </w:r>
      <w:r>
        <w:rPr>
          <w:rFonts w:ascii="Times New Roman" w:hAnsi="Times New Roman" w:cs="Times New Roman"/>
          <w:sz w:val="24"/>
          <w:szCs w:val="24"/>
        </w:rPr>
        <w:t>rnej a rekreačnej činnosti a na regener</w:t>
      </w:r>
      <w:r>
        <w:rPr>
          <w:rFonts w:ascii="Times New Roman" w:hAnsi="Times New Roman" w:cs="Times New Roman"/>
          <w:color w:val="000000"/>
          <w:sz w:val="24"/>
          <w:szCs w:val="24"/>
        </w:rPr>
        <w:t>á</w:t>
      </w:r>
      <w:r>
        <w:rPr>
          <w:rFonts w:ascii="Times New Roman" w:hAnsi="Times New Roman" w:cs="Times New Roman"/>
          <w:sz w:val="24"/>
          <w:szCs w:val="24"/>
        </w:rPr>
        <w:t>ciu pracovnej sily zamestnancov H</w:t>
      </w:r>
      <w:r>
        <w:rPr>
          <w:rFonts w:ascii="Times New Roman" w:hAnsi="Times New Roman" w:cs="Times New Roman"/>
          <w:color w:val="000000"/>
          <w:sz w:val="24"/>
          <w:szCs w:val="24"/>
        </w:rPr>
        <w:t>Ú</w:t>
      </w:r>
      <w:r>
        <w:rPr>
          <w:rFonts w:ascii="Times New Roman" w:hAnsi="Times New Roman" w:cs="Times New Roman"/>
          <w:sz w:val="24"/>
          <w:szCs w:val="24"/>
        </w:rPr>
        <w:t xml:space="preserve"> SAV. Zabezpečenie zamestnanca pri dočasnej pracovnej neschopnosti, v starobe a zamestn</w:t>
      </w:r>
      <w:r>
        <w:rPr>
          <w:rFonts w:ascii="Times New Roman" w:hAnsi="Times New Roman" w:cs="Times New Roman"/>
          <w:color w:val="000000"/>
          <w:sz w:val="24"/>
          <w:szCs w:val="24"/>
        </w:rPr>
        <w:t>á</w:t>
      </w:r>
      <w:r>
        <w:rPr>
          <w:rFonts w:ascii="Times New Roman" w:hAnsi="Times New Roman" w:cs="Times New Roman"/>
          <w:sz w:val="24"/>
          <w:szCs w:val="24"/>
        </w:rPr>
        <w:t>vanie po n</w:t>
      </w:r>
      <w:r>
        <w:rPr>
          <w:rFonts w:ascii="Times New Roman" w:hAnsi="Times New Roman" w:cs="Times New Roman"/>
          <w:color w:val="000000"/>
          <w:sz w:val="24"/>
          <w:szCs w:val="24"/>
        </w:rPr>
        <w:t>á</w:t>
      </w:r>
      <w:r>
        <w:rPr>
          <w:rFonts w:ascii="Times New Roman" w:hAnsi="Times New Roman" w:cs="Times New Roman"/>
          <w:sz w:val="24"/>
          <w:szCs w:val="24"/>
        </w:rPr>
        <w:t>vrate do pr</w:t>
      </w:r>
      <w:r>
        <w:rPr>
          <w:rFonts w:ascii="Times New Roman" w:hAnsi="Times New Roman" w:cs="Times New Roman"/>
          <w:color w:val="000000"/>
          <w:sz w:val="24"/>
          <w:szCs w:val="24"/>
        </w:rPr>
        <w:t>á</w:t>
      </w:r>
      <w:r>
        <w:rPr>
          <w:rFonts w:ascii="Times New Roman" w:hAnsi="Times New Roman" w:cs="Times New Roman"/>
          <w:sz w:val="24"/>
          <w:szCs w:val="24"/>
        </w:rPr>
        <w:t>ce upravuj</w:t>
      </w:r>
      <w:r>
        <w:rPr>
          <w:rFonts w:ascii="Times New Roman" w:hAnsi="Times New Roman" w:cs="Times New Roman"/>
          <w:color w:val="000000"/>
          <w:sz w:val="24"/>
          <w:szCs w:val="24"/>
        </w:rPr>
        <w:t>ú</w:t>
      </w:r>
      <w:r>
        <w:rPr>
          <w:rFonts w:ascii="Times New Roman" w:hAnsi="Times New Roman" w:cs="Times New Roman"/>
          <w:sz w:val="24"/>
          <w:szCs w:val="24"/>
        </w:rPr>
        <w:t xml:space="preserve"> ustanovenia </w:t>
      </w:r>
      <w:r>
        <w:rPr>
          <w:rFonts w:ascii="Times New Roman" w:hAnsi="Times New Roman" w:cs="Times New Roman"/>
          <w:color w:val="000000"/>
          <w:sz w:val="24"/>
          <w:szCs w:val="24"/>
        </w:rPr>
        <w:t>§</w:t>
      </w:r>
      <w:r>
        <w:rPr>
          <w:rFonts w:ascii="Times New Roman" w:hAnsi="Times New Roman" w:cs="Times New Roman"/>
          <w:sz w:val="24"/>
          <w:szCs w:val="24"/>
        </w:rPr>
        <w:t xml:space="preserve"> 156 a 157 ZP. Pracovn</w:t>
      </w:r>
      <w:r>
        <w:rPr>
          <w:rFonts w:ascii="Times New Roman" w:hAnsi="Times New Roman" w:cs="Times New Roman"/>
          <w:color w:val="000000"/>
          <w:sz w:val="24"/>
          <w:szCs w:val="24"/>
        </w:rPr>
        <w:t>é</w:t>
      </w:r>
      <w:r>
        <w:rPr>
          <w:rFonts w:ascii="Times New Roman" w:hAnsi="Times New Roman" w:cs="Times New Roman"/>
          <w:sz w:val="24"/>
          <w:szCs w:val="24"/>
        </w:rPr>
        <w:t xml:space="preserve"> podmienky žien a mužov staraj</w:t>
      </w:r>
      <w:r>
        <w:rPr>
          <w:rFonts w:ascii="Times New Roman" w:hAnsi="Times New Roman" w:cs="Times New Roman"/>
          <w:color w:val="000000"/>
          <w:sz w:val="24"/>
          <w:szCs w:val="24"/>
        </w:rPr>
        <w:t>ú</w:t>
      </w:r>
      <w:r>
        <w:rPr>
          <w:rFonts w:ascii="Times New Roman" w:hAnsi="Times New Roman" w:cs="Times New Roman"/>
          <w:sz w:val="24"/>
          <w:szCs w:val="24"/>
        </w:rPr>
        <w:t>cich sa o deti (vč</w:t>
      </w:r>
      <w:r>
        <w:rPr>
          <w:rFonts w:ascii="Times New Roman" w:hAnsi="Times New Roman" w:cs="Times New Roman"/>
          <w:color w:val="000000"/>
          <w:sz w:val="24"/>
          <w:szCs w:val="24"/>
        </w:rPr>
        <w:t>í</w:t>
      </w:r>
      <w:r>
        <w:rPr>
          <w:rFonts w:ascii="Times New Roman" w:hAnsi="Times New Roman" w:cs="Times New Roman"/>
          <w:sz w:val="24"/>
          <w:szCs w:val="24"/>
        </w:rPr>
        <w:t>tane skončenia pracovn</w:t>
      </w:r>
      <w:r>
        <w:rPr>
          <w:rFonts w:ascii="Times New Roman" w:hAnsi="Times New Roman" w:cs="Times New Roman"/>
          <w:color w:val="000000"/>
          <w:sz w:val="24"/>
          <w:szCs w:val="24"/>
        </w:rPr>
        <w:t>é</w:t>
      </w:r>
      <w:r>
        <w:rPr>
          <w:rFonts w:ascii="Times New Roman" w:hAnsi="Times New Roman" w:cs="Times New Roman"/>
          <w:sz w:val="24"/>
          <w:szCs w:val="24"/>
        </w:rPr>
        <w:t xml:space="preserve">ho pomeru, </w:t>
      </w:r>
      <w:r>
        <w:rPr>
          <w:rFonts w:ascii="Times New Roman" w:hAnsi="Times New Roman" w:cs="Times New Roman"/>
          <w:color w:val="000000"/>
          <w:sz w:val="24"/>
          <w:szCs w:val="24"/>
        </w:rPr>
        <w:t>ú</w:t>
      </w:r>
      <w:r>
        <w:rPr>
          <w:rFonts w:ascii="Times New Roman" w:hAnsi="Times New Roman" w:cs="Times New Roman"/>
          <w:sz w:val="24"/>
          <w:szCs w:val="24"/>
        </w:rPr>
        <w:t>pravy pracovn</w:t>
      </w:r>
      <w:r>
        <w:rPr>
          <w:rFonts w:ascii="Times New Roman" w:hAnsi="Times New Roman" w:cs="Times New Roman"/>
          <w:color w:val="000000"/>
          <w:sz w:val="24"/>
          <w:szCs w:val="24"/>
        </w:rPr>
        <w:t>é</w:t>
      </w:r>
      <w:r>
        <w:rPr>
          <w:rFonts w:ascii="Times New Roman" w:hAnsi="Times New Roman" w:cs="Times New Roman"/>
          <w:sz w:val="24"/>
          <w:szCs w:val="24"/>
        </w:rPr>
        <w:t>ho času, materskej dovolenky a rodičovskej dovolenky) upravuj</w:t>
      </w:r>
      <w:r>
        <w:rPr>
          <w:rFonts w:ascii="Times New Roman" w:hAnsi="Times New Roman" w:cs="Times New Roman"/>
          <w:color w:val="000000"/>
          <w:sz w:val="24"/>
          <w:szCs w:val="24"/>
        </w:rPr>
        <w:t>ú</w:t>
      </w:r>
      <w:r>
        <w:rPr>
          <w:rFonts w:ascii="Times New Roman" w:hAnsi="Times New Roman" w:cs="Times New Roman"/>
          <w:sz w:val="24"/>
          <w:szCs w:val="24"/>
        </w:rPr>
        <w:t xml:space="preserve"> </w:t>
      </w:r>
      <w:r>
        <w:rPr>
          <w:rFonts w:ascii="Times New Roman" w:hAnsi="Times New Roman" w:cs="Times New Roman"/>
          <w:color w:val="000000"/>
          <w:sz w:val="24"/>
          <w:szCs w:val="24"/>
        </w:rPr>
        <w:t>§</w:t>
      </w:r>
      <w:r>
        <w:rPr>
          <w:rFonts w:ascii="Times New Roman" w:hAnsi="Times New Roman" w:cs="Times New Roman"/>
          <w:sz w:val="24"/>
          <w:szCs w:val="24"/>
        </w:rPr>
        <w:t xml:space="preserve"> 160 až 170 ZP.</w:t>
      </w:r>
    </w:p>
    <w:p w14:paraId="5654F60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SAV umožňuje vedeck</w:t>
      </w:r>
      <w:r>
        <w:rPr>
          <w:rFonts w:ascii="Times New Roman" w:hAnsi="Times New Roman" w:cs="Times New Roman"/>
          <w:color w:val="000000"/>
          <w:sz w:val="24"/>
          <w:szCs w:val="24"/>
        </w:rPr>
        <w:t>ý</w:t>
      </w:r>
      <w:r>
        <w:rPr>
          <w:rFonts w:ascii="Times New Roman" w:hAnsi="Times New Roman" w:cs="Times New Roman"/>
          <w:sz w:val="24"/>
          <w:szCs w:val="24"/>
        </w:rPr>
        <w:t>m pracovn</w:t>
      </w:r>
      <w:r>
        <w:rPr>
          <w:rFonts w:ascii="Times New Roman" w:hAnsi="Times New Roman" w:cs="Times New Roman"/>
          <w:color w:val="000000"/>
          <w:sz w:val="24"/>
          <w:szCs w:val="24"/>
        </w:rPr>
        <w:t>í</w:t>
      </w:r>
      <w:r>
        <w:rPr>
          <w:rFonts w:ascii="Times New Roman" w:hAnsi="Times New Roman" w:cs="Times New Roman"/>
          <w:sz w:val="24"/>
          <w:szCs w:val="24"/>
        </w:rPr>
        <w:t>kom benefit vo forme možnosti vykon</w:t>
      </w:r>
      <w:r>
        <w:rPr>
          <w:rFonts w:ascii="Times New Roman" w:hAnsi="Times New Roman" w:cs="Times New Roman"/>
          <w:color w:val="000000"/>
          <w:sz w:val="24"/>
          <w:szCs w:val="24"/>
        </w:rPr>
        <w:t>á</w:t>
      </w:r>
      <w:r>
        <w:rPr>
          <w:rFonts w:ascii="Times New Roman" w:hAnsi="Times New Roman" w:cs="Times New Roman"/>
          <w:sz w:val="24"/>
          <w:szCs w:val="24"/>
        </w:rPr>
        <w:t>vania pr</w:t>
      </w:r>
      <w:r>
        <w:rPr>
          <w:rFonts w:ascii="Times New Roman" w:hAnsi="Times New Roman" w:cs="Times New Roman"/>
          <w:color w:val="000000"/>
          <w:sz w:val="24"/>
          <w:szCs w:val="24"/>
        </w:rPr>
        <w:t>á</w:t>
      </w:r>
      <w:r>
        <w:rPr>
          <w:rFonts w:ascii="Times New Roman" w:hAnsi="Times New Roman" w:cs="Times New Roman"/>
          <w:sz w:val="24"/>
          <w:szCs w:val="24"/>
        </w:rPr>
        <w:t>ce mimo pracoviska (doma, v arch</w:t>
      </w:r>
      <w:r>
        <w:rPr>
          <w:rFonts w:ascii="Times New Roman" w:hAnsi="Times New Roman" w:cs="Times New Roman"/>
          <w:color w:val="000000"/>
          <w:sz w:val="24"/>
          <w:szCs w:val="24"/>
        </w:rPr>
        <w:t>í</w:t>
      </w:r>
      <w:r>
        <w:rPr>
          <w:rFonts w:ascii="Times New Roman" w:hAnsi="Times New Roman" w:cs="Times New Roman"/>
          <w:sz w:val="24"/>
          <w:szCs w:val="24"/>
        </w:rPr>
        <w:t>voch a knižniciach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na z</w:t>
      </w:r>
      <w:r>
        <w:rPr>
          <w:rFonts w:ascii="Times New Roman" w:hAnsi="Times New Roman" w:cs="Times New Roman"/>
          <w:color w:val="000000"/>
          <w:sz w:val="24"/>
          <w:szCs w:val="24"/>
        </w:rPr>
        <w:t>á</w:t>
      </w:r>
      <w:r>
        <w:rPr>
          <w:rFonts w:ascii="Times New Roman" w:hAnsi="Times New Roman" w:cs="Times New Roman"/>
          <w:sz w:val="24"/>
          <w:szCs w:val="24"/>
        </w:rPr>
        <w:t>klade dohody v presne stanoven</w:t>
      </w:r>
      <w:r>
        <w:rPr>
          <w:rFonts w:ascii="Times New Roman" w:hAnsi="Times New Roman" w:cs="Times New Roman"/>
          <w:color w:val="000000"/>
          <w:sz w:val="24"/>
          <w:szCs w:val="24"/>
        </w:rPr>
        <w:t>é</w:t>
      </w:r>
      <w:r>
        <w:rPr>
          <w:rFonts w:ascii="Times New Roman" w:hAnsi="Times New Roman" w:cs="Times New Roman"/>
          <w:sz w:val="24"/>
          <w:szCs w:val="24"/>
        </w:rPr>
        <w:t xml:space="preserve"> dni a 45 dn</w:t>
      </w:r>
      <w:r>
        <w:rPr>
          <w:rFonts w:ascii="Times New Roman" w:hAnsi="Times New Roman" w:cs="Times New Roman"/>
          <w:color w:val="000000"/>
          <w:sz w:val="24"/>
          <w:szCs w:val="24"/>
        </w:rPr>
        <w:t>í</w:t>
      </w:r>
      <w:r>
        <w:rPr>
          <w:rFonts w:ascii="Times New Roman" w:hAnsi="Times New Roman" w:cs="Times New Roman"/>
          <w:sz w:val="24"/>
          <w:szCs w:val="24"/>
        </w:rPr>
        <w:t xml:space="preserve"> dovolenky za rok (na z</w:t>
      </w:r>
      <w:r>
        <w:rPr>
          <w:rFonts w:ascii="Times New Roman" w:hAnsi="Times New Roman" w:cs="Times New Roman"/>
          <w:color w:val="000000"/>
          <w:sz w:val="24"/>
          <w:szCs w:val="24"/>
        </w:rPr>
        <w:t>á</w:t>
      </w:r>
      <w:r>
        <w:rPr>
          <w:rFonts w:ascii="Times New Roman" w:hAnsi="Times New Roman" w:cs="Times New Roman"/>
          <w:sz w:val="24"/>
          <w:szCs w:val="24"/>
        </w:rPr>
        <w:t>klade kolekt</w:t>
      </w:r>
      <w:r>
        <w:rPr>
          <w:rFonts w:ascii="Times New Roman" w:hAnsi="Times New Roman" w:cs="Times New Roman"/>
          <w:color w:val="000000"/>
          <w:sz w:val="24"/>
          <w:szCs w:val="24"/>
        </w:rPr>
        <w:t>í</w:t>
      </w:r>
      <w:r>
        <w:rPr>
          <w:rFonts w:ascii="Times New Roman" w:hAnsi="Times New Roman" w:cs="Times New Roman"/>
          <w:sz w:val="24"/>
          <w:szCs w:val="24"/>
        </w:rPr>
        <w:t>vnej zmluvy).</w:t>
      </w:r>
    </w:p>
    <w:p w14:paraId="146E8D5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Na Historickom </w:t>
      </w:r>
      <w:r>
        <w:rPr>
          <w:rFonts w:ascii="Times New Roman" w:hAnsi="Times New Roman" w:cs="Times New Roman"/>
          <w:color w:val="000000"/>
          <w:sz w:val="24"/>
          <w:szCs w:val="24"/>
        </w:rPr>
        <w:t>ú</w:t>
      </w:r>
      <w:r>
        <w:rPr>
          <w:rFonts w:ascii="Times New Roman" w:hAnsi="Times New Roman" w:cs="Times New Roman"/>
          <w:sz w:val="24"/>
          <w:szCs w:val="24"/>
        </w:rPr>
        <w:t>stave SAV plat</w:t>
      </w:r>
      <w:r>
        <w:rPr>
          <w:rFonts w:ascii="Times New Roman" w:hAnsi="Times New Roman" w:cs="Times New Roman"/>
          <w:color w:val="000000"/>
          <w:sz w:val="24"/>
          <w:szCs w:val="24"/>
        </w:rPr>
        <w:t>í</w:t>
      </w:r>
      <w:r>
        <w:rPr>
          <w:rFonts w:ascii="Times New Roman" w:hAnsi="Times New Roman" w:cs="Times New Roman"/>
          <w:sz w:val="24"/>
          <w:szCs w:val="24"/>
        </w:rPr>
        <w:t xml:space="preserve"> z</w:t>
      </w:r>
      <w:r>
        <w:rPr>
          <w:rFonts w:ascii="Times New Roman" w:hAnsi="Times New Roman" w:cs="Times New Roman"/>
          <w:color w:val="000000"/>
          <w:sz w:val="24"/>
          <w:szCs w:val="24"/>
        </w:rPr>
        <w:t>á</w:t>
      </w:r>
      <w:r>
        <w:rPr>
          <w:rFonts w:ascii="Times New Roman" w:hAnsi="Times New Roman" w:cs="Times New Roman"/>
          <w:sz w:val="24"/>
          <w:szCs w:val="24"/>
        </w:rPr>
        <w:t>sada rovn</w:t>
      </w:r>
      <w:r>
        <w:rPr>
          <w:rFonts w:ascii="Times New Roman" w:hAnsi="Times New Roman" w:cs="Times New Roman"/>
          <w:color w:val="000000"/>
          <w:sz w:val="24"/>
          <w:szCs w:val="24"/>
        </w:rPr>
        <w:t>ý</w:t>
      </w:r>
      <w:r>
        <w:rPr>
          <w:rFonts w:ascii="Times New Roman" w:hAnsi="Times New Roman" w:cs="Times New Roman"/>
          <w:sz w:val="24"/>
          <w:szCs w:val="24"/>
        </w:rPr>
        <w:t>ch pr</w:t>
      </w:r>
      <w:r>
        <w:rPr>
          <w:rFonts w:ascii="Times New Roman" w:hAnsi="Times New Roman" w:cs="Times New Roman"/>
          <w:color w:val="000000"/>
          <w:sz w:val="24"/>
          <w:szCs w:val="24"/>
        </w:rPr>
        <w:t>í</w:t>
      </w:r>
      <w:r>
        <w:rPr>
          <w:rFonts w:ascii="Times New Roman" w:hAnsi="Times New Roman" w:cs="Times New Roman"/>
          <w:sz w:val="24"/>
          <w:szCs w:val="24"/>
        </w:rPr>
        <w:t>ležitost</w:t>
      </w:r>
      <w:r>
        <w:rPr>
          <w:rFonts w:ascii="Times New Roman" w:hAnsi="Times New Roman" w:cs="Times New Roman"/>
          <w:color w:val="000000"/>
          <w:sz w:val="24"/>
          <w:szCs w:val="24"/>
        </w:rPr>
        <w:t>í</w:t>
      </w:r>
      <w:r>
        <w:rPr>
          <w:rFonts w:ascii="Times New Roman" w:hAnsi="Times New Roman" w:cs="Times New Roman"/>
          <w:sz w:val="24"/>
          <w:szCs w:val="24"/>
        </w:rPr>
        <w:t>. H</w:t>
      </w:r>
      <w:r>
        <w:rPr>
          <w:rFonts w:ascii="Times New Roman" w:hAnsi="Times New Roman" w:cs="Times New Roman"/>
          <w:color w:val="000000"/>
          <w:sz w:val="24"/>
          <w:szCs w:val="24"/>
        </w:rPr>
        <w:t>Ú</w:t>
      </w:r>
      <w:r>
        <w:rPr>
          <w:rFonts w:ascii="Times New Roman" w:hAnsi="Times New Roman" w:cs="Times New Roman"/>
          <w:sz w:val="24"/>
          <w:szCs w:val="24"/>
        </w:rPr>
        <w:t xml:space="preserve"> SAV zaobch</w:t>
      </w:r>
      <w:r>
        <w:rPr>
          <w:rFonts w:ascii="Times New Roman" w:hAnsi="Times New Roman" w:cs="Times New Roman"/>
          <w:color w:val="000000"/>
          <w:sz w:val="24"/>
          <w:szCs w:val="24"/>
        </w:rPr>
        <w:t>á</w:t>
      </w:r>
      <w:r>
        <w:rPr>
          <w:rFonts w:ascii="Times New Roman" w:hAnsi="Times New Roman" w:cs="Times New Roman"/>
          <w:sz w:val="24"/>
          <w:szCs w:val="24"/>
        </w:rPr>
        <w:t>dza so v</w:t>
      </w:r>
      <w:r>
        <w:rPr>
          <w:rFonts w:ascii="Times New Roman" w:hAnsi="Times New Roman" w:cs="Times New Roman"/>
          <w:color w:val="000000"/>
          <w:sz w:val="24"/>
          <w:szCs w:val="24"/>
        </w:rPr>
        <w:t>š</w:t>
      </w:r>
      <w:r>
        <w:rPr>
          <w:rFonts w:ascii="Times New Roman" w:hAnsi="Times New Roman" w:cs="Times New Roman"/>
          <w:sz w:val="24"/>
          <w:szCs w:val="24"/>
        </w:rPr>
        <w:t>etk</w:t>
      </w:r>
      <w:r>
        <w:rPr>
          <w:rFonts w:ascii="Times New Roman" w:hAnsi="Times New Roman" w:cs="Times New Roman"/>
          <w:color w:val="000000"/>
          <w:sz w:val="24"/>
          <w:szCs w:val="24"/>
        </w:rPr>
        <w:t>ý</w:t>
      </w:r>
      <w:r>
        <w:rPr>
          <w:rFonts w:ascii="Times New Roman" w:hAnsi="Times New Roman" w:cs="Times New Roman"/>
          <w:sz w:val="24"/>
          <w:szCs w:val="24"/>
        </w:rPr>
        <w:t>mi zamestnancami/zamestnankyňami rovnako a bez diskrimin</w:t>
      </w:r>
      <w:r>
        <w:rPr>
          <w:rFonts w:ascii="Times New Roman" w:hAnsi="Times New Roman" w:cs="Times New Roman"/>
          <w:color w:val="000000"/>
          <w:sz w:val="24"/>
          <w:szCs w:val="24"/>
        </w:rPr>
        <w:t>á</w:t>
      </w:r>
      <w:r>
        <w:rPr>
          <w:rFonts w:ascii="Times New Roman" w:hAnsi="Times New Roman" w:cs="Times New Roman"/>
          <w:sz w:val="24"/>
          <w:szCs w:val="24"/>
        </w:rPr>
        <w:t>cie, bez ohľadu na ich n</w:t>
      </w:r>
      <w:r>
        <w:rPr>
          <w:rFonts w:ascii="Times New Roman" w:hAnsi="Times New Roman" w:cs="Times New Roman"/>
          <w:color w:val="000000"/>
          <w:sz w:val="24"/>
          <w:szCs w:val="24"/>
        </w:rPr>
        <w:t>á</w:t>
      </w:r>
      <w:r>
        <w:rPr>
          <w:rFonts w:ascii="Times New Roman" w:hAnsi="Times New Roman" w:cs="Times New Roman"/>
          <w:sz w:val="24"/>
          <w:szCs w:val="24"/>
        </w:rPr>
        <w:t>rodnosť, etnick</w:t>
      </w:r>
      <w:r>
        <w:rPr>
          <w:rFonts w:ascii="Times New Roman" w:hAnsi="Times New Roman" w:cs="Times New Roman"/>
          <w:color w:val="000000"/>
          <w:sz w:val="24"/>
          <w:szCs w:val="24"/>
        </w:rPr>
        <w:t>ý</w:t>
      </w:r>
      <w:r>
        <w:rPr>
          <w:rFonts w:ascii="Times New Roman" w:hAnsi="Times New Roman" w:cs="Times New Roman"/>
          <w:sz w:val="24"/>
          <w:szCs w:val="24"/>
        </w:rPr>
        <w:t xml:space="preserve"> p</w:t>
      </w:r>
      <w:r>
        <w:rPr>
          <w:rFonts w:ascii="Times New Roman" w:hAnsi="Times New Roman" w:cs="Times New Roman"/>
          <w:color w:val="000000"/>
          <w:sz w:val="24"/>
          <w:szCs w:val="24"/>
        </w:rPr>
        <w:t>ô</w:t>
      </w:r>
      <w:r>
        <w:rPr>
          <w:rFonts w:ascii="Times New Roman" w:hAnsi="Times New Roman" w:cs="Times New Roman"/>
          <w:sz w:val="24"/>
          <w:szCs w:val="24"/>
        </w:rPr>
        <w:t>vod, vek, pohlavie, n</w:t>
      </w:r>
      <w:r>
        <w:rPr>
          <w:rFonts w:ascii="Times New Roman" w:hAnsi="Times New Roman" w:cs="Times New Roman"/>
          <w:color w:val="000000"/>
          <w:sz w:val="24"/>
          <w:szCs w:val="24"/>
        </w:rPr>
        <w:t>á</w:t>
      </w:r>
      <w:r>
        <w:rPr>
          <w:rFonts w:ascii="Times New Roman" w:hAnsi="Times New Roman" w:cs="Times New Roman"/>
          <w:sz w:val="24"/>
          <w:szCs w:val="24"/>
        </w:rPr>
        <w:t>boženstvo, politick</w:t>
      </w:r>
      <w:r>
        <w:rPr>
          <w:rFonts w:ascii="Times New Roman" w:hAnsi="Times New Roman" w:cs="Times New Roman"/>
          <w:color w:val="000000"/>
          <w:sz w:val="24"/>
          <w:szCs w:val="24"/>
        </w:rPr>
        <w:t>é</w:t>
      </w:r>
      <w:r>
        <w:rPr>
          <w:rFonts w:ascii="Times New Roman" w:hAnsi="Times New Roman" w:cs="Times New Roman"/>
          <w:sz w:val="24"/>
          <w:szCs w:val="24"/>
        </w:rPr>
        <w:t xml:space="preserve"> presvedčenie, jazyk, sexu</w:t>
      </w:r>
      <w:r>
        <w:rPr>
          <w:rFonts w:ascii="Times New Roman" w:hAnsi="Times New Roman" w:cs="Times New Roman"/>
          <w:color w:val="000000"/>
          <w:sz w:val="24"/>
          <w:szCs w:val="24"/>
        </w:rPr>
        <w:t>á</w:t>
      </w:r>
      <w:r>
        <w:rPr>
          <w:rFonts w:ascii="Times New Roman" w:hAnsi="Times New Roman" w:cs="Times New Roman"/>
          <w:sz w:val="24"/>
          <w:szCs w:val="24"/>
        </w:rPr>
        <w:t>lnu orient</w:t>
      </w:r>
      <w:r>
        <w:rPr>
          <w:rFonts w:ascii="Times New Roman" w:hAnsi="Times New Roman" w:cs="Times New Roman"/>
          <w:color w:val="000000"/>
          <w:sz w:val="24"/>
          <w:szCs w:val="24"/>
        </w:rPr>
        <w:t>á</w:t>
      </w:r>
      <w:r>
        <w:rPr>
          <w:rFonts w:ascii="Times New Roman" w:hAnsi="Times New Roman" w:cs="Times New Roman"/>
          <w:sz w:val="24"/>
          <w:szCs w:val="24"/>
        </w:rPr>
        <w:t>ciu, zdravotn</w:t>
      </w:r>
      <w:r>
        <w:rPr>
          <w:rFonts w:ascii="Times New Roman" w:hAnsi="Times New Roman" w:cs="Times New Roman"/>
          <w:color w:val="000000"/>
          <w:sz w:val="24"/>
          <w:szCs w:val="24"/>
        </w:rPr>
        <w:t>é</w:t>
      </w:r>
      <w:r>
        <w:rPr>
          <w:rFonts w:ascii="Times New Roman" w:hAnsi="Times New Roman" w:cs="Times New Roman"/>
          <w:sz w:val="24"/>
          <w:szCs w:val="24"/>
        </w:rPr>
        <w:t xml:space="preserve"> postihnutie, soci</w:t>
      </w:r>
      <w:r>
        <w:rPr>
          <w:rFonts w:ascii="Times New Roman" w:hAnsi="Times New Roman" w:cs="Times New Roman"/>
          <w:color w:val="000000"/>
          <w:sz w:val="24"/>
          <w:szCs w:val="24"/>
        </w:rPr>
        <w:t>á</w:t>
      </w:r>
      <w:r>
        <w:rPr>
          <w:rFonts w:ascii="Times New Roman" w:hAnsi="Times New Roman" w:cs="Times New Roman"/>
          <w:sz w:val="24"/>
          <w:szCs w:val="24"/>
        </w:rPr>
        <w:t>lny alebo ekonomick</w:t>
      </w:r>
      <w:r>
        <w:rPr>
          <w:rFonts w:ascii="Times New Roman" w:hAnsi="Times New Roman" w:cs="Times New Roman"/>
          <w:color w:val="000000"/>
          <w:sz w:val="24"/>
          <w:szCs w:val="24"/>
        </w:rPr>
        <w:t>ý</w:t>
      </w:r>
      <w:r>
        <w:rPr>
          <w:rFonts w:ascii="Times New Roman" w:hAnsi="Times New Roman" w:cs="Times New Roman"/>
          <w:sz w:val="24"/>
          <w:szCs w:val="24"/>
        </w:rPr>
        <w:t xml:space="preserve"> p</w:t>
      </w:r>
      <w:r>
        <w:rPr>
          <w:rFonts w:ascii="Times New Roman" w:hAnsi="Times New Roman" w:cs="Times New Roman"/>
          <w:color w:val="000000"/>
          <w:sz w:val="24"/>
          <w:szCs w:val="24"/>
        </w:rPr>
        <w:t>ô</w:t>
      </w:r>
      <w:r>
        <w:rPr>
          <w:rFonts w:ascii="Times New Roman" w:hAnsi="Times New Roman" w:cs="Times New Roman"/>
          <w:sz w:val="24"/>
          <w:szCs w:val="24"/>
        </w:rPr>
        <w:t>vod alebo in</w:t>
      </w:r>
      <w:r>
        <w:rPr>
          <w:rFonts w:ascii="Times New Roman" w:hAnsi="Times New Roman" w:cs="Times New Roman"/>
          <w:color w:val="000000"/>
          <w:sz w:val="24"/>
          <w:szCs w:val="24"/>
        </w:rPr>
        <w:t>é</w:t>
      </w:r>
      <w:r>
        <w:rPr>
          <w:rFonts w:ascii="Times New Roman" w:hAnsi="Times New Roman" w:cs="Times New Roman"/>
          <w:sz w:val="24"/>
          <w:szCs w:val="24"/>
        </w:rPr>
        <w:t xml:space="preserve"> rozdiely. H</w:t>
      </w:r>
      <w:r>
        <w:rPr>
          <w:rFonts w:ascii="Times New Roman" w:hAnsi="Times New Roman" w:cs="Times New Roman"/>
          <w:color w:val="000000"/>
          <w:sz w:val="24"/>
          <w:szCs w:val="24"/>
        </w:rPr>
        <w:t>Ú</w:t>
      </w:r>
      <w:r>
        <w:rPr>
          <w:rFonts w:ascii="Times New Roman" w:hAnsi="Times New Roman" w:cs="Times New Roman"/>
          <w:sz w:val="24"/>
          <w:szCs w:val="24"/>
        </w:rPr>
        <w:t xml:space="preserve"> SAV u svojich zamestnancoch neakceptuje nevhodn</w:t>
      </w:r>
      <w:r>
        <w:rPr>
          <w:rFonts w:ascii="Times New Roman" w:hAnsi="Times New Roman" w:cs="Times New Roman"/>
          <w:color w:val="000000"/>
          <w:sz w:val="24"/>
          <w:szCs w:val="24"/>
        </w:rPr>
        <w:t>é</w:t>
      </w:r>
      <w:r>
        <w:rPr>
          <w:rFonts w:ascii="Times New Roman" w:hAnsi="Times New Roman" w:cs="Times New Roman"/>
          <w:sz w:val="24"/>
          <w:szCs w:val="24"/>
        </w:rPr>
        <w:t xml:space="preserve"> spr</w:t>
      </w:r>
      <w:r>
        <w:rPr>
          <w:rFonts w:ascii="Times New Roman" w:hAnsi="Times New Roman" w:cs="Times New Roman"/>
          <w:color w:val="000000"/>
          <w:sz w:val="24"/>
          <w:szCs w:val="24"/>
        </w:rPr>
        <w:t>á</w:t>
      </w:r>
      <w:r>
        <w:rPr>
          <w:rFonts w:ascii="Times New Roman" w:hAnsi="Times New Roman" w:cs="Times New Roman"/>
          <w:sz w:val="24"/>
          <w:szCs w:val="24"/>
        </w:rPr>
        <w:t>vanie, sexu</w:t>
      </w:r>
      <w:r>
        <w:rPr>
          <w:rFonts w:ascii="Times New Roman" w:hAnsi="Times New Roman" w:cs="Times New Roman"/>
          <w:color w:val="000000"/>
          <w:sz w:val="24"/>
          <w:szCs w:val="24"/>
        </w:rPr>
        <w:t>á</w:t>
      </w:r>
      <w:r>
        <w:rPr>
          <w:rFonts w:ascii="Times New Roman" w:hAnsi="Times New Roman" w:cs="Times New Roman"/>
          <w:sz w:val="24"/>
          <w:szCs w:val="24"/>
        </w:rPr>
        <w:t xml:space="preserve">lne obťažovanie, </w:t>
      </w:r>
      <w:r>
        <w:rPr>
          <w:rFonts w:ascii="Times New Roman" w:hAnsi="Times New Roman" w:cs="Times New Roman"/>
          <w:color w:val="000000"/>
          <w:sz w:val="24"/>
          <w:szCs w:val="24"/>
        </w:rPr>
        <w:t>š</w:t>
      </w:r>
      <w:r>
        <w:rPr>
          <w:rFonts w:ascii="Times New Roman" w:hAnsi="Times New Roman" w:cs="Times New Roman"/>
          <w:sz w:val="24"/>
          <w:szCs w:val="24"/>
        </w:rPr>
        <w:t>ikanovanie, bossing, mobbing, osobn</w:t>
      </w:r>
      <w:r>
        <w:rPr>
          <w:rFonts w:ascii="Times New Roman" w:hAnsi="Times New Roman" w:cs="Times New Roman"/>
          <w:color w:val="000000"/>
          <w:sz w:val="24"/>
          <w:szCs w:val="24"/>
        </w:rPr>
        <w:t>é</w:t>
      </w:r>
      <w:r>
        <w:rPr>
          <w:rFonts w:ascii="Times New Roman" w:hAnsi="Times New Roman" w:cs="Times New Roman"/>
          <w:sz w:val="24"/>
          <w:szCs w:val="24"/>
        </w:rPr>
        <w:t xml:space="preserve"> ponižovanie a n</w:t>
      </w:r>
      <w:r>
        <w:rPr>
          <w:rFonts w:ascii="Times New Roman" w:hAnsi="Times New Roman" w:cs="Times New Roman"/>
          <w:color w:val="000000"/>
          <w:sz w:val="24"/>
          <w:szCs w:val="24"/>
        </w:rPr>
        <w:t>á</w:t>
      </w:r>
      <w:r>
        <w:rPr>
          <w:rFonts w:ascii="Times New Roman" w:hAnsi="Times New Roman" w:cs="Times New Roman"/>
          <w:sz w:val="24"/>
          <w:szCs w:val="24"/>
        </w:rPr>
        <w:t>tlak, body shaming (kritick</w:t>
      </w:r>
      <w:r>
        <w:rPr>
          <w:rFonts w:ascii="Times New Roman" w:hAnsi="Times New Roman" w:cs="Times New Roman"/>
          <w:color w:val="000000"/>
          <w:sz w:val="24"/>
          <w:szCs w:val="24"/>
        </w:rPr>
        <w:t>é</w:t>
      </w:r>
      <w:r>
        <w:rPr>
          <w:rFonts w:ascii="Times New Roman" w:hAnsi="Times New Roman" w:cs="Times New Roman"/>
          <w:sz w:val="24"/>
          <w:szCs w:val="24"/>
        </w:rPr>
        <w:t xml:space="preserve"> a ponižuj</w:t>
      </w:r>
      <w:r>
        <w:rPr>
          <w:rFonts w:ascii="Times New Roman" w:hAnsi="Times New Roman" w:cs="Times New Roman"/>
          <w:color w:val="000000"/>
          <w:sz w:val="24"/>
          <w:szCs w:val="24"/>
        </w:rPr>
        <w:t>ú</w:t>
      </w:r>
      <w:r>
        <w:rPr>
          <w:rFonts w:ascii="Times New Roman" w:hAnsi="Times New Roman" w:cs="Times New Roman"/>
          <w:sz w:val="24"/>
          <w:szCs w:val="24"/>
        </w:rPr>
        <w:t>ce koment</w:t>
      </w:r>
      <w:r>
        <w:rPr>
          <w:rFonts w:ascii="Times New Roman" w:hAnsi="Times New Roman" w:cs="Times New Roman"/>
          <w:color w:val="000000"/>
          <w:sz w:val="24"/>
          <w:szCs w:val="24"/>
        </w:rPr>
        <w:t>á</w:t>
      </w:r>
      <w:r>
        <w:rPr>
          <w:rFonts w:ascii="Times New Roman" w:hAnsi="Times New Roman" w:cs="Times New Roman"/>
          <w:sz w:val="24"/>
          <w:szCs w:val="24"/>
        </w:rPr>
        <w:t>re zameran</w:t>
      </w:r>
      <w:r>
        <w:rPr>
          <w:rFonts w:ascii="Times New Roman" w:hAnsi="Times New Roman" w:cs="Times New Roman"/>
          <w:color w:val="000000"/>
          <w:sz w:val="24"/>
          <w:szCs w:val="24"/>
        </w:rPr>
        <w:t>é</w:t>
      </w:r>
      <w:r>
        <w:rPr>
          <w:rFonts w:ascii="Times New Roman" w:hAnsi="Times New Roman" w:cs="Times New Roman"/>
          <w:sz w:val="24"/>
          <w:szCs w:val="24"/>
        </w:rPr>
        <w:t xml:space="preserve"> na fyzick</w:t>
      </w:r>
      <w:r>
        <w:rPr>
          <w:rFonts w:ascii="Times New Roman" w:hAnsi="Times New Roman" w:cs="Times New Roman"/>
          <w:color w:val="000000"/>
          <w:sz w:val="24"/>
          <w:szCs w:val="24"/>
        </w:rPr>
        <w:t>ý</w:t>
      </w:r>
      <w:r>
        <w:rPr>
          <w:rFonts w:ascii="Times New Roman" w:hAnsi="Times New Roman" w:cs="Times New Roman"/>
          <w:sz w:val="24"/>
          <w:szCs w:val="24"/>
        </w:rPr>
        <w:t xml:space="preserve"> vzhľad), zastra</w:t>
      </w:r>
      <w:r>
        <w:rPr>
          <w:rFonts w:ascii="Times New Roman" w:hAnsi="Times New Roman" w:cs="Times New Roman"/>
          <w:color w:val="000000"/>
          <w:sz w:val="24"/>
          <w:szCs w:val="24"/>
        </w:rPr>
        <w:t>š</w:t>
      </w:r>
      <w:r>
        <w:rPr>
          <w:rFonts w:ascii="Times New Roman" w:hAnsi="Times New Roman" w:cs="Times New Roman"/>
          <w:sz w:val="24"/>
          <w:szCs w:val="24"/>
        </w:rPr>
        <w:t>ovanie a zosmie</w:t>
      </w:r>
      <w:r>
        <w:rPr>
          <w:rFonts w:ascii="Times New Roman" w:hAnsi="Times New Roman" w:cs="Times New Roman"/>
          <w:color w:val="000000"/>
          <w:sz w:val="24"/>
          <w:szCs w:val="24"/>
        </w:rPr>
        <w:t>š</w:t>
      </w:r>
      <w:r>
        <w:rPr>
          <w:rFonts w:ascii="Times New Roman" w:hAnsi="Times New Roman" w:cs="Times New Roman"/>
          <w:sz w:val="24"/>
          <w:szCs w:val="24"/>
        </w:rPr>
        <w:t>ňovanie, psychick</w:t>
      </w:r>
      <w:r>
        <w:rPr>
          <w:rFonts w:ascii="Times New Roman" w:hAnsi="Times New Roman" w:cs="Times New Roman"/>
          <w:color w:val="000000"/>
          <w:sz w:val="24"/>
          <w:szCs w:val="24"/>
        </w:rPr>
        <w:t>é</w:t>
      </w:r>
      <w:r>
        <w:rPr>
          <w:rFonts w:ascii="Times New Roman" w:hAnsi="Times New Roman" w:cs="Times New Roman"/>
          <w:sz w:val="24"/>
          <w:szCs w:val="24"/>
        </w:rPr>
        <w:t xml:space="preserve"> a fyzick</w:t>
      </w:r>
      <w:r>
        <w:rPr>
          <w:rFonts w:ascii="Times New Roman" w:hAnsi="Times New Roman" w:cs="Times New Roman"/>
          <w:color w:val="000000"/>
          <w:sz w:val="24"/>
          <w:szCs w:val="24"/>
        </w:rPr>
        <w:t>é</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silie, ako aj vydieranie. Zamestnanci sa m</w:t>
      </w:r>
      <w:r>
        <w:rPr>
          <w:rFonts w:ascii="Times New Roman" w:hAnsi="Times New Roman" w:cs="Times New Roman"/>
          <w:color w:val="000000"/>
          <w:sz w:val="24"/>
          <w:szCs w:val="24"/>
        </w:rPr>
        <w:t>ô</w:t>
      </w:r>
      <w:r>
        <w:rPr>
          <w:rFonts w:ascii="Times New Roman" w:hAnsi="Times New Roman" w:cs="Times New Roman"/>
          <w:sz w:val="24"/>
          <w:szCs w:val="24"/>
        </w:rPr>
        <w:t xml:space="preserve">žu </w:t>
      </w:r>
      <w:r>
        <w:rPr>
          <w:rFonts w:ascii="Times New Roman" w:hAnsi="Times New Roman" w:cs="Times New Roman"/>
          <w:sz w:val="24"/>
          <w:szCs w:val="24"/>
        </w:rPr>
        <w:lastRenderedPageBreak/>
        <w:t>v pr</w:t>
      </w:r>
      <w:r>
        <w:rPr>
          <w:rFonts w:ascii="Times New Roman" w:hAnsi="Times New Roman" w:cs="Times New Roman"/>
          <w:color w:val="000000"/>
          <w:sz w:val="24"/>
          <w:szCs w:val="24"/>
        </w:rPr>
        <w:t>í</w:t>
      </w:r>
      <w:r>
        <w:rPr>
          <w:rFonts w:ascii="Times New Roman" w:hAnsi="Times New Roman" w:cs="Times New Roman"/>
          <w:sz w:val="24"/>
          <w:szCs w:val="24"/>
        </w:rPr>
        <w:t>pade poru</w:t>
      </w:r>
      <w:r>
        <w:rPr>
          <w:rFonts w:ascii="Times New Roman" w:hAnsi="Times New Roman" w:cs="Times New Roman"/>
          <w:color w:val="000000"/>
          <w:sz w:val="24"/>
          <w:szCs w:val="24"/>
        </w:rPr>
        <w:t>š</w:t>
      </w:r>
      <w:r>
        <w:rPr>
          <w:rFonts w:ascii="Times New Roman" w:hAnsi="Times New Roman" w:cs="Times New Roman"/>
          <w:sz w:val="24"/>
          <w:szCs w:val="24"/>
        </w:rPr>
        <w:t>ovania ich pr</w:t>
      </w:r>
      <w:r>
        <w:rPr>
          <w:rFonts w:ascii="Times New Roman" w:hAnsi="Times New Roman" w:cs="Times New Roman"/>
          <w:color w:val="000000"/>
          <w:sz w:val="24"/>
          <w:szCs w:val="24"/>
        </w:rPr>
        <w:t>á</w:t>
      </w:r>
      <w:r>
        <w:rPr>
          <w:rFonts w:ascii="Times New Roman" w:hAnsi="Times New Roman" w:cs="Times New Roman"/>
          <w:sz w:val="24"/>
          <w:szCs w:val="24"/>
        </w:rPr>
        <w:t>v, obr</w:t>
      </w:r>
      <w:r>
        <w:rPr>
          <w:rFonts w:ascii="Times New Roman" w:hAnsi="Times New Roman" w:cs="Times New Roman"/>
          <w:color w:val="000000"/>
          <w:sz w:val="24"/>
          <w:szCs w:val="24"/>
        </w:rPr>
        <w:t>á</w:t>
      </w:r>
      <w:r>
        <w:rPr>
          <w:rFonts w:ascii="Times New Roman" w:hAnsi="Times New Roman" w:cs="Times New Roman"/>
          <w:sz w:val="24"/>
          <w:szCs w:val="24"/>
        </w:rPr>
        <w:t>tiť na Zamestnaneck</w:t>
      </w:r>
      <w:r>
        <w:rPr>
          <w:rFonts w:ascii="Times New Roman" w:hAnsi="Times New Roman" w:cs="Times New Roman"/>
          <w:color w:val="000000"/>
          <w:sz w:val="24"/>
          <w:szCs w:val="24"/>
        </w:rPr>
        <w:t>ú</w:t>
      </w:r>
      <w:r>
        <w:rPr>
          <w:rFonts w:ascii="Times New Roman" w:hAnsi="Times New Roman" w:cs="Times New Roman"/>
          <w:sz w:val="24"/>
          <w:szCs w:val="24"/>
        </w:rPr>
        <w:t xml:space="preserve"> radu H</w:t>
      </w:r>
      <w:r>
        <w:rPr>
          <w:rFonts w:ascii="Times New Roman" w:hAnsi="Times New Roman" w:cs="Times New Roman"/>
          <w:color w:val="000000"/>
          <w:sz w:val="24"/>
          <w:szCs w:val="24"/>
        </w:rPr>
        <w:t>Ú</w:t>
      </w:r>
      <w:r>
        <w:rPr>
          <w:rFonts w:ascii="Times New Roman" w:hAnsi="Times New Roman" w:cs="Times New Roman"/>
          <w:sz w:val="24"/>
          <w:szCs w:val="24"/>
        </w:rPr>
        <w:t xml:space="preserve"> SAV, </w:t>
      </w:r>
      <w:r>
        <w:rPr>
          <w:rFonts w:ascii="Times New Roman" w:hAnsi="Times New Roman" w:cs="Times New Roman"/>
          <w:color w:val="000000"/>
          <w:sz w:val="24"/>
          <w:szCs w:val="24"/>
        </w:rPr>
        <w:t>š</w:t>
      </w:r>
      <w:r>
        <w:rPr>
          <w:rFonts w:ascii="Times New Roman" w:hAnsi="Times New Roman" w:cs="Times New Roman"/>
          <w:sz w:val="24"/>
          <w:szCs w:val="24"/>
        </w:rPr>
        <w:t>tatut</w:t>
      </w:r>
      <w:r>
        <w:rPr>
          <w:rFonts w:ascii="Times New Roman" w:hAnsi="Times New Roman" w:cs="Times New Roman"/>
          <w:color w:val="000000"/>
          <w:sz w:val="24"/>
          <w:szCs w:val="24"/>
        </w:rPr>
        <w:t>á</w:t>
      </w:r>
      <w:r>
        <w:rPr>
          <w:rFonts w:ascii="Times New Roman" w:hAnsi="Times New Roman" w:cs="Times New Roman"/>
          <w:sz w:val="24"/>
          <w:szCs w:val="24"/>
        </w:rPr>
        <w:t>ra H</w:t>
      </w:r>
      <w:r>
        <w:rPr>
          <w:rFonts w:ascii="Times New Roman" w:hAnsi="Times New Roman" w:cs="Times New Roman"/>
          <w:color w:val="000000"/>
          <w:sz w:val="24"/>
          <w:szCs w:val="24"/>
        </w:rPr>
        <w:t>Ú</w:t>
      </w:r>
      <w:r>
        <w:rPr>
          <w:rFonts w:ascii="Times New Roman" w:hAnsi="Times New Roman" w:cs="Times New Roman"/>
          <w:sz w:val="24"/>
          <w:szCs w:val="24"/>
        </w:rPr>
        <w:t xml:space="preserve"> SAV, Etick</w:t>
      </w:r>
      <w:r>
        <w:rPr>
          <w:rFonts w:ascii="Times New Roman" w:hAnsi="Times New Roman" w:cs="Times New Roman"/>
          <w:color w:val="000000"/>
          <w:sz w:val="24"/>
          <w:szCs w:val="24"/>
        </w:rPr>
        <w:t>ú</w:t>
      </w:r>
      <w:r>
        <w:rPr>
          <w:rFonts w:ascii="Times New Roman" w:hAnsi="Times New Roman" w:cs="Times New Roman"/>
          <w:sz w:val="24"/>
          <w:szCs w:val="24"/>
        </w:rPr>
        <w:t xml:space="preserve"> komisiu SAV alebo Komisiu SAV pre rovnosť pr</w:t>
      </w:r>
      <w:r>
        <w:rPr>
          <w:rFonts w:ascii="Times New Roman" w:hAnsi="Times New Roman" w:cs="Times New Roman"/>
          <w:color w:val="000000"/>
          <w:sz w:val="24"/>
          <w:szCs w:val="24"/>
        </w:rPr>
        <w:t>í</w:t>
      </w:r>
      <w:r>
        <w:rPr>
          <w:rFonts w:ascii="Times New Roman" w:hAnsi="Times New Roman" w:cs="Times New Roman"/>
          <w:sz w:val="24"/>
          <w:szCs w:val="24"/>
        </w:rPr>
        <w:t>ležitost</w:t>
      </w:r>
      <w:r>
        <w:rPr>
          <w:rFonts w:ascii="Times New Roman" w:hAnsi="Times New Roman" w:cs="Times New Roman"/>
          <w:color w:val="000000"/>
          <w:sz w:val="24"/>
          <w:szCs w:val="24"/>
        </w:rPr>
        <w:t>í</w:t>
      </w:r>
      <w:r>
        <w:rPr>
          <w:rFonts w:ascii="Times New Roman" w:hAnsi="Times New Roman" w:cs="Times New Roman"/>
          <w:sz w:val="24"/>
          <w:szCs w:val="24"/>
        </w:rPr>
        <w:t xml:space="preserve"> (pozri </w:t>
      </w:r>
      <w:hyperlink r:id="rId35" w:history="1">
        <w:r>
          <w:rPr>
            <w:rFonts w:ascii="Times New Roman" w:hAnsi="Times New Roman" w:cs="Times New Roman"/>
            <w:color w:val="003399"/>
            <w:sz w:val="24"/>
            <w:szCs w:val="24"/>
            <w:u w:val="single"/>
          </w:rPr>
          <w:t>https://www.history.sav.sk/index.php?id=usmernenie-ustavu-tykajuce-sa-prejavov-nevhodneho-spravania-a-jeho-dosledkov</w:t>
        </w:r>
      </w:hyperlink>
      <w:r>
        <w:rPr>
          <w:rFonts w:ascii="Times New Roman" w:hAnsi="Times New Roman" w:cs="Times New Roman"/>
          <w:sz w:val="24"/>
          <w:szCs w:val="24"/>
        </w:rPr>
        <w:t>).</w:t>
      </w:r>
    </w:p>
    <w:p w14:paraId="7030D13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Uveďte stručné, základné informácie k problematike.</w:t>
      </w:r>
      <w:r>
        <w:rPr>
          <w:rFonts w:ascii="Times New Roman" w:hAnsi="Times New Roman" w:cs="Times New Roman"/>
          <w:sz w:val="24"/>
          <w:szCs w:val="24"/>
        </w:rPr>
        <w:t xml:space="preserve"> </w:t>
      </w:r>
      <w:r>
        <w:rPr>
          <w:rFonts w:ascii="Times New Roman" w:hAnsi="Times New Roman" w:cs="Times New Roman"/>
          <w:sz w:val="24"/>
          <w:szCs w:val="24"/>
        </w:rPr>
        <w:br w:type="page"/>
      </w:r>
      <w:bookmarkStart w:id="11" w:name="chapter11"/>
      <w:bookmarkEnd w:id="11"/>
      <w:r>
        <w:rPr>
          <w:rFonts w:ascii="Times New Roman" w:hAnsi="Times New Roman" w:cs="Times New Roman"/>
          <w:b/>
          <w:bCs/>
          <w:sz w:val="28"/>
          <w:szCs w:val="28"/>
        </w:rPr>
        <w:lastRenderedPageBreak/>
        <w:t>11. Organizačné a právne zmeny v organizácii</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1BD714E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11.1. Informácie o vnútorných organizačných zmenách</w:t>
      </w:r>
      <w:r>
        <w:rPr>
          <w:rFonts w:ascii="Times New Roman" w:hAnsi="Times New Roman" w:cs="Times New Roman"/>
          <w:sz w:val="24"/>
          <w:szCs w:val="24"/>
        </w:rPr>
        <w:t xml:space="preserve"> </w:t>
      </w:r>
      <w:r>
        <w:rPr>
          <w:rFonts w:ascii="Times New Roman" w:hAnsi="Times New Roman" w:cs="Times New Roman"/>
          <w:sz w:val="24"/>
          <w:szCs w:val="24"/>
        </w:rPr>
        <w:br/>
      </w:r>
    </w:p>
    <w:p w14:paraId="254AC24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Organizačn</w:t>
      </w:r>
      <w:r>
        <w:rPr>
          <w:rFonts w:ascii="Times New Roman" w:hAnsi="Times New Roman" w:cs="Times New Roman"/>
          <w:color w:val="000000"/>
          <w:sz w:val="24"/>
          <w:szCs w:val="24"/>
        </w:rPr>
        <w:t>é</w:t>
      </w:r>
      <w:r>
        <w:rPr>
          <w:rFonts w:ascii="Times New Roman" w:hAnsi="Times New Roman" w:cs="Times New Roman"/>
          <w:sz w:val="24"/>
          <w:szCs w:val="24"/>
        </w:rPr>
        <w:t xml:space="preserve"> a pr</w:t>
      </w:r>
      <w:r>
        <w:rPr>
          <w:rFonts w:ascii="Times New Roman" w:hAnsi="Times New Roman" w:cs="Times New Roman"/>
          <w:color w:val="000000"/>
          <w:sz w:val="24"/>
          <w:szCs w:val="24"/>
        </w:rPr>
        <w:t>á</w:t>
      </w:r>
      <w:r>
        <w:rPr>
          <w:rFonts w:ascii="Times New Roman" w:hAnsi="Times New Roman" w:cs="Times New Roman"/>
          <w:sz w:val="24"/>
          <w:szCs w:val="24"/>
        </w:rPr>
        <w:t xml:space="preserve">vne zmeny v Historickom </w:t>
      </w:r>
      <w:r>
        <w:rPr>
          <w:rFonts w:ascii="Times New Roman" w:hAnsi="Times New Roman" w:cs="Times New Roman"/>
          <w:color w:val="000000"/>
          <w:sz w:val="24"/>
          <w:szCs w:val="24"/>
        </w:rPr>
        <w:t>ú</w:t>
      </w:r>
      <w:r>
        <w:rPr>
          <w:rFonts w:ascii="Times New Roman" w:hAnsi="Times New Roman" w:cs="Times New Roman"/>
          <w:sz w:val="24"/>
          <w:szCs w:val="24"/>
        </w:rPr>
        <w:t>stave SAV, v. v. i. (ďalej H</w:t>
      </w:r>
      <w:r>
        <w:rPr>
          <w:rFonts w:ascii="Times New Roman" w:hAnsi="Times New Roman" w:cs="Times New Roman"/>
          <w:color w:val="000000"/>
          <w:sz w:val="24"/>
          <w:szCs w:val="24"/>
        </w:rPr>
        <w:t>Ú</w:t>
      </w:r>
      <w:r>
        <w:rPr>
          <w:rFonts w:ascii="Times New Roman" w:hAnsi="Times New Roman" w:cs="Times New Roman"/>
          <w:sz w:val="24"/>
          <w:szCs w:val="24"/>
        </w:rPr>
        <w:t xml:space="preserve"> SAV) sa v roku 2023 t</w:t>
      </w:r>
      <w:r>
        <w:rPr>
          <w:rFonts w:ascii="Times New Roman" w:hAnsi="Times New Roman" w:cs="Times New Roman"/>
          <w:color w:val="000000"/>
          <w:sz w:val="24"/>
          <w:szCs w:val="24"/>
        </w:rPr>
        <w:t>ý</w:t>
      </w:r>
      <w:r>
        <w:rPr>
          <w:rFonts w:ascii="Times New Roman" w:hAnsi="Times New Roman" w:cs="Times New Roman"/>
          <w:sz w:val="24"/>
          <w:szCs w:val="24"/>
        </w:rPr>
        <w:t>kali nov</w:t>
      </w:r>
      <w:r>
        <w:rPr>
          <w:rFonts w:ascii="Times New Roman" w:hAnsi="Times New Roman" w:cs="Times New Roman"/>
          <w:color w:val="000000"/>
          <w:sz w:val="24"/>
          <w:szCs w:val="24"/>
        </w:rPr>
        <w:t>é</w:t>
      </w:r>
      <w:r>
        <w:rPr>
          <w:rFonts w:ascii="Times New Roman" w:hAnsi="Times New Roman" w:cs="Times New Roman"/>
          <w:sz w:val="24"/>
          <w:szCs w:val="24"/>
        </w:rPr>
        <w:t>ho Organizačn</w:t>
      </w:r>
      <w:r>
        <w:rPr>
          <w:rFonts w:ascii="Times New Roman" w:hAnsi="Times New Roman" w:cs="Times New Roman"/>
          <w:color w:val="000000"/>
          <w:sz w:val="24"/>
          <w:szCs w:val="24"/>
        </w:rPr>
        <w:t>é</w:t>
      </w:r>
      <w:r>
        <w:rPr>
          <w:rFonts w:ascii="Times New Roman" w:hAnsi="Times New Roman" w:cs="Times New Roman"/>
          <w:sz w:val="24"/>
          <w:szCs w:val="24"/>
        </w:rPr>
        <w:t>ho poriadku H</w:t>
      </w:r>
      <w:r>
        <w:rPr>
          <w:rFonts w:ascii="Times New Roman" w:hAnsi="Times New Roman" w:cs="Times New Roman"/>
          <w:color w:val="000000"/>
          <w:sz w:val="24"/>
          <w:szCs w:val="24"/>
        </w:rPr>
        <w:t>Ú</w:t>
      </w:r>
      <w:r>
        <w:rPr>
          <w:rFonts w:ascii="Times New Roman" w:hAnsi="Times New Roman" w:cs="Times New Roman"/>
          <w:sz w:val="24"/>
          <w:szCs w:val="24"/>
        </w:rPr>
        <w:t xml:space="preserve"> SAV a dodatku č. 1 k zakladacej listine H</w:t>
      </w:r>
      <w:r>
        <w:rPr>
          <w:rFonts w:ascii="Times New Roman" w:hAnsi="Times New Roman" w:cs="Times New Roman"/>
          <w:color w:val="000000"/>
          <w:sz w:val="24"/>
          <w:szCs w:val="24"/>
        </w:rPr>
        <w:t>Ú</w:t>
      </w:r>
      <w:r>
        <w:rPr>
          <w:rFonts w:ascii="Times New Roman" w:hAnsi="Times New Roman" w:cs="Times New Roman"/>
          <w:sz w:val="24"/>
          <w:szCs w:val="24"/>
        </w:rPr>
        <w:t xml:space="preserve"> SAV.</w:t>
      </w:r>
    </w:p>
    <w:p w14:paraId="400D0DF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Spr</w:t>
      </w:r>
      <w:r>
        <w:rPr>
          <w:rFonts w:ascii="Times New Roman" w:hAnsi="Times New Roman" w:cs="Times New Roman"/>
          <w:color w:val="000000"/>
          <w:sz w:val="24"/>
          <w:szCs w:val="24"/>
        </w:rPr>
        <w:t>á</w:t>
      </w:r>
      <w:r>
        <w:rPr>
          <w:rFonts w:ascii="Times New Roman" w:hAnsi="Times New Roman" w:cs="Times New Roman"/>
          <w:sz w:val="24"/>
          <w:szCs w:val="24"/>
        </w:rPr>
        <w:t>vna rada organiz</w:t>
      </w:r>
      <w:r>
        <w:rPr>
          <w:rFonts w:ascii="Times New Roman" w:hAnsi="Times New Roman" w:cs="Times New Roman"/>
          <w:color w:val="000000"/>
          <w:sz w:val="24"/>
          <w:szCs w:val="24"/>
        </w:rPr>
        <w:t>á</w:t>
      </w:r>
      <w:r>
        <w:rPr>
          <w:rFonts w:ascii="Times New Roman" w:hAnsi="Times New Roman" w:cs="Times New Roman"/>
          <w:sz w:val="24"/>
          <w:szCs w:val="24"/>
        </w:rPr>
        <w:t>cie, na z</w:t>
      </w:r>
      <w:r>
        <w:rPr>
          <w:rFonts w:ascii="Times New Roman" w:hAnsi="Times New Roman" w:cs="Times New Roman"/>
          <w:color w:val="000000"/>
          <w:sz w:val="24"/>
          <w:szCs w:val="24"/>
        </w:rPr>
        <w:t>á</w:t>
      </w:r>
      <w:r>
        <w:rPr>
          <w:rFonts w:ascii="Times New Roman" w:hAnsi="Times New Roman" w:cs="Times New Roman"/>
          <w:sz w:val="24"/>
          <w:szCs w:val="24"/>
        </w:rPr>
        <w:t>klade podnetu Vedeckej rady H</w:t>
      </w:r>
      <w:r>
        <w:rPr>
          <w:rFonts w:ascii="Times New Roman" w:hAnsi="Times New Roman" w:cs="Times New Roman"/>
          <w:color w:val="000000"/>
          <w:sz w:val="24"/>
          <w:szCs w:val="24"/>
        </w:rPr>
        <w:t>Ú</w:t>
      </w:r>
      <w:r>
        <w:rPr>
          <w:rFonts w:ascii="Times New Roman" w:hAnsi="Times New Roman" w:cs="Times New Roman"/>
          <w:sz w:val="24"/>
          <w:szCs w:val="24"/>
        </w:rPr>
        <w:t xml:space="preserve"> SAV v s</w:t>
      </w:r>
      <w:r>
        <w:rPr>
          <w:rFonts w:ascii="Times New Roman" w:hAnsi="Times New Roman" w:cs="Times New Roman"/>
          <w:color w:val="000000"/>
          <w:sz w:val="24"/>
          <w:szCs w:val="24"/>
        </w:rPr>
        <w:t>ú</w:t>
      </w:r>
      <w:r>
        <w:rPr>
          <w:rFonts w:ascii="Times New Roman" w:hAnsi="Times New Roman" w:cs="Times New Roman"/>
          <w:sz w:val="24"/>
          <w:szCs w:val="24"/>
        </w:rPr>
        <w:t>vislosti s požiadavkou na zmenu n</w:t>
      </w:r>
      <w:r>
        <w:rPr>
          <w:rFonts w:ascii="Times New Roman" w:hAnsi="Times New Roman" w:cs="Times New Roman"/>
          <w:color w:val="000000"/>
          <w:sz w:val="24"/>
          <w:szCs w:val="24"/>
        </w:rPr>
        <w:t>á</w:t>
      </w:r>
      <w:r>
        <w:rPr>
          <w:rFonts w:ascii="Times New Roman" w:hAnsi="Times New Roman" w:cs="Times New Roman"/>
          <w:sz w:val="24"/>
          <w:szCs w:val="24"/>
        </w:rPr>
        <w:t>zvu niektor</w:t>
      </w:r>
      <w:r>
        <w:rPr>
          <w:rFonts w:ascii="Times New Roman" w:hAnsi="Times New Roman" w:cs="Times New Roman"/>
          <w:color w:val="000000"/>
          <w:sz w:val="24"/>
          <w:szCs w:val="24"/>
        </w:rPr>
        <w:t>ý</w:t>
      </w:r>
      <w:r>
        <w:rPr>
          <w:rFonts w:ascii="Times New Roman" w:hAnsi="Times New Roman" w:cs="Times New Roman"/>
          <w:sz w:val="24"/>
          <w:szCs w:val="24"/>
        </w:rPr>
        <w:t>ch oddelen</w:t>
      </w:r>
      <w:r>
        <w:rPr>
          <w:rFonts w:ascii="Times New Roman" w:hAnsi="Times New Roman" w:cs="Times New Roman"/>
          <w:color w:val="000000"/>
          <w:sz w:val="24"/>
          <w:szCs w:val="24"/>
        </w:rPr>
        <w:t>í</w:t>
      </w:r>
      <w:r>
        <w:rPr>
          <w:rFonts w:ascii="Times New Roman" w:hAnsi="Times New Roman" w:cs="Times New Roman"/>
          <w:sz w:val="24"/>
          <w:szCs w:val="24"/>
        </w:rPr>
        <w:t>, predložila n</w:t>
      </w:r>
      <w:r>
        <w:rPr>
          <w:rFonts w:ascii="Times New Roman" w:hAnsi="Times New Roman" w:cs="Times New Roman"/>
          <w:color w:val="000000"/>
          <w:sz w:val="24"/>
          <w:szCs w:val="24"/>
        </w:rPr>
        <w:t>á</w:t>
      </w:r>
      <w:r>
        <w:rPr>
          <w:rFonts w:ascii="Times New Roman" w:hAnsi="Times New Roman" w:cs="Times New Roman"/>
          <w:sz w:val="24"/>
          <w:szCs w:val="24"/>
        </w:rPr>
        <w:t>vrh upraven</w:t>
      </w:r>
      <w:r>
        <w:rPr>
          <w:rFonts w:ascii="Times New Roman" w:hAnsi="Times New Roman" w:cs="Times New Roman"/>
          <w:color w:val="000000"/>
          <w:sz w:val="24"/>
          <w:szCs w:val="24"/>
        </w:rPr>
        <w:t>é</w:t>
      </w:r>
      <w:r>
        <w:rPr>
          <w:rFonts w:ascii="Times New Roman" w:hAnsi="Times New Roman" w:cs="Times New Roman"/>
          <w:sz w:val="24"/>
          <w:szCs w:val="24"/>
        </w:rPr>
        <w:t>ho Organizačn</w:t>
      </w:r>
      <w:r>
        <w:rPr>
          <w:rFonts w:ascii="Times New Roman" w:hAnsi="Times New Roman" w:cs="Times New Roman"/>
          <w:color w:val="000000"/>
          <w:sz w:val="24"/>
          <w:szCs w:val="24"/>
        </w:rPr>
        <w:t>é</w:t>
      </w:r>
      <w:r>
        <w:rPr>
          <w:rFonts w:ascii="Times New Roman" w:hAnsi="Times New Roman" w:cs="Times New Roman"/>
          <w:sz w:val="24"/>
          <w:szCs w:val="24"/>
        </w:rPr>
        <w:t>ho poriadku predsedovi Dozornej rady dňa 08.06.2023 a predsedovi Vedeckej rady dňa 08.06.2023. V Organizačnom poriadku boli upraven</w:t>
      </w:r>
      <w:r>
        <w:rPr>
          <w:rFonts w:ascii="Times New Roman" w:hAnsi="Times New Roman" w:cs="Times New Roman"/>
          <w:color w:val="000000"/>
          <w:sz w:val="24"/>
          <w:szCs w:val="24"/>
        </w:rPr>
        <w:t>é</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zvy troch oddelen</w:t>
      </w:r>
      <w:r>
        <w:rPr>
          <w:rFonts w:ascii="Times New Roman" w:hAnsi="Times New Roman" w:cs="Times New Roman"/>
          <w:color w:val="000000"/>
          <w:sz w:val="24"/>
          <w:szCs w:val="24"/>
        </w:rPr>
        <w:t>í</w:t>
      </w:r>
      <w:r>
        <w:rPr>
          <w:rFonts w:ascii="Times New Roman" w:hAnsi="Times New Roman" w:cs="Times New Roman"/>
          <w:sz w:val="24"/>
          <w:szCs w:val="24"/>
        </w:rPr>
        <w:t xml:space="preserve"> na Oddelenie dej</w:t>
      </w:r>
      <w:r>
        <w:rPr>
          <w:rFonts w:ascii="Times New Roman" w:hAnsi="Times New Roman" w:cs="Times New Roman"/>
          <w:color w:val="000000"/>
          <w:sz w:val="24"/>
          <w:szCs w:val="24"/>
        </w:rPr>
        <w:t>í</w:t>
      </w:r>
      <w:r>
        <w:rPr>
          <w:rFonts w:ascii="Times New Roman" w:hAnsi="Times New Roman" w:cs="Times New Roman"/>
          <w:sz w:val="24"/>
          <w:szCs w:val="24"/>
        </w:rPr>
        <w:t>n 19. storočia, Oddelenie dej</w:t>
      </w:r>
      <w:r>
        <w:rPr>
          <w:rFonts w:ascii="Times New Roman" w:hAnsi="Times New Roman" w:cs="Times New Roman"/>
          <w:color w:val="000000"/>
          <w:sz w:val="24"/>
          <w:szCs w:val="24"/>
        </w:rPr>
        <w:t>í</w:t>
      </w:r>
      <w:r>
        <w:rPr>
          <w:rFonts w:ascii="Times New Roman" w:hAnsi="Times New Roman" w:cs="Times New Roman"/>
          <w:sz w:val="24"/>
          <w:szCs w:val="24"/>
        </w:rPr>
        <w:t>n 20. storočia a Oddelenie najnov</w:t>
      </w:r>
      <w:r>
        <w:rPr>
          <w:rFonts w:ascii="Times New Roman" w:hAnsi="Times New Roman" w:cs="Times New Roman"/>
          <w:color w:val="000000"/>
          <w:sz w:val="24"/>
          <w:szCs w:val="24"/>
        </w:rPr>
        <w:t>ší</w:t>
      </w:r>
      <w:r>
        <w:rPr>
          <w:rFonts w:ascii="Times New Roman" w:hAnsi="Times New Roman" w:cs="Times New Roman"/>
          <w:sz w:val="24"/>
          <w:szCs w:val="24"/>
        </w:rPr>
        <w:t>ch dej</w:t>
      </w:r>
      <w:r>
        <w:rPr>
          <w:rFonts w:ascii="Times New Roman" w:hAnsi="Times New Roman" w:cs="Times New Roman"/>
          <w:color w:val="000000"/>
          <w:sz w:val="24"/>
          <w:szCs w:val="24"/>
        </w:rPr>
        <w:t>í</w:t>
      </w:r>
      <w:r>
        <w:rPr>
          <w:rFonts w:ascii="Times New Roman" w:hAnsi="Times New Roman" w:cs="Times New Roman"/>
          <w:sz w:val="24"/>
          <w:szCs w:val="24"/>
        </w:rPr>
        <w:t>n. Dozorn</w:t>
      </w:r>
      <w:r>
        <w:rPr>
          <w:rFonts w:ascii="Times New Roman" w:hAnsi="Times New Roman" w:cs="Times New Roman"/>
          <w:color w:val="000000"/>
          <w:sz w:val="24"/>
          <w:szCs w:val="24"/>
        </w:rPr>
        <w:t>á</w:t>
      </w:r>
      <w:r>
        <w:rPr>
          <w:rFonts w:ascii="Times New Roman" w:hAnsi="Times New Roman" w:cs="Times New Roman"/>
          <w:sz w:val="24"/>
          <w:szCs w:val="24"/>
        </w:rPr>
        <w:t xml:space="preserve"> rada sa k n</w:t>
      </w:r>
      <w:r>
        <w:rPr>
          <w:rFonts w:ascii="Times New Roman" w:hAnsi="Times New Roman" w:cs="Times New Roman"/>
          <w:color w:val="000000"/>
          <w:sz w:val="24"/>
          <w:szCs w:val="24"/>
        </w:rPr>
        <w:t>á</w:t>
      </w:r>
      <w:r>
        <w:rPr>
          <w:rFonts w:ascii="Times New Roman" w:hAnsi="Times New Roman" w:cs="Times New Roman"/>
          <w:sz w:val="24"/>
          <w:szCs w:val="24"/>
        </w:rPr>
        <w:t>vrhu tohto Organizačn</w:t>
      </w:r>
      <w:r>
        <w:rPr>
          <w:rFonts w:ascii="Times New Roman" w:hAnsi="Times New Roman" w:cs="Times New Roman"/>
          <w:color w:val="000000"/>
          <w:sz w:val="24"/>
          <w:szCs w:val="24"/>
        </w:rPr>
        <w:t>é</w:t>
      </w:r>
      <w:r>
        <w:rPr>
          <w:rFonts w:ascii="Times New Roman" w:hAnsi="Times New Roman" w:cs="Times New Roman"/>
          <w:sz w:val="24"/>
          <w:szCs w:val="24"/>
        </w:rPr>
        <w:t>ho poriadku vyjadrila dňa 13.10.2023; Vedeck</w:t>
      </w:r>
      <w:r>
        <w:rPr>
          <w:rFonts w:ascii="Times New Roman" w:hAnsi="Times New Roman" w:cs="Times New Roman"/>
          <w:color w:val="000000"/>
          <w:sz w:val="24"/>
          <w:szCs w:val="24"/>
        </w:rPr>
        <w:t>á</w:t>
      </w:r>
      <w:r>
        <w:rPr>
          <w:rFonts w:ascii="Times New Roman" w:hAnsi="Times New Roman" w:cs="Times New Roman"/>
          <w:sz w:val="24"/>
          <w:szCs w:val="24"/>
        </w:rPr>
        <w:t xml:space="preserve"> rada dňa 26.06.2023. Spr</w:t>
      </w:r>
      <w:r>
        <w:rPr>
          <w:rFonts w:ascii="Times New Roman" w:hAnsi="Times New Roman" w:cs="Times New Roman"/>
          <w:color w:val="000000"/>
          <w:sz w:val="24"/>
          <w:szCs w:val="24"/>
        </w:rPr>
        <w:t>á</w:t>
      </w:r>
      <w:r>
        <w:rPr>
          <w:rFonts w:ascii="Times New Roman" w:hAnsi="Times New Roman" w:cs="Times New Roman"/>
          <w:sz w:val="24"/>
          <w:szCs w:val="24"/>
        </w:rPr>
        <w:t>vna rada schv</w:t>
      </w:r>
      <w:r>
        <w:rPr>
          <w:rFonts w:ascii="Times New Roman" w:hAnsi="Times New Roman" w:cs="Times New Roman"/>
          <w:color w:val="000000"/>
          <w:sz w:val="24"/>
          <w:szCs w:val="24"/>
        </w:rPr>
        <w:t>á</w:t>
      </w:r>
      <w:r>
        <w:rPr>
          <w:rFonts w:ascii="Times New Roman" w:hAnsi="Times New Roman" w:cs="Times New Roman"/>
          <w:sz w:val="24"/>
          <w:szCs w:val="24"/>
        </w:rPr>
        <w:t>lila nov</w:t>
      </w:r>
      <w:r>
        <w:rPr>
          <w:rFonts w:ascii="Times New Roman" w:hAnsi="Times New Roman" w:cs="Times New Roman"/>
          <w:color w:val="000000"/>
          <w:sz w:val="24"/>
          <w:szCs w:val="24"/>
        </w:rPr>
        <w:t>ý</w:t>
      </w:r>
      <w:r>
        <w:rPr>
          <w:rFonts w:ascii="Times New Roman" w:hAnsi="Times New Roman" w:cs="Times New Roman"/>
          <w:sz w:val="24"/>
          <w:szCs w:val="24"/>
        </w:rPr>
        <w:t xml:space="preserve"> Organizačn</w:t>
      </w:r>
      <w:r>
        <w:rPr>
          <w:rFonts w:ascii="Times New Roman" w:hAnsi="Times New Roman" w:cs="Times New Roman"/>
          <w:color w:val="000000"/>
          <w:sz w:val="24"/>
          <w:szCs w:val="24"/>
        </w:rPr>
        <w:t>ý</w:t>
      </w:r>
      <w:r>
        <w:rPr>
          <w:rFonts w:ascii="Times New Roman" w:hAnsi="Times New Roman" w:cs="Times New Roman"/>
          <w:sz w:val="24"/>
          <w:szCs w:val="24"/>
        </w:rPr>
        <w:t xml:space="preserve"> poriadok dňa 19.10.2023.</w:t>
      </w:r>
    </w:p>
    <w:p w14:paraId="4FDE931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8BD3CE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Uveďte stručné, základné informácie k problematike.</w:t>
      </w:r>
      <w:r>
        <w:rPr>
          <w:rFonts w:ascii="Times New Roman" w:hAnsi="Times New Roman" w:cs="Times New Roman"/>
          <w:sz w:val="24"/>
          <w:szCs w:val="24"/>
        </w:rPr>
        <w:t xml:space="preserve"> </w:t>
      </w:r>
      <w:r>
        <w:rPr>
          <w:rFonts w:ascii="Times New Roman" w:hAnsi="Times New Roman" w:cs="Times New Roman"/>
          <w:sz w:val="24"/>
          <w:szCs w:val="24"/>
        </w:rPr>
        <w:br/>
      </w:r>
    </w:p>
    <w:p w14:paraId="7ED5830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601107C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11.2. Zmeny zakladacej listiny, vnútorných predpisov organizácie alebo zakladateľa</w:t>
      </w:r>
      <w:r>
        <w:rPr>
          <w:rFonts w:ascii="Times New Roman" w:hAnsi="Times New Roman" w:cs="Times New Roman"/>
          <w:sz w:val="24"/>
          <w:szCs w:val="24"/>
        </w:rPr>
        <w:t xml:space="preserve"> </w:t>
      </w:r>
      <w:r>
        <w:rPr>
          <w:rFonts w:ascii="Times New Roman" w:hAnsi="Times New Roman" w:cs="Times New Roman"/>
          <w:sz w:val="24"/>
          <w:szCs w:val="24"/>
        </w:rPr>
        <w:br/>
      </w:r>
    </w:p>
    <w:p w14:paraId="08641B9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 s</w:t>
      </w:r>
      <w:r>
        <w:rPr>
          <w:rFonts w:ascii="Times New Roman" w:hAnsi="Times New Roman" w:cs="Times New Roman"/>
          <w:color w:val="000000"/>
          <w:sz w:val="24"/>
          <w:szCs w:val="24"/>
        </w:rPr>
        <w:t>ú</w:t>
      </w:r>
      <w:r>
        <w:rPr>
          <w:rFonts w:ascii="Times New Roman" w:hAnsi="Times New Roman" w:cs="Times New Roman"/>
          <w:sz w:val="24"/>
          <w:szCs w:val="24"/>
        </w:rPr>
        <w:t>vislosti s vydan</w:t>
      </w:r>
      <w:r>
        <w:rPr>
          <w:rFonts w:ascii="Times New Roman" w:hAnsi="Times New Roman" w:cs="Times New Roman"/>
          <w:color w:val="000000"/>
          <w:sz w:val="24"/>
          <w:szCs w:val="24"/>
        </w:rPr>
        <w:t>í</w:t>
      </w:r>
      <w:r>
        <w:rPr>
          <w:rFonts w:ascii="Times New Roman" w:hAnsi="Times New Roman" w:cs="Times New Roman"/>
          <w:sz w:val="24"/>
          <w:szCs w:val="24"/>
        </w:rPr>
        <w:t>m Smernice č. 55/2022 o s</w:t>
      </w:r>
      <w:r>
        <w:rPr>
          <w:rFonts w:ascii="Times New Roman" w:hAnsi="Times New Roman" w:cs="Times New Roman"/>
          <w:color w:val="000000"/>
          <w:sz w:val="24"/>
          <w:szCs w:val="24"/>
        </w:rPr>
        <w:t>ú</w:t>
      </w:r>
      <w:r>
        <w:rPr>
          <w:rFonts w:ascii="Times New Roman" w:hAnsi="Times New Roman" w:cs="Times New Roman"/>
          <w:sz w:val="24"/>
          <w:szCs w:val="24"/>
        </w:rPr>
        <w:t>stave odborov vedy a techniky a č</w:t>
      </w:r>
      <w:r>
        <w:rPr>
          <w:rFonts w:ascii="Times New Roman" w:hAnsi="Times New Roman" w:cs="Times New Roman"/>
          <w:color w:val="000000"/>
          <w:sz w:val="24"/>
          <w:szCs w:val="24"/>
        </w:rPr>
        <w:t>í</w:t>
      </w:r>
      <w:r>
        <w:rPr>
          <w:rFonts w:ascii="Times New Roman" w:hAnsi="Times New Roman" w:cs="Times New Roman"/>
          <w:sz w:val="24"/>
          <w:szCs w:val="24"/>
        </w:rPr>
        <w:t>seln</w:t>
      </w:r>
      <w:r>
        <w:rPr>
          <w:rFonts w:ascii="Times New Roman" w:hAnsi="Times New Roman" w:cs="Times New Roman"/>
          <w:color w:val="000000"/>
          <w:sz w:val="24"/>
          <w:szCs w:val="24"/>
        </w:rPr>
        <w:t>í</w:t>
      </w:r>
      <w:r>
        <w:rPr>
          <w:rFonts w:ascii="Times New Roman" w:hAnsi="Times New Roman" w:cs="Times New Roman"/>
          <w:sz w:val="24"/>
          <w:szCs w:val="24"/>
        </w:rPr>
        <w:t>ku odborov vedy a techniky do</w:t>
      </w:r>
      <w:r>
        <w:rPr>
          <w:rFonts w:ascii="Times New Roman" w:hAnsi="Times New Roman" w:cs="Times New Roman"/>
          <w:color w:val="000000"/>
          <w:sz w:val="24"/>
          <w:szCs w:val="24"/>
        </w:rPr>
        <w:t>š</w:t>
      </w:r>
      <w:r>
        <w:rPr>
          <w:rFonts w:ascii="Times New Roman" w:hAnsi="Times New Roman" w:cs="Times New Roman"/>
          <w:sz w:val="24"/>
          <w:szCs w:val="24"/>
        </w:rPr>
        <w:t>lo k doplneniu Zakladacej listiny H</w:t>
      </w:r>
      <w:r>
        <w:rPr>
          <w:rFonts w:ascii="Times New Roman" w:hAnsi="Times New Roman" w:cs="Times New Roman"/>
          <w:color w:val="000000"/>
          <w:sz w:val="24"/>
          <w:szCs w:val="24"/>
        </w:rPr>
        <w:t>Ú</w:t>
      </w:r>
      <w:r>
        <w:rPr>
          <w:rFonts w:ascii="Times New Roman" w:hAnsi="Times New Roman" w:cs="Times New Roman"/>
          <w:sz w:val="24"/>
          <w:szCs w:val="24"/>
        </w:rPr>
        <w:t xml:space="preserve"> SAV, v.v.i. na z</w:t>
      </w:r>
      <w:r>
        <w:rPr>
          <w:rFonts w:ascii="Times New Roman" w:hAnsi="Times New Roman" w:cs="Times New Roman"/>
          <w:color w:val="000000"/>
          <w:sz w:val="24"/>
          <w:szCs w:val="24"/>
        </w:rPr>
        <w:t>á</w:t>
      </w:r>
      <w:r>
        <w:rPr>
          <w:rFonts w:ascii="Times New Roman" w:hAnsi="Times New Roman" w:cs="Times New Roman"/>
          <w:sz w:val="24"/>
          <w:szCs w:val="24"/>
        </w:rPr>
        <w:t>klade zmeny č</w:t>
      </w:r>
      <w:r>
        <w:rPr>
          <w:rFonts w:ascii="Times New Roman" w:hAnsi="Times New Roman" w:cs="Times New Roman"/>
          <w:color w:val="000000"/>
          <w:sz w:val="24"/>
          <w:szCs w:val="24"/>
        </w:rPr>
        <w:t>í</w:t>
      </w:r>
      <w:r>
        <w:rPr>
          <w:rFonts w:ascii="Times New Roman" w:hAnsi="Times New Roman" w:cs="Times New Roman"/>
          <w:sz w:val="24"/>
          <w:szCs w:val="24"/>
        </w:rPr>
        <w:t>seln</w:t>
      </w:r>
      <w:r>
        <w:rPr>
          <w:rFonts w:ascii="Times New Roman" w:hAnsi="Times New Roman" w:cs="Times New Roman"/>
          <w:color w:val="000000"/>
          <w:sz w:val="24"/>
          <w:szCs w:val="24"/>
        </w:rPr>
        <w:t>í</w:t>
      </w:r>
      <w:r>
        <w:rPr>
          <w:rFonts w:ascii="Times New Roman" w:hAnsi="Times New Roman" w:cs="Times New Roman"/>
          <w:sz w:val="24"/>
          <w:szCs w:val="24"/>
        </w:rPr>
        <w:t>ka odboru Dejiny vied a techniky z 060106 na 060104 a doplnenia odboru Hist</w:t>
      </w:r>
      <w:r>
        <w:rPr>
          <w:rFonts w:ascii="Times New Roman" w:hAnsi="Times New Roman" w:cs="Times New Roman"/>
          <w:color w:val="000000"/>
          <w:sz w:val="24"/>
          <w:szCs w:val="24"/>
        </w:rPr>
        <w:t>ó</w:t>
      </w:r>
      <w:r>
        <w:rPr>
          <w:rFonts w:ascii="Times New Roman" w:hAnsi="Times New Roman" w:cs="Times New Roman"/>
          <w:sz w:val="24"/>
          <w:szCs w:val="24"/>
        </w:rPr>
        <w:t>ria 060105. Zmeny sa t</w:t>
      </w:r>
      <w:r>
        <w:rPr>
          <w:rFonts w:ascii="Times New Roman" w:hAnsi="Times New Roman" w:cs="Times New Roman"/>
          <w:color w:val="000000"/>
          <w:sz w:val="24"/>
          <w:szCs w:val="24"/>
        </w:rPr>
        <w:t>ý</w:t>
      </w:r>
      <w:r>
        <w:rPr>
          <w:rFonts w:ascii="Times New Roman" w:hAnsi="Times New Roman" w:cs="Times New Roman"/>
          <w:sz w:val="24"/>
          <w:szCs w:val="24"/>
        </w:rPr>
        <w:t>kali Čl</w:t>
      </w:r>
      <w:r>
        <w:rPr>
          <w:rFonts w:ascii="Times New Roman" w:hAnsi="Times New Roman" w:cs="Times New Roman"/>
          <w:color w:val="000000"/>
          <w:sz w:val="24"/>
          <w:szCs w:val="24"/>
        </w:rPr>
        <w:t>á</w:t>
      </w:r>
      <w:r>
        <w:rPr>
          <w:rFonts w:ascii="Times New Roman" w:hAnsi="Times New Roman" w:cs="Times New Roman"/>
          <w:sz w:val="24"/>
          <w:szCs w:val="24"/>
        </w:rPr>
        <w:t>nku IV Predmet činnost</w:t>
      </w:r>
      <w:r>
        <w:rPr>
          <w:rFonts w:ascii="Times New Roman" w:hAnsi="Times New Roman" w:cs="Times New Roman"/>
          <w:color w:val="000000"/>
          <w:sz w:val="24"/>
          <w:szCs w:val="24"/>
        </w:rPr>
        <w:t>í</w:t>
      </w:r>
      <w:r>
        <w:rPr>
          <w:rFonts w:ascii="Times New Roman" w:hAnsi="Times New Roman" w:cs="Times New Roman"/>
          <w:sz w:val="24"/>
          <w:szCs w:val="24"/>
        </w:rPr>
        <w:t xml:space="preserve"> organiz</w:t>
      </w:r>
      <w:r>
        <w:rPr>
          <w:rFonts w:ascii="Times New Roman" w:hAnsi="Times New Roman" w:cs="Times New Roman"/>
          <w:color w:val="000000"/>
          <w:sz w:val="24"/>
          <w:szCs w:val="24"/>
        </w:rPr>
        <w:t>á</w:t>
      </w:r>
      <w:r>
        <w:rPr>
          <w:rFonts w:ascii="Times New Roman" w:hAnsi="Times New Roman" w:cs="Times New Roman"/>
          <w:sz w:val="24"/>
          <w:szCs w:val="24"/>
        </w:rPr>
        <w:t>cie, bod 1 Prevažuj</w:t>
      </w:r>
      <w:r>
        <w:rPr>
          <w:rFonts w:ascii="Times New Roman" w:hAnsi="Times New Roman" w:cs="Times New Roman"/>
          <w:color w:val="000000"/>
          <w:sz w:val="24"/>
          <w:szCs w:val="24"/>
        </w:rPr>
        <w:t>ú</w:t>
      </w:r>
      <w:r>
        <w:rPr>
          <w:rFonts w:ascii="Times New Roman" w:hAnsi="Times New Roman" w:cs="Times New Roman"/>
          <w:sz w:val="24"/>
          <w:szCs w:val="24"/>
        </w:rPr>
        <w:t>ca hlavn</w:t>
      </w:r>
      <w:r>
        <w:rPr>
          <w:rFonts w:ascii="Times New Roman" w:hAnsi="Times New Roman" w:cs="Times New Roman"/>
          <w:color w:val="000000"/>
          <w:sz w:val="24"/>
          <w:szCs w:val="24"/>
        </w:rPr>
        <w:t>á</w:t>
      </w:r>
      <w:r>
        <w:rPr>
          <w:rFonts w:ascii="Times New Roman" w:hAnsi="Times New Roman" w:cs="Times New Roman"/>
          <w:sz w:val="24"/>
          <w:szCs w:val="24"/>
        </w:rPr>
        <w:t xml:space="preserve"> časť organiz</w:t>
      </w:r>
      <w:r>
        <w:rPr>
          <w:rFonts w:ascii="Times New Roman" w:hAnsi="Times New Roman" w:cs="Times New Roman"/>
          <w:color w:val="000000"/>
          <w:sz w:val="24"/>
          <w:szCs w:val="24"/>
        </w:rPr>
        <w:t>á</w:t>
      </w:r>
      <w:r>
        <w:rPr>
          <w:rFonts w:ascii="Times New Roman" w:hAnsi="Times New Roman" w:cs="Times New Roman"/>
          <w:sz w:val="24"/>
          <w:szCs w:val="24"/>
        </w:rPr>
        <w:t>cie je uskutočňovanie v</w:t>
      </w:r>
      <w:r>
        <w:rPr>
          <w:rFonts w:ascii="Times New Roman" w:hAnsi="Times New Roman" w:cs="Times New Roman"/>
          <w:color w:val="000000"/>
          <w:sz w:val="24"/>
          <w:szCs w:val="24"/>
        </w:rPr>
        <w:t>ý</w:t>
      </w:r>
      <w:r>
        <w:rPr>
          <w:rFonts w:ascii="Times New Roman" w:hAnsi="Times New Roman" w:cs="Times New Roman"/>
          <w:sz w:val="24"/>
          <w:szCs w:val="24"/>
        </w:rPr>
        <w:t xml:space="preserve">skumu v odboroch vedy a techniky (ďalej tiež </w:t>
      </w:r>
      <w:r>
        <w:rPr>
          <w:rFonts w:ascii="Times New Roman" w:hAnsi="Times New Roman" w:cs="Times New Roman"/>
          <w:color w:val="000000"/>
          <w:sz w:val="24"/>
          <w:szCs w:val="24"/>
        </w:rPr>
        <w:t>„</w:t>
      </w:r>
      <w:r>
        <w:rPr>
          <w:rFonts w:ascii="Times New Roman" w:hAnsi="Times New Roman" w:cs="Times New Roman"/>
          <w:sz w:val="24"/>
          <w:szCs w:val="24"/>
        </w:rPr>
        <w:t>odbory</w:t>
      </w:r>
      <w:r>
        <w:rPr>
          <w:rFonts w:ascii="Times New Roman" w:hAnsi="Times New Roman" w:cs="Times New Roman"/>
          <w:color w:val="000000"/>
          <w:sz w:val="24"/>
          <w:szCs w:val="24"/>
        </w:rPr>
        <w:t>“</w:t>
      </w:r>
      <w:r>
        <w:rPr>
          <w:rFonts w:ascii="Times New Roman" w:hAnsi="Times New Roman" w:cs="Times New Roman"/>
          <w:sz w:val="24"/>
          <w:szCs w:val="24"/>
        </w:rPr>
        <w:t>): Slovensk</w:t>
      </w:r>
      <w:r>
        <w:rPr>
          <w:rFonts w:ascii="Times New Roman" w:hAnsi="Times New Roman" w:cs="Times New Roman"/>
          <w:color w:val="000000"/>
          <w:sz w:val="24"/>
          <w:szCs w:val="24"/>
        </w:rPr>
        <w:t>é</w:t>
      </w:r>
      <w:r>
        <w:rPr>
          <w:rFonts w:ascii="Times New Roman" w:hAnsi="Times New Roman" w:cs="Times New Roman"/>
          <w:sz w:val="24"/>
          <w:szCs w:val="24"/>
        </w:rPr>
        <w:t xml:space="preserve"> dejiny (060108), V</w:t>
      </w:r>
      <w:r>
        <w:rPr>
          <w:rFonts w:ascii="Times New Roman" w:hAnsi="Times New Roman" w:cs="Times New Roman"/>
          <w:color w:val="000000"/>
          <w:sz w:val="24"/>
          <w:szCs w:val="24"/>
        </w:rPr>
        <w:t>š</w:t>
      </w:r>
      <w:r>
        <w:rPr>
          <w:rFonts w:ascii="Times New Roman" w:hAnsi="Times New Roman" w:cs="Times New Roman"/>
          <w:sz w:val="24"/>
          <w:szCs w:val="24"/>
        </w:rPr>
        <w:t>eobecn</w:t>
      </w:r>
      <w:r>
        <w:rPr>
          <w:rFonts w:ascii="Times New Roman" w:hAnsi="Times New Roman" w:cs="Times New Roman"/>
          <w:color w:val="000000"/>
          <w:sz w:val="24"/>
          <w:szCs w:val="24"/>
        </w:rPr>
        <w:t>é</w:t>
      </w:r>
      <w:r>
        <w:rPr>
          <w:rFonts w:ascii="Times New Roman" w:hAnsi="Times New Roman" w:cs="Times New Roman"/>
          <w:sz w:val="24"/>
          <w:szCs w:val="24"/>
        </w:rPr>
        <w:t xml:space="preserve"> dejiny (060109), Dejiny vied a techniky (060104), Hist</w:t>
      </w:r>
      <w:r>
        <w:rPr>
          <w:rFonts w:ascii="Times New Roman" w:hAnsi="Times New Roman" w:cs="Times New Roman"/>
          <w:color w:val="000000"/>
          <w:sz w:val="24"/>
          <w:szCs w:val="24"/>
        </w:rPr>
        <w:t>ó</w:t>
      </w:r>
      <w:r>
        <w:rPr>
          <w:rFonts w:ascii="Times New Roman" w:hAnsi="Times New Roman" w:cs="Times New Roman"/>
          <w:sz w:val="24"/>
          <w:szCs w:val="24"/>
        </w:rPr>
        <w:t>ria (060105), Ostatn</w:t>
      </w:r>
      <w:r>
        <w:rPr>
          <w:rFonts w:ascii="Times New Roman" w:hAnsi="Times New Roman" w:cs="Times New Roman"/>
          <w:color w:val="000000"/>
          <w:sz w:val="24"/>
          <w:szCs w:val="24"/>
        </w:rPr>
        <w:t>é</w:t>
      </w:r>
      <w:r>
        <w:rPr>
          <w:rFonts w:ascii="Times New Roman" w:hAnsi="Times New Roman" w:cs="Times New Roman"/>
          <w:sz w:val="24"/>
          <w:szCs w:val="24"/>
        </w:rPr>
        <w:t xml:space="preserve"> pr</w:t>
      </w:r>
      <w:r>
        <w:rPr>
          <w:rFonts w:ascii="Times New Roman" w:hAnsi="Times New Roman" w:cs="Times New Roman"/>
          <w:color w:val="000000"/>
          <w:sz w:val="24"/>
          <w:szCs w:val="24"/>
        </w:rPr>
        <w:t>í</w:t>
      </w:r>
      <w:r>
        <w:rPr>
          <w:rFonts w:ascii="Times New Roman" w:hAnsi="Times New Roman" w:cs="Times New Roman"/>
          <w:sz w:val="24"/>
          <w:szCs w:val="24"/>
        </w:rPr>
        <w:t>buzn</w:t>
      </w:r>
      <w:r>
        <w:rPr>
          <w:rFonts w:ascii="Times New Roman" w:hAnsi="Times New Roman" w:cs="Times New Roman"/>
          <w:color w:val="000000"/>
          <w:sz w:val="24"/>
          <w:szCs w:val="24"/>
        </w:rPr>
        <w:t>é</w:t>
      </w:r>
      <w:r>
        <w:rPr>
          <w:rFonts w:ascii="Times New Roman" w:hAnsi="Times New Roman" w:cs="Times New Roman"/>
          <w:sz w:val="24"/>
          <w:szCs w:val="24"/>
        </w:rPr>
        <w:t xml:space="preserve"> odbory historick</w:t>
      </w:r>
      <w:r>
        <w:rPr>
          <w:rFonts w:ascii="Times New Roman" w:hAnsi="Times New Roman" w:cs="Times New Roman"/>
          <w:color w:val="000000"/>
          <w:sz w:val="24"/>
          <w:szCs w:val="24"/>
        </w:rPr>
        <w:t>ý</w:t>
      </w:r>
      <w:r>
        <w:rPr>
          <w:rFonts w:ascii="Times New Roman" w:hAnsi="Times New Roman" w:cs="Times New Roman"/>
          <w:sz w:val="24"/>
          <w:szCs w:val="24"/>
        </w:rPr>
        <w:t>ch vied a archeol</w:t>
      </w:r>
      <w:r>
        <w:rPr>
          <w:rFonts w:ascii="Times New Roman" w:hAnsi="Times New Roman" w:cs="Times New Roman"/>
          <w:color w:val="000000"/>
          <w:sz w:val="24"/>
          <w:szCs w:val="24"/>
        </w:rPr>
        <w:t>ó</w:t>
      </w:r>
      <w:r>
        <w:rPr>
          <w:rFonts w:ascii="Times New Roman" w:hAnsi="Times New Roman" w:cs="Times New Roman"/>
          <w:sz w:val="24"/>
          <w:szCs w:val="24"/>
        </w:rPr>
        <w:t>gie (060199) a bod 3 a) Činnosťami organiz</w:t>
      </w:r>
      <w:r>
        <w:rPr>
          <w:rFonts w:ascii="Times New Roman" w:hAnsi="Times New Roman" w:cs="Times New Roman"/>
          <w:color w:val="000000"/>
          <w:sz w:val="24"/>
          <w:szCs w:val="24"/>
        </w:rPr>
        <w:t>á</w:t>
      </w:r>
      <w:r>
        <w:rPr>
          <w:rFonts w:ascii="Times New Roman" w:hAnsi="Times New Roman" w:cs="Times New Roman"/>
          <w:sz w:val="24"/>
          <w:szCs w:val="24"/>
        </w:rPr>
        <w:t xml:space="preserve">cie podľa </w:t>
      </w:r>
      <w:r>
        <w:rPr>
          <w:rFonts w:ascii="Times New Roman" w:hAnsi="Times New Roman" w:cs="Times New Roman"/>
          <w:color w:val="000000"/>
          <w:sz w:val="24"/>
          <w:szCs w:val="24"/>
        </w:rPr>
        <w:t>§</w:t>
      </w:r>
      <w:r>
        <w:rPr>
          <w:rFonts w:ascii="Times New Roman" w:hAnsi="Times New Roman" w:cs="Times New Roman"/>
          <w:sz w:val="24"/>
          <w:szCs w:val="24"/>
        </w:rPr>
        <w:t xml:space="preserve"> 2ods. 1 z</w:t>
      </w:r>
      <w:r>
        <w:rPr>
          <w:rFonts w:ascii="Times New Roman" w:hAnsi="Times New Roman" w:cs="Times New Roman"/>
          <w:color w:val="000000"/>
          <w:sz w:val="24"/>
          <w:szCs w:val="24"/>
        </w:rPr>
        <w:t>á</w:t>
      </w:r>
      <w:r>
        <w:rPr>
          <w:rFonts w:ascii="Times New Roman" w:hAnsi="Times New Roman" w:cs="Times New Roman"/>
          <w:sz w:val="24"/>
          <w:szCs w:val="24"/>
        </w:rPr>
        <w:t>kona o verejnej v</w:t>
      </w:r>
      <w:r>
        <w:rPr>
          <w:rFonts w:ascii="Times New Roman" w:hAnsi="Times New Roman" w:cs="Times New Roman"/>
          <w:color w:val="000000"/>
          <w:sz w:val="24"/>
          <w:szCs w:val="24"/>
        </w:rPr>
        <w:t>ý</w:t>
      </w:r>
      <w:r>
        <w:rPr>
          <w:rFonts w:ascii="Times New Roman" w:hAnsi="Times New Roman" w:cs="Times New Roman"/>
          <w:sz w:val="24"/>
          <w:szCs w:val="24"/>
        </w:rPr>
        <w:t>skumnej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cii s</w:t>
      </w:r>
      <w:r>
        <w:rPr>
          <w:rFonts w:ascii="Times New Roman" w:hAnsi="Times New Roman" w:cs="Times New Roman"/>
          <w:color w:val="000000"/>
          <w:sz w:val="24"/>
          <w:szCs w:val="24"/>
        </w:rPr>
        <w:t>ú</w:t>
      </w:r>
      <w:r>
        <w:rPr>
          <w:rFonts w:ascii="Times New Roman" w:hAnsi="Times New Roman" w:cs="Times New Roman"/>
          <w:sz w:val="24"/>
          <w:szCs w:val="24"/>
        </w:rPr>
        <w:t>: a) činnosti:</w:t>
      </w:r>
    </w:p>
    <w:p w14:paraId="0382149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i) uskutočňovania v</w:t>
      </w:r>
      <w:r>
        <w:rPr>
          <w:rFonts w:ascii="Times New Roman" w:hAnsi="Times New Roman" w:cs="Times New Roman"/>
          <w:color w:val="000000"/>
          <w:sz w:val="24"/>
          <w:szCs w:val="24"/>
        </w:rPr>
        <w:t>ý</w:t>
      </w:r>
      <w:r>
        <w:rPr>
          <w:rFonts w:ascii="Times New Roman" w:hAnsi="Times New Roman" w:cs="Times New Roman"/>
          <w:sz w:val="24"/>
          <w:szCs w:val="24"/>
        </w:rPr>
        <w:t>skumu,</w:t>
      </w:r>
    </w:p>
    <w:p w14:paraId="305DB8C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ii) zabezpečovania a spr</w:t>
      </w:r>
      <w:r>
        <w:rPr>
          <w:rFonts w:ascii="Times New Roman" w:hAnsi="Times New Roman" w:cs="Times New Roman"/>
          <w:color w:val="000000"/>
          <w:sz w:val="24"/>
          <w:szCs w:val="24"/>
        </w:rPr>
        <w:t>á</w:t>
      </w:r>
      <w:r>
        <w:rPr>
          <w:rFonts w:ascii="Times New Roman" w:hAnsi="Times New Roman" w:cs="Times New Roman"/>
          <w:sz w:val="24"/>
          <w:szCs w:val="24"/>
        </w:rPr>
        <w:t>vy infra</w:t>
      </w:r>
      <w:r>
        <w:rPr>
          <w:rFonts w:ascii="Times New Roman" w:hAnsi="Times New Roman" w:cs="Times New Roman"/>
          <w:color w:val="000000"/>
          <w:sz w:val="24"/>
          <w:szCs w:val="24"/>
        </w:rPr>
        <w:t>š</w:t>
      </w:r>
      <w:r>
        <w:rPr>
          <w:rFonts w:ascii="Times New Roman" w:hAnsi="Times New Roman" w:cs="Times New Roman"/>
          <w:sz w:val="24"/>
          <w:szCs w:val="24"/>
        </w:rPr>
        <w:t>trukt</w:t>
      </w:r>
      <w:r>
        <w:rPr>
          <w:rFonts w:ascii="Times New Roman" w:hAnsi="Times New Roman" w:cs="Times New Roman"/>
          <w:color w:val="000000"/>
          <w:sz w:val="24"/>
          <w:szCs w:val="24"/>
        </w:rPr>
        <w:t>ú</w:t>
      </w:r>
      <w:r>
        <w:rPr>
          <w:rFonts w:ascii="Times New Roman" w:hAnsi="Times New Roman" w:cs="Times New Roman"/>
          <w:sz w:val="24"/>
          <w:szCs w:val="24"/>
        </w:rPr>
        <w:t>ry v</w:t>
      </w:r>
      <w:r>
        <w:rPr>
          <w:rFonts w:ascii="Times New Roman" w:hAnsi="Times New Roman" w:cs="Times New Roman"/>
          <w:color w:val="000000"/>
          <w:sz w:val="24"/>
          <w:szCs w:val="24"/>
        </w:rPr>
        <w:t>ý</w:t>
      </w:r>
      <w:r>
        <w:rPr>
          <w:rFonts w:ascii="Times New Roman" w:hAnsi="Times New Roman" w:cs="Times New Roman"/>
          <w:sz w:val="24"/>
          <w:szCs w:val="24"/>
        </w:rPr>
        <w:t>skumu a v</w:t>
      </w:r>
      <w:r>
        <w:rPr>
          <w:rFonts w:ascii="Times New Roman" w:hAnsi="Times New Roman" w:cs="Times New Roman"/>
          <w:color w:val="000000"/>
          <w:sz w:val="24"/>
          <w:szCs w:val="24"/>
        </w:rPr>
        <w:t>ý</w:t>
      </w:r>
      <w:r>
        <w:rPr>
          <w:rFonts w:ascii="Times New Roman" w:hAnsi="Times New Roman" w:cs="Times New Roman"/>
          <w:sz w:val="24"/>
          <w:szCs w:val="24"/>
        </w:rPr>
        <w:t>voja,</w:t>
      </w:r>
    </w:p>
    <w:p w14:paraId="168794A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iii) z</w:t>
      </w:r>
      <w:r>
        <w:rPr>
          <w:rFonts w:ascii="Times New Roman" w:hAnsi="Times New Roman" w:cs="Times New Roman"/>
          <w:color w:val="000000"/>
          <w:sz w:val="24"/>
          <w:szCs w:val="24"/>
        </w:rPr>
        <w:t>í</w:t>
      </w:r>
      <w:r>
        <w:rPr>
          <w:rFonts w:ascii="Times New Roman" w:hAnsi="Times New Roman" w:cs="Times New Roman"/>
          <w:sz w:val="24"/>
          <w:szCs w:val="24"/>
        </w:rPr>
        <w:t>skavania, sprac</w:t>
      </w:r>
      <w:r>
        <w:rPr>
          <w:rFonts w:ascii="Times New Roman" w:hAnsi="Times New Roman" w:cs="Times New Roman"/>
          <w:color w:val="000000"/>
          <w:sz w:val="24"/>
          <w:szCs w:val="24"/>
        </w:rPr>
        <w:t>ú</w:t>
      </w:r>
      <w:r>
        <w:rPr>
          <w:rFonts w:ascii="Times New Roman" w:hAnsi="Times New Roman" w:cs="Times New Roman"/>
          <w:sz w:val="24"/>
          <w:szCs w:val="24"/>
        </w:rPr>
        <w:t xml:space="preserve">vania a </w:t>
      </w:r>
      <w:r>
        <w:rPr>
          <w:rFonts w:ascii="Times New Roman" w:hAnsi="Times New Roman" w:cs="Times New Roman"/>
          <w:color w:val="000000"/>
          <w:sz w:val="24"/>
          <w:szCs w:val="24"/>
        </w:rPr>
        <w:t>ší</w:t>
      </w:r>
      <w:r>
        <w:rPr>
          <w:rFonts w:ascii="Times New Roman" w:hAnsi="Times New Roman" w:cs="Times New Roman"/>
          <w:sz w:val="24"/>
          <w:szCs w:val="24"/>
        </w:rPr>
        <w:t>renia inform</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z oblasti vedy a techniky a poznatkov z</w:t>
      </w:r>
    </w:p>
    <w:p w14:paraId="6A5E67A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vlastn</w:t>
      </w:r>
      <w:r>
        <w:rPr>
          <w:rFonts w:ascii="Times New Roman" w:hAnsi="Times New Roman" w:cs="Times New Roman"/>
          <w:color w:val="000000"/>
          <w:sz w:val="24"/>
          <w:szCs w:val="24"/>
        </w:rPr>
        <w:t>é</w:t>
      </w:r>
      <w:r>
        <w:rPr>
          <w:rFonts w:ascii="Times New Roman" w:hAnsi="Times New Roman" w:cs="Times New Roman"/>
          <w:sz w:val="24"/>
          <w:szCs w:val="24"/>
        </w:rPr>
        <w:t>ho v</w:t>
      </w:r>
      <w:r>
        <w:rPr>
          <w:rFonts w:ascii="Times New Roman" w:hAnsi="Times New Roman" w:cs="Times New Roman"/>
          <w:color w:val="000000"/>
          <w:sz w:val="24"/>
          <w:szCs w:val="24"/>
        </w:rPr>
        <w:t>ý</w:t>
      </w:r>
      <w:r>
        <w:rPr>
          <w:rFonts w:ascii="Times New Roman" w:hAnsi="Times New Roman" w:cs="Times New Roman"/>
          <w:sz w:val="24"/>
          <w:szCs w:val="24"/>
        </w:rPr>
        <w:t>skumu a v</w:t>
      </w:r>
      <w:r>
        <w:rPr>
          <w:rFonts w:ascii="Times New Roman" w:hAnsi="Times New Roman" w:cs="Times New Roman"/>
          <w:color w:val="000000"/>
          <w:sz w:val="24"/>
          <w:szCs w:val="24"/>
        </w:rPr>
        <w:t>ý</w:t>
      </w:r>
      <w:r>
        <w:rPr>
          <w:rFonts w:ascii="Times New Roman" w:hAnsi="Times New Roman" w:cs="Times New Roman"/>
          <w:sz w:val="24"/>
          <w:szCs w:val="24"/>
        </w:rPr>
        <w:t>voja a</w:t>
      </w:r>
    </w:p>
    <w:p w14:paraId="42BBC9E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iv) spolupr</w:t>
      </w:r>
      <w:r>
        <w:rPr>
          <w:rFonts w:ascii="Times New Roman" w:hAnsi="Times New Roman" w:cs="Times New Roman"/>
          <w:color w:val="000000"/>
          <w:sz w:val="24"/>
          <w:szCs w:val="24"/>
        </w:rPr>
        <w:t>á</w:t>
      </w:r>
      <w:r>
        <w:rPr>
          <w:rFonts w:ascii="Times New Roman" w:hAnsi="Times New Roman" w:cs="Times New Roman"/>
          <w:sz w:val="24"/>
          <w:szCs w:val="24"/>
        </w:rPr>
        <w:t>ce v oblasti vedy a techniky s vysok</w:t>
      </w:r>
      <w:r>
        <w:rPr>
          <w:rFonts w:ascii="Times New Roman" w:hAnsi="Times New Roman" w:cs="Times New Roman"/>
          <w:color w:val="000000"/>
          <w:sz w:val="24"/>
          <w:szCs w:val="24"/>
        </w:rPr>
        <w:t>ý</w:t>
      </w:r>
      <w:r>
        <w:rPr>
          <w:rFonts w:ascii="Times New Roman" w:hAnsi="Times New Roman" w:cs="Times New Roman"/>
          <w:sz w:val="24"/>
          <w:szCs w:val="24"/>
        </w:rPr>
        <w:t xml:space="preserve">mi </w:t>
      </w:r>
      <w:r>
        <w:rPr>
          <w:rFonts w:ascii="Times New Roman" w:hAnsi="Times New Roman" w:cs="Times New Roman"/>
          <w:color w:val="000000"/>
          <w:sz w:val="24"/>
          <w:szCs w:val="24"/>
        </w:rPr>
        <w:t>š</w:t>
      </w:r>
      <w:r>
        <w:rPr>
          <w:rFonts w:ascii="Times New Roman" w:hAnsi="Times New Roman" w:cs="Times New Roman"/>
          <w:sz w:val="24"/>
          <w:szCs w:val="24"/>
        </w:rPr>
        <w:t>kolami, ostatn</w:t>
      </w:r>
      <w:r>
        <w:rPr>
          <w:rFonts w:ascii="Times New Roman" w:hAnsi="Times New Roman" w:cs="Times New Roman"/>
          <w:color w:val="000000"/>
          <w:sz w:val="24"/>
          <w:szCs w:val="24"/>
        </w:rPr>
        <w:t>ý</w:t>
      </w:r>
      <w:r>
        <w:rPr>
          <w:rFonts w:ascii="Times New Roman" w:hAnsi="Times New Roman" w:cs="Times New Roman"/>
          <w:sz w:val="24"/>
          <w:szCs w:val="24"/>
        </w:rPr>
        <w:t>mi pr</w:t>
      </w:r>
      <w:r>
        <w:rPr>
          <w:rFonts w:ascii="Times New Roman" w:hAnsi="Times New Roman" w:cs="Times New Roman"/>
          <w:color w:val="000000"/>
          <w:sz w:val="24"/>
          <w:szCs w:val="24"/>
        </w:rPr>
        <w:t>á</w:t>
      </w:r>
      <w:r>
        <w:rPr>
          <w:rFonts w:ascii="Times New Roman" w:hAnsi="Times New Roman" w:cs="Times New Roman"/>
          <w:sz w:val="24"/>
          <w:szCs w:val="24"/>
        </w:rPr>
        <w:t>vnick</w:t>
      </w:r>
      <w:r>
        <w:rPr>
          <w:rFonts w:ascii="Times New Roman" w:hAnsi="Times New Roman" w:cs="Times New Roman"/>
          <w:color w:val="000000"/>
          <w:sz w:val="24"/>
          <w:szCs w:val="24"/>
        </w:rPr>
        <w:t>ý</w:t>
      </w:r>
      <w:r>
        <w:rPr>
          <w:rFonts w:ascii="Times New Roman" w:hAnsi="Times New Roman" w:cs="Times New Roman"/>
          <w:sz w:val="24"/>
          <w:szCs w:val="24"/>
        </w:rPr>
        <w:t>mi osobami uskutočňuj</w:t>
      </w:r>
      <w:r>
        <w:rPr>
          <w:rFonts w:ascii="Times New Roman" w:hAnsi="Times New Roman" w:cs="Times New Roman"/>
          <w:color w:val="000000"/>
          <w:sz w:val="24"/>
          <w:szCs w:val="24"/>
        </w:rPr>
        <w:t>ú</w:t>
      </w:r>
      <w:r>
        <w:rPr>
          <w:rFonts w:ascii="Times New Roman" w:hAnsi="Times New Roman" w:cs="Times New Roman"/>
          <w:sz w:val="24"/>
          <w:szCs w:val="24"/>
        </w:rPr>
        <w:t>cimi v</w:t>
      </w:r>
      <w:r>
        <w:rPr>
          <w:rFonts w:ascii="Times New Roman" w:hAnsi="Times New Roman" w:cs="Times New Roman"/>
          <w:color w:val="000000"/>
          <w:sz w:val="24"/>
          <w:szCs w:val="24"/>
        </w:rPr>
        <w:t>ý</w:t>
      </w:r>
      <w:r>
        <w:rPr>
          <w:rFonts w:ascii="Times New Roman" w:hAnsi="Times New Roman" w:cs="Times New Roman"/>
          <w:sz w:val="24"/>
          <w:szCs w:val="24"/>
        </w:rPr>
        <w:t>skum a v</w:t>
      </w:r>
      <w:r>
        <w:rPr>
          <w:rFonts w:ascii="Times New Roman" w:hAnsi="Times New Roman" w:cs="Times New Roman"/>
          <w:color w:val="000000"/>
          <w:sz w:val="24"/>
          <w:szCs w:val="24"/>
        </w:rPr>
        <w:t>ý</w:t>
      </w:r>
      <w:r>
        <w:rPr>
          <w:rFonts w:ascii="Times New Roman" w:hAnsi="Times New Roman" w:cs="Times New Roman"/>
          <w:sz w:val="24"/>
          <w:szCs w:val="24"/>
        </w:rPr>
        <w:t>voj a s podnikateľmi, v odboroch: Slovensk</w:t>
      </w:r>
      <w:r>
        <w:rPr>
          <w:rFonts w:ascii="Times New Roman" w:hAnsi="Times New Roman" w:cs="Times New Roman"/>
          <w:color w:val="000000"/>
          <w:sz w:val="24"/>
          <w:szCs w:val="24"/>
        </w:rPr>
        <w:t>é</w:t>
      </w:r>
      <w:r>
        <w:rPr>
          <w:rFonts w:ascii="Times New Roman" w:hAnsi="Times New Roman" w:cs="Times New Roman"/>
          <w:sz w:val="24"/>
          <w:szCs w:val="24"/>
        </w:rPr>
        <w:t xml:space="preserve"> dejiny (060108), V</w:t>
      </w:r>
      <w:r>
        <w:rPr>
          <w:rFonts w:ascii="Times New Roman" w:hAnsi="Times New Roman" w:cs="Times New Roman"/>
          <w:color w:val="000000"/>
          <w:sz w:val="24"/>
          <w:szCs w:val="24"/>
        </w:rPr>
        <w:t>š</w:t>
      </w:r>
      <w:r>
        <w:rPr>
          <w:rFonts w:ascii="Times New Roman" w:hAnsi="Times New Roman" w:cs="Times New Roman"/>
          <w:sz w:val="24"/>
          <w:szCs w:val="24"/>
        </w:rPr>
        <w:t>eobecn</w:t>
      </w:r>
      <w:r>
        <w:rPr>
          <w:rFonts w:ascii="Times New Roman" w:hAnsi="Times New Roman" w:cs="Times New Roman"/>
          <w:color w:val="000000"/>
          <w:sz w:val="24"/>
          <w:szCs w:val="24"/>
        </w:rPr>
        <w:t>é</w:t>
      </w:r>
      <w:r>
        <w:rPr>
          <w:rFonts w:ascii="Times New Roman" w:hAnsi="Times New Roman" w:cs="Times New Roman"/>
          <w:sz w:val="24"/>
          <w:szCs w:val="24"/>
        </w:rPr>
        <w:t xml:space="preserve"> dejiny (060109), Dejiny vied a techniky (060104), Ostatn</w:t>
      </w:r>
      <w:r>
        <w:rPr>
          <w:rFonts w:ascii="Times New Roman" w:hAnsi="Times New Roman" w:cs="Times New Roman"/>
          <w:color w:val="000000"/>
          <w:sz w:val="24"/>
          <w:szCs w:val="24"/>
        </w:rPr>
        <w:t>é</w:t>
      </w:r>
      <w:r>
        <w:rPr>
          <w:rFonts w:ascii="Times New Roman" w:hAnsi="Times New Roman" w:cs="Times New Roman"/>
          <w:sz w:val="24"/>
          <w:szCs w:val="24"/>
        </w:rPr>
        <w:t xml:space="preserve"> pr</w:t>
      </w:r>
      <w:r>
        <w:rPr>
          <w:rFonts w:ascii="Times New Roman" w:hAnsi="Times New Roman" w:cs="Times New Roman"/>
          <w:color w:val="000000"/>
          <w:sz w:val="24"/>
          <w:szCs w:val="24"/>
        </w:rPr>
        <w:t>í</w:t>
      </w:r>
      <w:r>
        <w:rPr>
          <w:rFonts w:ascii="Times New Roman" w:hAnsi="Times New Roman" w:cs="Times New Roman"/>
          <w:sz w:val="24"/>
          <w:szCs w:val="24"/>
        </w:rPr>
        <w:t>buzn</w:t>
      </w:r>
      <w:r>
        <w:rPr>
          <w:rFonts w:ascii="Times New Roman" w:hAnsi="Times New Roman" w:cs="Times New Roman"/>
          <w:color w:val="000000"/>
          <w:sz w:val="24"/>
          <w:szCs w:val="24"/>
        </w:rPr>
        <w:t>é</w:t>
      </w:r>
      <w:r>
        <w:rPr>
          <w:rFonts w:ascii="Times New Roman" w:hAnsi="Times New Roman" w:cs="Times New Roman"/>
          <w:sz w:val="24"/>
          <w:szCs w:val="24"/>
        </w:rPr>
        <w:t xml:space="preserve"> odbory historick</w:t>
      </w:r>
      <w:r>
        <w:rPr>
          <w:rFonts w:ascii="Times New Roman" w:hAnsi="Times New Roman" w:cs="Times New Roman"/>
          <w:color w:val="000000"/>
          <w:sz w:val="24"/>
          <w:szCs w:val="24"/>
        </w:rPr>
        <w:t>ý</w:t>
      </w:r>
      <w:r>
        <w:rPr>
          <w:rFonts w:ascii="Times New Roman" w:hAnsi="Times New Roman" w:cs="Times New Roman"/>
          <w:sz w:val="24"/>
          <w:szCs w:val="24"/>
        </w:rPr>
        <w:t>ch vied a archeol</w:t>
      </w:r>
      <w:r>
        <w:rPr>
          <w:rFonts w:ascii="Times New Roman" w:hAnsi="Times New Roman" w:cs="Times New Roman"/>
          <w:color w:val="000000"/>
          <w:sz w:val="24"/>
          <w:szCs w:val="24"/>
        </w:rPr>
        <w:t>ó</w:t>
      </w:r>
      <w:r>
        <w:rPr>
          <w:rFonts w:ascii="Times New Roman" w:hAnsi="Times New Roman" w:cs="Times New Roman"/>
          <w:sz w:val="24"/>
          <w:szCs w:val="24"/>
        </w:rPr>
        <w:t>gie (060199); a to na z</w:t>
      </w:r>
      <w:r>
        <w:rPr>
          <w:rFonts w:ascii="Times New Roman" w:hAnsi="Times New Roman" w:cs="Times New Roman"/>
          <w:color w:val="000000"/>
          <w:sz w:val="24"/>
          <w:szCs w:val="24"/>
        </w:rPr>
        <w:t>á</w:t>
      </w:r>
      <w:r>
        <w:rPr>
          <w:rFonts w:ascii="Times New Roman" w:hAnsi="Times New Roman" w:cs="Times New Roman"/>
          <w:sz w:val="24"/>
          <w:szCs w:val="24"/>
        </w:rPr>
        <w:t>klade požiadaviek org</w:t>
      </w:r>
      <w:r>
        <w:rPr>
          <w:rFonts w:ascii="Times New Roman" w:hAnsi="Times New Roman" w:cs="Times New Roman"/>
          <w:color w:val="000000"/>
          <w:sz w:val="24"/>
          <w:szCs w:val="24"/>
        </w:rPr>
        <w:t>á</w:t>
      </w:r>
      <w:r>
        <w:rPr>
          <w:rFonts w:ascii="Times New Roman" w:hAnsi="Times New Roman" w:cs="Times New Roman"/>
          <w:sz w:val="24"/>
          <w:szCs w:val="24"/>
        </w:rPr>
        <w:t>nov verejnej spr</w:t>
      </w:r>
      <w:r>
        <w:rPr>
          <w:rFonts w:ascii="Times New Roman" w:hAnsi="Times New Roman" w:cs="Times New Roman"/>
          <w:color w:val="000000"/>
          <w:sz w:val="24"/>
          <w:szCs w:val="24"/>
        </w:rPr>
        <w:t>á</w:t>
      </w:r>
      <w:r>
        <w:rPr>
          <w:rFonts w:ascii="Times New Roman" w:hAnsi="Times New Roman" w:cs="Times New Roman"/>
          <w:sz w:val="24"/>
          <w:szCs w:val="24"/>
        </w:rPr>
        <w:t>vy za podmienok podľa osobitn</w:t>
      </w:r>
      <w:r>
        <w:rPr>
          <w:rFonts w:ascii="Times New Roman" w:hAnsi="Times New Roman" w:cs="Times New Roman"/>
          <w:color w:val="000000"/>
          <w:sz w:val="24"/>
          <w:szCs w:val="24"/>
        </w:rPr>
        <w:t>ý</w:t>
      </w:r>
      <w:r>
        <w:rPr>
          <w:rFonts w:ascii="Times New Roman" w:hAnsi="Times New Roman" w:cs="Times New Roman"/>
          <w:sz w:val="24"/>
          <w:szCs w:val="24"/>
        </w:rPr>
        <w:t>ch predpisov.</w:t>
      </w:r>
    </w:p>
    <w:p w14:paraId="393DD1B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Uveďte stručné, základné informácie k problematike.</w:t>
      </w:r>
      <w:r>
        <w:rPr>
          <w:rFonts w:ascii="Times New Roman" w:hAnsi="Times New Roman" w:cs="Times New Roman"/>
          <w:sz w:val="24"/>
          <w:szCs w:val="24"/>
        </w:rPr>
        <w:t xml:space="preserve"> </w:t>
      </w:r>
      <w:r>
        <w:rPr>
          <w:rFonts w:ascii="Times New Roman" w:hAnsi="Times New Roman" w:cs="Times New Roman"/>
          <w:sz w:val="24"/>
          <w:szCs w:val="24"/>
        </w:rPr>
        <w:br w:type="page"/>
      </w:r>
      <w:bookmarkStart w:id="12" w:name="chapter12"/>
      <w:bookmarkEnd w:id="12"/>
      <w:r>
        <w:rPr>
          <w:rFonts w:ascii="Times New Roman" w:hAnsi="Times New Roman" w:cs="Times New Roman"/>
          <w:b/>
          <w:bCs/>
          <w:sz w:val="28"/>
          <w:szCs w:val="28"/>
        </w:rPr>
        <w:lastRenderedPageBreak/>
        <w:t>12. Činnosť knižnično-informačného pracoviska organizácie</w:t>
      </w:r>
      <w:r>
        <w:rPr>
          <w:rFonts w:ascii="Times New Roman" w:hAnsi="Times New Roman" w:cs="Times New Roman"/>
          <w:sz w:val="24"/>
          <w:szCs w:val="24"/>
        </w:rPr>
        <w:t xml:space="preserve"> </w:t>
      </w:r>
      <w:r>
        <w:rPr>
          <w:rFonts w:ascii="Times New Roman" w:hAnsi="Times New Roman" w:cs="Times New Roman"/>
          <w:sz w:val="24"/>
          <w:szCs w:val="24"/>
        </w:rPr>
        <w:br/>
      </w:r>
    </w:p>
    <w:p w14:paraId="13A39D7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06DDCB3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12.1. Knižničn</w:t>
      </w:r>
      <w:r>
        <w:rPr>
          <w:rFonts w:ascii="Times New Roman" w:hAnsi="Times New Roman" w:cs="Times New Roman"/>
          <w:b/>
          <w:bCs/>
          <w:color w:val="000000"/>
          <w:sz w:val="24"/>
          <w:szCs w:val="24"/>
        </w:rPr>
        <w:t>ý</w:t>
      </w:r>
      <w:r>
        <w:rPr>
          <w:rFonts w:ascii="Times New Roman" w:hAnsi="Times New Roman" w:cs="Times New Roman"/>
          <w:b/>
          <w:bCs/>
          <w:sz w:val="24"/>
          <w:szCs w:val="24"/>
        </w:rPr>
        <w:t xml:space="preserve"> fond</w:t>
      </w:r>
    </w:p>
    <w:p w14:paraId="05C9815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1E733B8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Tabuľka 12a Knižničn</w:t>
      </w:r>
      <w:r>
        <w:rPr>
          <w:rFonts w:ascii="Times New Roman" w:hAnsi="Times New Roman" w:cs="Times New Roman"/>
          <w:color w:val="000000"/>
          <w:sz w:val="24"/>
          <w:szCs w:val="24"/>
        </w:rPr>
        <w:t>ý</w:t>
      </w:r>
      <w:r>
        <w:rPr>
          <w:rFonts w:ascii="Times New Roman" w:hAnsi="Times New Roman" w:cs="Times New Roman"/>
          <w:sz w:val="24"/>
          <w:szCs w:val="24"/>
        </w:rPr>
        <w:t xml:space="preserve"> fond</w:t>
      </w:r>
    </w:p>
    <w:tbl>
      <w:tblPr>
        <w:tblW w:w="0" w:type="auto"/>
        <w:tblInd w:w="28" w:type="dxa"/>
        <w:tblLayout w:type="fixed"/>
        <w:tblCellMar>
          <w:top w:w="57" w:type="dxa"/>
          <w:left w:w="57" w:type="dxa"/>
          <w:bottom w:w="57" w:type="dxa"/>
          <w:right w:w="57" w:type="dxa"/>
        </w:tblCellMar>
        <w:tblLook w:val="0000" w:firstRow="0" w:lastRow="0" w:firstColumn="0" w:lastColumn="0" w:noHBand="0" w:noVBand="0"/>
      </w:tblPr>
      <w:tblGrid>
        <w:gridCol w:w="928"/>
        <w:gridCol w:w="5783"/>
        <w:gridCol w:w="2892"/>
      </w:tblGrid>
      <w:tr w:rsidR="00D4643C" w14:paraId="77EB461E" w14:textId="77777777" w:rsidTr="00D4643C">
        <w:trPr>
          <w:trHeight w:val="100"/>
        </w:trPr>
        <w:tc>
          <w:tcPr>
            <w:tcW w:w="6711" w:type="dxa"/>
            <w:gridSpan w:val="2"/>
            <w:tcBorders>
              <w:top w:val="single" w:sz="4" w:space="0" w:color="auto"/>
              <w:left w:val="single" w:sz="4" w:space="0" w:color="auto"/>
              <w:bottom w:val="single" w:sz="4" w:space="0" w:color="auto"/>
              <w:right w:val="single" w:sz="4" w:space="0" w:color="auto"/>
            </w:tcBorders>
          </w:tcPr>
          <w:p w14:paraId="45BF4C8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Knižničn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jednotky spolu</w:t>
            </w:r>
          </w:p>
        </w:tc>
        <w:tc>
          <w:tcPr>
            <w:tcW w:w="2892" w:type="dxa"/>
            <w:tcBorders>
              <w:top w:val="single" w:sz="4" w:space="0" w:color="auto"/>
              <w:left w:val="single" w:sz="4" w:space="0" w:color="auto"/>
              <w:bottom w:val="single" w:sz="4" w:space="0" w:color="auto"/>
              <w:right w:val="single" w:sz="4" w:space="0" w:color="auto"/>
            </w:tcBorders>
          </w:tcPr>
          <w:p w14:paraId="56E7065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67 588</w:t>
            </w:r>
          </w:p>
        </w:tc>
      </w:tr>
      <w:tr w:rsidR="00D4643C" w14:paraId="54784110" w14:textId="77777777" w:rsidTr="00D4643C">
        <w:trPr>
          <w:trHeight w:val="100"/>
        </w:trPr>
        <w:tc>
          <w:tcPr>
            <w:tcW w:w="928" w:type="dxa"/>
            <w:vMerge w:val="restart"/>
            <w:tcBorders>
              <w:top w:val="single" w:sz="4" w:space="0" w:color="auto"/>
              <w:left w:val="single" w:sz="4" w:space="0" w:color="auto"/>
              <w:bottom w:val="single" w:sz="4" w:space="0" w:color="auto"/>
              <w:right w:val="single" w:sz="4" w:space="0" w:color="auto"/>
            </w:tcBorders>
            <w:vAlign w:val="center"/>
          </w:tcPr>
          <w:p w14:paraId="17EDD92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z toho</w:t>
            </w:r>
          </w:p>
        </w:tc>
        <w:tc>
          <w:tcPr>
            <w:tcW w:w="5783" w:type="dxa"/>
            <w:tcBorders>
              <w:top w:val="single" w:sz="4" w:space="0" w:color="auto"/>
              <w:left w:val="single" w:sz="4" w:space="0" w:color="auto"/>
              <w:bottom w:val="single" w:sz="4" w:space="0" w:color="auto"/>
              <w:right w:val="single" w:sz="4" w:space="0" w:color="auto"/>
            </w:tcBorders>
          </w:tcPr>
          <w:p w14:paraId="1AB1329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knihy a zviazan</w:t>
            </w:r>
            <w:r>
              <w:rPr>
                <w:rFonts w:ascii="Times New Roman" w:hAnsi="Times New Roman" w:cs="Times New Roman"/>
                <w:color w:val="000000"/>
                <w:sz w:val="24"/>
                <w:szCs w:val="24"/>
              </w:rPr>
              <w:t>é</w:t>
            </w:r>
            <w:r>
              <w:rPr>
                <w:rFonts w:ascii="Times New Roman" w:hAnsi="Times New Roman" w:cs="Times New Roman"/>
                <w:sz w:val="24"/>
                <w:szCs w:val="24"/>
              </w:rPr>
              <w:t xml:space="preserve"> periodik</w:t>
            </w:r>
            <w:r>
              <w:rPr>
                <w:rFonts w:ascii="Times New Roman" w:hAnsi="Times New Roman" w:cs="Times New Roman"/>
                <w:color w:val="000000"/>
                <w:sz w:val="24"/>
                <w:szCs w:val="24"/>
              </w:rPr>
              <w:t>á</w:t>
            </w:r>
          </w:p>
        </w:tc>
        <w:tc>
          <w:tcPr>
            <w:tcW w:w="2892" w:type="dxa"/>
            <w:tcBorders>
              <w:top w:val="single" w:sz="4" w:space="0" w:color="auto"/>
              <w:left w:val="single" w:sz="4" w:space="0" w:color="auto"/>
              <w:bottom w:val="single" w:sz="4" w:space="0" w:color="auto"/>
              <w:right w:val="single" w:sz="4" w:space="0" w:color="auto"/>
            </w:tcBorders>
          </w:tcPr>
          <w:p w14:paraId="1AEEC13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60 205</w:t>
            </w:r>
          </w:p>
        </w:tc>
      </w:tr>
      <w:tr w:rsidR="00D4643C" w14:paraId="706AB925" w14:textId="77777777" w:rsidTr="00D4643C">
        <w:trPr>
          <w:trHeight w:val="100"/>
        </w:trPr>
        <w:tc>
          <w:tcPr>
            <w:tcW w:w="928" w:type="dxa"/>
            <w:vMerge/>
            <w:tcBorders>
              <w:top w:val="single" w:sz="4" w:space="0" w:color="auto"/>
              <w:left w:val="single" w:sz="4" w:space="0" w:color="auto"/>
              <w:bottom w:val="single" w:sz="4" w:space="0" w:color="auto"/>
              <w:right w:val="single" w:sz="4" w:space="0" w:color="auto"/>
            </w:tcBorders>
            <w:vAlign w:val="center"/>
          </w:tcPr>
          <w:p w14:paraId="2464DEF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783" w:type="dxa"/>
            <w:tcBorders>
              <w:top w:val="single" w:sz="4" w:space="0" w:color="auto"/>
              <w:left w:val="single" w:sz="4" w:space="0" w:color="auto"/>
              <w:bottom w:val="single" w:sz="4" w:space="0" w:color="auto"/>
              <w:right w:val="single" w:sz="4" w:space="0" w:color="auto"/>
            </w:tcBorders>
          </w:tcPr>
          <w:p w14:paraId="4CCAE05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audiovizu</w:t>
            </w:r>
            <w:r>
              <w:rPr>
                <w:rFonts w:ascii="Times New Roman" w:hAnsi="Times New Roman" w:cs="Times New Roman"/>
                <w:color w:val="000000"/>
                <w:sz w:val="24"/>
                <w:szCs w:val="24"/>
              </w:rPr>
              <w:t>á</w:t>
            </w:r>
            <w:r>
              <w:rPr>
                <w:rFonts w:ascii="Times New Roman" w:hAnsi="Times New Roman" w:cs="Times New Roman"/>
                <w:sz w:val="24"/>
                <w:szCs w:val="24"/>
              </w:rPr>
              <w:t>lne dokumenty</w:t>
            </w:r>
          </w:p>
        </w:tc>
        <w:tc>
          <w:tcPr>
            <w:tcW w:w="2892" w:type="dxa"/>
            <w:tcBorders>
              <w:top w:val="single" w:sz="4" w:space="0" w:color="auto"/>
              <w:left w:val="single" w:sz="4" w:space="0" w:color="auto"/>
              <w:bottom w:val="single" w:sz="4" w:space="0" w:color="auto"/>
              <w:right w:val="single" w:sz="4" w:space="0" w:color="auto"/>
            </w:tcBorders>
          </w:tcPr>
          <w:p w14:paraId="1E0CE99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18</w:t>
            </w:r>
          </w:p>
        </w:tc>
      </w:tr>
      <w:tr w:rsidR="00D4643C" w14:paraId="7C409480" w14:textId="77777777" w:rsidTr="00D4643C">
        <w:trPr>
          <w:trHeight w:val="100"/>
        </w:trPr>
        <w:tc>
          <w:tcPr>
            <w:tcW w:w="928" w:type="dxa"/>
            <w:vMerge/>
            <w:tcBorders>
              <w:top w:val="single" w:sz="4" w:space="0" w:color="auto"/>
              <w:left w:val="single" w:sz="4" w:space="0" w:color="auto"/>
              <w:bottom w:val="single" w:sz="4" w:space="0" w:color="auto"/>
              <w:right w:val="single" w:sz="4" w:space="0" w:color="auto"/>
            </w:tcBorders>
            <w:vAlign w:val="center"/>
          </w:tcPr>
          <w:p w14:paraId="494DB87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783" w:type="dxa"/>
            <w:tcBorders>
              <w:top w:val="single" w:sz="4" w:space="0" w:color="auto"/>
              <w:left w:val="single" w:sz="4" w:space="0" w:color="auto"/>
              <w:bottom w:val="single" w:sz="4" w:space="0" w:color="auto"/>
              <w:right w:val="single" w:sz="4" w:space="0" w:color="auto"/>
            </w:tcBorders>
          </w:tcPr>
          <w:p w14:paraId="45AAF9D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elektronick</w:t>
            </w:r>
            <w:r>
              <w:rPr>
                <w:rFonts w:ascii="Times New Roman" w:hAnsi="Times New Roman" w:cs="Times New Roman"/>
                <w:color w:val="000000"/>
                <w:sz w:val="24"/>
                <w:szCs w:val="24"/>
              </w:rPr>
              <w:t>é</w:t>
            </w:r>
            <w:r>
              <w:rPr>
                <w:rFonts w:ascii="Times New Roman" w:hAnsi="Times New Roman" w:cs="Times New Roman"/>
                <w:sz w:val="24"/>
                <w:szCs w:val="24"/>
              </w:rPr>
              <w:t xml:space="preserve"> dokumenty (vr</w:t>
            </w:r>
            <w:r>
              <w:rPr>
                <w:rFonts w:ascii="Times New Roman" w:hAnsi="Times New Roman" w:cs="Times New Roman"/>
                <w:color w:val="000000"/>
                <w:sz w:val="24"/>
                <w:szCs w:val="24"/>
              </w:rPr>
              <w:t>á</w:t>
            </w:r>
            <w:r>
              <w:rPr>
                <w:rFonts w:ascii="Times New Roman" w:hAnsi="Times New Roman" w:cs="Times New Roman"/>
                <w:sz w:val="24"/>
                <w:szCs w:val="24"/>
              </w:rPr>
              <w:t>tane digit</w:t>
            </w:r>
            <w:r>
              <w:rPr>
                <w:rFonts w:ascii="Times New Roman" w:hAnsi="Times New Roman" w:cs="Times New Roman"/>
                <w:color w:val="000000"/>
                <w:sz w:val="24"/>
                <w:szCs w:val="24"/>
              </w:rPr>
              <w:t>á</w:t>
            </w:r>
            <w:r>
              <w:rPr>
                <w:rFonts w:ascii="Times New Roman" w:hAnsi="Times New Roman" w:cs="Times New Roman"/>
                <w:sz w:val="24"/>
                <w:szCs w:val="24"/>
              </w:rPr>
              <w:t>lnych)</w:t>
            </w:r>
          </w:p>
        </w:tc>
        <w:tc>
          <w:tcPr>
            <w:tcW w:w="2892" w:type="dxa"/>
            <w:tcBorders>
              <w:top w:val="single" w:sz="4" w:space="0" w:color="auto"/>
              <w:left w:val="single" w:sz="4" w:space="0" w:color="auto"/>
              <w:bottom w:val="single" w:sz="4" w:space="0" w:color="auto"/>
              <w:right w:val="single" w:sz="4" w:space="0" w:color="auto"/>
            </w:tcBorders>
          </w:tcPr>
          <w:p w14:paraId="4B40491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61</w:t>
            </w:r>
          </w:p>
        </w:tc>
      </w:tr>
      <w:tr w:rsidR="00D4643C" w14:paraId="1BC0C5A2" w14:textId="77777777" w:rsidTr="00D4643C">
        <w:trPr>
          <w:trHeight w:val="100"/>
        </w:trPr>
        <w:tc>
          <w:tcPr>
            <w:tcW w:w="928" w:type="dxa"/>
            <w:vMerge/>
            <w:tcBorders>
              <w:top w:val="single" w:sz="4" w:space="0" w:color="auto"/>
              <w:left w:val="single" w:sz="4" w:space="0" w:color="auto"/>
              <w:bottom w:val="single" w:sz="4" w:space="0" w:color="auto"/>
              <w:right w:val="single" w:sz="4" w:space="0" w:color="auto"/>
            </w:tcBorders>
            <w:vAlign w:val="center"/>
          </w:tcPr>
          <w:p w14:paraId="548DE59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783" w:type="dxa"/>
            <w:tcBorders>
              <w:top w:val="single" w:sz="4" w:space="0" w:color="auto"/>
              <w:left w:val="single" w:sz="4" w:space="0" w:color="auto"/>
              <w:bottom w:val="single" w:sz="4" w:space="0" w:color="auto"/>
              <w:right w:val="single" w:sz="4" w:space="0" w:color="auto"/>
            </w:tcBorders>
          </w:tcPr>
          <w:p w14:paraId="62ADABB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mikroformy</w:t>
            </w:r>
          </w:p>
        </w:tc>
        <w:tc>
          <w:tcPr>
            <w:tcW w:w="2892" w:type="dxa"/>
            <w:tcBorders>
              <w:top w:val="single" w:sz="4" w:space="0" w:color="auto"/>
              <w:left w:val="single" w:sz="4" w:space="0" w:color="auto"/>
              <w:bottom w:val="single" w:sz="4" w:space="0" w:color="auto"/>
              <w:right w:val="single" w:sz="4" w:space="0" w:color="auto"/>
            </w:tcBorders>
          </w:tcPr>
          <w:p w14:paraId="3BA09D5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2 553</w:t>
            </w:r>
          </w:p>
        </w:tc>
      </w:tr>
      <w:tr w:rsidR="00D4643C" w14:paraId="75C36CA0" w14:textId="77777777" w:rsidTr="00D4643C">
        <w:trPr>
          <w:trHeight w:val="100"/>
        </w:trPr>
        <w:tc>
          <w:tcPr>
            <w:tcW w:w="928" w:type="dxa"/>
            <w:vMerge/>
            <w:tcBorders>
              <w:top w:val="single" w:sz="4" w:space="0" w:color="auto"/>
              <w:left w:val="single" w:sz="4" w:space="0" w:color="auto"/>
              <w:bottom w:val="single" w:sz="4" w:space="0" w:color="auto"/>
              <w:right w:val="single" w:sz="4" w:space="0" w:color="auto"/>
            </w:tcBorders>
            <w:vAlign w:val="center"/>
          </w:tcPr>
          <w:p w14:paraId="4D6AA61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783" w:type="dxa"/>
            <w:tcBorders>
              <w:top w:val="single" w:sz="4" w:space="0" w:color="auto"/>
              <w:left w:val="single" w:sz="4" w:space="0" w:color="auto"/>
              <w:bottom w:val="single" w:sz="4" w:space="0" w:color="auto"/>
              <w:right w:val="single" w:sz="4" w:space="0" w:color="auto"/>
            </w:tcBorders>
          </w:tcPr>
          <w:p w14:paraId="0F72190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in</w:t>
            </w:r>
            <w:r>
              <w:rPr>
                <w:rFonts w:ascii="Times New Roman" w:hAnsi="Times New Roman" w:cs="Times New Roman"/>
                <w:color w:val="000000"/>
                <w:sz w:val="24"/>
                <w:szCs w:val="24"/>
              </w:rPr>
              <w:t>é</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peci</w:t>
            </w:r>
            <w:r>
              <w:rPr>
                <w:rFonts w:ascii="Times New Roman" w:hAnsi="Times New Roman" w:cs="Times New Roman"/>
                <w:color w:val="000000"/>
                <w:sz w:val="24"/>
                <w:szCs w:val="24"/>
              </w:rPr>
              <w:t>á</w:t>
            </w:r>
            <w:r>
              <w:rPr>
                <w:rFonts w:ascii="Times New Roman" w:hAnsi="Times New Roman" w:cs="Times New Roman"/>
                <w:sz w:val="24"/>
                <w:szCs w:val="24"/>
              </w:rPr>
              <w:t>lne dokumenty - dizert</w:t>
            </w:r>
            <w:r>
              <w:rPr>
                <w:rFonts w:ascii="Times New Roman" w:hAnsi="Times New Roman" w:cs="Times New Roman"/>
                <w:color w:val="000000"/>
                <w:sz w:val="24"/>
                <w:szCs w:val="24"/>
              </w:rPr>
              <w:t>á</w:t>
            </w:r>
            <w:r>
              <w:rPr>
                <w:rFonts w:ascii="Times New Roman" w:hAnsi="Times New Roman" w:cs="Times New Roman"/>
                <w:sz w:val="24"/>
                <w:szCs w:val="24"/>
              </w:rPr>
              <w:t>cie, v</w:t>
            </w:r>
            <w:r>
              <w:rPr>
                <w:rFonts w:ascii="Times New Roman" w:hAnsi="Times New Roman" w:cs="Times New Roman"/>
                <w:color w:val="000000"/>
                <w:sz w:val="24"/>
                <w:szCs w:val="24"/>
              </w:rPr>
              <w:t>ý</w:t>
            </w:r>
            <w:r>
              <w:rPr>
                <w:rFonts w:ascii="Times New Roman" w:hAnsi="Times New Roman" w:cs="Times New Roman"/>
                <w:sz w:val="24"/>
                <w:szCs w:val="24"/>
              </w:rPr>
              <w:t>skumn</w:t>
            </w:r>
            <w:r>
              <w:rPr>
                <w:rFonts w:ascii="Times New Roman" w:hAnsi="Times New Roman" w:cs="Times New Roman"/>
                <w:color w:val="000000"/>
                <w:sz w:val="24"/>
                <w:szCs w:val="24"/>
              </w:rPr>
              <w:t>é</w:t>
            </w:r>
            <w:r>
              <w:rPr>
                <w:rFonts w:ascii="Times New Roman" w:hAnsi="Times New Roman" w:cs="Times New Roman"/>
                <w:sz w:val="24"/>
                <w:szCs w:val="24"/>
              </w:rPr>
              <w:t xml:space="preserve"> spr</w:t>
            </w:r>
            <w:r>
              <w:rPr>
                <w:rFonts w:ascii="Times New Roman" w:hAnsi="Times New Roman" w:cs="Times New Roman"/>
                <w:color w:val="000000"/>
                <w:sz w:val="24"/>
                <w:szCs w:val="24"/>
              </w:rPr>
              <w:t>á</w:t>
            </w:r>
            <w:r>
              <w:rPr>
                <w:rFonts w:ascii="Times New Roman" w:hAnsi="Times New Roman" w:cs="Times New Roman"/>
                <w:sz w:val="24"/>
                <w:szCs w:val="24"/>
              </w:rPr>
              <w:t>vy</w:t>
            </w:r>
          </w:p>
        </w:tc>
        <w:tc>
          <w:tcPr>
            <w:tcW w:w="2892" w:type="dxa"/>
            <w:tcBorders>
              <w:top w:val="single" w:sz="4" w:space="0" w:color="auto"/>
              <w:left w:val="single" w:sz="4" w:space="0" w:color="auto"/>
              <w:bottom w:val="single" w:sz="4" w:space="0" w:color="auto"/>
              <w:right w:val="single" w:sz="4" w:space="0" w:color="auto"/>
            </w:tcBorders>
          </w:tcPr>
          <w:p w14:paraId="2736A0C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4 709</w:t>
            </w:r>
          </w:p>
        </w:tc>
      </w:tr>
      <w:tr w:rsidR="00D4643C" w14:paraId="5F88ACD8" w14:textId="77777777" w:rsidTr="00D4643C">
        <w:trPr>
          <w:trHeight w:val="100"/>
        </w:trPr>
        <w:tc>
          <w:tcPr>
            <w:tcW w:w="928" w:type="dxa"/>
            <w:vMerge/>
            <w:tcBorders>
              <w:top w:val="single" w:sz="4" w:space="0" w:color="auto"/>
              <w:left w:val="single" w:sz="4" w:space="0" w:color="auto"/>
              <w:bottom w:val="single" w:sz="4" w:space="0" w:color="auto"/>
              <w:right w:val="single" w:sz="4" w:space="0" w:color="auto"/>
            </w:tcBorders>
            <w:vAlign w:val="center"/>
          </w:tcPr>
          <w:p w14:paraId="652B310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783" w:type="dxa"/>
            <w:tcBorders>
              <w:top w:val="single" w:sz="4" w:space="0" w:color="auto"/>
              <w:left w:val="single" w:sz="4" w:space="0" w:color="auto"/>
              <w:bottom w:val="single" w:sz="4" w:space="0" w:color="auto"/>
              <w:right w:val="single" w:sz="4" w:space="0" w:color="auto"/>
            </w:tcBorders>
          </w:tcPr>
          <w:p w14:paraId="4503EF5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Rukopisy, vz</w:t>
            </w:r>
            <w:r>
              <w:rPr>
                <w:rFonts w:ascii="Times New Roman" w:hAnsi="Times New Roman" w:cs="Times New Roman"/>
                <w:color w:val="000000"/>
                <w:sz w:val="24"/>
                <w:szCs w:val="24"/>
              </w:rPr>
              <w:t>á</w:t>
            </w:r>
            <w:r>
              <w:rPr>
                <w:rFonts w:ascii="Times New Roman" w:hAnsi="Times New Roman" w:cs="Times New Roman"/>
                <w:sz w:val="24"/>
                <w:szCs w:val="24"/>
              </w:rPr>
              <w:t>cne tlače</w:t>
            </w:r>
          </w:p>
        </w:tc>
        <w:tc>
          <w:tcPr>
            <w:tcW w:w="2892" w:type="dxa"/>
            <w:tcBorders>
              <w:top w:val="single" w:sz="4" w:space="0" w:color="auto"/>
              <w:left w:val="single" w:sz="4" w:space="0" w:color="auto"/>
              <w:bottom w:val="single" w:sz="4" w:space="0" w:color="auto"/>
              <w:right w:val="single" w:sz="4" w:space="0" w:color="auto"/>
            </w:tcBorders>
          </w:tcPr>
          <w:p w14:paraId="4302DA9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42</w:t>
            </w:r>
          </w:p>
        </w:tc>
      </w:tr>
      <w:tr w:rsidR="00D4643C" w14:paraId="30124B7C" w14:textId="77777777" w:rsidTr="00D4643C">
        <w:trPr>
          <w:trHeight w:val="100"/>
        </w:trPr>
        <w:tc>
          <w:tcPr>
            <w:tcW w:w="6711" w:type="dxa"/>
            <w:gridSpan w:val="2"/>
            <w:tcBorders>
              <w:top w:val="single" w:sz="4" w:space="0" w:color="auto"/>
              <w:left w:val="single" w:sz="4" w:space="0" w:color="auto"/>
              <w:bottom w:val="single" w:sz="4" w:space="0" w:color="auto"/>
              <w:right w:val="single" w:sz="4" w:space="0" w:color="auto"/>
            </w:tcBorders>
          </w:tcPr>
          <w:p w14:paraId="195BBA1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Počet titulov doch</w:t>
            </w:r>
            <w:r>
              <w:rPr>
                <w:rFonts w:ascii="Times New Roman" w:hAnsi="Times New Roman" w:cs="Times New Roman"/>
                <w:color w:val="000000"/>
                <w:sz w:val="24"/>
                <w:szCs w:val="24"/>
              </w:rPr>
              <w:t>á</w:t>
            </w:r>
            <w:r>
              <w:rPr>
                <w:rFonts w:ascii="Times New Roman" w:hAnsi="Times New Roman" w:cs="Times New Roman"/>
                <w:sz w:val="24"/>
                <w:szCs w:val="24"/>
              </w:rPr>
              <w:t>dzaj</w:t>
            </w:r>
            <w:r>
              <w:rPr>
                <w:rFonts w:ascii="Times New Roman" w:hAnsi="Times New Roman" w:cs="Times New Roman"/>
                <w:color w:val="000000"/>
                <w:sz w:val="24"/>
                <w:szCs w:val="24"/>
              </w:rPr>
              <w:t>ú</w:t>
            </w:r>
            <w:r>
              <w:rPr>
                <w:rFonts w:ascii="Times New Roman" w:hAnsi="Times New Roman" w:cs="Times New Roman"/>
                <w:sz w:val="24"/>
                <w:szCs w:val="24"/>
              </w:rPr>
              <w:t>cich period</w:t>
            </w:r>
            <w:r>
              <w:rPr>
                <w:rFonts w:ascii="Times New Roman" w:hAnsi="Times New Roman" w:cs="Times New Roman"/>
                <w:color w:val="000000"/>
                <w:sz w:val="24"/>
                <w:szCs w:val="24"/>
              </w:rPr>
              <w:t>í</w:t>
            </w:r>
            <w:r>
              <w:rPr>
                <w:rFonts w:ascii="Times New Roman" w:hAnsi="Times New Roman" w:cs="Times New Roman"/>
                <w:sz w:val="24"/>
                <w:szCs w:val="24"/>
              </w:rPr>
              <w:t>k</w:t>
            </w:r>
          </w:p>
        </w:tc>
        <w:tc>
          <w:tcPr>
            <w:tcW w:w="2892" w:type="dxa"/>
            <w:tcBorders>
              <w:top w:val="single" w:sz="4" w:space="0" w:color="auto"/>
              <w:left w:val="single" w:sz="4" w:space="0" w:color="auto"/>
              <w:bottom w:val="single" w:sz="4" w:space="0" w:color="auto"/>
              <w:right w:val="single" w:sz="4" w:space="0" w:color="auto"/>
            </w:tcBorders>
          </w:tcPr>
          <w:p w14:paraId="6EFE626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48</w:t>
            </w:r>
          </w:p>
        </w:tc>
      </w:tr>
      <w:tr w:rsidR="00D4643C" w14:paraId="6FACD9B7" w14:textId="77777777" w:rsidTr="00D4643C">
        <w:trPr>
          <w:trHeight w:val="100"/>
        </w:trPr>
        <w:tc>
          <w:tcPr>
            <w:tcW w:w="6711" w:type="dxa"/>
            <w:gridSpan w:val="2"/>
            <w:tcBorders>
              <w:top w:val="single" w:sz="4" w:space="0" w:color="auto"/>
              <w:left w:val="single" w:sz="4" w:space="0" w:color="auto"/>
              <w:bottom w:val="single" w:sz="4" w:space="0" w:color="auto"/>
              <w:right w:val="single" w:sz="4" w:space="0" w:color="auto"/>
            </w:tcBorders>
          </w:tcPr>
          <w:p w14:paraId="48E698E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z toho zahraničn</w:t>
            </w:r>
            <w:r>
              <w:rPr>
                <w:rFonts w:ascii="Times New Roman" w:hAnsi="Times New Roman" w:cs="Times New Roman"/>
                <w:color w:val="000000"/>
                <w:sz w:val="24"/>
                <w:szCs w:val="24"/>
              </w:rPr>
              <w:t>é</w:t>
            </w:r>
            <w:r>
              <w:rPr>
                <w:rFonts w:ascii="Times New Roman" w:hAnsi="Times New Roman" w:cs="Times New Roman"/>
                <w:sz w:val="24"/>
                <w:szCs w:val="24"/>
              </w:rPr>
              <w:t xml:space="preserve"> periodik</w:t>
            </w:r>
            <w:r>
              <w:rPr>
                <w:rFonts w:ascii="Times New Roman" w:hAnsi="Times New Roman" w:cs="Times New Roman"/>
                <w:color w:val="000000"/>
                <w:sz w:val="24"/>
                <w:szCs w:val="24"/>
              </w:rPr>
              <w:t>á</w:t>
            </w:r>
          </w:p>
        </w:tc>
        <w:tc>
          <w:tcPr>
            <w:tcW w:w="2892" w:type="dxa"/>
            <w:tcBorders>
              <w:top w:val="single" w:sz="4" w:space="0" w:color="auto"/>
              <w:left w:val="single" w:sz="4" w:space="0" w:color="auto"/>
              <w:bottom w:val="single" w:sz="4" w:space="0" w:color="auto"/>
              <w:right w:val="single" w:sz="4" w:space="0" w:color="auto"/>
            </w:tcBorders>
          </w:tcPr>
          <w:p w14:paraId="5184D35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32</w:t>
            </w:r>
          </w:p>
        </w:tc>
      </w:tr>
      <w:tr w:rsidR="00D4643C" w14:paraId="660E765A" w14:textId="77777777" w:rsidTr="00D4643C">
        <w:trPr>
          <w:trHeight w:val="100"/>
        </w:trPr>
        <w:tc>
          <w:tcPr>
            <w:tcW w:w="6711" w:type="dxa"/>
            <w:gridSpan w:val="2"/>
            <w:tcBorders>
              <w:top w:val="single" w:sz="4" w:space="0" w:color="auto"/>
              <w:left w:val="single" w:sz="4" w:space="0" w:color="auto"/>
              <w:bottom w:val="single" w:sz="4" w:space="0" w:color="auto"/>
              <w:right w:val="single" w:sz="4" w:space="0" w:color="auto"/>
            </w:tcBorders>
          </w:tcPr>
          <w:p w14:paraId="5529404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Ročn</w:t>
            </w:r>
            <w:r>
              <w:rPr>
                <w:rFonts w:ascii="Times New Roman" w:hAnsi="Times New Roman" w:cs="Times New Roman"/>
                <w:color w:val="000000"/>
                <w:sz w:val="24"/>
                <w:szCs w:val="24"/>
              </w:rPr>
              <w:t>ý</w:t>
            </w:r>
            <w:r>
              <w:rPr>
                <w:rFonts w:ascii="Times New Roman" w:hAnsi="Times New Roman" w:cs="Times New Roman"/>
                <w:sz w:val="24"/>
                <w:szCs w:val="24"/>
              </w:rPr>
              <w:t xml:space="preserve"> pr</w:t>
            </w:r>
            <w:r>
              <w:rPr>
                <w:rFonts w:ascii="Times New Roman" w:hAnsi="Times New Roman" w:cs="Times New Roman"/>
                <w:color w:val="000000"/>
                <w:sz w:val="24"/>
                <w:szCs w:val="24"/>
              </w:rPr>
              <w:t>í</w:t>
            </w:r>
            <w:r>
              <w:rPr>
                <w:rFonts w:ascii="Times New Roman" w:hAnsi="Times New Roman" w:cs="Times New Roman"/>
                <w:sz w:val="24"/>
                <w:szCs w:val="24"/>
              </w:rPr>
              <w:t>rastok knižničn</w:t>
            </w:r>
            <w:r>
              <w:rPr>
                <w:rFonts w:ascii="Times New Roman" w:hAnsi="Times New Roman" w:cs="Times New Roman"/>
                <w:color w:val="000000"/>
                <w:sz w:val="24"/>
                <w:szCs w:val="24"/>
              </w:rPr>
              <w:t>ý</w:t>
            </w:r>
            <w:r>
              <w:rPr>
                <w:rFonts w:ascii="Times New Roman" w:hAnsi="Times New Roman" w:cs="Times New Roman"/>
                <w:sz w:val="24"/>
                <w:szCs w:val="24"/>
              </w:rPr>
              <w:t>ch jednotiek</w:t>
            </w:r>
          </w:p>
        </w:tc>
        <w:tc>
          <w:tcPr>
            <w:tcW w:w="2892" w:type="dxa"/>
            <w:tcBorders>
              <w:top w:val="single" w:sz="4" w:space="0" w:color="auto"/>
              <w:left w:val="single" w:sz="4" w:space="0" w:color="auto"/>
              <w:bottom w:val="single" w:sz="4" w:space="0" w:color="auto"/>
              <w:right w:val="single" w:sz="4" w:space="0" w:color="auto"/>
            </w:tcBorders>
          </w:tcPr>
          <w:p w14:paraId="2A930AB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266</w:t>
            </w:r>
          </w:p>
        </w:tc>
      </w:tr>
      <w:tr w:rsidR="00D4643C" w14:paraId="73995F66" w14:textId="77777777" w:rsidTr="00D4643C">
        <w:trPr>
          <w:trHeight w:val="100"/>
        </w:trPr>
        <w:tc>
          <w:tcPr>
            <w:tcW w:w="928" w:type="dxa"/>
            <w:vMerge w:val="restart"/>
            <w:tcBorders>
              <w:top w:val="single" w:sz="4" w:space="0" w:color="auto"/>
              <w:left w:val="single" w:sz="4" w:space="0" w:color="auto"/>
              <w:bottom w:val="single" w:sz="4" w:space="0" w:color="auto"/>
              <w:right w:val="single" w:sz="4" w:space="0" w:color="auto"/>
            </w:tcBorders>
            <w:vAlign w:val="center"/>
          </w:tcPr>
          <w:p w14:paraId="53DF482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 tom</w:t>
            </w:r>
          </w:p>
        </w:tc>
        <w:tc>
          <w:tcPr>
            <w:tcW w:w="5783" w:type="dxa"/>
            <w:tcBorders>
              <w:top w:val="single" w:sz="4" w:space="0" w:color="auto"/>
              <w:left w:val="single" w:sz="4" w:space="0" w:color="auto"/>
              <w:bottom w:val="single" w:sz="4" w:space="0" w:color="auto"/>
              <w:right w:val="single" w:sz="4" w:space="0" w:color="auto"/>
            </w:tcBorders>
          </w:tcPr>
          <w:p w14:paraId="37E05B8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k</w:t>
            </w:r>
            <w:r>
              <w:rPr>
                <w:rFonts w:ascii="Times New Roman" w:hAnsi="Times New Roman" w:cs="Times New Roman"/>
                <w:color w:val="000000"/>
                <w:sz w:val="24"/>
                <w:szCs w:val="24"/>
              </w:rPr>
              <w:t>ú</w:t>
            </w:r>
            <w:r>
              <w:rPr>
                <w:rFonts w:ascii="Times New Roman" w:hAnsi="Times New Roman" w:cs="Times New Roman"/>
                <w:sz w:val="24"/>
                <w:szCs w:val="24"/>
              </w:rPr>
              <w:t>pou</w:t>
            </w:r>
          </w:p>
        </w:tc>
        <w:tc>
          <w:tcPr>
            <w:tcW w:w="2892" w:type="dxa"/>
            <w:tcBorders>
              <w:top w:val="single" w:sz="4" w:space="0" w:color="auto"/>
              <w:left w:val="single" w:sz="4" w:space="0" w:color="auto"/>
              <w:bottom w:val="single" w:sz="4" w:space="0" w:color="auto"/>
              <w:right w:val="single" w:sz="4" w:space="0" w:color="auto"/>
            </w:tcBorders>
          </w:tcPr>
          <w:p w14:paraId="352550C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54</w:t>
            </w:r>
          </w:p>
        </w:tc>
      </w:tr>
      <w:tr w:rsidR="00D4643C" w14:paraId="12472764" w14:textId="77777777" w:rsidTr="00D4643C">
        <w:trPr>
          <w:trHeight w:val="100"/>
        </w:trPr>
        <w:tc>
          <w:tcPr>
            <w:tcW w:w="928" w:type="dxa"/>
            <w:vMerge/>
            <w:tcBorders>
              <w:top w:val="single" w:sz="4" w:space="0" w:color="auto"/>
              <w:left w:val="single" w:sz="4" w:space="0" w:color="auto"/>
              <w:bottom w:val="single" w:sz="4" w:space="0" w:color="auto"/>
              <w:right w:val="single" w:sz="4" w:space="0" w:color="auto"/>
            </w:tcBorders>
            <w:vAlign w:val="center"/>
          </w:tcPr>
          <w:p w14:paraId="5DEDBC3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783" w:type="dxa"/>
            <w:tcBorders>
              <w:top w:val="single" w:sz="4" w:space="0" w:color="auto"/>
              <w:left w:val="single" w:sz="4" w:space="0" w:color="auto"/>
              <w:bottom w:val="single" w:sz="4" w:space="0" w:color="auto"/>
              <w:right w:val="single" w:sz="4" w:space="0" w:color="auto"/>
            </w:tcBorders>
          </w:tcPr>
          <w:p w14:paraId="045AAD6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darom</w:t>
            </w:r>
          </w:p>
        </w:tc>
        <w:tc>
          <w:tcPr>
            <w:tcW w:w="2892" w:type="dxa"/>
            <w:tcBorders>
              <w:top w:val="single" w:sz="4" w:space="0" w:color="auto"/>
              <w:left w:val="single" w:sz="4" w:space="0" w:color="auto"/>
              <w:bottom w:val="single" w:sz="4" w:space="0" w:color="auto"/>
              <w:right w:val="single" w:sz="4" w:space="0" w:color="auto"/>
            </w:tcBorders>
          </w:tcPr>
          <w:p w14:paraId="25BB01F7"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137</w:t>
            </w:r>
          </w:p>
        </w:tc>
      </w:tr>
      <w:tr w:rsidR="00D4643C" w14:paraId="5F747F6E" w14:textId="77777777" w:rsidTr="00D4643C">
        <w:trPr>
          <w:trHeight w:val="100"/>
        </w:trPr>
        <w:tc>
          <w:tcPr>
            <w:tcW w:w="928" w:type="dxa"/>
            <w:vMerge/>
            <w:tcBorders>
              <w:top w:val="single" w:sz="4" w:space="0" w:color="auto"/>
              <w:left w:val="single" w:sz="4" w:space="0" w:color="auto"/>
              <w:bottom w:val="single" w:sz="4" w:space="0" w:color="auto"/>
              <w:right w:val="single" w:sz="4" w:space="0" w:color="auto"/>
            </w:tcBorders>
            <w:vAlign w:val="center"/>
          </w:tcPr>
          <w:p w14:paraId="4EBEE5D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783" w:type="dxa"/>
            <w:tcBorders>
              <w:top w:val="single" w:sz="4" w:space="0" w:color="auto"/>
              <w:left w:val="single" w:sz="4" w:space="0" w:color="auto"/>
              <w:bottom w:val="single" w:sz="4" w:space="0" w:color="auto"/>
              <w:right w:val="single" w:sz="4" w:space="0" w:color="auto"/>
            </w:tcBorders>
          </w:tcPr>
          <w:p w14:paraId="0C836F8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w:t>
            </w:r>
            <w:r>
              <w:rPr>
                <w:rFonts w:ascii="Times New Roman" w:hAnsi="Times New Roman" w:cs="Times New Roman"/>
                <w:color w:val="000000"/>
                <w:sz w:val="24"/>
                <w:szCs w:val="24"/>
              </w:rPr>
              <w:t>ý</w:t>
            </w:r>
            <w:r>
              <w:rPr>
                <w:rFonts w:ascii="Times New Roman" w:hAnsi="Times New Roman" w:cs="Times New Roman"/>
                <w:sz w:val="24"/>
                <w:szCs w:val="24"/>
              </w:rPr>
              <w:t>menou</w:t>
            </w:r>
          </w:p>
        </w:tc>
        <w:tc>
          <w:tcPr>
            <w:tcW w:w="2892" w:type="dxa"/>
            <w:tcBorders>
              <w:top w:val="single" w:sz="4" w:space="0" w:color="auto"/>
              <w:left w:val="single" w:sz="4" w:space="0" w:color="auto"/>
              <w:bottom w:val="single" w:sz="4" w:space="0" w:color="auto"/>
              <w:right w:val="single" w:sz="4" w:space="0" w:color="auto"/>
            </w:tcBorders>
          </w:tcPr>
          <w:p w14:paraId="29593C8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75</w:t>
            </w:r>
          </w:p>
        </w:tc>
      </w:tr>
      <w:tr w:rsidR="00D4643C" w14:paraId="341DFE00" w14:textId="77777777" w:rsidTr="00D4643C">
        <w:trPr>
          <w:trHeight w:val="100"/>
        </w:trPr>
        <w:tc>
          <w:tcPr>
            <w:tcW w:w="928" w:type="dxa"/>
            <w:vMerge/>
            <w:tcBorders>
              <w:top w:val="single" w:sz="4" w:space="0" w:color="auto"/>
              <w:left w:val="single" w:sz="4" w:space="0" w:color="auto"/>
              <w:bottom w:val="single" w:sz="4" w:space="0" w:color="auto"/>
              <w:right w:val="single" w:sz="4" w:space="0" w:color="auto"/>
            </w:tcBorders>
            <w:vAlign w:val="center"/>
          </w:tcPr>
          <w:p w14:paraId="13497E1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783" w:type="dxa"/>
            <w:tcBorders>
              <w:top w:val="single" w:sz="4" w:space="0" w:color="auto"/>
              <w:left w:val="single" w:sz="4" w:space="0" w:color="auto"/>
              <w:bottom w:val="single" w:sz="4" w:space="0" w:color="auto"/>
              <w:right w:val="single" w:sz="4" w:space="0" w:color="auto"/>
            </w:tcBorders>
          </w:tcPr>
          <w:p w14:paraId="057838F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bezodplatn</w:t>
            </w:r>
            <w:r>
              <w:rPr>
                <w:rFonts w:ascii="Times New Roman" w:hAnsi="Times New Roman" w:cs="Times New Roman"/>
                <w:color w:val="000000"/>
                <w:sz w:val="24"/>
                <w:szCs w:val="24"/>
              </w:rPr>
              <w:t>ý</w:t>
            </w:r>
            <w:r>
              <w:rPr>
                <w:rFonts w:ascii="Times New Roman" w:hAnsi="Times New Roman" w:cs="Times New Roman"/>
                <w:sz w:val="24"/>
                <w:szCs w:val="24"/>
              </w:rPr>
              <w:t>m prevodom</w:t>
            </w:r>
          </w:p>
        </w:tc>
        <w:tc>
          <w:tcPr>
            <w:tcW w:w="2892" w:type="dxa"/>
            <w:tcBorders>
              <w:top w:val="single" w:sz="4" w:space="0" w:color="auto"/>
              <w:left w:val="single" w:sz="4" w:space="0" w:color="auto"/>
              <w:bottom w:val="single" w:sz="4" w:space="0" w:color="auto"/>
              <w:right w:val="single" w:sz="4" w:space="0" w:color="auto"/>
            </w:tcBorders>
          </w:tcPr>
          <w:p w14:paraId="702E1D11"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2B695EB5" w14:textId="77777777" w:rsidTr="00D4643C">
        <w:trPr>
          <w:trHeight w:val="100"/>
        </w:trPr>
        <w:tc>
          <w:tcPr>
            <w:tcW w:w="928" w:type="dxa"/>
            <w:vMerge/>
            <w:tcBorders>
              <w:top w:val="single" w:sz="4" w:space="0" w:color="auto"/>
              <w:left w:val="single" w:sz="4" w:space="0" w:color="auto"/>
              <w:bottom w:val="single" w:sz="4" w:space="0" w:color="auto"/>
              <w:right w:val="single" w:sz="4" w:space="0" w:color="auto"/>
            </w:tcBorders>
            <w:vAlign w:val="center"/>
          </w:tcPr>
          <w:p w14:paraId="7DA6245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783" w:type="dxa"/>
            <w:tcBorders>
              <w:top w:val="single" w:sz="4" w:space="0" w:color="auto"/>
              <w:left w:val="single" w:sz="4" w:space="0" w:color="auto"/>
              <w:bottom w:val="single" w:sz="4" w:space="0" w:color="auto"/>
              <w:right w:val="single" w:sz="4" w:space="0" w:color="auto"/>
            </w:tcBorders>
          </w:tcPr>
          <w:p w14:paraId="69CCC50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w:t>
            </w:r>
            <w:r>
              <w:rPr>
                <w:rFonts w:ascii="Times New Roman" w:hAnsi="Times New Roman" w:cs="Times New Roman"/>
                <w:color w:val="000000"/>
                <w:sz w:val="24"/>
                <w:szCs w:val="24"/>
              </w:rPr>
              <w:t>á</w:t>
            </w:r>
            <w:r>
              <w:rPr>
                <w:rFonts w:ascii="Times New Roman" w:hAnsi="Times New Roman" w:cs="Times New Roman"/>
                <w:sz w:val="24"/>
                <w:szCs w:val="24"/>
              </w:rPr>
              <w:t>hradou</w:t>
            </w:r>
          </w:p>
        </w:tc>
        <w:tc>
          <w:tcPr>
            <w:tcW w:w="2892" w:type="dxa"/>
            <w:tcBorders>
              <w:top w:val="single" w:sz="4" w:space="0" w:color="auto"/>
              <w:left w:val="single" w:sz="4" w:space="0" w:color="auto"/>
              <w:bottom w:val="single" w:sz="4" w:space="0" w:color="auto"/>
              <w:right w:val="single" w:sz="4" w:space="0" w:color="auto"/>
            </w:tcBorders>
          </w:tcPr>
          <w:p w14:paraId="6FAF194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0C496008" w14:textId="77777777" w:rsidTr="00D4643C">
        <w:trPr>
          <w:trHeight w:val="100"/>
        </w:trPr>
        <w:tc>
          <w:tcPr>
            <w:tcW w:w="6711" w:type="dxa"/>
            <w:gridSpan w:val="2"/>
            <w:tcBorders>
              <w:top w:val="single" w:sz="4" w:space="0" w:color="auto"/>
              <w:left w:val="single" w:sz="4" w:space="0" w:color="auto"/>
              <w:bottom w:val="single" w:sz="4" w:space="0" w:color="auto"/>
              <w:right w:val="single" w:sz="4" w:space="0" w:color="auto"/>
            </w:tcBorders>
          </w:tcPr>
          <w:p w14:paraId="04631C4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000000"/>
                <w:sz w:val="24"/>
                <w:szCs w:val="24"/>
              </w:rPr>
              <w:t>Ú</w:t>
            </w:r>
            <w:r>
              <w:rPr>
                <w:rFonts w:ascii="Times New Roman" w:hAnsi="Times New Roman" w:cs="Times New Roman"/>
                <w:sz w:val="24"/>
                <w:szCs w:val="24"/>
              </w:rPr>
              <w:t>bytky knižničn</w:t>
            </w:r>
            <w:r>
              <w:rPr>
                <w:rFonts w:ascii="Times New Roman" w:hAnsi="Times New Roman" w:cs="Times New Roman"/>
                <w:color w:val="000000"/>
                <w:sz w:val="24"/>
                <w:szCs w:val="24"/>
              </w:rPr>
              <w:t>ý</w:t>
            </w:r>
            <w:r>
              <w:rPr>
                <w:rFonts w:ascii="Times New Roman" w:hAnsi="Times New Roman" w:cs="Times New Roman"/>
                <w:sz w:val="24"/>
                <w:szCs w:val="24"/>
              </w:rPr>
              <w:t>ch jednotiek</w:t>
            </w:r>
          </w:p>
        </w:tc>
        <w:tc>
          <w:tcPr>
            <w:tcW w:w="2892" w:type="dxa"/>
            <w:tcBorders>
              <w:top w:val="single" w:sz="4" w:space="0" w:color="auto"/>
              <w:left w:val="single" w:sz="4" w:space="0" w:color="auto"/>
              <w:bottom w:val="single" w:sz="4" w:space="0" w:color="auto"/>
              <w:right w:val="single" w:sz="4" w:space="0" w:color="auto"/>
            </w:tcBorders>
          </w:tcPr>
          <w:p w14:paraId="69416194"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581054EA" w14:textId="77777777" w:rsidTr="00D4643C">
        <w:trPr>
          <w:trHeight w:val="100"/>
        </w:trPr>
        <w:tc>
          <w:tcPr>
            <w:tcW w:w="6711" w:type="dxa"/>
            <w:gridSpan w:val="2"/>
            <w:tcBorders>
              <w:top w:val="single" w:sz="4" w:space="0" w:color="auto"/>
              <w:left w:val="single" w:sz="4" w:space="0" w:color="auto"/>
              <w:bottom w:val="single" w:sz="4" w:space="0" w:color="auto"/>
              <w:right w:val="single" w:sz="4" w:space="0" w:color="auto"/>
            </w:tcBorders>
          </w:tcPr>
          <w:p w14:paraId="75F5D0A5"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Knižničn</w:t>
            </w:r>
            <w:r>
              <w:rPr>
                <w:rFonts w:ascii="Times New Roman" w:hAnsi="Times New Roman" w:cs="Times New Roman"/>
                <w:color w:val="000000"/>
                <w:sz w:val="24"/>
                <w:szCs w:val="24"/>
              </w:rPr>
              <w:t>é</w:t>
            </w:r>
            <w:r>
              <w:rPr>
                <w:rFonts w:ascii="Times New Roman" w:hAnsi="Times New Roman" w:cs="Times New Roman"/>
                <w:sz w:val="24"/>
                <w:szCs w:val="24"/>
              </w:rPr>
              <w:t xml:space="preserve"> jednotky spracovan</w:t>
            </w:r>
            <w:r>
              <w:rPr>
                <w:rFonts w:ascii="Times New Roman" w:hAnsi="Times New Roman" w:cs="Times New Roman"/>
                <w:color w:val="000000"/>
                <w:sz w:val="24"/>
                <w:szCs w:val="24"/>
              </w:rPr>
              <w:t>é</w:t>
            </w:r>
            <w:r>
              <w:rPr>
                <w:rFonts w:ascii="Times New Roman" w:hAnsi="Times New Roman" w:cs="Times New Roman"/>
                <w:sz w:val="24"/>
                <w:szCs w:val="24"/>
              </w:rPr>
              <w:t xml:space="preserve"> automatizovane</w:t>
            </w:r>
          </w:p>
        </w:tc>
        <w:tc>
          <w:tcPr>
            <w:tcW w:w="2892" w:type="dxa"/>
            <w:tcBorders>
              <w:top w:val="single" w:sz="4" w:space="0" w:color="auto"/>
              <w:left w:val="single" w:sz="4" w:space="0" w:color="auto"/>
              <w:bottom w:val="single" w:sz="4" w:space="0" w:color="auto"/>
              <w:right w:val="single" w:sz="4" w:space="0" w:color="auto"/>
            </w:tcBorders>
          </w:tcPr>
          <w:p w14:paraId="72523D8E"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12 776</w:t>
            </w:r>
          </w:p>
        </w:tc>
      </w:tr>
    </w:tbl>
    <w:p w14:paraId="0596773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V</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raz </w:t>
      </w:r>
      <w:r>
        <w:rPr>
          <w:rFonts w:ascii="Times New Roman" w:hAnsi="Times New Roman" w:cs="Times New Roman"/>
          <w:b/>
          <w:bCs/>
          <w:i/>
          <w:iCs/>
          <w:color w:val="000000"/>
          <w:sz w:val="24"/>
          <w:szCs w:val="24"/>
        </w:rPr>
        <w:t>„</w:t>
      </w:r>
      <w:r>
        <w:rPr>
          <w:rFonts w:ascii="Times New Roman" w:hAnsi="Times New Roman" w:cs="Times New Roman"/>
          <w:b/>
          <w:bCs/>
          <w:i/>
          <w:iCs/>
          <w:sz w:val="24"/>
          <w:szCs w:val="24"/>
        </w:rPr>
        <w:t>v tom</w:t>
      </w:r>
      <w:r>
        <w:rPr>
          <w:rFonts w:ascii="Times New Roman" w:hAnsi="Times New Roman" w:cs="Times New Roman"/>
          <w:b/>
          <w:bCs/>
          <w:i/>
          <w:iCs/>
          <w:color w:val="000000"/>
          <w:sz w:val="24"/>
          <w:szCs w:val="24"/>
        </w:rPr>
        <w:t>“</w:t>
      </w:r>
      <w:r>
        <w:rPr>
          <w:rFonts w:ascii="Times New Roman" w:hAnsi="Times New Roman" w:cs="Times New Roman"/>
          <w:i/>
          <w:iCs/>
          <w:sz w:val="24"/>
          <w:szCs w:val="24"/>
        </w:rPr>
        <w:t xml:space="preserve"> označuje </w:t>
      </w:r>
      <w:r>
        <w:rPr>
          <w:rFonts w:ascii="Times New Roman" w:hAnsi="Times New Roman" w:cs="Times New Roman"/>
          <w:i/>
          <w:iCs/>
          <w:color w:val="000000"/>
          <w:sz w:val="24"/>
          <w:szCs w:val="24"/>
          <w:u w:val="single"/>
        </w:rPr>
        <w:t>ú</w:t>
      </w:r>
      <w:r>
        <w:rPr>
          <w:rFonts w:ascii="Times New Roman" w:hAnsi="Times New Roman" w:cs="Times New Roman"/>
          <w:i/>
          <w:iCs/>
          <w:sz w:val="24"/>
          <w:szCs w:val="24"/>
          <w:u w:val="single"/>
        </w:rPr>
        <w:t>pln</w:t>
      </w:r>
      <w:r>
        <w:rPr>
          <w:rFonts w:ascii="Times New Roman" w:hAnsi="Times New Roman" w:cs="Times New Roman"/>
          <w:i/>
          <w:iCs/>
          <w:color w:val="000000"/>
          <w:sz w:val="24"/>
          <w:szCs w:val="24"/>
          <w:u w:val="single"/>
        </w:rPr>
        <w:t>é</w:t>
      </w:r>
      <w:r>
        <w:rPr>
          <w:rFonts w:ascii="Times New Roman" w:hAnsi="Times New Roman" w:cs="Times New Roman"/>
          <w:i/>
          <w:iCs/>
          <w:sz w:val="24"/>
          <w:szCs w:val="24"/>
          <w:u w:val="single"/>
        </w:rPr>
        <w:t xml:space="preserve"> (vyčerp</w:t>
      </w:r>
      <w:r>
        <w:rPr>
          <w:rFonts w:ascii="Times New Roman" w:hAnsi="Times New Roman" w:cs="Times New Roman"/>
          <w:i/>
          <w:iCs/>
          <w:color w:val="000000"/>
          <w:sz w:val="24"/>
          <w:szCs w:val="24"/>
          <w:u w:val="single"/>
        </w:rPr>
        <w:t>á</w:t>
      </w:r>
      <w:r>
        <w:rPr>
          <w:rFonts w:ascii="Times New Roman" w:hAnsi="Times New Roman" w:cs="Times New Roman"/>
          <w:i/>
          <w:iCs/>
          <w:sz w:val="24"/>
          <w:szCs w:val="24"/>
          <w:u w:val="single"/>
        </w:rPr>
        <w:t>vaj</w:t>
      </w:r>
      <w:r>
        <w:rPr>
          <w:rFonts w:ascii="Times New Roman" w:hAnsi="Times New Roman" w:cs="Times New Roman"/>
          <w:i/>
          <w:iCs/>
          <w:color w:val="000000"/>
          <w:sz w:val="24"/>
          <w:szCs w:val="24"/>
          <w:u w:val="single"/>
        </w:rPr>
        <w:t>ú</w:t>
      </w:r>
      <w:r>
        <w:rPr>
          <w:rFonts w:ascii="Times New Roman" w:hAnsi="Times New Roman" w:cs="Times New Roman"/>
          <w:i/>
          <w:iCs/>
          <w:sz w:val="24"/>
          <w:szCs w:val="24"/>
          <w:u w:val="single"/>
        </w:rPr>
        <w:t xml:space="preserve">ce) </w:t>
      </w:r>
      <w:r>
        <w:rPr>
          <w:rFonts w:ascii="Times New Roman" w:hAnsi="Times New Roman" w:cs="Times New Roman"/>
          <w:i/>
          <w:iCs/>
          <w:color w:val="000000"/>
          <w:sz w:val="24"/>
          <w:szCs w:val="24"/>
          <w:u w:val="single"/>
        </w:rPr>
        <w:t>ú</w:t>
      </w:r>
      <w:r>
        <w:rPr>
          <w:rFonts w:ascii="Times New Roman" w:hAnsi="Times New Roman" w:cs="Times New Roman"/>
          <w:i/>
          <w:iCs/>
          <w:sz w:val="24"/>
          <w:szCs w:val="24"/>
          <w:u w:val="single"/>
        </w:rPr>
        <w:t>daje</w:t>
      </w:r>
      <w:r>
        <w:rPr>
          <w:rFonts w:ascii="Times New Roman" w:hAnsi="Times New Roman" w:cs="Times New Roman"/>
          <w:i/>
          <w:iCs/>
          <w:sz w:val="24"/>
          <w:szCs w:val="24"/>
        </w:rPr>
        <w:t>, ktor</w:t>
      </w:r>
      <w:r>
        <w:rPr>
          <w:rFonts w:ascii="Times New Roman" w:hAnsi="Times New Roman" w:cs="Times New Roman"/>
          <w:i/>
          <w:iCs/>
          <w:color w:val="000000"/>
          <w:sz w:val="24"/>
          <w:szCs w:val="24"/>
        </w:rPr>
        <w:t>ý</w:t>
      </w:r>
      <w:r>
        <w:rPr>
          <w:rFonts w:ascii="Times New Roman" w:hAnsi="Times New Roman" w:cs="Times New Roman"/>
          <w:i/>
          <w:iCs/>
          <w:sz w:val="24"/>
          <w:szCs w:val="24"/>
        </w:rPr>
        <w:t>ch s</w:t>
      </w:r>
      <w:r>
        <w:rPr>
          <w:rFonts w:ascii="Times New Roman" w:hAnsi="Times New Roman" w:cs="Times New Roman"/>
          <w:i/>
          <w:iCs/>
          <w:color w:val="000000"/>
          <w:sz w:val="24"/>
          <w:szCs w:val="24"/>
        </w:rPr>
        <w:t>ú</w:t>
      </w:r>
      <w:r>
        <w:rPr>
          <w:rFonts w:ascii="Times New Roman" w:hAnsi="Times New Roman" w:cs="Times New Roman"/>
          <w:i/>
          <w:iCs/>
          <w:sz w:val="24"/>
          <w:szCs w:val="24"/>
        </w:rPr>
        <w:t>čet sa mus</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rovnať </w:t>
      </w:r>
      <w:r>
        <w:rPr>
          <w:rFonts w:ascii="Times New Roman" w:hAnsi="Times New Roman" w:cs="Times New Roman"/>
          <w:i/>
          <w:iCs/>
          <w:color w:val="000000"/>
          <w:sz w:val="24"/>
          <w:szCs w:val="24"/>
        </w:rPr>
        <w:t>ú</w:t>
      </w:r>
      <w:r>
        <w:rPr>
          <w:rFonts w:ascii="Times New Roman" w:hAnsi="Times New Roman" w:cs="Times New Roman"/>
          <w:i/>
          <w:iCs/>
          <w:sz w:val="24"/>
          <w:szCs w:val="24"/>
        </w:rPr>
        <w:t xml:space="preserve">daju v riadku </w:t>
      </w:r>
      <w:r>
        <w:rPr>
          <w:rFonts w:ascii="Times New Roman" w:hAnsi="Times New Roman" w:cs="Times New Roman"/>
          <w:i/>
          <w:iCs/>
          <w:color w:val="000000"/>
          <w:sz w:val="24"/>
          <w:szCs w:val="24"/>
        </w:rPr>
        <w:t>„</w:t>
      </w:r>
      <w:r>
        <w:rPr>
          <w:rFonts w:ascii="Times New Roman" w:hAnsi="Times New Roman" w:cs="Times New Roman"/>
          <w:i/>
          <w:iCs/>
          <w:sz w:val="24"/>
          <w:szCs w:val="24"/>
        </w:rPr>
        <w:t>spolu</w:t>
      </w:r>
      <w:r>
        <w:rPr>
          <w:rFonts w:ascii="Times New Roman" w:hAnsi="Times New Roman" w:cs="Times New Roman"/>
          <w:i/>
          <w:iCs/>
          <w:color w:val="000000"/>
          <w:sz w:val="24"/>
          <w:szCs w:val="24"/>
        </w:rPr>
        <w:t>“</w:t>
      </w:r>
      <w:r>
        <w:rPr>
          <w:rFonts w:ascii="Times New Roman" w:hAnsi="Times New Roman" w:cs="Times New Roman"/>
          <w:i/>
          <w:iCs/>
          <w:sz w:val="24"/>
          <w:szCs w:val="24"/>
        </w:rPr>
        <w:t>, čiže nadraden</w:t>
      </w:r>
      <w:r>
        <w:rPr>
          <w:rFonts w:ascii="Times New Roman" w:hAnsi="Times New Roman" w:cs="Times New Roman"/>
          <w:i/>
          <w:iCs/>
          <w:color w:val="000000"/>
          <w:sz w:val="24"/>
          <w:szCs w:val="24"/>
        </w:rPr>
        <w:t>é</w:t>
      </w:r>
      <w:r>
        <w:rPr>
          <w:rFonts w:ascii="Times New Roman" w:hAnsi="Times New Roman" w:cs="Times New Roman"/>
          <w:i/>
          <w:iCs/>
          <w:sz w:val="24"/>
          <w:szCs w:val="24"/>
        </w:rPr>
        <w:t>mu riadku.</w:t>
      </w:r>
    </w:p>
    <w:p w14:paraId="78693E0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V</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raz </w:t>
      </w:r>
      <w:r>
        <w:rPr>
          <w:rFonts w:ascii="Times New Roman" w:hAnsi="Times New Roman" w:cs="Times New Roman"/>
          <w:b/>
          <w:bCs/>
          <w:i/>
          <w:iCs/>
          <w:color w:val="000000"/>
          <w:sz w:val="24"/>
          <w:szCs w:val="24"/>
        </w:rPr>
        <w:t>„</w:t>
      </w:r>
      <w:r>
        <w:rPr>
          <w:rFonts w:ascii="Times New Roman" w:hAnsi="Times New Roman" w:cs="Times New Roman"/>
          <w:b/>
          <w:bCs/>
          <w:i/>
          <w:iCs/>
          <w:sz w:val="24"/>
          <w:szCs w:val="24"/>
        </w:rPr>
        <w:t>z toho</w:t>
      </w:r>
      <w:r>
        <w:rPr>
          <w:rFonts w:ascii="Times New Roman" w:hAnsi="Times New Roman" w:cs="Times New Roman"/>
          <w:b/>
          <w:bCs/>
          <w:i/>
          <w:iCs/>
          <w:color w:val="000000"/>
          <w:sz w:val="24"/>
          <w:szCs w:val="24"/>
        </w:rPr>
        <w:t>“</w:t>
      </w:r>
      <w:r>
        <w:rPr>
          <w:rFonts w:ascii="Times New Roman" w:hAnsi="Times New Roman" w:cs="Times New Roman"/>
          <w:i/>
          <w:iCs/>
          <w:sz w:val="24"/>
          <w:szCs w:val="24"/>
        </w:rPr>
        <w:t xml:space="preserve"> označuje </w:t>
      </w:r>
      <w:r>
        <w:rPr>
          <w:rFonts w:ascii="Times New Roman" w:hAnsi="Times New Roman" w:cs="Times New Roman"/>
          <w:i/>
          <w:iCs/>
          <w:sz w:val="24"/>
          <w:szCs w:val="24"/>
          <w:u w:val="single"/>
        </w:rPr>
        <w:t>ne</w:t>
      </w:r>
      <w:r>
        <w:rPr>
          <w:rFonts w:ascii="Times New Roman" w:hAnsi="Times New Roman" w:cs="Times New Roman"/>
          <w:i/>
          <w:iCs/>
          <w:color w:val="000000"/>
          <w:sz w:val="24"/>
          <w:szCs w:val="24"/>
          <w:u w:val="single"/>
        </w:rPr>
        <w:t>ú</w:t>
      </w:r>
      <w:r>
        <w:rPr>
          <w:rFonts w:ascii="Times New Roman" w:hAnsi="Times New Roman" w:cs="Times New Roman"/>
          <w:i/>
          <w:iCs/>
          <w:sz w:val="24"/>
          <w:szCs w:val="24"/>
          <w:u w:val="single"/>
        </w:rPr>
        <w:t>pln</w:t>
      </w:r>
      <w:r>
        <w:rPr>
          <w:rFonts w:ascii="Times New Roman" w:hAnsi="Times New Roman" w:cs="Times New Roman"/>
          <w:i/>
          <w:iCs/>
          <w:color w:val="000000"/>
          <w:sz w:val="24"/>
          <w:szCs w:val="24"/>
          <w:u w:val="single"/>
        </w:rPr>
        <w:t>é</w:t>
      </w:r>
      <w:r>
        <w:rPr>
          <w:rFonts w:ascii="Times New Roman" w:hAnsi="Times New Roman" w:cs="Times New Roman"/>
          <w:i/>
          <w:iCs/>
          <w:sz w:val="24"/>
          <w:szCs w:val="24"/>
          <w:u w:val="single"/>
        </w:rPr>
        <w:t xml:space="preserve"> (v</w:t>
      </w:r>
      <w:r>
        <w:rPr>
          <w:rFonts w:ascii="Times New Roman" w:hAnsi="Times New Roman" w:cs="Times New Roman"/>
          <w:i/>
          <w:iCs/>
          <w:color w:val="000000"/>
          <w:sz w:val="24"/>
          <w:szCs w:val="24"/>
          <w:u w:val="single"/>
        </w:rPr>
        <w:t>ý</w:t>
      </w:r>
      <w:r>
        <w:rPr>
          <w:rFonts w:ascii="Times New Roman" w:hAnsi="Times New Roman" w:cs="Times New Roman"/>
          <w:i/>
          <w:iCs/>
          <w:sz w:val="24"/>
          <w:szCs w:val="24"/>
          <w:u w:val="single"/>
        </w:rPr>
        <w:t>berov</w:t>
      </w:r>
      <w:r>
        <w:rPr>
          <w:rFonts w:ascii="Times New Roman" w:hAnsi="Times New Roman" w:cs="Times New Roman"/>
          <w:i/>
          <w:iCs/>
          <w:color w:val="000000"/>
          <w:sz w:val="24"/>
          <w:szCs w:val="24"/>
          <w:u w:val="single"/>
        </w:rPr>
        <w:t>é</w:t>
      </w:r>
      <w:r>
        <w:rPr>
          <w:rFonts w:ascii="Times New Roman" w:hAnsi="Times New Roman" w:cs="Times New Roman"/>
          <w:i/>
          <w:iCs/>
          <w:sz w:val="24"/>
          <w:szCs w:val="24"/>
          <w:u w:val="single"/>
        </w:rPr>
        <w:t xml:space="preserve">) </w:t>
      </w:r>
      <w:r>
        <w:rPr>
          <w:rFonts w:ascii="Times New Roman" w:hAnsi="Times New Roman" w:cs="Times New Roman"/>
          <w:i/>
          <w:iCs/>
          <w:color w:val="000000"/>
          <w:sz w:val="24"/>
          <w:szCs w:val="24"/>
          <w:u w:val="single"/>
        </w:rPr>
        <w:t>ú</w:t>
      </w:r>
      <w:r>
        <w:rPr>
          <w:rFonts w:ascii="Times New Roman" w:hAnsi="Times New Roman" w:cs="Times New Roman"/>
          <w:i/>
          <w:iCs/>
          <w:sz w:val="24"/>
          <w:szCs w:val="24"/>
          <w:u w:val="single"/>
        </w:rPr>
        <w:t>daje</w:t>
      </w:r>
      <w:r>
        <w:rPr>
          <w:rFonts w:ascii="Times New Roman" w:hAnsi="Times New Roman" w:cs="Times New Roman"/>
          <w:i/>
          <w:iCs/>
          <w:sz w:val="24"/>
          <w:szCs w:val="24"/>
        </w:rPr>
        <w:t>, ktor</w:t>
      </w:r>
      <w:r>
        <w:rPr>
          <w:rFonts w:ascii="Times New Roman" w:hAnsi="Times New Roman" w:cs="Times New Roman"/>
          <w:i/>
          <w:iCs/>
          <w:color w:val="000000"/>
          <w:sz w:val="24"/>
          <w:szCs w:val="24"/>
        </w:rPr>
        <w:t>ý</w:t>
      </w:r>
      <w:r>
        <w:rPr>
          <w:rFonts w:ascii="Times New Roman" w:hAnsi="Times New Roman" w:cs="Times New Roman"/>
          <w:i/>
          <w:iCs/>
          <w:sz w:val="24"/>
          <w:szCs w:val="24"/>
        </w:rPr>
        <w:t>ch s</w:t>
      </w:r>
      <w:r>
        <w:rPr>
          <w:rFonts w:ascii="Times New Roman" w:hAnsi="Times New Roman" w:cs="Times New Roman"/>
          <w:i/>
          <w:iCs/>
          <w:color w:val="000000"/>
          <w:sz w:val="24"/>
          <w:szCs w:val="24"/>
        </w:rPr>
        <w:t>ú</w:t>
      </w:r>
      <w:r>
        <w:rPr>
          <w:rFonts w:ascii="Times New Roman" w:hAnsi="Times New Roman" w:cs="Times New Roman"/>
          <w:i/>
          <w:iCs/>
          <w:sz w:val="24"/>
          <w:szCs w:val="24"/>
        </w:rPr>
        <w:t>čet sa nemus</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rovnať </w:t>
      </w:r>
      <w:r>
        <w:rPr>
          <w:rFonts w:ascii="Times New Roman" w:hAnsi="Times New Roman" w:cs="Times New Roman"/>
          <w:i/>
          <w:iCs/>
          <w:color w:val="000000"/>
          <w:sz w:val="24"/>
          <w:szCs w:val="24"/>
        </w:rPr>
        <w:t>ú</w:t>
      </w:r>
      <w:r>
        <w:rPr>
          <w:rFonts w:ascii="Times New Roman" w:hAnsi="Times New Roman" w:cs="Times New Roman"/>
          <w:i/>
          <w:iCs/>
          <w:sz w:val="24"/>
          <w:szCs w:val="24"/>
        </w:rPr>
        <w:t xml:space="preserve">daju v riadku </w:t>
      </w:r>
      <w:r>
        <w:rPr>
          <w:rFonts w:ascii="Times New Roman" w:hAnsi="Times New Roman" w:cs="Times New Roman"/>
          <w:i/>
          <w:iCs/>
          <w:color w:val="000000"/>
          <w:sz w:val="24"/>
          <w:szCs w:val="24"/>
        </w:rPr>
        <w:t>„</w:t>
      </w:r>
      <w:r>
        <w:rPr>
          <w:rFonts w:ascii="Times New Roman" w:hAnsi="Times New Roman" w:cs="Times New Roman"/>
          <w:i/>
          <w:iCs/>
          <w:sz w:val="24"/>
          <w:szCs w:val="24"/>
        </w:rPr>
        <w:t>spolu</w:t>
      </w:r>
      <w:r>
        <w:rPr>
          <w:rFonts w:ascii="Times New Roman" w:hAnsi="Times New Roman" w:cs="Times New Roman"/>
          <w:i/>
          <w:iCs/>
          <w:color w:val="000000"/>
          <w:sz w:val="24"/>
          <w:szCs w:val="24"/>
        </w:rPr>
        <w:t>“</w:t>
      </w:r>
      <w:r>
        <w:rPr>
          <w:rFonts w:ascii="Times New Roman" w:hAnsi="Times New Roman" w:cs="Times New Roman"/>
          <w:i/>
          <w:iCs/>
          <w:sz w:val="24"/>
          <w:szCs w:val="24"/>
        </w:rPr>
        <w:t>.</w:t>
      </w:r>
    </w:p>
    <w:p w14:paraId="787D1E0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72F5049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3CBF362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12.2. V</w:t>
      </w:r>
      <w:r>
        <w:rPr>
          <w:rFonts w:ascii="Times New Roman" w:hAnsi="Times New Roman" w:cs="Times New Roman"/>
          <w:b/>
          <w:bCs/>
          <w:color w:val="000000"/>
          <w:sz w:val="24"/>
          <w:szCs w:val="24"/>
        </w:rPr>
        <w:t>ý</w:t>
      </w:r>
      <w:r>
        <w:rPr>
          <w:rFonts w:ascii="Times New Roman" w:hAnsi="Times New Roman" w:cs="Times New Roman"/>
          <w:b/>
          <w:bCs/>
          <w:sz w:val="24"/>
          <w:szCs w:val="24"/>
        </w:rPr>
        <w:t>požičky a služby</w:t>
      </w:r>
    </w:p>
    <w:p w14:paraId="0E8C7F4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3EFAD6B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Tabuľka 12b V</w:t>
      </w:r>
      <w:r>
        <w:rPr>
          <w:rFonts w:ascii="Times New Roman" w:hAnsi="Times New Roman" w:cs="Times New Roman"/>
          <w:color w:val="000000"/>
          <w:sz w:val="24"/>
          <w:szCs w:val="24"/>
        </w:rPr>
        <w:t>ý</w:t>
      </w:r>
      <w:r>
        <w:rPr>
          <w:rFonts w:ascii="Times New Roman" w:hAnsi="Times New Roman" w:cs="Times New Roman"/>
          <w:sz w:val="24"/>
          <w:szCs w:val="24"/>
        </w:rPr>
        <w:t>požičky a služby</w:t>
      </w:r>
    </w:p>
    <w:tbl>
      <w:tblPr>
        <w:tblW w:w="0" w:type="auto"/>
        <w:tblInd w:w="28" w:type="dxa"/>
        <w:tblLayout w:type="fixed"/>
        <w:tblCellMar>
          <w:top w:w="57" w:type="dxa"/>
          <w:left w:w="57" w:type="dxa"/>
          <w:bottom w:w="57" w:type="dxa"/>
          <w:right w:w="57" w:type="dxa"/>
        </w:tblCellMar>
        <w:tblLook w:val="0000" w:firstRow="0" w:lastRow="0" w:firstColumn="0" w:lastColumn="0" w:noHBand="0" w:noVBand="0"/>
      </w:tblPr>
      <w:tblGrid>
        <w:gridCol w:w="928"/>
        <w:gridCol w:w="5783"/>
        <w:gridCol w:w="2892"/>
      </w:tblGrid>
      <w:tr w:rsidR="00D4643C" w14:paraId="6BBB9C4E" w14:textId="77777777" w:rsidTr="00D4643C">
        <w:trPr>
          <w:trHeight w:val="100"/>
        </w:trPr>
        <w:tc>
          <w:tcPr>
            <w:tcW w:w="6711" w:type="dxa"/>
            <w:gridSpan w:val="2"/>
            <w:tcBorders>
              <w:top w:val="single" w:sz="4" w:space="0" w:color="auto"/>
              <w:left w:val="single" w:sz="4" w:space="0" w:color="auto"/>
              <w:bottom w:val="single" w:sz="4" w:space="0" w:color="auto"/>
              <w:right w:val="single" w:sz="4" w:space="0" w:color="auto"/>
            </w:tcBorders>
          </w:tcPr>
          <w:p w14:paraId="380B750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V</w:t>
            </w:r>
            <w:r>
              <w:rPr>
                <w:rFonts w:ascii="Times New Roman" w:hAnsi="Times New Roman" w:cs="Times New Roman"/>
                <w:b/>
                <w:bCs/>
                <w:color w:val="000000"/>
                <w:sz w:val="24"/>
                <w:szCs w:val="24"/>
              </w:rPr>
              <w:t>ý</w:t>
            </w:r>
            <w:r>
              <w:rPr>
                <w:rFonts w:ascii="Times New Roman" w:hAnsi="Times New Roman" w:cs="Times New Roman"/>
                <w:b/>
                <w:bCs/>
                <w:sz w:val="24"/>
                <w:szCs w:val="24"/>
              </w:rPr>
              <w:t>požičky spolu (riadok 1)</w:t>
            </w:r>
          </w:p>
        </w:tc>
        <w:tc>
          <w:tcPr>
            <w:tcW w:w="2892" w:type="dxa"/>
            <w:tcBorders>
              <w:top w:val="single" w:sz="4" w:space="0" w:color="auto"/>
              <w:left w:val="single" w:sz="4" w:space="0" w:color="auto"/>
              <w:bottom w:val="single" w:sz="4" w:space="0" w:color="auto"/>
              <w:right w:val="single" w:sz="4" w:space="0" w:color="auto"/>
            </w:tcBorders>
          </w:tcPr>
          <w:p w14:paraId="2A9686B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134</w:t>
            </w:r>
          </w:p>
        </w:tc>
      </w:tr>
      <w:tr w:rsidR="00D4643C" w14:paraId="3C20ECEF" w14:textId="77777777" w:rsidTr="00D4643C">
        <w:trPr>
          <w:trHeight w:val="100"/>
        </w:trPr>
        <w:tc>
          <w:tcPr>
            <w:tcW w:w="928" w:type="dxa"/>
            <w:vMerge w:val="restart"/>
            <w:tcBorders>
              <w:top w:val="single" w:sz="4" w:space="0" w:color="auto"/>
              <w:left w:val="single" w:sz="4" w:space="0" w:color="auto"/>
              <w:bottom w:val="single" w:sz="4" w:space="0" w:color="auto"/>
              <w:right w:val="single" w:sz="4" w:space="0" w:color="auto"/>
            </w:tcBorders>
            <w:vAlign w:val="center"/>
          </w:tcPr>
          <w:p w14:paraId="17685D8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 tom z r. 1</w:t>
            </w:r>
          </w:p>
        </w:tc>
        <w:tc>
          <w:tcPr>
            <w:tcW w:w="5783" w:type="dxa"/>
            <w:tcBorders>
              <w:top w:val="single" w:sz="4" w:space="0" w:color="auto"/>
              <w:left w:val="single" w:sz="4" w:space="0" w:color="auto"/>
              <w:bottom w:val="single" w:sz="4" w:space="0" w:color="auto"/>
              <w:right w:val="single" w:sz="4" w:space="0" w:color="auto"/>
            </w:tcBorders>
          </w:tcPr>
          <w:p w14:paraId="19D84A2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prezenčn</w:t>
            </w:r>
            <w:r>
              <w:rPr>
                <w:rFonts w:ascii="Times New Roman" w:hAnsi="Times New Roman" w:cs="Times New Roman"/>
                <w:color w:val="000000"/>
                <w:sz w:val="24"/>
                <w:szCs w:val="24"/>
              </w:rPr>
              <w:t>é</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požičky</w:t>
            </w:r>
          </w:p>
        </w:tc>
        <w:tc>
          <w:tcPr>
            <w:tcW w:w="2892" w:type="dxa"/>
            <w:tcBorders>
              <w:top w:val="single" w:sz="4" w:space="0" w:color="auto"/>
              <w:left w:val="single" w:sz="4" w:space="0" w:color="auto"/>
              <w:bottom w:val="single" w:sz="4" w:space="0" w:color="auto"/>
              <w:right w:val="single" w:sz="4" w:space="0" w:color="auto"/>
            </w:tcBorders>
          </w:tcPr>
          <w:p w14:paraId="19A077CF"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39</w:t>
            </w:r>
          </w:p>
        </w:tc>
      </w:tr>
      <w:tr w:rsidR="00D4643C" w14:paraId="28DA22BA" w14:textId="77777777" w:rsidTr="00D4643C">
        <w:trPr>
          <w:trHeight w:val="100"/>
        </w:trPr>
        <w:tc>
          <w:tcPr>
            <w:tcW w:w="928" w:type="dxa"/>
            <w:vMerge/>
            <w:tcBorders>
              <w:top w:val="single" w:sz="4" w:space="0" w:color="auto"/>
              <w:left w:val="single" w:sz="4" w:space="0" w:color="auto"/>
              <w:bottom w:val="single" w:sz="4" w:space="0" w:color="auto"/>
              <w:right w:val="single" w:sz="4" w:space="0" w:color="auto"/>
            </w:tcBorders>
            <w:vAlign w:val="center"/>
          </w:tcPr>
          <w:p w14:paraId="562E512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783" w:type="dxa"/>
            <w:tcBorders>
              <w:top w:val="single" w:sz="4" w:space="0" w:color="auto"/>
              <w:left w:val="single" w:sz="4" w:space="0" w:color="auto"/>
              <w:bottom w:val="single" w:sz="4" w:space="0" w:color="auto"/>
              <w:right w:val="single" w:sz="4" w:space="0" w:color="auto"/>
            </w:tcBorders>
          </w:tcPr>
          <w:p w14:paraId="49EC5E8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absenčn</w:t>
            </w:r>
            <w:r>
              <w:rPr>
                <w:rFonts w:ascii="Times New Roman" w:hAnsi="Times New Roman" w:cs="Times New Roman"/>
                <w:color w:val="000000"/>
                <w:sz w:val="24"/>
                <w:szCs w:val="24"/>
              </w:rPr>
              <w:t>é</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požičky</w:t>
            </w:r>
          </w:p>
        </w:tc>
        <w:tc>
          <w:tcPr>
            <w:tcW w:w="2892" w:type="dxa"/>
            <w:tcBorders>
              <w:top w:val="single" w:sz="4" w:space="0" w:color="auto"/>
              <w:left w:val="single" w:sz="4" w:space="0" w:color="auto"/>
              <w:bottom w:val="single" w:sz="4" w:space="0" w:color="auto"/>
              <w:right w:val="single" w:sz="4" w:space="0" w:color="auto"/>
            </w:tcBorders>
          </w:tcPr>
          <w:p w14:paraId="0BF3F3B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95</w:t>
            </w:r>
          </w:p>
        </w:tc>
      </w:tr>
      <w:tr w:rsidR="00D4643C" w14:paraId="25DA326C" w14:textId="77777777" w:rsidTr="00D4643C">
        <w:trPr>
          <w:trHeight w:val="100"/>
        </w:trPr>
        <w:tc>
          <w:tcPr>
            <w:tcW w:w="928" w:type="dxa"/>
            <w:vMerge w:val="restart"/>
            <w:tcBorders>
              <w:top w:val="single" w:sz="4" w:space="0" w:color="auto"/>
              <w:left w:val="single" w:sz="4" w:space="0" w:color="auto"/>
              <w:bottom w:val="single" w:sz="4" w:space="0" w:color="auto"/>
              <w:right w:val="single" w:sz="4" w:space="0" w:color="auto"/>
            </w:tcBorders>
            <w:vAlign w:val="center"/>
          </w:tcPr>
          <w:p w14:paraId="5373129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 tom z r. 1</w:t>
            </w:r>
          </w:p>
        </w:tc>
        <w:tc>
          <w:tcPr>
            <w:tcW w:w="5783" w:type="dxa"/>
            <w:tcBorders>
              <w:top w:val="single" w:sz="4" w:space="0" w:color="auto"/>
              <w:left w:val="single" w:sz="4" w:space="0" w:color="auto"/>
              <w:bottom w:val="single" w:sz="4" w:space="0" w:color="auto"/>
              <w:right w:val="single" w:sz="4" w:space="0" w:color="auto"/>
            </w:tcBorders>
          </w:tcPr>
          <w:p w14:paraId="009CD63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odborn</w:t>
            </w:r>
            <w:r>
              <w:rPr>
                <w:rFonts w:ascii="Times New Roman" w:hAnsi="Times New Roman" w:cs="Times New Roman"/>
                <w:color w:val="000000"/>
                <w:sz w:val="24"/>
                <w:szCs w:val="24"/>
              </w:rPr>
              <w:t>á</w:t>
            </w:r>
            <w:r>
              <w:rPr>
                <w:rFonts w:ascii="Times New Roman" w:hAnsi="Times New Roman" w:cs="Times New Roman"/>
                <w:sz w:val="24"/>
                <w:szCs w:val="24"/>
              </w:rPr>
              <w:t xml:space="preserve"> literat</w:t>
            </w:r>
            <w:r>
              <w:rPr>
                <w:rFonts w:ascii="Times New Roman" w:hAnsi="Times New Roman" w:cs="Times New Roman"/>
                <w:color w:val="000000"/>
                <w:sz w:val="24"/>
                <w:szCs w:val="24"/>
              </w:rPr>
              <w:t>ú</w:t>
            </w:r>
            <w:r>
              <w:rPr>
                <w:rFonts w:ascii="Times New Roman" w:hAnsi="Times New Roman" w:cs="Times New Roman"/>
                <w:sz w:val="24"/>
                <w:szCs w:val="24"/>
              </w:rPr>
              <w:t>ra pre dospel</w:t>
            </w:r>
            <w:r>
              <w:rPr>
                <w:rFonts w:ascii="Times New Roman" w:hAnsi="Times New Roman" w:cs="Times New Roman"/>
                <w:color w:val="000000"/>
                <w:sz w:val="24"/>
                <w:szCs w:val="24"/>
              </w:rPr>
              <w:t>ý</w:t>
            </w:r>
            <w:r>
              <w:rPr>
                <w:rFonts w:ascii="Times New Roman" w:hAnsi="Times New Roman" w:cs="Times New Roman"/>
                <w:sz w:val="24"/>
                <w:szCs w:val="24"/>
              </w:rPr>
              <w:t>ch</w:t>
            </w:r>
          </w:p>
        </w:tc>
        <w:tc>
          <w:tcPr>
            <w:tcW w:w="2892" w:type="dxa"/>
            <w:tcBorders>
              <w:top w:val="single" w:sz="4" w:space="0" w:color="auto"/>
              <w:left w:val="single" w:sz="4" w:space="0" w:color="auto"/>
              <w:bottom w:val="single" w:sz="4" w:space="0" w:color="auto"/>
              <w:right w:val="single" w:sz="4" w:space="0" w:color="auto"/>
            </w:tcBorders>
          </w:tcPr>
          <w:p w14:paraId="1BD3C28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74</w:t>
            </w:r>
          </w:p>
        </w:tc>
      </w:tr>
      <w:tr w:rsidR="00D4643C" w14:paraId="3B7544ED" w14:textId="77777777" w:rsidTr="00D4643C">
        <w:trPr>
          <w:trHeight w:val="100"/>
        </w:trPr>
        <w:tc>
          <w:tcPr>
            <w:tcW w:w="928" w:type="dxa"/>
            <w:vMerge/>
            <w:tcBorders>
              <w:top w:val="single" w:sz="4" w:space="0" w:color="auto"/>
              <w:left w:val="single" w:sz="4" w:space="0" w:color="auto"/>
              <w:bottom w:val="single" w:sz="4" w:space="0" w:color="auto"/>
              <w:right w:val="single" w:sz="4" w:space="0" w:color="auto"/>
            </w:tcBorders>
            <w:vAlign w:val="center"/>
          </w:tcPr>
          <w:p w14:paraId="3ECD30D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tc>
        <w:tc>
          <w:tcPr>
            <w:tcW w:w="5783" w:type="dxa"/>
            <w:tcBorders>
              <w:top w:val="single" w:sz="4" w:space="0" w:color="auto"/>
              <w:left w:val="single" w:sz="4" w:space="0" w:color="auto"/>
              <w:bottom w:val="single" w:sz="4" w:space="0" w:color="auto"/>
              <w:right w:val="single" w:sz="4" w:space="0" w:color="auto"/>
            </w:tcBorders>
          </w:tcPr>
          <w:p w14:paraId="60D8656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w:t>
            </w:r>
            <w:r>
              <w:rPr>
                <w:rFonts w:ascii="Times New Roman" w:hAnsi="Times New Roman" w:cs="Times New Roman"/>
                <w:color w:val="000000"/>
                <w:sz w:val="24"/>
                <w:szCs w:val="24"/>
              </w:rPr>
              <w:t>ý</w:t>
            </w:r>
            <w:r>
              <w:rPr>
                <w:rFonts w:ascii="Times New Roman" w:hAnsi="Times New Roman" w:cs="Times New Roman"/>
                <w:sz w:val="24"/>
                <w:szCs w:val="24"/>
              </w:rPr>
              <w:t>požičky period</w:t>
            </w:r>
            <w:r>
              <w:rPr>
                <w:rFonts w:ascii="Times New Roman" w:hAnsi="Times New Roman" w:cs="Times New Roman"/>
                <w:color w:val="000000"/>
                <w:sz w:val="24"/>
                <w:szCs w:val="24"/>
              </w:rPr>
              <w:t>í</w:t>
            </w:r>
            <w:r>
              <w:rPr>
                <w:rFonts w:ascii="Times New Roman" w:hAnsi="Times New Roman" w:cs="Times New Roman"/>
                <w:sz w:val="24"/>
                <w:szCs w:val="24"/>
              </w:rPr>
              <w:t>k</w:t>
            </w:r>
          </w:p>
        </w:tc>
        <w:tc>
          <w:tcPr>
            <w:tcW w:w="2892" w:type="dxa"/>
            <w:tcBorders>
              <w:top w:val="single" w:sz="4" w:space="0" w:color="auto"/>
              <w:left w:val="single" w:sz="4" w:space="0" w:color="auto"/>
              <w:bottom w:val="single" w:sz="4" w:space="0" w:color="auto"/>
              <w:right w:val="single" w:sz="4" w:space="0" w:color="auto"/>
            </w:tcBorders>
          </w:tcPr>
          <w:p w14:paraId="68B67A0D"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60</w:t>
            </w:r>
          </w:p>
        </w:tc>
      </w:tr>
      <w:tr w:rsidR="00D4643C" w14:paraId="08A7BC3C" w14:textId="77777777" w:rsidTr="00D4643C">
        <w:trPr>
          <w:trHeight w:val="100"/>
        </w:trPr>
        <w:tc>
          <w:tcPr>
            <w:tcW w:w="6711" w:type="dxa"/>
            <w:gridSpan w:val="2"/>
            <w:tcBorders>
              <w:top w:val="single" w:sz="4" w:space="0" w:color="auto"/>
              <w:left w:val="single" w:sz="4" w:space="0" w:color="auto"/>
              <w:bottom w:val="single" w:sz="4" w:space="0" w:color="auto"/>
              <w:right w:val="single" w:sz="4" w:space="0" w:color="auto"/>
            </w:tcBorders>
          </w:tcPr>
          <w:p w14:paraId="1CE209C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MVS in</w:t>
            </w:r>
            <w:r>
              <w:rPr>
                <w:rFonts w:ascii="Times New Roman" w:hAnsi="Times New Roman" w:cs="Times New Roman"/>
                <w:color w:val="000000"/>
                <w:sz w:val="24"/>
                <w:szCs w:val="24"/>
              </w:rPr>
              <w:t>ý</w:t>
            </w:r>
            <w:r>
              <w:rPr>
                <w:rFonts w:ascii="Times New Roman" w:hAnsi="Times New Roman" w:cs="Times New Roman"/>
                <w:sz w:val="24"/>
                <w:szCs w:val="24"/>
              </w:rPr>
              <w:t>m knižniciam</w:t>
            </w:r>
          </w:p>
        </w:tc>
        <w:tc>
          <w:tcPr>
            <w:tcW w:w="2892" w:type="dxa"/>
            <w:tcBorders>
              <w:top w:val="single" w:sz="4" w:space="0" w:color="auto"/>
              <w:left w:val="single" w:sz="4" w:space="0" w:color="auto"/>
              <w:bottom w:val="single" w:sz="4" w:space="0" w:color="auto"/>
              <w:right w:val="single" w:sz="4" w:space="0" w:color="auto"/>
            </w:tcBorders>
          </w:tcPr>
          <w:p w14:paraId="269DA3F5"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6D685363" w14:textId="77777777" w:rsidTr="00D4643C">
        <w:trPr>
          <w:trHeight w:val="100"/>
        </w:trPr>
        <w:tc>
          <w:tcPr>
            <w:tcW w:w="6711" w:type="dxa"/>
            <w:gridSpan w:val="2"/>
            <w:tcBorders>
              <w:top w:val="single" w:sz="4" w:space="0" w:color="auto"/>
              <w:left w:val="single" w:sz="4" w:space="0" w:color="auto"/>
              <w:bottom w:val="single" w:sz="4" w:space="0" w:color="auto"/>
              <w:right w:val="single" w:sz="4" w:space="0" w:color="auto"/>
            </w:tcBorders>
          </w:tcPr>
          <w:p w14:paraId="25ECEF3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MVS z in</w:t>
            </w:r>
            <w:r>
              <w:rPr>
                <w:rFonts w:ascii="Times New Roman" w:hAnsi="Times New Roman" w:cs="Times New Roman"/>
                <w:color w:val="000000"/>
                <w:sz w:val="24"/>
                <w:szCs w:val="24"/>
              </w:rPr>
              <w:t>ý</w:t>
            </w:r>
            <w:r>
              <w:rPr>
                <w:rFonts w:ascii="Times New Roman" w:hAnsi="Times New Roman" w:cs="Times New Roman"/>
                <w:sz w:val="24"/>
                <w:szCs w:val="24"/>
              </w:rPr>
              <w:t>ch knižn</w:t>
            </w:r>
            <w:r>
              <w:rPr>
                <w:rFonts w:ascii="Times New Roman" w:hAnsi="Times New Roman" w:cs="Times New Roman"/>
                <w:color w:val="000000"/>
                <w:sz w:val="24"/>
                <w:szCs w:val="24"/>
              </w:rPr>
              <w:t>í</w:t>
            </w:r>
            <w:r>
              <w:rPr>
                <w:rFonts w:ascii="Times New Roman" w:hAnsi="Times New Roman" w:cs="Times New Roman"/>
                <w:sz w:val="24"/>
                <w:szCs w:val="24"/>
              </w:rPr>
              <w:t>c</w:t>
            </w:r>
          </w:p>
        </w:tc>
        <w:tc>
          <w:tcPr>
            <w:tcW w:w="2892" w:type="dxa"/>
            <w:tcBorders>
              <w:top w:val="single" w:sz="4" w:space="0" w:color="auto"/>
              <w:left w:val="single" w:sz="4" w:space="0" w:color="auto"/>
              <w:bottom w:val="single" w:sz="4" w:space="0" w:color="auto"/>
              <w:right w:val="single" w:sz="4" w:space="0" w:color="auto"/>
            </w:tcBorders>
          </w:tcPr>
          <w:p w14:paraId="0DA0D06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443CB466" w14:textId="77777777" w:rsidTr="00D4643C">
        <w:trPr>
          <w:trHeight w:val="100"/>
        </w:trPr>
        <w:tc>
          <w:tcPr>
            <w:tcW w:w="6711" w:type="dxa"/>
            <w:gridSpan w:val="2"/>
            <w:tcBorders>
              <w:top w:val="single" w:sz="4" w:space="0" w:color="auto"/>
              <w:left w:val="single" w:sz="4" w:space="0" w:color="auto"/>
              <w:bottom w:val="single" w:sz="4" w:space="0" w:color="auto"/>
              <w:right w:val="single" w:sz="4" w:space="0" w:color="auto"/>
            </w:tcBorders>
          </w:tcPr>
          <w:p w14:paraId="5653F7D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MMVS in</w:t>
            </w:r>
            <w:r>
              <w:rPr>
                <w:rFonts w:ascii="Times New Roman" w:hAnsi="Times New Roman" w:cs="Times New Roman"/>
                <w:color w:val="000000"/>
                <w:sz w:val="24"/>
                <w:szCs w:val="24"/>
              </w:rPr>
              <w:t>ý</w:t>
            </w:r>
            <w:r>
              <w:rPr>
                <w:rFonts w:ascii="Times New Roman" w:hAnsi="Times New Roman" w:cs="Times New Roman"/>
                <w:sz w:val="24"/>
                <w:szCs w:val="24"/>
              </w:rPr>
              <w:t>m knižniciam</w:t>
            </w:r>
          </w:p>
        </w:tc>
        <w:tc>
          <w:tcPr>
            <w:tcW w:w="2892" w:type="dxa"/>
            <w:tcBorders>
              <w:top w:val="single" w:sz="4" w:space="0" w:color="auto"/>
              <w:left w:val="single" w:sz="4" w:space="0" w:color="auto"/>
              <w:bottom w:val="single" w:sz="4" w:space="0" w:color="auto"/>
              <w:right w:val="single" w:sz="4" w:space="0" w:color="auto"/>
            </w:tcBorders>
          </w:tcPr>
          <w:p w14:paraId="6E581579"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3D732F3D" w14:textId="77777777" w:rsidTr="00D4643C">
        <w:trPr>
          <w:trHeight w:val="100"/>
        </w:trPr>
        <w:tc>
          <w:tcPr>
            <w:tcW w:w="6711" w:type="dxa"/>
            <w:gridSpan w:val="2"/>
            <w:tcBorders>
              <w:top w:val="single" w:sz="4" w:space="0" w:color="auto"/>
              <w:left w:val="single" w:sz="4" w:space="0" w:color="auto"/>
              <w:bottom w:val="single" w:sz="4" w:space="0" w:color="auto"/>
              <w:right w:val="single" w:sz="4" w:space="0" w:color="auto"/>
            </w:tcBorders>
          </w:tcPr>
          <w:p w14:paraId="67E1873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MMVS z in</w:t>
            </w:r>
            <w:r>
              <w:rPr>
                <w:rFonts w:ascii="Times New Roman" w:hAnsi="Times New Roman" w:cs="Times New Roman"/>
                <w:color w:val="000000"/>
                <w:sz w:val="24"/>
                <w:szCs w:val="24"/>
              </w:rPr>
              <w:t>ý</w:t>
            </w:r>
            <w:r>
              <w:rPr>
                <w:rFonts w:ascii="Times New Roman" w:hAnsi="Times New Roman" w:cs="Times New Roman"/>
                <w:sz w:val="24"/>
                <w:szCs w:val="24"/>
              </w:rPr>
              <w:t>ch knižn</w:t>
            </w:r>
            <w:r>
              <w:rPr>
                <w:rFonts w:ascii="Times New Roman" w:hAnsi="Times New Roman" w:cs="Times New Roman"/>
                <w:color w:val="000000"/>
                <w:sz w:val="24"/>
                <w:szCs w:val="24"/>
              </w:rPr>
              <w:t>í</w:t>
            </w:r>
            <w:r>
              <w:rPr>
                <w:rFonts w:ascii="Times New Roman" w:hAnsi="Times New Roman" w:cs="Times New Roman"/>
                <w:sz w:val="24"/>
                <w:szCs w:val="24"/>
              </w:rPr>
              <w:t>c</w:t>
            </w:r>
          </w:p>
        </w:tc>
        <w:tc>
          <w:tcPr>
            <w:tcW w:w="2892" w:type="dxa"/>
            <w:tcBorders>
              <w:top w:val="single" w:sz="4" w:space="0" w:color="auto"/>
              <w:left w:val="single" w:sz="4" w:space="0" w:color="auto"/>
              <w:bottom w:val="single" w:sz="4" w:space="0" w:color="auto"/>
              <w:right w:val="single" w:sz="4" w:space="0" w:color="auto"/>
            </w:tcBorders>
          </w:tcPr>
          <w:p w14:paraId="520C5058"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D4643C" w14:paraId="1E750EA3" w14:textId="77777777" w:rsidTr="00D4643C">
        <w:trPr>
          <w:trHeight w:val="100"/>
        </w:trPr>
        <w:tc>
          <w:tcPr>
            <w:tcW w:w="6711" w:type="dxa"/>
            <w:gridSpan w:val="2"/>
            <w:tcBorders>
              <w:top w:val="single" w:sz="4" w:space="0" w:color="auto"/>
              <w:left w:val="single" w:sz="4" w:space="0" w:color="auto"/>
              <w:bottom w:val="single" w:sz="4" w:space="0" w:color="auto"/>
              <w:right w:val="single" w:sz="4" w:space="0" w:color="auto"/>
            </w:tcBorders>
          </w:tcPr>
          <w:p w14:paraId="06E806E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Počet vypracovan</w:t>
            </w:r>
            <w:r>
              <w:rPr>
                <w:rFonts w:ascii="Times New Roman" w:hAnsi="Times New Roman" w:cs="Times New Roman"/>
                <w:color w:val="000000"/>
                <w:sz w:val="24"/>
                <w:szCs w:val="24"/>
              </w:rPr>
              <w:t>ý</w:t>
            </w:r>
            <w:r>
              <w:rPr>
                <w:rFonts w:ascii="Times New Roman" w:hAnsi="Times New Roman" w:cs="Times New Roman"/>
                <w:sz w:val="24"/>
                <w:szCs w:val="24"/>
              </w:rPr>
              <w:t>ch bibliografi</w:t>
            </w:r>
            <w:r>
              <w:rPr>
                <w:rFonts w:ascii="Times New Roman" w:hAnsi="Times New Roman" w:cs="Times New Roman"/>
                <w:color w:val="000000"/>
                <w:sz w:val="24"/>
                <w:szCs w:val="24"/>
              </w:rPr>
              <w:t>í</w:t>
            </w:r>
          </w:p>
        </w:tc>
        <w:tc>
          <w:tcPr>
            <w:tcW w:w="2892" w:type="dxa"/>
            <w:tcBorders>
              <w:top w:val="single" w:sz="4" w:space="0" w:color="auto"/>
              <w:left w:val="single" w:sz="4" w:space="0" w:color="auto"/>
              <w:bottom w:val="single" w:sz="4" w:space="0" w:color="auto"/>
              <w:right w:val="single" w:sz="4" w:space="0" w:color="auto"/>
            </w:tcBorders>
          </w:tcPr>
          <w:p w14:paraId="0E5CF02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D4643C" w14:paraId="0EC269A3" w14:textId="77777777" w:rsidTr="00D4643C">
        <w:trPr>
          <w:trHeight w:val="100"/>
        </w:trPr>
        <w:tc>
          <w:tcPr>
            <w:tcW w:w="6711" w:type="dxa"/>
            <w:gridSpan w:val="2"/>
            <w:tcBorders>
              <w:top w:val="single" w:sz="4" w:space="0" w:color="auto"/>
              <w:left w:val="single" w:sz="4" w:space="0" w:color="auto"/>
              <w:bottom w:val="single" w:sz="4" w:space="0" w:color="auto"/>
              <w:right w:val="single" w:sz="4" w:space="0" w:color="auto"/>
            </w:tcBorders>
          </w:tcPr>
          <w:p w14:paraId="0BBF453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Počet vypracovan</w:t>
            </w:r>
            <w:r>
              <w:rPr>
                <w:rFonts w:ascii="Times New Roman" w:hAnsi="Times New Roman" w:cs="Times New Roman"/>
                <w:color w:val="000000"/>
                <w:sz w:val="24"/>
                <w:szCs w:val="24"/>
              </w:rPr>
              <w:t>ý</w:t>
            </w:r>
            <w:r>
              <w:rPr>
                <w:rFonts w:ascii="Times New Roman" w:hAnsi="Times New Roman" w:cs="Times New Roman"/>
                <w:sz w:val="24"/>
                <w:szCs w:val="24"/>
              </w:rPr>
              <w:t>ch re</w:t>
            </w:r>
            <w:r>
              <w:rPr>
                <w:rFonts w:ascii="Times New Roman" w:hAnsi="Times New Roman" w:cs="Times New Roman"/>
                <w:color w:val="000000"/>
                <w:sz w:val="24"/>
                <w:szCs w:val="24"/>
              </w:rPr>
              <w:t>š</w:t>
            </w:r>
            <w:r>
              <w:rPr>
                <w:rFonts w:ascii="Times New Roman" w:hAnsi="Times New Roman" w:cs="Times New Roman"/>
                <w:sz w:val="24"/>
                <w:szCs w:val="24"/>
              </w:rPr>
              <w:t>er</w:t>
            </w:r>
            <w:r>
              <w:rPr>
                <w:rFonts w:ascii="Times New Roman" w:hAnsi="Times New Roman" w:cs="Times New Roman"/>
                <w:color w:val="000000"/>
                <w:sz w:val="24"/>
                <w:szCs w:val="24"/>
              </w:rPr>
              <w:t>ší</w:t>
            </w:r>
          </w:p>
        </w:tc>
        <w:tc>
          <w:tcPr>
            <w:tcW w:w="2892" w:type="dxa"/>
            <w:tcBorders>
              <w:top w:val="single" w:sz="4" w:space="0" w:color="auto"/>
              <w:left w:val="single" w:sz="4" w:space="0" w:color="auto"/>
              <w:bottom w:val="single" w:sz="4" w:space="0" w:color="auto"/>
              <w:right w:val="single" w:sz="4" w:space="0" w:color="auto"/>
            </w:tcBorders>
          </w:tcPr>
          <w:p w14:paraId="43CF9CE2"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w:t>
            </w:r>
          </w:p>
        </w:tc>
      </w:tr>
    </w:tbl>
    <w:p w14:paraId="535B5C6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2F461C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12.3. Použ</w:t>
      </w:r>
      <w:r>
        <w:rPr>
          <w:rFonts w:ascii="Times New Roman" w:hAnsi="Times New Roman" w:cs="Times New Roman"/>
          <w:b/>
          <w:bCs/>
          <w:color w:val="000000"/>
          <w:sz w:val="24"/>
          <w:szCs w:val="24"/>
        </w:rPr>
        <w:t>í</w:t>
      </w:r>
      <w:r>
        <w:rPr>
          <w:rFonts w:ascii="Times New Roman" w:hAnsi="Times New Roman" w:cs="Times New Roman"/>
          <w:b/>
          <w:bCs/>
          <w:sz w:val="24"/>
          <w:szCs w:val="24"/>
        </w:rPr>
        <w:t xml:space="preserve">vatelia </w:t>
      </w:r>
    </w:p>
    <w:p w14:paraId="245846B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99DCD7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Tabuľka 12c Použ</w:t>
      </w:r>
      <w:r>
        <w:rPr>
          <w:rFonts w:ascii="Times New Roman" w:hAnsi="Times New Roman" w:cs="Times New Roman"/>
          <w:color w:val="000000"/>
          <w:sz w:val="24"/>
          <w:szCs w:val="24"/>
        </w:rPr>
        <w:t>í</w:t>
      </w:r>
      <w:r>
        <w:rPr>
          <w:rFonts w:ascii="Times New Roman" w:hAnsi="Times New Roman" w:cs="Times New Roman"/>
          <w:sz w:val="24"/>
          <w:szCs w:val="24"/>
        </w:rPr>
        <w:t>vatelia</w:t>
      </w:r>
    </w:p>
    <w:tbl>
      <w:tblPr>
        <w:tblW w:w="0" w:type="auto"/>
        <w:tblInd w:w="28" w:type="dxa"/>
        <w:tblLayout w:type="fixed"/>
        <w:tblCellMar>
          <w:top w:w="57" w:type="dxa"/>
          <w:left w:w="57" w:type="dxa"/>
          <w:bottom w:w="57" w:type="dxa"/>
          <w:right w:w="57" w:type="dxa"/>
        </w:tblCellMar>
        <w:tblLook w:val="0000" w:firstRow="0" w:lastRow="0" w:firstColumn="0" w:lastColumn="0" w:noHBand="0" w:noVBand="0"/>
      </w:tblPr>
      <w:tblGrid>
        <w:gridCol w:w="6712"/>
        <w:gridCol w:w="2892"/>
      </w:tblGrid>
      <w:tr w:rsidR="00D4643C" w14:paraId="66E11554" w14:textId="77777777" w:rsidTr="00D4643C">
        <w:trPr>
          <w:trHeight w:val="100"/>
        </w:trPr>
        <w:tc>
          <w:tcPr>
            <w:tcW w:w="6712" w:type="dxa"/>
            <w:tcBorders>
              <w:top w:val="single" w:sz="4" w:space="0" w:color="auto"/>
              <w:left w:val="single" w:sz="4" w:space="0" w:color="auto"/>
              <w:bottom w:val="single" w:sz="4" w:space="0" w:color="auto"/>
              <w:right w:val="single" w:sz="4" w:space="0" w:color="auto"/>
            </w:tcBorders>
          </w:tcPr>
          <w:p w14:paraId="65E1540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Registrovan</w:t>
            </w:r>
            <w:r>
              <w:rPr>
                <w:rFonts w:ascii="Times New Roman" w:hAnsi="Times New Roman" w:cs="Times New Roman"/>
                <w:color w:val="000000"/>
                <w:sz w:val="24"/>
                <w:szCs w:val="24"/>
              </w:rPr>
              <w:t>í</w:t>
            </w:r>
            <w:r>
              <w:rPr>
                <w:rFonts w:ascii="Times New Roman" w:hAnsi="Times New Roman" w:cs="Times New Roman"/>
                <w:sz w:val="24"/>
                <w:szCs w:val="24"/>
              </w:rPr>
              <w:t xml:space="preserve"> použ</w:t>
            </w:r>
            <w:r>
              <w:rPr>
                <w:rFonts w:ascii="Times New Roman" w:hAnsi="Times New Roman" w:cs="Times New Roman"/>
                <w:color w:val="000000"/>
                <w:sz w:val="24"/>
                <w:szCs w:val="24"/>
              </w:rPr>
              <w:t>í</w:t>
            </w:r>
            <w:r>
              <w:rPr>
                <w:rFonts w:ascii="Times New Roman" w:hAnsi="Times New Roman" w:cs="Times New Roman"/>
                <w:sz w:val="24"/>
                <w:szCs w:val="24"/>
              </w:rPr>
              <w:t>vatelia</w:t>
            </w:r>
          </w:p>
        </w:tc>
        <w:tc>
          <w:tcPr>
            <w:tcW w:w="2892" w:type="dxa"/>
            <w:tcBorders>
              <w:top w:val="single" w:sz="4" w:space="0" w:color="auto"/>
              <w:left w:val="single" w:sz="4" w:space="0" w:color="auto"/>
              <w:bottom w:val="single" w:sz="4" w:space="0" w:color="auto"/>
              <w:right w:val="single" w:sz="4" w:space="0" w:color="auto"/>
            </w:tcBorders>
          </w:tcPr>
          <w:p w14:paraId="1060A686"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104</w:t>
            </w:r>
          </w:p>
        </w:tc>
      </w:tr>
      <w:tr w:rsidR="00D4643C" w14:paraId="30927827" w14:textId="77777777" w:rsidTr="00D4643C">
        <w:trPr>
          <w:trHeight w:val="100"/>
        </w:trPr>
        <w:tc>
          <w:tcPr>
            <w:tcW w:w="6712" w:type="dxa"/>
            <w:tcBorders>
              <w:top w:val="single" w:sz="4" w:space="0" w:color="auto"/>
              <w:left w:val="single" w:sz="4" w:space="0" w:color="auto"/>
              <w:bottom w:val="single" w:sz="4" w:space="0" w:color="auto"/>
              <w:right w:val="single" w:sz="4" w:space="0" w:color="auto"/>
            </w:tcBorders>
          </w:tcPr>
          <w:p w14:paraId="63FC2FA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w:t>
            </w:r>
            <w:r>
              <w:rPr>
                <w:rFonts w:ascii="Times New Roman" w:hAnsi="Times New Roman" w:cs="Times New Roman"/>
                <w:color w:val="000000"/>
                <w:sz w:val="24"/>
                <w:szCs w:val="24"/>
              </w:rPr>
              <w:t>á</w:t>
            </w:r>
            <w:r>
              <w:rPr>
                <w:rFonts w:ascii="Times New Roman" w:hAnsi="Times New Roman" w:cs="Times New Roman"/>
                <w:sz w:val="24"/>
                <w:szCs w:val="24"/>
              </w:rPr>
              <w:t>v</w:t>
            </w:r>
            <w:r>
              <w:rPr>
                <w:rFonts w:ascii="Times New Roman" w:hAnsi="Times New Roman" w:cs="Times New Roman"/>
                <w:color w:val="000000"/>
                <w:sz w:val="24"/>
                <w:szCs w:val="24"/>
              </w:rPr>
              <w:t>š</w:t>
            </w:r>
            <w:r>
              <w:rPr>
                <w:rFonts w:ascii="Times New Roman" w:hAnsi="Times New Roman" w:cs="Times New Roman"/>
                <w:sz w:val="24"/>
                <w:szCs w:val="24"/>
              </w:rPr>
              <w:t>tevn</w:t>
            </w:r>
            <w:r>
              <w:rPr>
                <w:rFonts w:ascii="Times New Roman" w:hAnsi="Times New Roman" w:cs="Times New Roman"/>
                <w:color w:val="000000"/>
                <w:sz w:val="24"/>
                <w:szCs w:val="24"/>
              </w:rPr>
              <w:t>í</w:t>
            </w:r>
            <w:r>
              <w:rPr>
                <w:rFonts w:ascii="Times New Roman" w:hAnsi="Times New Roman" w:cs="Times New Roman"/>
                <w:sz w:val="24"/>
                <w:szCs w:val="24"/>
              </w:rPr>
              <w:t>ci knižnice spolu (bez n</w:t>
            </w:r>
            <w:r>
              <w:rPr>
                <w:rFonts w:ascii="Times New Roman" w:hAnsi="Times New Roman" w:cs="Times New Roman"/>
                <w:color w:val="000000"/>
                <w:sz w:val="24"/>
                <w:szCs w:val="24"/>
              </w:rPr>
              <w:t>á</w:t>
            </w:r>
            <w:r>
              <w:rPr>
                <w:rFonts w:ascii="Times New Roman" w:hAnsi="Times New Roman" w:cs="Times New Roman"/>
                <w:sz w:val="24"/>
                <w:szCs w:val="24"/>
              </w:rPr>
              <w:t>v</w:t>
            </w:r>
            <w:r>
              <w:rPr>
                <w:rFonts w:ascii="Times New Roman" w:hAnsi="Times New Roman" w:cs="Times New Roman"/>
                <w:color w:val="000000"/>
                <w:sz w:val="24"/>
                <w:szCs w:val="24"/>
              </w:rPr>
              <w:t>š</w:t>
            </w:r>
            <w:r>
              <w:rPr>
                <w:rFonts w:ascii="Times New Roman" w:hAnsi="Times New Roman" w:cs="Times New Roman"/>
                <w:sz w:val="24"/>
                <w:szCs w:val="24"/>
              </w:rPr>
              <w:t>tevn</w:t>
            </w:r>
            <w:r>
              <w:rPr>
                <w:rFonts w:ascii="Times New Roman" w:hAnsi="Times New Roman" w:cs="Times New Roman"/>
                <w:color w:val="000000"/>
                <w:sz w:val="24"/>
                <w:szCs w:val="24"/>
              </w:rPr>
              <w:t>í</w:t>
            </w:r>
            <w:r>
              <w:rPr>
                <w:rFonts w:ascii="Times New Roman" w:hAnsi="Times New Roman" w:cs="Times New Roman"/>
                <w:sz w:val="24"/>
                <w:szCs w:val="24"/>
              </w:rPr>
              <w:t>kov podujat</w:t>
            </w:r>
            <w:r>
              <w:rPr>
                <w:rFonts w:ascii="Times New Roman" w:hAnsi="Times New Roman" w:cs="Times New Roman"/>
                <w:color w:val="000000"/>
                <w:sz w:val="24"/>
                <w:szCs w:val="24"/>
              </w:rPr>
              <w:t>í</w:t>
            </w:r>
            <w:r>
              <w:rPr>
                <w:rFonts w:ascii="Times New Roman" w:hAnsi="Times New Roman" w:cs="Times New Roman"/>
                <w:sz w:val="24"/>
                <w:szCs w:val="24"/>
              </w:rPr>
              <w:t>)</w:t>
            </w:r>
          </w:p>
        </w:tc>
        <w:tc>
          <w:tcPr>
            <w:tcW w:w="2892" w:type="dxa"/>
            <w:tcBorders>
              <w:top w:val="single" w:sz="4" w:space="0" w:color="auto"/>
              <w:left w:val="single" w:sz="4" w:space="0" w:color="auto"/>
              <w:bottom w:val="single" w:sz="4" w:space="0" w:color="auto"/>
              <w:right w:val="single" w:sz="4" w:space="0" w:color="auto"/>
            </w:tcBorders>
          </w:tcPr>
          <w:p w14:paraId="5CBBED7B"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208</w:t>
            </w:r>
          </w:p>
        </w:tc>
      </w:tr>
    </w:tbl>
    <w:p w14:paraId="7E183C4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2CDF81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12.4. In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w:t>
      </w:r>
      <w:r>
        <w:rPr>
          <w:rFonts w:ascii="Times New Roman" w:hAnsi="Times New Roman" w:cs="Times New Roman"/>
          <w:b/>
          <w:bCs/>
          <w:color w:val="000000"/>
          <w:sz w:val="24"/>
          <w:szCs w:val="24"/>
        </w:rPr>
        <w:t>ú</w:t>
      </w:r>
      <w:r>
        <w:rPr>
          <w:rFonts w:ascii="Times New Roman" w:hAnsi="Times New Roman" w:cs="Times New Roman"/>
          <w:b/>
          <w:bCs/>
          <w:sz w:val="24"/>
          <w:szCs w:val="24"/>
        </w:rPr>
        <w:t>daje</w:t>
      </w:r>
    </w:p>
    <w:p w14:paraId="32B2708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293C86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Tabuľka 12d In</w:t>
      </w:r>
      <w:r>
        <w:rPr>
          <w:rFonts w:ascii="Times New Roman" w:hAnsi="Times New Roman" w:cs="Times New Roman"/>
          <w:color w:val="000000"/>
          <w:sz w:val="24"/>
          <w:szCs w:val="24"/>
        </w:rPr>
        <w:t>é</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daje</w:t>
      </w:r>
    </w:p>
    <w:tbl>
      <w:tblPr>
        <w:tblW w:w="0" w:type="auto"/>
        <w:tblInd w:w="28" w:type="dxa"/>
        <w:tblLayout w:type="fixed"/>
        <w:tblCellMar>
          <w:top w:w="57" w:type="dxa"/>
          <w:left w:w="57" w:type="dxa"/>
          <w:bottom w:w="57" w:type="dxa"/>
          <w:right w:w="57" w:type="dxa"/>
        </w:tblCellMar>
        <w:tblLook w:val="0000" w:firstRow="0" w:lastRow="0" w:firstColumn="0" w:lastColumn="0" w:noHBand="0" w:noVBand="0"/>
      </w:tblPr>
      <w:tblGrid>
        <w:gridCol w:w="6712"/>
        <w:gridCol w:w="2892"/>
      </w:tblGrid>
      <w:tr w:rsidR="00D4643C" w14:paraId="0C9A70FC" w14:textId="77777777" w:rsidTr="00D4643C">
        <w:trPr>
          <w:trHeight w:val="100"/>
        </w:trPr>
        <w:tc>
          <w:tcPr>
            <w:tcW w:w="6712" w:type="dxa"/>
            <w:tcBorders>
              <w:top w:val="single" w:sz="4" w:space="0" w:color="auto"/>
              <w:left w:val="single" w:sz="4" w:space="0" w:color="auto"/>
              <w:bottom w:val="single" w:sz="4" w:space="0" w:color="auto"/>
              <w:right w:val="single" w:sz="4" w:space="0" w:color="auto"/>
            </w:tcBorders>
          </w:tcPr>
          <w:p w14:paraId="7A7C14B2"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On-line katal</w:t>
            </w:r>
            <w:r>
              <w:rPr>
                <w:rFonts w:ascii="Times New Roman" w:hAnsi="Times New Roman" w:cs="Times New Roman"/>
                <w:color w:val="000000"/>
                <w:sz w:val="24"/>
                <w:szCs w:val="24"/>
              </w:rPr>
              <w:t>ó</w:t>
            </w:r>
            <w:r>
              <w:rPr>
                <w:rFonts w:ascii="Times New Roman" w:hAnsi="Times New Roman" w:cs="Times New Roman"/>
                <w:sz w:val="24"/>
                <w:szCs w:val="24"/>
              </w:rPr>
              <w:t>g knižnice na internete ( 1=</w:t>
            </w:r>
            <w:r>
              <w:rPr>
                <w:rFonts w:ascii="Times New Roman" w:hAnsi="Times New Roman" w:cs="Times New Roman"/>
                <w:color w:val="000000"/>
                <w:sz w:val="24"/>
                <w:szCs w:val="24"/>
              </w:rPr>
              <w:t>á</w:t>
            </w:r>
            <w:r>
              <w:rPr>
                <w:rFonts w:ascii="Times New Roman" w:hAnsi="Times New Roman" w:cs="Times New Roman"/>
                <w:sz w:val="24"/>
                <w:szCs w:val="24"/>
              </w:rPr>
              <w:t>no, 0=nie)</w:t>
            </w:r>
          </w:p>
        </w:tc>
        <w:tc>
          <w:tcPr>
            <w:tcW w:w="2892" w:type="dxa"/>
            <w:tcBorders>
              <w:top w:val="single" w:sz="4" w:space="0" w:color="auto"/>
              <w:left w:val="single" w:sz="4" w:space="0" w:color="auto"/>
              <w:bottom w:val="single" w:sz="4" w:space="0" w:color="auto"/>
              <w:right w:val="single" w:sz="4" w:space="0" w:color="auto"/>
            </w:tcBorders>
          </w:tcPr>
          <w:p w14:paraId="0532E57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D4643C" w14:paraId="3D98941A" w14:textId="77777777" w:rsidTr="00D4643C">
        <w:trPr>
          <w:trHeight w:val="100"/>
        </w:trPr>
        <w:tc>
          <w:tcPr>
            <w:tcW w:w="6712" w:type="dxa"/>
            <w:tcBorders>
              <w:top w:val="single" w:sz="4" w:space="0" w:color="auto"/>
              <w:left w:val="single" w:sz="4" w:space="0" w:color="auto"/>
              <w:bottom w:val="single" w:sz="4" w:space="0" w:color="auto"/>
              <w:right w:val="single" w:sz="4" w:space="0" w:color="auto"/>
            </w:tcBorders>
          </w:tcPr>
          <w:p w14:paraId="1BED2A1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w:t>
            </w:r>
            <w:r>
              <w:rPr>
                <w:rFonts w:ascii="Times New Roman" w:hAnsi="Times New Roman" w:cs="Times New Roman"/>
                <w:color w:val="000000"/>
                <w:sz w:val="24"/>
                <w:szCs w:val="24"/>
              </w:rPr>
              <w:t>á</w:t>
            </w:r>
            <w:r>
              <w:rPr>
                <w:rFonts w:ascii="Times New Roman" w:hAnsi="Times New Roman" w:cs="Times New Roman"/>
                <w:sz w:val="24"/>
                <w:szCs w:val="24"/>
              </w:rPr>
              <w:t>klady na n</w:t>
            </w:r>
            <w:r>
              <w:rPr>
                <w:rFonts w:ascii="Times New Roman" w:hAnsi="Times New Roman" w:cs="Times New Roman"/>
                <w:color w:val="000000"/>
                <w:sz w:val="24"/>
                <w:szCs w:val="24"/>
              </w:rPr>
              <w:t>á</w:t>
            </w:r>
            <w:r>
              <w:rPr>
                <w:rFonts w:ascii="Times New Roman" w:hAnsi="Times New Roman" w:cs="Times New Roman"/>
                <w:sz w:val="24"/>
                <w:szCs w:val="24"/>
              </w:rPr>
              <w:t>kup knižničn</w:t>
            </w:r>
            <w:r>
              <w:rPr>
                <w:rFonts w:ascii="Times New Roman" w:hAnsi="Times New Roman" w:cs="Times New Roman"/>
                <w:color w:val="000000"/>
                <w:sz w:val="24"/>
                <w:szCs w:val="24"/>
              </w:rPr>
              <w:t>é</w:t>
            </w:r>
            <w:r>
              <w:rPr>
                <w:rFonts w:ascii="Times New Roman" w:hAnsi="Times New Roman" w:cs="Times New Roman"/>
                <w:sz w:val="24"/>
                <w:szCs w:val="24"/>
              </w:rPr>
              <w:t xml:space="preserve">ho fondu v </w:t>
            </w:r>
            <w:r>
              <w:rPr>
                <w:rFonts w:ascii="Times New Roman" w:hAnsi="Times New Roman" w:cs="Times New Roman"/>
                <w:color w:val="000000"/>
                <w:sz w:val="24"/>
                <w:szCs w:val="24"/>
              </w:rPr>
              <w:t>€</w:t>
            </w:r>
          </w:p>
        </w:tc>
        <w:tc>
          <w:tcPr>
            <w:tcW w:w="2892" w:type="dxa"/>
            <w:tcBorders>
              <w:top w:val="single" w:sz="4" w:space="0" w:color="auto"/>
              <w:left w:val="single" w:sz="4" w:space="0" w:color="auto"/>
              <w:bottom w:val="single" w:sz="4" w:space="0" w:color="auto"/>
              <w:right w:val="single" w:sz="4" w:space="0" w:color="auto"/>
            </w:tcBorders>
          </w:tcPr>
          <w:p w14:paraId="7474BD8C" w14:textId="77777777" w:rsidR="00D4643C" w:rsidRDefault="00D4643C" w:rsidP="00D4643C">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4 245,64</w:t>
            </w:r>
          </w:p>
        </w:tc>
      </w:tr>
    </w:tbl>
    <w:p w14:paraId="2176872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5B2CD27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193088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12.5. In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inform</w:t>
      </w:r>
      <w:r>
        <w:rPr>
          <w:rFonts w:ascii="Times New Roman" w:hAnsi="Times New Roman" w:cs="Times New Roman"/>
          <w:b/>
          <w:bCs/>
          <w:color w:val="000000"/>
          <w:sz w:val="24"/>
          <w:szCs w:val="24"/>
        </w:rPr>
        <w:t>á</w:t>
      </w:r>
      <w:r>
        <w:rPr>
          <w:rFonts w:ascii="Times New Roman" w:hAnsi="Times New Roman" w:cs="Times New Roman"/>
          <w:b/>
          <w:bCs/>
          <w:sz w:val="24"/>
          <w:szCs w:val="24"/>
        </w:rPr>
        <w:t>cie o knižničnej činnosti</w:t>
      </w:r>
    </w:p>
    <w:p w14:paraId="60BA1E9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F339B7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KNIŽNICA Historick</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ho </w:t>
      </w:r>
      <w:r>
        <w:rPr>
          <w:rFonts w:ascii="Times New Roman" w:hAnsi="Times New Roman" w:cs="Times New Roman"/>
          <w:b/>
          <w:bCs/>
          <w:color w:val="000000"/>
          <w:sz w:val="24"/>
          <w:szCs w:val="24"/>
        </w:rPr>
        <w:t>ú</w:t>
      </w:r>
      <w:r>
        <w:rPr>
          <w:rFonts w:ascii="Times New Roman" w:hAnsi="Times New Roman" w:cs="Times New Roman"/>
          <w:b/>
          <w:bCs/>
          <w:sz w:val="24"/>
          <w:szCs w:val="24"/>
        </w:rPr>
        <w:t>stavu SAV</w:t>
      </w:r>
    </w:p>
    <w:p w14:paraId="59E0B2B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pozost</w:t>
      </w:r>
      <w:r>
        <w:rPr>
          <w:rFonts w:ascii="Times New Roman" w:hAnsi="Times New Roman" w:cs="Times New Roman"/>
          <w:color w:val="000000"/>
          <w:sz w:val="24"/>
          <w:szCs w:val="24"/>
        </w:rPr>
        <w:t>á</w:t>
      </w:r>
      <w:r>
        <w:rPr>
          <w:rFonts w:ascii="Times New Roman" w:hAnsi="Times New Roman" w:cs="Times New Roman"/>
          <w:sz w:val="24"/>
          <w:szCs w:val="24"/>
        </w:rPr>
        <w:t xml:space="preserve">va zo </w:t>
      </w:r>
      <w:r>
        <w:rPr>
          <w:rFonts w:ascii="Times New Roman" w:hAnsi="Times New Roman" w:cs="Times New Roman"/>
          <w:color w:val="000000"/>
          <w:sz w:val="24"/>
          <w:szCs w:val="24"/>
        </w:rPr>
        <w:t>š</w:t>
      </w:r>
      <w:r>
        <w:rPr>
          <w:rFonts w:ascii="Times New Roman" w:hAnsi="Times New Roman" w:cs="Times New Roman"/>
          <w:sz w:val="24"/>
          <w:szCs w:val="24"/>
        </w:rPr>
        <w:t>pecializovanej knižnice, bibliografick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ú</w:t>
      </w:r>
      <w:r>
        <w:rPr>
          <w:rFonts w:ascii="Times New Roman" w:hAnsi="Times New Roman" w:cs="Times New Roman"/>
          <w:sz w:val="24"/>
          <w:szCs w:val="24"/>
        </w:rPr>
        <w:t>seku a dokument</w:t>
      </w:r>
      <w:r>
        <w:rPr>
          <w:rFonts w:ascii="Times New Roman" w:hAnsi="Times New Roman" w:cs="Times New Roman"/>
          <w:color w:val="000000"/>
          <w:sz w:val="24"/>
          <w:szCs w:val="24"/>
        </w:rPr>
        <w:t>á</w:t>
      </w:r>
      <w:r>
        <w:rPr>
          <w:rFonts w:ascii="Times New Roman" w:hAnsi="Times New Roman" w:cs="Times New Roman"/>
          <w:sz w:val="24"/>
          <w:szCs w:val="24"/>
        </w:rPr>
        <w:t>cie.</w:t>
      </w:r>
    </w:p>
    <w:p w14:paraId="1C35326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 knižnici pracuj</w:t>
      </w:r>
      <w:r>
        <w:rPr>
          <w:rFonts w:ascii="Times New Roman" w:hAnsi="Times New Roman" w:cs="Times New Roman"/>
          <w:color w:val="000000"/>
          <w:sz w:val="24"/>
          <w:szCs w:val="24"/>
        </w:rPr>
        <w:t>ú</w:t>
      </w:r>
      <w:r>
        <w:rPr>
          <w:rFonts w:ascii="Times New Roman" w:hAnsi="Times New Roman" w:cs="Times New Roman"/>
          <w:sz w:val="24"/>
          <w:szCs w:val="24"/>
        </w:rPr>
        <w:t xml:space="preserve"> 4 pracovn</w:t>
      </w:r>
      <w:r>
        <w:rPr>
          <w:rFonts w:ascii="Times New Roman" w:hAnsi="Times New Roman" w:cs="Times New Roman"/>
          <w:color w:val="000000"/>
          <w:sz w:val="24"/>
          <w:szCs w:val="24"/>
        </w:rPr>
        <w:t>í</w:t>
      </w:r>
      <w:r>
        <w:rPr>
          <w:rFonts w:ascii="Times New Roman" w:hAnsi="Times New Roman" w:cs="Times New Roman"/>
          <w:sz w:val="24"/>
          <w:szCs w:val="24"/>
        </w:rPr>
        <w:t>čky: Kamila Bzd</w:t>
      </w:r>
      <w:r>
        <w:rPr>
          <w:rFonts w:ascii="Times New Roman" w:hAnsi="Times New Roman" w:cs="Times New Roman"/>
          <w:color w:val="000000"/>
          <w:sz w:val="24"/>
          <w:szCs w:val="24"/>
        </w:rPr>
        <w:t>úš</w:t>
      </w:r>
      <w:r>
        <w:rPr>
          <w:rFonts w:ascii="Times New Roman" w:hAnsi="Times New Roman" w:cs="Times New Roman"/>
          <w:sz w:val="24"/>
          <w:szCs w:val="24"/>
        </w:rPr>
        <w:t>kov</w:t>
      </w:r>
      <w:r>
        <w:rPr>
          <w:rFonts w:ascii="Times New Roman" w:hAnsi="Times New Roman" w:cs="Times New Roman"/>
          <w:color w:val="000000"/>
          <w:sz w:val="24"/>
          <w:szCs w:val="24"/>
        </w:rPr>
        <w:t>á</w:t>
      </w:r>
      <w:r>
        <w:rPr>
          <w:rFonts w:ascii="Times New Roman" w:hAnsi="Times New Roman" w:cs="Times New Roman"/>
          <w:sz w:val="24"/>
          <w:szCs w:val="24"/>
        </w:rPr>
        <w:t>, Mgr. Veronika Paukov</w:t>
      </w:r>
      <w:r>
        <w:rPr>
          <w:rFonts w:ascii="Times New Roman" w:hAnsi="Times New Roman" w:cs="Times New Roman"/>
          <w:color w:val="000000"/>
          <w:sz w:val="24"/>
          <w:szCs w:val="24"/>
        </w:rPr>
        <w:t>á</w:t>
      </w:r>
      <w:r>
        <w:rPr>
          <w:rFonts w:ascii="Times New Roman" w:hAnsi="Times New Roman" w:cs="Times New Roman"/>
          <w:sz w:val="24"/>
          <w:szCs w:val="24"/>
        </w:rPr>
        <w:t>, Katar</w:t>
      </w:r>
      <w:r>
        <w:rPr>
          <w:rFonts w:ascii="Times New Roman" w:hAnsi="Times New Roman" w:cs="Times New Roman"/>
          <w:color w:val="000000"/>
          <w:sz w:val="24"/>
          <w:szCs w:val="24"/>
        </w:rPr>
        <w:t>í</w:t>
      </w:r>
      <w:r>
        <w:rPr>
          <w:rFonts w:ascii="Times New Roman" w:hAnsi="Times New Roman" w:cs="Times New Roman"/>
          <w:sz w:val="24"/>
          <w:szCs w:val="24"/>
        </w:rPr>
        <w:t>na Sithov</w:t>
      </w:r>
      <w:r>
        <w:rPr>
          <w:rFonts w:ascii="Times New Roman" w:hAnsi="Times New Roman" w:cs="Times New Roman"/>
          <w:color w:val="000000"/>
          <w:sz w:val="24"/>
          <w:szCs w:val="24"/>
        </w:rPr>
        <w:t>á</w:t>
      </w:r>
      <w:r>
        <w:rPr>
          <w:rFonts w:ascii="Times New Roman" w:hAnsi="Times New Roman" w:cs="Times New Roman"/>
          <w:sz w:val="24"/>
          <w:szCs w:val="24"/>
        </w:rPr>
        <w:t xml:space="preserve"> Stefaniov</w:t>
      </w:r>
      <w:r>
        <w:rPr>
          <w:rFonts w:ascii="Times New Roman" w:hAnsi="Times New Roman" w:cs="Times New Roman"/>
          <w:color w:val="000000"/>
          <w:sz w:val="24"/>
          <w:szCs w:val="24"/>
        </w:rPr>
        <w:t>á</w:t>
      </w:r>
      <w:r>
        <w:rPr>
          <w:rFonts w:ascii="Times New Roman" w:hAnsi="Times New Roman" w:cs="Times New Roman"/>
          <w:sz w:val="24"/>
          <w:szCs w:val="24"/>
        </w:rPr>
        <w:t>, Ing. Monika Zvalov</w:t>
      </w:r>
      <w:r>
        <w:rPr>
          <w:rFonts w:ascii="Times New Roman" w:hAnsi="Times New Roman" w:cs="Times New Roman"/>
          <w:color w:val="000000"/>
          <w:sz w:val="24"/>
          <w:szCs w:val="24"/>
        </w:rPr>
        <w:t>á</w:t>
      </w:r>
      <w:r>
        <w:rPr>
          <w:rFonts w:ascii="Times New Roman" w:hAnsi="Times New Roman" w:cs="Times New Roman"/>
          <w:sz w:val="24"/>
          <w:szCs w:val="24"/>
        </w:rPr>
        <w:t>. V priebehu roka bol ukončen</w:t>
      </w:r>
      <w:r>
        <w:rPr>
          <w:rFonts w:ascii="Times New Roman" w:hAnsi="Times New Roman" w:cs="Times New Roman"/>
          <w:color w:val="000000"/>
          <w:sz w:val="24"/>
          <w:szCs w:val="24"/>
        </w:rPr>
        <w:t>ý</w:t>
      </w:r>
      <w:r>
        <w:rPr>
          <w:rFonts w:ascii="Times New Roman" w:hAnsi="Times New Roman" w:cs="Times New Roman"/>
          <w:sz w:val="24"/>
          <w:szCs w:val="24"/>
        </w:rPr>
        <w:t xml:space="preserve"> pracovn</w:t>
      </w:r>
      <w:r>
        <w:rPr>
          <w:rFonts w:ascii="Times New Roman" w:hAnsi="Times New Roman" w:cs="Times New Roman"/>
          <w:color w:val="000000"/>
          <w:sz w:val="24"/>
          <w:szCs w:val="24"/>
        </w:rPr>
        <w:t>ý</w:t>
      </w:r>
      <w:r>
        <w:rPr>
          <w:rFonts w:ascii="Times New Roman" w:hAnsi="Times New Roman" w:cs="Times New Roman"/>
          <w:sz w:val="24"/>
          <w:szCs w:val="24"/>
        </w:rPr>
        <w:t xml:space="preserve"> pomer s pracovn</w:t>
      </w:r>
      <w:r>
        <w:rPr>
          <w:rFonts w:ascii="Times New Roman" w:hAnsi="Times New Roman" w:cs="Times New Roman"/>
          <w:color w:val="000000"/>
          <w:sz w:val="24"/>
          <w:szCs w:val="24"/>
        </w:rPr>
        <w:t>í</w:t>
      </w:r>
      <w:r>
        <w:rPr>
          <w:rFonts w:ascii="Times New Roman" w:hAnsi="Times New Roman" w:cs="Times New Roman"/>
          <w:sz w:val="24"/>
          <w:szCs w:val="24"/>
        </w:rPr>
        <w:t>čkou Simonou Ďurkovou (12. 9. 2023).</w:t>
      </w:r>
    </w:p>
    <w:p w14:paraId="3FDB996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6989AD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KNIŽNICA</w:t>
      </w:r>
    </w:p>
    <w:p w14:paraId="0778500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zabezpečuje nov</w:t>
      </w:r>
      <w:r>
        <w:rPr>
          <w:rFonts w:ascii="Times New Roman" w:hAnsi="Times New Roman" w:cs="Times New Roman"/>
          <w:color w:val="000000"/>
          <w:sz w:val="24"/>
          <w:szCs w:val="24"/>
        </w:rPr>
        <w:t>ú</w:t>
      </w:r>
      <w:r>
        <w:rPr>
          <w:rFonts w:ascii="Times New Roman" w:hAnsi="Times New Roman" w:cs="Times New Roman"/>
          <w:sz w:val="24"/>
          <w:szCs w:val="24"/>
        </w:rPr>
        <w:t xml:space="preserve"> dom</w:t>
      </w:r>
      <w:r>
        <w:rPr>
          <w:rFonts w:ascii="Times New Roman" w:hAnsi="Times New Roman" w:cs="Times New Roman"/>
          <w:color w:val="000000"/>
          <w:sz w:val="24"/>
          <w:szCs w:val="24"/>
        </w:rPr>
        <w:t>á</w:t>
      </w:r>
      <w:r>
        <w:rPr>
          <w:rFonts w:ascii="Times New Roman" w:hAnsi="Times New Roman" w:cs="Times New Roman"/>
          <w:sz w:val="24"/>
          <w:szCs w:val="24"/>
        </w:rPr>
        <w:t>cu a zahraničn</w:t>
      </w:r>
      <w:r>
        <w:rPr>
          <w:rFonts w:ascii="Times New Roman" w:hAnsi="Times New Roman" w:cs="Times New Roman"/>
          <w:color w:val="000000"/>
          <w:sz w:val="24"/>
          <w:szCs w:val="24"/>
        </w:rPr>
        <w:t>ú</w:t>
      </w:r>
      <w:r>
        <w:rPr>
          <w:rFonts w:ascii="Times New Roman" w:hAnsi="Times New Roman" w:cs="Times New Roman"/>
          <w:sz w:val="24"/>
          <w:szCs w:val="24"/>
        </w:rPr>
        <w:t xml:space="preserve"> literat</w:t>
      </w:r>
      <w:r>
        <w:rPr>
          <w:rFonts w:ascii="Times New Roman" w:hAnsi="Times New Roman" w:cs="Times New Roman"/>
          <w:color w:val="000000"/>
          <w:sz w:val="24"/>
          <w:szCs w:val="24"/>
        </w:rPr>
        <w:t>ú</w:t>
      </w:r>
      <w:r>
        <w:rPr>
          <w:rFonts w:ascii="Times New Roman" w:hAnsi="Times New Roman" w:cs="Times New Roman"/>
          <w:sz w:val="24"/>
          <w:szCs w:val="24"/>
        </w:rPr>
        <w:t>ru k</w:t>
      </w:r>
      <w:r>
        <w:rPr>
          <w:rFonts w:ascii="Times New Roman" w:hAnsi="Times New Roman" w:cs="Times New Roman"/>
          <w:color w:val="000000"/>
          <w:sz w:val="24"/>
          <w:szCs w:val="24"/>
        </w:rPr>
        <w:t>ú</w:t>
      </w:r>
      <w:r>
        <w:rPr>
          <w:rFonts w:ascii="Times New Roman" w:hAnsi="Times New Roman" w:cs="Times New Roman"/>
          <w:sz w:val="24"/>
          <w:szCs w:val="24"/>
        </w:rPr>
        <w:t>pou, v</w:t>
      </w:r>
      <w:r>
        <w:rPr>
          <w:rFonts w:ascii="Times New Roman" w:hAnsi="Times New Roman" w:cs="Times New Roman"/>
          <w:color w:val="000000"/>
          <w:sz w:val="24"/>
          <w:szCs w:val="24"/>
        </w:rPr>
        <w:t>ý</w:t>
      </w:r>
      <w:r>
        <w:rPr>
          <w:rFonts w:ascii="Times New Roman" w:hAnsi="Times New Roman" w:cs="Times New Roman"/>
          <w:sz w:val="24"/>
          <w:szCs w:val="24"/>
        </w:rPr>
        <w:t>menou a darmi. K</w:t>
      </w:r>
      <w:r>
        <w:rPr>
          <w:rFonts w:ascii="Times New Roman" w:hAnsi="Times New Roman" w:cs="Times New Roman"/>
          <w:color w:val="000000"/>
          <w:sz w:val="24"/>
          <w:szCs w:val="24"/>
        </w:rPr>
        <w:t>ú</w:t>
      </w:r>
      <w:r>
        <w:rPr>
          <w:rFonts w:ascii="Times New Roman" w:hAnsi="Times New Roman" w:cs="Times New Roman"/>
          <w:sz w:val="24"/>
          <w:szCs w:val="24"/>
        </w:rPr>
        <w:t>pa sa realizuje najm</w:t>
      </w:r>
      <w:r>
        <w:rPr>
          <w:rFonts w:ascii="Times New Roman" w:hAnsi="Times New Roman" w:cs="Times New Roman"/>
          <w:color w:val="000000"/>
          <w:sz w:val="24"/>
          <w:szCs w:val="24"/>
        </w:rPr>
        <w:t>ä</w:t>
      </w:r>
      <w:r>
        <w:rPr>
          <w:rFonts w:ascii="Times New Roman" w:hAnsi="Times New Roman" w:cs="Times New Roman"/>
          <w:sz w:val="24"/>
          <w:szCs w:val="24"/>
        </w:rPr>
        <w:t xml:space="preserve"> prostredn</w:t>
      </w:r>
      <w:r>
        <w:rPr>
          <w:rFonts w:ascii="Times New Roman" w:hAnsi="Times New Roman" w:cs="Times New Roman"/>
          <w:color w:val="000000"/>
          <w:sz w:val="24"/>
          <w:szCs w:val="24"/>
        </w:rPr>
        <w:t>í</w:t>
      </w:r>
      <w:r>
        <w:rPr>
          <w:rFonts w:ascii="Times New Roman" w:hAnsi="Times New Roman" w:cs="Times New Roman"/>
          <w:sz w:val="24"/>
          <w:szCs w:val="24"/>
        </w:rPr>
        <w:t>ctvom projektov APVV a VEGA. Podnety na n</w:t>
      </w:r>
      <w:r>
        <w:rPr>
          <w:rFonts w:ascii="Times New Roman" w:hAnsi="Times New Roman" w:cs="Times New Roman"/>
          <w:color w:val="000000"/>
          <w:sz w:val="24"/>
          <w:szCs w:val="24"/>
        </w:rPr>
        <w:t>á</w:t>
      </w:r>
      <w:r>
        <w:rPr>
          <w:rFonts w:ascii="Times New Roman" w:hAnsi="Times New Roman" w:cs="Times New Roman"/>
          <w:sz w:val="24"/>
          <w:szCs w:val="24"/>
        </w:rPr>
        <w:t>kup d</w:t>
      </w:r>
      <w:r>
        <w:rPr>
          <w:rFonts w:ascii="Times New Roman" w:hAnsi="Times New Roman" w:cs="Times New Roman"/>
          <w:color w:val="000000"/>
          <w:sz w:val="24"/>
          <w:szCs w:val="24"/>
        </w:rPr>
        <w:t>á</w:t>
      </w:r>
      <w:r>
        <w:rPr>
          <w:rFonts w:ascii="Times New Roman" w:hAnsi="Times New Roman" w:cs="Times New Roman"/>
          <w:sz w:val="24"/>
          <w:szCs w:val="24"/>
        </w:rPr>
        <w:t>vaj</w:t>
      </w:r>
      <w:r>
        <w:rPr>
          <w:rFonts w:ascii="Times New Roman" w:hAnsi="Times New Roman" w:cs="Times New Roman"/>
          <w:color w:val="000000"/>
          <w:sz w:val="24"/>
          <w:szCs w:val="24"/>
        </w:rPr>
        <w:t>ú</w:t>
      </w:r>
      <w:r>
        <w:rPr>
          <w:rFonts w:ascii="Times New Roman" w:hAnsi="Times New Roman" w:cs="Times New Roman"/>
          <w:sz w:val="24"/>
          <w:szCs w:val="24"/>
        </w:rPr>
        <w:t xml:space="preserve"> ved</w:t>
      </w:r>
      <w:r>
        <w:rPr>
          <w:rFonts w:ascii="Times New Roman" w:hAnsi="Times New Roman" w:cs="Times New Roman"/>
          <w:color w:val="000000"/>
          <w:sz w:val="24"/>
          <w:szCs w:val="24"/>
        </w:rPr>
        <w:t>ú</w:t>
      </w:r>
      <w:r>
        <w:rPr>
          <w:rFonts w:ascii="Times New Roman" w:hAnsi="Times New Roman" w:cs="Times New Roman"/>
          <w:sz w:val="24"/>
          <w:szCs w:val="24"/>
        </w:rPr>
        <w:t>ci projektov. K evidencii sl</w:t>
      </w:r>
      <w:r>
        <w:rPr>
          <w:rFonts w:ascii="Times New Roman" w:hAnsi="Times New Roman" w:cs="Times New Roman"/>
          <w:color w:val="000000"/>
          <w:sz w:val="24"/>
          <w:szCs w:val="24"/>
        </w:rPr>
        <w:t>ú</w:t>
      </w:r>
      <w:r>
        <w:rPr>
          <w:rFonts w:ascii="Times New Roman" w:hAnsi="Times New Roman" w:cs="Times New Roman"/>
          <w:sz w:val="24"/>
          <w:szCs w:val="24"/>
        </w:rPr>
        <w:t>žia pr</w:t>
      </w:r>
      <w:r>
        <w:rPr>
          <w:rFonts w:ascii="Times New Roman" w:hAnsi="Times New Roman" w:cs="Times New Roman"/>
          <w:color w:val="000000"/>
          <w:sz w:val="24"/>
          <w:szCs w:val="24"/>
        </w:rPr>
        <w:t>í</w:t>
      </w:r>
      <w:r>
        <w:rPr>
          <w:rFonts w:ascii="Times New Roman" w:hAnsi="Times New Roman" w:cs="Times New Roman"/>
          <w:sz w:val="24"/>
          <w:szCs w:val="24"/>
        </w:rPr>
        <w:t>rastkov</w:t>
      </w:r>
      <w:r>
        <w:rPr>
          <w:rFonts w:ascii="Times New Roman" w:hAnsi="Times New Roman" w:cs="Times New Roman"/>
          <w:color w:val="000000"/>
          <w:sz w:val="24"/>
          <w:szCs w:val="24"/>
        </w:rPr>
        <w:t>é</w:t>
      </w:r>
      <w:r>
        <w:rPr>
          <w:rFonts w:ascii="Times New Roman" w:hAnsi="Times New Roman" w:cs="Times New Roman"/>
          <w:sz w:val="24"/>
          <w:szCs w:val="24"/>
        </w:rPr>
        <w:t xml:space="preserve"> zoznamy. Knižnica zasiela povinn</w:t>
      </w:r>
      <w:r>
        <w:rPr>
          <w:rFonts w:ascii="Times New Roman" w:hAnsi="Times New Roman" w:cs="Times New Roman"/>
          <w:color w:val="000000"/>
          <w:sz w:val="24"/>
          <w:szCs w:val="24"/>
        </w:rPr>
        <w:t>é</w:t>
      </w:r>
      <w:r>
        <w:rPr>
          <w:rFonts w:ascii="Times New Roman" w:hAnsi="Times New Roman" w:cs="Times New Roman"/>
          <w:sz w:val="24"/>
          <w:szCs w:val="24"/>
        </w:rPr>
        <w:t xml:space="preserve"> a pracovn</w:t>
      </w:r>
      <w:r>
        <w:rPr>
          <w:rFonts w:ascii="Times New Roman" w:hAnsi="Times New Roman" w:cs="Times New Roman"/>
          <w:color w:val="000000"/>
          <w:sz w:val="24"/>
          <w:szCs w:val="24"/>
        </w:rPr>
        <w:t>é</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tlačky. D</w:t>
      </w:r>
      <w:r>
        <w:rPr>
          <w:rFonts w:ascii="Times New Roman" w:hAnsi="Times New Roman" w:cs="Times New Roman"/>
          <w:color w:val="000000"/>
          <w:sz w:val="24"/>
          <w:szCs w:val="24"/>
        </w:rPr>
        <w:t>á</w:t>
      </w:r>
      <w:r>
        <w:rPr>
          <w:rFonts w:ascii="Times New Roman" w:hAnsi="Times New Roman" w:cs="Times New Roman"/>
          <w:sz w:val="24"/>
          <w:szCs w:val="24"/>
        </w:rPr>
        <w:t>va podnety na n</w:t>
      </w:r>
      <w:r>
        <w:rPr>
          <w:rFonts w:ascii="Times New Roman" w:hAnsi="Times New Roman" w:cs="Times New Roman"/>
          <w:color w:val="000000"/>
          <w:sz w:val="24"/>
          <w:szCs w:val="24"/>
        </w:rPr>
        <w:t>á</w:t>
      </w:r>
      <w:r>
        <w:rPr>
          <w:rFonts w:ascii="Times New Roman" w:hAnsi="Times New Roman" w:cs="Times New Roman"/>
          <w:sz w:val="24"/>
          <w:szCs w:val="24"/>
        </w:rPr>
        <w:t>kup literat</w:t>
      </w:r>
      <w:r>
        <w:rPr>
          <w:rFonts w:ascii="Times New Roman" w:hAnsi="Times New Roman" w:cs="Times New Roman"/>
          <w:color w:val="000000"/>
          <w:sz w:val="24"/>
          <w:szCs w:val="24"/>
        </w:rPr>
        <w:t>ú</w:t>
      </w:r>
      <w:r>
        <w:rPr>
          <w:rFonts w:ascii="Times New Roman" w:hAnsi="Times New Roman" w:cs="Times New Roman"/>
          <w:sz w:val="24"/>
          <w:szCs w:val="24"/>
        </w:rPr>
        <w:t xml:space="preserve">ry </w:t>
      </w:r>
      <w:r>
        <w:rPr>
          <w:rFonts w:ascii="Times New Roman" w:hAnsi="Times New Roman" w:cs="Times New Roman"/>
          <w:color w:val="000000"/>
          <w:sz w:val="24"/>
          <w:szCs w:val="24"/>
        </w:rPr>
        <w:t>Ú</w:t>
      </w:r>
      <w:r>
        <w:rPr>
          <w:rFonts w:ascii="Times New Roman" w:hAnsi="Times New Roman" w:cs="Times New Roman"/>
          <w:sz w:val="24"/>
          <w:szCs w:val="24"/>
        </w:rPr>
        <w:t>strednej knižnici. Podnety na konkr</w:t>
      </w:r>
      <w:r>
        <w:rPr>
          <w:rFonts w:ascii="Times New Roman" w:hAnsi="Times New Roman" w:cs="Times New Roman"/>
          <w:color w:val="000000"/>
          <w:sz w:val="24"/>
          <w:szCs w:val="24"/>
        </w:rPr>
        <w:t>é</w:t>
      </w:r>
      <w:r>
        <w:rPr>
          <w:rFonts w:ascii="Times New Roman" w:hAnsi="Times New Roman" w:cs="Times New Roman"/>
          <w:sz w:val="24"/>
          <w:szCs w:val="24"/>
        </w:rPr>
        <w:t>tne tituly d</w:t>
      </w:r>
      <w:r>
        <w:rPr>
          <w:rFonts w:ascii="Times New Roman" w:hAnsi="Times New Roman" w:cs="Times New Roman"/>
          <w:color w:val="000000"/>
          <w:sz w:val="24"/>
          <w:szCs w:val="24"/>
        </w:rPr>
        <w:t>á</w:t>
      </w:r>
      <w:r>
        <w:rPr>
          <w:rFonts w:ascii="Times New Roman" w:hAnsi="Times New Roman" w:cs="Times New Roman"/>
          <w:sz w:val="24"/>
          <w:szCs w:val="24"/>
        </w:rPr>
        <w:t>vaj</w:t>
      </w:r>
      <w:r>
        <w:rPr>
          <w:rFonts w:ascii="Times New Roman" w:hAnsi="Times New Roman" w:cs="Times New Roman"/>
          <w:color w:val="000000"/>
          <w:sz w:val="24"/>
          <w:szCs w:val="24"/>
        </w:rPr>
        <w:t>ú</w:t>
      </w:r>
      <w:r>
        <w:rPr>
          <w:rFonts w:ascii="Times New Roman" w:hAnsi="Times New Roman" w:cs="Times New Roman"/>
          <w:sz w:val="24"/>
          <w:szCs w:val="24"/>
        </w:rPr>
        <w:t xml:space="preserve"> vedeck</w:t>
      </w:r>
      <w:r>
        <w:rPr>
          <w:rFonts w:ascii="Times New Roman" w:hAnsi="Times New Roman" w:cs="Times New Roman"/>
          <w:color w:val="000000"/>
          <w:sz w:val="24"/>
          <w:szCs w:val="24"/>
        </w:rPr>
        <w:t>í</w:t>
      </w:r>
      <w:r>
        <w:rPr>
          <w:rFonts w:ascii="Times New Roman" w:hAnsi="Times New Roman" w:cs="Times New Roman"/>
          <w:sz w:val="24"/>
          <w:szCs w:val="24"/>
        </w:rPr>
        <w:t xml:space="preserve"> pracovn</w:t>
      </w:r>
      <w:r>
        <w:rPr>
          <w:rFonts w:ascii="Times New Roman" w:hAnsi="Times New Roman" w:cs="Times New Roman"/>
          <w:color w:val="000000"/>
          <w:sz w:val="24"/>
          <w:szCs w:val="24"/>
        </w:rPr>
        <w:t>í</w:t>
      </w:r>
      <w:r>
        <w:rPr>
          <w:rFonts w:ascii="Times New Roman" w:hAnsi="Times New Roman" w:cs="Times New Roman"/>
          <w:sz w:val="24"/>
          <w:szCs w:val="24"/>
        </w:rPr>
        <w:t>ci.</w:t>
      </w:r>
    </w:p>
    <w:p w14:paraId="2DA3831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4E92C6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Katal</w:t>
      </w:r>
      <w:r>
        <w:rPr>
          <w:rFonts w:ascii="Times New Roman" w:hAnsi="Times New Roman" w:cs="Times New Roman"/>
          <w:color w:val="000000"/>
          <w:sz w:val="24"/>
          <w:szCs w:val="24"/>
          <w:u w:val="single"/>
        </w:rPr>
        <w:t>ó</w:t>
      </w:r>
      <w:r>
        <w:rPr>
          <w:rFonts w:ascii="Times New Roman" w:hAnsi="Times New Roman" w:cs="Times New Roman"/>
          <w:sz w:val="24"/>
          <w:szCs w:val="24"/>
          <w:u w:val="single"/>
        </w:rPr>
        <w:t>g</w:t>
      </w:r>
    </w:p>
    <w:p w14:paraId="3059287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je v klasickej papierovej podobe a časť fondu od cca roku 1990 je už v online katal</w:t>
      </w:r>
      <w:r>
        <w:rPr>
          <w:rFonts w:ascii="Times New Roman" w:hAnsi="Times New Roman" w:cs="Times New Roman"/>
          <w:color w:val="000000"/>
          <w:sz w:val="24"/>
          <w:szCs w:val="24"/>
        </w:rPr>
        <w:t>ó</w:t>
      </w:r>
      <w:r>
        <w:rPr>
          <w:rFonts w:ascii="Times New Roman" w:hAnsi="Times New Roman" w:cs="Times New Roman"/>
          <w:sz w:val="24"/>
          <w:szCs w:val="24"/>
        </w:rPr>
        <w:t>gu. V knižnici je v s</w:t>
      </w:r>
      <w:r>
        <w:rPr>
          <w:rFonts w:ascii="Times New Roman" w:hAnsi="Times New Roman" w:cs="Times New Roman"/>
          <w:color w:val="000000"/>
          <w:sz w:val="24"/>
          <w:szCs w:val="24"/>
        </w:rPr>
        <w:t>ú</w:t>
      </w:r>
      <w:r>
        <w:rPr>
          <w:rFonts w:ascii="Times New Roman" w:hAnsi="Times New Roman" w:cs="Times New Roman"/>
          <w:sz w:val="24"/>
          <w:szCs w:val="24"/>
        </w:rPr>
        <w:t>časnosti online skatalogizovan</w:t>
      </w:r>
      <w:r>
        <w:rPr>
          <w:rFonts w:ascii="Times New Roman" w:hAnsi="Times New Roman" w:cs="Times New Roman"/>
          <w:color w:val="000000"/>
          <w:sz w:val="24"/>
          <w:szCs w:val="24"/>
        </w:rPr>
        <w:t>ý</w:t>
      </w:r>
      <w:r>
        <w:rPr>
          <w:rFonts w:ascii="Times New Roman" w:hAnsi="Times New Roman" w:cs="Times New Roman"/>
          <w:sz w:val="24"/>
          <w:szCs w:val="24"/>
        </w:rPr>
        <w:t>ch cca 12 776 knižničn</w:t>
      </w:r>
      <w:r>
        <w:rPr>
          <w:rFonts w:ascii="Times New Roman" w:hAnsi="Times New Roman" w:cs="Times New Roman"/>
          <w:color w:val="000000"/>
          <w:sz w:val="24"/>
          <w:szCs w:val="24"/>
        </w:rPr>
        <w:t>ý</w:t>
      </w:r>
      <w:r>
        <w:rPr>
          <w:rFonts w:ascii="Times New Roman" w:hAnsi="Times New Roman" w:cs="Times New Roman"/>
          <w:sz w:val="24"/>
          <w:szCs w:val="24"/>
        </w:rPr>
        <w:t>ch jednotiek. (</w:t>
      </w:r>
      <w:r>
        <w:rPr>
          <w:rFonts w:ascii="Times New Roman" w:hAnsi="Times New Roman" w:cs="Times New Roman"/>
          <w:i/>
          <w:iCs/>
          <w:sz w:val="24"/>
          <w:szCs w:val="24"/>
        </w:rPr>
        <w:t>Katar</w:t>
      </w:r>
      <w:r>
        <w:rPr>
          <w:rFonts w:ascii="Times New Roman" w:hAnsi="Times New Roman" w:cs="Times New Roman"/>
          <w:i/>
          <w:iCs/>
          <w:color w:val="000000"/>
          <w:sz w:val="24"/>
          <w:szCs w:val="24"/>
        </w:rPr>
        <w:t>í</w:t>
      </w:r>
      <w:r>
        <w:rPr>
          <w:rFonts w:ascii="Times New Roman" w:hAnsi="Times New Roman" w:cs="Times New Roman"/>
          <w:i/>
          <w:iCs/>
          <w:sz w:val="24"/>
          <w:szCs w:val="24"/>
        </w:rPr>
        <w:t>na Sithov</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Stefaniov</w:t>
      </w:r>
      <w:r>
        <w:rPr>
          <w:rFonts w:ascii="Times New Roman" w:hAnsi="Times New Roman" w:cs="Times New Roman"/>
          <w:i/>
          <w:iCs/>
          <w:color w:val="000000"/>
          <w:sz w:val="24"/>
          <w:szCs w:val="24"/>
        </w:rPr>
        <w:t>á</w:t>
      </w:r>
      <w:r>
        <w:rPr>
          <w:rFonts w:ascii="Times New Roman" w:hAnsi="Times New Roman" w:cs="Times New Roman"/>
          <w:i/>
          <w:iCs/>
          <w:sz w:val="24"/>
          <w:szCs w:val="24"/>
        </w:rPr>
        <w:t>)</w:t>
      </w:r>
    </w:p>
    <w:p w14:paraId="6772F86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0AFB18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w:t>
      </w:r>
      <w:r>
        <w:rPr>
          <w:rFonts w:ascii="Times New Roman" w:hAnsi="Times New Roman" w:cs="Times New Roman"/>
          <w:color w:val="000000"/>
          <w:sz w:val="24"/>
          <w:szCs w:val="24"/>
          <w:u w:val="single"/>
        </w:rPr>
        <w:t>ý</w:t>
      </w:r>
      <w:r>
        <w:rPr>
          <w:rFonts w:ascii="Times New Roman" w:hAnsi="Times New Roman" w:cs="Times New Roman"/>
          <w:sz w:val="24"/>
          <w:szCs w:val="24"/>
          <w:u w:val="single"/>
        </w:rPr>
        <w:t>požičky</w:t>
      </w:r>
    </w:p>
    <w:p w14:paraId="2F3B41E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Vypožičiavanie period</w:t>
      </w:r>
      <w:r>
        <w:rPr>
          <w:rFonts w:ascii="Times New Roman" w:hAnsi="Times New Roman" w:cs="Times New Roman"/>
          <w:color w:val="000000"/>
          <w:sz w:val="24"/>
          <w:szCs w:val="24"/>
        </w:rPr>
        <w:t>í</w:t>
      </w:r>
      <w:r>
        <w:rPr>
          <w:rFonts w:ascii="Times New Roman" w:hAnsi="Times New Roman" w:cs="Times New Roman"/>
          <w:sz w:val="24"/>
          <w:szCs w:val="24"/>
        </w:rPr>
        <w:t>k je len prezenčn</w:t>
      </w:r>
      <w:r>
        <w:rPr>
          <w:rFonts w:ascii="Times New Roman" w:hAnsi="Times New Roman" w:cs="Times New Roman"/>
          <w:color w:val="000000"/>
          <w:sz w:val="24"/>
          <w:szCs w:val="24"/>
        </w:rPr>
        <w:t>é</w:t>
      </w:r>
      <w:r>
        <w:rPr>
          <w:rFonts w:ascii="Times New Roman" w:hAnsi="Times New Roman" w:cs="Times New Roman"/>
          <w:sz w:val="24"/>
          <w:szCs w:val="24"/>
        </w:rPr>
        <w:t xml:space="preserve">, rovnako ako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dium mimo</w:t>
      </w:r>
      <w:r>
        <w:rPr>
          <w:rFonts w:ascii="Times New Roman" w:hAnsi="Times New Roman" w:cs="Times New Roman"/>
          <w:color w:val="000000"/>
          <w:sz w:val="24"/>
          <w:szCs w:val="24"/>
        </w:rPr>
        <w:t>ú</w:t>
      </w:r>
      <w:r>
        <w:rPr>
          <w:rFonts w:ascii="Times New Roman" w:hAnsi="Times New Roman" w:cs="Times New Roman"/>
          <w:sz w:val="24"/>
          <w:szCs w:val="24"/>
        </w:rPr>
        <w:t>stavn</w:t>
      </w:r>
      <w:r>
        <w:rPr>
          <w:rFonts w:ascii="Times New Roman" w:hAnsi="Times New Roman" w:cs="Times New Roman"/>
          <w:color w:val="000000"/>
          <w:sz w:val="24"/>
          <w:szCs w:val="24"/>
        </w:rPr>
        <w:t>ý</w:t>
      </w:r>
      <w:r>
        <w:rPr>
          <w:rFonts w:ascii="Times New Roman" w:hAnsi="Times New Roman" w:cs="Times New Roman"/>
          <w:sz w:val="24"/>
          <w:szCs w:val="24"/>
        </w:rPr>
        <w:t>ch použ</w:t>
      </w:r>
      <w:r>
        <w:rPr>
          <w:rFonts w:ascii="Times New Roman" w:hAnsi="Times New Roman" w:cs="Times New Roman"/>
          <w:color w:val="000000"/>
          <w:sz w:val="24"/>
          <w:szCs w:val="24"/>
        </w:rPr>
        <w:t>í</w:t>
      </w:r>
      <w:r>
        <w:rPr>
          <w:rFonts w:ascii="Times New Roman" w:hAnsi="Times New Roman" w:cs="Times New Roman"/>
          <w:sz w:val="24"/>
          <w:szCs w:val="24"/>
        </w:rPr>
        <w:t>vateľov. Knižnica sa snaž</w:t>
      </w:r>
      <w:r>
        <w:rPr>
          <w:rFonts w:ascii="Times New Roman" w:hAnsi="Times New Roman" w:cs="Times New Roman"/>
          <w:color w:val="000000"/>
          <w:sz w:val="24"/>
          <w:szCs w:val="24"/>
        </w:rPr>
        <w:t>í</w:t>
      </w:r>
      <w:r>
        <w:rPr>
          <w:rFonts w:ascii="Times New Roman" w:hAnsi="Times New Roman" w:cs="Times New Roman"/>
          <w:sz w:val="24"/>
          <w:szCs w:val="24"/>
        </w:rPr>
        <w:t xml:space="preserve"> o zlep</w:t>
      </w:r>
      <w:r>
        <w:rPr>
          <w:rFonts w:ascii="Times New Roman" w:hAnsi="Times New Roman" w:cs="Times New Roman"/>
          <w:color w:val="000000"/>
          <w:sz w:val="24"/>
          <w:szCs w:val="24"/>
        </w:rPr>
        <w:t>š</w:t>
      </w:r>
      <w:r>
        <w:rPr>
          <w:rFonts w:ascii="Times New Roman" w:hAnsi="Times New Roman" w:cs="Times New Roman"/>
          <w:sz w:val="24"/>
          <w:szCs w:val="24"/>
        </w:rPr>
        <w:t>enie stavu v</w:t>
      </w:r>
      <w:r>
        <w:rPr>
          <w:rFonts w:ascii="Times New Roman" w:hAnsi="Times New Roman" w:cs="Times New Roman"/>
          <w:color w:val="000000"/>
          <w:sz w:val="24"/>
          <w:szCs w:val="24"/>
        </w:rPr>
        <w:t>ý</w:t>
      </w:r>
      <w:r>
        <w:rPr>
          <w:rFonts w:ascii="Times New Roman" w:hAnsi="Times New Roman" w:cs="Times New Roman"/>
          <w:sz w:val="24"/>
          <w:szCs w:val="24"/>
        </w:rPr>
        <w:t xml:space="preserve">požičiek. </w:t>
      </w:r>
      <w:r>
        <w:rPr>
          <w:rFonts w:ascii="Times New Roman" w:hAnsi="Times New Roman" w:cs="Times New Roman"/>
          <w:i/>
          <w:iCs/>
          <w:sz w:val="24"/>
          <w:szCs w:val="24"/>
        </w:rPr>
        <w:t>(Katar</w:t>
      </w:r>
      <w:r>
        <w:rPr>
          <w:rFonts w:ascii="Times New Roman" w:hAnsi="Times New Roman" w:cs="Times New Roman"/>
          <w:i/>
          <w:iCs/>
          <w:color w:val="000000"/>
          <w:sz w:val="24"/>
          <w:szCs w:val="24"/>
        </w:rPr>
        <w:t>í</w:t>
      </w:r>
      <w:r>
        <w:rPr>
          <w:rFonts w:ascii="Times New Roman" w:hAnsi="Times New Roman" w:cs="Times New Roman"/>
          <w:i/>
          <w:iCs/>
          <w:sz w:val="24"/>
          <w:szCs w:val="24"/>
        </w:rPr>
        <w:t>na Sithov</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Stefaniov</w:t>
      </w:r>
      <w:r>
        <w:rPr>
          <w:rFonts w:ascii="Times New Roman" w:hAnsi="Times New Roman" w:cs="Times New Roman"/>
          <w:i/>
          <w:iCs/>
          <w:color w:val="000000"/>
          <w:sz w:val="24"/>
          <w:szCs w:val="24"/>
        </w:rPr>
        <w:t>á</w:t>
      </w:r>
      <w:r>
        <w:rPr>
          <w:rFonts w:ascii="Times New Roman" w:hAnsi="Times New Roman" w:cs="Times New Roman"/>
          <w:i/>
          <w:iCs/>
          <w:sz w:val="24"/>
          <w:szCs w:val="24"/>
        </w:rPr>
        <w:t>)</w:t>
      </w:r>
    </w:p>
    <w:p w14:paraId="0F5CAA1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0F6066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w:t>
      </w:r>
      <w:r>
        <w:rPr>
          <w:rFonts w:ascii="Times New Roman" w:hAnsi="Times New Roman" w:cs="Times New Roman"/>
          <w:color w:val="000000"/>
          <w:sz w:val="24"/>
          <w:szCs w:val="24"/>
          <w:u w:val="single"/>
        </w:rPr>
        <w:t>ý</w:t>
      </w:r>
      <w:r>
        <w:rPr>
          <w:rFonts w:ascii="Times New Roman" w:hAnsi="Times New Roman" w:cs="Times New Roman"/>
          <w:sz w:val="24"/>
          <w:szCs w:val="24"/>
          <w:u w:val="single"/>
        </w:rPr>
        <w:t>mena</w:t>
      </w:r>
    </w:p>
    <w:p w14:paraId="2960734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w:t>
      </w:r>
      <w:r>
        <w:rPr>
          <w:rFonts w:ascii="Times New Roman" w:hAnsi="Times New Roman" w:cs="Times New Roman"/>
          <w:color w:val="000000"/>
          <w:sz w:val="24"/>
          <w:szCs w:val="24"/>
        </w:rPr>
        <w:t>ý</w:t>
      </w:r>
      <w:r>
        <w:rPr>
          <w:rFonts w:ascii="Times New Roman" w:hAnsi="Times New Roman" w:cs="Times New Roman"/>
          <w:sz w:val="24"/>
          <w:szCs w:val="24"/>
        </w:rPr>
        <w:t>mena sa t</w:t>
      </w:r>
      <w:r>
        <w:rPr>
          <w:rFonts w:ascii="Times New Roman" w:hAnsi="Times New Roman" w:cs="Times New Roman"/>
          <w:color w:val="000000"/>
          <w:sz w:val="24"/>
          <w:szCs w:val="24"/>
        </w:rPr>
        <w:t>ý</w:t>
      </w:r>
      <w:r>
        <w:rPr>
          <w:rFonts w:ascii="Times New Roman" w:hAnsi="Times New Roman" w:cs="Times New Roman"/>
          <w:sz w:val="24"/>
          <w:szCs w:val="24"/>
        </w:rPr>
        <w:t>ka kn</w:t>
      </w:r>
      <w:r>
        <w:rPr>
          <w:rFonts w:ascii="Times New Roman" w:hAnsi="Times New Roman" w:cs="Times New Roman"/>
          <w:color w:val="000000"/>
          <w:sz w:val="24"/>
          <w:szCs w:val="24"/>
        </w:rPr>
        <w:t>í</w:t>
      </w:r>
      <w:r>
        <w:rPr>
          <w:rFonts w:ascii="Times New Roman" w:hAnsi="Times New Roman" w:cs="Times New Roman"/>
          <w:sz w:val="24"/>
          <w:szCs w:val="24"/>
        </w:rPr>
        <w:t>h a časopisov z produkcie H</w:t>
      </w:r>
      <w:r>
        <w:rPr>
          <w:rFonts w:ascii="Times New Roman" w:hAnsi="Times New Roman" w:cs="Times New Roman"/>
          <w:color w:val="000000"/>
          <w:sz w:val="24"/>
          <w:szCs w:val="24"/>
        </w:rPr>
        <w:t>Ú</w:t>
      </w:r>
      <w:r>
        <w:rPr>
          <w:rFonts w:ascii="Times New Roman" w:hAnsi="Times New Roman" w:cs="Times New Roman"/>
          <w:sz w:val="24"/>
          <w:szCs w:val="24"/>
        </w:rPr>
        <w:t xml:space="preserve"> SAV a prebieha s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ciami doma i v zahranič</w:t>
      </w:r>
      <w:r>
        <w:rPr>
          <w:rFonts w:ascii="Times New Roman" w:hAnsi="Times New Roman" w:cs="Times New Roman"/>
          <w:color w:val="000000"/>
          <w:sz w:val="24"/>
          <w:szCs w:val="24"/>
        </w:rPr>
        <w:t>í</w:t>
      </w:r>
      <w:r>
        <w:rPr>
          <w:rFonts w:ascii="Times New Roman" w:hAnsi="Times New Roman" w:cs="Times New Roman"/>
          <w:sz w:val="24"/>
          <w:szCs w:val="24"/>
        </w:rPr>
        <w:t>. Vzhľadom na cenu po</w:t>
      </w:r>
      <w:r>
        <w:rPr>
          <w:rFonts w:ascii="Times New Roman" w:hAnsi="Times New Roman" w:cs="Times New Roman"/>
          <w:color w:val="000000"/>
          <w:sz w:val="24"/>
          <w:szCs w:val="24"/>
        </w:rPr>
        <w:t>š</w:t>
      </w:r>
      <w:r>
        <w:rPr>
          <w:rFonts w:ascii="Times New Roman" w:hAnsi="Times New Roman" w:cs="Times New Roman"/>
          <w:sz w:val="24"/>
          <w:szCs w:val="24"/>
        </w:rPr>
        <w:t>tovn</w:t>
      </w:r>
      <w:r>
        <w:rPr>
          <w:rFonts w:ascii="Times New Roman" w:hAnsi="Times New Roman" w:cs="Times New Roman"/>
          <w:color w:val="000000"/>
          <w:sz w:val="24"/>
          <w:szCs w:val="24"/>
        </w:rPr>
        <w:t>é</w:t>
      </w:r>
      <w:r>
        <w:rPr>
          <w:rFonts w:ascii="Times New Roman" w:hAnsi="Times New Roman" w:cs="Times New Roman"/>
          <w:sz w:val="24"/>
          <w:szCs w:val="24"/>
        </w:rPr>
        <w:t>ho je snaha doručovať z</w:t>
      </w:r>
      <w:r>
        <w:rPr>
          <w:rFonts w:ascii="Times New Roman" w:hAnsi="Times New Roman" w:cs="Times New Roman"/>
          <w:color w:val="000000"/>
          <w:sz w:val="24"/>
          <w:szCs w:val="24"/>
        </w:rPr>
        <w:t>á</w:t>
      </w:r>
      <w:r>
        <w:rPr>
          <w:rFonts w:ascii="Times New Roman" w:hAnsi="Times New Roman" w:cs="Times New Roman"/>
          <w:sz w:val="24"/>
          <w:szCs w:val="24"/>
        </w:rPr>
        <w:t xml:space="preserve">sielky </w:t>
      </w:r>
      <w:r>
        <w:rPr>
          <w:rFonts w:ascii="Times New Roman" w:hAnsi="Times New Roman" w:cs="Times New Roman"/>
          <w:color w:val="000000"/>
          <w:sz w:val="24"/>
          <w:szCs w:val="24"/>
        </w:rPr>
        <w:t>ú</w:t>
      </w:r>
      <w:r>
        <w:rPr>
          <w:rFonts w:ascii="Times New Roman" w:hAnsi="Times New Roman" w:cs="Times New Roman"/>
          <w:sz w:val="24"/>
          <w:szCs w:val="24"/>
        </w:rPr>
        <w:t>stavn</w:t>
      </w:r>
      <w:r>
        <w:rPr>
          <w:rFonts w:ascii="Times New Roman" w:hAnsi="Times New Roman" w:cs="Times New Roman"/>
          <w:color w:val="000000"/>
          <w:sz w:val="24"/>
          <w:szCs w:val="24"/>
        </w:rPr>
        <w:t>ý</w:t>
      </w:r>
      <w:r>
        <w:rPr>
          <w:rFonts w:ascii="Times New Roman" w:hAnsi="Times New Roman" w:cs="Times New Roman"/>
          <w:sz w:val="24"/>
          <w:szCs w:val="24"/>
        </w:rPr>
        <w:t>mi pracovn</w:t>
      </w:r>
      <w:r>
        <w:rPr>
          <w:rFonts w:ascii="Times New Roman" w:hAnsi="Times New Roman" w:cs="Times New Roman"/>
          <w:color w:val="000000"/>
          <w:sz w:val="24"/>
          <w:szCs w:val="24"/>
        </w:rPr>
        <w:t>í</w:t>
      </w:r>
      <w:r>
        <w:rPr>
          <w:rFonts w:ascii="Times New Roman" w:hAnsi="Times New Roman" w:cs="Times New Roman"/>
          <w:sz w:val="24"/>
          <w:szCs w:val="24"/>
        </w:rPr>
        <w:t>kmi v r</w:t>
      </w:r>
      <w:r>
        <w:rPr>
          <w:rFonts w:ascii="Times New Roman" w:hAnsi="Times New Roman" w:cs="Times New Roman"/>
          <w:color w:val="000000"/>
          <w:sz w:val="24"/>
          <w:szCs w:val="24"/>
        </w:rPr>
        <w:t>á</w:t>
      </w:r>
      <w:r>
        <w:rPr>
          <w:rFonts w:ascii="Times New Roman" w:hAnsi="Times New Roman" w:cs="Times New Roman"/>
          <w:sz w:val="24"/>
          <w:szCs w:val="24"/>
        </w:rPr>
        <w:t>mci služobn</w:t>
      </w:r>
      <w:r>
        <w:rPr>
          <w:rFonts w:ascii="Times New Roman" w:hAnsi="Times New Roman" w:cs="Times New Roman"/>
          <w:color w:val="000000"/>
          <w:sz w:val="24"/>
          <w:szCs w:val="24"/>
        </w:rPr>
        <w:t>ý</w:t>
      </w:r>
      <w:r>
        <w:rPr>
          <w:rFonts w:ascii="Times New Roman" w:hAnsi="Times New Roman" w:cs="Times New Roman"/>
          <w:sz w:val="24"/>
          <w:szCs w:val="24"/>
        </w:rPr>
        <w:t xml:space="preserve">ch ciest. </w:t>
      </w:r>
      <w:r>
        <w:rPr>
          <w:rFonts w:ascii="Times New Roman" w:hAnsi="Times New Roman" w:cs="Times New Roman"/>
          <w:i/>
          <w:iCs/>
          <w:sz w:val="24"/>
          <w:szCs w:val="24"/>
        </w:rPr>
        <w:t>(Katar</w:t>
      </w:r>
      <w:r>
        <w:rPr>
          <w:rFonts w:ascii="Times New Roman" w:hAnsi="Times New Roman" w:cs="Times New Roman"/>
          <w:i/>
          <w:iCs/>
          <w:color w:val="000000"/>
          <w:sz w:val="24"/>
          <w:szCs w:val="24"/>
        </w:rPr>
        <w:t>í</w:t>
      </w:r>
      <w:r>
        <w:rPr>
          <w:rFonts w:ascii="Times New Roman" w:hAnsi="Times New Roman" w:cs="Times New Roman"/>
          <w:i/>
          <w:iCs/>
          <w:sz w:val="24"/>
          <w:szCs w:val="24"/>
        </w:rPr>
        <w:t>na Sithov</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Stefaniov</w:t>
      </w:r>
      <w:r>
        <w:rPr>
          <w:rFonts w:ascii="Times New Roman" w:hAnsi="Times New Roman" w:cs="Times New Roman"/>
          <w:i/>
          <w:iCs/>
          <w:color w:val="000000"/>
          <w:sz w:val="24"/>
          <w:szCs w:val="24"/>
        </w:rPr>
        <w:t>á</w:t>
      </w:r>
      <w:r>
        <w:rPr>
          <w:rFonts w:ascii="Times New Roman" w:hAnsi="Times New Roman" w:cs="Times New Roman"/>
          <w:i/>
          <w:iCs/>
          <w:sz w:val="24"/>
          <w:szCs w:val="24"/>
        </w:rPr>
        <w:t>)</w:t>
      </w:r>
    </w:p>
    <w:p w14:paraId="743397A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7A4DBD3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R</w:t>
      </w:r>
      <w:r>
        <w:rPr>
          <w:rFonts w:ascii="Times New Roman" w:hAnsi="Times New Roman" w:cs="Times New Roman"/>
          <w:color w:val="000000"/>
          <w:sz w:val="24"/>
          <w:szCs w:val="24"/>
          <w:u w:val="single"/>
        </w:rPr>
        <w:t>ô</w:t>
      </w:r>
      <w:r>
        <w:rPr>
          <w:rFonts w:ascii="Times New Roman" w:hAnsi="Times New Roman" w:cs="Times New Roman"/>
          <w:sz w:val="24"/>
          <w:szCs w:val="24"/>
          <w:u w:val="single"/>
        </w:rPr>
        <w:t>zne</w:t>
      </w:r>
    </w:p>
    <w:p w14:paraId="1361591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Pretrv</w:t>
      </w:r>
      <w:r>
        <w:rPr>
          <w:rFonts w:ascii="Times New Roman" w:hAnsi="Times New Roman" w:cs="Times New Roman"/>
          <w:color w:val="000000"/>
          <w:sz w:val="24"/>
          <w:szCs w:val="24"/>
        </w:rPr>
        <w:t>á</w:t>
      </w:r>
      <w:r>
        <w:rPr>
          <w:rFonts w:ascii="Times New Roman" w:hAnsi="Times New Roman" w:cs="Times New Roman"/>
          <w:sz w:val="24"/>
          <w:szCs w:val="24"/>
        </w:rPr>
        <w:t>vaj</w:t>
      </w:r>
      <w:r>
        <w:rPr>
          <w:rFonts w:ascii="Times New Roman" w:hAnsi="Times New Roman" w:cs="Times New Roman"/>
          <w:color w:val="000000"/>
          <w:sz w:val="24"/>
          <w:szCs w:val="24"/>
        </w:rPr>
        <w:t>ú</w:t>
      </w:r>
      <w:r>
        <w:rPr>
          <w:rFonts w:ascii="Times New Roman" w:hAnsi="Times New Roman" w:cs="Times New Roman"/>
          <w:sz w:val="24"/>
          <w:szCs w:val="24"/>
        </w:rPr>
        <w:t xml:space="preserve"> ťažkosti so skladov</w:t>
      </w:r>
      <w:r>
        <w:rPr>
          <w:rFonts w:ascii="Times New Roman" w:hAnsi="Times New Roman" w:cs="Times New Roman"/>
          <w:color w:val="000000"/>
          <w:sz w:val="24"/>
          <w:szCs w:val="24"/>
        </w:rPr>
        <w:t>ý</w:t>
      </w:r>
      <w:r>
        <w:rPr>
          <w:rFonts w:ascii="Times New Roman" w:hAnsi="Times New Roman" w:cs="Times New Roman"/>
          <w:sz w:val="24"/>
          <w:szCs w:val="24"/>
        </w:rPr>
        <w:t>m priestorom na Klemensovej. V s</w:t>
      </w:r>
      <w:r>
        <w:rPr>
          <w:rFonts w:ascii="Times New Roman" w:hAnsi="Times New Roman" w:cs="Times New Roman"/>
          <w:color w:val="000000"/>
          <w:sz w:val="24"/>
          <w:szCs w:val="24"/>
        </w:rPr>
        <w:t>ú</w:t>
      </w:r>
      <w:r>
        <w:rPr>
          <w:rFonts w:ascii="Times New Roman" w:hAnsi="Times New Roman" w:cs="Times New Roman"/>
          <w:sz w:val="24"/>
          <w:szCs w:val="24"/>
        </w:rPr>
        <w:t>vislosti s nedostatočnou kapacitou skladov</w:t>
      </w:r>
      <w:r>
        <w:rPr>
          <w:rFonts w:ascii="Times New Roman" w:hAnsi="Times New Roman" w:cs="Times New Roman"/>
          <w:color w:val="000000"/>
          <w:sz w:val="24"/>
          <w:szCs w:val="24"/>
        </w:rPr>
        <w:t>é</w:t>
      </w:r>
      <w:r>
        <w:rPr>
          <w:rFonts w:ascii="Times New Roman" w:hAnsi="Times New Roman" w:cs="Times New Roman"/>
          <w:sz w:val="24"/>
          <w:szCs w:val="24"/>
        </w:rPr>
        <w:t>ho priestoru na Klemensovej sa časť fondu a v</w:t>
      </w:r>
      <w:r>
        <w:rPr>
          <w:rFonts w:ascii="Times New Roman" w:hAnsi="Times New Roman" w:cs="Times New Roman"/>
          <w:color w:val="000000"/>
          <w:sz w:val="24"/>
          <w:szCs w:val="24"/>
        </w:rPr>
        <w:t>ý</w:t>
      </w:r>
      <w:r>
        <w:rPr>
          <w:rFonts w:ascii="Times New Roman" w:hAnsi="Times New Roman" w:cs="Times New Roman"/>
          <w:sz w:val="24"/>
          <w:szCs w:val="24"/>
        </w:rPr>
        <w:t>menn</w:t>
      </w:r>
      <w:r>
        <w:rPr>
          <w:rFonts w:ascii="Times New Roman" w:hAnsi="Times New Roman" w:cs="Times New Roman"/>
          <w:color w:val="000000"/>
          <w:sz w:val="24"/>
          <w:szCs w:val="24"/>
        </w:rPr>
        <w:t>é</w:t>
      </w:r>
      <w:r>
        <w:rPr>
          <w:rFonts w:ascii="Times New Roman" w:hAnsi="Times New Roman" w:cs="Times New Roman"/>
          <w:sz w:val="24"/>
          <w:szCs w:val="24"/>
        </w:rPr>
        <w:t>ho skladu presunula do skladov</w:t>
      </w:r>
      <w:r>
        <w:rPr>
          <w:rFonts w:ascii="Times New Roman" w:hAnsi="Times New Roman" w:cs="Times New Roman"/>
          <w:color w:val="000000"/>
          <w:sz w:val="24"/>
          <w:szCs w:val="24"/>
        </w:rPr>
        <w:t>ý</w:t>
      </w:r>
      <w:r>
        <w:rPr>
          <w:rFonts w:ascii="Times New Roman" w:hAnsi="Times New Roman" w:cs="Times New Roman"/>
          <w:sz w:val="24"/>
          <w:szCs w:val="24"/>
        </w:rPr>
        <w:t>ch priestorov na Patr</w:t>
      </w:r>
      <w:r>
        <w:rPr>
          <w:rFonts w:ascii="Times New Roman" w:hAnsi="Times New Roman" w:cs="Times New Roman"/>
          <w:color w:val="000000"/>
          <w:sz w:val="24"/>
          <w:szCs w:val="24"/>
        </w:rPr>
        <w:t>ó</w:t>
      </w:r>
      <w:r>
        <w:rPr>
          <w:rFonts w:ascii="Times New Roman" w:hAnsi="Times New Roman" w:cs="Times New Roman"/>
          <w:sz w:val="24"/>
          <w:szCs w:val="24"/>
        </w:rPr>
        <w:t>nku. Skladov</w:t>
      </w:r>
      <w:r>
        <w:rPr>
          <w:rFonts w:ascii="Times New Roman" w:hAnsi="Times New Roman" w:cs="Times New Roman"/>
          <w:color w:val="000000"/>
          <w:sz w:val="24"/>
          <w:szCs w:val="24"/>
        </w:rPr>
        <w:t>é</w:t>
      </w:r>
      <w:r>
        <w:rPr>
          <w:rFonts w:ascii="Times New Roman" w:hAnsi="Times New Roman" w:cs="Times New Roman"/>
          <w:sz w:val="24"/>
          <w:szCs w:val="24"/>
        </w:rPr>
        <w:t xml:space="preserve"> priestory na Patr</w:t>
      </w:r>
      <w:r>
        <w:rPr>
          <w:rFonts w:ascii="Times New Roman" w:hAnsi="Times New Roman" w:cs="Times New Roman"/>
          <w:color w:val="000000"/>
          <w:sz w:val="24"/>
          <w:szCs w:val="24"/>
        </w:rPr>
        <w:t>ó</w:t>
      </w:r>
      <w:r>
        <w:rPr>
          <w:rFonts w:ascii="Times New Roman" w:hAnsi="Times New Roman" w:cs="Times New Roman"/>
          <w:sz w:val="24"/>
          <w:szCs w:val="24"/>
        </w:rPr>
        <w:t>nke s</w:t>
      </w:r>
      <w:r>
        <w:rPr>
          <w:rFonts w:ascii="Times New Roman" w:hAnsi="Times New Roman" w:cs="Times New Roman"/>
          <w:color w:val="000000"/>
          <w:sz w:val="24"/>
          <w:szCs w:val="24"/>
        </w:rPr>
        <w:t>ú</w:t>
      </w:r>
      <w:r>
        <w:rPr>
          <w:rFonts w:ascii="Times New Roman" w:hAnsi="Times New Roman" w:cs="Times New Roman"/>
          <w:sz w:val="24"/>
          <w:szCs w:val="24"/>
        </w:rPr>
        <w:t xml:space="preserve"> v nevyhovuj</w:t>
      </w:r>
      <w:r>
        <w:rPr>
          <w:rFonts w:ascii="Times New Roman" w:hAnsi="Times New Roman" w:cs="Times New Roman"/>
          <w:color w:val="000000"/>
          <w:sz w:val="24"/>
          <w:szCs w:val="24"/>
        </w:rPr>
        <w:t>ú</w:t>
      </w:r>
      <w:r>
        <w:rPr>
          <w:rFonts w:ascii="Times New Roman" w:hAnsi="Times New Roman" w:cs="Times New Roman"/>
          <w:sz w:val="24"/>
          <w:szCs w:val="24"/>
        </w:rPr>
        <w:t>com suter</w:t>
      </w:r>
      <w:r>
        <w:rPr>
          <w:rFonts w:ascii="Times New Roman" w:hAnsi="Times New Roman" w:cs="Times New Roman"/>
          <w:color w:val="000000"/>
          <w:sz w:val="24"/>
          <w:szCs w:val="24"/>
        </w:rPr>
        <w:t>é</w:t>
      </w:r>
      <w:r>
        <w:rPr>
          <w:rFonts w:ascii="Times New Roman" w:hAnsi="Times New Roman" w:cs="Times New Roman"/>
          <w:sz w:val="24"/>
          <w:szCs w:val="24"/>
        </w:rPr>
        <w:t>ne.</w:t>
      </w:r>
    </w:p>
    <w:p w14:paraId="18A3034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Knižnica rie</w:t>
      </w:r>
      <w:r>
        <w:rPr>
          <w:rFonts w:ascii="Times New Roman" w:hAnsi="Times New Roman" w:cs="Times New Roman"/>
          <w:color w:val="000000"/>
          <w:sz w:val="24"/>
          <w:szCs w:val="24"/>
        </w:rPr>
        <w:t>š</w:t>
      </w:r>
      <w:r>
        <w:rPr>
          <w:rFonts w:ascii="Times New Roman" w:hAnsi="Times New Roman" w:cs="Times New Roman"/>
          <w:sz w:val="24"/>
          <w:szCs w:val="24"/>
        </w:rPr>
        <w:t>ila duplik</w:t>
      </w:r>
      <w:r>
        <w:rPr>
          <w:rFonts w:ascii="Times New Roman" w:hAnsi="Times New Roman" w:cs="Times New Roman"/>
          <w:color w:val="000000"/>
          <w:sz w:val="24"/>
          <w:szCs w:val="24"/>
        </w:rPr>
        <w:t>á</w:t>
      </w:r>
      <w:r>
        <w:rPr>
          <w:rFonts w:ascii="Times New Roman" w:hAnsi="Times New Roman" w:cs="Times New Roman"/>
          <w:sz w:val="24"/>
          <w:szCs w:val="24"/>
        </w:rPr>
        <w:t>ty a neprofilov</w:t>
      </w:r>
      <w:r>
        <w:rPr>
          <w:rFonts w:ascii="Times New Roman" w:hAnsi="Times New Roman" w:cs="Times New Roman"/>
          <w:color w:val="000000"/>
          <w:sz w:val="24"/>
          <w:szCs w:val="24"/>
        </w:rPr>
        <w:t>ú</w:t>
      </w:r>
      <w:r>
        <w:rPr>
          <w:rFonts w:ascii="Times New Roman" w:hAnsi="Times New Roman" w:cs="Times New Roman"/>
          <w:sz w:val="24"/>
          <w:szCs w:val="24"/>
        </w:rPr>
        <w:t xml:space="preserve"> literat</w:t>
      </w:r>
      <w:r>
        <w:rPr>
          <w:rFonts w:ascii="Times New Roman" w:hAnsi="Times New Roman" w:cs="Times New Roman"/>
          <w:color w:val="000000"/>
          <w:sz w:val="24"/>
          <w:szCs w:val="24"/>
        </w:rPr>
        <w:t>ú</w:t>
      </w:r>
      <w:r>
        <w:rPr>
          <w:rFonts w:ascii="Times New Roman" w:hAnsi="Times New Roman" w:cs="Times New Roman"/>
          <w:sz w:val="24"/>
          <w:szCs w:val="24"/>
        </w:rPr>
        <w:t>ru, ktor</w:t>
      </w:r>
      <w:r>
        <w:rPr>
          <w:rFonts w:ascii="Times New Roman" w:hAnsi="Times New Roman" w:cs="Times New Roman"/>
          <w:color w:val="000000"/>
          <w:sz w:val="24"/>
          <w:szCs w:val="24"/>
        </w:rPr>
        <w:t>ú</w:t>
      </w:r>
      <w:r>
        <w:rPr>
          <w:rFonts w:ascii="Times New Roman" w:hAnsi="Times New Roman" w:cs="Times New Roman"/>
          <w:sz w:val="24"/>
          <w:szCs w:val="24"/>
        </w:rPr>
        <w:t xml:space="preserve"> distribuovala in</w:t>
      </w:r>
      <w:r>
        <w:rPr>
          <w:rFonts w:ascii="Times New Roman" w:hAnsi="Times New Roman" w:cs="Times New Roman"/>
          <w:color w:val="000000"/>
          <w:sz w:val="24"/>
          <w:szCs w:val="24"/>
        </w:rPr>
        <w:t>ý</w:t>
      </w:r>
      <w:r>
        <w:rPr>
          <w:rFonts w:ascii="Times New Roman" w:hAnsi="Times New Roman" w:cs="Times New Roman"/>
          <w:sz w:val="24"/>
          <w:szCs w:val="24"/>
        </w:rPr>
        <w:t>m knižniciam (</w:t>
      </w:r>
      <w:r>
        <w:rPr>
          <w:rFonts w:ascii="Times New Roman" w:hAnsi="Times New Roman" w:cs="Times New Roman"/>
          <w:color w:val="000000"/>
          <w:sz w:val="24"/>
          <w:szCs w:val="24"/>
        </w:rPr>
        <w:t>Ú</w:t>
      </w:r>
      <w:r>
        <w:rPr>
          <w:rFonts w:ascii="Times New Roman" w:hAnsi="Times New Roman" w:cs="Times New Roman"/>
          <w:sz w:val="24"/>
          <w:szCs w:val="24"/>
        </w:rPr>
        <w:t>stredn</w:t>
      </w:r>
      <w:r>
        <w:rPr>
          <w:rFonts w:ascii="Times New Roman" w:hAnsi="Times New Roman" w:cs="Times New Roman"/>
          <w:color w:val="000000"/>
          <w:sz w:val="24"/>
          <w:szCs w:val="24"/>
        </w:rPr>
        <w:t>á</w:t>
      </w:r>
      <w:r>
        <w:rPr>
          <w:rFonts w:ascii="Times New Roman" w:hAnsi="Times New Roman" w:cs="Times New Roman"/>
          <w:sz w:val="24"/>
          <w:szCs w:val="24"/>
        </w:rPr>
        <w:t xml:space="preserve"> knižnica SAV, Knižnica FF UK a pod.)</w:t>
      </w:r>
    </w:p>
    <w:p w14:paraId="40C05D7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ECE159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Spolupr</w:t>
      </w:r>
      <w:r>
        <w:rPr>
          <w:rFonts w:ascii="Times New Roman" w:hAnsi="Times New Roman" w:cs="Times New Roman"/>
          <w:color w:val="000000"/>
          <w:sz w:val="24"/>
          <w:szCs w:val="24"/>
          <w:u w:val="single"/>
        </w:rPr>
        <w:t>á</w:t>
      </w:r>
      <w:r>
        <w:rPr>
          <w:rFonts w:ascii="Times New Roman" w:hAnsi="Times New Roman" w:cs="Times New Roman"/>
          <w:sz w:val="24"/>
          <w:szCs w:val="24"/>
          <w:u w:val="single"/>
        </w:rPr>
        <w:t>ca s veden</w:t>
      </w:r>
      <w:r>
        <w:rPr>
          <w:rFonts w:ascii="Times New Roman" w:hAnsi="Times New Roman" w:cs="Times New Roman"/>
          <w:color w:val="000000"/>
          <w:sz w:val="24"/>
          <w:szCs w:val="24"/>
          <w:u w:val="single"/>
        </w:rPr>
        <w:t>í</w:t>
      </w:r>
      <w:r>
        <w:rPr>
          <w:rFonts w:ascii="Times New Roman" w:hAnsi="Times New Roman" w:cs="Times New Roman"/>
          <w:sz w:val="24"/>
          <w:szCs w:val="24"/>
          <w:u w:val="single"/>
        </w:rPr>
        <w:t xml:space="preserve">m </w:t>
      </w:r>
      <w:r>
        <w:rPr>
          <w:rFonts w:ascii="Times New Roman" w:hAnsi="Times New Roman" w:cs="Times New Roman"/>
          <w:color w:val="000000"/>
          <w:sz w:val="24"/>
          <w:szCs w:val="24"/>
          <w:u w:val="single"/>
        </w:rPr>
        <w:t>ú</w:t>
      </w:r>
      <w:r>
        <w:rPr>
          <w:rFonts w:ascii="Times New Roman" w:hAnsi="Times New Roman" w:cs="Times New Roman"/>
          <w:sz w:val="24"/>
          <w:szCs w:val="24"/>
          <w:u w:val="single"/>
        </w:rPr>
        <w:t>stavu</w:t>
      </w:r>
    </w:p>
    <w:p w14:paraId="3320062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Zamestnanci knižnice spolupracuj</w:t>
      </w:r>
      <w:r>
        <w:rPr>
          <w:rFonts w:ascii="Times New Roman" w:hAnsi="Times New Roman" w:cs="Times New Roman"/>
          <w:color w:val="000000"/>
          <w:sz w:val="24"/>
          <w:szCs w:val="24"/>
        </w:rPr>
        <w:t>ú</w:t>
      </w:r>
      <w:r>
        <w:rPr>
          <w:rFonts w:ascii="Times New Roman" w:hAnsi="Times New Roman" w:cs="Times New Roman"/>
          <w:sz w:val="24"/>
          <w:szCs w:val="24"/>
        </w:rPr>
        <w:t xml:space="preserve"> s veden</w:t>
      </w:r>
      <w:r>
        <w:rPr>
          <w:rFonts w:ascii="Times New Roman" w:hAnsi="Times New Roman" w:cs="Times New Roman"/>
          <w:color w:val="000000"/>
          <w:sz w:val="24"/>
          <w:szCs w:val="24"/>
        </w:rPr>
        <w:t>í</w:t>
      </w:r>
      <w:r>
        <w:rPr>
          <w:rFonts w:ascii="Times New Roman" w:hAnsi="Times New Roman" w:cs="Times New Roman"/>
          <w:sz w:val="24"/>
          <w:szCs w:val="24"/>
        </w:rPr>
        <w:t xml:space="preserve">m </w:t>
      </w:r>
      <w:r>
        <w:rPr>
          <w:rFonts w:ascii="Times New Roman" w:hAnsi="Times New Roman" w:cs="Times New Roman"/>
          <w:color w:val="000000"/>
          <w:sz w:val="24"/>
          <w:szCs w:val="24"/>
        </w:rPr>
        <w:t>ú</w:t>
      </w:r>
      <w:r>
        <w:rPr>
          <w:rFonts w:ascii="Times New Roman" w:hAnsi="Times New Roman" w:cs="Times New Roman"/>
          <w:sz w:val="24"/>
          <w:szCs w:val="24"/>
        </w:rPr>
        <w:t>stavu na podkladoch pre r</w:t>
      </w:r>
      <w:r>
        <w:rPr>
          <w:rFonts w:ascii="Times New Roman" w:hAnsi="Times New Roman" w:cs="Times New Roman"/>
          <w:color w:val="000000"/>
          <w:sz w:val="24"/>
          <w:szCs w:val="24"/>
        </w:rPr>
        <w:t>ô</w:t>
      </w:r>
      <w:r>
        <w:rPr>
          <w:rFonts w:ascii="Times New Roman" w:hAnsi="Times New Roman" w:cs="Times New Roman"/>
          <w:sz w:val="24"/>
          <w:szCs w:val="24"/>
        </w:rPr>
        <w:t>zne anal</w:t>
      </w:r>
      <w:r>
        <w:rPr>
          <w:rFonts w:ascii="Times New Roman" w:hAnsi="Times New Roman" w:cs="Times New Roman"/>
          <w:color w:val="000000"/>
          <w:sz w:val="24"/>
          <w:szCs w:val="24"/>
        </w:rPr>
        <w:t>ý</w:t>
      </w:r>
      <w:r>
        <w:rPr>
          <w:rFonts w:ascii="Times New Roman" w:hAnsi="Times New Roman" w:cs="Times New Roman"/>
          <w:sz w:val="24"/>
          <w:szCs w:val="24"/>
        </w:rPr>
        <w:t>zy, vykazovanie publikačnej činnosti a ohlasov pre r</w:t>
      </w:r>
      <w:r>
        <w:rPr>
          <w:rFonts w:ascii="Times New Roman" w:hAnsi="Times New Roman" w:cs="Times New Roman"/>
          <w:color w:val="000000"/>
          <w:sz w:val="24"/>
          <w:szCs w:val="24"/>
        </w:rPr>
        <w:t>ô</w:t>
      </w:r>
      <w:r>
        <w:rPr>
          <w:rFonts w:ascii="Times New Roman" w:hAnsi="Times New Roman" w:cs="Times New Roman"/>
          <w:sz w:val="24"/>
          <w:szCs w:val="24"/>
        </w:rPr>
        <w:t>zne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cie (ministerstv</w:t>
      </w:r>
      <w:r>
        <w:rPr>
          <w:rFonts w:ascii="Times New Roman" w:hAnsi="Times New Roman" w:cs="Times New Roman"/>
          <w:color w:val="000000"/>
          <w:sz w:val="24"/>
          <w:szCs w:val="24"/>
        </w:rPr>
        <w:t>á</w:t>
      </w:r>
      <w:r>
        <w:rPr>
          <w:rFonts w:ascii="Times New Roman" w:hAnsi="Times New Roman" w:cs="Times New Roman"/>
          <w:sz w:val="24"/>
          <w:szCs w:val="24"/>
        </w:rPr>
        <w:t>, univerzity a pod.). Vyhotovuj</w:t>
      </w:r>
      <w:r>
        <w:rPr>
          <w:rFonts w:ascii="Times New Roman" w:hAnsi="Times New Roman" w:cs="Times New Roman"/>
          <w:color w:val="000000"/>
          <w:sz w:val="24"/>
          <w:szCs w:val="24"/>
        </w:rPr>
        <w:t>ú</w:t>
      </w:r>
      <w:r>
        <w:rPr>
          <w:rFonts w:ascii="Times New Roman" w:hAnsi="Times New Roman" w:cs="Times New Roman"/>
          <w:sz w:val="24"/>
          <w:szCs w:val="24"/>
        </w:rPr>
        <w:t xml:space="preserve"> sa prehľady publikačnej činnosti za jednotliv</w:t>
      </w:r>
      <w:r>
        <w:rPr>
          <w:rFonts w:ascii="Times New Roman" w:hAnsi="Times New Roman" w:cs="Times New Roman"/>
          <w:color w:val="000000"/>
          <w:sz w:val="24"/>
          <w:szCs w:val="24"/>
        </w:rPr>
        <w:t>é</w:t>
      </w:r>
      <w:r>
        <w:rPr>
          <w:rFonts w:ascii="Times New Roman" w:hAnsi="Times New Roman" w:cs="Times New Roman"/>
          <w:sz w:val="24"/>
          <w:szCs w:val="24"/>
        </w:rPr>
        <w:t xml:space="preserve"> projekty, prehľady publikovania pracovn</w:t>
      </w:r>
      <w:r>
        <w:rPr>
          <w:rFonts w:ascii="Times New Roman" w:hAnsi="Times New Roman" w:cs="Times New Roman"/>
          <w:color w:val="000000"/>
          <w:sz w:val="24"/>
          <w:szCs w:val="24"/>
        </w:rPr>
        <w:t>í</w:t>
      </w:r>
      <w:r>
        <w:rPr>
          <w:rFonts w:ascii="Times New Roman" w:hAnsi="Times New Roman" w:cs="Times New Roman"/>
          <w:sz w:val="24"/>
          <w:szCs w:val="24"/>
        </w:rPr>
        <w:t>kov H</w:t>
      </w:r>
      <w:r>
        <w:rPr>
          <w:rFonts w:ascii="Times New Roman" w:hAnsi="Times New Roman" w:cs="Times New Roman"/>
          <w:color w:val="000000"/>
          <w:sz w:val="24"/>
          <w:szCs w:val="24"/>
        </w:rPr>
        <w:t>Ú</w:t>
      </w:r>
      <w:r>
        <w:rPr>
          <w:rFonts w:ascii="Times New Roman" w:hAnsi="Times New Roman" w:cs="Times New Roman"/>
          <w:sz w:val="24"/>
          <w:szCs w:val="24"/>
        </w:rPr>
        <w:t xml:space="preserve"> SAV v Historickom časopise, person</w:t>
      </w:r>
      <w:r>
        <w:rPr>
          <w:rFonts w:ascii="Times New Roman" w:hAnsi="Times New Roman" w:cs="Times New Roman"/>
          <w:color w:val="000000"/>
          <w:sz w:val="24"/>
          <w:szCs w:val="24"/>
        </w:rPr>
        <w:t>á</w:t>
      </w:r>
      <w:r>
        <w:rPr>
          <w:rFonts w:ascii="Times New Roman" w:hAnsi="Times New Roman" w:cs="Times New Roman"/>
          <w:sz w:val="24"/>
          <w:szCs w:val="24"/>
        </w:rPr>
        <w:t>lne bibliografie pri zvy</w:t>
      </w:r>
      <w:r>
        <w:rPr>
          <w:rFonts w:ascii="Times New Roman" w:hAnsi="Times New Roman" w:cs="Times New Roman"/>
          <w:color w:val="000000"/>
          <w:sz w:val="24"/>
          <w:szCs w:val="24"/>
        </w:rPr>
        <w:t>š</w:t>
      </w:r>
      <w:r>
        <w:rPr>
          <w:rFonts w:ascii="Times New Roman" w:hAnsi="Times New Roman" w:cs="Times New Roman"/>
          <w:sz w:val="24"/>
          <w:szCs w:val="24"/>
        </w:rPr>
        <w:t>ovan</w:t>
      </w:r>
      <w:r>
        <w:rPr>
          <w:rFonts w:ascii="Times New Roman" w:hAnsi="Times New Roman" w:cs="Times New Roman"/>
          <w:color w:val="000000"/>
          <w:sz w:val="24"/>
          <w:szCs w:val="24"/>
        </w:rPr>
        <w:t>í</w:t>
      </w:r>
      <w:r>
        <w:rPr>
          <w:rFonts w:ascii="Times New Roman" w:hAnsi="Times New Roman" w:cs="Times New Roman"/>
          <w:sz w:val="24"/>
          <w:szCs w:val="24"/>
        </w:rPr>
        <w:t xml:space="preserve"> kvalifikačn</w:t>
      </w:r>
      <w:r>
        <w:rPr>
          <w:rFonts w:ascii="Times New Roman" w:hAnsi="Times New Roman" w:cs="Times New Roman"/>
          <w:color w:val="000000"/>
          <w:sz w:val="24"/>
          <w:szCs w:val="24"/>
        </w:rPr>
        <w:t>ý</w:t>
      </w:r>
      <w:r>
        <w:rPr>
          <w:rFonts w:ascii="Times New Roman" w:hAnsi="Times New Roman" w:cs="Times New Roman"/>
          <w:sz w:val="24"/>
          <w:szCs w:val="24"/>
        </w:rPr>
        <w:t>ch stupňov, publikačn</w:t>
      </w:r>
      <w:r>
        <w:rPr>
          <w:rFonts w:ascii="Times New Roman" w:hAnsi="Times New Roman" w:cs="Times New Roman"/>
          <w:color w:val="000000"/>
          <w:sz w:val="24"/>
          <w:szCs w:val="24"/>
        </w:rPr>
        <w:t>á</w:t>
      </w:r>
      <w:r>
        <w:rPr>
          <w:rFonts w:ascii="Times New Roman" w:hAnsi="Times New Roman" w:cs="Times New Roman"/>
          <w:sz w:val="24"/>
          <w:szCs w:val="24"/>
        </w:rPr>
        <w:t xml:space="preserve"> činnosť v s</w:t>
      </w:r>
      <w:r>
        <w:rPr>
          <w:rFonts w:ascii="Times New Roman" w:hAnsi="Times New Roman" w:cs="Times New Roman"/>
          <w:color w:val="000000"/>
          <w:sz w:val="24"/>
          <w:szCs w:val="24"/>
        </w:rPr>
        <w:t>ú</w:t>
      </w:r>
      <w:r>
        <w:rPr>
          <w:rFonts w:ascii="Times New Roman" w:hAnsi="Times New Roman" w:cs="Times New Roman"/>
          <w:sz w:val="24"/>
          <w:szCs w:val="24"/>
        </w:rPr>
        <w:t>vislosti so zaraden</w:t>
      </w:r>
      <w:r>
        <w:rPr>
          <w:rFonts w:ascii="Times New Roman" w:hAnsi="Times New Roman" w:cs="Times New Roman"/>
          <w:color w:val="000000"/>
          <w:sz w:val="24"/>
          <w:szCs w:val="24"/>
        </w:rPr>
        <w:t>í</w:t>
      </w:r>
      <w:r>
        <w:rPr>
          <w:rFonts w:ascii="Times New Roman" w:hAnsi="Times New Roman" w:cs="Times New Roman"/>
          <w:sz w:val="24"/>
          <w:szCs w:val="24"/>
        </w:rPr>
        <w:t>m pracovn</w:t>
      </w:r>
      <w:r>
        <w:rPr>
          <w:rFonts w:ascii="Times New Roman" w:hAnsi="Times New Roman" w:cs="Times New Roman"/>
          <w:color w:val="000000"/>
          <w:sz w:val="24"/>
          <w:szCs w:val="24"/>
        </w:rPr>
        <w:t>í</w:t>
      </w:r>
      <w:r>
        <w:rPr>
          <w:rFonts w:ascii="Times New Roman" w:hAnsi="Times New Roman" w:cs="Times New Roman"/>
          <w:sz w:val="24"/>
          <w:szCs w:val="24"/>
        </w:rPr>
        <w:t xml:space="preserve">ka ako </w:t>
      </w:r>
      <w:r>
        <w:rPr>
          <w:rFonts w:ascii="Times New Roman" w:hAnsi="Times New Roman" w:cs="Times New Roman"/>
          <w:color w:val="000000"/>
          <w:sz w:val="24"/>
          <w:szCs w:val="24"/>
        </w:rPr>
        <w:t>š</w:t>
      </w:r>
      <w:r>
        <w:rPr>
          <w:rFonts w:ascii="Times New Roman" w:hAnsi="Times New Roman" w:cs="Times New Roman"/>
          <w:sz w:val="24"/>
          <w:szCs w:val="24"/>
        </w:rPr>
        <w:t>koliteľa a pod.</w:t>
      </w:r>
    </w:p>
    <w:p w14:paraId="6E9898A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Zostavuj</w:t>
      </w:r>
      <w:r>
        <w:rPr>
          <w:rFonts w:ascii="Times New Roman" w:hAnsi="Times New Roman" w:cs="Times New Roman"/>
          <w:color w:val="000000"/>
          <w:sz w:val="24"/>
          <w:szCs w:val="24"/>
        </w:rPr>
        <w:t>ú</w:t>
      </w:r>
      <w:r>
        <w:rPr>
          <w:rFonts w:ascii="Times New Roman" w:hAnsi="Times New Roman" w:cs="Times New Roman"/>
          <w:sz w:val="24"/>
          <w:szCs w:val="24"/>
        </w:rPr>
        <w:t xml:space="preserve"> sa person</w:t>
      </w:r>
      <w:r>
        <w:rPr>
          <w:rFonts w:ascii="Times New Roman" w:hAnsi="Times New Roman" w:cs="Times New Roman"/>
          <w:color w:val="000000"/>
          <w:sz w:val="24"/>
          <w:szCs w:val="24"/>
        </w:rPr>
        <w:t>á</w:t>
      </w:r>
      <w:r>
        <w:rPr>
          <w:rFonts w:ascii="Times New Roman" w:hAnsi="Times New Roman" w:cs="Times New Roman"/>
          <w:sz w:val="24"/>
          <w:szCs w:val="24"/>
        </w:rPr>
        <w:t>lne bibliografie jednotlivcov pri r</w:t>
      </w:r>
      <w:r>
        <w:rPr>
          <w:rFonts w:ascii="Times New Roman" w:hAnsi="Times New Roman" w:cs="Times New Roman"/>
          <w:color w:val="000000"/>
          <w:sz w:val="24"/>
          <w:szCs w:val="24"/>
        </w:rPr>
        <w:t>ô</w:t>
      </w:r>
      <w:r>
        <w:rPr>
          <w:rFonts w:ascii="Times New Roman" w:hAnsi="Times New Roman" w:cs="Times New Roman"/>
          <w:sz w:val="24"/>
          <w:szCs w:val="24"/>
        </w:rPr>
        <w:t>znych oceneniach a in</w:t>
      </w:r>
      <w:r>
        <w:rPr>
          <w:rFonts w:ascii="Times New Roman" w:hAnsi="Times New Roman" w:cs="Times New Roman"/>
          <w:color w:val="000000"/>
          <w:sz w:val="24"/>
          <w:szCs w:val="24"/>
        </w:rPr>
        <w:t>é</w:t>
      </w:r>
      <w:r>
        <w:rPr>
          <w:rFonts w:ascii="Times New Roman" w:hAnsi="Times New Roman" w:cs="Times New Roman"/>
          <w:sz w:val="24"/>
          <w:szCs w:val="24"/>
        </w:rPr>
        <w:t>. Pripomienkuje sa form</w:t>
      </w:r>
      <w:r>
        <w:rPr>
          <w:rFonts w:ascii="Times New Roman" w:hAnsi="Times New Roman" w:cs="Times New Roman"/>
          <w:color w:val="000000"/>
          <w:sz w:val="24"/>
          <w:szCs w:val="24"/>
        </w:rPr>
        <w:t>á</w:t>
      </w:r>
      <w:r>
        <w:rPr>
          <w:rFonts w:ascii="Times New Roman" w:hAnsi="Times New Roman" w:cs="Times New Roman"/>
          <w:sz w:val="24"/>
          <w:szCs w:val="24"/>
        </w:rPr>
        <w:t>lna str</w:t>
      </w:r>
      <w:r>
        <w:rPr>
          <w:rFonts w:ascii="Times New Roman" w:hAnsi="Times New Roman" w:cs="Times New Roman"/>
          <w:color w:val="000000"/>
          <w:sz w:val="24"/>
          <w:szCs w:val="24"/>
        </w:rPr>
        <w:t>á</w:t>
      </w:r>
      <w:r>
        <w:rPr>
          <w:rFonts w:ascii="Times New Roman" w:hAnsi="Times New Roman" w:cs="Times New Roman"/>
          <w:sz w:val="24"/>
          <w:szCs w:val="24"/>
        </w:rPr>
        <w:t>nka rukopisov kn</w:t>
      </w:r>
      <w:r>
        <w:rPr>
          <w:rFonts w:ascii="Times New Roman" w:hAnsi="Times New Roman" w:cs="Times New Roman"/>
          <w:color w:val="000000"/>
          <w:sz w:val="24"/>
          <w:szCs w:val="24"/>
        </w:rPr>
        <w:t>í</w:t>
      </w:r>
      <w:r>
        <w:rPr>
          <w:rFonts w:ascii="Times New Roman" w:hAnsi="Times New Roman" w:cs="Times New Roman"/>
          <w:sz w:val="24"/>
          <w:szCs w:val="24"/>
        </w:rPr>
        <w:t>h.</w:t>
      </w:r>
    </w:p>
    <w:p w14:paraId="6F25F98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Knižnica pripravuje podklady pre webov</w:t>
      </w:r>
      <w:r>
        <w:rPr>
          <w:rFonts w:ascii="Times New Roman" w:hAnsi="Times New Roman" w:cs="Times New Roman"/>
          <w:color w:val="000000"/>
          <w:sz w:val="24"/>
          <w:szCs w:val="24"/>
        </w:rPr>
        <w:t>ú</w:t>
      </w:r>
      <w:r>
        <w:rPr>
          <w:rFonts w:ascii="Times New Roman" w:hAnsi="Times New Roman" w:cs="Times New Roman"/>
          <w:sz w:val="24"/>
          <w:szCs w:val="24"/>
        </w:rPr>
        <w:t xml:space="preserve"> str</w:t>
      </w:r>
      <w:r>
        <w:rPr>
          <w:rFonts w:ascii="Times New Roman" w:hAnsi="Times New Roman" w:cs="Times New Roman"/>
          <w:color w:val="000000"/>
          <w:sz w:val="24"/>
          <w:szCs w:val="24"/>
        </w:rPr>
        <w:t>á</w:t>
      </w:r>
      <w:r>
        <w:rPr>
          <w:rFonts w:ascii="Times New Roman" w:hAnsi="Times New Roman" w:cs="Times New Roman"/>
          <w:sz w:val="24"/>
          <w:szCs w:val="24"/>
        </w:rPr>
        <w:t xml:space="preserve">nku </w:t>
      </w:r>
      <w:r>
        <w:rPr>
          <w:rFonts w:ascii="Times New Roman" w:hAnsi="Times New Roman" w:cs="Times New Roman"/>
          <w:color w:val="000000"/>
          <w:sz w:val="24"/>
          <w:szCs w:val="24"/>
        </w:rPr>
        <w:t>ú</w:t>
      </w:r>
      <w:r>
        <w:rPr>
          <w:rFonts w:ascii="Times New Roman" w:hAnsi="Times New Roman" w:cs="Times New Roman"/>
          <w:sz w:val="24"/>
          <w:szCs w:val="24"/>
        </w:rPr>
        <w:t>stavu - panel PUBLIK</w:t>
      </w:r>
      <w:r>
        <w:rPr>
          <w:rFonts w:ascii="Times New Roman" w:hAnsi="Times New Roman" w:cs="Times New Roman"/>
          <w:color w:val="000000"/>
          <w:sz w:val="24"/>
          <w:szCs w:val="24"/>
        </w:rPr>
        <w:t>Á</w:t>
      </w:r>
      <w:r>
        <w:rPr>
          <w:rFonts w:ascii="Times New Roman" w:hAnsi="Times New Roman" w:cs="Times New Roman"/>
          <w:sz w:val="24"/>
          <w:szCs w:val="24"/>
        </w:rPr>
        <w:t>CIE, kde s</w:t>
      </w:r>
      <w:r>
        <w:rPr>
          <w:rFonts w:ascii="Times New Roman" w:hAnsi="Times New Roman" w:cs="Times New Roman"/>
          <w:color w:val="000000"/>
          <w:sz w:val="24"/>
          <w:szCs w:val="24"/>
        </w:rPr>
        <w:t>ú</w:t>
      </w:r>
      <w:r>
        <w:rPr>
          <w:rFonts w:ascii="Times New Roman" w:hAnsi="Times New Roman" w:cs="Times New Roman"/>
          <w:sz w:val="24"/>
          <w:szCs w:val="24"/>
        </w:rPr>
        <w:t xml:space="preserve"> priebežne dopĺňan</w:t>
      </w:r>
      <w:r>
        <w:rPr>
          <w:rFonts w:ascii="Times New Roman" w:hAnsi="Times New Roman" w:cs="Times New Roman"/>
          <w:color w:val="000000"/>
          <w:sz w:val="24"/>
          <w:szCs w:val="24"/>
        </w:rPr>
        <w:t>é</w:t>
      </w:r>
      <w:r>
        <w:rPr>
          <w:rFonts w:ascii="Times New Roman" w:hAnsi="Times New Roman" w:cs="Times New Roman"/>
          <w:sz w:val="24"/>
          <w:szCs w:val="24"/>
        </w:rPr>
        <w:t xml:space="preserve"> nov</w:t>
      </w:r>
      <w:r>
        <w:rPr>
          <w:rFonts w:ascii="Times New Roman" w:hAnsi="Times New Roman" w:cs="Times New Roman"/>
          <w:color w:val="000000"/>
          <w:sz w:val="24"/>
          <w:szCs w:val="24"/>
        </w:rPr>
        <w:t>é</w:t>
      </w:r>
      <w:r>
        <w:rPr>
          <w:rFonts w:ascii="Times New Roman" w:hAnsi="Times New Roman" w:cs="Times New Roman"/>
          <w:sz w:val="24"/>
          <w:szCs w:val="24"/>
        </w:rPr>
        <w:t xml:space="preserve"> knihy pracovn</w:t>
      </w:r>
      <w:r>
        <w:rPr>
          <w:rFonts w:ascii="Times New Roman" w:hAnsi="Times New Roman" w:cs="Times New Roman"/>
          <w:color w:val="000000"/>
          <w:sz w:val="24"/>
          <w:szCs w:val="24"/>
        </w:rPr>
        <w:t>í</w:t>
      </w:r>
      <w:r>
        <w:rPr>
          <w:rFonts w:ascii="Times New Roman" w:hAnsi="Times New Roman" w:cs="Times New Roman"/>
          <w:sz w:val="24"/>
          <w:szCs w:val="24"/>
        </w:rPr>
        <w:t xml:space="preserve">kov </w:t>
      </w:r>
      <w:r>
        <w:rPr>
          <w:rFonts w:ascii="Times New Roman" w:hAnsi="Times New Roman" w:cs="Times New Roman"/>
          <w:color w:val="000000"/>
          <w:sz w:val="24"/>
          <w:szCs w:val="24"/>
        </w:rPr>
        <w:t>ú</w:t>
      </w:r>
      <w:r>
        <w:rPr>
          <w:rFonts w:ascii="Times New Roman" w:hAnsi="Times New Roman" w:cs="Times New Roman"/>
          <w:sz w:val="24"/>
          <w:szCs w:val="24"/>
        </w:rPr>
        <w:t xml:space="preserve">stavu, ako i </w:t>
      </w:r>
      <w:r>
        <w:rPr>
          <w:rFonts w:ascii="Times New Roman" w:hAnsi="Times New Roman" w:cs="Times New Roman"/>
          <w:color w:val="000000"/>
          <w:sz w:val="24"/>
          <w:szCs w:val="24"/>
        </w:rPr>
        <w:t>ú</w:t>
      </w:r>
      <w:r>
        <w:rPr>
          <w:rFonts w:ascii="Times New Roman" w:hAnsi="Times New Roman" w:cs="Times New Roman"/>
          <w:sz w:val="24"/>
          <w:szCs w:val="24"/>
        </w:rPr>
        <w:t>stavn</w:t>
      </w:r>
      <w:r>
        <w:rPr>
          <w:rFonts w:ascii="Times New Roman" w:hAnsi="Times New Roman" w:cs="Times New Roman"/>
          <w:color w:val="000000"/>
          <w:sz w:val="24"/>
          <w:szCs w:val="24"/>
        </w:rPr>
        <w:t>é</w:t>
      </w:r>
      <w:r>
        <w:rPr>
          <w:rFonts w:ascii="Times New Roman" w:hAnsi="Times New Roman" w:cs="Times New Roman"/>
          <w:sz w:val="24"/>
          <w:szCs w:val="24"/>
        </w:rPr>
        <w:t xml:space="preserve"> časopisy (skeny ob</w:t>
      </w:r>
      <w:r>
        <w:rPr>
          <w:rFonts w:ascii="Times New Roman" w:hAnsi="Times New Roman" w:cs="Times New Roman"/>
          <w:color w:val="000000"/>
          <w:sz w:val="24"/>
          <w:szCs w:val="24"/>
        </w:rPr>
        <w:t>á</w:t>
      </w:r>
      <w:r>
        <w:rPr>
          <w:rFonts w:ascii="Times New Roman" w:hAnsi="Times New Roman" w:cs="Times New Roman"/>
          <w:sz w:val="24"/>
          <w:szCs w:val="24"/>
        </w:rPr>
        <w:t>lok, popisky a pod).</w:t>
      </w:r>
    </w:p>
    <w:p w14:paraId="1EE220A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Pracovn</w:t>
      </w:r>
      <w:r>
        <w:rPr>
          <w:rFonts w:ascii="Times New Roman" w:hAnsi="Times New Roman" w:cs="Times New Roman"/>
          <w:color w:val="000000"/>
          <w:sz w:val="24"/>
          <w:szCs w:val="24"/>
        </w:rPr>
        <w:t>í</w:t>
      </w:r>
      <w:r>
        <w:rPr>
          <w:rFonts w:ascii="Times New Roman" w:hAnsi="Times New Roman" w:cs="Times New Roman"/>
          <w:sz w:val="24"/>
          <w:szCs w:val="24"/>
        </w:rPr>
        <w:t>ci knižnice sa spolupodieľaj</w:t>
      </w:r>
      <w:r>
        <w:rPr>
          <w:rFonts w:ascii="Times New Roman" w:hAnsi="Times New Roman" w:cs="Times New Roman"/>
          <w:color w:val="000000"/>
          <w:sz w:val="24"/>
          <w:szCs w:val="24"/>
        </w:rPr>
        <w:t>ú</w:t>
      </w:r>
      <w:r>
        <w:rPr>
          <w:rFonts w:ascii="Times New Roman" w:hAnsi="Times New Roman" w:cs="Times New Roman"/>
          <w:sz w:val="24"/>
          <w:szCs w:val="24"/>
        </w:rPr>
        <w:t xml:space="preserve"> na prezentovan</w:t>
      </w:r>
      <w:r>
        <w:rPr>
          <w:rFonts w:ascii="Times New Roman" w:hAnsi="Times New Roman" w:cs="Times New Roman"/>
          <w:color w:val="000000"/>
          <w:sz w:val="24"/>
          <w:szCs w:val="24"/>
        </w:rPr>
        <w:t>í</w:t>
      </w:r>
      <w:r>
        <w:rPr>
          <w:rFonts w:ascii="Times New Roman" w:hAnsi="Times New Roman" w:cs="Times New Roman"/>
          <w:sz w:val="24"/>
          <w:szCs w:val="24"/>
        </w:rPr>
        <w:t xml:space="preserve"> medi</w:t>
      </w:r>
      <w:r>
        <w:rPr>
          <w:rFonts w:ascii="Times New Roman" w:hAnsi="Times New Roman" w:cs="Times New Roman"/>
          <w:color w:val="000000"/>
          <w:sz w:val="24"/>
          <w:szCs w:val="24"/>
        </w:rPr>
        <w:t>á</w:t>
      </w:r>
      <w:r>
        <w:rPr>
          <w:rFonts w:ascii="Times New Roman" w:hAnsi="Times New Roman" w:cs="Times New Roman"/>
          <w:sz w:val="24"/>
          <w:szCs w:val="24"/>
        </w:rPr>
        <w:t>lnych v</w:t>
      </w:r>
      <w:r>
        <w:rPr>
          <w:rFonts w:ascii="Times New Roman" w:hAnsi="Times New Roman" w:cs="Times New Roman"/>
          <w:color w:val="000000"/>
          <w:sz w:val="24"/>
          <w:szCs w:val="24"/>
        </w:rPr>
        <w:t>ý</w:t>
      </w:r>
      <w:r>
        <w:rPr>
          <w:rFonts w:ascii="Times New Roman" w:hAnsi="Times New Roman" w:cs="Times New Roman"/>
          <w:sz w:val="24"/>
          <w:szCs w:val="24"/>
        </w:rPr>
        <w:t>stupov a v</w:t>
      </w:r>
      <w:r>
        <w:rPr>
          <w:rFonts w:ascii="Times New Roman" w:hAnsi="Times New Roman" w:cs="Times New Roman"/>
          <w:color w:val="000000"/>
          <w:sz w:val="24"/>
          <w:szCs w:val="24"/>
        </w:rPr>
        <w:t>ý</w:t>
      </w:r>
      <w:r>
        <w:rPr>
          <w:rFonts w:ascii="Times New Roman" w:hAnsi="Times New Roman" w:cs="Times New Roman"/>
          <w:sz w:val="24"/>
          <w:szCs w:val="24"/>
        </w:rPr>
        <w:t>sledkov vedeckej činnosti pracovn</w:t>
      </w:r>
      <w:r>
        <w:rPr>
          <w:rFonts w:ascii="Times New Roman" w:hAnsi="Times New Roman" w:cs="Times New Roman"/>
          <w:color w:val="000000"/>
          <w:sz w:val="24"/>
          <w:szCs w:val="24"/>
        </w:rPr>
        <w:t>í</w:t>
      </w:r>
      <w:r>
        <w:rPr>
          <w:rFonts w:ascii="Times New Roman" w:hAnsi="Times New Roman" w:cs="Times New Roman"/>
          <w:sz w:val="24"/>
          <w:szCs w:val="24"/>
        </w:rPr>
        <w:t xml:space="preserve">kov </w:t>
      </w:r>
      <w:r>
        <w:rPr>
          <w:rFonts w:ascii="Times New Roman" w:hAnsi="Times New Roman" w:cs="Times New Roman"/>
          <w:color w:val="000000"/>
          <w:sz w:val="24"/>
          <w:szCs w:val="24"/>
        </w:rPr>
        <w:t>ú</w:t>
      </w:r>
      <w:r>
        <w:rPr>
          <w:rFonts w:ascii="Times New Roman" w:hAnsi="Times New Roman" w:cs="Times New Roman"/>
          <w:sz w:val="24"/>
          <w:szCs w:val="24"/>
        </w:rPr>
        <w:t>stavu prostredn</w:t>
      </w:r>
      <w:r>
        <w:rPr>
          <w:rFonts w:ascii="Times New Roman" w:hAnsi="Times New Roman" w:cs="Times New Roman"/>
          <w:color w:val="000000"/>
          <w:sz w:val="24"/>
          <w:szCs w:val="24"/>
        </w:rPr>
        <w:t>í</w:t>
      </w:r>
      <w:r>
        <w:rPr>
          <w:rFonts w:ascii="Times New Roman" w:hAnsi="Times New Roman" w:cs="Times New Roman"/>
          <w:sz w:val="24"/>
          <w:szCs w:val="24"/>
        </w:rPr>
        <w:t>ctvom FB skupiny Priatelia H</w:t>
      </w:r>
      <w:r>
        <w:rPr>
          <w:rFonts w:ascii="Times New Roman" w:hAnsi="Times New Roman" w:cs="Times New Roman"/>
          <w:color w:val="000000"/>
          <w:sz w:val="24"/>
          <w:szCs w:val="24"/>
        </w:rPr>
        <w:t>Ú</w:t>
      </w:r>
      <w:r>
        <w:rPr>
          <w:rFonts w:ascii="Times New Roman" w:hAnsi="Times New Roman" w:cs="Times New Roman"/>
          <w:sz w:val="24"/>
          <w:szCs w:val="24"/>
        </w:rPr>
        <w:t xml:space="preserve"> SAV.  (</w:t>
      </w:r>
      <w:r>
        <w:rPr>
          <w:rFonts w:ascii="Times New Roman" w:hAnsi="Times New Roman" w:cs="Times New Roman"/>
          <w:i/>
          <w:iCs/>
          <w:sz w:val="24"/>
          <w:szCs w:val="24"/>
        </w:rPr>
        <w:t>Mgr. Veronika Paukov</w:t>
      </w:r>
      <w:r>
        <w:rPr>
          <w:rFonts w:ascii="Times New Roman" w:hAnsi="Times New Roman" w:cs="Times New Roman"/>
          <w:i/>
          <w:iCs/>
          <w:color w:val="000000"/>
          <w:sz w:val="24"/>
          <w:szCs w:val="24"/>
        </w:rPr>
        <w:t>á</w:t>
      </w:r>
      <w:r>
        <w:rPr>
          <w:rFonts w:ascii="Times New Roman" w:hAnsi="Times New Roman" w:cs="Times New Roman"/>
          <w:i/>
          <w:iCs/>
          <w:sz w:val="24"/>
          <w:szCs w:val="24"/>
        </w:rPr>
        <w:t>)</w:t>
      </w:r>
    </w:p>
    <w:p w14:paraId="640CAA6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4F2CAB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DOKUMENT</w:t>
      </w:r>
      <w:r>
        <w:rPr>
          <w:rFonts w:ascii="Times New Roman" w:hAnsi="Times New Roman" w:cs="Times New Roman"/>
          <w:color w:val="000000"/>
          <w:sz w:val="24"/>
          <w:szCs w:val="24"/>
        </w:rPr>
        <w:t>Á</w:t>
      </w:r>
      <w:r>
        <w:rPr>
          <w:rFonts w:ascii="Times New Roman" w:hAnsi="Times New Roman" w:cs="Times New Roman"/>
          <w:sz w:val="24"/>
          <w:szCs w:val="24"/>
        </w:rPr>
        <w:t xml:space="preserve">CIA </w:t>
      </w:r>
    </w:p>
    <w:p w14:paraId="01570A3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32FF45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Dokument</w:t>
      </w:r>
      <w:r>
        <w:rPr>
          <w:rFonts w:ascii="Times New Roman" w:hAnsi="Times New Roman" w:cs="Times New Roman"/>
          <w:color w:val="000000"/>
          <w:sz w:val="24"/>
          <w:szCs w:val="24"/>
        </w:rPr>
        <w:t>á</w:t>
      </w:r>
      <w:r>
        <w:rPr>
          <w:rFonts w:ascii="Times New Roman" w:hAnsi="Times New Roman" w:cs="Times New Roman"/>
          <w:sz w:val="24"/>
          <w:szCs w:val="24"/>
        </w:rPr>
        <w:t>cia predstavuje zbierku mikrofilmov, fotok</w:t>
      </w:r>
      <w:r>
        <w:rPr>
          <w:rFonts w:ascii="Times New Roman" w:hAnsi="Times New Roman" w:cs="Times New Roman"/>
          <w:color w:val="000000"/>
          <w:sz w:val="24"/>
          <w:szCs w:val="24"/>
        </w:rPr>
        <w:t>ó</w:t>
      </w:r>
      <w:r>
        <w:rPr>
          <w:rFonts w:ascii="Times New Roman" w:hAnsi="Times New Roman" w:cs="Times New Roman"/>
          <w:sz w:val="24"/>
          <w:szCs w:val="24"/>
        </w:rPr>
        <w:t>pi</w:t>
      </w:r>
      <w:r>
        <w:rPr>
          <w:rFonts w:ascii="Times New Roman" w:hAnsi="Times New Roman" w:cs="Times New Roman"/>
          <w:color w:val="000000"/>
          <w:sz w:val="24"/>
          <w:szCs w:val="24"/>
        </w:rPr>
        <w:t>í</w:t>
      </w:r>
      <w:r>
        <w:rPr>
          <w:rFonts w:ascii="Times New Roman" w:hAnsi="Times New Roman" w:cs="Times New Roman"/>
          <w:sz w:val="24"/>
          <w:szCs w:val="24"/>
        </w:rPr>
        <w:t>, m</w:t>
      </w:r>
      <w:r>
        <w:rPr>
          <w:rFonts w:ascii="Times New Roman" w:hAnsi="Times New Roman" w:cs="Times New Roman"/>
          <w:color w:val="000000"/>
          <w:sz w:val="24"/>
          <w:szCs w:val="24"/>
        </w:rPr>
        <w:t>á</w:t>
      </w:r>
      <w:r>
        <w:rPr>
          <w:rFonts w:ascii="Times New Roman" w:hAnsi="Times New Roman" w:cs="Times New Roman"/>
          <w:sz w:val="24"/>
          <w:szCs w:val="24"/>
        </w:rPr>
        <w:t>p a in</w:t>
      </w:r>
      <w:r>
        <w:rPr>
          <w:rFonts w:ascii="Times New Roman" w:hAnsi="Times New Roman" w:cs="Times New Roman"/>
          <w:color w:val="000000"/>
          <w:sz w:val="24"/>
          <w:szCs w:val="24"/>
        </w:rPr>
        <w:t>ý</w:t>
      </w:r>
      <w:r>
        <w:rPr>
          <w:rFonts w:ascii="Times New Roman" w:hAnsi="Times New Roman" w:cs="Times New Roman"/>
          <w:sz w:val="24"/>
          <w:szCs w:val="24"/>
        </w:rPr>
        <w:t>ch dokumentov. Poskytuje sa prezenčn</w:t>
      </w:r>
      <w:r>
        <w:rPr>
          <w:rFonts w:ascii="Times New Roman" w:hAnsi="Times New Roman" w:cs="Times New Roman"/>
          <w:color w:val="000000"/>
          <w:sz w:val="24"/>
          <w:szCs w:val="24"/>
        </w:rPr>
        <w:t>é</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dium a konzult</w:t>
      </w:r>
      <w:r>
        <w:rPr>
          <w:rFonts w:ascii="Times New Roman" w:hAnsi="Times New Roman" w:cs="Times New Roman"/>
          <w:color w:val="000000"/>
          <w:sz w:val="24"/>
          <w:szCs w:val="24"/>
        </w:rPr>
        <w:t>á</w:t>
      </w:r>
      <w:r>
        <w:rPr>
          <w:rFonts w:ascii="Times New Roman" w:hAnsi="Times New Roman" w:cs="Times New Roman"/>
          <w:sz w:val="24"/>
          <w:szCs w:val="24"/>
        </w:rPr>
        <w:t xml:space="preserve">cie. </w:t>
      </w:r>
      <w:r>
        <w:rPr>
          <w:rFonts w:ascii="Times New Roman" w:hAnsi="Times New Roman" w:cs="Times New Roman"/>
          <w:i/>
          <w:iCs/>
          <w:sz w:val="24"/>
          <w:szCs w:val="24"/>
        </w:rPr>
        <w:t>(Mgr. Veronika Paukov</w:t>
      </w:r>
      <w:r>
        <w:rPr>
          <w:rFonts w:ascii="Times New Roman" w:hAnsi="Times New Roman" w:cs="Times New Roman"/>
          <w:i/>
          <w:iCs/>
          <w:color w:val="000000"/>
          <w:sz w:val="24"/>
          <w:szCs w:val="24"/>
        </w:rPr>
        <w:t>á</w:t>
      </w:r>
      <w:r>
        <w:rPr>
          <w:rFonts w:ascii="Times New Roman" w:hAnsi="Times New Roman" w:cs="Times New Roman"/>
          <w:i/>
          <w:iCs/>
          <w:sz w:val="24"/>
          <w:szCs w:val="24"/>
        </w:rPr>
        <w:t>)</w:t>
      </w:r>
    </w:p>
    <w:p w14:paraId="61BD79F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3CFC94D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BIBLIOGRAFICK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SEK</w:t>
      </w:r>
    </w:p>
    <w:p w14:paraId="40E7C03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15C7023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é</w:t>
      </w:r>
      <w:r>
        <w:rPr>
          <w:rFonts w:ascii="Times New Roman" w:hAnsi="Times New Roman" w:cs="Times New Roman"/>
          <w:sz w:val="24"/>
          <w:szCs w:val="24"/>
        </w:rPr>
        <w:t xml:space="preserve"> projekty:</w:t>
      </w:r>
    </w:p>
    <w:p w14:paraId="0EABA1FD" w14:textId="77777777" w:rsidR="00D4643C" w:rsidRDefault="00D4643C" w:rsidP="00D4643C">
      <w:pPr>
        <w:widowControl w:val="0"/>
        <w:autoSpaceDE w:val="0"/>
        <w:autoSpaceDN w:val="0"/>
        <w:adjustRightInd w:val="0"/>
        <w:spacing w:after="0" w:line="240" w:lineRule="auto"/>
        <w:ind w:left="680" w:hanging="340"/>
        <w:rPr>
          <w:rFonts w:ascii="Times New Roman" w:hAnsi="Times New Roman" w:cs="Times New Roman"/>
          <w:sz w:val="24"/>
          <w:szCs w:val="24"/>
        </w:rPr>
      </w:pPr>
      <w:r>
        <w:rPr>
          <w:rFonts w:ascii="Symbol" w:hAnsi="Symbol" w:cs="Symbol"/>
          <w:sz w:val="24"/>
          <w:szCs w:val="24"/>
        </w:rPr>
        <w:t></w:t>
      </w:r>
      <w:r>
        <w:rPr>
          <w:rFonts w:ascii="Times New Roman" w:hAnsi="Times New Roman" w:cs="Times New Roman"/>
          <w:sz w:val="24"/>
          <w:szCs w:val="24"/>
        </w:rPr>
        <w:tab/>
        <w:t xml:space="preserve">International Bibliography of Historical Sciences. </w:t>
      </w:r>
      <w:r>
        <w:rPr>
          <w:rFonts w:ascii="Times New Roman" w:hAnsi="Times New Roman" w:cs="Times New Roman"/>
          <w:i/>
          <w:iCs/>
          <w:sz w:val="24"/>
          <w:szCs w:val="24"/>
        </w:rPr>
        <w:t>(Mgr. Veronika Paukov</w:t>
      </w:r>
      <w:r>
        <w:rPr>
          <w:rFonts w:ascii="Times New Roman" w:hAnsi="Times New Roman" w:cs="Times New Roman"/>
          <w:i/>
          <w:iCs/>
          <w:color w:val="000000"/>
          <w:sz w:val="24"/>
          <w:szCs w:val="24"/>
        </w:rPr>
        <w:t>á</w:t>
      </w:r>
      <w:r>
        <w:rPr>
          <w:rFonts w:ascii="Times New Roman" w:hAnsi="Times New Roman" w:cs="Times New Roman"/>
          <w:i/>
          <w:iCs/>
          <w:sz w:val="24"/>
          <w:szCs w:val="24"/>
        </w:rPr>
        <w:t>)</w:t>
      </w:r>
    </w:p>
    <w:p w14:paraId="6972236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AC40A1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DC4FE7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Evidencia publikačnej činnosti EPCA </w:t>
      </w:r>
      <w:r>
        <w:rPr>
          <w:rFonts w:ascii="Times New Roman" w:hAnsi="Times New Roman" w:cs="Times New Roman"/>
          <w:i/>
          <w:iCs/>
          <w:sz w:val="24"/>
          <w:szCs w:val="24"/>
        </w:rPr>
        <w:t>(Kamila Bzd</w:t>
      </w:r>
      <w:r>
        <w:rPr>
          <w:rFonts w:ascii="Times New Roman" w:hAnsi="Times New Roman" w:cs="Times New Roman"/>
          <w:i/>
          <w:iCs/>
          <w:color w:val="000000"/>
          <w:sz w:val="24"/>
          <w:szCs w:val="24"/>
        </w:rPr>
        <w:t>úš</w:t>
      </w:r>
      <w:r>
        <w:rPr>
          <w:rFonts w:ascii="Times New Roman" w:hAnsi="Times New Roman" w:cs="Times New Roman"/>
          <w:i/>
          <w:iCs/>
          <w:sz w:val="24"/>
          <w:szCs w:val="24"/>
        </w:rPr>
        <w:t>kov</w:t>
      </w:r>
      <w:r>
        <w:rPr>
          <w:rFonts w:ascii="Times New Roman" w:hAnsi="Times New Roman" w:cs="Times New Roman"/>
          <w:i/>
          <w:iCs/>
          <w:color w:val="000000"/>
          <w:sz w:val="24"/>
          <w:szCs w:val="24"/>
        </w:rPr>
        <w:t>á</w:t>
      </w:r>
      <w:r>
        <w:rPr>
          <w:rFonts w:ascii="Times New Roman" w:hAnsi="Times New Roman" w:cs="Times New Roman"/>
          <w:i/>
          <w:iCs/>
          <w:sz w:val="24"/>
          <w:szCs w:val="24"/>
        </w:rPr>
        <w:t>, Mgr. Veronika Paukov</w:t>
      </w:r>
      <w:r>
        <w:rPr>
          <w:rFonts w:ascii="Times New Roman" w:hAnsi="Times New Roman" w:cs="Times New Roman"/>
          <w:i/>
          <w:iCs/>
          <w:color w:val="000000"/>
          <w:sz w:val="24"/>
          <w:szCs w:val="24"/>
        </w:rPr>
        <w:t>á</w:t>
      </w:r>
      <w:r>
        <w:rPr>
          <w:rFonts w:ascii="Times New Roman" w:hAnsi="Times New Roman" w:cs="Times New Roman"/>
          <w:i/>
          <w:iCs/>
          <w:sz w:val="24"/>
          <w:szCs w:val="24"/>
        </w:rPr>
        <w:t>)</w:t>
      </w:r>
    </w:p>
    <w:p w14:paraId="7963AFD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Prehľad o publik</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á</w:t>
      </w:r>
      <w:r>
        <w:rPr>
          <w:rFonts w:ascii="Times New Roman" w:hAnsi="Times New Roman" w:cs="Times New Roman"/>
          <w:sz w:val="24"/>
          <w:szCs w:val="24"/>
        </w:rPr>
        <w:t>ch pracovn</w:t>
      </w:r>
      <w:r>
        <w:rPr>
          <w:rFonts w:ascii="Times New Roman" w:hAnsi="Times New Roman" w:cs="Times New Roman"/>
          <w:color w:val="000000"/>
          <w:sz w:val="24"/>
          <w:szCs w:val="24"/>
        </w:rPr>
        <w:t>í</w:t>
      </w:r>
      <w:r>
        <w:rPr>
          <w:rFonts w:ascii="Times New Roman" w:hAnsi="Times New Roman" w:cs="Times New Roman"/>
          <w:sz w:val="24"/>
          <w:szCs w:val="24"/>
        </w:rPr>
        <w:t>kov H</w:t>
      </w:r>
      <w:r>
        <w:rPr>
          <w:rFonts w:ascii="Times New Roman" w:hAnsi="Times New Roman" w:cs="Times New Roman"/>
          <w:color w:val="000000"/>
          <w:sz w:val="24"/>
          <w:szCs w:val="24"/>
        </w:rPr>
        <w:t>Ú</w:t>
      </w:r>
      <w:r>
        <w:rPr>
          <w:rFonts w:ascii="Times New Roman" w:hAnsi="Times New Roman" w:cs="Times New Roman"/>
          <w:sz w:val="24"/>
          <w:szCs w:val="24"/>
        </w:rPr>
        <w:t xml:space="preserve"> SAV vr</w:t>
      </w:r>
      <w:r>
        <w:rPr>
          <w:rFonts w:ascii="Times New Roman" w:hAnsi="Times New Roman" w:cs="Times New Roman"/>
          <w:color w:val="000000"/>
          <w:sz w:val="24"/>
          <w:szCs w:val="24"/>
        </w:rPr>
        <w:t>á</w:t>
      </w:r>
      <w:r>
        <w:rPr>
          <w:rFonts w:ascii="Times New Roman" w:hAnsi="Times New Roman" w:cs="Times New Roman"/>
          <w:sz w:val="24"/>
          <w:szCs w:val="24"/>
        </w:rPr>
        <w:t>tane ohlasov poskytuje celoakademick</w:t>
      </w:r>
      <w:r>
        <w:rPr>
          <w:rFonts w:ascii="Times New Roman" w:hAnsi="Times New Roman" w:cs="Times New Roman"/>
          <w:color w:val="000000"/>
          <w:sz w:val="24"/>
          <w:szCs w:val="24"/>
        </w:rPr>
        <w:t>á</w:t>
      </w:r>
      <w:r>
        <w:rPr>
          <w:rFonts w:ascii="Times New Roman" w:hAnsi="Times New Roman" w:cs="Times New Roman"/>
          <w:sz w:val="24"/>
          <w:szCs w:val="24"/>
        </w:rPr>
        <w:t xml:space="preserve"> datab</w:t>
      </w:r>
      <w:r>
        <w:rPr>
          <w:rFonts w:ascii="Times New Roman" w:hAnsi="Times New Roman" w:cs="Times New Roman"/>
          <w:color w:val="000000"/>
          <w:sz w:val="24"/>
          <w:szCs w:val="24"/>
        </w:rPr>
        <w:t>á</w:t>
      </w:r>
      <w:r>
        <w:rPr>
          <w:rFonts w:ascii="Times New Roman" w:hAnsi="Times New Roman" w:cs="Times New Roman"/>
          <w:sz w:val="24"/>
          <w:szCs w:val="24"/>
        </w:rPr>
        <w:t xml:space="preserve">za: </w:t>
      </w:r>
      <w:r>
        <w:rPr>
          <w:rFonts w:ascii="Times New Roman" w:hAnsi="Times New Roman" w:cs="Times New Roman"/>
          <w:sz w:val="24"/>
          <w:szCs w:val="24"/>
          <w:u w:val="single"/>
        </w:rPr>
        <w:t>Evidencia publikačnej činnosti EPCA</w:t>
      </w:r>
      <w:r>
        <w:rPr>
          <w:rFonts w:ascii="Times New Roman" w:hAnsi="Times New Roman" w:cs="Times New Roman"/>
          <w:sz w:val="24"/>
          <w:szCs w:val="24"/>
        </w:rPr>
        <w:t>. V roku 2023 sa v s</w:t>
      </w:r>
      <w:r>
        <w:rPr>
          <w:rFonts w:ascii="Times New Roman" w:hAnsi="Times New Roman" w:cs="Times New Roman"/>
          <w:color w:val="000000"/>
          <w:sz w:val="24"/>
          <w:szCs w:val="24"/>
        </w:rPr>
        <w:t>ú</w:t>
      </w:r>
      <w:r>
        <w:rPr>
          <w:rFonts w:ascii="Times New Roman" w:hAnsi="Times New Roman" w:cs="Times New Roman"/>
          <w:sz w:val="24"/>
          <w:szCs w:val="24"/>
        </w:rPr>
        <w:t xml:space="preserve">činnosti z </w:t>
      </w:r>
      <w:r>
        <w:rPr>
          <w:rFonts w:ascii="Times New Roman" w:hAnsi="Times New Roman" w:cs="Times New Roman"/>
          <w:color w:val="000000"/>
          <w:sz w:val="24"/>
          <w:szCs w:val="24"/>
        </w:rPr>
        <w:t>Ú</w:t>
      </w:r>
      <w:r>
        <w:rPr>
          <w:rFonts w:ascii="Times New Roman" w:hAnsi="Times New Roman" w:cs="Times New Roman"/>
          <w:sz w:val="24"/>
          <w:szCs w:val="24"/>
        </w:rPr>
        <w:t xml:space="preserve">strednou knižnicou SAV pokračovalo v tvorbe </w:t>
      </w:r>
      <w:r>
        <w:rPr>
          <w:rFonts w:ascii="Times New Roman" w:hAnsi="Times New Roman" w:cs="Times New Roman"/>
          <w:sz w:val="24"/>
          <w:szCs w:val="24"/>
          <w:u w:val="single"/>
        </w:rPr>
        <w:t>in</w:t>
      </w:r>
      <w:r>
        <w:rPr>
          <w:rFonts w:ascii="Times New Roman" w:hAnsi="Times New Roman" w:cs="Times New Roman"/>
          <w:color w:val="000000"/>
          <w:sz w:val="24"/>
          <w:szCs w:val="24"/>
          <w:u w:val="single"/>
        </w:rPr>
        <w:t>š</w:t>
      </w:r>
      <w:r>
        <w:rPr>
          <w:rFonts w:ascii="Times New Roman" w:hAnsi="Times New Roman" w:cs="Times New Roman"/>
          <w:sz w:val="24"/>
          <w:szCs w:val="24"/>
          <w:u w:val="single"/>
        </w:rPr>
        <w:t>titucion</w:t>
      </w:r>
      <w:r>
        <w:rPr>
          <w:rFonts w:ascii="Times New Roman" w:hAnsi="Times New Roman" w:cs="Times New Roman"/>
          <w:color w:val="000000"/>
          <w:sz w:val="24"/>
          <w:szCs w:val="24"/>
          <w:u w:val="single"/>
        </w:rPr>
        <w:t>á</w:t>
      </w:r>
      <w:r>
        <w:rPr>
          <w:rFonts w:ascii="Times New Roman" w:hAnsi="Times New Roman" w:cs="Times New Roman"/>
          <w:sz w:val="24"/>
          <w:szCs w:val="24"/>
          <w:u w:val="single"/>
        </w:rPr>
        <w:t>lneho repozit</w:t>
      </w:r>
      <w:r>
        <w:rPr>
          <w:rFonts w:ascii="Times New Roman" w:hAnsi="Times New Roman" w:cs="Times New Roman"/>
          <w:color w:val="000000"/>
          <w:sz w:val="24"/>
          <w:szCs w:val="24"/>
          <w:u w:val="single"/>
        </w:rPr>
        <w:t>á</w:t>
      </w:r>
      <w:r>
        <w:rPr>
          <w:rFonts w:ascii="Times New Roman" w:hAnsi="Times New Roman" w:cs="Times New Roman"/>
          <w:sz w:val="24"/>
          <w:szCs w:val="24"/>
          <w:u w:val="single"/>
        </w:rPr>
        <w:t>ra SAV</w:t>
      </w:r>
      <w:r>
        <w:rPr>
          <w:rFonts w:ascii="Times New Roman" w:hAnsi="Times New Roman" w:cs="Times New Roman"/>
          <w:sz w:val="24"/>
          <w:szCs w:val="24"/>
        </w:rPr>
        <w:t xml:space="preserve">. Jeho </w:t>
      </w:r>
      <w:r>
        <w:rPr>
          <w:rFonts w:ascii="Times New Roman" w:hAnsi="Times New Roman" w:cs="Times New Roman"/>
          <w:color w:val="000000"/>
          <w:sz w:val="24"/>
          <w:szCs w:val="24"/>
        </w:rPr>
        <w:t>ú</w:t>
      </w:r>
      <w:r>
        <w:rPr>
          <w:rFonts w:ascii="Times New Roman" w:hAnsi="Times New Roman" w:cs="Times New Roman"/>
          <w:sz w:val="24"/>
          <w:szCs w:val="24"/>
        </w:rPr>
        <w:t>čelom je zabezpečiť v s</w:t>
      </w:r>
      <w:r>
        <w:rPr>
          <w:rFonts w:ascii="Times New Roman" w:hAnsi="Times New Roman" w:cs="Times New Roman"/>
          <w:color w:val="000000"/>
          <w:sz w:val="24"/>
          <w:szCs w:val="24"/>
        </w:rPr>
        <w:t>ú</w:t>
      </w:r>
      <w:r>
        <w:rPr>
          <w:rFonts w:ascii="Times New Roman" w:hAnsi="Times New Roman" w:cs="Times New Roman"/>
          <w:sz w:val="24"/>
          <w:szCs w:val="24"/>
        </w:rPr>
        <w:t>lade so Smernicou Predsedn</w:t>
      </w:r>
      <w:r>
        <w:rPr>
          <w:rFonts w:ascii="Times New Roman" w:hAnsi="Times New Roman" w:cs="Times New Roman"/>
          <w:color w:val="000000"/>
          <w:sz w:val="24"/>
          <w:szCs w:val="24"/>
        </w:rPr>
        <w:t>í</w:t>
      </w:r>
      <w:r>
        <w:rPr>
          <w:rFonts w:ascii="Times New Roman" w:hAnsi="Times New Roman" w:cs="Times New Roman"/>
          <w:sz w:val="24"/>
          <w:szCs w:val="24"/>
        </w:rPr>
        <w:t>ctva SAV z 11. j</w:t>
      </w:r>
      <w:r>
        <w:rPr>
          <w:rFonts w:ascii="Times New Roman" w:hAnsi="Times New Roman" w:cs="Times New Roman"/>
          <w:color w:val="000000"/>
          <w:sz w:val="24"/>
          <w:szCs w:val="24"/>
        </w:rPr>
        <w:t>ú</w:t>
      </w:r>
      <w:r>
        <w:rPr>
          <w:rFonts w:ascii="Times New Roman" w:hAnsi="Times New Roman" w:cs="Times New Roman"/>
          <w:sz w:val="24"/>
          <w:szCs w:val="24"/>
        </w:rPr>
        <w:t>na 2020 zhromaždenie v</w:t>
      </w:r>
      <w:r>
        <w:rPr>
          <w:rFonts w:ascii="Times New Roman" w:hAnsi="Times New Roman" w:cs="Times New Roman"/>
          <w:color w:val="000000"/>
          <w:sz w:val="24"/>
          <w:szCs w:val="24"/>
        </w:rPr>
        <w:t>š</w:t>
      </w:r>
      <w:r>
        <w:rPr>
          <w:rFonts w:ascii="Times New Roman" w:hAnsi="Times New Roman" w:cs="Times New Roman"/>
          <w:sz w:val="24"/>
          <w:szCs w:val="24"/>
        </w:rPr>
        <w:t>etk</w:t>
      </w:r>
      <w:r>
        <w:rPr>
          <w:rFonts w:ascii="Times New Roman" w:hAnsi="Times New Roman" w:cs="Times New Roman"/>
          <w:color w:val="000000"/>
          <w:sz w:val="24"/>
          <w:szCs w:val="24"/>
        </w:rPr>
        <w:t>ý</w:t>
      </w:r>
      <w:r>
        <w:rPr>
          <w:rFonts w:ascii="Times New Roman" w:hAnsi="Times New Roman" w:cs="Times New Roman"/>
          <w:sz w:val="24"/>
          <w:szCs w:val="24"/>
        </w:rPr>
        <w:t>ch publikačn</w:t>
      </w:r>
      <w:r>
        <w:rPr>
          <w:rFonts w:ascii="Times New Roman" w:hAnsi="Times New Roman" w:cs="Times New Roman"/>
          <w:color w:val="000000"/>
          <w:sz w:val="24"/>
          <w:szCs w:val="24"/>
        </w:rPr>
        <w:t>ý</w:t>
      </w:r>
      <w:r>
        <w:rPr>
          <w:rFonts w:ascii="Times New Roman" w:hAnsi="Times New Roman" w:cs="Times New Roman"/>
          <w:sz w:val="24"/>
          <w:szCs w:val="24"/>
        </w:rPr>
        <w:t>ch v</w:t>
      </w:r>
      <w:r>
        <w:rPr>
          <w:rFonts w:ascii="Times New Roman" w:hAnsi="Times New Roman" w:cs="Times New Roman"/>
          <w:color w:val="000000"/>
          <w:sz w:val="24"/>
          <w:szCs w:val="24"/>
        </w:rPr>
        <w:t>ý</w:t>
      </w:r>
      <w:r>
        <w:rPr>
          <w:rFonts w:ascii="Times New Roman" w:hAnsi="Times New Roman" w:cs="Times New Roman"/>
          <w:sz w:val="24"/>
          <w:szCs w:val="24"/>
        </w:rPr>
        <w:t>stupov vytvoren</w:t>
      </w:r>
      <w:r>
        <w:rPr>
          <w:rFonts w:ascii="Times New Roman" w:hAnsi="Times New Roman" w:cs="Times New Roman"/>
          <w:color w:val="000000"/>
          <w:sz w:val="24"/>
          <w:szCs w:val="24"/>
        </w:rPr>
        <w:t>ý</w:t>
      </w:r>
      <w:r>
        <w:rPr>
          <w:rFonts w:ascii="Times New Roman" w:hAnsi="Times New Roman" w:cs="Times New Roman"/>
          <w:sz w:val="24"/>
          <w:szCs w:val="24"/>
        </w:rPr>
        <w:t xml:space="preserve">ch zamestnancami </w:t>
      </w:r>
      <w:r>
        <w:rPr>
          <w:rFonts w:ascii="Times New Roman" w:hAnsi="Times New Roman" w:cs="Times New Roman"/>
          <w:color w:val="000000"/>
          <w:sz w:val="24"/>
          <w:szCs w:val="24"/>
        </w:rPr>
        <w:t>ú</w:t>
      </w:r>
      <w:r>
        <w:rPr>
          <w:rFonts w:ascii="Times New Roman" w:hAnsi="Times New Roman" w:cs="Times New Roman"/>
          <w:sz w:val="24"/>
          <w:szCs w:val="24"/>
        </w:rPr>
        <w:t>stavu na jednom mieste v digit</w:t>
      </w:r>
      <w:r>
        <w:rPr>
          <w:rFonts w:ascii="Times New Roman" w:hAnsi="Times New Roman" w:cs="Times New Roman"/>
          <w:color w:val="000000"/>
          <w:sz w:val="24"/>
          <w:szCs w:val="24"/>
        </w:rPr>
        <w:t>á</w:t>
      </w:r>
      <w:r>
        <w:rPr>
          <w:rFonts w:ascii="Times New Roman" w:hAnsi="Times New Roman" w:cs="Times New Roman"/>
          <w:sz w:val="24"/>
          <w:szCs w:val="24"/>
        </w:rPr>
        <w:t>lnej forme.</w:t>
      </w:r>
    </w:p>
    <w:p w14:paraId="005EA2C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4998738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Zamestnanci knižnice poskytuj</w:t>
      </w:r>
      <w:r>
        <w:rPr>
          <w:rFonts w:ascii="Times New Roman" w:hAnsi="Times New Roman" w:cs="Times New Roman"/>
          <w:color w:val="000000"/>
          <w:sz w:val="24"/>
          <w:szCs w:val="24"/>
        </w:rPr>
        <w:t>ú</w:t>
      </w:r>
      <w:r>
        <w:rPr>
          <w:rFonts w:ascii="Times New Roman" w:hAnsi="Times New Roman" w:cs="Times New Roman"/>
          <w:sz w:val="24"/>
          <w:szCs w:val="24"/>
        </w:rPr>
        <w:t xml:space="preserve"> konzult</w:t>
      </w:r>
      <w:r>
        <w:rPr>
          <w:rFonts w:ascii="Times New Roman" w:hAnsi="Times New Roman" w:cs="Times New Roman"/>
          <w:color w:val="000000"/>
          <w:sz w:val="24"/>
          <w:szCs w:val="24"/>
        </w:rPr>
        <w:t>á</w:t>
      </w:r>
      <w:r>
        <w:rPr>
          <w:rFonts w:ascii="Times New Roman" w:hAnsi="Times New Roman" w:cs="Times New Roman"/>
          <w:sz w:val="24"/>
          <w:szCs w:val="24"/>
        </w:rPr>
        <w:t>cie vedeck</w:t>
      </w:r>
      <w:r>
        <w:rPr>
          <w:rFonts w:ascii="Times New Roman" w:hAnsi="Times New Roman" w:cs="Times New Roman"/>
          <w:color w:val="000000"/>
          <w:sz w:val="24"/>
          <w:szCs w:val="24"/>
        </w:rPr>
        <w:t>ý</w:t>
      </w:r>
      <w:r>
        <w:rPr>
          <w:rFonts w:ascii="Times New Roman" w:hAnsi="Times New Roman" w:cs="Times New Roman"/>
          <w:sz w:val="24"/>
          <w:szCs w:val="24"/>
        </w:rPr>
        <w:t>m pracovn</w:t>
      </w:r>
      <w:r>
        <w:rPr>
          <w:rFonts w:ascii="Times New Roman" w:hAnsi="Times New Roman" w:cs="Times New Roman"/>
          <w:color w:val="000000"/>
          <w:sz w:val="24"/>
          <w:szCs w:val="24"/>
        </w:rPr>
        <w:t>í</w:t>
      </w:r>
      <w:r>
        <w:rPr>
          <w:rFonts w:ascii="Times New Roman" w:hAnsi="Times New Roman" w:cs="Times New Roman"/>
          <w:sz w:val="24"/>
          <w:szCs w:val="24"/>
        </w:rPr>
        <w:t>kom pri vyd</w:t>
      </w:r>
      <w:r>
        <w:rPr>
          <w:rFonts w:ascii="Times New Roman" w:hAnsi="Times New Roman" w:cs="Times New Roman"/>
          <w:color w:val="000000"/>
          <w:sz w:val="24"/>
          <w:szCs w:val="24"/>
        </w:rPr>
        <w:t>á</w:t>
      </w:r>
      <w:r>
        <w:rPr>
          <w:rFonts w:ascii="Times New Roman" w:hAnsi="Times New Roman" w:cs="Times New Roman"/>
          <w:sz w:val="24"/>
          <w:szCs w:val="24"/>
        </w:rPr>
        <w:t>van</w:t>
      </w:r>
      <w:r>
        <w:rPr>
          <w:rFonts w:ascii="Times New Roman" w:hAnsi="Times New Roman" w:cs="Times New Roman"/>
          <w:color w:val="000000"/>
          <w:sz w:val="24"/>
          <w:szCs w:val="24"/>
        </w:rPr>
        <w:t>í</w:t>
      </w:r>
      <w:r>
        <w:rPr>
          <w:rFonts w:ascii="Times New Roman" w:hAnsi="Times New Roman" w:cs="Times New Roman"/>
          <w:sz w:val="24"/>
          <w:szCs w:val="24"/>
        </w:rPr>
        <w:t xml:space="preserve"> publik</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k ich form</w:t>
      </w:r>
      <w:r>
        <w:rPr>
          <w:rFonts w:ascii="Times New Roman" w:hAnsi="Times New Roman" w:cs="Times New Roman"/>
          <w:color w:val="000000"/>
          <w:sz w:val="24"/>
          <w:szCs w:val="24"/>
        </w:rPr>
        <w:t>á</w:t>
      </w:r>
      <w:r>
        <w:rPr>
          <w:rFonts w:ascii="Times New Roman" w:hAnsi="Times New Roman" w:cs="Times New Roman"/>
          <w:sz w:val="24"/>
          <w:szCs w:val="24"/>
        </w:rPr>
        <w:t>lnej str</w:t>
      </w:r>
      <w:r>
        <w:rPr>
          <w:rFonts w:ascii="Times New Roman" w:hAnsi="Times New Roman" w:cs="Times New Roman"/>
          <w:color w:val="000000"/>
          <w:sz w:val="24"/>
          <w:szCs w:val="24"/>
        </w:rPr>
        <w:t>á</w:t>
      </w:r>
      <w:r>
        <w:rPr>
          <w:rFonts w:ascii="Times New Roman" w:hAnsi="Times New Roman" w:cs="Times New Roman"/>
          <w:sz w:val="24"/>
          <w:szCs w:val="24"/>
        </w:rPr>
        <w:t>nke.</w:t>
      </w:r>
    </w:p>
    <w:p w14:paraId="7893FE5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0906B9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color w:val="000000"/>
          <w:sz w:val="24"/>
          <w:szCs w:val="24"/>
        </w:rPr>
        <w:t>Š</w:t>
      </w:r>
      <w:r>
        <w:rPr>
          <w:rFonts w:ascii="Times New Roman" w:hAnsi="Times New Roman" w:cs="Times New Roman"/>
          <w:sz w:val="24"/>
          <w:szCs w:val="24"/>
        </w:rPr>
        <w:t>KOLENIA A SEMIN</w:t>
      </w:r>
      <w:r>
        <w:rPr>
          <w:rFonts w:ascii="Times New Roman" w:hAnsi="Times New Roman" w:cs="Times New Roman"/>
          <w:color w:val="000000"/>
          <w:sz w:val="24"/>
          <w:szCs w:val="24"/>
        </w:rPr>
        <w:t>Á</w:t>
      </w:r>
      <w:r>
        <w:rPr>
          <w:rFonts w:ascii="Times New Roman" w:hAnsi="Times New Roman" w:cs="Times New Roman"/>
          <w:sz w:val="24"/>
          <w:szCs w:val="24"/>
        </w:rPr>
        <w:t>RE</w:t>
      </w:r>
    </w:p>
    <w:p w14:paraId="1F7BD3E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C7BFA4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Pracovn</w:t>
      </w:r>
      <w:r>
        <w:rPr>
          <w:rFonts w:ascii="Times New Roman" w:hAnsi="Times New Roman" w:cs="Times New Roman"/>
          <w:color w:val="000000"/>
          <w:sz w:val="24"/>
          <w:szCs w:val="24"/>
        </w:rPr>
        <w:t>í</w:t>
      </w:r>
      <w:r>
        <w:rPr>
          <w:rFonts w:ascii="Times New Roman" w:hAnsi="Times New Roman" w:cs="Times New Roman"/>
          <w:sz w:val="24"/>
          <w:szCs w:val="24"/>
        </w:rPr>
        <w:t>čky knižnice sa z</w:t>
      </w:r>
      <w:r>
        <w:rPr>
          <w:rFonts w:ascii="Times New Roman" w:hAnsi="Times New Roman" w:cs="Times New Roman"/>
          <w:color w:val="000000"/>
          <w:sz w:val="24"/>
          <w:szCs w:val="24"/>
        </w:rPr>
        <w:t>ú</w:t>
      </w:r>
      <w:r>
        <w:rPr>
          <w:rFonts w:ascii="Times New Roman" w:hAnsi="Times New Roman" w:cs="Times New Roman"/>
          <w:sz w:val="24"/>
          <w:szCs w:val="24"/>
        </w:rPr>
        <w:t>častňovali semin</w:t>
      </w:r>
      <w:r>
        <w:rPr>
          <w:rFonts w:ascii="Times New Roman" w:hAnsi="Times New Roman" w:cs="Times New Roman"/>
          <w:color w:val="000000"/>
          <w:sz w:val="24"/>
          <w:szCs w:val="24"/>
        </w:rPr>
        <w:t>á</w:t>
      </w:r>
      <w:r>
        <w:rPr>
          <w:rFonts w:ascii="Times New Roman" w:hAnsi="Times New Roman" w:cs="Times New Roman"/>
          <w:sz w:val="24"/>
          <w:szCs w:val="24"/>
        </w:rPr>
        <w:t xml:space="preserve">rov a </w:t>
      </w:r>
      <w:r>
        <w:rPr>
          <w:rFonts w:ascii="Times New Roman" w:hAnsi="Times New Roman" w:cs="Times New Roman"/>
          <w:color w:val="000000"/>
          <w:sz w:val="24"/>
          <w:szCs w:val="24"/>
        </w:rPr>
        <w:t>š</w:t>
      </w:r>
      <w:r>
        <w:rPr>
          <w:rFonts w:ascii="Times New Roman" w:hAnsi="Times New Roman" w:cs="Times New Roman"/>
          <w:sz w:val="24"/>
          <w:szCs w:val="24"/>
        </w:rPr>
        <w:t>kolen</w:t>
      </w:r>
      <w:r>
        <w:rPr>
          <w:rFonts w:ascii="Times New Roman" w:hAnsi="Times New Roman" w:cs="Times New Roman"/>
          <w:color w:val="000000"/>
          <w:sz w:val="24"/>
          <w:szCs w:val="24"/>
        </w:rPr>
        <w:t>í</w:t>
      </w:r>
      <w:r>
        <w:rPr>
          <w:rFonts w:ascii="Times New Roman" w:hAnsi="Times New Roman" w:cs="Times New Roman"/>
          <w:sz w:val="24"/>
          <w:szCs w:val="24"/>
        </w:rPr>
        <w:t xml:space="preserve"> na t</w:t>
      </w:r>
      <w:r>
        <w:rPr>
          <w:rFonts w:ascii="Times New Roman" w:hAnsi="Times New Roman" w:cs="Times New Roman"/>
          <w:color w:val="000000"/>
          <w:sz w:val="24"/>
          <w:szCs w:val="24"/>
        </w:rPr>
        <w:t>é</w:t>
      </w:r>
      <w:r>
        <w:rPr>
          <w:rFonts w:ascii="Times New Roman" w:hAnsi="Times New Roman" w:cs="Times New Roman"/>
          <w:sz w:val="24"/>
          <w:szCs w:val="24"/>
        </w:rPr>
        <w:t>my s</w:t>
      </w:r>
      <w:r>
        <w:rPr>
          <w:rFonts w:ascii="Times New Roman" w:hAnsi="Times New Roman" w:cs="Times New Roman"/>
          <w:color w:val="000000"/>
          <w:sz w:val="24"/>
          <w:szCs w:val="24"/>
        </w:rPr>
        <w:t>ú</w:t>
      </w:r>
      <w:r>
        <w:rPr>
          <w:rFonts w:ascii="Times New Roman" w:hAnsi="Times New Roman" w:cs="Times New Roman"/>
          <w:sz w:val="24"/>
          <w:szCs w:val="24"/>
        </w:rPr>
        <w:t>visiace s ich pracovnou činnosťou, ktor</w:t>
      </w:r>
      <w:r>
        <w:rPr>
          <w:rFonts w:ascii="Times New Roman" w:hAnsi="Times New Roman" w:cs="Times New Roman"/>
          <w:color w:val="000000"/>
          <w:sz w:val="24"/>
          <w:szCs w:val="24"/>
        </w:rPr>
        <w:t>é</w:t>
      </w:r>
      <w:r>
        <w:rPr>
          <w:rFonts w:ascii="Times New Roman" w:hAnsi="Times New Roman" w:cs="Times New Roman"/>
          <w:sz w:val="24"/>
          <w:szCs w:val="24"/>
        </w:rPr>
        <w:t xml:space="preserve"> boli organizovan</w:t>
      </w:r>
      <w:r>
        <w:rPr>
          <w:rFonts w:ascii="Times New Roman" w:hAnsi="Times New Roman" w:cs="Times New Roman"/>
          <w:color w:val="000000"/>
          <w:sz w:val="24"/>
          <w:szCs w:val="24"/>
        </w:rPr>
        <w:t>é</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strednou knižnicou SAV.</w:t>
      </w:r>
    </w:p>
    <w:p w14:paraId="6B3EA2E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CFC820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Metodick</w:t>
      </w:r>
      <w:r>
        <w:rPr>
          <w:rFonts w:ascii="Times New Roman" w:hAnsi="Times New Roman" w:cs="Times New Roman"/>
          <w:color w:val="000000"/>
          <w:sz w:val="24"/>
          <w:szCs w:val="24"/>
        </w:rPr>
        <w:t>ú</w:t>
      </w:r>
      <w:r>
        <w:rPr>
          <w:rFonts w:ascii="Times New Roman" w:hAnsi="Times New Roman" w:cs="Times New Roman"/>
          <w:sz w:val="24"/>
          <w:szCs w:val="24"/>
        </w:rPr>
        <w:t xml:space="preserve"> činnosť v s</w:t>
      </w:r>
      <w:r>
        <w:rPr>
          <w:rFonts w:ascii="Times New Roman" w:hAnsi="Times New Roman" w:cs="Times New Roman"/>
          <w:color w:val="000000"/>
          <w:sz w:val="24"/>
          <w:szCs w:val="24"/>
        </w:rPr>
        <w:t>ú</w:t>
      </w:r>
      <w:r>
        <w:rPr>
          <w:rFonts w:ascii="Times New Roman" w:hAnsi="Times New Roman" w:cs="Times New Roman"/>
          <w:sz w:val="24"/>
          <w:szCs w:val="24"/>
        </w:rPr>
        <w:t xml:space="preserve">vislosti s EPCA v programe ARL poskytovala </w:t>
      </w:r>
      <w:r>
        <w:rPr>
          <w:rFonts w:ascii="Times New Roman" w:hAnsi="Times New Roman" w:cs="Times New Roman"/>
          <w:color w:val="000000"/>
          <w:sz w:val="24"/>
          <w:szCs w:val="24"/>
        </w:rPr>
        <w:t>Ú</w:t>
      </w:r>
      <w:r>
        <w:rPr>
          <w:rFonts w:ascii="Times New Roman" w:hAnsi="Times New Roman" w:cs="Times New Roman"/>
          <w:sz w:val="24"/>
          <w:szCs w:val="24"/>
        </w:rPr>
        <w:t>stredn</w:t>
      </w:r>
      <w:r>
        <w:rPr>
          <w:rFonts w:ascii="Times New Roman" w:hAnsi="Times New Roman" w:cs="Times New Roman"/>
          <w:color w:val="000000"/>
          <w:sz w:val="24"/>
          <w:szCs w:val="24"/>
        </w:rPr>
        <w:t>á</w:t>
      </w:r>
      <w:r>
        <w:rPr>
          <w:rFonts w:ascii="Times New Roman" w:hAnsi="Times New Roman" w:cs="Times New Roman"/>
          <w:sz w:val="24"/>
          <w:szCs w:val="24"/>
        </w:rPr>
        <w:t xml:space="preserve"> knižnica SAV, rie</w:t>
      </w:r>
      <w:r>
        <w:rPr>
          <w:rFonts w:ascii="Times New Roman" w:hAnsi="Times New Roman" w:cs="Times New Roman"/>
          <w:color w:val="000000"/>
          <w:sz w:val="24"/>
          <w:szCs w:val="24"/>
        </w:rPr>
        <w:t>š</w:t>
      </w:r>
      <w:r>
        <w:rPr>
          <w:rFonts w:ascii="Times New Roman" w:hAnsi="Times New Roman" w:cs="Times New Roman"/>
          <w:sz w:val="24"/>
          <w:szCs w:val="24"/>
        </w:rPr>
        <w:t>ili sa konkr</w:t>
      </w:r>
      <w:r>
        <w:rPr>
          <w:rFonts w:ascii="Times New Roman" w:hAnsi="Times New Roman" w:cs="Times New Roman"/>
          <w:color w:val="000000"/>
          <w:sz w:val="24"/>
          <w:szCs w:val="24"/>
        </w:rPr>
        <w:t>é</w:t>
      </w:r>
      <w:r>
        <w:rPr>
          <w:rFonts w:ascii="Times New Roman" w:hAnsi="Times New Roman" w:cs="Times New Roman"/>
          <w:sz w:val="24"/>
          <w:szCs w:val="24"/>
        </w:rPr>
        <w:t>tne pr</w:t>
      </w:r>
      <w:r>
        <w:rPr>
          <w:rFonts w:ascii="Times New Roman" w:hAnsi="Times New Roman" w:cs="Times New Roman"/>
          <w:color w:val="000000"/>
          <w:sz w:val="24"/>
          <w:szCs w:val="24"/>
        </w:rPr>
        <w:t>í</w:t>
      </w:r>
      <w:r>
        <w:rPr>
          <w:rFonts w:ascii="Times New Roman" w:hAnsi="Times New Roman" w:cs="Times New Roman"/>
          <w:sz w:val="24"/>
          <w:szCs w:val="24"/>
        </w:rPr>
        <w:t>pady evidencie a zaradenia publik</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í</w:t>
      </w:r>
      <w:r>
        <w:rPr>
          <w:rFonts w:ascii="Times New Roman" w:hAnsi="Times New Roman" w:cs="Times New Roman"/>
          <w:sz w:val="24"/>
          <w:szCs w:val="24"/>
        </w:rPr>
        <w:t xml:space="preserve"> vedeck</w:t>
      </w:r>
      <w:r>
        <w:rPr>
          <w:rFonts w:ascii="Times New Roman" w:hAnsi="Times New Roman" w:cs="Times New Roman"/>
          <w:color w:val="000000"/>
          <w:sz w:val="24"/>
          <w:szCs w:val="24"/>
        </w:rPr>
        <w:t>ý</w:t>
      </w:r>
      <w:r>
        <w:rPr>
          <w:rFonts w:ascii="Times New Roman" w:hAnsi="Times New Roman" w:cs="Times New Roman"/>
          <w:sz w:val="24"/>
          <w:szCs w:val="24"/>
        </w:rPr>
        <w:t>ch pracovn</w:t>
      </w:r>
      <w:r>
        <w:rPr>
          <w:rFonts w:ascii="Times New Roman" w:hAnsi="Times New Roman" w:cs="Times New Roman"/>
          <w:color w:val="000000"/>
          <w:sz w:val="24"/>
          <w:szCs w:val="24"/>
        </w:rPr>
        <w:t>í</w:t>
      </w:r>
      <w:r>
        <w:rPr>
          <w:rFonts w:ascii="Times New Roman" w:hAnsi="Times New Roman" w:cs="Times New Roman"/>
          <w:sz w:val="24"/>
          <w:szCs w:val="24"/>
        </w:rPr>
        <w:t>kov.</w:t>
      </w:r>
    </w:p>
    <w:p w14:paraId="5E147DF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533039A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ype="page"/>
      </w:r>
      <w:bookmarkStart w:id="13" w:name="chapter13"/>
      <w:bookmarkEnd w:id="13"/>
      <w:r>
        <w:rPr>
          <w:rFonts w:ascii="Times New Roman" w:hAnsi="Times New Roman" w:cs="Times New Roman"/>
          <w:b/>
          <w:bCs/>
          <w:color w:val="000000"/>
          <w:sz w:val="28"/>
          <w:szCs w:val="28"/>
        </w:rPr>
        <w:lastRenderedPageBreak/>
        <w:t>13. Nadácie a fondy pri organizácii</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ype="page"/>
      </w:r>
      <w:bookmarkStart w:id="14" w:name="chapter14"/>
      <w:bookmarkEnd w:id="14"/>
      <w:r>
        <w:rPr>
          <w:rFonts w:ascii="Times New Roman" w:hAnsi="Times New Roman" w:cs="Times New Roman"/>
          <w:b/>
          <w:bCs/>
          <w:color w:val="000000"/>
          <w:sz w:val="28"/>
          <w:szCs w:val="28"/>
        </w:rPr>
        <w:lastRenderedPageBreak/>
        <w:t>14. Realizácia Koncepcie dlhodobého rozvoja a Akčného plánu organizácie</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7C2090D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14.1. Odpor</w:t>
      </w:r>
      <w:r>
        <w:rPr>
          <w:rFonts w:ascii="Times New Roman" w:hAnsi="Times New Roman" w:cs="Times New Roman"/>
          <w:b/>
          <w:bCs/>
          <w:color w:val="000000"/>
          <w:sz w:val="24"/>
          <w:szCs w:val="24"/>
        </w:rPr>
        <w:t>ú</w:t>
      </w:r>
      <w:r>
        <w:rPr>
          <w:rFonts w:ascii="Times New Roman" w:hAnsi="Times New Roman" w:cs="Times New Roman"/>
          <w:b/>
          <w:bCs/>
          <w:sz w:val="24"/>
          <w:szCs w:val="24"/>
        </w:rPr>
        <w:t>čania z posledn</w:t>
      </w:r>
      <w:r>
        <w:rPr>
          <w:rFonts w:ascii="Times New Roman" w:hAnsi="Times New Roman" w:cs="Times New Roman"/>
          <w:b/>
          <w:bCs/>
          <w:color w:val="000000"/>
          <w:sz w:val="24"/>
          <w:szCs w:val="24"/>
        </w:rPr>
        <w:t>é</w:t>
      </w:r>
      <w:r>
        <w:rPr>
          <w:rFonts w:ascii="Times New Roman" w:hAnsi="Times New Roman" w:cs="Times New Roman"/>
          <w:b/>
          <w:bCs/>
          <w:sz w:val="24"/>
          <w:szCs w:val="24"/>
        </w:rPr>
        <w:t>ho pravideln</w:t>
      </w:r>
      <w:r>
        <w:rPr>
          <w:rFonts w:ascii="Times New Roman" w:hAnsi="Times New Roman" w:cs="Times New Roman"/>
          <w:b/>
          <w:bCs/>
          <w:color w:val="000000"/>
          <w:sz w:val="24"/>
          <w:szCs w:val="24"/>
        </w:rPr>
        <w:t>é</w:t>
      </w:r>
      <w:r>
        <w:rPr>
          <w:rFonts w:ascii="Times New Roman" w:hAnsi="Times New Roman" w:cs="Times New Roman"/>
          <w:b/>
          <w:bCs/>
          <w:sz w:val="24"/>
          <w:szCs w:val="24"/>
        </w:rPr>
        <w:t>ho (akreditačn</w:t>
      </w:r>
      <w:r>
        <w:rPr>
          <w:rFonts w:ascii="Times New Roman" w:hAnsi="Times New Roman" w:cs="Times New Roman"/>
          <w:b/>
          <w:bCs/>
          <w:color w:val="000000"/>
          <w:sz w:val="24"/>
          <w:szCs w:val="24"/>
        </w:rPr>
        <w:t>é</w:t>
      </w:r>
      <w:r>
        <w:rPr>
          <w:rFonts w:ascii="Times New Roman" w:hAnsi="Times New Roman" w:cs="Times New Roman"/>
          <w:b/>
          <w:bCs/>
          <w:sz w:val="24"/>
          <w:szCs w:val="24"/>
        </w:rPr>
        <w:t>ho) hodnotenia organiz</w:t>
      </w:r>
      <w:r>
        <w:rPr>
          <w:rFonts w:ascii="Times New Roman" w:hAnsi="Times New Roman" w:cs="Times New Roman"/>
          <w:b/>
          <w:bCs/>
          <w:color w:val="000000"/>
          <w:sz w:val="24"/>
          <w:szCs w:val="24"/>
        </w:rPr>
        <w:t>á</w:t>
      </w:r>
      <w:r>
        <w:rPr>
          <w:rFonts w:ascii="Times New Roman" w:hAnsi="Times New Roman" w:cs="Times New Roman"/>
          <w:b/>
          <w:bCs/>
          <w:sz w:val="24"/>
          <w:szCs w:val="24"/>
        </w:rPr>
        <w:t>ci</w:t>
      </w:r>
      <w:r>
        <w:rPr>
          <w:rFonts w:ascii="Times New Roman" w:hAnsi="Times New Roman" w:cs="Times New Roman"/>
          <w:b/>
          <w:bCs/>
          <w:color w:val="000000"/>
          <w:sz w:val="24"/>
          <w:szCs w:val="24"/>
        </w:rPr>
        <w:t>í</w:t>
      </w:r>
      <w:r>
        <w:rPr>
          <w:rFonts w:ascii="Times New Roman" w:hAnsi="Times New Roman" w:cs="Times New Roman"/>
          <w:b/>
          <w:bCs/>
          <w:sz w:val="24"/>
          <w:szCs w:val="24"/>
        </w:rPr>
        <w:t xml:space="preserve"> SAV</w:t>
      </w:r>
    </w:p>
    <w:p w14:paraId="086235E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Pri akreditačnom hodnoten</w:t>
      </w:r>
      <w:r>
        <w:rPr>
          <w:rFonts w:ascii="Times New Roman" w:hAnsi="Times New Roman" w:cs="Times New Roman"/>
          <w:color w:val="000000"/>
          <w:sz w:val="24"/>
          <w:szCs w:val="24"/>
        </w:rPr>
        <w:t>í</w:t>
      </w:r>
      <w:r>
        <w:rPr>
          <w:rFonts w:ascii="Times New Roman" w:hAnsi="Times New Roman" w:cs="Times New Roman"/>
          <w:sz w:val="24"/>
          <w:szCs w:val="24"/>
        </w:rPr>
        <w:t xml:space="preserve"> H</w:t>
      </w:r>
      <w:r>
        <w:rPr>
          <w:rFonts w:ascii="Times New Roman" w:hAnsi="Times New Roman" w:cs="Times New Roman"/>
          <w:color w:val="000000"/>
          <w:sz w:val="24"/>
          <w:szCs w:val="24"/>
        </w:rPr>
        <w:t>Ú</w:t>
      </w:r>
      <w:r>
        <w:rPr>
          <w:rFonts w:ascii="Times New Roman" w:hAnsi="Times New Roman" w:cs="Times New Roman"/>
          <w:sz w:val="24"/>
          <w:szCs w:val="24"/>
        </w:rPr>
        <w:t xml:space="preserve"> SAV, v.v.i. v roku 2022 boli v z</w:t>
      </w:r>
      <w:r>
        <w:rPr>
          <w:rFonts w:ascii="Times New Roman" w:hAnsi="Times New Roman" w:cs="Times New Roman"/>
          <w:color w:val="000000"/>
          <w:sz w:val="24"/>
          <w:szCs w:val="24"/>
        </w:rPr>
        <w:t>á</w:t>
      </w:r>
      <w:r>
        <w:rPr>
          <w:rFonts w:ascii="Times New Roman" w:hAnsi="Times New Roman" w:cs="Times New Roman"/>
          <w:sz w:val="24"/>
          <w:szCs w:val="24"/>
        </w:rPr>
        <w:t>verečnej spr</w:t>
      </w:r>
      <w:r>
        <w:rPr>
          <w:rFonts w:ascii="Times New Roman" w:hAnsi="Times New Roman" w:cs="Times New Roman"/>
          <w:color w:val="000000"/>
          <w:sz w:val="24"/>
          <w:szCs w:val="24"/>
        </w:rPr>
        <w:t>á</w:t>
      </w:r>
      <w:r>
        <w:rPr>
          <w:rFonts w:ascii="Times New Roman" w:hAnsi="Times New Roman" w:cs="Times New Roman"/>
          <w:sz w:val="24"/>
          <w:szCs w:val="24"/>
        </w:rPr>
        <w:t xml:space="preserve">ve metapanelu </w:t>
      </w:r>
      <w:r>
        <w:rPr>
          <w:rFonts w:ascii="Times New Roman" w:hAnsi="Times New Roman" w:cs="Times New Roman"/>
          <w:color w:val="000000"/>
          <w:sz w:val="24"/>
          <w:szCs w:val="24"/>
        </w:rPr>
        <w:t>ú</w:t>
      </w:r>
      <w:r>
        <w:rPr>
          <w:rFonts w:ascii="Times New Roman" w:hAnsi="Times New Roman" w:cs="Times New Roman"/>
          <w:sz w:val="24"/>
          <w:szCs w:val="24"/>
        </w:rPr>
        <w:t>stavu navrhnut</w:t>
      </w:r>
      <w:r>
        <w:rPr>
          <w:rFonts w:ascii="Times New Roman" w:hAnsi="Times New Roman" w:cs="Times New Roman"/>
          <w:color w:val="000000"/>
          <w:sz w:val="24"/>
          <w:szCs w:val="24"/>
        </w:rPr>
        <w:t>é</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tyri odpor</w:t>
      </w:r>
      <w:r>
        <w:rPr>
          <w:rFonts w:ascii="Times New Roman" w:hAnsi="Times New Roman" w:cs="Times New Roman"/>
          <w:color w:val="000000"/>
          <w:sz w:val="24"/>
          <w:szCs w:val="24"/>
        </w:rPr>
        <w:t>ú</w:t>
      </w:r>
      <w:r>
        <w:rPr>
          <w:rFonts w:ascii="Times New Roman" w:hAnsi="Times New Roman" w:cs="Times New Roman"/>
          <w:sz w:val="24"/>
          <w:szCs w:val="24"/>
        </w:rPr>
        <w:t>čania:</w:t>
      </w:r>
    </w:p>
    <w:p w14:paraId="3ABB44B9"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Vedeck</w:t>
      </w:r>
      <w:r>
        <w:rPr>
          <w:rFonts w:ascii="Times New Roman" w:hAnsi="Times New Roman" w:cs="Times New Roman"/>
          <w:color w:val="000000"/>
          <w:sz w:val="24"/>
          <w:szCs w:val="24"/>
          <w:u w:val="single"/>
        </w:rPr>
        <w:t>é</w:t>
      </w:r>
      <w:r>
        <w:rPr>
          <w:rFonts w:ascii="Times New Roman" w:hAnsi="Times New Roman" w:cs="Times New Roman"/>
          <w:sz w:val="24"/>
          <w:szCs w:val="24"/>
        </w:rPr>
        <w:t>:</w:t>
      </w:r>
    </w:p>
    <w:p w14:paraId="3D484A9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color w:val="000000"/>
          <w:sz w:val="24"/>
          <w:szCs w:val="24"/>
        </w:rPr>
        <w:t>Ú</w:t>
      </w:r>
      <w:r>
        <w:rPr>
          <w:rFonts w:ascii="Times New Roman" w:hAnsi="Times New Roman" w:cs="Times New Roman"/>
          <w:i/>
          <w:iCs/>
          <w:sz w:val="24"/>
          <w:szCs w:val="24"/>
        </w:rPr>
        <w:t>stav v posledn</w:t>
      </w:r>
      <w:r>
        <w:rPr>
          <w:rFonts w:ascii="Times New Roman" w:hAnsi="Times New Roman" w:cs="Times New Roman"/>
          <w:i/>
          <w:iCs/>
          <w:color w:val="000000"/>
          <w:sz w:val="24"/>
          <w:szCs w:val="24"/>
        </w:rPr>
        <w:t>ý</w:t>
      </w:r>
      <w:r>
        <w:rPr>
          <w:rFonts w:ascii="Times New Roman" w:hAnsi="Times New Roman" w:cs="Times New Roman"/>
          <w:i/>
          <w:iCs/>
          <w:sz w:val="24"/>
          <w:szCs w:val="24"/>
        </w:rPr>
        <w:t>ch rokoch vypracoval p</w:t>
      </w:r>
      <w:r>
        <w:rPr>
          <w:rFonts w:ascii="Times New Roman" w:hAnsi="Times New Roman" w:cs="Times New Roman"/>
          <w:i/>
          <w:iCs/>
          <w:color w:val="000000"/>
          <w:sz w:val="24"/>
          <w:szCs w:val="24"/>
        </w:rPr>
        <w:t>ô</w:t>
      </w:r>
      <w:r>
        <w:rPr>
          <w:rFonts w:ascii="Times New Roman" w:hAnsi="Times New Roman" w:cs="Times New Roman"/>
          <w:i/>
          <w:iCs/>
          <w:sz w:val="24"/>
          <w:szCs w:val="24"/>
        </w:rPr>
        <w:t>sobiv</w:t>
      </w:r>
      <w:r>
        <w:rPr>
          <w:rFonts w:ascii="Times New Roman" w:hAnsi="Times New Roman" w:cs="Times New Roman"/>
          <w:i/>
          <w:iCs/>
          <w:color w:val="000000"/>
          <w:sz w:val="24"/>
          <w:szCs w:val="24"/>
        </w:rPr>
        <w:t>ú</w:t>
      </w:r>
      <w:r>
        <w:rPr>
          <w:rFonts w:ascii="Times New Roman" w:hAnsi="Times New Roman" w:cs="Times New Roman"/>
          <w:i/>
          <w:iCs/>
          <w:sz w:val="24"/>
          <w:szCs w:val="24"/>
        </w:rPr>
        <w:t xml:space="preserve"> s</w:t>
      </w:r>
      <w:r>
        <w:rPr>
          <w:rFonts w:ascii="Times New Roman" w:hAnsi="Times New Roman" w:cs="Times New Roman"/>
          <w:i/>
          <w:iCs/>
          <w:color w:val="000000"/>
          <w:sz w:val="24"/>
          <w:szCs w:val="24"/>
        </w:rPr>
        <w:t>é</w:t>
      </w:r>
      <w:r>
        <w:rPr>
          <w:rFonts w:ascii="Times New Roman" w:hAnsi="Times New Roman" w:cs="Times New Roman"/>
          <w:i/>
          <w:iCs/>
          <w:sz w:val="24"/>
          <w:szCs w:val="24"/>
        </w:rPr>
        <w:t>riu inovat</w:t>
      </w:r>
      <w:r>
        <w:rPr>
          <w:rFonts w:ascii="Times New Roman" w:hAnsi="Times New Roman" w:cs="Times New Roman"/>
          <w:i/>
          <w:iCs/>
          <w:color w:val="000000"/>
          <w:sz w:val="24"/>
          <w:szCs w:val="24"/>
        </w:rPr>
        <w:t>í</w:t>
      </w:r>
      <w:r>
        <w:rPr>
          <w:rFonts w:ascii="Times New Roman" w:hAnsi="Times New Roman" w:cs="Times New Roman"/>
          <w:i/>
          <w:iCs/>
          <w:sz w:val="24"/>
          <w:szCs w:val="24"/>
        </w:rPr>
        <w:t>vnych t</w:t>
      </w:r>
      <w:r>
        <w:rPr>
          <w:rFonts w:ascii="Times New Roman" w:hAnsi="Times New Roman" w:cs="Times New Roman"/>
          <w:i/>
          <w:iCs/>
          <w:color w:val="000000"/>
          <w:sz w:val="24"/>
          <w:szCs w:val="24"/>
        </w:rPr>
        <w:t>é</w:t>
      </w:r>
      <w:r>
        <w:rPr>
          <w:rFonts w:ascii="Times New Roman" w:hAnsi="Times New Roman" w:cs="Times New Roman"/>
          <w:i/>
          <w:iCs/>
          <w:sz w:val="24"/>
          <w:szCs w:val="24"/>
        </w:rPr>
        <w:t>m slovensk</w:t>
      </w:r>
      <w:r>
        <w:rPr>
          <w:rFonts w:ascii="Times New Roman" w:hAnsi="Times New Roman" w:cs="Times New Roman"/>
          <w:i/>
          <w:iCs/>
          <w:color w:val="000000"/>
          <w:sz w:val="24"/>
          <w:szCs w:val="24"/>
        </w:rPr>
        <w:t>ý</w:t>
      </w:r>
      <w:r>
        <w:rPr>
          <w:rFonts w:ascii="Times New Roman" w:hAnsi="Times New Roman" w:cs="Times New Roman"/>
          <w:i/>
          <w:iCs/>
          <w:sz w:val="24"/>
          <w:szCs w:val="24"/>
        </w:rPr>
        <w:t>ch dej</w:t>
      </w:r>
      <w:r>
        <w:rPr>
          <w:rFonts w:ascii="Times New Roman" w:hAnsi="Times New Roman" w:cs="Times New Roman"/>
          <w:i/>
          <w:iCs/>
          <w:color w:val="000000"/>
          <w:sz w:val="24"/>
          <w:szCs w:val="24"/>
        </w:rPr>
        <w:t>í</w:t>
      </w:r>
      <w:r>
        <w:rPr>
          <w:rFonts w:ascii="Times New Roman" w:hAnsi="Times New Roman" w:cs="Times New Roman"/>
          <w:i/>
          <w:iCs/>
          <w:sz w:val="24"/>
          <w:szCs w:val="24"/>
        </w:rPr>
        <w:t>n od stredoveku až po s</w:t>
      </w:r>
      <w:r>
        <w:rPr>
          <w:rFonts w:ascii="Times New Roman" w:hAnsi="Times New Roman" w:cs="Times New Roman"/>
          <w:i/>
          <w:iCs/>
          <w:color w:val="000000"/>
          <w:sz w:val="24"/>
          <w:szCs w:val="24"/>
        </w:rPr>
        <w:t>ú</w:t>
      </w:r>
      <w:r>
        <w:rPr>
          <w:rFonts w:ascii="Times New Roman" w:hAnsi="Times New Roman" w:cs="Times New Roman"/>
          <w:i/>
          <w:iCs/>
          <w:sz w:val="24"/>
          <w:szCs w:val="24"/>
        </w:rPr>
        <w:t>časnosť. Tie by v</w:t>
      </w:r>
      <w:r>
        <w:rPr>
          <w:rFonts w:ascii="Times New Roman" w:hAnsi="Times New Roman" w:cs="Times New Roman"/>
          <w:i/>
          <w:iCs/>
          <w:color w:val="000000"/>
          <w:sz w:val="24"/>
          <w:szCs w:val="24"/>
        </w:rPr>
        <w:t>š</w:t>
      </w:r>
      <w:r>
        <w:rPr>
          <w:rFonts w:ascii="Times New Roman" w:hAnsi="Times New Roman" w:cs="Times New Roman"/>
          <w:i/>
          <w:iCs/>
          <w:sz w:val="24"/>
          <w:szCs w:val="24"/>
        </w:rPr>
        <w:t>ak nemali zostať statick</w:t>
      </w:r>
      <w:r>
        <w:rPr>
          <w:rFonts w:ascii="Times New Roman" w:hAnsi="Times New Roman" w:cs="Times New Roman"/>
          <w:i/>
          <w:iCs/>
          <w:color w:val="000000"/>
          <w:sz w:val="24"/>
          <w:szCs w:val="24"/>
        </w:rPr>
        <w:t>é</w:t>
      </w:r>
      <w:r>
        <w:rPr>
          <w:rFonts w:ascii="Times New Roman" w:hAnsi="Times New Roman" w:cs="Times New Roman"/>
          <w:i/>
          <w:iCs/>
          <w:sz w:val="24"/>
          <w:szCs w:val="24"/>
        </w:rPr>
        <w:t>. Je potrebn</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roz</w:t>
      </w:r>
      <w:r>
        <w:rPr>
          <w:rFonts w:ascii="Times New Roman" w:hAnsi="Times New Roman" w:cs="Times New Roman"/>
          <w:i/>
          <w:iCs/>
          <w:color w:val="000000"/>
          <w:sz w:val="24"/>
          <w:szCs w:val="24"/>
        </w:rPr>
        <w:t>ší</w:t>
      </w:r>
      <w:r>
        <w:rPr>
          <w:rFonts w:ascii="Times New Roman" w:hAnsi="Times New Roman" w:cs="Times New Roman"/>
          <w:i/>
          <w:iCs/>
          <w:sz w:val="24"/>
          <w:szCs w:val="24"/>
        </w:rPr>
        <w:t xml:space="preserve">riť ich rozsah a </w:t>
      </w:r>
      <w:r>
        <w:rPr>
          <w:rFonts w:ascii="Times New Roman" w:hAnsi="Times New Roman" w:cs="Times New Roman"/>
          <w:i/>
          <w:iCs/>
          <w:color w:val="000000"/>
          <w:sz w:val="24"/>
          <w:szCs w:val="24"/>
        </w:rPr>
        <w:t>š</w:t>
      </w:r>
      <w:r>
        <w:rPr>
          <w:rFonts w:ascii="Times New Roman" w:hAnsi="Times New Roman" w:cs="Times New Roman"/>
          <w:i/>
          <w:iCs/>
          <w:sz w:val="24"/>
          <w:szCs w:val="24"/>
        </w:rPr>
        <w:t>ir</w:t>
      </w:r>
      <w:r>
        <w:rPr>
          <w:rFonts w:ascii="Times New Roman" w:hAnsi="Times New Roman" w:cs="Times New Roman"/>
          <w:i/>
          <w:iCs/>
          <w:color w:val="000000"/>
          <w:sz w:val="24"/>
          <w:szCs w:val="24"/>
        </w:rPr>
        <w:t>ší</w:t>
      </w:r>
      <w:r>
        <w:rPr>
          <w:rFonts w:ascii="Times New Roman" w:hAnsi="Times New Roman" w:cs="Times New Roman"/>
          <w:i/>
          <w:iCs/>
          <w:sz w:val="24"/>
          <w:szCs w:val="24"/>
        </w:rPr>
        <w:t xml:space="preserve"> vedeck</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 dosah, najm</w:t>
      </w:r>
      <w:r>
        <w:rPr>
          <w:rFonts w:ascii="Times New Roman" w:hAnsi="Times New Roman" w:cs="Times New Roman"/>
          <w:i/>
          <w:iCs/>
          <w:color w:val="000000"/>
          <w:sz w:val="24"/>
          <w:szCs w:val="24"/>
        </w:rPr>
        <w:t>ä</w:t>
      </w:r>
      <w:r>
        <w:rPr>
          <w:rFonts w:ascii="Times New Roman" w:hAnsi="Times New Roman" w:cs="Times New Roman"/>
          <w:i/>
          <w:iCs/>
          <w:sz w:val="24"/>
          <w:szCs w:val="24"/>
        </w:rPr>
        <w:t xml:space="preserve"> využit</w:t>
      </w:r>
      <w:r>
        <w:rPr>
          <w:rFonts w:ascii="Times New Roman" w:hAnsi="Times New Roman" w:cs="Times New Roman"/>
          <w:i/>
          <w:iCs/>
          <w:color w:val="000000"/>
          <w:sz w:val="24"/>
          <w:szCs w:val="24"/>
        </w:rPr>
        <w:t>í</w:t>
      </w:r>
      <w:r>
        <w:rPr>
          <w:rFonts w:ascii="Times New Roman" w:hAnsi="Times New Roman" w:cs="Times New Roman"/>
          <w:i/>
          <w:iCs/>
          <w:sz w:val="24"/>
          <w:szCs w:val="24"/>
        </w:rPr>
        <w:t>m pr</w:t>
      </w:r>
      <w:r>
        <w:rPr>
          <w:rFonts w:ascii="Times New Roman" w:hAnsi="Times New Roman" w:cs="Times New Roman"/>
          <w:i/>
          <w:iCs/>
          <w:color w:val="000000"/>
          <w:sz w:val="24"/>
          <w:szCs w:val="24"/>
        </w:rPr>
        <w:t>í</w:t>
      </w:r>
      <w:r>
        <w:rPr>
          <w:rFonts w:ascii="Times New Roman" w:hAnsi="Times New Roman" w:cs="Times New Roman"/>
          <w:i/>
          <w:iCs/>
          <w:sz w:val="24"/>
          <w:szCs w:val="24"/>
        </w:rPr>
        <w:t>ležitost</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na spolupr</w:t>
      </w:r>
      <w:r>
        <w:rPr>
          <w:rFonts w:ascii="Times New Roman" w:hAnsi="Times New Roman" w:cs="Times New Roman"/>
          <w:i/>
          <w:iCs/>
          <w:color w:val="000000"/>
          <w:sz w:val="24"/>
          <w:szCs w:val="24"/>
        </w:rPr>
        <w:t>á</w:t>
      </w:r>
      <w:r>
        <w:rPr>
          <w:rFonts w:ascii="Times New Roman" w:hAnsi="Times New Roman" w:cs="Times New Roman"/>
          <w:i/>
          <w:iCs/>
          <w:sz w:val="24"/>
          <w:szCs w:val="24"/>
        </w:rPr>
        <w:t>cu s in</w:t>
      </w:r>
      <w:r>
        <w:rPr>
          <w:rFonts w:ascii="Times New Roman" w:hAnsi="Times New Roman" w:cs="Times New Roman"/>
          <w:i/>
          <w:iCs/>
          <w:color w:val="000000"/>
          <w:sz w:val="24"/>
          <w:szCs w:val="24"/>
        </w:rPr>
        <w:t>ý</w:t>
      </w:r>
      <w:r>
        <w:rPr>
          <w:rFonts w:ascii="Times New Roman" w:hAnsi="Times New Roman" w:cs="Times New Roman"/>
          <w:i/>
          <w:iCs/>
          <w:sz w:val="24"/>
          <w:szCs w:val="24"/>
        </w:rPr>
        <w:t>mi in</w:t>
      </w:r>
      <w:r>
        <w:rPr>
          <w:rFonts w:ascii="Times New Roman" w:hAnsi="Times New Roman" w:cs="Times New Roman"/>
          <w:i/>
          <w:iCs/>
          <w:color w:val="000000"/>
          <w:sz w:val="24"/>
          <w:szCs w:val="24"/>
        </w:rPr>
        <w:t>š</w:t>
      </w:r>
      <w:r>
        <w:rPr>
          <w:rFonts w:ascii="Times New Roman" w:hAnsi="Times New Roman" w:cs="Times New Roman"/>
          <w:i/>
          <w:iCs/>
          <w:sz w:val="24"/>
          <w:szCs w:val="24"/>
        </w:rPr>
        <w:t>tit</w:t>
      </w:r>
      <w:r>
        <w:rPr>
          <w:rFonts w:ascii="Times New Roman" w:hAnsi="Times New Roman" w:cs="Times New Roman"/>
          <w:i/>
          <w:iCs/>
          <w:color w:val="000000"/>
          <w:sz w:val="24"/>
          <w:szCs w:val="24"/>
        </w:rPr>
        <w:t>ú</w:t>
      </w:r>
      <w:r>
        <w:rPr>
          <w:rFonts w:ascii="Times New Roman" w:hAnsi="Times New Roman" w:cs="Times New Roman"/>
          <w:i/>
          <w:iCs/>
          <w:sz w:val="24"/>
          <w:szCs w:val="24"/>
        </w:rPr>
        <w:t>ciami v r</w:t>
      </w:r>
      <w:r>
        <w:rPr>
          <w:rFonts w:ascii="Times New Roman" w:hAnsi="Times New Roman" w:cs="Times New Roman"/>
          <w:i/>
          <w:iCs/>
          <w:color w:val="000000"/>
          <w:sz w:val="24"/>
          <w:szCs w:val="24"/>
        </w:rPr>
        <w:t>á</w:t>
      </w:r>
      <w:r>
        <w:rPr>
          <w:rFonts w:ascii="Times New Roman" w:hAnsi="Times New Roman" w:cs="Times New Roman"/>
          <w:i/>
          <w:iCs/>
          <w:sz w:val="24"/>
          <w:szCs w:val="24"/>
        </w:rPr>
        <w:t>mci Slovenska i v zahranič</w:t>
      </w:r>
      <w:r>
        <w:rPr>
          <w:rFonts w:ascii="Times New Roman" w:hAnsi="Times New Roman" w:cs="Times New Roman"/>
          <w:i/>
          <w:iCs/>
          <w:color w:val="000000"/>
          <w:sz w:val="24"/>
          <w:szCs w:val="24"/>
        </w:rPr>
        <w:t>í</w:t>
      </w:r>
      <w:r>
        <w:rPr>
          <w:rFonts w:ascii="Times New Roman" w:hAnsi="Times New Roman" w:cs="Times New Roman"/>
          <w:i/>
          <w:iCs/>
          <w:sz w:val="24"/>
          <w:szCs w:val="24"/>
        </w:rPr>
        <w:t>. Tieto m</w:t>
      </w:r>
      <w:r>
        <w:rPr>
          <w:rFonts w:ascii="Times New Roman" w:hAnsi="Times New Roman" w:cs="Times New Roman"/>
          <w:i/>
          <w:iCs/>
          <w:color w:val="000000"/>
          <w:sz w:val="24"/>
          <w:szCs w:val="24"/>
        </w:rPr>
        <w:t>ô</w:t>
      </w:r>
      <w:r>
        <w:rPr>
          <w:rFonts w:ascii="Times New Roman" w:hAnsi="Times New Roman" w:cs="Times New Roman"/>
          <w:i/>
          <w:iCs/>
          <w:sz w:val="24"/>
          <w:szCs w:val="24"/>
        </w:rPr>
        <w:t>žu priniesť nov</w:t>
      </w:r>
      <w:r>
        <w:rPr>
          <w:rFonts w:ascii="Times New Roman" w:hAnsi="Times New Roman" w:cs="Times New Roman"/>
          <w:i/>
          <w:iCs/>
          <w:color w:val="000000"/>
          <w:sz w:val="24"/>
          <w:szCs w:val="24"/>
        </w:rPr>
        <w:t>ú</w:t>
      </w:r>
      <w:r>
        <w:rPr>
          <w:rFonts w:ascii="Times New Roman" w:hAnsi="Times New Roman" w:cs="Times New Roman"/>
          <w:i/>
          <w:iCs/>
          <w:sz w:val="24"/>
          <w:szCs w:val="24"/>
        </w:rPr>
        <w:t xml:space="preserve"> energiu do v</w:t>
      </w:r>
      <w:r>
        <w:rPr>
          <w:rFonts w:ascii="Times New Roman" w:hAnsi="Times New Roman" w:cs="Times New Roman"/>
          <w:i/>
          <w:iCs/>
          <w:color w:val="000000"/>
          <w:sz w:val="24"/>
          <w:szCs w:val="24"/>
        </w:rPr>
        <w:t>ý</w:t>
      </w:r>
      <w:r>
        <w:rPr>
          <w:rFonts w:ascii="Times New Roman" w:hAnsi="Times New Roman" w:cs="Times New Roman"/>
          <w:i/>
          <w:iCs/>
          <w:sz w:val="24"/>
          <w:szCs w:val="24"/>
        </w:rPr>
        <w:t>skumn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ch programov, a premietnu ich vplyv na </w:t>
      </w:r>
      <w:r>
        <w:rPr>
          <w:rFonts w:ascii="Times New Roman" w:hAnsi="Times New Roman" w:cs="Times New Roman"/>
          <w:i/>
          <w:iCs/>
          <w:color w:val="000000"/>
          <w:sz w:val="24"/>
          <w:szCs w:val="24"/>
        </w:rPr>
        <w:t>š</w:t>
      </w:r>
      <w:r>
        <w:rPr>
          <w:rFonts w:ascii="Times New Roman" w:hAnsi="Times New Roman" w:cs="Times New Roman"/>
          <w:i/>
          <w:iCs/>
          <w:sz w:val="24"/>
          <w:szCs w:val="24"/>
        </w:rPr>
        <w:t>ir</w:t>
      </w:r>
      <w:r>
        <w:rPr>
          <w:rFonts w:ascii="Times New Roman" w:hAnsi="Times New Roman" w:cs="Times New Roman"/>
          <w:i/>
          <w:iCs/>
          <w:color w:val="000000"/>
          <w:sz w:val="24"/>
          <w:szCs w:val="24"/>
        </w:rPr>
        <w:t>š</w:t>
      </w:r>
      <w:r>
        <w:rPr>
          <w:rFonts w:ascii="Times New Roman" w:hAnsi="Times New Roman" w:cs="Times New Roman"/>
          <w:i/>
          <w:iCs/>
          <w:sz w:val="24"/>
          <w:szCs w:val="24"/>
        </w:rPr>
        <w:t>ie vedeck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publikum. V tejto s</w:t>
      </w:r>
      <w:r>
        <w:rPr>
          <w:rFonts w:ascii="Times New Roman" w:hAnsi="Times New Roman" w:cs="Times New Roman"/>
          <w:i/>
          <w:iCs/>
          <w:color w:val="000000"/>
          <w:sz w:val="24"/>
          <w:szCs w:val="24"/>
        </w:rPr>
        <w:t>ú</w:t>
      </w:r>
      <w:r>
        <w:rPr>
          <w:rFonts w:ascii="Times New Roman" w:hAnsi="Times New Roman" w:cs="Times New Roman"/>
          <w:i/>
          <w:iCs/>
          <w:sz w:val="24"/>
          <w:szCs w:val="24"/>
        </w:rPr>
        <w:t>vislosti sa už urobilo veľa, najm</w:t>
      </w:r>
      <w:r>
        <w:rPr>
          <w:rFonts w:ascii="Times New Roman" w:hAnsi="Times New Roman" w:cs="Times New Roman"/>
          <w:i/>
          <w:iCs/>
          <w:color w:val="000000"/>
          <w:sz w:val="24"/>
          <w:szCs w:val="24"/>
        </w:rPr>
        <w:t>ä</w:t>
      </w:r>
      <w:r>
        <w:rPr>
          <w:rFonts w:ascii="Times New Roman" w:hAnsi="Times New Roman" w:cs="Times New Roman"/>
          <w:i/>
          <w:iCs/>
          <w:sz w:val="24"/>
          <w:szCs w:val="24"/>
        </w:rPr>
        <w:t xml:space="preserve"> prostredn</w:t>
      </w:r>
      <w:r>
        <w:rPr>
          <w:rFonts w:ascii="Times New Roman" w:hAnsi="Times New Roman" w:cs="Times New Roman"/>
          <w:i/>
          <w:iCs/>
          <w:color w:val="000000"/>
          <w:sz w:val="24"/>
          <w:szCs w:val="24"/>
        </w:rPr>
        <w:t>í</w:t>
      </w:r>
      <w:r>
        <w:rPr>
          <w:rFonts w:ascii="Times New Roman" w:hAnsi="Times New Roman" w:cs="Times New Roman"/>
          <w:i/>
          <w:iCs/>
          <w:sz w:val="24"/>
          <w:szCs w:val="24"/>
        </w:rPr>
        <w:t>ctvom financovania prekladov a pr</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tomnosťou členov </w:t>
      </w:r>
      <w:r>
        <w:rPr>
          <w:rFonts w:ascii="Times New Roman" w:hAnsi="Times New Roman" w:cs="Times New Roman"/>
          <w:i/>
          <w:iCs/>
          <w:color w:val="000000"/>
          <w:sz w:val="24"/>
          <w:szCs w:val="24"/>
        </w:rPr>
        <w:t>ú</w:t>
      </w:r>
      <w:r>
        <w:rPr>
          <w:rFonts w:ascii="Times New Roman" w:hAnsi="Times New Roman" w:cs="Times New Roman"/>
          <w:i/>
          <w:iCs/>
          <w:sz w:val="24"/>
          <w:szCs w:val="24"/>
        </w:rPr>
        <w:t>stavu na medzin</w:t>
      </w:r>
      <w:r>
        <w:rPr>
          <w:rFonts w:ascii="Times New Roman" w:hAnsi="Times New Roman" w:cs="Times New Roman"/>
          <w:i/>
          <w:iCs/>
          <w:color w:val="000000"/>
          <w:sz w:val="24"/>
          <w:szCs w:val="24"/>
        </w:rPr>
        <w:t>á</w:t>
      </w:r>
      <w:r>
        <w:rPr>
          <w:rFonts w:ascii="Times New Roman" w:hAnsi="Times New Roman" w:cs="Times New Roman"/>
          <w:i/>
          <w:iCs/>
          <w:sz w:val="24"/>
          <w:szCs w:val="24"/>
        </w:rPr>
        <w:t>rodn</w:t>
      </w:r>
      <w:r>
        <w:rPr>
          <w:rFonts w:ascii="Times New Roman" w:hAnsi="Times New Roman" w:cs="Times New Roman"/>
          <w:i/>
          <w:iCs/>
          <w:color w:val="000000"/>
          <w:sz w:val="24"/>
          <w:szCs w:val="24"/>
        </w:rPr>
        <w:t>ý</w:t>
      </w:r>
      <w:r>
        <w:rPr>
          <w:rFonts w:ascii="Times New Roman" w:hAnsi="Times New Roman" w:cs="Times New Roman"/>
          <w:i/>
          <w:iCs/>
          <w:sz w:val="24"/>
          <w:szCs w:val="24"/>
        </w:rPr>
        <w:t>ch konferenci</w:t>
      </w:r>
      <w:r>
        <w:rPr>
          <w:rFonts w:ascii="Times New Roman" w:hAnsi="Times New Roman" w:cs="Times New Roman"/>
          <w:i/>
          <w:iCs/>
          <w:color w:val="000000"/>
          <w:sz w:val="24"/>
          <w:szCs w:val="24"/>
        </w:rPr>
        <w:t>á</w:t>
      </w:r>
      <w:r>
        <w:rPr>
          <w:rFonts w:ascii="Times New Roman" w:hAnsi="Times New Roman" w:cs="Times New Roman"/>
          <w:i/>
          <w:iCs/>
          <w:sz w:val="24"/>
          <w:szCs w:val="24"/>
        </w:rPr>
        <w:t>ch. Dalo by sa to v</w:t>
      </w:r>
      <w:r>
        <w:rPr>
          <w:rFonts w:ascii="Times New Roman" w:hAnsi="Times New Roman" w:cs="Times New Roman"/>
          <w:i/>
          <w:iCs/>
          <w:color w:val="000000"/>
          <w:sz w:val="24"/>
          <w:szCs w:val="24"/>
        </w:rPr>
        <w:t>š</w:t>
      </w:r>
      <w:r>
        <w:rPr>
          <w:rFonts w:ascii="Times New Roman" w:hAnsi="Times New Roman" w:cs="Times New Roman"/>
          <w:i/>
          <w:iCs/>
          <w:sz w:val="24"/>
          <w:szCs w:val="24"/>
        </w:rPr>
        <w:t>ak dosiahnuť prostredn</w:t>
      </w:r>
      <w:r>
        <w:rPr>
          <w:rFonts w:ascii="Times New Roman" w:hAnsi="Times New Roman" w:cs="Times New Roman"/>
          <w:i/>
          <w:iCs/>
          <w:color w:val="000000"/>
          <w:sz w:val="24"/>
          <w:szCs w:val="24"/>
        </w:rPr>
        <w:t>í</w:t>
      </w:r>
      <w:r>
        <w:rPr>
          <w:rFonts w:ascii="Times New Roman" w:hAnsi="Times New Roman" w:cs="Times New Roman"/>
          <w:i/>
          <w:iCs/>
          <w:sz w:val="24"/>
          <w:szCs w:val="24"/>
        </w:rPr>
        <w:t>ctvom integrovanej</w:t>
      </w:r>
      <w:r>
        <w:rPr>
          <w:rFonts w:ascii="Times New Roman" w:hAnsi="Times New Roman" w:cs="Times New Roman"/>
          <w:i/>
          <w:iCs/>
          <w:color w:val="000000"/>
          <w:sz w:val="24"/>
          <w:szCs w:val="24"/>
        </w:rPr>
        <w:t>ší</w:t>
      </w:r>
      <w:r>
        <w:rPr>
          <w:rFonts w:ascii="Times New Roman" w:hAnsi="Times New Roman" w:cs="Times New Roman"/>
          <w:i/>
          <w:iCs/>
          <w:sz w:val="24"/>
          <w:szCs w:val="24"/>
        </w:rPr>
        <w:t>ch a udržateľnej</w:t>
      </w:r>
      <w:r>
        <w:rPr>
          <w:rFonts w:ascii="Times New Roman" w:hAnsi="Times New Roman" w:cs="Times New Roman"/>
          <w:i/>
          <w:iCs/>
          <w:color w:val="000000"/>
          <w:sz w:val="24"/>
          <w:szCs w:val="24"/>
        </w:rPr>
        <w:t>ší</w:t>
      </w:r>
      <w:r>
        <w:rPr>
          <w:rFonts w:ascii="Times New Roman" w:hAnsi="Times New Roman" w:cs="Times New Roman"/>
          <w:i/>
          <w:iCs/>
          <w:sz w:val="24"/>
          <w:szCs w:val="24"/>
        </w:rPr>
        <w:t>ch programov spolupr</w:t>
      </w:r>
      <w:r>
        <w:rPr>
          <w:rFonts w:ascii="Times New Roman" w:hAnsi="Times New Roman" w:cs="Times New Roman"/>
          <w:i/>
          <w:iCs/>
          <w:color w:val="000000"/>
          <w:sz w:val="24"/>
          <w:szCs w:val="24"/>
        </w:rPr>
        <w:t>á</w:t>
      </w:r>
      <w:r>
        <w:rPr>
          <w:rFonts w:ascii="Times New Roman" w:hAnsi="Times New Roman" w:cs="Times New Roman"/>
          <w:i/>
          <w:iCs/>
          <w:sz w:val="24"/>
          <w:szCs w:val="24"/>
        </w:rPr>
        <w:t>ce s vedcami, ktor</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vykon</w:t>
      </w:r>
      <w:r>
        <w:rPr>
          <w:rFonts w:ascii="Times New Roman" w:hAnsi="Times New Roman" w:cs="Times New Roman"/>
          <w:i/>
          <w:iCs/>
          <w:color w:val="000000"/>
          <w:sz w:val="24"/>
          <w:szCs w:val="24"/>
        </w:rPr>
        <w:t>á</w:t>
      </w:r>
      <w:r>
        <w:rPr>
          <w:rFonts w:ascii="Times New Roman" w:hAnsi="Times New Roman" w:cs="Times New Roman"/>
          <w:i/>
          <w:iCs/>
          <w:sz w:val="24"/>
          <w:szCs w:val="24"/>
        </w:rPr>
        <w:t>vaj</w:t>
      </w:r>
      <w:r>
        <w:rPr>
          <w:rFonts w:ascii="Times New Roman" w:hAnsi="Times New Roman" w:cs="Times New Roman"/>
          <w:i/>
          <w:iCs/>
          <w:color w:val="000000"/>
          <w:sz w:val="24"/>
          <w:szCs w:val="24"/>
        </w:rPr>
        <w:t>ú</w:t>
      </w:r>
      <w:r>
        <w:rPr>
          <w:rFonts w:ascii="Times New Roman" w:hAnsi="Times New Roman" w:cs="Times New Roman"/>
          <w:i/>
          <w:iCs/>
          <w:sz w:val="24"/>
          <w:szCs w:val="24"/>
        </w:rPr>
        <w:t xml:space="preserve"> v</w:t>
      </w:r>
      <w:r>
        <w:rPr>
          <w:rFonts w:ascii="Times New Roman" w:hAnsi="Times New Roman" w:cs="Times New Roman"/>
          <w:i/>
          <w:iCs/>
          <w:color w:val="000000"/>
          <w:sz w:val="24"/>
          <w:szCs w:val="24"/>
        </w:rPr>
        <w:t>ý</w:t>
      </w:r>
      <w:r>
        <w:rPr>
          <w:rFonts w:ascii="Times New Roman" w:hAnsi="Times New Roman" w:cs="Times New Roman"/>
          <w:i/>
          <w:iCs/>
          <w:sz w:val="24"/>
          <w:szCs w:val="24"/>
        </w:rPr>
        <w:t>skum na podobn</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t</w:t>
      </w:r>
      <w:r>
        <w:rPr>
          <w:rFonts w:ascii="Times New Roman" w:hAnsi="Times New Roman" w:cs="Times New Roman"/>
          <w:i/>
          <w:iCs/>
          <w:color w:val="000000"/>
          <w:sz w:val="24"/>
          <w:szCs w:val="24"/>
        </w:rPr>
        <w:t>é</w:t>
      </w:r>
      <w:r>
        <w:rPr>
          <w:rFonts w:ascii="Times New Roman" w:hAnsi="Times New Roman" w:cs="Times New Roman"/>
          <w:i/>
          <w:iCs/>
          <w:sz w:val="24"/>
          <w:szCs w:val="24"/>
        </w:rPr>
        <w:t>my v in</w:t>
      </w:r>
      <w:r>
        <w:rPr>
          <w:rFonts w:ascii="Times New Roman" w:hAnsi="Times New Roman" w:cs="Times New Roman"/>
          <w:i/>
          <w:iCs/>
          <w:color w:val="000000"/>
          <w:sz w:val="24"/>
          <w:szCs w:val="24"/>
        </w:rPr>
        <w:t>ý</w:t>
      </w:r>
      <w:r>
        <w:rPr>
          <w:rFonts w:ascii="Times New Roman" w:hAnsi="Times New Roman" w:cs="Times New Roman"/>
          <w:i/>
          <w:iCs/>
          <w:sz w:val="24"/>
          <w:szCs w:val="24"/>
        </w:rPr>
        <w:t>ch in</w:t>
      </w:r>
      <w:r>
        <w:rPr>
          <w:rFonts w:ascii="Times New Roman" w:hAnsi="Times New Roman" w:cs="Times New Roman"/>
          <w:i/>
          <w:iCs/>
          <w:color w:val="000000"/>
          <w:sz w:val="24"/>
          <w:szCs w:val="24"/>
        </w:rPr>
        <w:t>š</w:t>
      </w:r>
      <w:r>
        <w:rPr>
          <w:rFonts w:ascii="Times New Roman" w:hAnsi="Times New Roman" w:cs="Times New Roman"/>
          <w:i/>
          <w:iCs/>
          <w:sz w:val="24"/>
          <w:szCs w:val="24"/>
        </w:rPr>
        <w:t>tit</w:t>
      </w:r>
      <w:r>
        <w:rPr>
          <w:rFonts w:ascii="Times New Roman" w:hAnsi="Times New Roman" w:cs="Times New Roman"/>
          <w:i/>
          <w:iCs/>
          <w:color w:val="000000"/>
          <w:sz w:val="24"/>
          <w:szCs w:val="24"/>
        </w:rPr>
        <w:t>ú</w:t>
      </w:r>
      <w:r>
        <w:rPr>
          <w:rFonts w:ascii="Times New Roman" w:hAnsi="Times New Roman" w:cs="Times New Roman"/>
          <w:i/>
          <w:iCs/>
          <w:sz w:val="24"/>
          <w:szCs w:val="24"/>
        </w:rPr>
        <w:t>ci</w:t>
      </w:r>
      <w:r>
        <w:rPr>
          <w:rFonts w:ascii="Times New Roman" w:hAnsi="Times New Roman" w:cs="Times New Roman"/>
          <w:i/>
          <w:iCs/>
          <w:color w:val="000000"/>
          <w:sz w:val="24"/>
          <w:szCs w:val="24"/>
        </w:rPr>
        <w:t>á</w:t>
      </w:r>
      <w:r>
        <w:rPr>
          <w:rFonts w:ascii="Times New Roman" w:hAnsi="Times New Roman" w:cs="Times New Roman"/>
          <w:i/>
          <w:iCs/>
          <w:sz w:val="24"/>
          <w:szCs w:val="24"/>
        </w:rPr>
        <w:t>ch. Rozumnou amb</w:t>
      </w:r>
      <w:r>
        <w:rPr>
          <w:rFonts w:ascii="Times New Roman" w:hAnsi="Times New Roman" w:cs="Times New Roman"/>
          <w:i/>
          <w:iCs/>
          <w:color w:val="000000"/>
          <w:sz w:val="24"/>
          <w:szCs w:val="24"/>
        </w:rPr>
        <w:t>í</w:t>
      </w:r>
      <w:r>
        <w:rPr>
          <w:rFonts w:ascii="Times New Roman" w:hAnsi="Times New Roman" w:cs="Times New Roman"/>
          <w:i/>
          <w:iCs/>
          <w:sz w:val="24"/>
          <w:szCs w:val="24"/>
        </w:rPr>
        <w:t>ciou na nasleduj</w:t>
      </w:r>
      <w:r>
        <w:rPr>
          <w:rFonts w:ascii="Times New Roman" w:hAnsi="Times New Roman" w:cs="Times New Roman"/>
          <w:i/>
          <w:iCs/>
          <w:color w:val="000000"/>
          <w:sz w:val="24"/>
          <w:szCs w:val="24"/>
        </w:rPr>
        <w:t>ú</w:t>
      </w:r>
      <w:r>
        <w:rPr>
          <w:rFonts w:ascii="Times New Roman" w:hAnsi="Times New Roman" w:cs="Times New Roman"/>
          <w:i/>
          <w:iCs/>
          <w:sz w:val="24"/>
          <w:szCs w:val="24"/>
        </w:rPr>
        <w:t>ce p</w:t>
      </w:r>
      <w:r>
        <w:rPr>
          <w:rFonts w:ascii="Times New Roman" w:hAnsi="Times New Roman" w:cs="Times New Roman"/>
          <w:i/>
          <w:iCs/>
          <w:color w:val="000000"/>
          <w:sz w:val="24"/>
          <w:szCs w:val="24"/>
        </w:rPr>
        <w:t>ä</w:t>
      </w:r>
      <w:r>
        <w:rPr>
          <w:rFonts w:ascii="Times New Roman" w:hAnsi="Times New Roman" w:cs="Times New Roman"/>
          <w:i/>
          <w:iCs/>
          <w:sz w:val="24"/>
          <w:szCs w:val="24"/>
        </w:rPr>
        <w:t>ťročn</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obdobie by preto bolo </w:t>
      </w:r>
      <w:r>
        <w:rPr>
          <w:rFonts w:ascii="Times New Roman" w:hAnsi="Times New Roman" w:cs="Times New Roman"/>
          <w:b/>
          <w:bCs/>
          <w:i/>
          <w:iCs/>
          <w:sz w:val="24"/>
          <w:szCs w:val="24"/>
        </w:rPr>
        <w:t>vyvin</w:t>
      </w:r>
      <w:r>
        <w:rPr>
          <w:rFonts w:ascii="Times New Roman" w:hAnsi="Times New Roman" w:cs="Times New Roman"/>
          <w:b/>
          <w:bCs/>
          <w:i/>
          <w:iCs/>
          <w:color w:val="000000"/>
          <w:sz w:val="24"/>
          <w:szCs w:val="24"/>
        </w:rPr>
        <w:t>ú</w:t>
      </w:r>
      <w:r>
        <w:rPr>
          <w:rFonts w:ascii="Times New Roman" w:hAnsi="Times New Roman" w:cs="Times New Roman"/>
          <w:b/>
          <w:bCs/>
          <w:i/>
          <w:iCs/>
          <w:sz w:val="24"/>
          <w:szCs w:val="24"/>
        </w:rPr>
        <w:t>ť p</w:t>
      </w:r>
      <w:r>
        <w:rPr>
          <w:rFonts w:ascii="Times New Roman" w:hAnsi="Times New Roman" w:cs="Times New Roman"/>
          <w:b/>
          <w:bCs/>
          <w:i/>
          <w:iCs/>
          <w:color w:val="000000"/>
          <w:sz w:val="24"/>
          <w:szCs w:val="24"/>
        </w:rPr>
        <w:t>ä</w:t>
      </w:r>
      <w:r>
        <w:rPr>
          <w:rFonts w:ascii="Times New Roman" w:hAnsi="Times New Roman" w:cs="Times New Roman"/>
          <w:b/>
          <w:bCs/>
          <w:i/>
          <w:iCs/>
          <w:sz w:val="24"/>
          <w:szCs w:val="24"/>
        </w:rPr>
        <w:t>ť nov</w:t>
      </w:r>
      <w:r>
        <w:rPr>
          <w:rFonts w:ascii="Times New Roman" w:hAnsi="Times New Roman" w:cs="Times New Roman"/>
          <w:b/>
          <w:bCs/>
          <w:i/>
          <w:iCs/>
          <w:color w:val="000000"/>
          <w:sz w:val="24"/>
          <w:szCs w:val="24"/>
        </w:rPr>
        <w:t>ý</w:t>
      </w:r>
      <w:r>
        <w:rPr>
          <w:rFonts w:ascii="Times New Roman" w:hAnsi="Times New Roman" w:cs="Times New Roman"/>
          <w:b/>
          <w:bCs/>
          <w:i/>
          <w:iCs/>
          <w:sz w:val="24"/>
          <w:szCs w:val="24"/>
        </w:rPr>
        <w:t>ch prior</w:t>
      </w:r>
      <w:r>
        <w:rPr>
          <w:rFonts w:ascii="Times New Roman" w:hAnsi="Times New Roman" w:cs="Times New Roman"/>
          <w:b/>
          <w:bCs/>
          <w:i/>
          <w:iCs/>
          <w:color w:val="000000"/>
          <w:sz w:val="24"/>
          <w:szCs w:val="24"/>
        </w:rPr>
        <w:t>í</w:t>
      </w:r>
      <w:r>
        <w:rPr>
          <w:rFonts w:ascii="Times New Roman" w:hAnsi="Times New Roman" w:cs="Times New Roman"/>
          <w:b/>
          <w:bCs/>
          <w:i/>
          <w:iCs/>
          <w:sz w:val="24"/>
          <w:szCs w:val="24"/>
        </w:rPr>
        <w:t>t v</w:t>
      </w:r>
      <w:r>
        <w:rPr>
          <w:rFonts w:ascii="Times New Roman" w:hAnsi="Times New Roman" w:cs="Times New Roman"/>
          <w:b/>
          <w:bCs/>
          <w:i/>
          <w:iCs/>
          <w:color w:val="000000"/>
          <w:sz w:val="24"/>
          <w:szCs w:val="24"/>
        </w:rPr>
        <w:t>ý</w:t>
      </w:r>
      <w:r>
        <w:rPr>
          <w:rFonts w:ascii="Times New Roman" w:hAnsi="Times New Roman" w:cs="Times New Roman"/>
          <w:b/>
          <w:bCs/>
          <w:i/>
          <w:iCs/>
          <w:sz w:val="24"/>
          <w:szCs w:val="24"/>
        </w:rPr>
        <w:t>skumu</w:t>
      </w:r>
      <w:r>
        <w:rPr>
          <w:rFonts w:ascii="Times New Roman" w:hAnsi="Times New Roman" w:cs="Times New Roman"/>
          <w:i/>
          <w:iCs/>
          <w:sz w:val="24"/>
          <w:szCs w:val="24"/>
        </w:rPr>
        <w:t>, ktor</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by sa nemali vnucovať zhora, ale odr</w:t>
      </w:r>
      <w:r>
        <w:rPr>
          <w:rFonts w:ascii="Times New Roman" w:hAnsi="Times New Roman" w:cs="Times New Roman"/>
          <w:i/>
          <w:iCs/>
          <w:color w:val="000000"/>
          <w:sz w:val="24"/>
          <w:szCs w:val="24"/>
        </w:rPr>
        <w:t>á</w:t>
      </w:r>
      <w:r>
        <w:rPr>
          <w:rFonts w:ascii="Times New Roman" w:hAnsi="Times New Roman" w:cs="Times New Roman"/>
          <w:i/>
          <w:iCs/>
          <w:sz w:val="24"/>
          <w:szCs w:val="24"/>
        </w:rPr>
        <w:t>žali by proces tvorivej diskusie v r</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mci </w:t>
      </w:r>
      <w:r>
        <w:rPr>
          <w:rFonts w:ascii="Times New Roman" w:hAnsi="Times New Roman" w:cs="Times New Roman"/>
          <w:i/>
          <w:iCs/>
          <w:color w:val="000000"/>
          <w:sz w:val="24"/>
          <w:szCs w:val="24"/>
        </w:rPr>
        <w:t>ú</w:t>
      </w:r>
      <w:r>
        <w:rPr>
          <w:rFonts w:ascii="Times New Roman" w:hAnsi="Times New Roman" w:cs="Times New Roman"/>
          <w:i/>
          <w:iCs/>
          <w:sz w:val="24"/>
          <w:szCs w:val="24"/>
        </w:rPr>
        <w:t>stavu o nov</w:t>
      </w:r>
      <w:r>
        <w:rPr>
          <w:rFonts w:ascii="Times New Roman" w:hAnsi="Times New Roman" w:cs="Times New Roman"/>
          <w:i/>
          <w:iCs/>
          <w:color w:val="000000"/>
          <w:sz w:val="24"/>
          <w:szCs w:val="24"/>
        </w:rPr>
        <w:t>ý</w:t>
      </w:r>
      <w:r>
        <w:rPr>
          <w:rFonts w:ascii="Times New Roman" w:hAnsi="Times New Roman" w:cs="Times New Roman"/>
          <w:i/>
          <w:iCs/>
          <w:sz w:val="24"/>
          <w:szCs w:val="24"/>
        </w:rPr>
        <w:t>ch oblastiach historick</w:t>
      </w:r>
      <w:r>
        <w:rPr>
          <w:rFonts w:ascii="Times New Roman" w:hAnsi="Times New Roman" w:cs="Times New Roman"/>
          <w:i/>
          <w:iCs/>
          <w:color w:val="000000"/>
          <w:sz w:val="24"/>
          <w:szCs w:val="24"/>
        </w:rPr>
        <w:t>é</w:t>
      </w:r>
      <w:r>
        <w:rPr>
          <w:rFonts w:ascii="Times New Roman" w:hAnsi="Times New Roman" w:cs="Times New Roman"/>
          <w:i/>
          <w:iCs/>
          <w:sz w:val="24"/>
          <w:szCs w:val="24"/>
        </w:rPr>
        <w:t>ho v</w:t>
      </w:r>
      <w:r>
        <w:rPr>
          <w:rFonts w:ascii="Times New Roman" w:hAnsi="Times New Roman" w:cs="Times New Roman"/>
          <w:i/>
          <w:iCs/>
          <w:color w:val="000000"/>
          <w:sz w:val="24"/>
          <w:szCs w:val="24"/>
        </w:rPr>
        <w:t>ý</w:t>
      </w:r>
      <w:r>
        <w:rPr>
          <w:rFonts w:ascii="Times New Roman" w:hAnsi="Times New Roman" w:cs="Times New Roman"/>
          <w:i/>
          <w:iCs/>
          <w:sz w:val="24"/>
          <w:szCs w:val="24"/>
        </w:rPr>
        <w:t>skumu. Odpor</w:t>
      </w:r>
      <w:r>
        <w:rPr>
          <w:rFonts w:ascii="Times New Roman" w:hAnsi="Times New Roman" w:cs="Times New Roman"/>
          <w:i/>
          <w:iCs/>
          <w:color w:val="000000"/>
          <w:sz w:val="24"/>
          <w:szCs w:val="24"/>
        </w:rPr>
        <w:t>ú</w:t>
      </w:r>
      <w:r>
        <w:rPr>
          <w:rFonts w:ascii="Times New Roman" w:hAnsi="Times New Roman" w:cs="Times New Roman"/>
          <w:i/>
          <w:iCs/>
          <w:sz w:val="24"/>
          <w:szCs w:val="24"/>
        </w:rPr>
        <w:t>ča organizovanie mal</w:t>
      </w:r>
      <w:r>
        <w:rPr>
          <w:rFonts w:ascii="Times New Roman" w:hAnsi="Times New Roman" w:cs="Times New Roman"/>
          <w:i/>
          <w:iCs/>
          <w:color w:val="000000"/>
          <w:sz w:val="24"/>
          <w:szCs w:val="24"/>
        </w:rPr>
        <w:t>ý</w:t>
      </w:r>
      <w:r>
        <w:rPr>
          <w:rFonts w:ascii="Times New Roman" w:hAnsi="Times New Roman" w:cs="Times New Roman"/>
          <w:i/>
          <w:iCs/>
          <w:sz w:val="24"/>
          <w:szCs w:val="24"/>
        </w:rPr>
        <w:t>ch tematick</w:t>
      </w:r>
      <w:r>
        <w:rPr>
          <w:rFonts w:ascii="Times New Roman" w:hAnsi="Times New Roman" w:cs="Times New Roman"/>
          <w:i/>
          <w:iCs/>
          <w:color w:val="000000"/>
          <w:sz w:val="24"/>
          <w:szCs w:val="24"/>
        </w:rPr>
        <w:t>ý</w:t>
      </w:r>
      <w:r>
        <w:rPr>
          <w:rFonts w:ascii="Times New Roman" w:hAnsi="Times New Roman" w:cs="Times New Roman"/>
          <w:i/>
          <w:iCs/>
          <w:sz w:val="24"/>
          <w:szCs w:val="24"/>
        </w:rPr>
        <w:t>ch workshopov s extern</w:t>
      </w:r>
      <w:r>
        <w:rPr>
          <w:rFonts w:ascii="Times New Roman" w:hAnsi="Times New Roman" w:cs="Times New Roman"/>
          <w:i/>
          <w:iCs/>
          <w:color w:val="000000"/>
          <w:sz w:val="24"/>
          <w:szCs w:val="24"/>
        </w:rPr>
        <w:t>ý</w:t>
      </w:r>
      <w:r>
        <w:rPr>
          <w:rFonts w:ascii="Times New Roman" w:hAnsi="Times New Roman" w:cs="Times New Roman"/>
          <w:i/>
          <w:iCs/>
          <w:sz w:val="24"/>
          <w:szCs w:val="24"/>
        </w:rPr>
        <w:t>mi vedcami ochotn</w:t>
      </w:r>
      <w:r>
        <w:rPr>
          <w:rFonts w:ascii="Times New Roman" w:hAnsi="Times New Roman" w:cs="Times New Roman"/>
          <w:i/>
          <w:iCs/>
          <w:color w:val="000000"/>
          <w:sz w:val="24"/>
          <w:szCs w:val="24"/>
        </w:rPr>
        <w:t>ý</w:t>
      </w:r>
      <w:r>
        <w:rPr>
          <w:rFonts w:ascii="Times New Roman" w:hAnsi="Times New Roman" w:cs="Times New Roman"/>
          <w:i/>
          <w:iCs/>
          <w:sz w:val="24"/>
          <w:szCs w:val="24"/>
        </w:rPr>
        <w:t>mi prispieť k tomuto procesu vedeckej reflexie.</w:t>
      </w:r>
    </w:p>
    <w:p w14:paraId="196182F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In</w:t>
      </w:r>
      <w:r>
        <w:rPr>
          <w:rFonts w:ascii="Times New Roman" w:hAnsi="Times New Roman" w:cs="Times New Roman"/>
          <w:color w:val="000000"/>
          <w:sz w:val="24"/>
          <w:szCs w:val="24"/>
          <w:u w:val="single"/>
        </w:rPr>
        <w:t>š</w:t>
      </w:r>
      <w:r>
        <w:rPr>
          <w:rFonts w:ascii="Times New Roman" w:hAnsi="Times New Roman" w:cs="Times New Roman"/>
          <w:sz w:val="24"/>
          <w:szCs w:val="24"/>
          <w:u w:val="single"/>
        </w:rPr>
        <w:t>titucion</w:t>
      </w:r>
      <w:r>
        <w:rPr>
          <w:rFonts w:ascii="Times New Roman" w:hAnsi="Times New Roman" w:cs="Times New Roman"/>
          <w:color w:val="000000"/>
          <w:sz w:val="24"/>
          <w:szCs w:val="24"/>
          <w:u w:val="single"/>
        </w:rPr>
        <w:t>á</w:t>
      </w:r>
      <w:r>
        <w:rPr>
          <w:rFonts w:ascii="Times New Roman" w:hAnsi="Times New Roman" w:cs="Times New Roman"/>
          <w:sz w:val="24"/>
          <w:szCs w:val="24"/>
          <w:u w:val="single"/>
        </w:rPr>
        <w:t>lne:</w:t>
      </w:r>
    </w:p>
    <w:p w14:paraId="4CE9A22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color w:val="000000"/>
          <w:sz w:val="24"/>
          <w:szCs w:val="24"/>
        </w:rPr>
        <w:t>Ú</w:t>
      </w:r>
      <w:r>
        <w:rPr>
          <w:rFonts w:ascii="Times New Roman" w:hAnsi="Times New Roman" w:cs="Times New Roman"/>
          <w:i/>
          <w:iCs/>
          <w:sz w:val="24"/>
          <w:szCs w:val="24"/>
        </w:rPr>
        <w:t>stav mus</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otvoriť svoje br</w:t>
      </w:r>
      <w:r>
        <w:rPr>
          <w:rFonts w:ascii="Times New Roman" w:hAnsi="Times New Roman" w:cs="Times New Roman"/>
          <w:i/>
          <w:iCs/>
          <w:color w:val="000000"/>
          <w:sz w:val="24"/>
          <w:szCs w:val="24"/>
        </w:rPr>
        <w:t>á</w:t>
      </w:r>
      <w:r>
        <w:rPr>
          <w:rFonts w:ascii="Times New Roman" w:hAnsi="Times New Roman" w:cs="Times New Roman"/>
          <w:i/>
          <w:iCs/>
          <w:sz w:val="24"/>
          <w:szCs w:val="24"/>
        </w:rPr>
        <w:t>ny, a to mnoh</w:t>
      </w:r>
      <w:r>
        <w:rPr>
          <w:rFonts w:ascii="Times New Roman" w:hAnsi="Times New Roman" w:cs="Times New Roman"/>
          <w:i/>
          <w:iCs/>
          <w:color w:val="000000"/>
          <w:sz w:val="24"/>
          <w:szCs w:val="24"/>
        </w:rPr>
        <w:t>ý</w:t>
      </w:r>
      <w:r>
        <w:rPr>
          <w:rFonts w:ascii="Times New Roman" w:hAnsi="Times New Roman" w:cs="Times New Roman"/>
          <w:i/>
          <w:iCs/>
          <w:sz w:val="24"/>
          <w:szCs w:val="24"/>
        </w:rPr>
        <w:t>mi sp</w:t>
      </w:r>
      <w:r>
        <w:rPr>
          <w:rFonts w:ascii="Times New Roman" w:hAnsi="Times New Roman" w:cs="Times New Roman"/>
          <w:i/>
          <w:iCs/>
          <w:color w:val="000000"/>
          <w:sz w:val="24"/>
          <w:szCs w:val="24"/>
        </w:rPr>
        <w:t>ô</w:t>
      </w:r>
      <w:r>
        <w:rPr>
          <w:rFonts w:ascii="Times New Roman" w:hAnsi="Times New Roman" w:cs="Times New Roman"/>
          <w:i/>
          <w:iCs/>
          <w:sz w:val="24"/>
          <w:szCs w:val="24"/>
        </w:rPr>
        <w:t>sobmi. Je potrebn</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povzbudiť vedcov od postdoktorandskej </w:t>
      </w:r>
      <w:r>
        <w:rPr>
          <w:rFonts w:ascii="Times New Roman" w:hAnsi="Times New Roman" w:cs="Times New Roman"/>
          <w:i/>
          <w:iCs/>
          <w:color w:val="000000"/>
          <w:sz w:val="24"/>
          <w:szCs w:val="24"/>
        </w:rPr>
        <w:t>ú</w:t>
      </w:r>
      <w:r>
        <w:rPr>
          <w:rFonts w:ascii="Times New Roman" w:hAnsi="Times New Roman" w:cs="Times New Roman"/>
          <w:i/>
          <w:iCs/>
          <w:sz w:val="24"/>
          <w:szCs w:val="24"/>
        </w:rPr>
        <w:t>rovne vy</w:t>
      </w:r>
      <w:r>
        <w:rPr>
          <w:rFonts w:ascii="Times New Roman" w:hAnsi="Times New Roman" w:cs="Times New Roman"/>
          <w:i/>
          <w:iCs/>
          <w:color w:val="000000"/>
          <w:sz w:val="24"/>
          <w:szCs w:val="24"/>
        </w:rPr>
        <w:t>šš</w:t>
      </w:r>
      <w:r>
        <w:rPr>
          <w:rFonts w:ascii="Times New Roman" w:hAnsi="Times New Roman" w:cs="Times New Roman"/>
          <w:i/>
          <w:iCs/>
          <w:sz w:val="24"/>
          <w:szCs w:val="24"/>
        </w:rPr>
        <w:t xml:space="preserve">ie, aby </w:t>
      </w:r>
      <w:r>
        <w:rPr>
          <w:rFonts w:ascii="Times New Roman" w:hAnsi="Times New Roman" w:cs="Times New Roman"/>
          <w:b/>
          <w:bCs/>
          <w:i/>
          <w:iCs/>
          <w:sz w:val="24"/>
          <w:szCs w:val="24"/>
        </w:rPr>
        <w:t>prich</w:t>
      </w:r>
      <w:r>
        <w:rPr>
          <w:rFonts w:ascii="Times New Roman" w:hAnsi="Times New Roman" w:cs="Times New Roman"/>
          <w:b/>
          <w:bCs/>
          <w:i/>
          <w:iCs/>
          <w:color w:val="000000"/>
          <w:sz w:val="24"/>
          <w:szCs w:val="24"/>
        </w:rPr>
        <w:t>á</w:t>
      </w:r>
      <w:r>
        <w:rPr>
          <w:rFonts w:ascii="Times New Roman" w:hAnsi="Times New Roman" w:cs="Times New Roman"/>
          <w:b/>
          <w:bCs/>
          <w:i/>
          <w:iCs/>
          <w:sz w:val="24"/>
          <w:szCs w:val="24"/>
        </w:rPr>
        <w:t xml:space="preserve">dzali do </w:t>
      </w:r>
      <w:r>
        <w:rPr>
          <w:rFonts w:ascii="Times New Roman" w:hAnsi="Times New Roman" w:cs="Times New Roman"/>
          <w:b/>
          <w:bCs/>
          <w:i/>
          <w:iCs/>
          <w:color w:val="000000"/>
          <w:sz w:val="24"/>
          <w:szCs w:val="24"/>
        </w:rPr>
        <w:t>ú</w:t>
      </w:r>
      <w:r>
        <w:rPr>
          <w:rFonts w:ascii="Times New Roman" w:hAnsi="Times New Roman" w:cs="Times New Roman"/>
          <w:b/>
          <w:bCs/>
          <w:i/>
          <w:iCs/>
          <w:sz w:val="24"/>
          <w:szCs w:val="24"/>
        </w:rPr>
        <w:t>stavu na r</w:t>
      </w:r>
      <w:r>
        <w:rPr>
          <w:rFonts w:ascii="Times New Roman" w:hAnsi="Times New Roman" w:cs="Times New Roman"/>
          <w:b/>
          <w:bCs/>
          <w:i/>
          <w:iCs/>
          <w:color w:val="000000"/>
          <w:sz w:val="24"/>
          <w:szCs w:val="24"/>
        </w:rPr>
        <w:t>ô</w:t>
      </w:r>
      <w:r>
        <w:rPr>
          <w:rFonts w:ascii="Times New Roman" w:hAnsi="Times New Roman" w:cs="Times New Roman"/>
          <w:b/>
          <w:bCs/>
          <w:i/>
          <w:iCs/>
          <w:sz w:val="24"/>
          <w:szCs w:val="24"/>
        </w:rPr>
        <w:t>zne dlh</w:t>
      </w:r>
      <w:r>
        <w:rPr>
          <w:rFonts w:ascii="Times New Roman" w:hAnsi="Times New Roman" w:cs="Times New Roman"/>
          <w:b/>
          <w:bCs/>
          <w:i/>
          <w:iCs/>
          <w:color w:val="000000"/>
          <w:sz w:val="24"/>
          <w:szCs w:val="24"/>
        </w:rPr>
        <w:t>é</w:t>
      </w:r>
      <w:r>
        <w:rPr>
          <w:rFonts w:ascii="Times New Roman" w:hAnsi="Times New Roman" w:cs="Times New Roman"/>
          <w:b/>
          <w:bCs/>
          <w:i/>
          <w:iCs/>
          <w:sz w:val="24"/>
          <w:szCs w:val="24"/>
        </w:rPr>
        <w:t xml:space="preserve"> v</w:t>
      </w:r>
      <w:r>
        <w:rPr>
          <w:rFonts w:ascii="Times New Roman" w:hAnsi="Times New Roman" w:cs="Times New Roman"/>
          <w:b/>
          <w:bCs/>
          <w:i/>
          <w:iCs/>
          <w:color w:val="000000"/>
          <w:sz w:val="24"/>
          <w:szCs w:val="24"/>
        </w:rPr>
        <w:t>ý</w:t>
      </w:r>
      <w:r>
        <w:rPr>
          <w:rFonts w:ascii="Times New Roman" w:hAnsi="Times New Roman" w:cs="Times New Roman"/>
          <w:b/>
          <w:bCs/>
          <w:i/>
          <w:iCs/>
          <w:sz w:val="24"/>
          <w:szCs w:val="24"/>
        </w:rPr>
        <w:t>skumn</w:t>
      </w:r>
      <w:r>
        <w:rPr>
          <w:rFonts w:ascii="Times New Roman" w:hAnsi="Times New Roman" w:cs="Times New Roman"/>
          <w:b/>
          <w:bCs/>
          <w:i/>
          <w:iCs/>
          <w:color w:val="000000"/>
          <w:sz w:val="24"/>
          <w:szCs w:val="24"/>
        </w:rPr>
        <w:t>é</w:t>
      </w:r>
      <w:r>
        <w:rPr>
          <w:rFonts w:ascii="Times New Roman" w:hAnsi="Times New Roman" w:cs="Times New Roman"/>
          <w:b/>
          <w:bCs/>
          <w:i/>
          <w:iCs/>
          <w:sz w:val="24"/>
          <w:szCs w:val="24"/>
        </w:rPr>
        <w:t xml:space="preserve"> pobyty</w:t>
      </w:r>
      <w:r>
        <w:rPr>
          <w:rFonts w:ascii="Times New Roman" w:hAnsi="Times New Roman" w:cs="Times New Roman"/>
          <w:i/>
          <w:iCs/>
          <w:sz w:val="24"/>
          <w:szCs w:val="24"/>
        </w:rPr>
        <w:t>, s hlavn</w:t>
      </w:r>
      <w:r>
        <w:rPr>
          <w:rFonts w:ascii="Times New Roman" w:hAnsi="Times New Roman" w:cs="Times New Roman"/>
          <w:i/>
          <w:iCs/>
          <w:color w:val="000000"/>
          <w:sz w:val="24"/>
          <w:szCs w:val="24"/>
        </w:rPr>
        <w:t>ý</w:t>
      </w:r>
      <w:r>
        <w:rPr>
          <w:rFonts w:ascii="Times New Roman" w:hAnsi="Times New Roman" w:cs="Times New Roman"/>
          <w:i/>
          <w:iCs/>
          <w:sz w:val="24"/>
          <w:szCs w:val="24"/>
        </w:rPr>
        <w:t>m d</w:t>
      </w:r>
      <w:r>
        <w:rPr>
          <w:rFonts w:ascii="Times New Roman" w:hAnsi="Times New Roman" w:cs="Times New Roman"/>
          <w:i/>
          <w:iCs/>
          <w:color w:val="000000"/>
          <w:sz w:val="24"/>
          <w:szCs w:val="24"/>
        </w:rPr>
        <w:t>ô</w:t>
      </w:r>
      <w:r>
        <w:rPr>
          <w:rFonts w:ascii="Times New Roman" w:hAnsi="Times New Roman" w:cs="Times New Roman"/>
          <w:i/>
          <w:iCs/>
          <w:sz w:val="24"/>
          <w:szCs w:val="24"/>
        </w:rPr>
        <w:t>razom na rozvoj spolupr</w:t>
      </w:r>
      <w:r>
        <w:rPr>
          <w:rFonts w:ascii="Times New Roman" w:hAnsi="Times New Roman" w:cs="Times New Roman"/>
          <w:i/>
          <w:iCs/>
          <w:color w:val="000000"/>
          <w:sz w:val="24"/>
          <w:szCs w:val="24"/>
        </w:rPr>
        <w:t>á</w:t>
      </w:r>
      <w:r>
        <w:rPr>
          <w:rFonts w:ascii="Times New Roman" w:hAnsi="Times New Roman" w:cs="Times New Roman"/>
          <w:i/>
          <w:iCs/>
          <w:sz w:val="24"/>
          <w:szCs w:val="24"/>
        </w:rPr>
        <w:t>ce s pracovn</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kmi </w:t>
      </w:r>
      <w:r>
        <w:rPr>
          <w:rFonts w:ascii="Times New Roman" w:hAnsi="Times New Roman" w:cs="Times New Roman"/>
          <w:i/>
          <w:iCs/>
          <w:color w:val="000000"/>
          <w:sz w:val="24"/>
          <w:szCs w:val="24"/>
        </w:rPr>
        <w:t>ú</w:t>
      </w:r>
      <w:r>
        <w:rPr>
          <w:rFonts w:ascii="Times New Roman" w:hAnsi="Times New Roman" w:cs="Times New Roman"/>
          <w:i/>
          <w:iCs/>
          <w:sz w:val="24"/>
          <w:szCs w:val="24"/>
        </w:rPr>
        <w:t>stavu. To by n</w:t>
      </w:r>
      <w:r>
        <w:rPr>
          <w:rFonts w:ascii="Times New Roman" w:hAnsi="Times New Roman" w:cs="Times New Roman"/>
          <w:i/>
          <w:iCs/>
          <w:color w:val="000000"/>
          <w:sz w:val="24"/>
          <w:szCs w:val="24"/>
        </w:rPr>
        <w:t>á</w:t>
      </w:r>
      <w:r>
        <w:rPr>
          <w:rFonts w:ascii="Times New Roman" w:hAnsi="Times New Roman" w:cs="Times New Roman"/>
          <w:i/>
          <w:iCs/>
          <w:sz w:val="24"/>
          <w:szCs w:val="24"/>
        </w:rPr>
        <w:t>sledne malo viesť spoločn</w:t>
      </w:r>
      <w:r>
        <w:rPr>
          <w:rFonts w:ascii="Times New Roman" w:hAnsi="Times New Roman" w:cs="Times New Roman"/>
          <w:i/>
          <w:iCs/>
          <w:color w:val="000000"/>
          <w:sz w:val="24"/>
          <w:szCs w:val="24"/>
        </w:rPr>
        <w:t>ý</w:t>
      </w:r>
      <w:r>
        <w:rPr>
          <w:rFonts w:ascii="Times New Roman" w:hAnsi="Times New Roman" w:cs="Times New Roman"/>
          <w:i/>
          <w:iCs/>
          <w:sz w:val="24"/>
          <w:szCs w:val="24"/>
        </w:rPr>
        <w:t>m vedeck</w:t>
      </w:r>
      <w:r>
        <w:rPr>
          <w:rFonts w:ascii="Times New Roman" w:hAnsi="Times New Roman" w:cs="Times New Roman"/>
          <w:i/>
          <w:iCs/>
          <w:color w:val="000000"/>
          <w:sz w:val="24"/>
          <w:szCs w:val="24"/>
        </w:rPr>
        <w:t>ý</w:t>
      </w:r>
      <w:r>
        <w:rPr>
          <w:rFonts w:ascii="Times New Roman" w:hAnsi="Times New Roman" w:cs="Times New Roman"/>
          <w:i/>
          <w:iCs/>
          <w:sz w:val="24"/>
          <w:szCs w:val="24"/>
        </w:rPr>
        <w:t>m v</w:t>
      </w:r>
      <w:r>
        <w:rPr>
          <w:rFonts w:ascii="Times New Roman" w:hAnsi="Times New Roman" w:cs="Times New Roman"/>
          <w:i/>
          <w:iCs/>
          <w:color w:val="000000"/>
          <w:sz w:val="24"/>
          <w:szCs w:val="24"/>
        </w:rPr>
        <w:t>ý</w:t>
      </w:r>
      <w:r>
        <w:rPr>
          <w:rFonts w:ascii="Times New Roman" w:hAnsi="Times New Roman" w:cs="Times New Roman"/>
          <w:i/>
          <w:iCs/>
          <w:sz w:val="24"/>
          <w:szCs w:val="24"/>
        </w:rPr>
        <w:t>stupom a k recipročn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m pozvaniam členov </w:t>
      </w:r>
      <w:r>
        <w:rPr>
          <w:rFonts w:ascii="Times New Roman" w:hAnsi="Times New Roman" w:cs="Times New Roman"/>
          <w:i/>
          <w:iCs/>
          <w:color w:val="000000"/>
          <w:sz w:val="24"/>
          <w:szCs w:val="24"/>
        </w:rPr>
        <w:t>ú</w:t>
      </w:r>
      <w:r>
        <w:rPr>
          <w:rFonts w:ascii="Times New Roman" w:hAnsi="Times New Roman" w:cs="Times New Roman"/>
          <w:i/>
          <w:iCs/>
          <w:sz w:val="24"/>
          <w:szCs w:val="24"/>
        </w:rPr>
        <w:t>stavu a teda k zv</w:t>
      </w:r>
      <w:r>
        <w:rPr>
          <w:rFonts w:ascii="Times New Roman" w:hAnsi="Times New Roman" w:cs="Times New Roman"/>
          <w:i/>
          <w:iCs/>
          <w:color w:val="000000"/>
          <w:sz w:val="24"/>
          <w:szCs w:val="24"/>
        </w:rPr>
        <w:t>ýš</w:t>
      </w:r>
      <w:r>
        <w:rPr>
          <w:rFonts w:ascii="Times New Roman" w:hAnsi="Times New Roman" w:cs="Times New Roman"/>
          <w:i/>
          <w:iCs/>
          <w:sz w:val="24"/>
          <w:szCs w:val="24"/>
        </w:rPr>
        <w:t>enej mobilite. Vybudovali by sa tak funkčn</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siete prepojen</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a časom by to </w:t>
      </w:r>
      <w:r>
        <w:rPr>
          <w:rFonts w:ascii="Times New Roman" w:hAnsi="Times New Roman" w:cs="Times New Roman"/>
          <w:i/>
          <w:iCs/>
          <w:color w:val="000000"/>
          <w:sz w:val="24"/>
          <w:szCs w:val="24"/>
        </w:rPr>
        <w:t>ú</w:t>
      </w:r>
      <w:r>
        <w:rPr>
          <w:rFonts w:ascii="Times New Roman" w:hAnsi="Times New Roman" w:cs="Times New Roman"/>
          <w:i/>
          <w:iCs/>
          <w:sz w:val="24"/>
          <w:szCs w:val="24"/>
        </w:rPr>
        <w:t>stavu umožnilo dosiahnuť ďal</w:t>
      </w:r>
      <w:r>
        <w:rPr>
          <w:rFonts w:ascii="Times New Roman" w:hAnsi="Times New Roman" w:cs="Times New Roman"/>
          <w:i/>
          <w:iCs/>
          <w:color w:val="000000"/>
          <w:sz w:val="24"/>
          <w:szCs w:val="24"/>
        </w:rPr>
        <w:t>š</w:t>
      </w:r>
      <w:r>
        <w:rPr>
          <w:rFonts w:ascii="Times New Roman" w:hAnsi="Times New Roman" w:cs="Times New Roman"/>
          <w:i/>
          <w:iCs/>
          <w:sz w:val="24"/>
          <w:szCs w:val="24"/>
        </w:rPr>
        <w:t xml:space="preserve">iu </w:t>
      </w:r>
      <w:r>
        <w:rPr>
          <w:rFonts w:ascii="Times New Roman" w:hAnsi="Times New Roman" w:cs="Times New Roman"/>
          <w:i/>
          <w:iCs/>
          <w:color w:val="000000"/>
          <w:sz w:val="24"/>
          <w:szCs w:val="24"/>
        </w:rPr>
        <w:t>ú</w:t>
      </w:r>
      <w:r>
        <w:rPr>
          <w:rFonts w:ascii="Times New Roman" w:hAnsi="Times New Roman" w:cs="Times New Roman"/>
          <w:i/>
          <w:iCs/>
          <w:sz w:val="24"/>
          <w:szCs w:val="24"/>
        </w:rPr>
        <w:t>roveň, pokiaľ ide o z</w:t>
      </w:r>
      <w:r>
        <w:rPr>
          <w:rFonts w:ascii="Times New Roman" w:hAnsi="Times New Roman" w:cs="Times New Roman"/>
          <w:i/>
          <w:iCs/>
          <w:color w:val="000000"/>
          <w:sz w:val="24"/>
          <w:szCs w:val="24"/>
        </w:rPr>
        <w:t>í</w:t>
      </w:r>
      <w:r>
        <w:rPr>
          <w:rFonts w:ascii="Times New Roman" w:hAnsi="Times New Roman" w:cs="Times New Roman"/>
          <w:i/>
          <w:iCs/>
          <w:sz w:val="24"/>
          <w:szCs w:val="24"/>
        </w:rPr>
        <w:t>skanie pr</w:t>
      </w:r>
      <w:r>
        <w:rPr>
          <w:rFonts w:ascii="Times New Roman" w:hAnsi="Times New Roman" w:cs="Times New Roman"/>
          <w:i/>
          <w:iCs/>
          <w:color w:val="000000"/>
          <w:sz w:val="24"/>
          <w:szCs w:val="24"/>
        </w:rPr>
        <w:t>í</w:t>
      </w:r>
      <w:r>
        <w:rPr>
          <w:rFonts w:ascii="Times New Roman" w:hAnsi="Times New Roman" w:cs="Times New Roman"/>
          <w:i/>
          <w:iCs/>
          <w:sz w:val="24"/>
          <w:szCs w:val="24"/>
        </w:rPr>
        <w:t>stupu k hlavn</w:t>
      </w:r>
      <w:r>
        <w:rPr>
          <w:rFonts w:ascii="Times New Roman" w:hAnsi="Times New Roman" w:cs="Times New Roman"/>
          <w:i/>
          <w:iCs/>
          <w:color w:val="000000"/>
          <w:sz w:val="24"/>
          <w:szCs w:val="24"/>
        </w:rPr>
        <w:t>ý</w:t>
      </w:r>
      <w:r>
        <w:rPr>
          <w:rFonts w:ascii="Times New Roman" w:hAnsi="Times New Roman" w:cs="Times New Roman"/>
          <w:i/>
          <w:iCs/>
          <w:sz w:val="24"/>
          <w:szCs w:val="24"/>
        </w:rPr>
        <w:t>m n</w:t>
      </w:r>
      <w:r>
        <w:rPr>
          <w:rFonts w:ascii="Times New Roman" w:hAnsi="Times New Roman" w:cs="Times New Roman"/>
          <w:i/>
          <w:iCs/>
          <w:color w:val="000000"/>
          <w:sz w:val="24"/>
          <w:szCs w:val="24"/>
        </w:rPr>
        <w:t>á</w:t>
      </w:r>
      <w:r>
        <w:rPr>
          <w:rFonts w:ascii="Times New Roman" w:hAnsi="Times New Roman" w:cs="Times New Roman"/>
          <w:i/>
          <w:iCs/>
          <w:sz w:val="24"/>
          <w:szCs w:val="24"/>
        </w:rPr>
        <w:t>strojom financovania eur</w:t>
      </w:r>
      <w:r>
        <w:rPr>
          <w:rFonts w:ascii="Times New Roman" w:hAnsi="Times New Roman" w:cs="Times New Roman"/>
          <w:i/>
          <w:iCs/>
          <w:color w:val="000000"/>
          <w:sz w:val="24"/>
          <w:szCs w:val="24"/>
        </w:rPr>
        <w:t>ó</w:t>
      </w:r>
      <w:r>
        <w:rPr>
          <w:rFonts w:ascii="Times New Roman" w:hAnsi="Times New Roman" w:cs="Times New Roman"/>
          <w:i/>
          <w:iCs/>
          <w:sz w:val="24"/>
          <w:szCs w:val="24"/>
        </w:rPr>
        <w:t>pskeho v</w:t>
      </w:r>
      <w:r>
        <w:rPr>
          <w:rFonts w:ascii="Times New Roman" w:hAnsi="Times New Roman" w:cs="Times New Roman"/>
          <w:i/>
          <w:iCs/>
          <w:color w:val="000000"/>
          <w:sz w:val="24"/>
          <w:szCs w:val="24"/>
        </w:rPr>
        <w:t>ý</w:t>
      </w:r>
      <w:r>
        <w:rPr>
          <w:rFonts w:ascii="Times New Roman" w:hAnsi="Times New Roman" w:cs="Times New Roman"/>
          <w:i/>
          <w:iCs/>
          <w:sz w:val="24"/>
          <w:szCs w:val="24"/>
        </w:rPr>
        <w:t>skumu, najm</w:t>
      </w:r>
      <w:r>
        <w:rPr>
          <w:rFonts w:ascii="Times New Roman" w:hAnsi="Times New Roman" w:cs="Times New Roman"/>
          <w:i/>
          <w:iCs/>
          <w:color w:val="000000"/>
          <w:sz w:val="24"/>
          <w:szCs w:val="24"/>
        </w:rPr>
        <w:t>ä</w:t>
      </w:r>
      <w:r>
        <w:rPr>
          <w:rFonts w:ascii="Times New Roman" w:hAnsi="Times New Roman" w:cs="Times New Roman"/>
          <w:i/>
          <w:iCs/>
          <w:sz w:val="24"/>
          <w:szCs w:val="24"/>
        </w:rPr>
        <w:t xml:space="preserve"> ERC. Celkov</w:t>
      </w:r>
      <w:r>
        <w:rPr>
          <w:rFonts w:ascii="Times New Roman" w:hAnsi="Times New Roman" w:cs="Times New Roman"/>
          <w:i/>
          <w:iCs/>
          <w:color w:val="000000"/>
          <w:sz w:val="24"/>
          <w:szCs w:val="24"/>
        </w:rPr>
        <w:t>ý</w:t>
      </w:r>
      <w:r>
        <w:rPr>
          <w:rFonts w:ascii="Times New Roman" w:hAnsi="Times New Roman" w:cs="Times New Roman"/>
          <w:i/>
          <w:iCs/>
          <w:sz w:val="24"/>
          <w:szCs w:val="24"/>
        </w:rPr>
        <w:t>m cieľom mus</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byť vybudovanie </w:t>
      </w:r>
      <w:r>
        <w:rPr>
          <w:rFonts w:ascii="Times New Roman" w:hAnsi="Times New Roman" w:cs="Times New Roman"/>
          <w:i/>
          <w:iCs/>
          <w:color w:val="000000"/>
          <w:sz w:val="24"/>
          <w:szCs w:val="24"/>
        </w:rPr>
        <w:t>ú</w:t>
      </w:r>
      <w:r>
        <w:rPr>
          <w:rFonts w:ascii="Times New Roman" w:hAnsi="Times New Roman" w:cs="Times New Roman"/>
          <w:i/>
          <w:iCs/>
          <w:sz w:val="24"/>
          <w:szCs w:val="24"/>
        </w:rPr>
        <w:t>stavu s menej definovan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mi stenami a </w:t>
      </w:r>
      <w:r>
        <w:rPr>
          <w:rFonts w:ascii="Times New Roman" w:hAnsi="Times New Roman" w:cs="Times New Roman"/>
          <w:i/>
          <w:iCs/>
          <w:color w:val="000000"/>
          <w:sz w:val="24"/>
          <w:szCs w:val="24"/>
        </w:rPr>
        <w:t>ú</w:t>
      </w:r>
      <w:r>
        <w:rPr>
          <w:rFonts w:ascii="Times New Roman" w:hAnsi="Times New Roman" w:cs="Times New Roman"/>
          <w:i/>
          <w:iCs/>
          <w:sz w:val="24"/>
          <w:szCs w:val="24"/>
        </w:rPr>
        <w:t>rodn</w:t>
      </w:r>
      <w:r>
        <w:rPr>
          <w:rFonts w:ascii="Times New Roman" w:hAnsi="Times New Roman" w:cs="Times New Roman"/>
          <w:i/>
          <w:iCs/>
          <w:color w:val="000000"/>
          <w:sz w:val="24"/>
          <w:szCs w:val="24"/>
        </w:rPr>
        <w:t>ý</w:t>
      </w:r>
      <w:r>
        <w:rPr>
          <w:rFonts w:ascii="Times New Roman" w:hAnsi="Times New Roman" w:cs="Times New Roman"/>
          <w:i/>
          <w:iCs/>
          <w:sz w:val="24"/>
          <w:szCs w:val="24"/>
        </w:rPr>
        <w:t>m duchom spolupr</w:t>
      </w:r>
      <w:r>
        <w:rPr>
          <w:rFonts w:ascii="Times New Roman" w:hAnsi="Times New Roman" w:cs="Times New Roman"/>
          <w:i/>
          <w:iCs/>
          <w:color w:val="000000"/>
          <w:sz w:val="24"/>
          <w:szCs w:val="24"/>
        </w:rPr>
        <w:t>á</w:t>
      </w:r>
      <w:r>
        <w:rPr>
          <w:rFonts w:ascii="Times New Roman" w:hAnsi="Times New Roman" w:cs="Times New Roman"/>
          <w:i/>
          <w:iCs/>
          <w:sz w:val="24"/>
          <w:szCs w:val="24"/>
        </w:rPr>
        <w:t>ce a v</w:t>
      </w:r>
      <w:r>
        <w:rPr>
          <w:rFonts w:ascii="Times New Roman" w:hAnsi="Times New Roman" w:cs="Times New Roman"/>
          <w:i/>
          <w:iCs/>
          <w:color w:val="000000"/>
          <w:sz w:val="24"/>
          <w:szCs w:val="24"/>
        </w:rPr>
        <w:t>ý</w:t>
      </w:r>
      <w:r>
        <w:rPr>
          <w:rFonts w:ascii="Times New Roman" w:hAnsi="Times New Roman" w:cs="Times New Roman"/>
          <w:i/>
          <w:iCs/>
          <w:sz w:val="24"/>
          <w:szCs w:val="24"/>
        </w:rPr>
        <w:t>meny.</w:t>
      </w:r>
    </w:p>
    <w:p w14:paraId="39FEB85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Politick</w:t>
      </w:r>
      <w:r>
        <w:rPr>
          <w:rFonts w:ascii="Times New Roman" w:hAnsi="Times New Roman" w:cs="Times New Roman"/>
          <w:color w:val="000000"/>
          <w:sz w:val="24"/>
          <w:szCs w:val="24"/>
          <w:u w:val="single"/>
        </w:rPr>
        <w:t>é</w:t>
      </w:r>
      <w:r>
        <w:rPr>
          <w:rFonts w:ascii="Times New Roman" w:hAnsi="Times New Roman" w:cs="Times New Roman"/>
          <w:sz w:val="24"/>
          <w:szCs w:val="24"/>
          <w:u w:val="single"/>
        </w:rPr>
        <w:t xml:space="preserve"> a soci</w:t>
      </w:r>
      <w:r>
        <w:rPr>
          <w:rFonts w:ascii="Times New Roman" w:hAnsi="Times New Roman" w:cs="Times New Roman"/>
          <w:color w:val="000000"/>
          <w:sz w:val="24"/>
          <w:szCs w:val="24"/>
          <w:u w:val="single"/>
        </w:rPr>
        <w:t>á</w:t>
      </w:r>
      <w:r>
        <w:rPr>
          <w:rFonts w:ascii="Times New Roman" w:hAnsi="Times New Roman" w:cs="Times New Roman"/>
          <w:sz w:val="24"/>
          <w:szCs w:val="24"/>
          <w:u w:val="single"/>
        </w:rPr>
        <w:t>lne:</w:t>
      </w:r>
    </w:p>
    <w:p w14:paraId="7BF3ADD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R</w:t>
      </w:r>
      <w:r>
        <w:rPr>
          <w:rFonts w:ascii="Times New Roman" w:hAnsi="Times New Roman" w:cs="Times New Roman"/>
          <w:i/>
          <w:iCs/>
          <w:color w:val="000000"/>
          <w:sz w:val="24"/>
          <w:szCs w:val="24"/>
        </w:rPr>
        <w:t>ý</w:t>
      </w:r>
      <w:r>
        <w:rPr>
          <w:rFonts w:ascii="Times New Roman" w:hAnsi="Times New Roman" w:cs="Times New Roman"/>
          <w:i/>
          <w:iCs/>
          <w:sz w:val="24"/>
          <w:szCs w:val="24"/>
        </w:rPr>
        <w:t>chlo sa meniaci kontext na n</w:t>
      </w:r>
      <w:r>
        <w:rPr>
          <w:rFonts w:ascii="Times New Roman" w:hAnsi="Times New Roman" w:cs="Times New Roman"/>
          <w:i/>
          <w:iCs/>
          <w:color w:val="000000"/>
          <w:sz w:val="24"/>
          <w:szCs w:val="24"/>
        </w:rPr>
        <w:t>á</w:t>
      </w:r>
      <w:r>
        <w:rPr>
          <w:rFonts w:ascii="Times New Roman" w:hAnsi="Times New Roman" w:cs="Times New Roman"/>
          <w:i/>
          <w:iCs/>
          <w:sz w:val="24"/>
          <w:szCs w:val="24"/>
        </w:rPr>
        <w:t>rodnej, region</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lnej a politickej </w:t>
      </w:r>
      <w:r>
        <w:rPr>
          <w:rFonts w:ascii="Times New Roman" w:hAnsi="Times New Roman" w:cs="Times New Roman"/>
          <w:i/>
          <w:iCs/>
          <w:color w:val="000000"/>
          <w:sz w:val="24"/>
          <w:szCs w:val="24"/>
        </w:rPr>
        <w:t>ú</w:t>
      </w:r>
      <w:r>
        <w:rPr>
          <w:rFonts w:ascii="Times New Roman" w:hAnsi="Times New Roman" w:cs="Times New Roman"/>
          <w:i/>
          <w:iCs/>
          <w:sz w:val="24"/>
          <w:szCs w:val="24"/>
        </w:rPr>
        <w:t xml:space="preserve">rovni predstavuje pre </w:t>
      </w:r>
      <w:r>
        <w:rPr>
          <w:rFonts w:ascii="Times New Roman" w:hAnsi="Times New Roman" w:cs="Times New Roman"/>
          <w:i/>
          <w:iCs/>
          <w:color w:val="000000"/>
          <w:sz w:val="24"/>
          <w:szCs w:val="24"/>
        </w:rPr>
        <w:t>ú</w:t>
      </w:r>
      <w:r>
        <w:rPr>
          <w:rFonts w:ascii="Times New Roman" w:hAnsi="Times New Roman" w:cs="Times New Roman"/>
          <w:i/>
          <w:iCs/>
          <w:sz w:val="24"/>
          <w:szCs w:val="24"/>
        </w:rPr>
        <w:t>stav nov</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povinnosti aj pr</w:t>
      </w:r>
      <w:r>
        <w:rPr>
          <w:rFonts w:ascii="Times New Roman" w:hAnsi="Times New Roman" w:cs="Times New Roman"/>
          <w:i/>
          <w:iCs/>
          <w:color w:val="000000"/>
          <w:sz w:val="24"/>
          <w:szCs w:val="24"/>
        </w:rPr>
        <w:t>í</w:t>
      </w:r>
      <w:r>
        <w:rPr>
          <w:rFonts w:ascii="Times New Roman" w:hAnsi="Times New Roman" w:cs="Times New Roman"/>
          <w:i/>
          <w:iCs/>
          <w:sz w:val="24"/>
          <w:szCs w:val="24"/>
        </w:rPr>
        <w:t>ležitosti. Mus</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preuk</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zať </w:t>
      </w:r>
      <w:r>
        <w:rPr>
          <w:rFonts w:ascii="Times New Roman" w:hAnsi="Times New Roman" w:cs="Times New Roman"/>
          <w:b/>
          <w:bCs/>
          <w:i/>
          <w:iCs/>
          <w:sz w:val="24"/>
          <w:szCs w:val="24"/>
        </w:rPr>
        <w:t>v</w:t>
      </w:r>
      <w:r>
        <w:rPr>
          <w:rFonts w:ascii="Times New Roman" w:hAnsi="Times New Roman" w:cs="Times New Roman"/>
          <w:b/>
          <w:bCs/>
          <w:i/>
          <w:iCs/>
          <w:color w:val="000000"/>
          <w:sz w:val="24"/>
          <w:szCs w:val="24"/>
        </w:rPr>
        <w:t>ý</w:t>
      </w:r>
      <w:r>
        <w:rPr>
          <w:rFonts w:ascii="Times New Roman" w:hAnsi="Times New Roman" w:cs="Times New Roman"/>
          <w:b/>
          <w:bCs/>
          <w:i/>
          <w:iCs/>
          <w:sz w:val="24"/>
          <w:szCs w:val="24"/>
        </w:rPr>
        <w:t>znam historickej reflexie pre pochopenie s</w:t>
      </w:r>
      <w:r>
        <w:rPr>
          <w:rFonts w:ascii="Times New Roman" w:hAnsi="Times New Roman" w:cs="Times New Roman"/>
          <w:b/>
          <w:bCs/>
          <w:i/>
          <w:iCs/>
          <w:color w:val="000000"/>
          <w:sz w:val="24"/>
          <w:szCs w:val="24"/>
        </w:rPr>
        <w:t>ú</w:t>
      </w:r>
      <w:r>
        <w:rPr>
          <w:rFonts w:ascii="Times New Roman" w:hAnsi="Times New Roman" w:cs="Times New Roman"/>
          <w:b/>
          <w:bCs/>
          <w:i/>
          <w:iCs/>
          <w:sz w:val="24"/>
          <w:szCs w:val="24"/>
        </w:rPr>
        <w:t>časn</w:t>
      </w:r>
      <w:r>
        <w:rPr>
          <w:rFonts w:ascii="Times New Roman" w:hAnsi="Times New Roman" w:cs="Times New Roman"/>
          <w:b/>
          <w:bCs/>
          <w:i/>
          <w:iCs/>
          <w:color w:val="000000"/>
          <w:sz w:val="24"/>
          <w:szCs w:val="24"/>
        </w:rPr>
        <w:t>ý</w:t>
      </w:r>
      <w:r>
        <w:rPr>
          <w:rFonts w:ascii="Times New Roman" w:hAnsi="Times New Roman" w:cs="Times New Roman"/>
          <w:b/>
          <w:bCs/>
          <w:i/>
          <w:iCs/>
          <w:sz w:val="24"/>
          <w:szCs w:val="24"/>
        </w:rPr>
        <w:t>ch kr</w:t>
      </w:r>
      <w:r>
        <w:rPr>
          <w:rFonts w:ascii="Times New Roman" w:hAnsi="Times New Roman" w:cs="Times New Roman"/>
          <w:b/>
          <w:bCs/>
          <w:i/>
          <w:iCs/>
          <w:color w:val="000000"/>
          <w:sz w:val="24"/>
          <w:szCs w:val="24"/>
        </w:rPr>
        <w:t>í</w:t>
      </w:r>
      <w:r>
        <w:rPr>
          <w:rFonts w:ascii="Times New Roman" w:hAnsi="Times New Roman" w:cs="Times New Roman"/>
          <w:b/>
          <w:bCs/>
          <w:i/>
          <w:iCs/>
          <w:sz w:val="24"/>
          <w:szCs w:val="24"/>
        </w:rPr>
        <w:t>z</w:t>
      </w:r>
      <w:r>
        <w:rPr>
          <w:rFonts w:ascii="Times New Roman" w:hAnsi="Times New Roman" w:cs="Times New Roman"/>
          <w:i/>
          <w:iCs/>
          <w:sz w:val="24"/>
          <w:szCs w:val="24"/>
        </w:rPr>
        <w:t>, od vojny na Ukrajine, vyv</w:t>
      </w:r>
      <w:r>
        <w:rPr>
          <w:rFonts w:ascii="Times New Roman" w:hAnsi="Times New Roman" w:cs="Times New Roman"/>
          <w:i/>
          <w:iCs/>
          <w:color w:val="000000"/>
          <w:sz w:val="24"/>
          <w:szCs w:val="24"/>
        </w:rPr>
        <w:t>í</w:t>
      </w:r>
      <w:r>
        <w:rPr>
          <w:rFonts w:ascii="Times New Roman" w:hAnsi="Times New Roman" w:cs="Times New Roman"/>
          <w:i/>
          <w:iCs/>
          <w:sz w:val="24"/>
          <w:szCs w:val="24"/>
        </w:rPr>
        <w:t>jaj</w:t>
      </w:r>
      <w:r>
        <w:rPr>
          <w:rFonts w:ascii="Times New Roman" w:hAnsi="Times New Roman" w:cs="Times New Roman"/>
          <w:i/>
          <w:iCs/>
          <w:color w:val="000000"/>
          <w:sz w:val="24"/>
          <w:szCs w:val="24"/>
        </w:rPr>
        <w:t>ú</w:t>
      </w:r>
      <w:r>
        <w:rPr>
          <w:rFonts w:ascii="Times New Roman" w:hAnsi="Times New Roman" w:cs="Times New Roman"/>
          <w:i/>
          <w:iCs/>
          <w:sz w:val="24"/>
          <w:szCs w:val="24"/>
        </w:rPr>
        <w:t>cu sa dynamiku eur</w:t>
      </w:r>
      <w:r>
        <w:rPr>
          <w:rFonts w:ascii="Times New Roman" w:hAnsi="Times New Roman" w:cs="Times New Roman"/>
          <w:i/>
          <w:iCs/>
          <w:color w:val="000000"/>
          <w:sz w:val="24"/>
          <w:szCs w:val="24"/>
        </w:rPr>
        <w:t>ó</w:t>
      </w:r>
      <w:r>
        <w:rPr>
          <w:rFonts w:ascii="Times New Roman" w:hAnsi="Times New Roman" w:cs="Times New Roman"/>
          <w:i/>
          <w:iCs/>
          <w:sz w:val="24"/>
          <w:szCs w:val="24"/>
        </w:rPr>
        <w:t>pskej spolupr</w:t>
      </w:r>
      <w:r>
        <w:rPr>
          <w:rFonts w:ascii="Times New Roman" w:hAnsi="Times New Roman" w:cs="Times New Roman"/>
          <w:i/>
          <w:iCs/>
          <w:color w:val="000000"/>
          <w:sz w:val="24"/>
          <w:szCs w:val="24"/>
        </w:rPr>
        <w:t>á</w:t>
      </w:r>
      <w:r>
        <w:rPr>
          <w:rFonts w:ascii="Times New Roman" w:hAnsi="Times New Roman" w:cs="Times New Roman"/>
          <w:i/>
          <w:iCs/>
          <w:sz w:val="24"/>
          <w:szCs w:val="24"/>
        </w:rPr>
        <w:t>ce, environment</w:t>
      </w:r>
      <w:r>
        <w:rPr>
          <w:rFonts w:ascii="Times New Roman" w:hAnsi="Times New Roman" w:cs="Times New Roman"/>
          <w:i/>
          <w:iCs/>
          <w:color w:val="000000"/>
          <w:sz w:val="24"/>
          <w:szCs w:val="24"/>
        </w:rPr>
        <w:t>á</w:t>
      </w:r>
      <w:r>
        <w:rPr>
          <w:rFonts w:ascii="Times New Roman" w:hAnsi="Times New Roman" w:cs="Times New Roman"/>
          <w:i/>
          <w:iCs/>
          <w:sz w:val="24"/>
          <w:szCs w:val="24"/>
        </w:rPr>
        <w:t>lne v</w:t>
      </w:r>
      <w:r>
        <w:rPr>
          <w:rFonts w:ascii="Times New Roman" w:hAnsi="Times New Roman" w:cs="Times New Roman"/>
          <w:i/>
          <w:iCs/>
          <w:color w:val="000000"/>
          <w:sz w:val="24"/>
          <w:szCs w:val="24"/>
        </w:rPr>
        <w:t>ý</w:t>
      </w:r>
      <w:r>
        <w:rPr>
          <w:rFonts w:ascii="Times New Roman" w:hAnsi="Times New Roman" w:cs="Times New Roman"/>
          <w:i/>
          <w:iCs/>
          <w:sz w:val="24"/>
          <w:szCs w:val="24"/>
        </w:rPr>
        <w:t>zvy a až po formy soci</w:t>
      </w:r>
      <w:r>
        <w:rPr>
          <w:rFonts w:ascii="Times New Roman" w:hAnsi="Times New Roman" w:cs="Times New Roman"/>
          <w:i/>
          <w:iCs/>
          <w:color w:val="000000"/>
          <w:sz w:val="24"/>
          <w:szCs w:val="24"/>
        </w:rPr>
        <w:t>á</w:t>
      </w:r>
      <w:r>
        <w:rPr>
          <w:rFonts w:ascii="Times New Roman" w:hAnsi="Times New Roman" w:cs="Times New Roman"/>
          <w:i/>
          <w:iCs/>
          <w:sz w:val="24"/>
          <w:szCs w:val="24"/>
        </w:rPr>
        <w:t>lneho začlenenia a vyl</w:t>
      </w:r>
      <w:r>
        <w:rPr>
          <w:rFonts w:ascii="Times New Roman" w:hAnsi="Times New Roman" w:cs="Times New Roman"/>
          <w:i/>
          <w:iCs/>
          <w:color w:val="000000"/>
          <w:sz w:val="24"/>
          <w:szCs w:val="24"/>
        </w:rPr>
        <w:t>ú</w:t>
      </w:r>
      <w:r>
        <w:rPr>
          <w:rFonts w:ascii="Times New Roman" w:hAnsi="Times New Roman" w:cs="Times New Roman"/>
          <w:i/>
          <w:iCs/>
          <w:sz w:val="24"/>
          <w:szCs w:val="24"/>
        </w:rPr>
        <w:t>čenia. Veľk</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časť vedeckej činnosti </w:t>
      </w:r>
      <w:r>
        <w:rPr>
          <w:rFonts w:ascii="Times New Roman" w:hAnsi="Times New Roman" w:cs="Times New Roman"/>
          <w:i/>
          <w:iCs/>
          <w:color w:val="000000"/>
          <w:sz w:val="24"/>
          <w:szCs w:val="24"/>
        </w:rPr>
        <w:t>ú</w:t>
      </w:r>
      <w:r>
        <w:rPr>
          <w:rFonts w:ascii="Times New Roman" w:hAnsi="Times New Roman" w:cs="Times New Roman"/>
          <w:i/>
          <w:iCs/>
          <w:sz w:val="24"/>
          <w:szCs w:val="24"/>
        </w:rPr>
        <w:t>stavu bola doteraz zameran</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na vysvetľovanie n</w:t>
      </w:r>
      <w:r>
        <w:rPr>
          <w:rFonts w:ascii="Times New Roman" w:hAnsi="Times New Roman" w:cs="Times New Roman"/>
          <w:i/>
          <w:iCs/>
          <w:color w:val="000000"/>
          <w:sz w:val="24"/>
          <w:szCs w:val="24"/>
        </w:rPr>
        <w:t>á</w:t>
      </w:r>
      <w:r>
        <w:rPr>
          <w:rFonts w:ascii="Times New Roman" w:hAnsi="Times New Roman" w:cs="Times New Roman"/>
          <w:i/>
          <w:iCs/>
          <w:sz w:val="24"/>
          <w:szCs w:val="24"/>
        </w:rPr>
        <w:t>rodnej a politickej dynamiky Slovenska za posledn</w:t>
      </w:r>
      <w:r>
        <w:rPr>
          <w:rFonts w:ascii="Times New Roman" w:hAnsi="Times New Roman" w:cs="Times New Roman"/>
          <w:i/>
          <w:iCs/>
          <w:color w:val="000000"/>
          <w:sz w:val="24"/>
          <w:szCs w:val="24"/>
        </w:rPr>
        <w:t>ý</w:t>
      </w:r>
      <w:r>
        <w:rPr>
          <w:rFonts w:ascii="Times New Roman" w:hAnsi="Times New Roman" w:cs="Times New Roman"/>
          <w:i/>
          <w:iCs/>
          <w:sz w:val="24"/>
          <w:szCs w:val="24"/>
        </w:rPr>
        <w:t>ch sto rokov. To zostane d</w:t>
      </w:r>
      <w:r>
        <w:rPr>
          <w:rFonts w:ascii="Times New Roman" w:hAnsi="Times New Roman" w:cs="Times New Roman"/>
          <w:i/>
          <w:iCs/>
          <w:color w:val="000000"/>
          <w:sz w:val="24"/>
          <w:szCs w:val="24"/>
        </w:rPr>
        <w:t>ô</w:t>
      </w:r>
      <w:r>
        <w:rPr>
          <w:rFonts w:ascii="Times New Roman" w:hAnsi="Times New Roman" w:cs="Times New Roman"/>
          <w:i/>
          <w:iCs/>
          <w:sz w:val="24"/>
          <w:szCs w:val="24"/>
        </w:rPr>
        <w:t xml:space="preserve">ležitou </w:t>
      </w:r>
      <w:r>
        <w:rPr>
          <w:rFonts w:ascii="Times New Roman" w:hAnsi="Times New Roman" w:cs="Times New Roman"/>
          <w:i/>
          <w:iCs/>
          <w:color w:val="000000"/>
          <w:sz w:val="24"/>
          <w:szCs w:val="24"/>
        </w:rPr>
        <w:t>ú</w:t>
      </w:r>
      <w:r>
        <w:rPr>
          <w:rFonts w:ascii="Times New Roman" w:hAnsi="Times New Roman" w:cs="Times New Roman"/>
          <w:i/>
          <w:iCs/>
          <w:sz w:val="24"/>
          <w:szCs w:val="24"/>
        </w:rPr>
        <w:t>lohou (najm</w:t>
      </w:r>
      <w:r>
        <w:rPr>
          <w:rFonts w:ascii="Times New Roman" w:hAnsi="Times New Roman" w:cs="Times New Roman"/>
          <w:i/>
          <w:iCs/>
          <w:color w:val="000000"/>
          <w:sz w:val="24"/>
          <w:szCs w:val="24"/>
        </w:rPr>
        <w:t>ä</w:t>
      </w:r>
      <w:r>
        <w:rPr>
          <w:rFonts w:ascii="Times New Roman" w:hAnsi="Times New Roman" w:cs="Times New Roman"/>
          <w:i/>
          <w:iCs/>
          <w:sz w:val="24"/>
          <w:szCs w:val="24"/>
        </w:rPr>
        <w:t xml:space="preserve"> zoči-voči manipul</w:t>
      </w:r>
      <w:r>
        <w:rPr>
          <w:rFonts w:ascii="Times New Roman" w:hAnsi="Times New Roman" w:cs="Times New Roman"/>
          <w:i/>
          <w:iCs/>
          <w:color w:val="000000"/>
          <w:sz w:val="24"/>
          <w:szCs w:val="24"/>
        </w:rPr>
        <w:t>á</w:t>
      </w:r>
      <w:r>
        <w:rPr>
          <w:rFonts w:ascii="Times New Roman" w:hAnsi="Times New Roman" w:cs="Times New Roman"/>
          <w:i/>
          <w:iCs/>
          <w:sz w:val="24"/>
          <w:szCs w:val="24"/>
        </w:rPr>
        <w:t>ci</w:t>
      </w:r>
      <w:r>
        <w:rPr>
          <w:rFonts w:ascii="Times New Roman" w:hAnsi="Times New Roman" w:cs="Times New Roman"/>
          <w:i/>
          <w:iCs/>
          <w:color w:val="000000"/>
          <w:sz w:val="24"/>
          <w:szCs w:val="24"/>
        </w:rPr>
        <w:t>á</w:t>
      </w:r>
      <w:r>
        <w:rPr>
          <w:rFonts w:ascii="Times New Roman" w:hAnsi="Times New Roman" w:cs="Times New Roman"/>
          <w:i/>
          <w:iCs/>
          <w:sz w:val="24"/>
          <w:szCs w:val="24"/>
        </w:rPr>
        <w:t>m z minulosti), ale tieto nov</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programy občianskej diskusie a tvorby verejnej politiky s</w:t>
      </w:r>
      <w:r>
        <w:rPr>
          <w:rFonts w:ascii="Times New Roman" w:hAnsi="Times New Roman" w:cs="Times New Roman"/>
          <w:i/>
          <w:iCs/>
          <w:color w:val="000000"/>
          <w:sz w:val="24"/>
          <w:szCs w:val="24"/>
        </w:rPr>
        <w:t>ú</w:t>
      </w:r>
      <w:r>
        <w:rPr>
          <w:rFonts w:ascii="Times New Roman" w:hAnsi="Times New Roman" w:cs="Times New Roman"/>
          <w:i/>
          <w:iCs/>
          <w:sz w:val="24"/>
          <w:szCs w:val="24"/>
        </w:rPr>
        <w:t xml:space="preserve"> tie, ktor</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maj</w:t>
      </w:r>
      <w:r>
        <w:rPr>
          <w:rFonts w:ascii="Times New Roman" w:hAnsi="Times New Roman" w:cs="Times New Roman"/>
          <w:i/>
          <w:iCs/>
          <w:color w:val="000000"/>
          <w:sz w:val="24"/>
          <w:szCs w:val="24"/>
        </w:rPr>
        <w:t>ú</w:t>
      </w:r>
      <w:r>
        <w:rPr>
          <w:rFonts w:ascii="Times New Roman" w:hAnsi="Times New Roman" w:cs="Times New Roman"/>
          <w:i/>
          <w:iCs/>
          <w:sz w:val="24"/>
          <w:szCs w:val="24"/>
        </w:rPr>
        <w:t xml:space="preserve"> menej zjavn</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s</w:t>
      </w:r>
      <w:r>
        <w:rPr>
          <w:rFonts w:ascii="Times New Roman" w:hAnsi="Times New Roman" w:cs="Times New Roman"/>
          <w:i/>
          <w:iCs/>
          <w:color w:val="000000"/>
          <w:sz w:val="24"/>
          <w:szCs w:val="24"/>
        </w:rPr>
        <w:t>ú</w:t>
      </w:r>
      <w:r>
        <w:rPr>
          <w:rFonts w:ascii="Times New Roman" w:hAnsi="Times New Roman" w:cs="Times New Roman"/>
          <w:i/>
          <w:iCs/>
          <w:sz w:val="24"/>
          <w:szCs w:val="24"/>
        </w:rPr>
        <w:t>vislosti s t</w:t>
      </w:r>
      <w:r>
        <w:rPr>
          <w:rFonts w:ascii="Times New Roman" w:hAnsi="Times New Roman" w:cs="Times New Roman"/>
          <w:i/>
          <w:iCs/>
          <w:color w:val="000000"/>
          <w:sz w:val="24"/>
          <w:szCs w:val="24"/>
        </w:rPr>
        <w:t>ý</w:t>
      </w:r>
      <w:r>
        <w:rPr>
          <w:rFonts w:ascii="Times New Roman" w:hAnsi="Times New Roman" w:cs="Times New Roman"/>
          <w:i/>
          <w:iCs/>
          <w:sz w:val="24"/>
          <w:szCs w:val="24"/>
        </w:rPr>
        <w:t>mito n</w:t>
      </w:r>
      <w:r>
        <w:rPr>
          <w:rFonts w:ascii="Times New Roman" w:hAnsi="Times New Roman" w:cs="Times New Roman"/>
          <w:i/>
          <w:iCs/>
          <w:color w:val="000000"/>
          <w:sz w:val="24"/>
          <w:szCs w:val="24"/>
        </w:rPr>
        <w:t>á</w:t>
      </w:r>
      <w:r>
        <w:rPr>
          <w:rFonts w:ascii="Times New Roman" w:hAnsi="Times New Roman" w:cs="Times New Roman"/>
          <w:i/>
          <w:iCs/>
          <w:sz w:val="24"/>
          <w:szCs w:val="24"/>
        </w:rPr>
        <w:t>rodn</w:t>
      </w:r>
      <w:r>
        <w:rPr>
          <w:rFonts w:ascii="Times New Roman" w:hAnsi="Times New Roman" w:cs="Times New Roman"/>
          <w:i/>
          <w:iCs/>
          <w:color w:val="000000"/>
          <w:sz w:val="24"/>
          <w:szCs w:val="24"/>
        </w:rPr>
        <w:t>ý</w:t>
      </w:r>
      <w:r>
        <w:rPr>
          <w:rFonts w:ascii="Times New Roman" w:hAnsi="Times New Roman" w:cs="Times New Roman"/>
          <w:i/>
          <w:iCs/>
          <w:sz w:val="24"/>
          <w:szCs w:val="24"/>
        </w:rPr>
        <w:t>mi narat</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vmi. Prioritou </w:t>
      </w:r>
      <w:r>
        <w:rPr>
          <w:rFonts w:ascii="Times New Roman" w:hAnsi="Times New Roman" w:cs="Times New Roman"/>
          <w:i/>
          <w:iCs/>
          <w:color w:val="000000"/>
          <w:sz w:val="24"/>
          <w:szCs w:val="24"/>
        </w:rPr>
        <w:t>ú</w:t>
      </w:r>
      <w:r>
        <w:rPr>
          <w:rFonts w:ascii="Times New Roman" w:hAnsi="Times New Roman" w:cs="Times New Roman"/>
          <w:i/>
          <w:iCs/>
          <w:sz w:val="24"/>
          <w:szCs w:val="24"/>
        </w:rPr>
        <w:t>stavu preto mus</w:t>
      </w:r>
      <w:r>
        <w:rPr>
          <w:rFonts w:ascii="Times New Roman" w:hAnsi="Times New Roman" w:cs="Times New Roman"/>
          <w:i/>
          <w:iCs/>
          <w:color w:val="000000"/>
          <w:sz w:val="24"/>
          <w:szCs w:val="24"/>
        </w:rPr>
        <w:t>í</w:t>
      </w:r>
      <w:r>
        <w:rPr>
          <w:rFonts w:ascii="Times New Roman" w:hAnsi="Times New Roman" w:cs="Times New Roman"/>
          <w:i/>
          <w:iCs/>
          <w:sz w:val="24"/>
          <w:szCs w:val="24"/>
        </w:rPr>
        <w:t xml:space="preserve"> byť </w:t>
      </w:r>
      <w:r>
        <w:rPr>
          <w:rFonts w:ascii="Times New Roman" w:hAnsi="Times New Roman" w:cs="Times New Roman"/>
          <w:b/>
          <w:bCs/>
          <w:i/>
          <w:iCs/>
          <w:sz w:val="24"/>
          <w:szCs w:val="24"/>
        </w:rPr>
        <w:t>preuk</w:t>
      </w:r>
      <w:r>
        <w:rPr>
          <w:rFonts w:ascii="Times New Roman" w:hAnsi="Times New Roman" w:cs="Times New Roman"/>
          <w:b/>
          <w:bCs/>
          <w:i/>
          <w:iCs/>
          <w:color w:val="000000"/>
          <w:sz w:val="24"/>
          <w:szCs w:val="24"/>
        </w:rPr>
        <w:t>á</w:t>
      </w:r>
      <w:r>
        <w:rPr>
          <w:rFonts w:ascii="Times New Roman" w:hAnsi="Times New Roman" w:cs="Times New Roman"/>
          <w:b/>
          <w:bCs/>
          <w:i/>
          <w:iCs/>
          <w:sz w:val="24"/>
          <w:szCs w:val="24"/>
        </w:rPr>
        <w:t>zanie občianskej a soci</w:t>
      </w:r>
      <w:r>
        <w:rPr>
          <w:rFonts w:ascii="Times New Roman" w:hAnsi="Times New Roman" w:cs="Times New Roman"/>
          <w:b/>
          <w:bCs/>
          <w:i/>
          <w:iCs/>
          <w:color w:val="000000"/>
          <w:sz w:val="24"/>
          <w:szCs w:val="24"/>
        </w:rPr>
        <w:t>á</w:t>
      </w:r>
      <w:r>
        <w:rPr>
          <w:rFonts w:ascii="Times New Roman" w:hAnsi="Times New Roman" w:cs="Times New Roman"/>
          <w:b/>
          <w:bCs/>
          <w:i/>
          <w:iCs/>
          <w:sz w:val="24"/>
          <w:szCs w:val="24"/>
        </w:rPr>
        <w:t>lnej relevantnosti svojich odborn</w:t>
      </w:r>
      <w:r>
        <w:rPr>
          <w:rFonts w:ascii="Times New Roman" w:hAnsi="Times New Roman" w:cs="Times New Roman"/>
          <w:b/>
          <w:bCs/>
          <w:i/>
          <w:iCs/>
          <w:color w:val="000000"/>
          <w:sz w:val="24"/>
          <w:szCs w:val="24"/>
        </w:rPr>
        <w:t>ý</w:t>
      </w:r>
      <w:r>
        <w:rPr>
          <w:rFonts w:ascii="Times New Roman" w:hAnsi="Times New Roman" w:cs="Times New Roman"/>
          <w:b/>
          <w:bCs/>
          <w:i/>
          <w:iCs/>
          <w:sz w:val="24"/>
          <w:szCs w:val="24"/>
        </w:rPr>
        <w:t>ch znalost</w:t>
      </w:r>
      <w:r>
        <w:rPr>
          <w:rFonts w:ascii="Times New Roman" w:hAnsi="Times New Roman" w:cs="Times New Roman"/>
          <w:b/>
          <w:bCs/>
          <w:i/>
          <w:iCs/>
          <w:color w:val="000000"/>
          <w:sz w:val="24"/>
          <w:szCs w:val="24"/>
        </w:rPr>
        <w:t>í</w:t>
      </w:r>
      <w:r>
        <w:rPr>
          <w:rFonts w:ascii="Times New Roman" w:hAnsi="Times New Roman" w:cs="Times New Roman"/>
          <w:b/>
          <w:bCs/>
          <w:i/>
          <w:iCs/>
          <w:sz w:val="24"/>
          <w:szCs w:val="24"/>
        </w:rPr>
        <w:t xml:space="preserve"> pre diskusiu o t</w:t>
      </w:r>
      <w:r>
        <w:rPr>
          <w:rFonts w:ascii="Times New Roman" w:hAnsi="Times New Roman" w:cs="Times New Roman"/>
          <w:b/>
          <w:bCs/>
          <w:i/>
          <w:iCs/>
          <w:color w:val="000000"/>
          <w:sz w:val="24"/>
          <w:szCs w:val="24"/>
        </w:rPr>
        <w:t>ý</w:t>
      </w:r>
      <w:r>
        <w:rPr>
          <w:rFonts w:ascii="Times New Roman" w:hAnsi="Times New Roman" w:cs="Times New Roman"/>
          <w:b/>
          <w:bCs/>
          <w:i/>
          <w:iCs/>
          <w:sz w:val="24"/>
          <w:szCs w:val="24"/>
        </w:rPr>
        <w:t>chto nov</w:t>
      </w:r>
      <w:r>
        <w:rPr>
          <w:rFonts w:ascii="Times New Roman" w:hAnsi="Times New Roman" w:cs="Times New Roman"/>
          <w:b/>
          <w:bCs/>
          <w:i/>
          <w:iCs/>
          <w:color w:val="000000"/>
          <w:sz w:val="24"/>
          <w:szCs w:val="24"/>
        </w:rPr>
        <w:t>ý</w:t>
      </w:r>
      <w:r>
        <w:rPr>
          <w:rFonts w:ascii="Times New Roman" w:hAnsi="Times New Roman" w:cs="Times New Roman"/>
          <w:b/>
          <w:bCs/>
          <w:i/>
          <w:iCs/>
          <w:sz w:val="24"/>
          <w:szCs w:val="24"/>
        </w:rPr>
        <w:t>ch probl</w:t>
      </w:r>
      <w:r>
        <w:rPr>
          <w:rFonts w:ascii="Times New Roman" w:hAnsi="Times New Roman" w:cs="Times New Roman"/>
          <w:b/>
          <w:bCs/>
          <w:i/>
          <w:iCs/>
          <w:color w:val="000000"/>
          <w:sz w:val="24"/>
          <w:szCs w:val="24"/>
        </w:rPr>
        <w:t>é</w:t>
      </w:r>
      <w:r>
        <w:rPr>
          <w:rFonts w:ascii="Times New Roman" w:hAnsi="Times New Roman" w:cs="Times New Roman"/>
          <w:b/>
          <w:bCs/>
          <w:i/>
          <w:iCs/>
          <w:sz w:val="24"/>
          <w:szCs w:val="24"/>
        </w:rPr>
        <w:t>moch</w:t>
      </w:r>
      <w:r>
        <w:rPr>
          <w:rFonts w:ascii="Times New Roman" w:hAnsi="Times New Roman" w:cs="Times New Roman"/>
          <w:i/>
          <w:iCs/>
          <w:sz w:val="24"/>
          <w:szCs w:val="24"/>
        </w:rPr>
        <w:t>. To by mohlo sl</w:t>
      </w:r>
      <w:r>
        <w:rPr>
          <w:rFonts w:ascii="Times New Roman" w:hAnsi="Times New Roman" w:cs="Times New Roman"/>
          <w:i/>
          <w:iCs/>
          <w:color w:val="000000"/>
          <w:sz w:val="24"/>
          <w:szCs w:val="24"/>
        </w:rPr>
        <w:t>ú</w:t>
      </w:r>
      <w:r>
        <w:rPr>
          <w:rFonts w:ascii="Times New Roman" w:hAnsi="Times New Roman" w:cs="Times New Roman"/>
          <w:i/>
          <w:iCs/>
          <w:sz w:val="24"/>
          <w:szCs w:val="24"/>
        </w:rPr>
        <w:t>žiť aj na od</w:t>
      </w:r>
      <w:r>
        <w:rPr>
          <w:rFonts w:ascii="Times New Roman" w:hAnsi="Times New Roman" w:cs="Times New Roman"/>
          <w:i/>
          <w:iCs/>
          <w:color w:val="000000"/>
          <w:sz w:val="24"/>
          <w:szCs w:val="24"/>
        </w:rPr>
        <w:t>ô</w:t>
      </w:r>
      <w:r>
        <w:rPr>
          <w:rFonts w:ascii="Times New Roman" w:hAnsi="Times New Roman" w:cs="Times New Roman"/>
          <w:i/>
          <w:iCs/>
          <w:sz w:val="24"/>
          <w:szCs w:val="24"/>
        </w:rPr>
        <w:t>vodnenie zv</w:t>
      </w:r>
      <w:r>
        <w:rPr>
          <w:rFonts w:ascii="Times New Roman" w:hAnsi="Times New Roman" w:cs="Times New Roman"/>
          <w:i/>
          <w:iCs/>
          <w:color w:val="000000"/>
          <w:sz w:val="24"/>
          <w:szCs w:val="24"/>
        </w:rPr>
        <w:t>ýš</w:t>
      </w:r>
      <w:r>
        <w:rPr>
          <w:rFonts w:ascii="Times New Roman" w:hAnsi="Times New Roman" w:cs="Times New Roman"/>
          <w:i/>
          <w:iCs/>
          <w:sz w:val="24"/>
          <w:szCs w:val="24"/>
        </w:rPr>
        <w:t>enia zdrojov pridelen</w:t>
      </w:r>
      <w:r>
        <w:rPr>
          <w:rFonts w:ascii="Times New Roman" w:hAnsi="Times New Roman" w:cs="Times New Roman"/>
          <w:i/>
          <w:iCs/>
          <w:color w:val="000000"/>
          <w:sz w:val="24"/>
          <w:szCs w:val="24"/>
        </w:rPr>
        <w:t>ý</w:t>
      </w:r>
      <w:r>
        <w:rPr>
          <w:rFonts w:ascii="Times New Roman" w:hAnsi="Times New Roman" w:cs="Times New Roman"/>
          <w:i/>
          <w:iCs/>
          <w:sz w:val="24"/>
          <w:szCs w:val="24"/>
        </w:rPr>
        <w:t xml:space="preserve">ch </w:t>
      </w:r>
      <w:r>
        <w:rPr>
          <w:rFonts w:ascii="Times New Roman" w:hAnsi="Times New Roman" w:cs="Times New Roman"/>
          <w:i/>
          <w:iCs/>
          <w:color w:val="000000"/>
          <w:sz w:val="24"/>
          <w:szCs w:val="24"/>
        </w:rPr>
        <w:t>ú</w:t>
      </w:r>
      <w:r>
        <w:rPr>
          <w:rFonts w:ascii="Times New Roman" w:hAnsi="Times New Roman" w:cs="Times New Roman"/>
          <w:i/>
          <w:iCs/>
          <w:sz w:val="24"/>
          <w:szCs w:val="24"/>
        </w:rPr>
        <w:t>stavu verejn</w:t>
      </w:r>
      <w:r>
        <w:rPr>
          <w:rFonts w:ascii="Times New Roman" w:hAnsi="Times New Roman" w:cs="Times New Roman"/>
          <w:i/>
          <w:iCs/>
          <w:color w:val="000000"/>
          <w:sz w:val="24"/>
          <w:szCs w:val="24"/>
        </w:rPr>
        <w:t>ý</w:t>
      </w:r>
      <w:r>
        <w:rPr>
          <w:rFonts w:ascii="Times New Roman" w:hAnsi="Times New Roman" w:cs="Times New Roman"/>
          <w:i/>
          <w:iCs/>
          <w:sz w:val="24"/>
          <w:szCs w:val="24"/>
        </w:rPr>
        <w:t>mi org</w:t>
      </w:r>
      <w:r>
        <w:rPr>
          <w:rFonts w:ascii="Times New Roman" w:hAnsi="Times New Roman" w:cs="Times New Roman"/>
          <w:i/>
          <w:iCs/>
          <w:color w:val="000000"/>
          <w:sz w:val="24"/>
          <w:szCs w:val="24"/>
        </w:rPr>
        <w:t>á</w:t>
      </w:r>
      <w:r>
        <w:rPr>
          <w:rFonts w:ascii="Times New Roman" w:hAnsi="Times New Roman" w:cs="Times New Roman"/>
          <w:i/>
          <w:iCs/>
          <w:sz w:val="24"/>
          <w:szCs w:val="24"/>
        </w:rPr>
        <w:t>nmi.</w:t>
      </w:r>
    </w:p>
    <w:p w14:paraId="4E60D3B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Strategick</w:t>
      </w:r>
      <w:r>
        <w:rPr>
          <w:rFonts w:ascii="Times New Roman" w:hAnsi="Times New Roman" w:cs="Times New Roman"/>
          <w:color w:val="000000"/>
          <w:sz w:val="24"/>
          <w:szCs w:val="24"/>
          <w:u w:val="single"/>
        </w:rPr>
        <w:t>é</w:t>
      </w:r>
      <w:r>
        <w:rPr>
          <w:rFonts w:ascii="Times New Roman" w:hAnsi="Times New Roman" w:cs="Times New Roman"/>
          <w:sz w:val="24"/>
          <w:szCs w:val="24"/>
        </w:rPr>
        <w:t>:</w:t>
      </w:r>
    </w:p>
    <w:p w14:paraId="73A6FFC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Posledn</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odpor</w:t>
      </w:r>
      <w:r>
        <w:rPr>
          <w:rFonts w:ascii="Times New Roman" w:hAnsi="Times New Roman" w:cs="Times New Roman"/>
          <w:i/>
          <w:iCs/>
          <w:color w:val="000000"/>
          <w:sz w:val="24"/>
          <w:szCs w:val="24"/>
        </w:rPr>
        <w:t>ú</w:t>
      </w:r>
      <w:r>
        <w:rPr>
          <w:rFonts w:ascii="Times New Roman" w:hAnsi="Times New Roman" w:cs="Times New Roman"/>
          <w:i/>
          <w:iCs/>
          <w:sz w:val="24"/>
          <w:szCs w:val="24"/>
        </w:rPr>
        <w:t>čanie nadv</w:t>
      </w:r>
      <w:r>
        <w:rPr>
          <w:rFonts w:ascii="Times New Roman" w:hAnsi="Times New Roman" w:cs="Times New Roman"/>
          <w:i/>
          <w:iCs/>
          <w:color w:val="000000"/>
          <w:sz w:val="24"/>
          <w:szCs w:val="24"/>
        </w:rPr>
        <w:t>ä</w:t>
      </w:r>
      <w:r>
        <w:rPr>
          <w:rFonts w:ascii="Times New Roman" w:hAnsi="Times New Roman" w:cs="Times New Roman"/>
          <w:i/>
          <w:iCs/>
          <w:sz w:val="24"/>
          <w:szCs w:val="24"/>
        </w:rPr>
        <w:t>zuje na prv</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dve. Reflektuj</w:t>
      </w:r>
      <w:r>
        <w:rPr>
          <w:rFonts w:ascii="Times New Roman" w:hAnsi="Times New Roman" w:cs="Times New Roman"/>
          <w:i/>
          <w:iCs/>
          <w:color w:val="000000"/>
          <w:sz w:val="24"/>
          <w:szCs w:val="24"/>
        </w:rPr>
        <w:t>ú</w:t>
      </w:r>
      <w:r>
        <w:rPr>
          <w:rFonts w:ascii="Times New Roman" w:hAnsi="Times New Roman" w:cs="Times New Roman"/>
          <w:i/>
          <w:iCs/>
          <w:sz w:val="24"/>
          <w:szCs w:val="24"/>
        </w:rPr>
        <w:t>c limitovan</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zdroje financovania v</w:t>
      </w:r>
      <w:r>
        <w:rPr>
          <w:rFonts w:ascii="Times New Roman" w:hAnsi="Times New Roman" w:cs="Times New Roman"/>
          <w:i/>
          <w:iCs/>
          <w:color w:val="000000"/>
          <w:sz w:val="24"/>
          <w:szCs w:val="24"/>
        </w:rPr>
        <w:t>ý</w:t>
      </w:r>
      <w:r>
        <w:rPr>
          <w:rFonts w:ascii="Times New Roman" w:hAnsi="Times New Roman" w:cs="Times New Roman"/>
          <w:i/>
          <w:iCs/>
          <w:sz w:val="24"/>
          <w:szCs w:val="24"/>
        </w:rPr>
        <w:t>skumu na Slovensku ako i potrebu rozv</w:t>
      </w:r>
      <w:r>
        <w:rPr>
          <w:rFonts w:ascii="Times New Roman" w:hAnsi="Times New Roman" w:cs="Times New Roman"/>
          <w:i/>
          <w:iCs/>
          <w:color w:val="000000"/>
          <w:sz w:val="24"/>
          <w:szCs w:val="24"/>
        </w:rPr>
        <w:t>í</w:t>
      </w:r>
      <w:r>
        <w:rPr>
          <w:rFonts w:ascii="Times New Roman" w:hAnsi="Times New Roman" w:cs="Times New Roman"/>
          <w:i/>
          <w:iCs/>
          <w:sz w:val="24"/>
          <w:szCs w:val="24"/>
        </w:rPr>
        <w:t>jať nov</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t</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my by mal </w:t>
      </w:r>
      <w:r>
        <w:rPr>
          <w:rFonts w:ascii="Times New Roman" w:hAnsi="Times New Roman" w:cs="Times New Roman"/>
          <w:i/>
          <w:iCs/>
          <w:color w:val="000000"/>
          <w:sz w:val="24"/>
          <w:szCs w:val="24"/>
        </w:rPr>
        <w:t>ú</w:t>
      </w:r>
      <w:r>
        <w:rPr>
          <w:rFonts w:ascii="Times New Roman" w:hAnsi="Times New Roman" w:cs="Times New Roman"/>
          <w:i/>
          <w:iCs/>
          <w:sz w:val="24"/>
          <w:szCs w:val="24"/>
        </w:rPr>
        <w:t xml:space="preserve">stav prevziať </w:t>
      </w:r>
      <w:r>
        <w:rPr>
          <w:rFonts w:ascii="Times New Roman" w:hAnsi="Times New Roman" w:cs="Times New Roman"/>
          <w:b/>
          <w:bCs/>
          <w:i/>
          <w:iCs/>
          <w:sz w:val="24"/>
          <w:szCs w:val="24"/>
        </w:rPr>
        <w:t>l</w:t>
      </w:r>
      <w:r>
        <w:rPr>
          <w:rFonts w:ascii="Times New Roman" w:hAnsi="Times New Roman" w:cs="Times New Roman"/>
          <w:b/>
          <w:bCs/>
          <w:i/>
          <w:iCs/>
          <w:color w:val="000000"/>
          <w:sz w:val="24"/>
          <w:szCs w:val="24"/>
        </w:rPr>
        <w:t>í</w:t>
      </w:r>
      <w:r>
        <w:rPr>
          <w:rFonts w:ascii="Times New Roman" w:hAnsi="Times New Roman" w:cs="Times New Roman"/>
          <w:b/>
          <w:bCs/>
          <w:i/>
          <w:iCs/>
          <w:sz w:val="24"/>
          <w:szCs w:val="24"/>
        </w:rPr>
        <w:t>dersk</w:t>
      </w:r>
      <w:r>
        <w:rPr>
          <w:rFonts w:ascii="Times New Roman" w:hAnsi="Times New Roman" w:cs="Times New Roman"/>
          <w:b/>
          <w:bCs/>
          <w:i/>
          <w:iCs/>
          <w:color w:val="000000"/>
          <w:sz w:val="24"/>
          <w:szCs w:val="24"/>
        </w:rPr>
        <w:t>ú</w:t>
      </w:r>
      <w:r>
        <w:rPr>
          <w:rFonts w:ascii="Times New Roman" w:hAnsi="Times New Roman" w:cs="Times New Roman"/>
          <w:b/>
          <w:bCs/>
          <w:i/>
          <w:iCs/>
          <w:sz w:val="24"/>
          <w:szCs w:val="24"/>
        </w:rPr>
        <w:t xml:space="preserve"> poz</w:t>
      </w:r>
      <w:r>
        <w:rPr>
          <w:rFonts w:ascii="Times New Roman" w:hAnsi="Times New Roman" w:cs="Times New Roman"/>
          <w:b/>
          <w:bCs/>
          <w:i/>
          <w:iCs/>
          <w:color w:val="000000"/>
          <w:sz w:val="24"/>
          <w:szCs w:val="24"/>
        </w:rPr>
        <w:t>í</w:t>
      </w:r>
      <w:r>
        <w:rPr>
          <w:rFonts w:ascii="Times New Roman" w:hAnsi="Times New Roman" w:cs="Times New Roman"/>
          <w:b/>
          <w:bCs/>
          <w:i/>
          <w:iCs/>
          <w:sz w:val="24"/>
          <w:szCs w:val="24"/>
        </w:rPr>
        <w:t>ciu pri formulovan</w:t>
      </w:r>
      <w:r>
        <w:rPr>
          <w:rFonts w:ascii="Times New Roman" w:hAnsi="Times New Roman" w:cs="Times New Roman"/>
          <w:b/>
          <w:bCs/>
          <w:i/>
          <w:iCs/>
          <w:color w:val="000000"/>
          <w:sz w:val="24"/>
          <w:szCs w:val="24"/>
        </w:rPr>
        <w:t>í</w:t>
      </w:r>
      <w:r>
        <w:rPr>
          <w:rFonts w:ascii="Times New Roman" w:hAnsi="Times New Roman" w:cs="Times New Roman"/>
          <w:b/>
          <w:bCs/>
          <w:i/>
          <w:iCs/>
          <w:sz w:val="24"/>
          <w:szCs w:val="24"/>
        </w:rPr>
        <w:t xml:space="preserve"> n</w:t>
      </w:r>
      <w:r>
        <w:rPr>
          <w:rFonts w:ascii="Times New Roman" w:hAnsi="Times New Roman" w:cs="Times New Roman"/>
          <w:b/>
          <w:bCs/>
          <w:i/>
          <w:iCs/>
          <w:color w:val="000000"/>
          <w:sz w:val="24"/>
          <w:szCs w:val="24"/>
        </w:rPr>
        <w:t>á</w:t>
      </w:r>
      <w:r>
        <w:rPr>
          <w:rFonts w:ascii="Times New Roman" w:hAnsi="Times New Roman" w:cs="Times New Roman"/>
          <w:b/>
          <w:bCs/>
          <w:i/>
          <w:iCs/>
          <w:sz w:val="24"/>
          <w:szCs w:val="24"/>
        </w:rPr>
        <w:t>rodnej v</w:t>
      </w:r>
      <w:r>
        <w:rPr>
          <w:rFonts w:ascii="Times New Roman" w:hAnsi="Times New Roman" w:cs="Times New Roman"/>
          <w:b/>
          <w:bCs/>
          <w:i/>
          <w:iCs/>
          <w:color w:val="000000"/>
          <w:sz w:val="24"/>
          <w:szCs w:val="24"/>
        </w:rPr>
        <w:t>ý</w:t>
      </w:r>
      <w:r>
        <w:rPr>
          <w:rFonts w:ascii="Times New Roman" w:hAnsi="Times New Roman" w:cs="Times New Roman"/>
          <w:b/>
          <w:bCs/>
          <w:i/>
          <w:iCs/>
          <w:sz w:val="24"/>
          <w:szCs w:val="24"/>
        </w:rPr>
        <w:t>skumnej strat</w:t>
      </w:r>
      <w:r>
        <w:rPr>
          <w:rFonts w:ascii="Times New Roman" w:hAnsi="Times New Roman" w:cs="Times New Roman"/>
          <w:b/>
          <w:bCs/>
          <w:i/>
          <w:iCs/>
          <w:color w:val="000000"/>
          <w:sz w:val="24"/>
          <w:szCs w:val="24"/>
        </w:rPr>
        <w:t>é</w:t>
      </w:r>
      <w:r>
        <w:rPr>
          <w:rFonts w:ascii="Times New Roman" w:hAnsi="Times New Roman" w:cs="Times New Roman"/>
          <w:b/>
          <w:bCs/>
          <w:i/>
          <w:iCs/>
          <w:sz w:val="24"/>
          <w:szCs w:val="24"/>
        </w:rPr>
        <w:t>gie na Slovensku</w:t>
      </w:r>
      <w:r>
        <w:rPr>
          <w:rFonts w:ascii="Times New Roman" w:hAnsi="Times New Roman" w:cs="Times New Roman"/>
          <w:i/>
          <w:iCs/>
          <w:sz w:val="24"/>
          <w:szCs w:val="24"/>
        </w:rPr>
        <w:t>. T</w:t>
      </w:r>
      <w:r>
        <w:rPr>
          <w:rFonts w:ascii="Times New Roman" w:hAnsi="Times New Roman" w:cs="Times New Roman"/>
          <w:i/>
          <w:iCs/>
          <w:color w:val="000000"/>
          <w:sz w:val="24"/>
          <w:szCs w:val="24"/>
        </w:rPr>
        <w:t>á</w:t>
      </w:r>
      <w:r>
        <w:rPr>
          <w:rFonts w:ascii="Times New Roman" w:hAnsi="Times New Roman" w:cs="Times New Roman"/>
          <w:i/>
          <w:iCs/>
          <w:sz w:val="24"/>
          <w:szCs w:val="24"/>
        </w:rPr>
        <w:t xml:space="preserve"> by sa rezultovala v celo</w:t>
      </w:r>
      <w:r>
        <w:rPr>
          <w:rFonts w:ascii="Times New Roman" w:hAnsi="Times New Roman" w:cs="Times New Roman"/>
          <w:i/>
          <w:iCs/>
          <w:color w:val="000000"/>
          <w:sz w:val="24"/>
          <w:szCs w:val="24"/>
        </w:rPr>
        <w:t>š</w:t>
      </w:r>
      <w:r>
        <w:rPr>
          <w:rFonts w:ascii="Times New Roman" w:hAnsi="Times New Roman" w:cs="Times New Roman"/>
          <w:i/>
          <w:iCs/>
          <w:sz w:val="24"/>
          <w:szCs w:val="24"/>
        </w:rPr>
        <w:t>t</w:t>
      </w:r>
      <w:r>
        <w:rPr>
          <w:rFonts w:ascii="Times New Roman" w:hAnsi="Times New Roman" w:cs="Times New Roman"/>
          <w:i/>
          <w:iCs/>
          <w:color w:val="000000"/>
          <w:sz w:val="24"/>
          <w:szCs w:val="24"/>
        </w:rPr>
        <w:t>á</w:t>
      </w:r>
      <w:r>
        <w:rPr>
          <w:rFonts w:ascii="Times New Roman" w:hAnsi="Times New Roman" w:cs="Times New Roman"/>
          <w:i/>
          <w:iCs/>
          <w:sz w:val="24"/>
          <w:szCs w:val="24"/>
        </w:rPr>
        <w:t>tnom programe doktorandsk</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ho </w:t>
      </w:r>
      <w:r>
        <w:rPr>
          <w:rFonts w:ascii="Times New Roman" w:hAnsi="Times New Roman" w:cs="Times New Roman"/>
          <w:i/>
          <w:iCs/>
          <w:color w:val="000000"/>
          <w:sz w:val="24"/>
          <w:szCs w:val="24"/>
        </w:rPr>
        <w:t>š</w:t>
      </w:r>
      <w:r>
        <w:rPr>
          <w:rFonts w:ascii="Times New Roman" w:hAnsi="Times New Roman" w:cs="Times New Roman"/>
          <w:i/>
          <w:iCs/>
          <w:sz w:val="24"/>
          <w:szCs w:val="24"/>
        </w:rPr>
        <w:t>t</w:t>
      </w:r>
      <w:r>
        <w:rPr>
          <w:rFonts w:ascii="Times New Roman" w:hAnsi="Times New Roman" w:cs="Times New Roman"/>
          <w:i/>
          <w:iCs/>
          <w:color w:val="000000"/>
          <w:sz w:val="24"/>
          <w:szCs w:val="24"/>
        </w:rPr>
        <w:t>ú</w:t>
      </w:r>
      <w:r>
        <w:rPr>
          <w:rFonts w:ascii="Times New Roman" w:hAnsi="Times New Roman" w:cs="Times New Roman"/>
          <w:i/>
          <w:iCs/>
          <w:sz w:val="24"/>
          <w:szCs w:val="24"/>
        </w:rPr>
        <w:t>dia a v dohode o tom, na ktor</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oblasti sa bude </w:t>
      </w:r>
      <w:r>
        <w:rPr>
          <w:rFonts w:ascii="Times New Roman" w:hAnsi="Times New Roman" w:cs="Times New Roman"/>
          <w:i/>
          <w:iCs/>
          <w:color w:val="000000"/>
          <w:sz w:val="24"/>
          <w:szCs w:val="24"/>
        </w:rPr>
        <w:t>ú</w:t>
      </w:r>
      <w:r>
        <w:rPr>
          <w:rFonts w:ascii="Times New Roman" w:hAnsi="Times New Roman" w:cs="Times New Roman"/>
          <w:i/>
          <w:iCs/>
          <w:sz w:val="24"/>
          <w:szCs w:val="24"/>
        </w:rPr>
        <w:t>stav koncentrovať svoj v</w:t>
      </w:r>
      <w:r>
        <w:rPr>
          <w:rFonts w:ascii="Times New Roman" w:hAnsi="Times New Roman" w:cs="Times New Roman"/>
          <w:i/>
          <w:iCs/>
          <w:color w:val="000000"/>
          <w:sz w:val="24"/>
          <w:szCs w:val="24"/>
        </w:rPr>
        <w:t>ý</w:t>
      </w:r>
      <w:r>
        <w:rPr>
          <w:rFonts w:ascii="Times New Roman" w:hAnsi="Times New Roman" w:cs="Times New Roman"/>
          <w:i/>
          <w:iCs/>
          <w:sz w:val="24"/>
          <w:szCs w:val="24"/>
        </w:rPr>
        <w:t>skum. Mohol by tak zv</w:t>
      </w:r>
      <w:r>
        <w:rPr>
          <w:rFonts w:ascii="Times New Roman" w:hAnsi="Times New Roman" w:cs="Times New Roman"/>
          <w:i/>
          <w:iCs/>
          <w:color w:val="000000"/>
          <w:sz w:val="24"/>
          <w:szCs w:val="24"/>
        </w:rPr>
        <w:t>ýš</w:t>
      </w:r>
      <w:r>
        <w:rPr>
          <w:rFonts w:ascii="Times New Roman" w:hAnsi="Times New Roman" w:cs="Times New Roman"/>
          <w:i/>
          <w:iCs/>
          <w:sz w:val="24"/>
          <w:szCs w:val="24"/>
        </w:rPr>
        <w:t>iť svoju atraktivitu pre mlad</w:t>
      </w:r>
      <w:r>
        <w:rPr>
          <w:rFonts w:ascii="Times New Roman" w:hAnsi="Times New Roman" w:cs="Times New Roman"/>
          <w:i/>
          <w:iCs/>
          <w:color w:val="000000"/>
          <w:sz w:val="24"/>
          <w:szCs w:val="24"/>
        </w:rPr>
        <w:t>é</w:t>
      </w:r>
      <w:r>
        <w:rPr>
          <w:rFonts w:ascii="Times New Roman" w:hAnsi="Times New Roman" w:cs="Times New Roman"/>
          <w:i/>
          <w:iCs/>
          <w:sz w:val="24"/>
          <w:szCs w:val="24"/>
        </w:rPr>
        <w:t xml:space="preserve"> talenty zo zahraničia.</w:t>
      </w:r>
    </w:p>
    <w:p w14:paraId="68AE54A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02F22D5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1FC3001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16E7016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372E43E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04EFF38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045F1AA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4F8E358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1DA7A8F3"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14.2. Hlavn</w:t>
      </w:r>
      <w:r>
        <w:rPr>
          <w:rFonts w:ascii="Times New Roman" w:hAnsi="Times New Roman" w:cs="Times New Roman"/>
          <w:b/>
          <w:bCs/>
          <w:color w:val="000000"/>
          <w:sz w:val="24"/>
          <w:szCs w:val="24"/>
        </w:rPr>
        <w:t>é</w:t>
      </w:r>
      <w:r>
        <w:rPr>
          <w:rFonts w:ascii="Times New Roman" w:hAnsi="Times New Roman" w:cs="Times New Roman"/>
          <w:b/>
          <w:bCs/>
          <w:sz w:val="24"/>
          <w:szCs w:val="24"/>
        </w:rPr>
        <w:t xml:space="preserve"> body Akčn</w:t>
      </w:r>
      <w:r>
        <w:rPr>
          <w:rFonts w:ascii="Times New Roman" w:hAnsi="Times New Roman" w:cs="Times New Roman"/>
          <w:b/>
          <w:bCs/>
          <w:color w:val="000000"/>
          <w:sz w:val="24"/>
          <w:szCs w:val="24"/>
        </w:rPr>
        <w:t>é</w:t>
      </w:r>
      <w:r>
        <w:rPr>
          <w:rFonts w:ascii="Times New Roman" w:hAnsi="Times New Roman" w:cs="Times New Roman"/>
          <w:b/>
          <w:bCs/>
          <w:sz w:val="24"/>
          <w:szCs w:val="24"/>
        </w:rPr>
        <w:t>ho pl</w:t>
      </w:r>
      <w:r>
        <w:rPr>
          <w:rFonts w:ascii="Times New Roman" w:hAnsi="Times New Roman" w:cs="Times New Roman"/>
          <w:b/>
          <w:bCs/>
          <w:color w:val="000000"/>
          <w:sz w:val="24"/>
          <w:szCs w:val="24"/>
        </w:rPr>
        <w:t>á</w:t>
      </w:r>
      <w:r>
        <w:rPr>
          <w:rFonts w:ascii="Times New Roman" w:hAnsi="Times New Roman" w:cs="Times New Roman"/>
          <w:b/>
          <w:bCs/>
          <w:sz w:val="24"/>
          <w:szCs w:val="24"/>
        </w:rPr>
        <w:t>nu organiz</w:t>
      </w:r>
      <w:r>
        <w:rPr>
          <w:rFonts w:ascii="Times New Roman" w:hAnsi="Times New Roman" w:cs="Times New Roman"/>
          <w:b/>
          <w:bCs/>
          <w:color w:val="000000"/>
          <w:sz w:val="24"/>
          <w:szCs w:val="24"/>
        </w:rPr>
        <w:t>á</w:t>
      </w:r>
      <w:r>
        <w:rPr>
          <w:rFonts w:ascii="Times New Roman" w:hAnsi="Times New Roman" w:cs="Times New Roman"/>
          <w:b/>
          <w:bCs/>
          <w:sz w:val="24"/>
          <w:szCs w:val="24"/>
        </w:rPr>
        <w:t>cie a stav ich plnenia</w:t>
      </w:r>
    </w:p>
    <w:p w14:paraId="44093B4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Strednodob</w:t>
      </w:r>
      <w:r>
        <w:rPr>
          <w:rFonts w:ascii="Times New Roman" w:hAnsi="Times New Roman" w:cs="Times New Roman"/>
          <w:color w:val="000000"/>
          <w:sz w:val="24"/>
          <w:szCs w:val="24"/>
        </w:rPr>
        <w:t>ý</w:t>
      </w:r>
      <w:r>
        <w:rPr>
          <w:rFonts w:ascii="Times New Roman" w:hAnsi="Times New Roman" w:cs="Times New Roman"/>
          <w:sz w:val="24"/>
          <w:szCs w:val="24"/>
        </w:rPr>
        <w:t xml:space="preserve"> strategick</w:t>
      </w:r>
      <w:r>
        <w:rPr>
          <w:rFonts w:ascii="Times New Roman" w:hAnsi="Times New Roman" w:cs="Times New Roman"/>
          <w:color w:val="000000"/>
          <w:sz w:val="24"/>
          <w:szCs w:val="24"/>
        </w:rPr>
        <w:t>ý</w:t>
      </w:r>
      <w:r>
        <w:rPr>
          <w:rFonts w:ascii="Times New Roman" w:hAnsi="Times New Roman" w:cs="Times New Roman"/>
          <w:sz w:val="24"/>
          <w:szCs w:val="24"/>
        </w:rPr>
        <w:t xml:space="preserve"> pl</w:t>
      </w:r>
      <w:r>
        <w:rPr>
          <w:rFonts w:ascii="Times New Roman" w:hAnsi="Times New Roman" w:cs="Times New Roman"/>
          <w:color w:val="000000"/>
          <w:sz w:val="24"/>
          <w:szCs w:val="24"/>
        </w:rPr>
        <w:t>á</w:t>
      </w:r>
      <w:r>
        <w:rPr>
          <w:rFonts w:ascii="Times New Roman" w:hAnsi="Times New Roman" w:cs="Times New Roman"/>
          <w:sz w:val="24"/>
          <w:szCs w:val="24"/>
        </w:rPr>
        <w:t xml:space="preserve">n na obdobie 2023 </w:t>
      </w:r>
      <w:r>
        <w:rPr>
          <w:rFonts w:ascii="Times New Roman" w:hAnsi="Times New Roman" w:cs="Times New Roman"/>
          <w:color w:val="000000"/>
          <w:sz w:val="24"/>
          <w:szCs w:val="24"/>
        </w:rPr>
        <w:t>–</w:t>
      </w:r>
      <w:r>
        <w:rPr>
          <w:rFonts w:ascii="Times New Roman" w:hAnsi="Times New Roman" w:cs="Times New Roman"/>
          <w:sz w:val="24"/>
          <w:szCs w:val="24"/>
        </w:rPr>
        <w:t xml:space="preserve"> 2030 je v</w:t>
      </w:r>
      <w:r>
        <w:rPr>
          <w:rFonts w:ascii="Times New Roman" w:hAnsi="Times New Roman" w:cs="Times New Roman"/>
          <w:color w:val="000000"/>
          <w:sz w:val="24"/>
          <w:szCs w:val="24"/>
        </w:rPr>
        <w:t>ý</w:t>
      </w:r>
      <w:r>
        <w:rPr>
          <w:rFonts w:ascii="Times New Roman" w:hAnsi="Times New Roman" w:cs="Times New Roman"/>
          <w:sz w:val="24"/>
          <w:szCs w:val="24"/>
        </w:rPr>
        <w:t>sledkom diskusi</w:t>
      </w:r>
      <w:r>
        <w:rPr>
          <w:rFonts w:ascii="Times New Roman" w:hAnsi="Times New Roman" w:cs="Times New Roman"/>
          <w:color w:val="000000"/>
          <w:sz w:val="24"/>
          <w:szCs w:val="24"/>
        </w:rPr>
        <w:t>í</w:t>
      </w:r>
      <w:r>
        <w:rPr>
          <w:rFonts w:ascii="Times New Roman" w:hAnsi="Times New Roman" w:cs="Times New Roman"/>
          <w:sz w:val="24"/>
          <w:szCs w:val="24"/>
        </w:rPr>
        <w:t xml:space="preserve"> o vedeckej koncepcii </w:t>
      </w:r>
      <w:r>
        <w:rPr>
          <w:rFonts w:ascii="Times New Roman" w:hAnsi="Times New Roman" w:cs="Times New Roman"/>
          <w:color w:val="000000"/>
          <w:sz w:val="24"/>
          <w:szCs w:val="24"/>
        </w:rPr>
        <w:t>ú</w:t>
      </w:r>
      <w:r>
        <w:rPr>
          <w:rFonts w:ascii="Times New Roman" w:hAnsi="Times New Roman" w:cs="Times New Roman"/>
          <w:sz w:val="24"/>
          <w:szCs w:val="24"/>
        </w:rPr>
        <w:t>stavu, ktor</w:t>
      </w:r>
      <w:r>
        <w:rPr>
          <w:rFonts w:ascii="Times New Roman" w:hAnsi="Times New Roman" w:cs="Times New Roman"/>
          <w:color w:val="000000"/>
          <w:sz w:val="24"/>
          <w:szCs w:val="24"/>
        </w:rPr>
        <w:t>é</w:t>
      </w:r>
      <w:r>
        <w:rPr>
          <w:rFonts w:ascii="Times New Roman" w:hAnsi="Times New Roman" w:cs="Times New Roman"/>
          <w:sz w:val="24"/>
          <w:szCs w:val="24"/>
        </w:rPr>
        <w:t xml:space="preserve"> na H</w:t>
      </w:r>
      <w:r>
        <w:rPr>
          <w:rFonts w:ascii="Times New Roman" w:hAnsi="Times New Roman" w:cs="Times New Roman"/>
          <w:color w:val="000000"/>
          <w:sz w:val="24"/>
          <w:szCs w:val="24"/>
        </w:rPr>
        <w:t>Ú</w:t>
      </w:r>
      <w:r>
        <w:rPr>
          <w:rFonts w:ascii="Times New Roman" w:hAnsi="Times New Roman" w:cs="Times New Roman"/>
          <w:sz w:val="24"/>
          <w:szCs w:val="24"/>
        </w:rPr>
        <w:t xml:space="preserve"> prebiehali od konca roka 2022. Vznikal v obdob</w:t>
      </w:r>
      <w:r>
        <w:rPr>
          <w:rFonts w:ascii="Times New Roman" w:hAnsi="Times New Roman" w:cs="Times New Roman"/>
          <w:color w:val="000000"/>
          <w:sz w:val="24"/>
          <w:szCs w:val="24"/>
        </w:rPr>
        <w:t>í</w:t>
      </w:r>
      <w:r>
        <w:rPr>
          <w:rFonts w:ascii="Times New Roman" w:hAnsi="Times New Roman" w:cs="Times New Roman"/>
          <w:sz w:val="24"/>
          <w:szCs w:val="24"/>
        </w:rPr>
        <w:t xml:space="preserve">, kedy </w:t>
      </w:r>
      <w:r>
        <w:rPr>
          <w:rFonts w:ascii="Times New Roman" w:hAnsi="Times New Roman" w:cs="Times New Roman"/>
          <w:color w:val="000000"/>
          <w:sz w:val="24"/>
          <w:szCs w:val="24"/>
        </w:rPr>
        <w:t>ú</w:t>
      </w:r>
      <w:r>
        <w:rPr>
          <w:rFonts w:ascii="Times New Roman" w:hAnsi="Times New Roman" w:cs="Times New Roman"/>
          <w:sz w:val="24"/>
          <w:szCs w:val="24"/>
        </w:rPr>
        <w:t>stav prech</w:t>
      </w:r>
      <w:r>
        <w:rPr>
          <w:rFonts w:ascii="Times New Roman" w:hAnsi="Times New Roman" w:cs="Times New Roman"/>
          <w:color w:val="000000"/>
          <w:sz w:val="24"/>
          <w:szCs w:val="24"/>
        </w:rPr>
        <w:t>á</w:t>
      </w:r>
      <w:r>
        <w:rPr>
          <w:rFonts w:ascii="Times New Roman" w:hAnsi="Times New Roman" w:cs="Times New Roman"/>
          <w:sz w:val="24"/>
          <w:szCs w:val="24"/>
        </w:rPr>
        <w:t>dzal paralelne dvoma procesmi akredit</w:t>
      </w:r>
      <w:r>
        <w:rPr>
          <w:rFonts w:ascii="Times New Roman" w:hAnsi="Times New Roman" w:cs="Times New Roman"/>
          <w:color w:val="000000"/>
          <w:sz w:val="24"/>
          <w:szCs w:val="24"/>
        </w:rPr>
        <w:t>á</w:t>
      </w:r>
      <w:r>
        <w:rPr>
          <w:rFonts w:ascii="Times New Roman" w:hAnsi="Times New Roman" w:cs="Times New Roman"/>
          <w:sz w:val="24"/>
          <w:szCs w:val="24"/>
        </w:rPr>
        <w:t xml:space="preserve">cie, komplexnej </w:t>
      </w:r>
      <w:r>
        <w:rPr>
          <w:rFonts w:ascii="Times New Roman" w:hAnsi="Times New Roman" w:cs="Times New Roman"/>
          <w:color w:val="000000"/>
          <w:sz w:val="24"/>
          <w:szCs w:val="24"/>
        </w:rPr>
        <w:t>–</w:t>
      </w:r>
      <w:r>
        <w:rPr>
          <w:rFonts w:ascii="Times New Roman" w:hAnsi="Times New Roman" w:cs="Times New Roman"/>
          <w:sz w:val="24"/>
          <w:szCs w:val="24"/>
        </w:rPr>
        <w:t xml:space="preserve"> realizovanej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ý</w:t>
      </w:r>
      <w:r>
        <w:rPr>
          <w:rFonts w:ascii="Times New Roman" w:hAnsi="Times New Roman" w:cs="Times New Roman"/>
          <w:sz w:val="24"/>
          <w:szCs w:val="24"/>
        </w:rPr>
        <w:t>m metapanelom v r</w:t>
      </w:r>
      <w:r>
        <w:rPr>
          <w:rFonts w:ascii="Times New Roman" w:hAnsi="Times New Roman" w:cs="Times New Roman"/>
          <w:color w:val="000000"/>
          <w:sz w:val="24"/>
          <w:szCs w:val="24"/>
        </w:rPr>
        <w:t>á</w:t>
      </w:r>
      <w:r>
        <w:rPr>
          <w:rFonts w:ascii="Times New Roman" w:hAnsi="Times New Roman" w:cs="Times New Roman"/>
          <w:sz w:val="24"/>
          <w:szCs w:val="24"/>
        </w:rPr>
        <w:t>mci Slovenskej akad</w:t>
      </w:r>
      <w:r>
        <w:rPr>
          <w:rFonts w:ascii="Times New Roman" w:hAnsi="Times New Roman" w:cs="Times New Roman"/>
          <w:color w:val="000000"/>
          <w:sz w:val="24"/>
          <w:szCs w:val="24"/>
        </w:rPr>
        <w:t>é</w:t>
      </w:r>
      <w:r>
        <w:rPr>
          <w:rFonts w:ascii="Times New Roman" w:hAnsi="Times New Roman" w:cs="Times New Roman"/>
          <w:sz w:val="24"/>
          <w:szCs w:val="24"/>
        </w:rPr>
        <w:t>mie vied a periodickej akredit</w:t>
      </w:r>
      <w:r>
        <w:rPr>
          <w:rFonts w:ascii="Times New Roman" w:hAnsi="Times New Roman" w:cs="Times New Roman"/>
          <w:color w:val="000000"/>
          <w:sz w:val="24"/>
          <w:szCs w:val="24"/>
        </w:rPr>
        <w:t>á</w:t>
      </w:r>
      <w:r>
        <w:rPr>
          <w:rFonts w:ascii="Times New Roman" w:hAnsi="Times New Roman" w:cs="Times New Roman"/>
          <w:sz w:val="24"/>
          <w:szCs w:val="24"/>
        </w:rPr>
        <w:t xml:space="preserve">cie pod gesciou Ministerstva </w:t>
      </w:r>
      <w:r>
        <w:rPr>
          <w:rFonts w:ascii="Times New Roman" w:hAnsi="Times New Roman" w:cs="Times New Roman"/>
          <w:color w:val="000000"/>
          <w:sz w:val="24"/>
          <w:szCs w:val="24"/>
        </w:rPr>
        <w:t>š</w:t>
      </w:r>
      <w:r>
        <w:rPr>
          <w:rFonts w:ascii="Times New Roman" w:hAnsi="Times New Roman" w:cs="Times New Roman"/>
          <w:sz w:val="24"/>
          <w:szCs w:val="24"/>
        </w:rPr>
        <w:t>kolstva, vedy, v</w:t>
      </w:r>
      <w:r>
        <w:rPr>
          <w:rFonts w:ascii="Times New Roman" w:hAnsi="Times New Roman" w:cs="Times New Roman"/>
          <w:color w:val="000000"/>
          <w:sz w:val="24"/>
          <w:szCs w:val="24"/>
        </w:rPr>
        <w:t>ý</w:t>
      </w:r>
      <w:r>
        <w:rPr>
          <w:rFonts w:ascii="Times New Roman" w:hAnsi="Times New Roman" w:cs="Times New Roman"/>
          <w:sz w:val="24"/>
          <w:szCs w:val="24"/>
        </w:rPr>
        <w:t xml:space="preserve">skumu a </w:t>
      </w:r>
      <w:r>
        <w:rPr>
          <w:rFonts w:ascii="Times New Roman" w:hAnsi="Times New Roman" w:cs="Times New Roman"/>
          <w:color w:val="000000"/>
          <w:sz w:val="24"/>
          <w:szCs w:val="24"/>
        </w:rPr>
        <w:t>š</w:t>
      </w:r>
      <w:r>
        <w:rPr>
          <w:rFonts w:ascii="Times New Roman" w:hAnsi="Times New Roman" w:cs="Times New Roman"/>
          <w:sz w:val="24"/>
          <w:szCs w:val="24"/>
        </w:rPr>
        <w:t>portu, ktor</w:t>
      </w:r>
      <w:r>
        <w:rPr>
          <w:rFonts w:ascii="Times New Roman" w:hAnsi="Times New Roman" w:cs="Times New Roman"/>
          <w:color w:val="000000"/>
          <w:sz w:val="24"/>
          <w:szCs w:val="24"/>
        </w:rPr>
        <w:t>é</w:t>
      </w:r>
      <w:r>
        <w:rPr>
          <w:rFonts w:ascii="Times New Roman" w:hAnsi="Times New Roman" w:cs="Times New Roman"/>
          <w:sz w:val="24"/>
          <w:szCs w:val="24"/>
        </w:rPr>
        <w:t xml:space="preserve"> sa t</w:t>
      </w:r>
      <w:r>
        <w:rPr>
          <w:rFonts w:ascii="Times New Roman" w:hAnsi="Times New Roman" w:cs="Times New Roman"/>
          <w:color w:val="000000"/>
          <w:sz w:val="24"/>
          <w:szCs w:val="24"/>
        </w:rPr>
        <w:t>ý</w:t>
      </w:r>
      <w:r>
        <w:rPr>
          <w:rFonts w:ascii="Times New Roman" w:hAnsi="Times New Roman" w:cs="Times New Roman"/>
          <w:sz w:val="24"/>
          <w:szCs w:val="24"/>
        </w:rPr>
        <w:t>kali hodnoten</w:t>
      </w:r>
      <w:r>
        <w:rPr>
          <w:rFonts w:ascii="Times New Roman" w:hAnsi="Times New Roman" w:cs="Times New Roman"/>
          <w:color w:val="000000"/>
          <w:sz w:val="24"/>
          <w:szCs w:val="24"/>
        </w:rPr>
        <w:t>é</w:t>
      </w:r>
      <w:r>
        <w:rPr>
          <w:rFonts w:ascii="Times New Roman" w:hAnsi="Times New Roman" w:cs="Times New Roman"/>
          <w:sz w:val="24"/>
          <w:szCs w:val="24"/>
        </w:rPr>
        <w:t xml:space="preserve">ho obdobia 2016 </w:t>
      </w:r>
      <w:r>
        <w:rPr>
          <w:rFonts w:ascii="Times New Roman" w:hAnsi="Times New Roman" w:cs="Times New Roman"/>
          <w:color w:val="000000"/>
          <w:sz w:val="24"/>
          <w:szCs w:val="24"/>
        </w:rPr>
        <w:t>–</w:t>
      </w:r>
      <w:r>
        <w:rPr>
          <w:rFonts w:ascii="Times New Roman" w:hAnsi="Times New Roman" w:cs="Times New Roman"/>
          <w:sz w:val="24"/>
          <w:szCs w:val="24"/>
        </w:rPr>
        <w:t xml:space="preserve"> 2021, resp. 2015 </w:t>
      </w:r>
      <w:r>
        <w:rPr>
          <w:rFonts w:ascii="Times New Roman" w:hAnsi="Times New Roman" w:cs="Times New Roman"/>
          <w:color w:val="000000"/>
          <w:sz w:val="24"/>
          <w:szCs w:val="24"/>
        </w:rPr>
        <w:t>–</w:t>
      </w:r>
      <w:r>
        <w:rPr>
          <w:rFonts w:ascii="Times New Roman" w:hAnsi="Times New Roman" w:cs="Times New Roman"/>
          <w:sz w:val="24"/>
          <w:szCs w:val="24"/>
        </w:rPr>
        <w:t xml:space="preserve"> 2020. H</w:t>
      </w:r>
      <w:r>
        <w:rPr>
          <w:rFonts w:ascii="Times New Roman" w:hAnsi="Times New Roman" w:cs="Times New Roman"/>
          <w:color w:val="000000"/>
          <w:sz w:val="24"/>
          <w:szCs w:val="24"/>
        </w:rPr>
        <w:t>Ú</w:t>
      </w:r>
      <w:r>
        <w:rPr>
          <w:rFonts w:ascii="Times New Roman" w:hAnsi="Times New Roman" w:cs="Times New Roman"/>
          <w:sz w:val="24"/>
          <w:szCs w:val="24"/>
        </w:rPr>
        <w:t xml:space="preserve"> v nich preuk</w:t>
      </w:r>
      <w:r>
        <w:rPr>
          <w:rFonts w:ascii="Times New Roman" w:hAnsi="Times New Roman" w:cs="Times New Roman"/>
          <w:color w:val="000000"/>
          <w:sz w:val="24"/>
          <w:szCs w:val="24"/>
        </w:rPr>
        <w:t>á</w:t>
      </w:r>
      <w:r>
        <w:rPr>
          <w:rFonts w:ascii="Times New Roman" w:hAnsi="Times New Roman" w:cs="Times New Roman"/>
          <w:sz w:val="24"/>
          <w:szCs w:val="24"/>
        </w:rPr>
        <w:t>zal l</w:t>
      </w:r>
      <w:r>
        <w:rPr>
          <w:rFonts w:ascii="Times New Roman" w:hAnsi="Times New Roman" w:cs="Times New Roman"/>
          <w:color w:val="000000"/>
          <w:sz w:val="24"/>
          <w:szCs w:val="24"/>
        </w:rPr>
        <w:t>í</w:t>
      </w:r>
      <w:r>
        <w:rPr>
          <w:rFonts w:ascii="Times New Roman" w:hAnsi="Times New Roman" w:cs="Times New Roman"/>
          <w:sz w:val="24"/>
          <w:szCs w:val="24"/>
        </w:rPr>
        <w:t>dersk</w:t>
      </w:r>
      <w:r>
        <w:rPr>
          <w:rFonts w:ascii="Times New Roman" w:hAnsi="Times New Roman" w:cs="Times New Roman"/>
          <w:color w:val="000000"/>
          <w:sz w:val="24"/>
          <w:szCs w:val="24"/>
        </w:rPr>
        <w:t>ú</w:t>
      </w:r>
      <w:r>
        <w:rPr>
          <w:rFonts w:ascii="Times New Roman" w:hAnsi="Times New Roman" w:cs="Times New Roman"/>
          <w:sz w:val="24"/>
          <w:szCs w:val="24"/>
        </w:rPr>
        <w:t xml:space="preserve"> poz</w:t>
      </w:r>
      <w:r>
        <w:rPr>
          <w:rFonts w:ascii="Times New Roman" w:hAnsi="Times New Roman" w:cs="Times New Roman"/>
          <w:color w:val="000000"/>
          <w:sz w:val="24"/>
          <w:szCs w:val="24"/>
        </w:rPr>
        <w:t>í</w:t>
      </w:r>
      <w:r>
        <w:rPr>
          <w:rFonts w:ascii="Times New Roman" w:hAnsi="Times New Roman" w:cs="Times New Roman"/>
          <w:sz w:val="24"/>
          <w:szCs w:val="24"/>
        </w:rPr>
        <w:t>ciu medzi pracoviskami historick</w:t>
      </w:r>
      <w:r>
        <w:rPr>
          <w:rFonts w:ascii="Times New Roman" w:hAnsi="Times New Roman" w:cs="Times New Roman"/>
          <w:color w:val="000000"/>
          <w:sz w:val="24"/>
          <w:szCs w:val="24"/>
        </w:rPr>
        <w:t>é</w:t>
      </w:r>
      <w:r>
        <w:rPr>
          <w:rFonts w:ascii="Times New Roman" w:hAnsi="Times New Roman" w:cs="Times New Roman"/>
          <w:sz w:val="24"/>
          <w:szCs w:val="24"/>
        </w:rPr>
        <w:t>ho v</w:t>
      </w:r>
      <w:r>
        <w:rPr>
          <w:rFonts w:ascii="Times New Roman" w:hAnsi="Times New Roman" w:cs="Times New Roman"/>
          <w:color w:val="000000"/>
          <w:sz w:val="24"/>
          <w:szCs w:val="24"/>
        </w:rPr>
        <w:t>ý</w:t>
      </w:r>
      <w:r>
        <w:rPr>
          <w:rFonts w:ascii="Times New Roman" w:hAnsi="Times New Roman" w:cs="Times New Roman"/>
          <w:sz w:val="24"/>
          <w:szCs w:val="24"/>
        </w:rPr>
        <w:t>skumu na Slovensku i medzi humanitn</w:t>
      </w:r>
      <w:r>
        <w:rPr>
          <w:rFonts w:ascii="Times New Roman" w:hAnsi="Times New Roman" w:cs="Times New Roman"/>
          <w:color w:val="000000"/>
          <w:sz w:val="24"/>
          <w:szCs w:val="24"/>
        </w:rPr>
        <w:t>ý</w:t>
      </w:r>
      <w:r>
        <w:rPr>
          <w:rFonts w:ascii="Times New Roman" w:hAnsi="Times New Roman" w:cs="Times New Roman"/>
          <w:sz w:val="24"/>
          <w:szCs w:val="24"/>
        </w:rPr>
        <w:t>mi a spoločenskovedn</w:t>
      </w:r>
      <w:r>
        <w:rPr>
          <w:rFonts w:ascii="Times New Roman" w:hAnsi="Times New Roman" w:cs="Times New Roman"/>
          <w:color w:val="000000"/>
          <w:sz w:val="24"/>
          <w:szCs w:val="24"/>
        </w:rPr>
        <w:t>ý</w:t>
      </w:r>
      <w:r>
        <w:rPr>
          <w:rFonts w:ascii="Times New Roman" w:hAnsi="Times New Roman" w:cs="Times New Roman"/>
          <w:sz w:val="24"/>
          <w:szCs w:val="24"/>
        </w:rPr>
        <w:t xml:space="preserve">mi </w:t>
      </w:r>
      <w:r>
        <w:rPr>
          <w:rFonts w:ascii="Times New Roman" w:hAnsi="Times New Roman" w:cs="Times New Roman"/>
          <w:color w:val="000000"/>
          <w:sz w:val="24"/>
          <w:szCs w:val="24"/>
        </w:rPr>
        <w:t>ú</w:t>
      </w:r>
      <w:r>
        <w:rPr>
          <w:rFonts w:ascii="Times New Roman" w:hAnsi="Times New Roman" w:cs="Times New Roman"/>
          <w:sz w:val="24"/>
          <w:szCs w:val="24"/>
        </w:rPr>
        <w:t>stavmi SAV.</w:t>
      </w:r>
    </w:p>
    <w:p w14:paraId="313329A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Strategick</w:t>
      </w:r>
      <w:r>
        <w:rPr>
          <w:rFonts w:ascii="Times New Roman" w:hAnsi="Times New Roman" w:cs="Times New Roman"/>
          <w:color w:val="000000"/>
          <w:sz w:val="24"/>
          <w:szCs w:val="24"/>
        </w:rPr>
        <w:t>ý</w:t>
      </w:r>
      <w:r>
        <w:rPr>
          <w:rFonts w:ascii="Times New Roman" w:hAnsi="Times New Roman" w:cs="Times New Roman"/>
          <w:sz w:val="24"/>
          <w:szCs w:val="24"/>
        </w:rPr>
        <w:t xml:space="preserve"> pl</w:t>
      </w:r>
      <w:r>
        <w:rPr>
          <w:rFonts w:ascii="Times New Roman" w:hAnsi="Times New Roman" w:cs="Times New Roman"/>
          <w:color w:val="000000"/>
          <w:sz w:val="24"/>
          <w:szCs w:val="24"/>
        </w:rPr>
        <w:t>á</w:t>
      </w:r>
      <w:r>
        <w:rPr>
          <w:rFonts w:ascii="Times New Roman" w:hAnsi="Times New Roman" w:cs="Times New Roman"/>
          <w:sz w:val="24"/>
          <w:szCs w:val="24"/>
        </w:rPr>
        <w:t>n pripravila a schv</w:t>
      </w:r>
      <w:r>
        <w:rPr>
          <w:rFonts w:ascii="Times New Roman" w:hAnsi="Times New Roman" w:cs="Times New Roman"/>
          <w:color w:val="000000"/>
          <w:sz w:val="24"/>
          <w:szCs w:val="24"/>
        </w:rPr>
        <w:t>á</w:t>
      </w:r>
      <w:r>
        <w:rPr>
          <w:rFonts w:ascii="Times New Roman" w:hAnsi="Times New Roman" w:cs="Times New Roman"/>
          <w:sz w:val="24"/>
          <w:szCs w:val="24"/>
        </w:rPr>
        <w:t>lila vedeck</w:t>
      </w:r>
      <w:r>
        <w:rPr>
          <w:rFonts w:ascii="Times New Roman" w:hAnsi="Times New Roman" w:cs="Times New Roman"/>
          <w:color w:val="000000"/>
          <w:sz w:val="24"/>
          <w:szCs w:val="24"/>
        </w:rPr>
        <w:t>á</w:t>
      </w:r>
      <w:r>
        <w:rPr>
          <w:rFonts w:ascii="Times New Roman" w:hAnsi="Times New Roman" w:cs="Times New Roman"/>
          <w:sz w:val="24"/>
          <w:szCs w:val="24"/>
        </w:rPr>
        <w:t xml:space="preserve"> rada v spolupr</w:t>
      </w:r>
      <w:r>
        <w:rPr>
          <w:rFonts w:ascii="Times New Roman" w:hAnsi="Times New Roman" w:cs="Times New Roman"/>
          <w:color w:val="000000"/>
          <w:sz w:val="24"/>
          <w:szCs w:val="24"/>
        </w:rPr>
        <w:t>á</w:t>
      </w:r>
      <w:r>
        <w:rPr>
          <w:rFonts w:ascii="Times New Roman" w:hAnsi="Times New Roman" w:cs="Times New Roman"/>
          <w:sz w:val="24"/>
          <w:szCs w:val="24"/>
        </w:rPr>
        <w:t>ci so spr</w:t>
      </w:r>
      <w:r>
        <w:rPr>
          <w:rFonts w:ascii="Times New Roman" w:hAnsi="Times New Roman" w:cs="Times New Roman"/>
          <w:color w:val="000000"/>
          <w:sz w:val="24"/>
          <w:szCs w:val="24"/>
        </w:rPr>
        <w:t>á</w:t>
      </w:r>
      <w:r>
        <w:rPr>
          <w:rFonts w:ascii="Times New Roman" w:hAnsi="Times New Roman" w:cs="Times New Roman"/>
          <w:sz w:val="24"/>
          <w:szCs w:val="24"/>
        </w:rPr>
        <w:t>vnou radou a veden</w:t>
      </w:r>
      <w:r>
        <w:rPr>
          <w:rFonts w:ascii="Times New Roman" w:hAnsi="Times New Roman" w:cs="Times New Roman"/>
          <w:color w:val="000000"/>
          <w:sz w:val="24"/>
          <w:szCs w:val="24"/>
        </w:rPr>
        <w:t>í</w:t>
      </w:r>
      <w:r>
        <w:rPr>
          <w:rFonts w:ascii="Times New Roman" w:hAnsi="Times New Roman" w:cs="Times New Roman"/>
          <w:sz w:val="24"/>
          <w:szCs w:val="24"/>
        </w:rPr>
        <w:t>m Historick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ú</w:t>
      </w:r>
      <w:r>
        <w:rPr>
          <w:rFonts w:ascii="Times New Roman" w:hAnsi="Times New Roman" w:cs="Times New Roman"/>
          <w:sz w:val="24"/>
          <w:szCs w:val="24"/>
        </w:rPr>
        <w:t>stavu. Je v</w:t>
      </w:r>
      <w:r>
        <w:rPr>
          <w:rFonts w:ascii="Times New Roman" w:hAnsi="Times New Roman" w:cs="Times New Roman"/>
          <w:color w:val="000000"/>
          <w:sz w:val="24"/>
          <w:szCs w:val="24"/>
        </w:rPr>
        <w:t>ý</w:t>
      </w:r>
      <w:r>
        <w:rPr>
          <w:rFonts w:ascii="Times New Roman" w:hAnsi="Times New Roman" w:cs="Times New Roman"/>
          <w:sz w:val="24"/>
          <w:szCs w:val="24"/>
        </w:rPr>
        <w:t>sledkom diskusie, ktor</w:t>
      </w:r>
      <w:r>
        <w:rPr>
          <w:rFonts w:ascii="Times New Roman" w:hAnsi="Times New Roman" w:cs="Times New Roman"/>
          <w:color w:val="000000"/>
          <w:sz w:val="24"/>
          <w:szCs w:val="24"/>
        </w:rPr>
        <w:t>á</w:t>
      </w:r>
      <w:r>
        <w:rPr>
          <w:rFonts w:ascii="Times New Roman" w:hAnsi="Times New Roman" w:cs="Times New Roman"/>
          <w:sz w:val="24"/>
          <w:szCs w:val="24"/>
        </w:rPr>
        <w:t xml:space="preserve"> prebiehala v r</w:t>
      </w:r>
      <w:r>
        <w:rPr>
          <w:rFonts w:ascii="Times New Roman" w:hAnsi="Times New Roman" w:cs="Times New Roman"/>
          <w:color w:val="000000"/>
          <w:sz w:val="24"/>
          <w:szCs w:val="24"/>
        </w:rPr>
        <w:t>á</w:t>
      </w:r>
      <w:r>
        <w:rPr>
          <w:rFonts w:ascii="Times New Roman" w:hAnsi="Times New Roman" w:cs="Times New Roman"/>
          <w:sz w:val="24"/>
          <w:szCs w:val="24"/>
        </w:rPr>
        <w:t>mci jednotliv</w:t>
      </w:r>
      <w:r>
        <w:rPr>
          <w:rFonts w:ascii="Times New Roman" w:hAnsi="Times New Roman" w:cs="Times New Roman"/>
          <w:color w:val="000000"/>
          <w:sz w:val="24"/>
          <w:szCs w:val="24"/>
        </w:rPr>
        <w:t>ý</w:t>
      </w:r>
      <w:r>
        <w:rPr>
          <w:rFonts w:ascii="Times New Roman" w:hAnsi="Times New Roman" w:cs="Times New Roman"/>
          <w:sz w:val="24"/>
          <w:szCs w:val="24"/>
        </w:rPr>
        <w:t>ch oddelen</w:t>
      </w:r>
      <w:r>
        <w:rPr>
          <w:rFonts w:ascii="Times New Roman" w:hAnsi="Times New Roman" w:cs="Times New Roman"/>
          <w:color w:val="000000"/>
          <w:sz w:val="24"/>
          <w:szCs w:val="24"/>
        </w:rPr>
        <w:t>í</w:t>
      </w:r>
      <w:r>
        <w:rPr>
          <w:rFonts w:ascii="Times New Roman" w:hAnsi="Times New Roman" w:cs="Times New Roman"/>
          <w:sz w:val="24"/>
          <w:szCs w:val="24"/>
        </w:rPr>
        <w:t xml:space="preserve"> a projektov</w:t>
      </w:r>
      <w:r>
        <w:rPr>
          <w:rFonts w:ascii="Times New Roman" w:hAnsi="Times New Roman" w:cs="Times New Roman"/>
          <w:color w:val="000000"/>
          <w:sz w:val="24"/>
          <w:szCs w:val="24"/>
        </w:rPr>
        <w:t>ý</w:t>
      </w:r>
      <w:r>
        <w:rPr>
          <w:rFonts w:ascii="Times New Roman" w:hAnsi="Times New Roman" w:cs="Times New Roman"/>
          <w:sz w:val="24"/>
          <w:szCs w:val="24"/>
        </w:rPr>
        <w:t>ch skup</w:t>
      </w:r>
      <w:r>
        <w:rPr>
          <w:rFonts w:ascii="Times New Roman" w:hAnsi="Times New Roman" w:cs="Times New Roman"/>
          <w:color w:val="000000"/>
          <w:sz w:val="24"/>
          <w:szCs w:val="24"/>
        </w:rPr>
        <w:t>í</w:t>
      </w:r>
      <w:r>
        <w:rPr>
          <w:rFonts w:ascii="Times New Roman" w:hAnsi="Times New Roman" w:cs="Times New Roman"/>
          <w:sz w:val="24"/>
          <w:szCs w:val="24"/>
        </w:rPr>
        <w:t>n. Do jeho v</w:t>
      </w:r>
      <w:r>
        <w:rPr>
          <w:rFonts w:ascii="Times New Roman" w:hAnsi="Times New Roman" w:cs="Times New Roman"/>
          <w:color w:val="000000"/>
          <w:sz w:val="24"/>
          <w:szCs w:val="24"/>
        </w:rPr>
        <w:t>ý</w:t>
      </w:r>
      <w:r>
        <w:rPr>
          <w:rFonts w:ascii="Times New Roman" w:hAnsi="Times New Roman" w:cs="Times New Roman"/>
          <w:sz w:val="24"/>
          <w:szCs w:val="24"/>
        </w:rPr>
        <w:t>slednej podoby boli zapracovan</w:t>
      </w:r>
      <w:r>
        <w:rPr>
          <w:rFonts w:ascii="Times New Roman" w:hAnsi="Times New Roman" w:cs="Times New Roman"/>
          <w:color w:val="000000"/>
          <w:sz w:val="24"/>
          <w:szCs w:val="24"/>
        </w:rPr>
        <w:t>é</w:t>
      </w:r>
      <w:r>
        <w:rPr>
          <w:rFonts w:ascii="Times New Roman" w:hAnsi="Times New Roman" w:cs="Times New Roman"/>
          <w:sz w:val="24"/>
          <w:szCs w:val="24"/>
        </w:rPr>
        <w:t xml:space="preserve"> i odpor</w:t>
      </w:r>
      <w:r>
        <w:rPr>
          <w:rFonts w:ascii="Times New Roman" w:hAnsi="Times New Roman" w:cs="Times New Roman"/>
          <w:color w:val="000000"/>
          <w:sz w:val="24"/>
          <w:szCs w:val="24"/>
        </w:rPr>
        <w:t>ú</w:t>
      </w:r>
      <w:r>
        <w:rPr>
          <w:rFonts w:ascii="Times New Roman" w:hAnsi="Times New Roman" w:cs="Times New Roman"/>
          <w:sz w:val="24"/>
          <w:szCs w:val="24"/>
        </w:rPr>
        <w:t>čania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é</w:t>
      </w:r>
      <w:r>
        <w:rPr>
          <w:rFonts w:ascii="Times New Roman" w:hAnsi="Times New Roman" w:cs="Times New Roman"/>
          <w:sz w:val="24"/>
          <w:szCs w:val="24"/>
        </w:rPr>
        <w:t>ho poradn</w:t>
      </w:r>
      <w:r>
        <w:rPr>
          <w:rFonts w:ascii="Times New Roman" w:hAnsi="Times New Roman" w:cs="Times New Roman"/>
          <w:color w:val="000000"/>
          <w:sz w:val="24"/>
          <w:szCs w:val="24"/>
        </w:rPr>
        <w:t>é</w:t>
      </w:r>
      <w:r>
        <w:rPr>
          <w:rFonts w:ascii="Times New Roman" w:hAnsi="Times New Roman" w:cs="Times New Roman"/>
          <w:sz w:val="24"/>
          <w:szCs w:val="24"/>
        </w:rPr>
        <w:t>ho zboru, ktor</w:t>
      </w:r>
      <w:r>
        <w:rPr>
          <w:rFonts w:ascii="Times New Roman" w:hAnsi="Times New Roman" w:cs="Times New Roman"/>
          <w:color w:val="000000"/>
          <w:sz w:val="24"/>
          <w:szCs w:val="24"/>
        </w:rPr>
        <w:t>ý</w:t>
      </w:r>
      <w:r>
        <w:rPr>
          <w:rFonts w:ascii="Times New Roman" w:hAnsi="Times New Roman" w:cs="Times New Roman"/>
          <w:sz w:val="24"/>
          <w:szCs w:val="24"/>
        </w:rPr>
        <w:t xml:space="preserve"> bol </w:t>
      </w:r>
      <w:r>
        <w:rPr>
          <w:rFonts w:ascii="Times New Roman" w:hAnsi="Times New Roman" w:cs="Times New Roman"/>
          <w:color w:val="000000"/>
          <w:sz w:val="24"/>
          <w:szCs w:val="24"/>
        </w:rPr>
        <w:t>ú</w:t>
      </w:r>
      <w:r>
        <w:rPr>
          <w:rFonts w:ascii="Times New Roman" w:hAnsi="Times New Roman" w:cs="Times New Roman"/>
          <w:sz w:val="24"/>
          <w:szCs w:val="24"/>
        </w:rPr>
        <w:t>stave zriaden</w:t>
      </w:r>
      <w:r>
        <w:rPr>
          <w:rFonts w:ascii="Times New Roman" w:hAnsi="Times New Roman" w:cs="Times New Roman"/>
          <w:color w:val="000000"/>
          <w:sz w:val="24"/>
          <w:szCs w:val="24"/>
        </w:rPr>
        <w:t>ý</w:t>
      </w:r>
      <w:r>
        <w:rPr>
          <w:rFonts w:ascii="Times New Roman" w:hAnsi="Times New Roman" w:cs="Times New Roman"/>
          <w:sz w:val="24"/>
          <w:szCs w:val="24"/>
        </w:rPr>
        <w:t xml:space="preserve"> v roku 2023. Členmi International Advisory Board s</w:t>
      </w:r>
      <w:r>
        <w:rPr>
          <w:rFonts w:ascii="Times New Roman" w:hAnsi="Times New Roman" w:cs="Times New Roman"/>
          <w:color w:val="000000"/>
          <w:sz w:val="24"/>
          <w:szCs w:val="24"/>
        </w:rPr>
        <w:t>ú</w:t>
      </w:r>
      <w:r>
        <w:rPr>
          <w:rFonts w:ascii="Times New Roman" w:hAnsi="Times New Roman" w:cs="Times New Roman"/>
          <w:sz w:val="24"/>
          <w:szCs w:val="24"/>
        </w:rPr>
        <w:t>: Katalin Szende (CEU Viena, Department of Medieval Studies), Judit P</w:t>
      </w:r>
      <w:r>
        <w:rPr>
          <w:rFonts w:ascii="Times New Roman" w:hAnsi="Times New Roman" w:cs="Times New Roman"/>
          <w:color w:val="000000"/>
          <w:sz w:val="24"/>
          <w:szCs w:val="24"/>
        </w:rPr>
        <w:t>á</w:t>
      </w:r>
      <w:r>
        <w:rPr>
          <w:rFonts w:ascii="Times New Roman" w:hAnsi="Times New Roman" w:cs="Times New Roman"/>
          <w:sz w:val="24"/>
          <w:szCs w:val="24"/>
        </w:rPr>
        <w:t xml:space="preserve">l (Babeş-Bolyai University, Cluj-Napoca, Rumunsko), Marko Zajc (Institute of Contemporary History, Ľubľana, Slovinsko), Rudolf Kučera (Masarykův </w:t>
      </w:r>
      <w:r>
        <w:rPr>
          <w:rFonts w:ascii="Times New Roman" w:hAnsi="Times New Roman" w:cs="Times New Roman"/>
          <w:color w:val="000000"/>
          <w:sz w:val="24"/>
          <w:szCs w:val="24"/>
        </w:rPr>
        <w:t>ú</w:t>
      </w:r>
      <w:r>
        <w:rPr>
          <w:rFonts w:ascii="Times New Roman" w:hAnsi="Times New Roman" w:cs="Times New Roman"/>
          <w:sz w:val="24"/>
          <w:szCs w:val="24"/>
        </w:rPr>
        <w:t>stav AV ČR). Dokument vych</w:t>
      </w:r>
      <w:r>
        <w:rPr>
          <w:rFonts w:ascii="Times New Roman" w:hAnsi="Times New Roman" w:cs="Times New Roman"/>
          <w:color w:val="000000"/>
          <w:sz w:val="24"/>
          <w:szCs w:val="24"/>
        </w:rPr>
        <w:t>á</w:t>
      </w:r>
      <w:r>
        <w:rPr>
          <w:rFonts w:ascii="Times New Roman" w:hAnsi="Times New Roman" w:cs="Times New Roman"/>
          <w:sz w:val="24"/>
          <w:szCs w:val="24"/>
        </w:rPr>
        <w:t>dza z pr</w:t>
      </w:r>
      <w:r>
        <w:rPr>
          <w:rFonts w:ascii="Times New Roman" w:hAnsi="Times New Roman" w:cs="Times New Roman"/>
          <w:color w:val="000000"/>
          <w:sz w:val="24"/>
          <w:szCs w:val="24"/>
        </w:rPr>
        <w:t>á</w:t>
      </w:r>
      <w:r>
        <w:rPr>
          <w:rFonts w:ascii="Times New Roman" w:hAnsi="Times New Roman" w:cs="Times New Roman"/>
          <w:sz w:val="24"/>
          <w:szCs w:val="24"/>
        </w:rPr>
        <w:t>vneho r</w:t>
      </w:r>
      <w:r>
        <w:rPr>
          <w:rFonts w:ascii="Times New Roman" w:hAnsi="Times New Roman" w:cs="Times New Roman"/>
          <w:color w:val="000000"/>
          <w:sz w:val="24"/>
          <w:szCs w:val="24"/>
        </w:rPr>
        <w:t>á</w:t>
      </w:r>
      <w:r>
        <w:rPr>
          <w:rFonts w:ascii="Times New Roman" w:hAnsi="Times New Roman" w:cs="Times New Roman"/>
          <w:sz w:val="24"/>
          <w:szCs w:val="24"/>
        </w:rPr>
        <w:t>mca definovan</w:t>
      </w:r>
      <w:r>
        <w:rPr>
          <w:rFonts w:ascii="Times New Roman" w:hAnsi="Times New Roman" w:cs="Times New Roman"/>
          <w:color w:val="000000"/>
          <w:sz w:val="24"/>
          <w:szCs w:val="24"/>
        </w:rPr>
        <w:t>é</w:t>
      </w:r>
      <w:r>
        <w:rPr>
          <w:rFonts w:ascii="Times New Roman" w:hAnsi="Times New Roman" w:cs="Times New Roman"/>
          <w:sz w:val="24"/>
          <w:szCs w:val="24"/>
        </w:rPr>
        <w:t>ho Zakladacou listinou H</w:t>
      </w:r>
      <w:r>
        <w:rPr>
          <w:rFonts w:ascii="Times New Roman" w:hAnsi="Times New Roman" w:cs="Times New Roman"/>
          <w:color w:val="000000"/>
          <w:sz w:val="24"/>
          <w:szCs w:val="24"/>
        </w:rPr>
        <w:t>Ú</w:t>
      </w:r>
      <w:r>
        <w:rPr>
          <w:rFonts w:ascii="Times New Roman" w:hAnsi="Times New Roman" w:cs="Times New Roman"/>
          <w:sz w:val="24"/>
          <w:szCs w:val="24"/>
        </w:rPr>
        <w:t xml:space="preserve"> SAV, v.v.i., Osvedčen</w:t>
      </w:r>
      <w:r>
        <w:rPr>
          <w:rFonts w:ascii="Times New Roman" w:hAnsi="Times New Roman" w:cs="Times New Roman"/>
          <w:color w:val="000000"/>
          <w:sz w:val="24"/>
          <w:szCs w:val="24"/>
        </w:rPr>
        <w:t>í</w:t>
      </w:r>
      <w:r>
        <w:rPr>
          <w:rFonts w:ascii="Times New Roman" w:hAnsi="Times New Roman" w:cs="Times New Roman"/>
          <w:sz w:val="24"/>
          <w:szCs w:val="24"/>
        </w:rPr>
        <w:t>m o sp</w:t>
      </w:r>
      <w:r>
        <w:rPr>
          <w:rFonts w:ascii="Times New Roman" w:hAnsi="Times New Roman" w:cs="Times New Roman"/>
          <w:color w:val="000000"/>
          <w:sz w:val="24"/>
          <w:szCs w:val="24"/>
        </w:rPr>
        <w:t>ô</w:t>
      </w:r>
      <w:r>
        <w:rPr>
          <w:rFonts w:ascii="Times New Roman" w:hAnsi="Times New Roman" w:cs="Times New Roman"/>
          <w:sz w:val="24"/>
          <w:szCs w:val="24"/>
        </w:rPr>
        <w:t>sobilosti vykon</w:t>
      </w:r>
      <w:r>
        <w:rPr>
          <w:rFonts w:ascii="Times New Roman" w:hAnsi="Times New Roman" w:cs="Times New Roman"/>
          <w:color w:val="000000"/>
          <w:sz w:val="24"/>
          <w:szCs w:val="24"/>
        </w:rPr>
        <w:t>á</w:t>
      </w:r>
      <w:r>
        <w:rPr>
          <w:rFonts w:ascii="Times New Roman" w:hAnsi="Times New Roman" w:cs="Times New Roman"/>
          <w:sz w:val="24"/>
          <w:szCs w:val="24"/>
        </w:rPr>
        <w:t>vať v</w:t>
      </w:r>
      <w:r>
        <w:rPr>
          <w:rFonts w:ascii="Times New Roman" w:hAnsi="Times New Roman" w:cs="Times New Roman"/>
          <w:color w:val="000000"/>
          <w:sz w:val="24"/>
          <w:szCs w:val="24"/>
        </w:rPr>
        <w:t>ý</w:t>
      </w:r>
      <w:r>
        <w:rPr>
          <w:rFonts w:ascii="Times New Roman" w:hAnsi="Times New Roman" w:cs="Times New Roman"/>
          <w:sz w:val="24"/>
          <w:szCs w:val="24"/>
        </w:rPr>
        <w:t>skum a v</w:t>
      </w:r>
      <w:r>
        <w:rPr>
          <w:rFonts w:ascii="Times New Roman" w:hAnsi="Times New Roman" w:cs="Times New Roman"/>
          <w:color w:val="000000"/>
          <w:sz w:val="24"/>
          <w:szCs w:val="24"/>
        </w:rPr>
        <w:t>ý</w:t>
      </w:r>
      <w:r>
        <w:rPr>
          <w:rFonts w:ascii="Times New Roman" w:hAnsi="Times New Roman" w:cs="Times New Roman"/>
          <w:sz w:val="24"/>
          <w:szCs w:val="24"/>
        </w:rPr>
        <w:t>voj vydan</w:t>
      </w:r>
      <w:r>
        <w:rPr>
          <w:rFonts w:ascii="Times New Roman" w:hAnsi="Times New Roman" w:cs="Times New Roman"/>
          <w:color w:val="000000"/>
          <w:sz w:val="24"/>
          <w:szCs w:val="24"/>
        </w:rPr>
        <w:t>ý</w:t>
      </w:r>
      <w:r>
        <w:rPr>
          <w:rFonts w:ascii="Times New Roman" w:hAnsi="Times New Roman" w:cs="Times New Roman"/>
          <w:sz w:val="24"/>
          <w:szCs w:val="24"/>
        </w:rPr>
        <w:t>m H</w:t>
      </w:r>
      <w:r>
        <w:rPr>
          <w:rFonts w:ascii="Times New Roman" w:hAnsi="Times New Roman" w:cs="Times New Roman"/>
          <w:color w:val="000000"/>
          <w:sz w:val="24"/>
          <w:szCs w:val="24"/>
        </w:rPr>
        <w:t>Ú</w:t>
      </w:r>
      <w:r>
        <w:rPr>
          <w:rFonts w:ascii="Times New Roman" w:hAnsi="Times New Roman" w:cs="Times New Roman"/>
          <w:sz w:val="24"/>
          <w:szCs w:val="24"/>
        </w:rPr>
        <w:t xml:space="preserve"> SAV Ministerstvom </w:t>
      </w:r>
      <w:r>
        <w:rPr>
          <w:rFonts w:ascii="Times New Roman" w:hAnsi="Times New Roman" w:cs="Times New Roman"/>
          <w:color w:val="000000"/>
          <w:sz w:val="24"/>
          <w:szCs w:val="24"/>
        </w:rPr>
        <w:t>š</w:t>
      </w:r>
      <w:r>
        <w:rPr>
          <w:rFonts w:ascii="Times New Roman" w:hAnsi="Times New Roman" w:cs="Times New Roman"/>
          <w:sz w:val="24"/>
          <w:szCs w:val="24"/>
        </w:rPr>
        <w:t>kolstva, vedy, v</w:t>
      </w:r>
      <w:r>
        <w:rPr>
          <w:rFonts w:ascii="Times New Roman" w:hAnsi="Times New Roman" w:cs="Times New Roman"/>
          <w:color w:val="000000"/>
          <w:sz w:val="24"/>
          <w:szCs w:val="24"/>
        </w:rPr>
        <w:t>ý</w:t>
      </w:r>
      <w:r>
        <w:rPr>
          <w:rFonts w:ascii="Times New Roman" w:hAnsi="Times New Roman" w:cs="Times New Roman"/>
          <w:sz w:val="24"/>
          <w:szCs w:val="24"/>
        </w:rPr>
        <w:t xml:space="preserve">skumu a </w:t>
      </w:r>
      <w:r>
        <w:rPr>
          <w:rFonts w:ascii="Times New Roman" w:hAnsi="Times New Roman" w:cs="Times New Roman"/>
          <w:color w:val="000000"/>
          <w:sz w:val="24"/>
          <w:szCs w:val="24"/>
        </w:rPr>
        <w:t>š</w:t>
      </w:r>
      <w:r>
        <w:rPr>
          <w:rFonts w:ascii="Times New Roman" w:hAnsi="Times New Roman" w:cs="Times New Roman"/>
          <w:sz w:val="24"/>
          <w:szCs w:val="24"/>
        </w:rPr>
        <w:t>portu SR a je v s</w:t>
      </w:r>
      <w:r>
        <w:rPr>
          <w:rFonts w:ascii="Times New Roman" w:hAnsi="Times New Roman" w:cs="Times New Roman"/>
          <w:color w:val="000000"/>
          <w:sz w:val="24"/>
          <w:szCs w:val="24"/>
        </w:rPr>
        <w:t>ú</w:t>
      </w:r>
      <w:r>
        <w:rPr>
          <w:rFonts w:ascii="Times New Roman" w:hAnsi="Times New Roman" w:cs="Times New Roman"/>
          <w:sz w:val="24"/>
          <w:szCs w:val="24"/>
        </w:rPr>
        <w:t xml:space="preserve">lade so </w:t>
      </w:r>
      <w:r>
        <w:rPr>
          <w:rFonts w:ascii="Times New Roman" w:hAnsi="Times New Roman" w:cs="Times New Roman"/>
          <w:color w:val="000000"/>
          <w:sz w:val="24"/>
          <w:szCs w:val="24"/>
        </w:rPr>
        <w:t>š</w:t>
      </w:r>
      <w:r>
        <w:rPr>
          <w:rFonts w:ascii="Times New Roman" w:hAnsi="Times New Roman" w:cs="Times New Roman"/>
          <w:sz w:val="24"/>
          <w:szCs w:val="24"/>
        </w:rPr>
        <w:t>tat</w:t>
      </w:r>
      <w:r>
        <w:rPr>
          <w:rFonts w:ascii="Times New Roman" w:hAnsi="Times New Roman" w:cs="Times New Roman"/>
          <w:color w:val="000000"/>
          <w:sz w:val="24"/>
          <w:szCs w:val="24"/>
        </w:rPr>
        <w:t>ú</w:t>
      </w:r>
      <w:r>
        <w:rPr>
          <w:rFonts w:ascii="Times New Roman" w:hAnsi="Times New Roman" w:cs="Times New Roman"/>
          <w:sz w:val="24"/>
          <w:szCs w:val="24"/>
        </w:rPr>
        <w:t xml:space="preserve">tmi </w:t>
      </w:r>
      <w:r>
        <w:rPr>
          <w:rFonts w:ascii="Times New Roman" w:hAnsi="Times New Roman" w:cs="Times New Roman"/>
          <w:color w:val="000000"/>
          <w:sz w:val="24"/>
          <w:szCs w:val="24"/>
        </w:rPr>
        <w:t>ú</w:t>
      </w:r>
      <w:r>
        <w:rPr>
          <w:rFonts w:ascii="Times New Roman" w:hAnsi="Times New Roman" w:cs="Times New Roman"/>
          <w:sz w:val="24"/>
          <w:szCs w:val="24"/>
        </w:rPr>
        <w:t>stavu.</w:t>
      </w:r>
    </w:p>
    <w:p w14:paraId="12D2650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Vedeck</w:t>
      </w:r>
      <w:r>
        <w:rPr>
          <w:rFonts w:ascii="Times New Roman" w:hAnsi="Times New Roman" w:cs="Times New Roman"/>
          <w:color w:val="000000"/>
          <w:sz w:val="24"/>
          <w:szCs w:val="24"/>
        </w:rPr>
        <w:t>á</w:t>
      </w:r>
      <w:r>
        <w:rPr>
          <w:rFonts w:ascii="Times New Roman" w:hAnsi="Times New Roman" w:cs="Times New Roman"/>
          <w:sz w:val="24"/>
          <w:szCs w:val="24"/>
        </w:rPr>
        <w:t xml:space="preserve"> rada H</w:t>
      </w:r>
      <w:r>
        <w:rPr>
          <w:rFonts w:ascii="Times New Roman" w:hAnsi="Times New Roman" w:cs="Times New Roman"/>
          <w:color w:val="000000"/>
          <w:sz w:val="24"/>
          <w:szCs w:val="24"/>
        </w:rPr>
        <w:t>Ú</w:t>
      </w:r>
      <w:r>
        <w:rPr>
          <w:rFonts w:ascii="Times New Roman" w:hAnsi="Times New Roman" w:cs="Times New Roman"/>
          <w:sz w:val="24"/>
          <w:szCs w:val="24"/>
        </w:rPr>
        <w:t xml:space="preserve"> bude na plnenie strategick</w:t>
      </w:r>
      <w:r>
        <w:rPr>
          <w:rFonts w:ascii="Times New Roman" w:hAnsi="Times New Roman" w:cs="Times New Roman"/>
          <w:color w:val="000000"/>
          <w:sz w:val="24"/>
          <w:szCs w:val="24"/>
        </w:rPr>
        <w:t>é</w:t>
      </w:r>
      <w:r>
        <w:rPr>
          <w:rFonts w:ascii="Times New Roman" w:hAnsi="Times New Roman" w:cs="Times New Roman"/>
          <w:sz w:val="24"/>
          <w:szCs w:val="24"/>
        </w:rPr>
        <w:t>ho pl</w:t>
      </w:r>
      <w:r>
        <w:rPr>
          <w:rFonts w:ascii="Times New Roman" w:hAnsi="Times New Roman" w:cs="Times New Roman"/>
          <w:color w:val="000000"/>
          <w:sz w:val="24"/>
          <w:szCs w:val="24"/>
        </w:rPr>
        <w:t>á</w:t>
      </w:r>
      <w:r>
        <w:rPr>
          <w:rFonts w:ascii="Times New Roman" w:hAnsi="Times New Roman" w:cs="Times New Roman"/>
          <w:sz w:val="24"/>
          <w:szCs w:val="24"/>
        </w:rPr>
        <w:t>nu dohliadať a v pr</w:t>
      </w:r>
      <w:r>
        <w:rPr>
          <w:rFonts w:ascii="Times New Roman" w:hAnsi="Times New Roman" w:cs="Times New Roman"/>
          <w:color w:val="000000"/>
          <w:sz w:val="24"/>
          <w:szCs w:val="24"/>
        </w:rPr>
        <w:t>í</w:t>
      </w:r>
      <w:r>
        <w:rPr>
          <w:rFonts w:ascii="Times New Roman" w:hAnsi="Times New Roman" w:cs="Times New Roman"/>
          <w:sz w:val="24"/>
          <w:szCs w:val="24"/>
        </w:rPr>
        <w:t>pade potreby ho m</w:t>
      </w:r>
      <w:r>
        <w:rPr>
          <w:rFonts w:ascii="Times New Roman" w:hAnsi="Times New Roman" w:cs="Times New Roman"/>
          <w:color w:val="000000"/>
          <w:sz w:val="24"/>
          <w:szCs w:val="24"/>
        </w:rPr>
        <w:t>ô</w:t>
      </w:r>
      <w:r>
        <w:rPr>
          <w:rFonts w:ascii="Times New Roman" w:hAnsi="Times New Roman" w:cs="Times New Roman"/>
          <w:sz w:val="24"/>
          <w:szCs w:val="24"/>
        </w:rPr>
        <w:t>že aktualizovať. Pri manažovan</w:t>
      </w:r>
      <w:r>
        <w:rPr>
          <w:rFonts w:ascii="Times New Roman" w:hAnsi="Times New Roman" w:cs="Times New Roman"/>
          <w:color w:val="000000"/>
          <w:sz w:val="24"/>
          <w:szCs w:val="24"/>
        </w:rPr>
        <w:t>í</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skumu bude využ</w:t>
      </w:r>
      <w:r>
        <w:rPr>
          <w:rFonts w:ascii="Times New Roman" w:hAnsi="Times New Roman" w:cs="Times New Roman"/>
          <w:color w:val="000000"/>
          <w:sz w:val="24"/>
          <w:szCs w:val="24"/>
        </w:rPr>
        <w:t>í</w:t>
      </w:r>
      <w:r>
        <w:rPr>
          <w:rFonts w:ascii="Times New Roman" w:hAnsi="Times New Roman" w:cs="Times New Roman"/>
          <w:sz w:val="24"/>
          <w:szCs w:val="24"/>
        </w:rPr>
        <w:t>vať nasleduj</w:t>
      </w:r>
      <w:r>
        <w:rPr>
          <w:rFonts w:ascii="Times New Roman" w:hAnsi="Times New Roman" w:cs="Times New Roman"/>
          <w:color w:val="000000"/>
          <w:sz w:val="24"/>
          <w:szCs w:val="24"/>
        </w:rPr>
        <w:t>ú</w:t>
      </w:r>
      <w:r>
        <w:rPr>
          <w:rFonts w:ascii="Times New Roman" w:hAnsi="Times New Roman" w:cs="Times New Roman"/>
          <w:sz w:val="24"/>
          <w:szCs w:val="24"/>
        </w:rPr>
        <w:t>ce n</w:t>
      </w:r>
      <w:r>
        <w:rPr>
          <w:rFonts w:ascii="Times New Roman" w:hAnsi="Times New Roman" w:cs="Times New Roman"/>
          <w:color w:val="000000"/>
          <w:sz w:val="24"/>
          <w:szCs w:val="24"/>
        </w:rPr>
        <w:t>á</w:t>
      </w:r>
      <w:r>
        <w:rPr>
          <w:rFonts w:ascii="Times New Roman" w:hAnsi="Times New Roman" w:cs="Times New Roman"/>
          <w:sz w:val="24"/>
          <w:szCs w:val="24"/>
        </w:rPr>
        <w:t>stroje: a) pri posudzovan</w:t>
      </w:r>
      <w:r>
        <w:rPr>
          <w:rFonts w:ascii="Times New Roman" w:hAnsi="Times New Roman" w:cs="Times New Roman"/>
          <w:color w:val="000000"/>
          <w:sz w:val="24"/>
          <w:szCs w:val="24"/>
        </w:rPr>
        <w:t>í</w:t>
      </w:r>
      <w:r>
        <w:rPr>
          <w:rFonts w:ascii="Times New Roman" w:hAnsi="Times New Roman" w:cs="Times New Roman"/>
          <w:sz w:val="24"/>
          <w:szCs w:val="24"/>
        </w:rPr>
        <w:t xml:space="preserve"> a schvaľovan</w:t>
      </w:r>
      <w:r>
        <w:rPr>
          <w:rFonts w:ascii="Times New Roman" w:hAnsi="Times New Roman" w:cs="Times New Roman"/>
          <w:color w:val="000000"/>
          <w:sz w:val="24"/>
          <w:szCs w:val="24"/>
        </w:rPr>
        <w:t>í</w:t>
      </w:r>
      <w:r>
        <w:rPr>
          <w:rFonts w:ascii="Times New Roman" w:hAnsi="Times New Roman" w:cs="Times New Roman"/>
          <w:sz w:val="24"/>
          <w:szCs w:val="24"/>
        </w:rPr>
        <w:t xml:space="preserve"> nov</w:t>
      </w:r>
      <w:r>
        <w:rPr>
          <w:rFonts w:ascii="Times New Roman" w:hAnsi="Times New Roman" w:cs="Times New Roman"/>
          <w:color w:val="000000"/>
          <w:sz w:val="24"/>
          <w:szCs w:val="24"/>
        </w:rPr>
        <w:t>ý</w:t>
      </w:r>
      <w:r>
        <w:rPr>
          <w:rFonts w:ascii="Times New Roman" w:hAnsi="Times New Roman" w:cs="Times New Roman"/>
          <w:sz w:val="24"/>
          <w:szCs w:val="24"/>
        </w:rPr>
        <w:t>ch projektov bude jedn</w:t>
      </w:r>
      <w:r>
        <w:rPr>
          <w:rFonts w:ascii="Times New Roman" w:hAnsi="Times New Roman" w:cs="Times New Roman"/>
          <w:color w:val="000000"/>
          <w:sz w:val="24"/>
          <w:szCs w:val="24"/>
        </w:rPr>
        <w:t>ý</w:t>
      </w:r>
      <w:r>
        <w:rPr>
          <w:rFonts w:ascii="Times New Roman" w:hAnsi="Times New Roman" w:cs="Times New Roman"/>
          <w:sz w:val="24"/>
          <w:szCs w:val="24"/>
        </w:rPr>
        <w:t>m z hladn</w:t>
      </w:r>
      <w:r>
        <w:rPr>
          <w:rFonts w:ascii="Times New Roman" w:hAnsi="Times New Roman" w:cs="Times New Roman"/>
          <w:color w:val="000000"/>
          <w:sz w:val="24"/>
          <w:szCs w:val="24"/>
        </w:rPr>
        <w:t>ý</w:t>
      </w:r>
      <w:r>
        <w:rPr>
          <w:rFonts w:ascii="Times New Roman" w:hAnsi="Times New Roman" w:cs="Times New Roman"/>
          <w:sz w:val="24"/>
          <w:szCs w:val="24"/>
        </w:rPr>
        <w:t>ch krit</w:t>
      </w:r>
      <w:r>
        <w:rPr>
          <w:rFonts w:ascii="Times New Roman" w:hAnsi="Times New Roman" w:cs="Times New Roman"/>
          <w:color w:val="000000"/>
          <w:sz w:val="24"/>
          <w:szCs w:val="24"/>
        </w:rPr>
        <w:t>é</w:t>
      </w:r>
      <w:r>
        <w:rPr>
          <w:rFonts w:ascii="Times New Roman" w:hAnsi="Times New Roman" w:cs="Times New Roman"/>
          <w:sz w:val="24"/>
          <w:szCs w:val="24"/>
        </w:rPr>
        <w:t>ri</w:t>
      </w:r>
      <w:r>
        <w:rPr>
          <w:rFonts w:ascii="Times New Roman" w:hAnsi="Times New Roman" w:cs="Times New Roman"/>
          <w:color w:val="000000"/>
          <w:sz w:val="24"/>
          <w:szCs w:val="24"/>
        </w:rPr>
        <w:t>í</w:t>
      </w:r>
      <w:r>
        <w:rPr>
          <w:rFonts w:ascii="Times New Roman" w:hAnsi="Times New Roman" w:cs="Times New Roman"/>
          <w:sz w:val="24"/>
          <w:szCs w:val="24"/>
        </w:rPr>
        <w:t xml:space="preserve"> ich kompatibilita s prioritn</w:t>
      </w:r>
      <w:r>
        <w:rPr>
          <w:rFonts w:ascii="Times New Roman" w:hAnsi="Times New Roman" w:cs="Times New Roman"/>
          <w:color w:val="000000"/>
          <w:sz w:val="24"/>
          <w:szCs w:val="24"/>
        </w:rPr>
        <w:t>ý</w:t>
      </w:r>
      <w:r>
        <w:rPr>
          <w:rFonts w:ascii="Times New Roman" w:hAnsi="Times New Roman" w:cs="Times New Roman"/>
          <w:sz w:val="24"/>
          <w:szCs w:val="24"/>
        </w:rPr>
        <w:t>mi v</w:t>
      </w:r>
      <w:r>
        <w:rPr>
          <w:rFonts w:ascii="Times New Roman" w:hAnsi="Times New Roman" w:cs="Times New Roman"/>
          <w:color w:val="000000"/>
          <w:sz w:val="24"/>
          <w:szCs w:val="24"/>
        </w:rPr>
        <w:t>ý</w:t>
      </w:r>
      <w:r>
        <w:rPr>
          <w:rFonts w:ascii="Times New Roman" w:hAnsi="Times New Roman" w:cs="Times New Roman"/>
          <w:sz w:val="24"/>
          <w:szCs w:val="24"/>
        </w:rPr>
        <w:t>skumn</w:t>
      </w:r>
      <w:r>
        <w:rPr>
          <w:rFonts w:ascii="Times New Roman" w:hAnsi="Times New Roman" w:cs="Times New Roman"/>
          <w:color w:val="000000"/>
          <w:sz w:val="24"/>
          <w:szCs w:val="24"/>
        </w:rPr>
        <w:t>ý</w:t>
      </w:r>
      <w:r>
        <w:rPr>
          <w:rFonts w:ascii="Times New Roman" w:hAnsi="Times New Roman" w:cs="Times New Roman"/>
          <w:sz w:val="24"/>
          <w:szCs w:val="24"/>
        </w:rPr>
        <w:t>mi t</w:t>
      </w:r>
      <w:r>
        <w:rPr>
          <w:rFonts w:ascii="Times New Roman" w:hAnsi="Times New Roman" w:cs="Times New Roman"/>
          <w:color w:val="000000"/>
          <w:sz w:val="24"/>
          <w:szCs w:val="24"/>
        </w:rPr>
        <w:t>é</w:t>
      </w:r>
      <w:r>
        <w:rPr>
          <w:rFonts w:ascii="Times New Roman" w:hAnsi="Times New Roman" w:cs="Times New Roman"/>
          <w:sz w:val="24"/>
          <w:szCs w:val="24"/>
        </w:rPr>
        <w:t>mami; b) pri vypisovan</w:t>
      </w:r>
      <w:r>
        <w:rPr>
          <w:rFonts w:ascii="Times New Roman" w:hAnsi="Times New Roman" w:cs="Times New Roman"/>
          <w:color w:val="000000"/>
          <w:sz w:val="24"/>
          <w:szCs w:val="24"/>
        </w:rPr>
        <w:t>í</w:t>
      </w:r>
      <w:r>
        <w:rPr>
          <w:rFonts w:ascii="Times New Roman" w:hAnsi="Times New Roman" w:cs="Times New Roman"/>
          <w:sz w:val="24"/>
          <w:szCs w:val="24"/>
        </w:rPr>
        <w:t xml:space="preserve"> a schvaľovan</w:t>
      </w:r>
      <w:r>
        <w:rPr>
          <w:rFonts w:ascii="Times New Roman" w:hAnsi="Times New Roman" w:cs="Times New Roman"/>
          <w:color w:val="000000"/>
          <w:sz w:val="24"/>
          <w:szCs w:val="24"/>
        </w:rPr>
        <w:t>í</w:t>
      </w:r>
      <w:r>
        <w:rPr>
          <w:rFonts w:ascii="Times New Roman" w:hAnsi="Times New Roman" w:cs="Times New Roman"/>
          <w:sz w:val="24"/>
          <w:szCs w:val="24"/>
        </w:rPr>
        <w:t xml:space="preserve"> t</w:t>
      </w:r>
      <w:r>
        <w:rPr>
          <w:rFonts w:ascii="Times New Roman" w:hAnsi="Times New Roman" w:cs="Times New Roman"/>
          <w:color w:val="000000"/>
          <w:sz w:val="24"/>
          <w:szCs w:val="24"/>
        </w:rPr>
        <w:t>é</w:t>
      </w:r>
      <w:r>
        <w:rPr>
          <w:rFonts w:ascii="Times New Roman" w:hAnsi="Times New Roman" w:cs="Times New Roman"/>
          <w:sz w:val="24"/>
          <w:szCs w:val="24"/>
        </w:rPr>
        <w:t>m doktorandsk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dia sa bud</w:t>
      </w:r>
      <w:r>
        <w:rPr>
          <w:rFonts w:ascii="Times New Roman" w:hAnsi="Times New Roman" w:cs="Times New Roman"/>
          <w:color w:val="000000"/>
          <w:sz w:val="24"/>
          <w:szCs w:val="24"/>
        </w:rPr>
        <w:t>ú</w:t>
      </w:r>
      <w:r>
        <w:rPr>
          <w:rFonts w:ascii="Times New Roman" w:hAnsi="Times New Roman" w:cs="Times New Roman"/>
          <w:sz w:val="24"/>
          <w:szCs w:val="24"/>
        </w:rPr>
        <w:t xml:space="preserve"> zohľadňovať prioritn</w:t>
      </w:r>
      <w:r>
        <w:rPr>
          <w:rFonts w:ascii="Times New Roman" w:hAnsi="Times New Roman" w:cs="Times New Roman"/>
          <w:color w:val="000000"/>
          <w:sz w:val="24"/>
          <w:szCs w:val="24"/>
        </w:rPr>
        <w:t>é</w:t>
      </w:r>
      <w:r>
        <w:rPr>
          <w:rFonts w:ascii="Times New Roman" w:hAnsi="Times New Roman" w:cs="Times New Roman"/>
          <w:sz w:val="24"/>
          <w:szCs w:val="24"/>
        </w:rPr>
        <w:t xml:space="preserve"> t</w:t>
      </w:r>
      <w:r>
        <w:rPr>
          <w:rFonts w:ascii="Times New Roman" w:hAnsi="Times New Roman" w:cs="Times New Roman"/>
          <w:color w:val="000000"/>
          <w:sz w:val="24"/>
          <w:szCs w:val="24"/>
        </w:rPr>
        <w:t>é</w:t>
      </w:r>
      <w:r>
        <w:rPr>
          <w:rFonts w:ascii="Times New Roman" w:hAnsi="Times New Roman" w:cs="Times New Roman"/>
          <w:sz w:val="24"/>
          <w:szCs w:val="24"/>
        </w:rPr>
        <w:t xml:space="preserve">my; c) </w:t>
      </w:r>
      <w:r>
        <w:rPr>
          <w:rFonts w:ascii="Times New Roman" w:hAnsi="Times New Roman" w:cs="Times New Roman"/>
          <w:color w:val="000000"/>
          <w:sz w:val="24"/>
          <w:szCs w:val="24"/>
        </w:rPr>
        <w:t>ú</w:t>
      </w:r>
      <w:r>
        <w:rPr>
          <w:rFonts w:ascii="Times New Roman" w:hAnsi="Times New Roman" w:cs="Times New Roman"/>
          <w:sz w:val="24"/>
          <w:szCs w:val="24"/>
        </w:rPr>
        <w:t>spe</w:t>
      </w:r>
      <w:r>
        <w:rPr>
          <w:rFonts w:ascii="Times New Roman" w:hAnsi="Times New Roman" w:cs="Times New Roman"/>
          <w:color w:val="000000"/>
          <w:sz w:val="24"/>
          <w:szCs w:val="24"/>
        </w:rPr>
        <w:t>š</w:t>
      </w:r>
      <w:r>
        <w:rPr>
          <w:rFonts w:ascii="Times New Roman" w:hAnsi="Times New Roman" w:cs="Times New Roman"/>
          <w:sz w:val="24"/>
          <w:szCs w:val="24"/>
        </w:rPr>
        <w:t>n</w:t>
      </w:r>
      <w:r>
        <w:rPr>
          <w:rFonts w:ascii="Times New Roman" w:hAnsi="Times New Roman" w:cs="Times New Roman"/>
          <w:color w:val="000000"/>
          <w:sz w:val="24"/>
          <w:szCs w:val="24"/>
        </w:rPr>
        <w:t>ý</w:t>
      </w:r>
      <w:r>
        <w:rPr>
          <w:rFonts w:ascii="Times New Roman" w:hAnsi="Times New Roman" w:cs="Times New Roman"/>
          <w:sz w:val="24"/>
          <w:szCs w:val="24"/>
        </w:rPr>
        <w:t>ch doktorandov t</w:t>
      </w:r>
      <w:r>
        <w:rPr>
          <w:rFonts w:ascii="Times New Roman" w:hAnsi="Times New Roman" w:cs="Times New Roman"/>
          <w:color w:val="000000"/>
          <w:sz w:val="24"/>
          <w:szCs w:val="24"/>
        </w:rPr>
        <w:t>ý</w:t>
      </w:r>
      <w:r>
        <w:rPr>
          <w:rFonts w:ascii="Times New Roman" w:hAnsi="Times New Roman" w:cs="Times New Roman"/>
          <w:sz w:val="24"/>
          <w:szCs w:val="24"/>
        </w:rPr>
        <w:t>chto t</w:t>
      </w:r>
      <w:r>
        <w:rPr>
          <w:rFonts w:ascii="Times New Roman" w:hAnsi="Times New Roman" w:cs="Times New Roman"/>
          <w:color w:val="000000"/>
          <w:sz w:val="24"/>
          <w:szCs w:val="24"/>
        </w:rPr>
        <w:t>é</w:t>
      </w:r>
      <w:r>
        <w:rPr>
          <w:rFonts w:ascii="Times New Roman" w:hAnsi="Times New Roman" w:cs="Times New Roman"/>
          <w:sz w:val="24"/>
          <w:szCs w:val="24"/>
        </w:rPr>
        <w:t xml:space="preserve">m bude </w:t>
      </w:r>
      <w:r>
        <w:rPr>
          <w:rFonts w:ascii="Times New Roman" w:hAnsi="Times New Roman" w:cs="Times New Roman"/>
          <w:color w:val="000000"/>
          <w:sz w:val="24"/>
          <w:szCs w:val="24"/>
        </w:rPr>
        <w:t>ú</w:t>
      </w:r>
      <w:r>
        <w:rPr>
          <w:rFonts w:ascii="Times New Roman" w:hAnsi="Times New Roman" w:cs="Times New Roman"/>
          <w:sz w:val="24"/>
          <w:szCs w:val="24"/>
        </w:rPr>
        <w:t>stav podľa finančn</w:t>
      </w:r>
      <w:r>
        <w:rPr>
          <w:rFonts w:ascii="Times New Roman" w:hAnsi="Times New Roman" w:cs="Times New Roman"/>
          <w:color w:val="000000"/>
          <w:sz w:val="24"/>
          <w:szCs w:val="24"/>
        </w:rPr>
        <w:t>ý</w:t>
      </w:r>
      <w:r>
        <w:rPr>
          <w:rFonts w:ascii="Times New Roman" w:hAnsi="Times New Roman" w:cs="Times New Roman"/>
          <w:sz w:val="24"/>
          <w:szCs w:val="24"/>
        </w:rPr>
        <w:t>ch možnost</w:t>
      </w:r>
      <w:r>
        <w:rPr>
          <w:rFonts w:ascii="Times New Roman" w:hAnsi="Times New Roman" w:cs="Times New Roman"/>
          <w:color w:val="000000"/>
          <w:sz w:val="24"/>
          <w:szCs w:val="24"/>
        </w:rPr>
        <w:t>í</w:t>
      </w:r>
      <w:r>
        <w:rPr>
          <w:rFonts w:ascii="Times New Roman" w:hAnsi="Times New Roman" w:cs="Times New Roman"/>
          <w:sz w:val="24"/>
          <w:szCs w:val="24"/>
        </w:rPr>
        <w:t xml:space="preserve"> prij</w:t>
      </w:r>
      <w:r>
        <w:rPr>
          <w:rFonts w:ascii="Times New Roman" w:hAnsi="Times New Roman" w:cs="Times New Roman"/>
          <w:color w:val="000000"/>
          <w:sz w:val="24"/>
          <w:szCs w:val="24"/>
        </w:rPr>
        <w:t>í</w:t>
      </w:r>
      <w:r>
        <w:rPr>
          <w:rFonts w:ascii="Times New Roman" w:hAnsi="Times New Roman" w:cs="Times New Roman"/>
          <w:sz w:val="24"/>
          <w:szCs w:val="24"/>
        </w:rPr>
        <w:t>mať na miesto vedeck</w:t>
      </w:r>
      <w:r>
        <w:rPr>
          <w:rFonts w:ascii="Times New Roman" w:hAnsi="Times New Roman" w:cs="Times New Roman"/>
          <w:color w:val="000000"/>
          <w:sz w:val="24"/>
          <w:szCs w:val="24"/>
        </w:rPr>
        <w:t>é</w:t>
      </w:r>
      <w:r>
        <w:rPr>
          <w:rFonts w:ascii="Times New Roman" w:hAnsi="Times New Roman" w:cs="Times New Roman"/>
          <w:sz w:val="24"/>
          <w:szCs w:val="24"/>
        </w:rPr>
        <w:t>ho pracovn</w:t>
      </w:r>
      <w:r>
        <w:rPr>
          <w:rFonts w:ascii="Times New Roman" w:hAnsi="Times New Roman" w:cs="Times New Roman"/>
          <w:color w:val="000000"/>
          <w:sz w:val="24"/>
          <w:szCs w:val="24"/>
        </w:rPr>
        <w:t>í</w:t>
      </w:r>
      <w:r>
        <w:rPr>
          <w:rFonts w:ascii="Times New Roman" w:hAnsi="Times New Roman" w:cs="Times New Roman"/>
          <w:sz w:val="24"/>
          <w:szCs w:val="24"/>
        </w:rPr>
        <w:t>ka.</w:t>
      </w:r>
    </w:p>
    <w:p w14:paraId="2C7AAA9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Vedenie </w:t>
      </w:r>
      <w:r>
        <w:rPr>
          <w:rFonts w:ascii="Times New Roman" w:hAnsi="Times New Roman" w:cs="Times New Roman"/>
          <w:color w:val="000000"/>
          <w:sz w:val="24"/>
          <w:szCs w:val="24"/>
        </w:rPr>
        <w:t>ú</w:t>
      </w:r>
      <w:r>
        <w:rPr>
          <w:rFonts w:ascii="Times New Roman" w:hAnsi="Times New Roman" w:cs="Times New Roman"/>
          <w:sz w:val="24"/>
          <w:szCs w:val="24"/>
        </w:rPr>
        <w:t>stavu pl</w:t>
      </w:r>
      <w:r>
        <w:rPr>
          <w:rFonts w:ascii="Times New Roman" w:hAnsi="Times New Roman" w:cs="Times New Roman"/>
          <w:color w:val="000000"/>
          <w:sz w:val="24"/>
          <w:szCs w:val="24"/>
        </w:rPr>
        <w:t>á</w:t>
      </w:r>
      <w:r>
        <w:rPr>
          <w:rFonts w:ascii="Times New Roman" w:hAnsi="Times New Roman" w:cs="Times New Roman"/>
          <w:sz w:val="24"/>
          <w:szCs w:val="24"/>
        </w:rPr>
        <w:t>nuje v priebehu roka 2024 vyp</w:t>
      </w:r>
      <w:r>
        <w:rPr>
          <w:rFonts w:ascii="Times New Roman" w:hAnsi="Times New Roman" w:cs="Times New Roman"/>
          <w:color w:val="000000"/>
          <w:sz w:val="24"/>
          <w:szCs w:val="24"/>
        </w:rPr>
        <w:t>í</w:t>
      </w:r>
      <w:r>
        <w:rPr>
          <w:rFonts w:ascii="Times New Roman" w:hAnsi="Times New Roman" w:cs="Times New Roman"/>
          <w:sz w:val="24"/>
          <w:szCs w:val="24"/>
        </w:rPr>
        <w:t>sať v</w:t>
      </w:r>
      <w:r>
        <w:rPr>
          <w:rFonts w:ascii="Times New Roman" w:hAnsi="Times New Roman" w:cs="Times New Roman"/>
          <w:color w:val="000000"/>
          <w:sz w:val="24"/>
          <w:szCs w:val="24"/>
        </w:rPr>
        <w:t>ý</w:t>
      </w:r>
      <w:r>
        <w:rPr>
          <w:rFonts w:ascii="Times New Roman" w:hAnsi="Times New Roman" w:cs="Times New Roman"/>
          <w:sz w:val="24"/>
          <w:szCs w:val="24"/>
        </w:rPr>
        <w:t>zvu na pod</w:t>
      </w:r>
      <w:r>
        <w:rPr>
          <w:rFonts w:ascii="Times New Roman" w:hAnsi="Times New Roman" w:cs="Times New Roman"/>
          <w:color w:val="000000"/>
          <w:sz w:val="24"/>
          <w:szCs w:val="24"/>
        </w:rPr>
        <w:t>á</w:t>
      </w:r>
      <w:r>
        <w:rPr>
          <w:rFonts w:ascii="Times New Roman" w:hAnsi="Times New Roman" w:cs="Times New Roman"/>
          <w:sz w:val="24"/>
          <w:szCs w:val="24"/>
        </w:rPr>
        <w:t>vanie Visiting Felowship pre zahraničn</w:t>
      </w:r>
      <w:r>
        <w:rPr>
          <w:rFonts w:ascii="Times New Roman" w:hAnsi="Times New Roman" w:cs="Times New Roman"/>
          <w:color w:val="000000"/>
          <w:sz w:val="24"/>
          <w:szCs w:val="24"/>
        </w:rPr>
        <w:t>ý</w:t>
      </w:r>
      <w:r>
        <w:rPr>
          <w:rFonts w:ascii="Times New Roman" w:hAnsi="Times New Roman" w:cs="Times New Roman"/>
          <w:sz w:val="24"/>
          <w:szCs w:val="24"/>
        </w:rPr>
        <w:t>ch vedcov. P</w:t>
      </w:r>
      <w:r>
        <w:rPr>
          <w:rFonts w:ascii="Times New Roman" w:hAnsi="Times New Roman" w:cs="Times New Roman"/>
          <w:color w:val="000000"/>
          <w:sz w:val="24"/>
          <w:szCs w:val="24"/>
        </w:rPr>
        <w:t>ô</w:t>
      </w:r>
      <w:r>
        <w:rPr>
          <w:rFonts w:ascii="Times New Roman" w:hAnsi="Times New Roman" w:cs="Times New Roman"/>
          <w:sz w:val="24"/>
          <w:szCs w:val="24"/>
        </w:rPr>
        <w:t>jde o každoročn</w:t>
      </w:r>
      <w:r>
        <w:rPr>
          <w:rFonts w:ascii="Times New Roman" w:hAnsi="Times New Roman" w:cs="Times New Roman"/>
          <w:color w:val="000000"/>
          <w:sz w:val="24"/>
          <w:szCs w:val="24"/>
        </w:rPr>
        <w:t>é</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skumn</w:t>
      </w:r>
      <w:r>
        <w:rPr>
          <w:rFonts w:ascii="Times New Roman" w:hAnsi="Times New Roman" w:cs="Times New Roman"/>
          <w:color w:val="000000"/>
          <w:sz w:val="24"/>
          <w:szCs w:val="24"/>
        </w:rPr>
        <w:t>é</w:t>
      </w:r>
      <w:r>
        <w:rPr>
          <w:rFonts w:ascii="Times New Roman" w:hAnsi="Times New Roman" w:cs="Times New Roman"/>
          <w:sz w:val="24"/>
          <w:szCs w:val="24"/>
        </w:rPr>
        <w:t xml:space="preserve"> pobyty pre doktorandov, postdoktorandov, mlad</w:t>
      </w:r>
      <w:r>
        <w:rPr>
          <w:rFonts w:ascii="Times New Roman" w:hAnsi="Times New Roman" w:cs="Times New Roman"/>
          <w:color w:val="000000"/>
          <w:sz w:val="24"/>
          <w:szCs w:val="24"/>
        </w:rPr>
        <w:t>ý</w:t>
      </w:r>
      <w:r>
        <w:rPr>
          <w:rFonts w:ascii="Times New Roman" w:hAnsi="Times New Roman" w:cs="Times New Roman"/>
          <w:sz w:val="24"/>
          <w:szCs w:val="24"/>
        </w:rPr>
        <w:t>ch vedeck</w:t>
      </w:r>
      <w:r>
        <w:rPr>
          <w:rFonts w:ascii="Times New Roman" w:hAnsi="Times New Roman" w:cs="Times New Roman"/>
          <w:color w:val="000000"/>
          <w:sz w:val="24"/>
          <w:szCs w:val="24"/>
        </w:rPr>
        <w:t>ý</w:t>
      </w:r>
      <w:r>
        <w:rPr>
          <w:rFonts w:ascii="Times New Roman" w:hAnsi="Times New Roman" w:cs="Times New Roman"/>
          <w:sz w:val="24"/>
          <w:szCs w:val="24"/>
        </w:rPr>
        <w:t>ch pracovn</w:t>
      </w:r>
      <w:r>
        <w:rPr>
          <w:rFonts w:ascii="Times New Roman" w:hAnsi="Times New Roman" w:cs="Times New Roman"/>
          <w:color w:val="000000"/>
          <w:sz w:val="24"/>
          <w:szCs w:val="24"/>
        </w:rPr>
        <w:t>í</w:t>
      </w:r>
      <w:r>
        <w:rPr>
          <w:rFonts w:ascii="Times New Roman" w:hAnsi="Times New Roman" w:cs="Times New Roman"/>
          <w:sz w:val="24"/>
          <w:szCs w:val="24"/>
        </w:rPr>
        <w:t>kov i ostatn</w:t>
      </w:r>
      <w:r>
        <w:rPr>
          <w:rFonts w:ascii="Times New Roman" w:hAnsi="Times New Roman" w:cs="Times New Roman"/>
          <w:color w:val="000000"/>
          <w:sz w:val="24"/>
          <w:szCs w:val="24"/>
        </w:rPr>
        <w:t>ý</w:t>
      </w:r>
      <w:r>
        <w:rPr>
          <w:rFonts w:ascii="Times New Roman" w:hAnsi="Times New Roman" w:cs="Times New Roman"/>
          <w:sz w:val="24"/>
          <w:szCs w:val="24"/>
        </w:rPr>
        <w:t>ch z</w:t>
      </w:r>
      <w:r>
        <w:rPr>
          <w:rFonts w:ascii="Times New Roman" w:hAnsi="Times New Roman" w:cs="Times New Roman"/>
          <w:color w:val="000000"/>
          <w:sz w:val="24"/>
          <w:szCs w:val="24"/>
        </w:rPr>
        <w:t>á</w:t>
      </w:r>
      <w:r>
        <w:rPr>
          <w:rFonts w:ascii="Times New Roman" w:hAnsi="Times New Roman" w:cs="Times New Roman"/>
          <w:sz w:val="24"/>
          <w:szCs w:val="24"/>
        </w:rPr>
        <w:t>ujemcov. Dĺžka pobytu bude z</w:t>
      </w:r>
      <w:r>
        <w:rPr>
          <w:rFonts w:ascii="Times New Roman" w:hAnsi="Times New Roman" w:cs="Times New Roman"/>
          <w:color w:val="000000"/>
          <w:sz w:val="24"/>
          <w:szCs w:val="24"/>
        </w:rPr>
        <w:t>á</w:t>
      </w:r>
      <w:r>
        <w:rPr>
          <w:rFonts w:ascii="Times New Roman" w:hAnsi="Times New Roman" w:cs="Times New Roman"/>
          <w:sz w:val="24"/>
          <w:szCs w:val="24"/>
        </w:rPr>
        <w:t>visieť od charakteru v</w:t>
      </w:r>
      <w:r>
        <w:rPr>
          <w:rFonts w:ascii="Times New Roman" w:hAnsi="Times New Roman" w:cs="Times New Roman"/>
          <w:color w:val="000000"/>
          <w:sz w:val="24"/>
          <w:szCs w:val="24"/>
        </w:rPr>
        <w:t>ý</w:t>
      </w:r>
      <w:r>
        <w:rPr>
          <w:rFonts w:ascii="Times New Roman" w:hAnsi="Times New Roman" w:cs="Times New Roman"/>
          <w:sz w:val="24"/>
          <w:szCs w:val="24"/>
        </w:rPr>
        <w:t>skumn</w:t>
      </w:r>
      <w:r>
        <w:rPr>
          <w:rFonts w:ascii="Times New Roman" w:hAnsi="Times New Roman" w:cs="Times New Roman"/>
          <w:color w:val="000000"/>
          <w:sz w:val="24"/>
          <w:szCs w:val="24"/>
        </w:rPr>
        <w:t>ý</w:t>
      </w:r>
      <w:r>
        <w:rPr>
          <w:rFonts w:ascii="Times New Roman" w:hAnsi="Times New Roman" w:cs="Times New Roman"/>
          <w:sz w:val="24"/>
          <w:szCs w:val="24"/>
        </w:rPr>
        <w:t>ch projektov od jedn</w:t>
      </w:r>
      <w:r>
        <w:rPr>
          <w:rFonts w:ascii="Times New Roman" w:hAnsi="Times New Roman" w:cs="Times New Roman"/>
          <w:color w:val="000000"/>
          <w:sz w:val="24"/>
          <w:szCs w:val="24"/>
        </w:rPr>
        <w:t>é</w:t>
      </w:r>
      <w:r>
        <w:rPr>
          <w:rFonts w:ascii="Times New Roman" w:hAnsi="Times New Roman" w:cs="Times New Roman"/>
          <w:sz w:val="24"/>
          <w:szCs w:val="24"/>
        </w:rPr>
        <w:t>ho do troch mesiacov. Podan</w:t>
      </w:r>
      <w:r>
        <w:rPr>
          <w:rFonts w:ascii="Times New Roman" w:hAnsi="Times New Roman" w:cs="Times New Roman"/>
          <w:color w:val="000000"/>
          <w:sz w:val="24"/>
          <w:szCs w:val="24"/>
        </w:rPr>
        <w:t>é</w:t>
      </w:r>
      <w:r>
        <w:rPr>
          <w:rFonts w:ascii="Times New Roman" w:hAnsi="Times New Roman" w:cs="Times New Roman"/>
          <w:sz w:val="24"/>
          <w:szCs w:val="24"/>
        </w:rPr>
        <w:t xml:space="preserve"> projekty bude posudzovať komisia zriaden</w:t>
      </w:r>
      <w:r>
        <w:rPr>
          <w:rFonts w:ascii="Times New Roman" w:hAnsi="Times New Roman" w:cs="Times New Roman"/>
          <w:color w:val="000000"/>
          <w:sz w:val="24"/>
          <w:szCs w:val="24"/>
        </w:rPr>
        <w:t>á</w:t>
      </w:r>
      <w:r>
        <w:rPr>
          <w:rFonts w:ascii="Times New Roman" w:hAnsi="Times New Roman" w:cs="Times New Roman"/>
          <w:sz w:val="24"/>
          <w:szCs w:val="24"/>
        </w:rPr>
        <w:t xml:space="preserve"> pre tento </w:t>
      </w:r>
      <w:r>
        <w:rPr>
          <w:rFonts w:ascii="Times New Roman" w:hAnsi="Times New Roman" w:cs="Times New Roman"/>
          <w:color w:val="000000"/>
          <w:sz w:val="24"/>
          <w:szCs w:val="24"/>
        </w:rPr>
        <w:t>ú</w:t>
      </w:r>
      <w:r>
        <w:rPr>
          <w:rFonts w:ascii="Times New Roman" w:hAnsi="Times New Roman" w:cs="Times New Roman"/>
          <w:sz w:val="24"/>
          <w:szCs w:val="24"/>
        </w:rPr>
        <w:t>čel pri Vedeckej rade H</w:t>
      </w:r>
      <w:r>
        <w:rPr>
          <w:rFonts w:ascii="Times New Roman" w:hAnsi="Times New Roman" w:cs="Times New Roman"/>
          <w:color w:val="000000"/>
          <w:sz w:val="24"/>
          <w:szCs w:val="24"/>
        </w:rPr>
        <w:t>Ú</w:t>
      </w:r>
      <w:r>
        <w:rPr>
          <w:rFonts w:ascii="Times New Roman" w:hAnsi="Times New Roman" w:cs="Times New Roman"/>
          <w:sz w:val="24"/>
          <w:szCs w:val="24"/>
        </w:rPr>
        <w:t>.</w:t>
      </w:r>
    </w:p>
    <w:p w14:paraId="78EE3B2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6660A6D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24ECF48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14.3. Aktualiz</w:t>
      </w:r>
      <w:r>
        <w:rPr>
          <w:rFonts w:ascii="Times New Roman" w:hAnsi="Times New Roman" w:cs="Times New Roman"/>
          <w:b/>
          <w:bCs/>
          <w:color w:val="000000"/>
          <w:sz w:val="24"/>
          <w:szCs w:val="24"/>
        </w:rPr>
        <w:t>á</w:t>
      </w:r>
      <w:r>
        <w:rPr>
          <w:rFonts w:ascii="Times New Roman" w:hAnsi="Times New Roman" w:cs="Times New Roman"/>
          <w:b/>
          <w:bCs/>
          <w:sz w:val="24"/>
          <w:szCs w:val="24"/>
        </w:rPr>
        <w:t>cia Akčn</w:t>
      </w:r>
      <w:r>
        <w:rPr>
          <w:rFonts w:ascii="Times New Roman" w:hAnsi="Times New Roman" w:cs="Times New Roman"/>
          <w:b/>
          <w:bCs/>
          <w:color w:val="000000"/>
          <w:sz w:val="24"/>
          <w:szCs w:val="24"/>
        </w:rPr>
        <w:t>é</w:t>
      </w:r>
      <w:r>
        <w:rPr>
          <w:rFonts w:ascii="Times New Roman" w:hAnsi="Times New Roman" w:cs="Times New Roman"/>
          <w:b/>
          <w:bCs/>
          <w:sz w:val="24"/>
          <w:szCs w:val="24"/>
        </w:rPr>
        <w:t>ho pl</w:t>
      </w:r>
      <w:r>
        <w:rPr>
          <w:rFonts w:ascii="Times New Roman" w:hAnsi="Times New Roman" w:cs="Times New Roman"/>
          <w:b/>
          <w:bCs/>
          <w:color w:val="000000"/>
          <w:sz w:val="24"/>
          <w:szCs w:val="24"/>
        </w:rPr>
        <w:t>á</w:t>
      </w:r>
      <w:r>
        <w:rPr>
          <w:rFonts w:ascii="Times New Roman" w:hAnsi="Times New Roman" w:cs="Times New Roman"/>
          <w:b/>
          <w:bCs/>
          <w:sz w:val="24"/>
          <w:szCs w:val="24"/>
        </w:rPr>
        <w:t>nu organiz</w:t>
      </w:r>
      <w:r>
        <w:rPr>
          <w:rFonts w:ascii="Times New Roman" w:hAnsi="Times New Roman" w:cs="Times New Roman"/>
          <w:b/>
          <w:bCs/>
          <w:color w:val="000000"/>
          <w:sz w:val="24"/>
          <w:szCs w:val="24"/>
        </w:rPr>
        <w:t>á</w:t>
      </w:r>
      <w:r>
        <w:rPr>
          <w:rFonts w:ascii="Times New Roman" w:hAnsi="Times New Roman" w:cs="Times New Roman"/>
          <w:b/>
          <w:bCs/>
          <w:sz w:val="24"/>
          <w:szCs w:val="24"/>
        </w:rPr>
        <w:t>cie v roku 2023</w:t>
      </w:r>
    </w:p>
    <w:p w14:paraId="316C920A"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D2B64AC"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Nov</w:t>
      </w:r>
      <w:r>
        <w:rPr>
          <w:rFonts w:ascii="Times New Roman" w:hAnsi="Times New Roman" w:cs="Times New Roman"/>
          <w:color w:val="000000"/>
          <w:sz w:val="24"/>
          <w:szCs w:val="24"/>
        </w:rPr>
        <w:t>ý</w:t>
      </w:r>
      <w:r>
        <w:rPr>
          <w:rFonts w:ascii="Times New Roman" w:hAnsi="Times New Roman" w:cs="Times New Roman"/>
          <w:sz w:val="24"/>
          <w:szCs w:val="24"/>
        </w:rPr>
        <w:t xml:space="preserve"> strategick</w:t>
      </w:r>
      <w:r>
        <w:rPr>
          <w:rFonts w:ascii="Times New Roman" w:hAnsi="Times New Roman" w:cs="Times New Roman"/>
          <w:color w:val="000000"/>
          <w:sz w:val="24"/>
          <w:szCs w:val="24"/>
        </w:rPr>
        <w:t>ý</w:t>
      </w:r>
      <w:r>
        <w:rPr>
          <w:rFonts w:ascii="Times New Roman" w:hAnsi="Times New Roman" w:cs="Times New Roman"/>
          <w:sz w:val="24"/>
          <w:szCs w:val="24"/>
        </w:rPr>
        <w:t xml:space="preserve"> pl</w:t>
      </w:r>
      <w:r>
        <w:rPr>
          <w:rFonts w:ascii="Times New Roman" w:hAnsi="Times New Roman" w:cs="Times New Roman"/>
          <w:color w:val="000000"/>
          <w:sz w:val="24"/>
          <w:szCs w:val="24"/>
        </w:rPr>
        <w:t>á</w:t>
      </w:r>
      <w:r>
        <w:rPr>
          <w:rFonts w:ascii="Times New Roman" w:hAnsi="Times New Roman" w:cs="Times New Roman"/>
          <w:sz w:val="24"/>
          <w:szCs w:val="24"/>
        </w:rPr>
        <w:t>n Historick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ú</w:t>
      </w:r>
      <w:r>
        <w:rPr>
          <w:rFonts w:ascii="Times New Roman" w:hAnsi="Times New Roman" w:cs="Times New Roman"/>
          <w:sz w:val="24"/>
          <w:szCs w:val="24"/>
        </w:rPr>
        <w:t>stavu na roky 2023</w:t>
      </w:r>
      <w:r>
        <w:rPr>
          <w:rFonts w:ascii="Times New Roman" w:hAnsi="Times New Roman" w:cs="Times New Roman"/>
          <w:color w:val="000000"/>
          <w:sz w:val="24"/>
          <w:szCs w:val="24"/>
        </w:rPr>
        <w:t>–</w:t>
      </w:r>
      <w:r>
        <w:rPr>
          <w:rFonts w:ascii="Times New Roman" w:hAnsi="Times New Roman" w:cs="Times New Roman"/>
          <w:sz w:val="24"/>
          <w:szCs w:val="24"/>
        </w:rPr>
        <w:t>2030 je dostupn</w:t>
      </w:r>
      <w:r>
        <w:rPr>
          <w:rFonts w:ascii="Times New Roman" w:hAnsi="Times New Roman" w:cs="Times New Roman"/>
          <w:color w:val="000000"/>
          <w:sz w:val="24"/>
          <w:szCs w:val="24"/>
        </w:rPr>
        <w:t>ý</w:t>
      </w:r>
      <w:r>
        <w:rPr>
          <w:rFonts w:ascii="Times New Roman" w:hAnsi="Times New Roman" w:cs="Times New Roman"/>
          <w:sz w:val="24"/>
          <w:szCs w:val="24"/>
        </w:rPr>
        <w:t xml:space="preserve"> v anglickom jazyk v textovom znen</w:t>
      </w:r>
      <w:r>
        <w:rPr>
          <w:rFonts w:ascii="Times New Roman" w:hAnsi="Times New Roman" w:cs="Times New Roman"/>
          <w:color w:val="000000"/>
          <w:sz w:val="24"/>
          <w:szCs w:val="24"/>
        </w:rPr>
        <w:t>í</w:t>
      </w:r>
      <w:r>
        <w:rPr>
          <w:rFonts w:ascii="Times New Roman" w:hAnsi="Times New Roman" w:cs="Times New Roman"/>
          <w:sz w:val="24"/>
          <w:szCs w:val="24"/>
        </w:rPr>
        <w:t xml:space="preserve"> a vo vizu</w:t>
      </w:r>
      <w:r>
        <w:rPr>
          <w:rFonts w:ascii="Times New Roman" w:hAnsi="Times New Roman" w:cs="Times New Roman"/>
          <w:color w:val="000000"/>
          <w:sz w:val="24"/>
          <w:szCs w:val="24"/>
        </w:rPr>
        <w:t>á</w:t>
      </w:r>
      <w:r>
        <w:rPr>
          <w:rFonts w:ascii="Times New Roman" w:hAnsi="Times New Roman" w:cs="Times New Roman"/>
          <w:sz w:val="24"/>
          <w:szCs w:val="24"/>
        </w:rPr>
        <w:t>lne upravenej verzii v slovenskej a anglickej mut</w:t>
      </w:r>
      <w:r>
        <w:rPr>
          <w:rFonts w:ascii="Times New Roman" w:hAnsi="Times New Roman" w:cs="Times New Roman"/>
          <w:color w:val="000000"/>
          <w:sz w:val="24"/>
          <w:szCs w:val="24"/>
        </w:rPr>
        <w:t>á</w:t>
      </w:r>
      <w:r>
        <w:rPr>
          <w:rFonts w:ascii="Times New Roman" w:hAnsi="Times New Roman" w:cs="Times New Roman"/>
          <w:sz w:val="24"/>
          <w:szCs w:val="24"/>
        </w:rPr>
        <w:t>cii na webowej str</w:t>
      </w:r>
      <w:r>
        <w:rPr>
          <w:rFonts w:ascii="Times New Roman" w:hAnsi="Times New Roman" w:cs="Times New Roman"/>
          <w:color w:val="000000"/>
          <w:sz w:val="24"/>
          <w:szCs w:val="24"/>
        </w:rPr>
        <w:t>á</w:t>
      </w:r>
      <w:r>
        <w:rPr>
          <w:rFonts w:ascii="Times New Roman" w:hAnsi="Times New Roman" w:cs="Times New Roman"/>
          <w:sz w:val="24"/>
          <w:szCs w:val="24"/>
        </w:rPr>
        <w:t xml:space="preserve">nke </w:t>
      </w:r>
      <w:r>
        <w:rPr>
          <w:rFonts w:ascii="Times New Roman" w:hAnsi="Times New Roman" w:cs="Times New Roman"/>
          <w:color w:val="000000"/>
          <w:sz w:val="24"/>
          <w:szCs w:val="24"/>
        </w:rPr>
        <w:t>ú</w:t>
      </w:r>
      <w:r>
        <w:rPr>
          <w:rFonts w:ascii="Times New Roman" w:hAnsi="Times New Roman" w:cs="Times New Roman"/>
          <w:sz w:val="24"/>
          <w:szCs w:val="24"/>
        </w:rPr>
        <w:t xml:space="preserve">stavu </w:t>
      </w:r>
      <w:hyperlink r:id="rId36" w:history="1">
        <w:r>
          <w:rPr>
            <w:rFonts w:ascii="Times New Roman" w:hAnsi="Times New Roman" w:cs="Times New Roman"/>
            <w:color w:val="003399"/>
            <w:sz w:val="24"/>
            <w:szCs w:val="24"/>
            <w:u w:val="single"/>
          </w:rPr>
          <w:t>https://www.history.sav.sk/historicky-ustav-strategicky-plan-na-roky-2023-2030.pdf</w:t>
        </w:r>
      </w:hyperlink>
      <w:r>
        <w:rPr>
          <w:rFonts w:ascii="Times New Roman" w:hAnsi="Times New Roman" w:cs="Times New Roman"/>
          <w:sz w:val="24"/>
          <w:szCs w:val="24"/>
        </w:rPr>
        <w:t xml:space="preserve"> </w:t>
      </w:r>
    </w:p>
    <w:p w14:paraId="74C1E88F" w14:textId="77777777" w:rsidR="00D4643C" w:rsidRDefault="00D304AB" w:rsidP="00D4643C">
      <w:pPr>
        <w:widowControl w:val="0"/>
        <w:autoSpaceDE w:val="0"/>
        <w:autoSpaceDN w:val="0"/>
        <w:adjustRightInd w:val="0"/>
        <w:spacing w:after="0" w:line="240" w:lineRule="auto"/>
        <w:jc w:val="both"/>
        <w:rPr>
          <w:rFonts w:ascii="Times New Roman" w:hAnsi="Times New Roman" w:cs="Times New Roman"/>
          <w:sz w:val="24"/>
          <w:szCs w:val="24"/>
        </w:rPr>
      </w:pPr>
      <w:hyperlink r:id="rId37" w:history="1">
        <w:r w:rsidR="00D4643C">
          <w:rPr>
            <w:rFonts w:ascii="Times New Roman" w:hAnsi="Times New Roman" w:cs="Times New Roman"/>
            <w:color w:val="003399"/>
            <w:sz w:val="24"/>
            <w:szCs w:val="24"/>
            <w:u w:val="single"/>
          </w:rPr>
          <w:t>https://www.history.sav.sk/institute-of-history-strategic-plan-for-the-years-2023-2030.pdf</w:t>
        </w:r>
      </w:hyperlink>
      <w:r w:rsidR="00D4643C">
        <w:rPr>
          <w:rFonts w:ascii="Times New Roman" w:hAnsi="Times New Roman" w:cs="Times New Roman"/>
          <w:sz w:val="24"/>
          <w:szCs w:val="24"/>
        </w:rPr>
        <w:t xml:space="preserve"> .</w:t>
      </w:r>
    </w:p>
    <w:p w14:paraId="4E039A2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ype="page"/>
      </w:r>
      <w:bookmarkStart w:id="15" w:name="chapter15"/>
      <w:bookmarkEnd w:id="15"/>
      <w:r>
        <w:rPr>
          <w:rFonts w:ascii="Times New Roman" w:hAnsi="Times New Roman" w:cs="Times New Roman"/>
          <w:b/>
          <w:bCs/>
          <w:color w:val="000000"/>
          <w:sz w:val="28"/>
          <w:szCs w:val="28"/>
        </w:rPr>
        <w:lastRenderedPageBreak/>
        <w:t>15. Iné významné činnosti organizácie SAV</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sa okrem in</w:t>
      </w:r>
      <w:r>
        <w:rPr>
          <w:rFonts w:ascii="Times New Roman" w:hAnsi="Times New Roman" w:cs="Times New Roman"/>
          <w:color w:val="000000"/>
          <w:sz w:val="24"/>
          <w:szCs w:val="24"/>
        </w:rPr>
        <w:t>ý</w:t>
      </w:r>
      <w:r>
        <w:rPr>
          <w:rFonts w:ascii="Times New Roman" w:hAnsi="Times New Roman" w:cs="Times New Roman"/>
          <w:sz w:val="24"/>
          <w:szCs w:val="24"/>
        </w:rPr>
        <w:t>ch popularizačn</w:t>
      </w:r>
      <w:r>
        <w:rPr>
          <w:rFonts w:ascii="Times New Roman" w:hAnsi="Times New Roman" w:cs="Times New Roman"/>
          <w:color w:val="000000"/>
          <w:sz w:val="24"/>
          <w:szCs w:val="24"/>
        </w:rPr>
        <w:t>ý</w:t>
      </w:r>
      <w:r>
        <w:rPr>
          <w:rFonts w:ascii="Times New Roman" w:hAnsi="Times New Roman" w:cs="Times New Roman"/>
          <w:sz w:val="24"/>
          <w:szCs w:val="24"/>
        </w:rPr>
        <w:t>ch aktiv</w:t>
      </w:r>
      <w:r>
        <w:rPr>
          <w:rFonts w:ascii="Times New Roman" w:hAnsi="Times New Roman" w:cs="Times New Roman"/>
          <w:color w:val="000000"/>
          <w:sz w:val="24"/>
          <w:szCs w:val="24"/>
        </w:rPr>
        <w:t>í</w:t>
      </w:r>
      <w:r>
        <w:rPr>
          <w:rFonts w:ascii="Times New Roman" w:hAnsi="Times New Roman" w:cs="Times New Roman"/>
          <w:sz w:val="24"/>
          <w:szCs w:val="24"/>
        </w:rPr>
        <w:t>t dlhodobo venuje propag</w:t>
      </w:r>
      <w:r>
        <w:rPr>
          <w:rFonts w:ascii="Times New Roman" w:hAnsi="Times New Roman" w:cs="Times New Roman"/>
          <w:color w:val="000000"/>
          <w:sz w:val="24"/>
          <w:szCs w:val="24"/>
        </w:rPr>
        <w:t>á</w:t>
      </w:r>
      <w:r>
        <w:rPr>
          <w:rFonts w:ascii="Times New Roman" w:hAnsi="Times New Roman" w:cs="Times New Roman"/>
          <w:sz w:val="24"/>
          <w:szCs w:val="24"/>
        </w:rPr>
        <w:t>cii hist</w:t>
      </w:r>
      <w:r>
        <w:rPr>
          <w:rFonts w:ascii="Times New Roman" w:hAnsi="Times New Roman" w:cs="Times New Roman"/>
          <w:color w:val="000000"/>
          <w:sz w:val="24"/>
          <w:szCs w:val="24"/>
        </w:rPr>
        <w:t>ó</w:t>
      </w:r>
      <w:r>
        <w:rPr>
          <w:rFonts w:ascii="Times New Roman" w:hAnsi="Times New Roman" w:cs="Times New Roman"/>
          <w:sz w:val="24"/>
          <w:szCs w:val="24"/>
        </w:rPr>
        <w:t xml:space="preserve">rie medzi </w:t>
      </w:r>
      <w:r>
        <w:rPr>
          <w:rFonts w:ascii="Times New Roman" w:hAnsi="Times New Roman" w:cs="Times New Roman"/>
          <w:color w:val="000000"/>
          <w:sz w:val="24"/>
          <w:szCs w:val="24"/>
        </w:rPr>
        <w:t>š</w:t>
      </w:r>
      <w:r>
        <w:rPr>
          <w:rFonts w:ascii="Times New Roman" w:hAnsi="Times New Roman" w:cs="Times New Roman"/>
          <w:sz w:val="24"/>
          <w:szCs w:val="24"/>
        </w:rPr>
        <w:t>kolskou ml</w:t>
      </w:r>
      <w:r>
        <w:rPr>
          <w:rFonts w:ascii="Times New Roman" w:hAnsi="Times New Roman" w:cs="Times New Roman"/>
          <w:color w:val="000000"/>
          <w:sz w:val="24"/>
          <w:szCs w:val="24"/>
        </w:rPr>
        <w:t>á</w:t>
      </w:r>
      <w:r>
        <w:rPr>
          <w:rFonts w:ascii="Times New Roman" w:hAnsi="Times New Roman" w:cs="Times New Roman"/>
          <w:sz w:val="24"/>
          <w:szCs w:val="24"/>
        </w:rPr>
        <w:t>dežou, stredo</w:t>
      </w:r>
      <w:r>
        <w:rPr>
          <w:rFonts w:ascii="Times New Roman" w:hAnsi="Times New Roman" w:cs="Times New Roman"/>
          <w:color w:val="000000"/>
          <w:sz w:val="24"/>
          <w:szCs w:val="24"/>
        </w:rPr>
        <w:t>š</w:t>
      </w:r>
      <w:r>
        <w:rPr>
          <w:rFonts w:ascii="Times New Roman" w:hAnsi="Times New Roman" w:cs="Times New Roman"/>
          <w:sz w:val="24"/>
          <w:szCs w:val="24"/>
        </w:rPr>
        <w:t>kolsk</w:t>
      </w:r>
      <w:r>
        <w:rPr>
          <w:rFonts w:ascii="Times New Roman" w:hAnsi="Times New Roman" w:cs="Times New Roman"/>
          <w:color w:val="000000"/>
          <w:sz w:val="24"/>
          <w:szCs w:val="24"/>
        </w:rPr>
        <w:t>ý</w:t>
      </w:r>
      <w:r>
        <w:rPr>
          <w:rFonts w:ascii="Times New Roman" w:hAnsi="Times New Roman" w:cs="Times New Roman"/>
          <w:sz w:val="24"/>
          <w:szCs w:val="24"/>
        </w:rPr>
        <w:t xml:space="preserve">mi </w:t>
      </w:r>
      <w:r>
        <w:rPr>
          <w:rFonts w:ascii="Times New Roman" w:hAnsi="Times New Roman" w:cs="Times New Roman"/>
          <w:color w:val="000000"/>
          <w:sz w:val="24"/>
          <w:szCs w:val="24"/>
        </w:rPr>
        <w:t>š</w:t>
      </w:r>
      <w:r>
        <w:rPr>
          <w:rFonts w:ascii="Times New Roman" w:hAnsi="Times New Roman" w:cs="Times New Roman"/>
          <w:sz w:val="24"/>
          <w:szCs w:val="24"/>
        </w:rPr>
        <w:t xml:space="preserve">tudentmi a ich učiteľmi. Od </w:t>
      </w:r>
      <w:r>
        <w:rPr>
          <w:rFonts w:ascii="Times New Roman" w:hAnsi="Times New Roman" w:cs="Times New Roman"/>
          <w:color w:val="000000"/>
          <w:sz w:val="24"/>
          <w:szCs w:val="24"/>
        </w:rPr>
        <w:t>š</w:t>
      </w:r>
      <w:r>
        <w:rPr>
          <w:rFonts w:ascii="Times New Roman" w:hAnsi="Times New Roman" w:cs="Times New Roman"/>
          <w:sz w:val="24"/>
          <w:szCs w:val="24"/>
        </w:rPr>
        <w:t>kolsk</w:t>
      </w:r>
      <w:r>
        <w:rPr>
          <w:rFonts w:ascii="Times New Roman" w:hAnsi="Times New Roman" w:cs="Times New Roman"/>
          <w:color w:val="000000"/>
          <w:sz w:val="24"/>
          <w:szCs w:val="24"/>
        </w:rPr>
        <w:t>é</w:t>
      </w:r>
      <w:r>
        <w:rPr>
          <w:rFonts w:ascii="Times New Roman" w:hAnsi="Times New Roman" w:cs="Times New Roman"/>
          <w:sz w:val="24"/>
          <w:szCs w:val="24"/>
        </w:rPr>
        <w:t>ho roka roku 2007/2008 m</w:t>
      </w:r>
      <w:r>
        <w:rPr>
          <w:rFonts w:ascii="Times New Roman" w:hAnsi="Times New Roman" w:cs="Times New Roman"/>
          <w:color w:val="000000"/>
          <w:sz w:val="24"/>
          <w:szCs w:val="24"/>
        </w:rPr>
        <w:t>á</w:t>
      </w:r>
      <w:r>
        <w:rPr>
          <w:rFonts w:ascii="Times New Roman" w:hAnsi="Times New Roman" w:cs="Times New Roman"/>
          <w:sz w:val="24"/>
          <w:szCs w:val="24"/>
        </w:rPr>
        <w:t xml:space="preserve"> z iniciat</w:t>
      </w:r>
      <w:r>
        <w:rPr>
          <w:rFonts w:ascii="Times New Roman" w:hAnsi="Times New Roman" w:cs="Times New Roman"/>
          <w:color w:val="000000"/>
          <w:sz w:val="24"/>
          <w:szCs w:val="24"/>
        </w:rPr>
        <w:t>í</w:t>
      </w:r>
      <w:r>
        <w:rPr>
          <w:rFonts w:ascii="Times New Roman" w:hAnsi="Times New Roman" w:cs="Times New Roman"/>
          <w:sz w:val="24"/>
          <w:szCs w:val="24"/>
        </w:rPr>
        <w:t>vy H</w:t>
      </w:r>
      <w:r>
        <w:rPr>
          <w:rFonts w:ascii="Times New Roman" w:hAnsi="Times New Roman" w:cs="Times New Roman"/>
          <w:color w:val="000000"/>
          <w:sz w:val="24"/>
          <w:szCs w:val="24"/>
        </w:rPr>
        <w:t>Ú</w:t>
      </w:r>
      <w:r>
        <w:rPr>
          <w:rFonts w:ascii="Times New Roman" w:hAnsi="Times New Roman" w:cs="Times New Roman"/>
          <w:sz w:val="24"/>
          <w:szCs w:val="24"/>
        </w:rPr>
        <w:t xml:space="preserve"> hist</w:t>
      </w:r>
      <w:r>
        <w:rPr>
          <w:rFonts w:ascii="Times New Roman" w:hAnsi="Times New Roman" w:cs="Times New Roman"/>
          <w:color w:val="000000"/>
          <w:sz w:val="24"/>
          <w:szCs w:val="24"/>
        </w:rPr>
        <w:t>ó</w:t>
      </w:r>
      <w:r>
        <w:rPr>
          <w:rFonts w:ascii="Times New Roman" w:hAnsi="Times New Roman" w:cs="Times New Roman"/>
          <w:sz w:val="24"/>
          <w:szCs w:val="24"/>
        </w:rPr>
        <w:t>ria zast</w:t>
      </w:r>
      <w:r>
        <w:rPr>
          <w:rFonts w:ascii="Times New Roman" w:hAnsi="Times New Roman" w:cs="Times New Roman"/>
          <w:color w:val="000000"/>
          <w:sz w:val="24"/>
          <w:szCs w:val="24"/>
        </w:rPr>
        <w:t>ú</w:t>
      </w:r>
      <w:r>
        <w:rPr>
          <w:rFonts w:ascii="Times New Roman" w:hAnsi="Times New Roman" w:cs="Times New Roman"/>
          <w:sz w:val="24"/>
          <w:szCs w:val="24"/>
        </w:rPr>
        <w:t>penie medzi vedomostn</w:t>
      </w:r>
      <w:r>
        <w:rPr>
          <w:rFonts w:ascii="Times New Roman" w:hAnsi="Times New Roman" w:cs="Times New Roman"/>
          <w:color w:val="000000"/>
          <w:sz w:val="24"/>
          <w:szCs w:val="24"/>
        </w:rPr>
        <w:t>ý</w:t>
      </w:r>
      <w:r>
        <w:rPr>
          <w:rFonts w:ascii="Times New Roman" w:hAnsi="Times New Roman" w:cs="Times New Roman"/>
          <w:sz w:val="24"/>
          <w:szCs w:val="24"/>
        </w:rPr>
        <w:t>mi s</w:t>
      </w:r>
      <w:r>
        <w:rPr>
          <w:rFonts w:ascii="Times New Roman" w:hAnsi="Times New Roman" w:cs="Times New Roman"/>
          <w:color w:val="000000"/>
          <w:sz w:val="24"/>
          <w:szCs w:val="24"/>
        </w:rPr>
        <w:t>ú</w:t>
      </w:r>
      <w:r>
        <w:rPr>
          <w:rFonts w:ascii="Times New Roman" w:hAnsi="Times New Roman" w:cs="Times New Roman"/>
          <w:sz w:val="24"/>
          <w:szCs w:val="24"/>
        </w:rPr>
        <w:t>ťažami z</w:t>
      </w:r>
      <w:r>
        <w:rPr>
          <w:rFonts w:ascii="Times New Roman" w:hAnsi="Times New Roman" w:cs="Times New Roman"/>
          <w:color w:val="000000"/>
          <w:sz w:val="24"/>
          <w:szCs w:val="24"/>
        </w:rPr>
        <w:t>á</w:t>
      </w:r>
      <w:r>
        <w:rPr>
          <w:rFonts w:ascii="Times New Roman" w:hAnsi="Times New Roman" w:cs="Times New Roman"/>
          <w:sz w:val="24"/>
          <w:szCs w:val="24"/>
        </w:rPr>
        <w:t>kladn</w:t>
      </w:r>
      <w:r>
        <w:rPr>
          <w:rFonts w:ascii="Times New Roman" w:hAnsi="Times New Roman" w:cs="Times New Roman"/>
          <w:color w:val="000000"/>
          <w:sz w:val="24"/>
          <w:szCs w:val="24"/>
        </w:rPr>
        <w:t>ý</w:t>
      </w:r>
      <w:r>
        <w:rPr>
          <w:rFonts w:ascii="Times New Roman" w:hAnsi="Times New Roman" w:cs="Times New Roman"/>
          <w:sz w:val="24"/>
          <w:szCs w:val="24"/>
        </w:rPr>
        <w:t>ch a stredn</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š</w:t>
      </w:r>
      <w:r>
        <w:rPr>
          <w:rFonts w:ascii="Times New Roman" w:hAnsi="Times New Roman" w:cs="Times New Roman"/>
          <w:sz w:val="24"/>
          <w:szCs w:val="24"/>
        </w:rPr>
        <w:t>k</w:t>
      </w:r>
      <w:r>
        <w:rPr>
          <w:rFonts w:ascii="Times New Roman" w:hAnsi="Times New Roman" w:cs="Times New Roman"/>
          <w:color w:val="000000"/>
          <w:sz w:val="24"/>
          <w:szCs w:val="24"/>
        </w:rPr>
        <w:t>ô</w:t>
      </w:r>
      <w:r>
        <w:rPr>
          <w:rFonts w:ascii="Times New Roman" w:hAnsi="Times New Roman" w:cs="Times New Roman"/>
          <w:sz w:val="24"/>
          <w:szCs w:val="24"/>
        </w:rPr>
        <w:t xml:space="preserve">l </w:t>
      </w:r>
      <w:r>
        <w:rPr>
          <w:rFonts w:ascii="Times New Roman" w:hAnsi="Times New Roman" w:cs="Times New Roman"/>
          <w:color w:val="000000"/>
          <w:sz w:val="24"/>
          <w:szCs w:val="24"/>
        </w:rPr>
        <w:t>–</w:t>
      </w:r>
      <w:r>
        <w:rPr>
          <w:rFonts w:ascii="Times New Roman" w:hAnsi="Times New Roman" w:cs="Times New Roman"/>
          <w:sz w:val="24"/>
          <w:szCs w:val="24"/>
        </w:rPr>
        <w:t xml:space="preserve"> olympi</w:t>
      </w:r>
      <w:r>
        <w:rPr>
          <w:rFonts w:ascii="Times New Roman" w:hAnsi="Times New Roman" w:cs="Times New Roman"/>
          <w:color w:val="000000"/>
          <w:sz w:val="24"/>
          <w:szCs w:val="24"/>
        </w:rPr>
        <w:t>á</w:t>
      </w:r>
      <w:r>
        <w:rPr>
          <w:rFonts w:ascii="Times New Roman" w:hAnsi="Times New Roman" w:cs="Times New Roman"/>
          <w:sz w:val="24"/>
          <w:szCs w:val="24"/>
        </w:rPr>
        <w:t>dami, ktor</w:t>
      </w:r>
      <w:r>
        <w:rPr>
          <w:rFonts w:ascii="Times New Roman" w:hAnsi="Times New Roman" w:cs="Times New Roman"/>
          <w:color w:val="000000"/>
          <w:sz w:val="24"/>
          <w:szCs w:val="24"/>
        </w:rPr>
        <w:t>ý</w:t>
      </w:r>
      <w:r>
        <w:rPr>
          <w:rFonts w:ascii="Times New Roman" w:hAnsi="Times New Roman" w:cs="Times New Roman"/>
          <w:sz w:val="24"/>
          <w:szCs w:val="24"/>
        </w:rPr>
        <w:t>ch vyhlasovateľom je M</w:t>
      </w:r>
      <w:r>
        <w:rPr>
          <w:rFonts w:ascii="Times New Roman" w:hAnsi="Times New Roman" w:cs="Times New Roman"/>
          <w:color w:val="000000"/>
          <w:sz w:val="24"/>
          <w:szCs w:val="24"/>
        </w:rPr>
        <w:t>Š</w:t>
      </w:r>
      <w:r>
        <w:rPr>
          <w:rFonts w:ascii="Times New Roman" w:hAnsi="Times New Roman" w:cs="Times New Roman"/>
          <w:sz w:val="24"/>
          <w:szCs w:val="24"/>
        </w:rPr>
        <w:t>VVa</w:t>
      </w:r>
      <w:r>
        <w:rPr>
          <w:rFonts w:ascii="Times New Roman" w:hAnsi="Times New Roman" w:cs="Times New Roman"/>
          <w:color w:val="000000"/>
          <w:sz w:val="24"/>
          <w:szCs w:val="24"/>
        </w:rPr>
        <w:t>Š</w:t>
      </w:r>
      <w:r>
        <w:rPr>
          <w:rFonts w:ascii="Times New Roman" w:hAnsi="Times New Roman" w:cs="Times New Roman"/>
          <w:sz w:val="24"/>
          <w:szCs w:val="24"/>
        </w:rPr>
        <w:t>.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je odborn</w:t>
      </w:r>
      <w:r>
        <w:rPr>
          <w:rFonts w:ascii="Times New Roman" w:hAnsi="Times New Roman" w:cs="Times New Roman"/>
          <w:color w:val="000000"/>
          <w:sz w:val="24"/>
          <w:szCs w:val="24"/>
        </w:rPr>
        <w:t>ý</w:t>
      </w:r>
      <w:r>
        <w:rPr>
          <w:rFonts w:ascii="Times New Roman" w:hAnsi="Times New Roman" w:cs="Times New Roman"/>
          <w:sz w:val="24"/>
          <w:szCs w:val="24"/>
        </w:rPr>
        <w:t>m garantom s</w:t>
      </w:r>
      <w:r>
        <w:rPr>
          <w:rFonts w:ascii="Times New Roman" w:hAnsi="Times New Roman" w:cs="Times New Roman"/>
          <w:color w:val="000000"/>
          <w:sz w:val="24"/>
          <w:szCs w:val="24"/>
        </w:rPr>
        <w:t>ú</w:t>
      </w:r>
      <w:r>
        <w:rPr>
          <w:rFonts w:ascii="Times New Roman" w:hAnsi="Times New Roman" w:cs="Times New Roman"/>
          <w:sz w:val="24"/>
          <w:szCs w:val="24"/>
        </w:rPr>
        <w:t>ťaže, ktorej 15. ročn</w:t>
      </w:r>
      <w:r>
        <w:rPr>
          <w:rFonts w:ascii="Times New Roman" w:hAnsi="Times New Roman" w:cs="Times New Roman"/>
          <w:color w:val="000000"/>
          <w:sz w:val="24"/>
          <w:szCs w:val="24"/>
        </w:rPr>
        <w:t>í</w:t>
      </w:r>
      <w:r>
        <w:rPr>
          <w:rFonts w:ascii="Times New Roman" w:hAnsi="Times New Roman" w:cs="Times New Roman"/>
          <w:sz w:val="24"/>
          <w:szCs w:val="24"/>
        </w:rPr>
        <w:t xml:space="preserve">k sa konal 4. </w:t>
      </w:r>
      <w:r>
        <w:rPr>
          <w:rFonts w:ascii="Times New Roman" w:hAnsi="Times New Roman" w:cs="Times New Roman"/>
          <w:color w:val="000000"/>
          <w:sz w:val="24"/>
          <w:szCs w:val="24"/>
        </w:rPr>
        <w:t>–</w:t>
      </w:r>
      <w:r>
        <w:rPr>
          <w:rFonts w:ascii="Times New Roman" w:hAnsi="Times New Roman" w:cs="Times New Roman"/>
          <w:sz w:val="24"/>
          <w:szCs w:val="24"/>
        </w:rPr>
        <w:t xml:space="preserve"> 6. m</w:t>
      </w:r>
      <w:r>
        <w:rPr>
          <w:rFonts w:ascii="Times New Roman" w:hAnsi="Times New Roman" w:cs="Times New Roman"/>
          <w:color w:val="000000"/>
          <w:sz w:val="24"/>
          <w:szCs w:val="24"/>
        </w:rPr>
        <w:t>á</w:t>
      </w:r>
      <w:r>
        <w:rPr>
          <w:rFonts w:ascii="Times New Roman" w:hAnsi="Times New Roman" w:cs="Times New Roman"/>
          <w:sz w:val="24"/>
          <w:szCs w:val="24"/>
        </w:rPr>
        <w:t>ja 2023 v Bratislave v Kongresovom centre Univerzity Komensk</w:t>
      </w:r>
      <w:r>
        <w:rPr>
          <w:rFonts w:ascii="Times New Roman" w:hAnsi="Times New Roman" w:cs="Times New Roman"/>
          <w:color w:val="000000"/>
          <w:sz w:val="24"/>
          <w:szCs w:val="24"/>
        </w:rPr>
        <w:t>é</w:t>
      </w:r>
      <w:r>
        <w:rPr>
          <w:rFonts w:ascii="Times New Roman" w:hAnsi="Times New Roman" w:cs="Times New Roman"/>
          <w:sz w:val="24"/>
          <w:szCs w:val="24"/>
        </w:rPr>
        <w:t>ho. S</w:t>
      </w:r>
      <w:r>
        <w:rPr>
          <w:rFonts w:ascii="Times New Roman" w:hAnsi="Times New Roman" w:cs="Times New Roman"/>
          <w:color w:val="000000"/>
          <w:sz w:val="24"/>
          <w:szCs w:val="24"/>
        </w:rPr>
        <w:t>ú</w:t>
      </w:r>
      <w:r>
        <w:rPr>
          <w:rFonts w:ascii="Times New Roman" w:hAnsi="Times New Roman" w:cs="Times New Roman"/>
          <w:sz w:val="24"/>
          <w:szCs w:val="24"/>
        </w:rPr>
        <w:t>ťaž organizačne zabezpečuje 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ý</w:t>
      </w:r>
      <w:r>
        <w:rPr>
          <w:rFonts w:ascii="Times New Roman" w:hAnsi="Times New Roman" w:cs="Times New Roman"/>
          <w:sz w:val="24"/>
          <w:szCs w:val="24"/>
        </w:rPr>
        <w:t xml:space="preserve"> in</w:t>
      </w:r>
      <w:r>
        <w:rPr>
          <w:rFonts w:ascii="Times New Roman" w:hAnsi="Times New Roman" w:cs="Times New Roman"/>
          <w:color w:val="000000"/>
          <w:sz w:val="24"/>
          <w:szCs w:val="24"/>
        </w:rPr>
        <w:t>š</w:t>
      </w:r>
      <w:r>
        <w:rPr>
          <w:rFonts w:ascii="Times New Roman" w:hAnsi="Times New Roman" w:cs="Times New Roman"/>
          <w:sz w:val="24"/>
          <w:szCs w:val="24"/>
        </w:rPr>
        <w:t>tit</w:t>
      </w:r>
      <w:r>
        <w:rPr>
          <w:rFonts w:ascii="Times New Roman" w:hAnsi="Times New Roman" w:cs="Times New Roman"/>
          <w:color w:val="000000"/>
          <w:sz w:val="24"/>
          <w:szCs w:val="24"/>
        </w:rPr>
        <w:t>ú</w:t>
      </w:r>
      <w:r>
        <w:rPr>
          <w:rFonts w:ascii="Times New Roman" w:hAnsi="Times New Roman" w:cs="Times New Roman"/>
          <w:sz w:val="24"/>
          <w:szCs w:val="24"/>
        </w:rPr>
        <w:t>t vzdel</w:t>
      </w:r>
      <w:r>
        <w:rPr>
          <w:rFonts w:ascii="Times New Roman" w:hAnsi="Times New Roman" w:cs="Times New Roman"/>
          <w:color w:val="000000"/>
          <w:sz w:val="24"/>
          <w:szCs w:val="24"/>
        </w:rPr>
        <w:t>á</w:t>
      </w:r>
      <w:r>
        <w:rPr>
          <w:rFonts w:ascii="Times New Roman" w:hAnsi="Times New Roman" w:cs="Times New Roman"/>
          <w:sz w:val="24"/>
          <w:szCs w:val="24"/>
        </w:rPr>
        <w:t>vania a ml</w:t>
      </w:r>
      <w:r>
        <w:rPr>
          <w:rFonts w:ascii="Times New Roman" w:hAnsi="Times New Roman" w:cs="Times New Roman"/>
          <w:color w:val="000000"/>
          <w:sz w:val="24"/>
          <w:szCs w:val="24"/>
        </w:rPr>
        <w:t>á</w:t>
      </w:r>
      <w:r>
        <w:rPr>
          <w:rFonts w:ascii="Times New Roman" w:hAnsi="Times New Roman" w:cs="Times New Roman"/>
          <w:sz w:val="24"/>
          <w:szCs w:val="24"/>
        </w:rPr>
        <w:t>deže. Predsedn</w:t>
      </w:r>
      <w:r>
        <w:rPr>
          <w:rFonts w:ascii="Times New Roman" w:hAnsi="Times New Roman" w:cs="Times New Roman"/>
          <w:color w:val="000000"/>
          <w:sz w:val="24"/>
          <w:szCs w:val="24"/>
        </w:rPr>
        <w:t>í</w:t>
      </w:r>
      <w:r>
        <w:rPr>
          <w:rFonts w:ascii="Times New Roman" w:hAnsi="Times New Roman" w:cs="Times New Roman"/>
          <w:sz w:val="24"/>
          <w:szCs w:val="24"/>
        </w:rPr>
        <w:t>čkou Slovenskej komisie Dejepisnej olympi</w:t>
      </w:r>
      <w:r>
        <w:rPr>
          <w:rFonts w:ascii="Times New Roman" w:hAnsi="Times New Roman" w:cs="Times New Roman"/>
          <w:color w:val="000000"/>
          <w:sz w:val="24"/>
          <w:szCs w:val="24"/>
        </w:rPr>
        <w:t>á</w:t>
      </w:r>
      <w:r>
        <w:rPr>
          <w:rFonts w:ascii="Times New Roman" w:hAnsi="Times New Roman" w:cs="Times New Roman"/>
          <w:sz w:val="24"/>
          <w:szCs w:val="24"/>
        </w:rPr>
        <w:t>dy (DO) je od vzniku s</w:t>
      </w:r>
      <w:r>
        <w:rPr>
          <w:rFonts w:ascii="Times New Roman" w:hAnsi="Times New Roman" w:cs="Times New Roman"/>
          <w:color w:val="000000"/>
          <w:sz w:val="24"/>
          <w:szCs w:val="24"/>
        </w:rPr>
        <w:t>ú</w:t>
      </w:r>
      <w:r>
        <w:rPr>
          <w:rFonts w:ascii="Times New Roman" w:hAnsi="Times New Roman" w:cs="Times New Roman"/>
          <w:sz w:val="24"/>
          <w:szCs w:val="24"/>
        </w:rPr>
        <w:t>ťaže Ľubica K</w:t>
      </w:r>
      <w:r>
        <w:rPr>
          <w:rFonts w:ascii="Times New Roman" w:hAnsi="Times New Roman" w:cs="Times New Roman"/>
          <w:color w:val="000000"/>
          <w:sz w:val="24"/>
          <w:szCs w:val="24"/>
        </w:rPr>
        <w:t>á</w:t>
      </w:r>
      <w:r>
        <w:rPr>
          <w:rFonts w:ascii="Times New Roman" w:hAnsi="Times New Roman" w:cs="Times New Roman"/>
          <w:sz w:val="24"/>
          <w:szCs w:val="24"/>
        </w:rPr>
        <w:t>zmerov</w:t>
      </w:r>
      <w:r>
        <w:rPr>
          <w:rFonts w:ascii="Times New Roman" w:hAnsi="Times New Roman" w:cs="Times New Roman"/>
          <w:color w:val="000000"/>
          <w:sz w:val="24"/>
          <w:szCs w:val="24"/>
        </w:rPr>
        <w:t>á</w:t>
      </w:r>
      <w:r>
        <w:rPr>
          <w:rFonts w:ascii="Times New Roman" w:hAnsi="Times New Roman" w:cs="Times New Roman"/>
          <w:sz w:val="24"/>
          <w:szCs w:val="24"/>
        </w:rPr>
        <w:t xml:space="preserve"> a členkou Daniela Kodajov</w:t>
      </w:r>
      <w:r>
        <w:rPr>
          <w:rFonts w:ascii="Times New Roman" w:hAnsi="Times New Roman" w:cs="Times New Roman"/>
          <w:color w:val="000000"/>
          <w:sz w:val="24"/>
          <w:szCs w:val="24"/>
        </w:rPr>
        <w:t>á</w:t>
      </w:r>
      <w:r>
        <w:rPr>
          <w:rFonts w:ascii="Times New Roman" w:hAnsi="Times New Roman" w:cs="Times New Roman"/>
          <w:sz w:val="24"/>
          <w:szCs w:val="24"/>
        </w:rPr>
        <w:t>. DO je koncipovan</w:t>
      </w:r>
      <w:r>
        <w:rPr>
          <w:rFonts w:ascii="Times New Roman" w:hAnsi="Times New Roman" w:cs="Times New Roman"/>
          <w:color w:val="000000"/>
          <w:sz w:val="24"/>
          <w:szCs w:val="24"/>
        </w:rPr>
        <w:t>á</w:t>
      </w:r>
      <w:r>
        <w:rPr>
          <w:rFonts w:ascii="Times New Roman" w:hAnsi="Times New Roman" w:cs="Times New Roman"/>
          <w:sz w:val="24"/>
          <w:szCs w:val="24"/>
        </w:rPr>
        <w:t xml:space="preserve"> tak, aby zaujala v</w:t>
      </w:r>
      <w:r>
        <w:rPr>
          <w:rFonts w:ascii="Times New Roman" w:hAnsi="Times New Roman" w:cs="Times New Roman"/>
          <w:color w:val="000000"/>
          <w:sz w:val="24"/>
          <w:szCs w:val="24"/>
        </w:rPr>
        <w:t>š</w:t>
      </w:r>
      <w:r>
        <w:rPr>
          <w:rFonts w:ascii="Times New Roman" w:hAnsi="Times New Roman" w:cs="Times New Roman"/>
          <w:sz w:val="24"/>
          <w:szCs w:val="24"/>
        </w:rPr>
        <w:t>etk</w:t>
      </w:r>
      <w:r>
        <w:rPr>
          <w:rFonts w:ascii="Times New Roman" w:hAnsi="Times New Roman" w:cs="Times New Roman"/>
          <w:color w:val="000000"/>
          <w:sz w:val="24"/>
          <w:szCs w:val="24"/>
        </w:rPr>
        <w:t>ý</w:t>
      </w:r>
      <w:r>
        <w:rPr>
          <w:rFonts w:ascii="Times New Roman" w:hAnsi="Times New Roman" w:cs="Times New Roman"/>
          <w:sz w:val="24"/>
          <w:szCs w:val="24"/>
        </w:rPr>
        <w:t>ch z</w:t>
      </w:r>
      <w:r>
        <w:rPr>
          <w:rFonts w:ascii="Times New Roman" w:hAnsi="Times New Roman" w:cs="Times New Roman"/>
          <w:color w:val="000000"/>
          <w:sz w:val="24"/>
          <w:szCs w:val="24"/>
        </w:rPr>
        <w:t>á</w:t>
      </w:r>
      <w:r>
        <w:rPr>
          <w:rFonts w:ascii="Times New Roman" w:hAnsi="Times New Roman" w:cs="Times New Roman"/>
          <w:sz w:val="24"/>
          <w:szCs w:val="24"/>
        </w:rPr>
        <w:t>ujemcov o poznanie minulosti, ktor</w:t>
      </w:r>
      <w:r>
        <w:rPr>
          <w:rFonts w:ascii="Times New Roman" w:hAnsi="Times New Roman" w:cs="Times New Roman"/>
          <w:color w:val="000000"/>
          <w:sz w:val="24"/>
          <w:szCs w:val="24"/>
        </w:rPr>
        <w:t>í</w:t>
      </w:r>
      <w:r>
        <w:rPr>
          <w:rFonts w:ascii="Times New Roman" w:hAnsi="Times New Roman" w:cs="Times New Roman"/>
          <w:sz w:val="24"/>
          <w:szCs w:val="24"/>
        </w:rPr>
        <w:t xml:space="preserve"> si po </w:t>
      </w:r>
      <w:r>
        <w:rPr>
          <w:rFonts w:ascii="Times New Roman" w:hAnsi="Times New Roman" w:cs="Times New Roman"/>
          <w:color w:val="000000"/>
          <w:sz w:val="24"/>
          <w:szCs w:val="24"/>
        </w:rPr>
        <w:t>ú</w:t>
      </w:r>
      <w:r>
        <w:rPr>
          <w:rFonts w:ascii="Times New Roman" w:hAnsi="Times New Roman" w:cs="Times New Roman"/>
          <w:sz w:val="24"/>
          <w:szCs w:val="24"/>
        </w:rPr>
        <w:t>spe</w:t>
      </w:r>
      <w:r>
        <w:rPr>
          <w:rFonts w:ascii="Times New Roman" w:hAnsi="Times New Roman" w:cs="Times New Roman"/>
          <w:color w:val="000000"/>
          <w:sz w:val="24"/>
          <w:szCs w:val="24"/>
        </w:rPr>
        <w:t>š</w:t>
      </w:r>
      <w:r>
        <w:rPr>
          <w:rFonts w:ascii="Times New Roman" w:hAnsi="Times New Roman" w:cs="Times New Roman"/>
          <w:sz w:val="24"/>
          <w:szCs w:val="24"/>
        </w:rPr>
        <w:t xml:space="preserve">nom postupe zo </w:t>
      </w:r>
      <w:r>
        <w:rPr>
          <w:rFonts w:ascii="Times New Roman" w:hAnsi="Times New Roman" w:cs="Times New Roman"/>
          <w:color w:val="000000"/>
          <w:sz w:val="24"/>
          <w:szCs w:val="24"/>
        </w:rPr>
        <w:t>š</w:t>
      </w:r>
      <w:r>
        <w:rPr>
          <w:rFonts w:ascii="Times New Roman" w:hAnsi="Times New Roman" w:cs="Times New Roman"/>
          <w:sz w:val="24"/>
          <w:szCs w:val="24"/>
        </w:rPr>
        <w:t>kolsk</w:t>
      </w:r>
      <w:r>
        <w:rPr>
          <w:rFonts w:ascii="Times New Roman" w:hAnsi="Times New Roman" w:cs="Times New Roman"/>
          <w:color w:val="000000"/>
          <w:sz w:val="24"/>
          <w:szCs w:val="24"/>
        </w:rPr>
        <w:t>é</w:t>
      </w:r>
      <w:r>
        <w:rPr>
          <w:rFonts w:ascii="Times New Roman" w:hAnsi="Times New Roman" w:cs="Times New Roman"/>
          <w:sz w:val="24"/>
          <w:szCs w:val="24"/>
        </w:rPr>
        <w:t>ho do okresn</w:t>
      </w:r>
      <w:r>
        <w:rPr>
          <w:rFonts w:ascii="Times New Roman" w:hAnsi="Times New Roman" w:cs="Times New Roman"/>
          <w:color w:val="000000"/>
          <w:sz w:val="24"/>
          <w:szCs w:val="24"/>
        </w:rPr>
        <w:t>é</w:t>
      </w:r>
      <w:r>
        <w:rPr>
          <w:rFonts w:ascii="Times New Roman" w:hAnsi="Times New Roman" w:cs="Times New Roman"/>
          <w:sz w:val="24"/>
          <w:szCs w:val="24"/>
        </w:rPr>
        <w:t>ho a krajsk</w:t>
      </w:r>
      <w:r>
        <w:rPr>
          <w:rFonts w:ascii="Times New Roman" w:hAnsi="Times New Roman" w:cs="Times New Roman"/>
          <w:color w:val="000000"/>
          <w:sz w:val="24"/>
          <w:szCs w:val="24"/>
        </w:rPr>
        <w:t>é</w:t>
      </w:r>
      <w:r>
        <w:rPr>
          <w:rFonts w:ascii="Times New Roman" w:hAnsi="Times New Roman" w:cs="Times New Roman"/>
          <w:sz w:val="24"/>
          <w:szCs w:val="24"/>
        </w:rPr>
        <w:t>ho kola s</w:t>
      </w:r>
      <w:r>
        <w:rPr>
          <w:rFonts w:ascii="Times New Roman" w:hAnsi="Times New Roman" w:cs="Times New Roman"/>
          <w:color w:val="000000"/>
          <w:sz w:val="24"/>
          <w:szCs w:val="24"/>
        </w:rPr>
        <w:t>ú</w:t>
      </w:r>
      <w:r>
        <w:rPr>
          <w:rFonts w:ascii="Times New Roman" w:hAnsi="Times New Roman" w:cs="Times New Roman"/>
          <w:sz w:val="24"/>
          <w:szCs w:val="24"/>
        </w:rPr>
        <w:t>ťaže každoročne zmeraj</w:t>
      </w:r>
      <w:r>
        <w:rPr>
          <w:rFonts w:ascii="Times New Roman" w:hAnsi="Times New Roman" w:cs="Times New Roman"/>
          <w:color w:val="000000"/>
          <w:sz w:val="24"/>
          <w:szCs w:val="24"/>
        </w:rPr>
        <w:t>ú</w:t>
      </w:r>
      <w:r>
        <w:rPr>
          <w:rFonts w:ascii="Times New Roman" w:hAnsi="Times New Roman" w:cs="Times New Roman"/>
          <w:sz w:val="24"/>
          <w:szCs w:val="24"/>
        </w:rPr>
        <w:t xml:space="preserve"> svoje vedomosti v testovej a v projektovej časti s rovesn</w:t>
      </w:r>
      <w:r>
        <w:rPr>
          <w:rFonts w:ascii="Times New Roman" w:hAnsi="Times New Roman" w:cs="Times New Roman"/>
          <w:color w:val="000000"/>
          <w:sz w:val="24"/>
          <w:szCs w:val="24"/>
        </w:rPr>
        <w:t>í</w:t>
      </w:r>
      <w:r>
        <w:rPr>
          <w:rFonts w:ascii="Times New Roman" w:hAnsi="Times New Roman" w:cs="Times New Roman"/>
          <w:sz w:val="24"/>
          <w:szCs w:val="24"/>
        </w:rPr>
        <w:t>kmi z cel</w:t>
      </w:r>
      <w:r>
        <w:rPr>
          <w:rFonts w:ascii="Times New Roman" w:hAnsi="Times New Roman" w:cs="Times New Roman"/>
          <w:color w:val="000000"/>
          <w:sz w:val="24"/>
          <w:szCs w:val="24"/>
        </w:rPr>
        <w:t>é</w:t>
      </w:r>
      <w:r>
        <w:rPr>
          <w:rFonts w:ascii="Times New Roman" w:hAnsi="Times New Roman" w:cs="Times New Roman"/>
          <w:sz w:val="24"/>
          <w:szCs w:val="24"/>
        </w:rPr>
        <w:t>ho Slovenska v celo</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á</w:t>
      </w:r>
      <w:r>
        <w:rPr>
          <w:rFonts w:ascii="Times New Roman" w:hAnsi="Times New Roman" w:cs="Times New Roman"/>
          <w:sz w:val="24"/>
          <w:szCs w:val="24"/>
        </w:rPr>
        <w:t>tnom kole. V ňom prezentuj</w:t>
      </w:r>
      <w:r>
        <w:rPr>
          <w:rFonts w:ascii="Times New Roman" w:hAnsi="Times New Roman" w:cs="Times New Roman"/>
          <w:color w:val="000000"/>
          <w:sz w:val="24"/>
          <w:szCs w:val="24"/>
        </w:rPr>
        <w:t>ú</w:t>
      </w:r>
      <w:r>
        <w:rPr>
          <w:rFonts w:ascii="Times New Roman" w:hAnsi="Times New Roman" w:cs="Times New Roman"/>
          <w:sz w:val="24"/>
          <w:szCs w:val="24"/>
        </w:rPr>
        <w:t xml:space="preserve"> pred komisiou projekt z region</w:t>
      </w:r>
      <w:r>
        <w:rPr>
          <w:rFonts w:ascii="Times New Roman" w:hAnsi="Times New Roman" w:cs="Times New Roman"/>
          <w:color w:val="000000"/>
          <w:sz w:val="24"/>
          <w:szCs w:val="24"/>
        </w:rPr>
        <w:t>á</w:t>
      </w:r>
      <w:r>
        <w:rPr>
          <w:rFonts w:ascii="Times New Roman" w:hAnsi="Times New Roman" w:cs="Times New Roman"/>
          <w:sz w:val="24"/>
          <w:szCs w:val="24"/>
        </w:rPr>
        <w:t>lnych dej</w:t>
      </w:r>
      <w:r>
        <w:rPr>
          <w:rFonts w:ascii="Times New Roman" w:hAnsi="Times New Roman" w:cs="Times New Roman"/>
          <w:color w:val="000000"/>
          <w:sz w:val="24"/>
          <w:szCs w:val="24"/>
        </w:rPr>
        <w:t>í</w:t>
      </w:r>
      <w:r>
        <w:rPr>
          <w:rFonts w:ascii="Times New Roman" w:hAnsi="Times New Roman" w:cs="Times New Roman"/>
          <w:sz w:val="24"/>
          <w:szCs w:val="24"/>
        </w:rPr>
        <w:t>n alebo projekt vypracovan</w:t>
      </w:r>
      <w:r>
        <w:rPr>
          <w:rFonts w:ascii="Times New Roman" w:hAnsi="Times New Roman" w:cs="Times New Roman"/>
          <w:color w:val="000000"/>
          <w:sz w:val="24"/>
          <w:szCs w:val="24"/>
        </w:rPr>
        <w:t>ý</w:t>
      </w:r>
      <w:r>
        <w:rPr>
          <w:rFonts w:ascii="Times New Roman" w:hAnsi="Times New Roman" w:cs="Times New Roman"/>
          <w:sz w:val="24"/>
          <w:szCs w:val="24"/>
        </w:rPr>
        <w:t xml:space="preserve"> na pripraven</w:t>
      </w:r>
      <w:r>
        <w:rPr>
          <w:rFonts w:ascii="Times New Roman" w:hAnsi="Times New Roman" w:cs="Times New Roman"/>
          <w:color w:val="000000"/>
          <w:sz w:val="24"/>
          <w:szCs w:val="24"/>
        </w:rPr>
        <w:t>ú</w:t>
      </w:r>
      <w:r>
        <w:rPr>
          <w:rFonts w:ascii="Times New Roman" w:hAnsi="Times New Roman" w:cs="Times New Roman"/>
          <w:sz w:val="24"/>
          <w:szCs w:val="24"/>
        </w:rPr>
        <w:t xml:space="preserve"> t</w:t>
      </w:r>
      <w:r>
        <w:rPr>
          <w:rFonts w:ascii="Times New Roman" w:hAnsi="Times New Roman" w:cs="Times New Roman"/>
          <w:color w:val="000000"/>
          <w:sz w:val="24"/>
          <w:szCs w:val="24"/>
        </w:rPr>
        <w:t>é</w:t>
      </w:r>
      <w:r>
        <w:rPr>
          <w:rFonts w:ascii="Times New Roman" w:hAnsi="Times New Roman" w:cs="Times New Roman"/>
          <w:sz w:val="24"/>
          <w:szCs w:val="24"/>
        </w:rPr>
        <w:t>mu. T</w:t>
      </w:r>
      <w:r>
        <w:rPr>
          <w:rFonts w:ascii="Times New Roman" w:hAnsi="Times New Roman" w:cs="Times New Roman"/>
          <w:color w:val="000000"/>
          <w:sz w:val="24"/>
          <w:szCs w:val="24"/>
        </w:rPr>
        <w:t>é</w:t>
      </w:r>
      <w:r>
        <w:rPr>
          <w:rFonts w:ascii="Times New Roman" w:hAnsi="Times New Roman" w:cs="Times New Roman"/>
          <w:sz w:val="24"/>
          <w:szCs w:val="24"/>
        </w:rPr>
        <w:t>mou 15. ročn</w:t>
      </w:r>
      <w:r>
        <w:rPr>
          <w:rFonts w:ascii="Times New Roman" w:hAnsi="Times New Roman" w:cs="Times New Roman"/>
          <w:color w:val="000000"/>
          <w:sz w:val="24"/>
          <w:szCs w:val="24"/>
        </w:rPr>
        <w:t>í</w:t>
      </w:r>
      <w:r>
        <w:rPr>
          <w:rFonts w:ascii="Times New Roman" w:hAnsi="Times New Roman" w:cs="Times New Roman"/>
          <w:sz w:val="24"/>
          <w:szCs w:val="24"/>
        </w:rPr>
        <w:t xml:space="preserve">ka bolo </w:t>
      </w:r>
      <w:r>
        <w:rPr>
          <w:rFonts w:ascii="Times New Roman" w:hAnsi="Times New Roman" w:cs="Times New Roman"/>
          <w:i/>
          <w:iCs/>
          <w:sz w:val="24"/>
          <w:szCs w:val="24"/>
        </w:rPr>
        <w:t>Cestovanie a turistika v minulosti</w:t>
      </w:r>
      <w:r>
        <w:rPr>
          <w:rFonts w:ascii="Times New Roman" w:hAnsi="Times New Roman" w:cs="Times New Roman"/>
          <w:sz w:val="24"/>
          <w:szCs w:val="24"/>
        </w:rPr>
        <w:t>. Tri dni konania fin</w:t>
      </w:r>
      <w:r>
        <w:rPr>
          <w:rFonts w:ascii="Times New Roman" w:hAnsi="Times New Roman" w:cs="Times New Roman"/>
          <w:color w:val="000000"/>
          <w:sz w:val="24"/>
          <w:szCs w:val="24"/>
        </w:rPr>
        <w:t>á</w:t>
      </w:r>
      <w:r>
        <w:rPr>
          <w:rFonts w:ascii="Times New Roman" w:hAnsi="Times New Roman" w:cs="Times New Roman"/>
          <w:sz w:val="24"/>
          <w:szCs w:val="24"/>
        </w:rPr>
        <w:t>lovej s</w:t>
      </w:r>
      <w:r>
        <w:rPr>
          <w:rFonts w:ascii="Times New Roman" w:hAnsi="Times New Roman" w:cs="Times New Roman"/>
          <w:color w:val="000000"/>
          <w:sz w:val="24"/>
          <w:szCs w:val="24"/>
        </w:rPr>
        <w:t>ú</w:t>
      </w:r>
      <w:r>
        <w:rPr>
          <w:rFonts w:ascii="Times New Roman" w:hAnsi="Times New Roman" w:cs="Times New Roman"/>
          <w:sz w:val="24"/>
          <w:szCs w:val="24"/>
        </w:rPr>
        <w:t>ťaže s</w:t>
      </w:r>
      <w:r>
        <w:rPr>
          <w:rFonts w:ascii="Times New Roman" w:hAnsi="Times New Roman" w:cs="Times New Roman"/>
          <w:color w:val="000000"/>
          <w:sz w:val="24"/>
          <w:szCs w:val="24"/>
        </w:rPr>
        <w:t>ú</w:t>
      </w:r>
      <w:r>
        <w:rPr>
          <w:rFonts w:ascii="Times New Roman" w:hAnsi="Times New Roman" w:cs="Times New Roman"/>
          <w:sz w:val="24"/>
          <w:szCs w:val="24"/>
        </w:rPr>
        <w:t xml:space="preserve"> doplnen</w:t>
      </w:r>
      <w:r>
        <w:rPr>
          <w:rFonts w:ascii="Times New Roman" w:hAnsi="Times New Roman" w:cs="Times New Roman"/>
          <w:color w:val="000000"/>
          <w:sz w:val="24"/>
          <w:szCs w:val="24"/>
        </w:rPr>
        <w:t>é</w:t>
      </w:r>
      <w:r>
        <w:rPr>
          <w:rFonts w:ascii="Times New Roman" w:hAnsi="Times New Roman" w:cs="Times New Roman"/>
          <w:sz w:val="24"/>
          <w:szCs w:val="24"/>
        </w:rPr>
        <w:t xml:space="preserve"> o workshop s vedeck</w:t>
      </w:r>
      <w:r>
        <w:rPr>
          <w:rFonts w:ascii="Times New Roman" w:hAnsi="Times New Roman" w:cs="Times New Roman"/>
          <w:color w:val="000000"/>
          <w:sz w:val="24"/>
          <w:szCs w:val="24"/>
        </w:rPr>
        <w:t>ý</w:t>
      </w:r>
      <w:r>
        <w:rPr>
          <w:rFonts w:ascii="Times New Roman" w:hAnsi="Times New Roman" w:cs="Times New Roman"/>
          <w:sz w:val="24"/>
          <w:szCs w:val="24"/>
        </w:rPr>
        <w:t>mi pracovn</w:t>
      </w:r>
      <w:r>
        <w:rPr>
          <w:rFonts w:ascii="Times New Roman" w:hAnsi="Times New Roman" w:cs="Times New Roman"/>
          <w:color w:val="000000"/>
          <w:sz w:val="24"/>
          <w:szCs w:val="24"/>
        </w:rPr>
        <w:t>í</w:t>
      </w:r>
      <w:r>
        <w:rPr>
          <w:rFonts w:ascii="Times New Roman" w:hAnsi="Times New Roman" w:cs="Times New Roman"/>
          <w:sz w:val="24"/>
          <w:szCs w:val="24"/>
        </w:rPr>
        <w:t>kmi H</w:t>
      </w:r>
      <w:r>
        <w:rPr>
          <w:rFonts w:ascii="Times New Roman" w:hAnsi="Times New Roman" w:cs="Times New Roman"/>
          <w:color w:val="000000"/>
          <w:sz w:val="24"/>
          <w:szCs w:val="24"/>
        </w:rPr>
        <w:t>Ú</w:t>
      </w:r>
      <w:r>
        <w:rPr>
          <w:rFonts w:ascii="Times New Roman" w:hAnsi="Times New Roman" w:cs="Times New Roman"/>
          <w:sz w:val="24"/>
          <w:szCs w:val="24"/>
        </w:rPr>
        <w:t xml:space="preserve"> a s pedag</w:t>
      </w:r>
      <w:r>
        <w:rPr>
          <w:rFonts w:ascii="Times New Roman" w:hAnsi="Times New Roman" w:cs="Times New Roman"/>
          <w:color w:val="000000"/>
          <w:sz w:val="24"/>
          <w:szCs w:val="24"/>
        </w:rPr>
        <w:t>ó</w:t>
      </w:r>
      <w:r>
        <w:rPr>
          <w:rFonts w:ascii="Times New Roman" w:hAnsi="Times New Roman" w:cs="Times New Roman"/>
          <w:sz w:val="24"/>
          <w:szCs w:val="24"/>
        </w:rPr>
        <w:t>gmi z Filozofickej fakulty UK a Pedagogickej fakulty UK ako i o ďal</w:t>
      </w:r>
      <w:r>
        <w:rPr>
          <w:rFonts w:ascii="Times New Roman" w:hAnsi="Times New Roman" w:cs="Times New Roman"/>
          <w:color w:val="000000"/>
          <w:sz w:val="24"/>
          <w:szCs w:val="24"/>
        </w:rPr>
        <w:t>š</w:t>
      </w:r>
      <w:r>
        <w:rPr>
          <w:rFonts w:ascii="Times New Roman" w:hAnsi="Times New Roman" w:cs="Times New Roman"/>
          <w:sz w:val="24"/>
          <w:szCs w:val="24"/>
        </w:rPr>
        <w:t>ie sprievodn</w:t>
      </w:r>
      <w:r>
        <w:rPr>
          <w:rFonts w:ascii="Times New Roman" w:hAnsi="Times New Roman" w:cs="Times New Roman"/>
          <w:color w:val="000000"/>
          <w:sz w:val="24"/>
          <w:szCs w:val="24"/>
        </w:rPr>
        <w:t>é</w:t>
      </w:r>
      <w:r>
        <w:rPr>
          <w:rFonts w:ascii="Times New Roman" w:hAnsi="Times New Roman" w:cs="Times New Roman"/>
          <w:sz w:val="24"/>
          <w:szCs w:val="24"/>
        </w:rPr>
        <w:t xml:space="preserve"> programy.</w:t>
      </w:r>
    </w:p>
    <w:p w14:paraId="7B3CB84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6376894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557C806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noProof/>
        </w:rPr>
        <w:drawing>
          <wp:anchor distT="180020" distB="180020" distL="180020" distR="180020" simplePos="0" relativeHeight="251666432" behindDoc="1" locked="0" layoutInCell="0" allowOverlap="1" wp14:anchorId="48CEB1E7" wp14:editId="3C8BC73B">
            <wp:simplePos x="0" y="0"/>
            <wp:positionH relativeFrom="margin">
              <wp:align>left</wp:align>
            </wp:positionH>
            <wp:positionV relativeFrom="paragraph">
              <wp:posOffset>86222</wp:posOffset>
            </wp:positionV>
            <wp:extent cx="1947545" cy="2766060"/>
            <wp:effectExtent l="0" t="0" r="0" b="0"/>
            <wp:wrapSquare wrapText="bothSides"/>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53918" cy="27747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KC SAV Smolenice - Smolenick</w:t>
      </w:r>
      <w:r>
        <w:rPr>
          <w:rFonts w:ascii="Times New Roman" w:hAnsi="Times New Roman" w:cs="Times New Roman"/>
          <w:color w:val="000000"/>
          <w:sz w:val="24"/>
          <w:szCs w:val="24"/>
        </w:rPr>
        <w:t>ý</w:t>
      </w:r>
      <w:r>
        <w:rPr>
          <w:rFonts w:ascii="Times New Roman" w:hAnsi="Times New Roman" w:cs="Times New Roman"/>
          <w:sz w:val="24"/>
          <w:szCs w:val="24"/>
        </w:rPr>
        <w:t xml:space="preserve"> z</w:t>
      </w:r>
      <w:r>
        <w:rPr>
          <w:rFonts w:ascii="Times New Roman" w:hAnsi="Times New Roman" w:cs="Times New Roman"/>
          <w:color w:val="000000"/>
          <w:sz w:val="24"/>
          <w:szCs w:val="24"/>
        </w:rPr>
        <w:t>á</w:t>
      </w:r>
      <w:r>
        <w:rPr>
          <w:rFonts w:ascii="Times New Roman" w:hAnsi="Times New Roman" w:cs="Times New Roman"/>
          <w:sz w:val="24"/>
          <w:szCs w:val="24"/>
        </w:rPr>
        <w:t>mok v spolupr</w:t>
      </w:r>
      <w:r>
        <w:rPr>
          <w:rFonts w:ascii="Times New Roman" w:hAnsi="Times New Roman" w:cs="Times New Roman"/>
          <w:color w:val="000000"/>
          <w:sz w:val="24"/>
          <w:szCs w:val="24"/>
        </w:rPr>
        <w:t>á</w:t>
      </w:r>
      <w:r>
        <w:rPr>
          <w:rFonts w:ascii="Times New Roman" w:hAnsi="Times New Roman" w:cs="Times New Roman"/>
          <w:sz w:val="24"/>
          <w:szCs w:val="24"/>
        </w:rPr>
        <w:t>ci s Chemick</w:t>
      </w:r>
      <w:r>
        <w:rPr>
          <w:rFonts w:ascii="Times New Roman" w:hAnsi="Times New Roman" w:cs="Times New Roman"/>
          <w:color w:val="000000"/>
          <w:sz w:val="24"/>
          <w:szCs w:val="24"/>
        </w:rPr>
        <w:t>ý</w:t>
      </w:r>
      <w:r>
        <w:rPr>
          <w:rFonts w:ascii="Times New Roman" w:hAnsi="Times New Roman" w:cs="Times New Roman"/>
          <w:sz w:val="24"/>
          <w:szCs w:val="24"/>
        </w:rPr>
        <w:t xml:space="preserve">m </w:t>
      </w:r>
      <w:r>
        <w:rPr>
          <w:rFonts w:ascii="Times New Roman" w:hAnsi="Times New Roman" w:cs="Times New Roman"/>
          <w:color w:val="000000"/>
          <w:sz w:val="24"/>
          <w:szCs w:val="24"/>
        </w:rPr>
        <w:t>ú</w:t>
      </w:r>
      <w:r>
        <w:rPr>
          <w:rFonts w:ascii="Times New Roman" w:hAnsi="Times New Roman" w:cs="Times New Roman"/>
          <w:sz w:val="24"/>
          <w:szCs w:val="24"/>
        </w:rPr>
        <w:t xml:space="preserve">stavom SAV, </w:t>
      </w:r>
      <w:r>
        <w:rPr>
          <w:rFonts w:ascii="Times New Roman" w:hAnsi="Times New Roman" w:cs="Times New Roman"/>
          <w:color w:val="000000"/>
          <w:sz w:val="24"/>
          <w:szCs w:val="24"/>
        </w:rPr>
        <w:t>Ú</w:t>
      </w:r>
      <w:r>
        <w:rPr>
          <w:rFonts w:ascii="Times New Roman" w:hAnsi="Times New Roman" w:cs="Times New Roman"/>
          <w:sz w:val="24"/>
          <w:szCs w:val="24"/>
        </w:rPr>
        <w:t>stavom polym</w:t>
      </w:r>
      <w:r>
        <w:rPr>
          <w:rFonts w:ascii="Times New Roman" w:hAnsi="Times New Roman" w:cs="Times New Roman"/>
          <w:color w:val="000000"/>
          <w:sz w:val="24"/>
          <w:szCs w:val="24"/>
        </w:rPr>
        <w:t>é</w:t>
      </w:r>
      <w:r>
        <w:rPr>
          <w:rFonts w:ascii="Times New Roman" w:hAnsi="Times New Roman" w:cs="Times New Roman"/>
          <w:sz w:val="24"/>
          <w:szCs w:val="24"/>
        </w:rPr>
        <w:t xml:space="preserve">rov SAV, </w:t>
      </w:r>
      <w:r>
        <w:rPr>
          <w:rFonts w:ascii="Times New Roman" w:hAnsi="Times New Roman" w:cs="Times New Roman"/>
          <w:color w:val="000000"/>
          <w:sz w:val="24"/>
          <w:szCs w:val="24"/>
        </w:rPr>
        <w:t>Ú</w:t>
      </w:r>
      <w:r>
        <w:rPr>
          <w:rFonts w:ascii="Times New Roman" w:hAnsi="Times New Roman" w:cs="Times New Roman"/>
          <w:sz w:val="24"/>
          <w:szCs w:val="24"/>
        </w:rPr>
        <w:t>stavom materi</w:t>
      </w:r>
      <w:r>
        <w:rPr>
          <w:rFonts w:ascii="Times New Roman" w:hAnsi="Times New Roman" w:cs="Times New Roman"/>
          <w:color w:val="000000"/>
          <w:sz w:val="24"/>
          <w:szCs w:val="24"/>
        </w:rPr>
        <w:t>á</w:t>
      </w:r>
      <w:r>
        <w:rPr>
          <w:rFonts w:ascii="Times New Roman" w:hAnsi="Times New Roman" w:cs="Times New Roman"/>
          <w:sz w:val="24"/>
          <w:szCs w:val="24"/>
        </w:rPr>
        <w:t>lov a mechaniky strojov SAV, Historick</w:t>
      </w:r>
      <w:r>
        <w:rPr>
          <w:rFonts w:ascii="Times New Roman" w:hAnsi="Times New Roman" w:cs="Times New Roman"/>
          <w:color w:val="000000"/>
          <w:sz w:val="24"/>
          <w:szCs w:val="24"/>
        </w:rPr>
        <w:t>ý</w:t>
      </w:r>
      <w:r>
        <w:rPr>
          <w:rFonts w:ascii="Times New Roman" w:hAnsi="Times New Roman" w:cs="Times New Roman"/>
          <w:sz w:val="24"/>
          <w:szCs w:val="24"/>
        </w:rPr>
        <w:t xml:space="preserve">m </w:t>
      </w:r>
      <w:r>
        <w:rPr>
          <w:rFonts w:ascii="Times New Roman" w:hAnsi="Times New Roman" w:cs="Times New Roman"/>
          <w:color w:val="000000"/>
          <w:sz w:val="24"/>
          <w:szCs w:val="24"/>
        </w:rPr>
        <w:t>ú</w:t>
      </w:r>
      <w:r>
        <w:rPr>
          <w:rFonts w:ascii="Times New Roman" w:hAnsi="Times New Roman" w:cs="Times New Roman"/>
          <w:sz w:val="24"/>
          <w:szCs w:val="24"/>
        </w:rPr>
        <w:t xml:space="preserve">stavom SAV a </w:t>
      </w:r>
      <w:r>
        <w:rPr>
          <w:rFonts w:ascii="Times New Roman" w:hAnsi="Times New Roman" w:cs="Times New Roman"/>
          <w:color w:val="000000"/>
          <w:sz w:val="24"/>
          <w:szCs w:val="24"/>
        </w:rPr>
        <w:t>Ú</w:t>
      </w:r>
      <w:r>
        <w:rPr>
          <w:rFonts w:ascii="Times New Roman" w:hAnsi="Times New Roman" w:cs="Times New Roman"/>
          <w:sz w:val="24"/>
          <w:szCs w:val="24"/>
        </w:rPr>
        <w:t>stavom pre v</w:t>
      </w:r>
      <w:r>
        <w:rPr>
          <w:rFonts w:ascii="Times New Roman" w:hAnsi="Times New Roman" w:cs="Times New Roman"/>
          <w:color w:val="000000"/>
          <w:sz w:val="24"/>
          <w:szCs w:val="24"/>
        </w:rPr>
        <w:t>ý</w:t>
      </w:r>
      <w:r>
        <w:rPr>
          <w:rFonts w:ascii="Times New Roman" w:hAnsi="Times New Roman" w:cs="Times New Roman"/>
          <w:sz w:val="24"/>
          <w:szCs w:val="24"/>
        </w:rPr>
        <w:t>skum srdca SAV pripravili podujatie Sladk</w:t>
      </w:r>
      <w:r>
        <w:rPr>
          <w:rFonts w:ascii="Times New Roman" w:hAnsi="Times New Roman" w:cs="Times New Roman"/>
          <w:color w:val="000000"/>
          <w:sz w:val="24"/>
          <w:szCs w:val="24"/>
        </w:rPr>
        <w:t>á</w:t>
      </w:r>
      <w:r>
        <w:rPr>
          <w:rFonts w:ascii="Times New Roman" w:hAnsi="Times New Roman" w:cs="Times New Roman"/>
          <w:sz w:val="24"/>
          <w:szCs w:val="24"/>
        </w:rPr>
        <w:t xml:space="preserve"> hrav</w:t>
      </w:r>
      <w:r>
        <w:rPr>
          <w:rFonts w:ascii="Times New Roman" w:hAnsi="Times New Roman" w:cs="Times New Roman"/>
          <w:color w:val="000000"/>
          <w:sz w:val="24"/>
          <w:szCs w:val="24"/>
        </w:rPr>
        <w:t>á</w:t>
      </w:r>
      <w:r>
        <w:rPr>
          <w:rFonts w:ascii="Times New Roman" w:hAnsi="Times New Roman" w:cs="Times New Roman"/>
          <w:sz w:val="24"/>
          <w:szCs w:val="24"/>
        </w:rPr>
        <w:t xml:space="preserve"> veda, ktor</w:t>
      </w:r>
      <w:r>
        <w:rPr>
          <w:rFonts w:ascii="Times New Roman" w:hAnsi="Times New Roman" w:cs="Times New Roman"/>
          <w:color w:val="000000"/>
          <w:sz w:val="24"/>
          <w:szCs w:val="24"/>
        </w:rPr>
        <w:t>é</w:t>
      </w:r>
      <w:r>
        <w:rPr>
          <w:rFonts w:ascii="Times New Roman" w:hAnsi="Times New Roman" w:cs="Times New Roman"/>
          <w:sz w:val="24"/>
          <w:szCs w:val="24"/>
        </w:rPr>
        <w:t xml:space="preserve"> sa konalo v sobotu 4. marca 2023 v Kongresovej s</w:t>
      </w:r>
      <w:r>
        <w:rPr>
          <w:rFonts w:ascii="Times New Roman" w:hAnsi="Times New Roman" w:cs="Times New Roman"/>
          <w:color w:val="000000"/>
          <w:sz w:val="24"/>
          <w:szCs w:val="24"/>
        </w:rPr>
        <w:t>á</w:t>
      </w:r>
      <w:r>
        <w:rPr>
          <w:rFonts w:ascii="Times New Roman" w:hAnsi="Times New Roman" w:cs="Times New Roman"/>
          <w:sz w:val="24"/>
          <w:szCs w:val="24"/>
        </w:rPr>
        <w:t>le Smolenick</w:t>
      </w:r>
      <w:r>
        <w:rPr>
          <w:rFonts w:ascii="Times New Roman" w:hAnsi="Times New Roman" w:cs="Times New Roman"/>
          <w:color w:val="000000"/>
          <w:sz w:val="24"/>
          <w:szCs w:val="24"/>
        </w:rPr>
        <w:t>é</w:t>
      </w:r>
      <w:r>
        <w:rPr>
          <w:rFonts w:ascii="Times New Roman" w:hAnsi="Times New Roman" w:cs="Times New Roman"/>
          <w:sz w:val="24"/>
          <w:szCs w:val="24"/>
        </w:rPr>
        <w:t>ho z</w:t>
      </w:r>
      <w:r>
        <w:rPr>
          <w:rFonts w:ascii="Times New Roman" w:hAnsi="Times New Roman" w:cs="Times New Roman"/>
          <w:color w:val="000000"/>
          <w:sz w:val="24"/>
          <w:szCs w:val="24"/>
        </w:rPr>
        <w:t>á</w:t>
      </w:r>
      <w:r>
        <w:rPr>
          <w:rFonts w:ascii="Times New Roman" w:hAnsi="Times New Roman" w:cs="Times New Roman"/>
          <w:sz w:val="24"/>
          <w:szCs w:val="24"/>
        </w:rPr>
        <w:t>mku. Podujatia sa z</w:t>
      </w:r>
      <w:r>
        <w:rPr>
          <w:rFonts w:ascii="Times New Roman" w:hAnsi="Times New Roman" w:cs="Times New Roman"/>
          <w:color w:val="000000"/>
          <w:sz w:val="24"/>
          <w:szCs w:val="24"/>
        </w:rPr>
        <w:t>ú</w:t>
      </w:r>
      <w:r>
        <w:rPr>
          <w:rFonts w:ascii="Times New Roman" w:hAnsi="Times New Roman" w:cs="Times New Roman"/>
          <w:sz w:val="24"/>
          <w:szCs w:val="24"/>
        </w:rPr>
        <w:t>častnilo vy</w:t>
      </w:r>
      <w:r>
        <w:rPr>
          <w:rFonts w:ascii="Times New Roman" w:hAnsi="Times New Roman" w:cs="Times New Roman"/>
          <w:color w:val="000000"/>
          <w:sz w:val="24"/>
          <w:szCs w:val="24"/>
        </w:rPr>
        <w:t>š</w:t>
      </w:r>
      <w:r>
        <w:rPr>
          <w:rFonts w:ascii="Times New Roman" w:hAnsi="Times New Roman" w:cs="Times New Roman"/>
          <w:sz w:val="24"/>
          <w:szCs w:val="24"/>
        </w:rPr>
        <w:t>e 700 n</w:t>
      </w:r>
      <w:r>
        <w:rPr>
          <w:rFonts w:ascii="Times New Roman" w:hAnsi="Times New Roman" w:cs="Times New Roman"/>
          <w:color w:val="000000"/>
          <w:sz w:val="24"/>
          <w:szCs w:val="24"/>
        </w:rPr>
        <w:t>á</w:t>
      </w:r>
      <w:r>
        <w:rPr>
          <w:rFonts w:ascii="Times New Roman" w:hAnsi="Times New Roman" w:cs="Times New Roman"/>
          <w:sz w:val="24"/>
          <w:szCs w:val="24"/>
        </w:rPr>
        <w:t>v</w:t>
      </w:r>
      <w:r>
        <w:rPr>
          <w:rFonts w:ascii="Times New Roman" w:hAnsi="Times New Roman" w:cs="Times New Roman"/>
          <w:color w:val="000000"/>
          <w:sz w:val="24"/>
          <w:szCs w:val="24"/>
        </w:rPr>
        <w:t>š</w:t>
      </w:r>
      <w:r>
        <w:rPr>
          <w:rFonts w:ascii="Times New Roman" w:hAnsi="Times New Roman" w:cs="Times New Roman"/>
          <w:sz w:val="24"/>
          <w:szCs w:val="24"/>
        </w:rPr>
        <w:t>tevn</w:t>
      </w:r>
      <w:r>
        <w:rPr>
          <w:rFonts w:ascii="Times New Roman" w:hAnsi="Times New Roman" w:cs="Times New Roman"/>
          <w:color w:val="000000"/>
          <w:sz w:val="24"/>
          <w:szCs w:val="24"/>
        </w:rPr>
        <w:t>í</w:t>
      </w:r>
      <w:r>
        <w:rPr>
          <w:rFonts w:ascii="Times New Roman" w:hAnsi="Times New Roman" w:cs="Times New Roman"/>
          <w:sz w:val="24"/>
          <w:szCs w:val="24"/>
        </w:rPr>
        <w:t>kov. Okrem pokusov, pr</w:t>
      </w:r>
      <w:r>
        <w:rPr>
          <w:rFonts w:ascii="Times New Roman" w:hAnsi="Times New Roman" w:cs="Times New Roman"/>
          <w:color w:val="000000"/>
          <w:sz w:val="24"/>
          <w:szCs w:val="24"/>
        </w:rPr>
        <w:t>í</w:t>
      </w:r>
      <w:r>
        <w:rPr>
          <w:rFonts w:ascii="Times New Roman" w:hAnsi="Times New Roman" w:cs="Times New Roman"/>
          <w:sz w:val="24"/>
          <w:szCs w:val="24"/>
        </w:rPr>
        <w:t>pravy cukr</w:t>
      </w:r>
      <w:r>
        <w:rPr>
          <w:rFonts w:ascii="Times New Roman" w:hAnsi="Times New Roman" w:cs="Times New Roman"/>
          <w:color w:val="000000"/>
          <w:sz w:val="24"/>
          <w:szCs w:val="24"/>
        </w:rPr>
        <w:t>í</w:t>
      </w:r>
      <w:r>
        <w:rPr>
          <w:rFonts w:ascii="Times New Roman" w:hAnsi="Times New Roman" w:cs="Times New Roman"/>
          <w:sz w:val="24"/>
          <w:szCs w:val="24"/>
        </w:rPr>
        <w:t>kov, d</w:t>
      </w:r>
      <w:r>
        <w:rPr>
          <w:rFonts w:ascii="Times New Roman" w:hAnsi="Times New Roman" w:cs="Times New Roman"/>
          <w:color w:val="000000"/>
          <w:sz w:val="24"/>
          <w:szCs w:val="24"/>
        </w:rPr>
        <w:t>ú</w:t>
      </w:r>
      <w:r>
        <w:rPr>
          <w:rFonts w:ascii="Times New Roman" w:hAnsi="Times New Roman" w:cs="Times New Roman"/>
          <w:sz w:val="24"/>
          <w:szCs w:val="24"/>
        </w:rPr>
        <w:t>hov</w:t>
      </w:r>
      <w:r>
        <w:rPr>
          <w:rFonts w:ascii="Times New Roman" w:hAnsi="Times New Roman" w:cs="Times New Roman"/>
          <w:color w:val="000000"/>
          <w:sz w:val="24"/>
          <w:szCs w:val="24"/>
        </w:rPr>
        <w:t>ý</w:t>
      </w:r>
      <w:r>
        <w:rPr>
          <w:rFonts w:ascii="Times New Roman" w:hAnsi="Times New Roman" w:cs="Times New Roman"/>
          <w:sz w:val="24"/>
          <w:szCs w:val="24"/>
        </w:rPr>
        <w:t>ch mot</w:t>
      </w:r>
      <w:r>
        <w:rPr>
          <w:rFonts w:ascii="Times New Roman" w:hAnsi="Times New Roman" w:cs="Times New Roman"/>
          <w:color w:val="000000"/>
          <w:sz w:val="24"/>
          <w:szCs w:val="24"/>
        </w:rPr>
        <w:t>ý</w:t>
      </w:r>
      <w:r>
        <w:rPr>
          <w:rFonts w:ascii="Times New Roman" w:hAnsi="Times New Roman" w:cs="Times New Roman"/>
          <w:sz w:val="24"/>
          <w:szCs w:val="24"/>
        </w:rPr>
        <w:t>ľov či slonej pasty, ktor</w:t>
      </w:r>
      <w:r>
        <w:rPr>
          <w:rFonts w:ascii="Times New Roman" w:hAnsi="Times New Roman" w:cs="Times New Roman"/>
          <w:color w:val="000000"/>
          <w:sz w:val="24"/>
          <w:szCs w:val="24"/>
        </w:rPr>
        <w:t>é</w:t>
      </w:r>
      <w:r>
        <w:rPr>
          <w:rFonts w:ascii="Times New Roman" w:hAnsi="Times New Roman" w:cs="Times New Roman"/>
          <w:sz w:val="24"/>
          <w:szCs w:val="24"/>
        </w:rPr>
        <w:t xml:space="preserve"> zabezpečili pracovn</w:t>
      </w:r>
      <w:r>
        <w:rPr>
          <w:rFonts w:ascii="Times New Roman" w:hAnsi="Times New Roman" w:cs="Times New Roman"/>
          <w:color w:val="000000"/>
          <w:sz w:val="24"/>
          <w:szCs w:val="24"/>
        </w:rPr>
        <w:t>í</w:t>
      </w:r>
      <w:r>
        <w:rPr>
          <w:rFonts w:ascii="Times New Roman" w:hAnsi="Times New Roman" w:cs="Times New Roman"/>
          <w:sz w:val="24"/>
          <w:szCs w:val="24"/>
        </w:rPr>
        <w:t xml:space="preserve">ci z </w:t>
      </w:r>
      <w:r>
        <w:rPr>
          <w:rFonts w:ascii="Times New Roman" w:hAnsi="Times New Roman" w:cs="Times New Roman"/>
          <w:color w:val="000000"/>
          <w:sz w:val="24"/>
          <w:szCs w:val="24"/>
        </w:rPr>
        <w:t>Ú</w:t>
      </w:r>
      <w:r>
        <w:rPr>
          <w:rFonts w:ascii="Times New Roman" w:hAnsi="Times New Roman" w:cs="Times New Roman"/>
          <w:sz w:val="24"/>
          <w:szCs w:val="24"/>
        </w:rPr>
        <w:t>stavu polym</w:t>
      </w:r>
      <w:r>
        <w:rPr>
          <w:rFonts w:ascii="Times New Roman" w:hAnsi="Times New Roman" w:cs="Times New Roman"/>
          <w:color w:val="000000"/>
          <w:sz w:val="24"/>
          <w:szCs w:val="24"/>
        </w:rPr>
        <w:t>é</w:t>
      </w:r>
      <w:r>
        <w:rPr>
          <w:rFonts w:ascii="Times New Roman" w:hAnsi="Times New Roman" w:cs="Times New Roman"/>
          <w:sz w:val="24"/>
          <w:szCs w:val="24"/>
        </w:rPr>
        <w:t xml:space="preserve">rov, </w:t>
      </w:r>
      <w:r>
        <w:rPr>
          <w:rFonts w:ascii="Times New Roman" w:hAnsi="Times New Roman" w:cs="Times New Roman"/>
          <w:color w:val="000000"/>
          <w:sz w:val="24"/>
          <w:szCs w:val="24"/>
        </w:rPr>
        <w:t>Ú</w:t>
      </w:r>
      <w:r>
        <w:rPr>
          <w:rFonts w:ascii="Times New Roman" w:hAnsi="Times New Roman" w:cs="Times New Roman"/>
          <w:sz w:val="24"/>
          <w:szCs w:val="24"/>
        </w:rPr>
        <w:t>stav materi</w:t>
      </w:r>
      <w:r>
        <w:rPr>
          <w:rFonts w:ascii="Times New Roman" w:hAnsi="Times New Roman" w:cs="Times New Roman"/>
          <w:color w:val="000000"/>
          <w:sz w:val="24"/>
          <w:szCs w:val="24"/>
        </w:rPr>
        <w:t>á</w:t>
      </w:r>
      <w:r>
        <w:rPr>
          <w:rFonts w:ascii="Times New Roman" w:hAnsi="Times New Roman" w:cs="Times New Roman"/>
          <w:sz w:val="24"/>
          <w:szCs w:val="24"/>
        </w:rPr>
        <w:t>lov a mechaniky a Chemick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ú</w:t>
      </w:r>
      <w:r>
        <w:rPr>
          <w:rFonts w:ascii="Times New Roman" w:hAnsi="Times New Roman" w:cs="Times New Roman"/>
          <w:sz w:val="24"/>
          <w:szCs w:val="24"/>
        </w:rPr>
        <w:t xml:space="preserve">stavu,  SAV, vedci z </w:t>
      </w:r>
      <w:r>
        <w:rPr>
          <w:rFonts w:ascii="Times New Roman" w:hAnsi="Times New Roman" w:cs="Times New Roman"/>
          <w:color w:val="000000"/>
          <w:sz w:val="24"/>
          <w:szCs w:val="24"/>
        </w:rPr>
        <w:t>Ú</w:t>
      </w:r>
      <w:r>
        <w:rPr>
          <w:rFonts w:ascii="Times New Roman" w:hAnsi="Times New Roman" w:cs="Times New Roman"/>
          <w:sz w:val="24"/>
          <w:szCs w:val="24"/>
        </w:rPr>
        <w:t>stavu pre v</w:t>
      </w:r>
      <w:r>
        <w:rPr>
          <w:rFonts w:ascii="Times New Roman" w:hAnsi="Times New Roman" w:cs="Times New Roman"/>
          <w:color w:val="000000"/>
          <w:sz w:val="24"/>
          <w:szCs w:val="24"/>
        </w:rPr>
        <w:t>ý</w:t>
      </w:r>
      <w:r>
        <w:rPr>
          <w:rFonts w:ascii="Times New Roman" w:hAnsi="Times New Roman" w:cs="Times New Roman"/>
          <w:sz w:val="24"/>
          <w:szCs w:val="24"/>
        </w:rPr>
        <w:t>skum srdca rozpovedali mnoh</w:t>
      </w:r>
      <w:r>
        <w:rPr>
          <w:rFonts w:ascii="Times New Roman" w:hAnsi="Times New Roman" w:cs="Times New Roman"/>
          <w:color w:val="000000"/>
          <w:sz w:val="24"/>
          <w:szCs w:val="24"/>
        </w:rPr>
        <w:t>é</w:t>
      </w:r>
      <w:r>
        <w:rPr>
          <w:rFonts w:ascii="Times New Roman" w:hAnsi="Times New Roman" w:cs="Times New Roman"/>
          <w:sz w:val="24"/>
          <w:szCs w:val="24"/>
        </w:rPr>
        <w:t xml:space="preserve"> zauj</w:t>
      </w:r>
      <w:r>
        <w:rPr>
          <w:rFonts w:ascii="Times New Roman" w:hAnsi="Times New Roman" w:cs="Times New Roman"/>
          <w:color w:val="000000"/>
          <w:sz w:val="24"/>
          <w:szCs w:val="24"/>
        </w:rPr>
        <w:t>í</w:t>
      </w:r>
      <w:r>
        <w:rPr>
          <w:rFonts w:ascii="Times New Roman" w:hAnsi="Times New Roman" w:cs="Times New Roman"/>
          <w:sz w:val="24"/>
          <w:szCs w:val="24"/>
        </w:rPr>
        <w:t>mavosti o srdci a uk</w:t>
      </w:r>
      <w:r>
        <w:rPr>
          <w:rFonts w:ascii="Times New Roman" w:hAnsi="Times New Roman" w:cs="Times New Roman"/>
          <w:color w:val="000000"/>
          <w:sz w:val="24"/>
          <w:szCs w:val="24"/>
        </w:rPr>
        <w:t>á</w:t>
      </w:r>
      <w:r>
        <w:rPr>
          <w:rFonts w:ascii="Times New Roman" w:hAnsi="Times New Roman" w:cs="Times New Roman"/>
          <w:sz w:val="24"/>
          <w:szCs w:val="24"/>
        </w:rPr>
        <w:t>zali ako si zmerať tlak. S</w:t>
      </w:r>
      <w:r>
        <w:rPr>
          <w:rFonts w:ascii="Times New Roman" w:hAnsi="Times New Roman" w:cs="Times New Roman"/>
          <w:color w:val="000000"/>
          <w:sz w:val="24"/>
          <w:szCs w:val="24"/>
        </w:rPr>
        <w:t>ú</w:t>
      </w:r>
      <w:r>
        <w:rPr>
          <w:rFonts w:ascii="Times New Roman" w:hAnsi="Times New Roman" w:cs="Times New Roman"/>
          <w:sz w:val="24"/>
          <w:szCs w:val="24"/>
        </w:rPr>
        <w:t>časťou podujatia boli aj vedomosťami nabit</w:t>
      </w:r>
      <w:r>
        <w:rPr>
          <w:rFonts w:ascii="Times New Roman" w:hAnsi="Times New Roman" w:cs="Times New Roman"/>
          <w:color w:val="000000"/>
          <w:sz w:val="24"/>
          <w:szCs w:val="24"/>
        </w:rPr>
        <w:t>é</w:t>
      </w:r>
      <w:r>
        <w:rPr>
          <w:rFonts w:ascii="Times New Roman" w:hAnsi="Times New Roman" w:cs="Times New Roman"/>
          <w:sz w:val="24"/>
          <w:szCs w:val="24"/>
        </w:rPr>
        <w:t xml:space="preserve"> predn</w:t>
      </w:r>
      <w:r>
        <w:rPr>
          <w:rFonts w:ascii="Times New Roman" w:hAnsi="Times New Roman" w:cs="Times New Roman"/>
          <w:color w:val="000000"/>
          <w:sz w:val="24"/>
          <w:szCs w:val="24"/>
        </w:rPr>
        <w:t>áš</w:t>
      </w:r>
      <w:r>
        <w:rPr>
          <w:rFonts w:ascii="Times New Roman" w:hAnsi="Times New Roman" w:cs="Times New Roman"/>
          <w:sz w:val="24"/>
          <w:szCs w:val="24"/>
        </w:rPr>
        <w:t>ky od odborn</w:t>
      </w:r>
      <w:r>
        <w:rPr>
          <w:rFonts w:ascii="Times New Roman" w:hAnsi="Times New Roman" w:cs="Times New Roman"/>
          <w:color w:val="000000"/>
          <w:sz w:val="24"/>
          <w:szCs w:val="24"/>
        </w:rPr>
        <w:t>í</w:t>
      </w:r>
      <w:r>
        <w:rPr>
          <w:rFonts w:ascii="Times New Roman" w:hAnsi="Times New Roman" w:cs="Times New Roman"/>
          <w:sz w:val="24"/>
          <w:szCs w:val="24"/>
        </w:rPr>
        <w:t>kov z Chemick</w:t>
      </w:r>
      <w:r>
        <w:rPr>
          <w:rFonts w:ascii="Times New Roman" w:hAnsi="Times New Roman" w:cs="Times New Roman"/>
          <w:color w:val="000000"/>
          <w:sz w:val="24"/>
          <w:szCs w:val="24"/>
        </w:rPr>
        <w:t>é</w:t>
      </w:r>
      <w:r>
        <w:rPr>
          <w:rFonts w:ascii="Times New Roman" w:hAnsi="Times New Roman" w:cs="Times New Roman"/>
          <w:sz w:val="24"/>
          <w:szCs w:val="24"/>
        </w:rPr>
        <w:t xml:space="preserve">ho </w:t>
      </w:r>
      <w:r>
        <w:rPr>
          <w:rFonts w:ascii="Times New Roman" w:hAnsi="Times New Roman" w:cs="Times New Roman"/>
          <w:color w:val="000000"/>
          <w:sz w:val="24"/>
          <w:szCs w:val="24"/>
        </w:rPr>
        <w:t>ú</w:t>
      </w:r>
      <w:r>
        <w:rPr>
          <w:rFonts w:ascii="Times New Roman" w:hAnsi="Times New Roman" w:cs="Times New Roman"/>
          <w:sz w:val="24"/>
          <w:szCs w:val="24"/>
        </w:rPr>
        <w:t>stavu na t</w:t>
      </w:r>
      <w:r>
        <w:rPr>
          <w:rFonts w:ascii="Times New Roman" w:hAnsi="Times New Roman" w:cs="Times New Roman"/>
          <w:color w:val="000000"/>
          <w:sz w:val="24"/>
          <w:szCs w:val="24"/>
        </w:rPr>
        <w:t>é</w:t>
      </w:r>
      <w:r>
        <w:rPr>
          <w:rFonts w:ascii="Times New Roman" w:hAnsi="Times New Roman" w:cs="Times New Roman"/>
          <w:sz w:val="24"/>
          <w:szCs w:val="24"/>
        </w:rPr>
        <w:t xml:space="preserve">mu </w:t>
      </w:r>
      <w:r>
        <w:rPr>
          <w:rFonts w:ascii="Times New Roman" w:hAnsi="Times New Roman" w:cs="Times New Roman"/>
          <w:color w:val="000000"/>
          <w:sz w:val="24"/>
          <w:szCs w:val="24"/>
        </w:rPr>
        <w:t>"</w:t>
      </w:r>
      <w:r>
        <w:rPr>
          <w:rFonts w:ascii="Times New Roman" w:hAnsi="Times New Roman" w:cs="Times New Roman"/>
          <w:sz w:val="24"/>
          <w:szCs w:val="24"/>
        </w:rPr>
        <w:t>Sladk</w:t>
      </w:r>
      <w:r>
        <w:rPr>
          <w:rFonts w:ascii="Times New Roman" w:hAnsi="Times New Roman" w:cs="Times New Roman"/>
          <w:color w:val="000000"/>
          <w:sz w:val="24"/>
          <w:szCs w:val="24"/>
        </w:rPr>
        <w:t>é</w:t>
      </w:r>
      <w:r>
        <w:rPr>
          <w:rFonts w:ascii="Times New Roman" w:hAnsi="Times New Roman" w:cs="Times New Roman"/>
          <w:sz w:val="24"/>
          <w:szCs w:val="24"/>
        </w:rPr>
        <w:t xml:space="preserve"> tajomstvo</w:t>
      </w:r>
      <w:r>
        <w:rPr>
          <w:rFonts w:ascii="Times New Roman" w:hAnsi="Times New Roman" w:cs="Times New Roman"/>
          <w:color w:val="000000"/>
          <w:sz w:val="24"/>
          <w:szCs w:val="24"/>
        </w:rPr>
        <w:t>"</w:t>
      </w:r>
      <w:r>
        <w:rPr>
          <w:rFonts w:ascii="Times New Roman" w:hAnsi="Times New Roman" w:cs="Times New Roman"/>
          <w:sz w:val="24"/>
          <w:szCs w:val="24"/>
        </w:rPr>
        <w:t xml:space="preserve"> v predn</w:t>
      </w:r>
      <w:r>
        <w:rPr>
          <w:rFonts w:ascii="Times New Roman" w:hAnsi="Times New Roman" w:cs="Times New Roman"/>
          <w:color w:val="000000"/>
          <w:sz w:val="24"/>
          <w:szCs w:val="24"/>
        </w:rPr>
        <w:t>áš</w:t>
      </w:r>
      <w:r>
        <w:rPr>
          <w:rFonts w:ascii="Times New Roman" w:hAnsi="Times New Roman" w:cs="Times New Roman"/>
          <w:sz w:val="24"/>
          <w:szCs w:val="24"/>
        </w:rPr>
        <w:t>ke o cukroch a ich využit</w:t>
      </w:r>
      <w:r>
        <w:rPr>
          <w:rFonts w:ascii="Times New Roman" w:hAnsi="Times New Roman" w:cs="Times New Roman"/>
          <w:color w:val="000000"/>
          <w:sz w:val="24"/>
          <w:szCs w:val="24"/>
        </w:rPr>
        <w:t>í</w:t>
      </w:r>
      <w:r>
        <w:rPr>
          <w:rFonts w:ascii="Times New Roman" w:hAnsi="Times New Roman" w:cs="Times New Roman"/>
          <w:sz w:val="24"/>
          <w:szCs w:val="24"/>
        </w:rPr>
        <w:t xml:space="preserve"> vo vede a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SAV si pre n</w:t>
      </w:r>
      <w:r>
        <w:rPr>
          <w:rFonts w:ascii="Times New Roman" w:hAnsi="Times New Roman" w:cs="Times New Roman"/>
          <w:color w:val="000000"/>
          <w:sz w:val="24"/>
          <w:szCs w:val="24"/>
        </w:rPr>
        <w:t>á</w:t>
      </w:r>
      <w:r>
        <w:rPr>
          <w:rFonts w:ascii="Times New Roman" w:hAnsi="Times New Roman" w:cs="Times New Roman"/>
          <w:sz w:val="24"/>
          <w:szCs w:val="24"/>
        </w:rPr>
        <w:t>v</w:t>
      </w:r>
      <w:r>
        <w:rPr>
          <w:rFonts w:ascii="Times New Roman" w:hAnsi="Times New Roman" w:cs="Times New Roman"/>
          <w:color w:val="000000"/>
          <w:sz w:val="24"/>
          <w:szCs w:val="24"/>
        </w:rPr>
        <w:t>š</w:t>
      </w:r>
      <w:r>
        <w:rPr>
          <w:rFonts w:ascii="Times New Roman" w:hAnsi="Times New Roman" w:cs="Times New Roman"/>
          <w:sz w:val="24"/>
          <w:szCs w:val="24"/>
        </w:rPr>
        <w:t>tevn</w:t>
      </w:r>
      <w:r>
        <w:rPr>
          <w:rFonts w:ascii="Times New Roman" w:hAnsi="Times New Roman" w:cs="Times New Roman"/>
          <w:color w:val="000000"/>
          <w:sz w:val="24"/>
          <w:szCs w:val="24"/>
        </w:rPr>
        <w:t>í</w:t>
      </w:r>
      <w:r>
        <w:rPr>
          <w:rFonts w:ascii="Times New Roman" w:hAnsi="Times New Roman" w:cs="Times New Roman"/>
          <w:sz w:val="24"/>
          <w:szCs w:val="24"/>
        </w:rPr>
        <w:t>kov pripravil p</w:t>
      </w:r>
      <w:r>
        <w:rPr>
          <w:rFonts w:ascii="Times New Roman" w:hAnsi="Times New Roman" w:cs="Times New Roman"/>
          <w:color w:val="000000"/>
          <w:sz w:val="24"/>
          <w:szCs w:val="24"/>
        </w:rPr>
        <w:t>ú</w:t>
      </w:r>
      <w:r>
        <w:rPr>
          <w:rFonts w:ascii="Times New Roman" w:hAnsi="Times New Roman" w:cs="Times New Roman"/>
          <w:sz w:val="24"/>
          <w:szCs w:val="24"/>
        </w:rPr>
        <w:t>tav</w:t>
      </w:r>
      <w:r>
        <w:rPr>
          <w:rFonts w:ascii="Times New Roman" w:hAnsi="Times New Roman" w:cs="Times New Roman"/>
          <w:color w:val="000000"/>
          <w:sz w:val="24"/>
          <w:szCs w:val="24"/>
        </w:rPr>
        <w:t>ú</w:t>
      </w:r>
      <w:r>
        <w:rPr>
          <w:rFonts w:ascii="Times New Roman" w:hAnsi="Times New Roman" w:cs="Times New Roman"/>
          <w:sz w:val="24"/>
          <w:szCs w:val="24"/>
        </w:rPr>
        <w:t xml:space="preserve"> predn</w:t>
      </w:r>
      <w:r>
        <w:rPr>
          <w:rFonts w:ascii="Times New Roman" w:hAnsi="Times New Roman" w:cs="Times New Roman"/>
          <w:color w:val="000000"/>
          <w:sz w:val="24"/>
          <w:szCs w:val="24"/>
        </w:rPr>
        <w:t>áš</w:t>
      </w:r>
      <w:r>
        <w:rPr>
          <w:rFonts w:ascii="Times New Roman" w:hAnsi="Times New Roman" w:cs="Times New Roman"/>
          <w:sz w:val="24"/>
          <w:szCs w:val="24"/>
        </w:rPr>
        <w:t>ku o živote na hradoch a z</w:t>
      </w:r>
      <w:r>
        <w:rPr>
          <w:rFonts w:ascii="Times New Roman" w:hAnsi="Times New Roman" w:cs="Times New Roman"/>
          <w:color w:val="000000"/>
          <w:sz w:val="24"/>
          <w:szCs w:val="24"/>
        </w:rPr>
        <w:t>á</w:t>
      </w:r>
      <w:r>
        <w:rPr>
          <w:rFonts w:ascii="Times New Roman" w:hAnsi="Times New Roman" w:cs="Times New Roman"/>
          <w:sz w:val="24"/>
          <w:szCs w:val="24"/>
        </w:rPr>
        <w:t>mkoch v ranom novoveku.</w:t>
      </w:r>
    </w:p>
    <w:p w14:paraId="245761BD" w14:textId="77777777" w:rsidR="00D4643C" w:rsidRDefault="00D304AB" w:rsidP="00D4643C">
      <w:pPr>
        <w:widowControl w:val="0"/>
        <w:autoSpaceDE w:val="0"/>
        <w:autoSpaceDN w:val="0"/>
        <w:adjustRightInd w:val="0"/>
        <w:spacing w:after="0" w:line="240" w:lineRule="auto"/>
        <w:jc w:val="both"/>
        <w:rPr>
          <w:rFonts w:ascii="Times New Roman" w:hAnsi="Times New Roman" w:cs="Times New Roman"/>
          <w:sz w:val="24"/>
          <w:szCs w:val="24"/>
        </w:rPr>
      </w:pPr>
      <w:hyperlink r:id="rId39" w:history="1">
        <w:r w:rsidR="00D4643C" w:rsidRPr="00120FFC">
          <w:rPr>
            <w:rStyle w:val="Hypertextovprepojenie"/>
            <w:rFonts w:ascii="Times New Roman" w:hAnsi="Times New Roman" w:cs="Times New Roman"/>
            <w:sz w:val="24"/>
            <w:szCs w:val="24"/>
          </w:rPr>
          <w:t>https://www.youtube.com/watch?v=EkwnGSOVuiU</w:t>
        </w:r>
      </w:hyperlink>
    </w:p>
    <w:p w14:paraId="474D5378"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7C880B31"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A22468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noProof/>
        </w:rPr>
        <w:drawing>
          <wp:anchor distT="180020" distB="180020" distL="180020" distR="180020" simplePos="0" relativeHeight="251667456" behindDoc="1" locked="0" layoutInCell="0" allowOverlap="1" wp14:anchorId="5966F3E1" wp14:editId="5DA6E996">
            <wp:simplePos x="0" y="0"/>
            <wp:positionH relativeFrom="margin">
              <wp:align>left</wp:align>
            </wp:positionH>
            <wp:positionV relativeFrom="paragraph">
              <wp:posOffset>9525</wp:posOffset>
            </wp:positionV>
            <wp:extent cx="3169285" cy="2409190"/>
            <wp:effectExtent l="0" t="0" r="0" b="0"/>
            <wp:wrapSquare wrapText="bothSides"/>
            <wp:docPr id="12" name="Obrázo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172207" cy="2411308"/>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V dňoch 23. – 24. j</w:t>
      </w:r>
      <w:r>
        <w:rPr>
          <w:rFonts w:ascii="Times New Roman" w:hAnsi="Times New Roman" w:cs="Times New Roman"/>
          <w:color w:val="000000"/>
          <w:sz w:val="24"/>
          <w:szCs w:val="24"/>
        </w:rPr>
        <w:t>ú</w:t>
      </w:r>
      <w:r>
        <w:rPr>
          <w:rFonts w:ascii="Times New Roman" w:hAnsi="Times New Roman" w:cs="Times New Roman"/>
          <w:sz w:val="24"/>
          <w:szCs w:val="24"/>
        </w:rPr>
        <w:t>n 2023 sa v Bratislave konal V</w:t>
      </w:r>
      <w:r>
        <w:rPr>
          <w:rFonts w:ascii="Times New Roman" w:hAnsi="Times New Roman" w:cs="Times New Roman"/>
          <w:color w:val="000000"/>
          <w:sz w:val="24"/>
          <w:szCs w:val="24"/>
        </w:rPr>
        <w:t>í</w:t>
      </w:r>
      <w:r>
        <w:rPr>
          <w:rFonts w:ascii="Times New Roman" w:hAnsi="Times New Roman" w:cs="Times New Roman"/>
          <w:sz w:val="24"/>
          <w:szCs w:val="24"/>
        </w:rPr>
        <w:t>kend so SAV, na ktorom si Slovensk</w:t>
      </w:r>
      <w:r>
        <w:rPr>
          <w:rFonts w:ascii="Times New Roman" w:hAnsi="Times New Roman" w:cs="Times New Roman"/>
          <w:color w:val="000000"/>
          <w:sz w:val="24"/>
          <w:szCs w:val="24"/>
        </w:rPr>
        <w:t>á</w:t>
      </w:r>
      <w:r>
        <w:rPr>
          <w:rFonts w:ascii="Times New Roman" w:hAnsi="Times New Roman" w:cs="Times New Roman"/>
          <w:sz w:val="24"/>
          <w:szCs w:val="24"/>
        </w:rPr>
        <w:t xml:space="preserve"> akad</w:t>
      </w:r>
      <w:r>
        <w:rPr>
          <w:rFonts w:ascii="Times New Roman" w:hAnsi="Times New Roman" w:cs="Times New Roman"/>
          <w:color w:val="000000"/>
          <w:sz w:val="24"/>
          <w:szCs w:val="24"/>
        </w:rPr>
        <w:t>é</w:t>
      </w:r>
      <w:r>
        <w:rPr>
          <w:rFonts w:ascii="Times New Roman" w:hAnsi="Times New Roman" w:cs="Times New Roman"/>
          <w:sz w:val="24"/>
          <w:szCs w:val="24"/>
        </w:rPr>
        <w:t>mia vied pripomenula 70 rokov od svojho vzniku. N</w:t>
      </w:r>
      <w:r>
        <w:rPr>
          <w:rFonts w:ascii="Times New Roman" w:hAnsi="Times New Roman" w:cs="Times New Roman"/>
          <w:color w:val="000000"/>
          <w:sz w:val="24"/>
          <w:szCs w:val="24"/>
        </w:rPr>
        <w:t>á</w:t>
      </w:r>
      <w:r>
        <w:rPr>
          <w:rFonts w:ascii="Times New Roman" w:hAnsi="Times New Roman" w:cs="Times New Roman"/>
          <w:sz w:val="24"/>
          <w:szCs w:val="24"/>
        </w:rPr>
        <w:t>v</w:t>
      </w:r>
      <w:r>
        <w:rPr>
          <w:rFonts w:ascii="Times New Roman" w:hAnsi="Times New Roman" w:cs="Times New Roman"/>
          <w:color w:val="000000"/>
          <w:sz w:val="24"/>
          <w:szCs w:val="24"/>
        </w:rPr>
        <w:t>š</w:t>
      </w:r>
      <w:r>
        <w:rPr>
          <w:rFonts w:ascii="Times New Roman" w:hAnsi="Times New Roman" w:cs="Times New Roman"/>
          <w:sz w:val="24"/>
          <w:szCs w:val="24"/>
        </w:rPr>
        <w:t>tevn</w:t>
      </w:r>
      <w:r>
        <w:rPr>
          <w:rFonts w:ascii="Times New Roman" w:hAnsi="Times New Roman" w:cs="Times New Roman"/>
          <w:color w:val="000000"/>
          <w:sz w:val="24"/>
          <w:szCs w:val="24"/>
        </w:rPr>
        <w:t>í</w:t>
      </w:r>
      <w:r>
        <w:rPr>
          <w:rFonts w:ascii="Times New Roman" w:hAnsi="Times New Roman" w:cs="Times New Roman"/>
          <w:sz w:val="24"/>
          <w:szCs w:val="24"/>
        </w:rPr>
        <w:t>kov čakalo viac ako 45 st</w:t>
      </w:r>
      <w:r>
        <w:rPr>
          <w:rFonts w:ascii="Times New Roman" w:hAnsi="Times New Roman" w:cs="Times New Roman"/>
          <w:color w:val="000000"/>
          <w:sz w:val="24"/>
          <w:szCs w:val="24"/>
        </w:rPr>
        <w:t>á</w:t>
      </w:r>
      <w:r>
        <w:rPr>
          <w:rFonts w:ascii="Times New Roman" w:hAnsi="Times New Roman" w:cs="Times New Roman"/>
          <w:sz w:val="24"/>
          <w:szCs w:val="24"/>
        </w:rPr>
        <w:t>nkov, ktor</w:t>
      </w:r>
      <w:r>
        <w:rPr>
          <w:rFonts w:ascii="Times New Roman" w:hAnsi="Times New Roman" w:cs="Times New Roman"/>
          <w:color w:val="000000"/>
          <w:sz w:val="24"/>
          <w:szCs w:val="24"/>
        </w:rPr>
        <w:t>é</w:t>
      </w:r>
      <w:r>
        <w:rPr>
          <w:rFonts w:ascii="Times New Roman" w:hAnsi="Times New Roman" w:cs="Times New Roman"/>
          <w:sz w:val="24"/>
          <w:szCs w:val="24"/>
        </w:rPr>
        <w:t xml:space="preserve"> do hlavn</w:t>
      </w:r>
      <w:r>
        <w:rPr>
          <w:rFonts w:ascii="Times New Roman" w:hAnsi="Times New Roman" w:cs="Times New Roman"/>
          <w:color w:val="000000"/>
          <w:sz w:val="24"/>
          <w:szCs w:val="24"/>
        </w:rPr>
        <w:t>é</w:t>
      </w:r>
      <w:r>
        <w:rPr>
          <w:rFonts w:ascii="Times New Roman" w:hAnsi="Times New Roman" w:cs="Times New Roman"/>
          <w:sz w:val="24"/>
          <w:szCs w:val="24"/>
        </w:rPr>
        <w:t>ho mesta priniesli najnov</w:t>
      </w:r>
      <w:r>
        <w:rPr>
          <w:rFonts w:ascii="Times New Roman" w:hAnsi="Times New Roman" w:cs="Times New Roman"/>
          <w:color w:val="000000"/>
          <w:sz w:val="24"/>
          <w:szCs w:val="24"/>
        </w:rPr>
        <w:t>š</w:t>
      </w:r>
      <w:r>
        <w:rPr>
          <w:rFonts w:ascii="Times New Roman" w:hAnsi="Times New Roman" w:cs="Times New Roman"/>
          <w:sz w:val="24"/>
          <w:szCs w:val="24"/>
        </w:rPr>
        <w:t>ie v</w:t>
      </w:r>
      <w:r>
        <w:rPr>
          <w:rFonts w:ascii="Times New Roman" w:hAnsi="Times New Roman" w:cs="Times New Roman"/>
          <w:color w:val="000000"/>
          <w:sz w:val="24"/>
          <w:szCs w:val="24"/>
        </w:rPr>
        <w:t>ý</w:t>
      </w:r>
      <w:r>
        <w:rPr>
          <w:rFonts w:ascii="Times New Roman" w:hAnsi="Times New Roman" w:cs="Times New Roman"/>
          <w:sz w:val="24"/>
          <w:szCs w:val="24"/>
        </w:rPr>
        <w:t>skumn</w:t>
      </w:r>
      <w:r>
        <w:rPr>
          <w:rFonts w:ascii="Times New Roman" w:hAnsi="Times New Roman" w:cs="Times New Roman"/>
          <w:color w:val="000000"/>
          <w:sz w:val="24"/>
          <w:szCs w:val="24"/>
        </w:rPr>
        <w:t>é</w:t>
      </w:r>
      <w:r>
        <w:rPr>
          <w:rFonts w:ascii="Times New Roman" w:hAnsi="Times New Roman" w:cs="Times New Roman"/>
          <w:sz w:val="24"/>
          <w:szCs w:val="24"/>
        </w:rPr>
        <w:t xml:space="preserve"> v</w:t>
      </w:r>
      <w:r>
        <w:rPr>
          <w:rFonts w:ascii="Times New Roman" w:hAnsi="Times New Roman" w:cs="Times New Roman"/>
          <w:color w:val="000000"/>
          <w:sz w:val="24"/>
          <w:szCs w:val="24"/>
        </w:rPr>
        <w:t>ý</w:t>
      </w:r>
      <w:r>
        <w:rPr>
          <w:rFonts w:ascii="Times New Roman" w:hAnsi="Times New Roman" w:cs="Times New Roman"/>
          <w:sz w:val="24"/>
          <w:szCs w:val="24"/>
        </w:rPr>
        <w:t>sledky, interakt</w:t>
      </w:r>
      <w:r>
        <w:rPr>
          <w:rFonts w:ascii="Times New Roman" w:hAnsi="Times New Roman" w:cs="Times New Roman"/>
          <w:color w:val="000000"/>
          <w:sz w:val="24"/>
          <w:szCs w:val="24"/>
        </w:rPr>
        <w:t>í</w:t>
      </w:r>
      <w:r>
        <w:rPr>
          <w:rFonts w:ascii="Times New Roman" w:hAnsi="Times New Roman" w:cs="Times New Roman"/>
          <w:sz w:val="24"/>
          <w:szCs w:val="24"/>
        </w:rPr>
        <w:t>vne expon</w:t>
      </w:r>
      <w:r>
        <w:rPr>
          <w:rFonts w:ascii="Times New Roman" w:hAnsi="Times New Roman" w:cs="Times New Roman"/>
          <w:color w:val="000000"/>
          <w:sz w:val="24"/>
          <w:szCs w:val="24"/>
        </w:rPr>
        <w:t>á</w:t>
      </w:r>
      <w:r>
        <w:rPr>
          <w:rFonts w:ascii="Times New Roman" w:hAnsi="Times New Roman" w:cs="Times New Roman"/>
          <w:sz w:val="24"/>
          <w:szCs w:val="24"/>
        </w:rPr>
        <w:t>ty a z</w:t>
      </w:r>
      <w:r>
        <w:rPr>
          <w:rFonts w:ascii="Times New Roman" w:hAnsi="Times New Roman" w:cs="Times New Roman"/>
          <w:color w:val="000000"/>
          <w:sz w:val="24"/>
          <w:szCs w:val="24"/>
        </w:rPr>
        <w:t>á</w:t>
      </w:r>
      <w:r>
        <w:rPr>
          <w:rFonts w:ascii="Times New Roman" w:hAnsi="Times New Roman" w:cs="Times New Roman"/>
          <w:sz w:val="24"/>
          <w:szCs w:val="24"/>
        </w:rPr>
        <w:t>bavn</w:t>
      </w:r>
      <w:r>
        <w:rPr>
          <w:rFonts w:ascii="Times New Roman" w:hAnsi="Times New Roman" w:cs="Times New Roman"/>
          <w:color w:val="000000"/>
          <w:sz w:val="24"/>
          <w:szCs w:val="24"/>
        </w:rPr>
        <w:t>é</w:t>
      </w:r>
      <w:r>
        <w:rPr>
          <w:rFonts w:ascii="Times New Roman" w:hAnsi="Times New Roman" w:cs="Times New Roman"/>
          <w:sz w:val="24"/>
          <w:szCs w:val="24"/>
        </w:rPr>
        <w:t xml:space="preserve"> vedeck</w:t>
      </w:r>
      <w:r>
        <w:rPr>
          <w:rFonts w:ascii="Times New Roman" w:hAnsi="Times New Roman" w:cs="Times New Roman"/>
          <w:color w:val="000000"/>
          <w:sz w:val="24"/>
          <w:szCs w:val="24"/>
        </w:rPr>
        <w:t>é</w:t>
      </w:r>
      <w:r>
        <w:rPr>
          <w:rFonts w:ascii="Times New Roman" w:hAnsi="Times New Roman" w:cs="Times New Roman"/>
          <w:sz w:val="24"/>
          <w:szCs w:val="24"/>
        </w:rPr>
        <w:t xml:space="preserve"> aktivity nielen pre najmen</w:t>
      </w:r>
      <w:r>
        <w:rPr>
          <w:rFonts w:ascii="Times New Roman" w:hAnsi="Times New Roman" w:cs="Times New Roman"/>
          <w:color w:val="000000"/>
          <w:sz w:val="24"/>
          <w:szCs w:val="24"/>
        </w:rPr>
        <w:t>ší</w:t>
      </w:r>
      <w:r>
        <w:rPr>
          <w:rFonts w:ascii="Times New Roman" w:hAnsi="Times New Roman" w:cs="Times New Roman"/>
          <w:sz w:val="24"/>
          <w:szCs w:val="24"/>
        </w:rPr>
        <w:t>ch.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w:t>
      </w:r>
      <w:r>
        <w:rPr>
          <w:rFonts w:ascii="Times New Roman" w:hAnsi="Times New Roman" w:cs="Times New Roman"/>
          <w:color w:val="000000"/>
          <w:sz w:val="24"/>
          <w:szCs w:val="24"/>
        </w:rPr>
        <w:t>ú</w:t>
      </w:r>
      <w:r>
        <w:rPr>
          <w:rFonts w:ascii="Times New Roman" w:hAnsi="Times New Roman" w:cs="Times New Roman"/>
          <w:sz w:val="24"/>
          <w:szCs w:val="24"/>
        </w:rPr>
        <w:t>stav SAV pripravil pri pr</w:t>
      </w:r>
      <w:r>
        <w:rPr>
          <w:rFonts w:ascii="Times New Roman" w:hAnsi="Times New Roman" w:cs="Times New Roman"/>
          <w:color w:val="000000"/>
          <w:sz w:val="24"/>
          <w:szCs w:val="24"/>
        </w:rPr>
        <w:t>í</w:t>
      </w:r>
      <w:r>
        <w:rPr>
          <w:rFonts w:ascii="Times New Roman" w:hAnsi="Times New Roman" w:cs="Times New Roman"/>
          <w:sz w:val="24"/>
          <w:szCs w:val="24"/>
        </w:rPr>
        <w:t>ležitosti 80. v</w:t>
      </w:r>
      <w:r>
        <w:rPr>
          <w:rFonts w:ascii="Times New Roman" w:hAnsi="Times New Roman" w:cs="Times New Roman"/>
          <w:color w:val="000000"/>
          <w:sz w:val="24"/>
          <w:szCs w:val="24"/>
        </w:rPr>
        <w:t>ý</w:t>
      </w:r>
      <w:r>
        <w:rPr>
          <w:rFonts w:ascii="Times New Roman" w:hAnsi="Times New Roman" w:cs="Times New Roman"/>
          <w:sz w:val="24"/>
          <w:szCs w:val="24"/>
        </w:rPr>
        <w:t>ročia založenia pre n</w:t>
      </w:r>
      <w:r>
        <w:rPr>
          <w:rFonts w:ascii="Times New Roman" w:hAnsi="Times New Roman" w:cs="Times New Roman"/>
          <w:color w:val="000000"/>
          <w:sz w:val="24"/>
          <w:szCs w:val="24"/>
        </w:rPr>
        <w:t>á</w:t>
      </w:r>
      <w:r>
        <w:rPr>
          <w:rFonts w:ascii="Times New Roman" w:hAnsi="Times New Roman" w:cs="Times New Roman"/>
          <w:sz w:val="24"/>
          <w:szCs w:val="24"/>
        </w:rPr>
        <w:t>v</w:t>
      </w:r>
      <w:r>
        <w:rPr>
          <w:rFonts w:ascii="Times New Roman" w:hAnsi="Times New Roman" w:cs="Times New Roman"/>
          <w:color w:val="000000"/>
          <w:sz w:val="24"/>
          <w:szCs w:val="24"/>
        </w:rPr>
        <w:t>š</w:t>
      </w:r>
      <w:r>
        <w:rPr>
          <w:rFonts w:ascii="Times New Roman" w:hAnsi="Times New Roman" w:cs="Times New Roman"/>
          <w:sz w:val="24"/>
          <w:szCs w:val="24"/>
        </w:rPr>
        <w:t>tevn</w:t>
      </w:r>
      <w:r>
        <w:rPr>
          <w:rFonts w:ascii="Times New Roman" w:hAnsi="Times New Roman" w:cs="Times New Roman"/>
          <w:color w:val="000000"/>
          <w:sz w:val="24"/>
          <w:szCs w:val="24"/>
        </w:rPr>
        <w:t>í</w:t>
      </w:r>
      <w:r>
        <w:rPr>
          <w:rFonts w:ascii="Times New Roman" w:hAnsi="Times New Roman" w:cs="Times New Roman"/>
          <w:sz w:val="24"/>
          <w:szCs w:val="24"/>
        </w:rPr>
        <w:t>kov st</w:t>
      </w:r>
      <w:r>
        <w:rPr>
          <w:rFonts w:ascii="Times New Roman" w:hAnsi="Times New Roman" w:cs="Times New Roman"/>
          <w:color w:val="000000"/>
          <w:sz w:val="24"/>
          <w:szCs w:val="24"/>
        </w:rPr>
        <w:t>á</w:t>
      </w:r>
      <w:r>
        <w:rPr>
          <w:rFonts w:ascii="Times New Roman" w:hAnsi="Times New Roman" w:cs="Times New Roman"/>
          <w:sz w:val="24"/>
          <w:szCs w:val="24"/>
        </w:rPr>
        <w:t>nok s r</w:t>
      </w:r>
      <w:r>
        <w:rPr>
          <w:rFonts w:ascii="Times New Roman" w:hAnsi="Times New Roman" w:cs="Times New Roman"/>
          <w:color w:val="000000"/>
          <w:sz w:val="24"/>
          <w:szCs w:val="24"/>
        </w:rPr>
        <w:t>ô</w:t>
      </w:r>
      <w:r>
        <w:rPr>
          <w:rFonts w:ascii="Times New Roman" w:hAnsi="Times New Roman" w:cs="Times New Roman"/>
          <w:sz w:val="24"/>
          <w:szCs w:val="24"/>
        </w:rPr>
        <w:t>znymi aktivitami. Tieto aktivity pribl</w:t>
      </w:r>
      <w:r>
        <w:rPr>
          <w:rFonts w:ascii="Times New Roman" w:hAnsi="Times New Roman" w:cs="Times New Roman"/>
          <w:color w:val="000000"/>
          <w:sz w:val="24"/>
          <w:szCs w:val="24"/>
        </w:rPr>
        <w:t>í</w:t>
      </w:r>
      <w:r>
        <w:rPr>
          <w:rFonts w:ascii="Times New Roman" w:hAnsi="Times New Roman" w:cs="Times New Roman"/>
          <w:sz w:val="24"/>
          <w:szCs w:val="24"/>
        </w:rPr>
        <w:t>žili pr</w:t>
      </w:r>
      <w:r>
        <w:rPr>
          <w:rFonts w:ascii="Times New Roman" w:hAnsi="Times New Roman" w:cs="Times New Roman"/>
          <w:color w:val="000000"/>
          <w:sz w:val="24"/>
          <w:szCs w:val="24"/>
        </w:rPr>
        <w:t>á</w:t>
      </w:r>
      <w:r>
        <w:rPr>
          <w:rFonts w:ascii="Times New Roman" w:hAnsi="Times New Roman" w:cs="Times New Roman"/>
          <w:sz w:val="24"/>
          <w:szCs w:val="24"/>
        </w:rPr>
        <w:t>cu historika, ktor</w:t>
      </w:r>
      <w:r>
        <w:rPr>
          <w:rFonts w:ascii="Times New Roman" w:hAnsi="Times New Roman" w:cs="Times New Roman"/>
          <w:color w:val="000000"/>
          <w:sz w:val="24"/>
          <w:szCs w:val="24"/>
        </w:rPr>
        <w:t>ý</w:t>
      </w:r>
      <w:r>
        <w:rPr>
          <w:rFonts w:ascii="Times New Roman" w:hAnsi="Times New Roman" w:cs="Times New Roman"/>
          <w:sz w:val="24"/>
          <w:szCs w:val="24"/>
        </w:rPr>
        <w:t xml:space="preserve"> č</w:t>
      </w:r>
      <w:r>
        <w:rPr>
          <w:rFonts w:ascii="Times New Roman" w:hAnsi="Times New Roman" w:cs="Times New Roman"/>
          <w:color w:val="000000"/>
          <w:sz w:val="24"/>
          <w:szCs w:val="24"/>
        </w:rPr>
        <w:t>í</w:t>
      </w:r>
      <w:r>
        <w:rPr>
          <w:rFonts w:ascii="Times New Roman" w:hAnsi="Times New Roman" w:cs="Times New Roman"/>
          <w:sz w:val="24"/>
          <w:szCs w:val="24"/>
        </w:rPr>
        <w:t>ta historick</w:t>
      </w:r>
      <w:r>
        <w:rPr>
          <w:rFonts w:ascii="Times New Roman" w:hAnsi="Times New Roman" w:cs="Times New Roman"/>
          <w:color w:val="000000"/>
          <w:sz w:val="24"/>
          <w:szCs w:val="24"/>
        </w:rPr>
        <w:t>é</w:t>
      </w:r>
      <w:r>
        <w:rPr>
          <w:rFonts w:ascii="Times New Roman" w:hAnsi="Times New Roman" w:cs="Times New Roman"/>
          <w:sz w:val="24"/>
          <w:szCs w:val="24"/>
        </w:rPr>
        <w:t xml:space="preserve"> texty p</w:t>
      </w:r>
      <w:r>
        <w:rPr>
          <w:rFonts w:ascii="Times New Roman" w:hAnsi="Times New Roman" w:cs="Times New Roman"/>
          <w:color w:val="000000"/>
          <w:sz w:val="24"/>
          <w:szCs w:val="24"/>
        </w:rPr>
        <w:t>í</w:t>
      </w:r>
      <w:r>
        <w:rPr>
          <w:rFonts w:ascii="Times New Roman" w:hAnsi="Times New Roman" w:cs="Times New Roman"/>
          <w:sz w:val="24"/>
          <w:szCs w:val="24"/>
        </w:rPr>
        <w:t>san</w:t>
      </w:r>
      <w:r>
        <w:rPr>
          <w:rFonts w:ascii="Times New Roman" w:hAnsi="Times New Roman" w:cs="Times New Roman"/>
          <w:color w:val="000000"/>
          <w:sz w:val="24"/>
          <w:szCs w:val="24"/>
        </w:rPr>
        <w:t>é</w:t>
      </w:r>
      <w:r>
        <w:rPr>
          <w:rFonts w:ascii="Times New Roman" w:hAnsi="Times New Roman" w:cs="Times New Roman"/>
          <w:sz w:val="24"/>
          <w:szCs w:val="24"/>
        </w:rPr>
        <w:t xml:space="preserve"> historick</w:t>
      </w:r>
      <w:r>
        <w:rPr>
          <w:rFonts w:ascii="Times New Roman" w:hAnsi="Times New Roman" w:cs="Times New Roman"/>
          <w:color w:val="000000"/>
          <w:sz w:val="24"/>
          <w:szCs w:val="24"/>
        </w:rPr>
        <w:t>ý</w:t>
      </w:r>
      <w:r>
        <w:rPr>
          <w:rFonts w:ascii="Times New Roman" w:hAnsi="Times New Roman" w:cs="Times New Roman"/>
          <w:sz w:val="24"/>
          <w:szCs w:val="24"/>
        </w:rPr>
        <w:t>mi druhmi p</w:t>
      </w:r>
      <w:r>
        <w:rPr>
          <w:rFonts w:ascii="Times New Roman" w:hAnsi="Times New Roman" w:cs="Times New Roman"/>
          <w:color w:val="000000"/>
          <w:sz w:val="24"/>
          <w:szCs w:val="24"/>
        </w:rPr>
        <w:t>í</w:t>
      </w:r>
      <w:r>
        <w:rPr>
          <w:rFonts w:ascii="Times New Roman" w:hAnsi="Times New Roman" w:cs="Times New Roman"/>
          <w:sz w:val="24"/>
          <w:szCs w:val="24"/>
        </w:rPr>
        <w:t>siem. Nie v</w:t>
      </w:r>
      <w:r>
        <w:rPr>
          <w:rFonts w:ascii="Times New Roman" w:hAnsi="Times New Roman" w:cs="Times New Roman"/>
          <w:color w:val="000000"/>
          <w:sz w:val="24"/>
          <w:szCs w:val="24"/>
        </w:rPr>
        <w:t>š</w:t>
      </w:r>
      <w:r>
        <w:rPr>
          <w:rFonts w:ascii="Times New Roman" w:hAnsi="Times New Roman" w:cs="Times New Roman"/>
          <w:sz w:val="24"/>
          <w:szCs w:val="24"/>
        </w:rPr>
        <w:t>etky p</w:t>
      </w:r>
      <w:r>
        <w:rPr>
          <w:rFonts w:ascii="Times New Roman" w:hAnsi="Times New Roman" w:cs="Times New Roman"/>
          <w:color w:val="000000"/>
          <w:sz w:val="24"/>
          <w:szCs w:val="24"/>
        </w:rPr>
        <w:t>í</w:t>
      </w:r>
      <w:r>
        <w:rPr>
          <w:rFonts w:ascii="Times New Roman" w:hAnsi="Times New Roman" w:cs="Times New Roman"/>
          <w:sz w:val="24"/>
          <w:szCs w:val="24"/>
        </w:rPr>
        <w:t>san</w:t>
      </w:r>
      <w:r>
        <w:rPr>
          <w:rFonts w:ascii="Times New Roman" w:hAnsi="Times New Roman" w:cs="Times New Roman"/>
          <w:color w:val="000000"/>
          <w:sz w:val="24"/>
          <w:szCs w:val="24"/>
        </w:rPr>
        <w:t>é</w:t>
      </w:r>
      <w:r>
        <w:rPr>
          <w:rFonts w:ascii="Times New Roman" w:hAnsi="Times New Roman" w:cs="Times New Roman"/>
          <w:sz w:val="24"/>
          <w:szCs w:val="24"/>
        </w:rPr>
        <w:t xml:space="preserve"> dokumenty sa daj</w:t>
      </w:r>
      <w:r>
        <w:rPr>
          <w:rFonts w:ascii="Times New Roman" w:hAnsi="Times New Roman" w:cs="Times New Roman"/>
          <w:color w:val="000000"/>
          <w:sz w:val="24"/>
          <w:szCs w:val="24"/>
        </w:rPr>
        <w:t>ú</w:t>
      </w:r>
      <w:r>
        <w:rPr>
          <w:rFonts w:ascii="Times New Roman" w:hAnsi="Times New Roman" w:cs="Times New Roman"/>
          <w:sz w:val="24"/>
          <w:szCs w:val="24"/>
        </w:rPr>
        <w:t xml:space="preserve"> preč</w:t>
      </w:r>
      <w:r>
        <w:rPr>
          <w:rFonts w:ascii="Times New Roman" w:hAnsi="Times New Roman" w:cs="Times New Roman"/>
          <w:color w:val="000000"/>
          <w:sz w:val="24"/>
          <w:szCs w:val="24"/>
        </w:rPr>
        <w:t>í</w:t>
      </w:r>
      <w:r>
        <w:rPr>
          <w:rFonts w:ascii="Times New Roman" w:hAnsi="Times New Roman" w:cs="Times New Roman"/>
          <w:sz w:val="24"/>
          <w:szCs w:val="24"/>
        </w:rPr>
        <w:t>tať jednoducho. O tomto bol druh</w:t>
      </w:r>
      <w:r>
        <w:rPr>
          <w:rFonts w:ascii="Times New Roman" w:hAnsi="Times New Roman" w:cs="Times New Roman"/>
          <w:color w:val="000000"/>
          <w:sz w:val="24"/>
          <w:szCs w:val="24"/>
        </w:rPr>
        <w:t>ý</w:t>
      </w:r>
      <w:r>
        <w:rPr>
          <w:rFonts w:ascii="Times New Roman" w:hAnsi="Times New Roman" w:cs="Times New Roman"/>
          <w:sz w:val="24"/>
          <w:szCs w:val="24"/>
        </w:rPr>
        <w:t xml:space="preserve"> druh aktivity, </w:t>
      </w:r>
      <w:r>
        <w:rPr>
          <w:rFonts w:ascii="Times New Roman" w:hAnsi="Times New Roman" w:cs="Times New Roman"/>
          <w:sz w:val="24"/>
          <w:szCs w:val="24"/>
        </w:rPr>
        <w:lastRenderedPageBreak/>
        <w:t>Da Vinciho k</w:t>
      </w:r>
      <w:r>
        <w:rPr>
          <w:rFonts w:ascii="Times New Roman" w:hAnsi="Times New Roman" w:cs="Times New Roman"/>
          <w:color w:val="000000"/>
          <w:sz w:val="24"/>
          <w:szCs w:val="24"/>
        </w:rPr>
        <w:t>ó</w:t>
      </w:r>
      <w:r>
        <w:rPr>
          <w:rFonts w:ascii="Times New Roman" w:hAnsi="Times New Roman" w:cs="Times New Roman"/>
          <w:sz w:val="24"/>
          <w:szCs w:val="24"/>
        </w:rPr>
        <w:t>d po slovensky, alebo modern</w:t>
      </w:r>
      <w:r>
        <w:rPr>
          <w:rFonts w:ascii="Times New Roman" w:hAnsi="Times New Roman" w:cs="Times New Roman"/>
          <w:color w:val="000000"/>
          <w:sz w:val="24"/>
          <w:szCs w:val="24"/>
        </w:rPr>
        <w:t>é</w:t>
      </w:r>
      <w:r>
        <w:rPr>
          <w:rFonts w:ascii="Times New Roman" w:hAnsi="Times New Roman" w:cs="Times New Roman"/>
          <w:sz w:val="24"/>
          <w:szCs w:val="24"/>
        </w:rPr>
        <w:t xml:space="preserve"> met</w:t>
      </w:r>
      <w:r>
        <w:rPr>
          <w:rFonts w:ascii="Times New Roman" w:hAnsi="Times New Roman" w:cs="Times New Roman"/>
          <w:color w:val="000000"/>
          <w:sz w:val="24"/>
          <w:szCs w:val="24"/>
        </w:rPr>
        <w:t>ó</w:t>
      </w:r>
      <w:r>
        <w:rPr>
          <w:rFonts w:ascii="Times New Roman" w:hAnsi="Times New Roman" w:cs="Times New Roman"/>
          <w:sz w:val="24"/>
          <w:szCs w:val="24"/>
        </w:rPr>
        <w:t xml:space="preserve">dy spracovania </w:t>
      </w:r>
      <w:r>
        <w:rPr>
          <w:rFonts w:ascii="Times New Roman" w:hAnsi="Times New Roman" w:cs="Times New Roman"/>
          <w:color w:val="000000"/>
          <w:sz w:val="24"/>
          <w:szCs w:val="24"/>
        </w:rPr>
        <w:t>š</w:t>
      </w:r>
      <w:r>
        <w:rPr>
          <w:rFonts w:ascii="Times New Roman" w:hAnsi="Times New Roman" w:cs="Times New Roman"/>
          <w:sz w:val="24"/>
          <w:szCs w:val="24"/>
        </w:rPr>
        <w:t>ifrovan</w:t>
      </w:r>
      <w:r>
        <w:rPr>
          <w:rFonts w:ascii="Times New Roman" w:hAnsi="Times New Roman" w:cs="Times New Roman"/>
          <w:color w:val="000000"/>
          <w:sz w:val="24"/>
          <w:szCs w:val="24"/>
        </w:rPr>
        <w:t>ý</w:t>
      </w:r>
      <w:r>
        <w:rPr>
          <w:rFonts w:ascii="Times New Roman" w:hAnsi="Times New Roman" w:cs="Times New Roman"/>
          <w:sz w:val="24"/>
          <w:szCs w:val="24"/>
        </w:rPr>
        <w:t>ch arch</w:t>
      </w:r>
      <w:r>
        <w:rPr>
          <w:rFonts w:ascii="Times New Roman" w:hAnsi="Times New Roman" w:cs="Times New Roman"/>
          <w:color w:val="000000"/>
          <w:sz w:val="24"/>
          <w:szCs w:val="24"/>
        </w:rPr>
        <w:t>í</w:t>
      </w:r>
      <w:r>
        <w:rPr>
          <w:rFonts w:ascii="Times New Roman" w:hAnsi="Times New Roman" w:cs="Times New Roman"/>
          <w:sz w:val="24"/>
          <w:szCs w:val="24"/>
        </w:rPr>
        <w:t xml:space="preserve">vnych dokumentov. </w:t>
      </w:r>
      <w:r>
        <w:rPr>
          <w:rFonts w:ascii="Times New Roman" w:hAnsi="Times New Roman" w:cs="Times New Roman"/>
          <w:color w:val="000000"/>
          <w:sz w:val="24"/>
          <w:szCs w:val="24"/>
        </w:rPr>
        <w:t>Ú</w:t>
      </w:r>
      <w:r>
        <w:rPr>
          <w:rFonts w:ascii="Times New Roman" w:hAnsi="Times New Roman" w:cs="Times New Roman"/>
          <w:sz w:val="24"/>
          <w:szCs w:val="24"/>
        </w:rPr>
        <w:t>častn</w:t>
      </w:r>
      <w:r>
        <w:rPr>
          <w:rFonts w:ascii="Times New Roman" w:hAnsi="Times New Roman" w:cs="Times New Roman"/>
          <w:color w:val="000000"/>
          <w:sz w:val="24"/>
          <w:szCs w:val="24"/>
        </w:rPr>
        <w:t>í</w:t>
      </w:r>
      <w:r>
        <w:rPr>
          <w:rFonts w:ascii="Times New Roman" w:hAnsi="Times New Roman" w:cs="Times New Roman"/>
          <w:sz w:val="24"/>
          <w:szCs w:val="24"/>
        </w:rPr>
        <w:t>ci podujatia hravou formou l</w:t>
      </w:r>
      <w:r>
        <w:rPr>
          <w:rFonts w:ascii="Times New Roman" w:hAnsi="Times New Roman" w:cs="Times New Roman"/>
          <w:color w:val="000000"/>
          <w:sz w:val="24"/>
          <w:szCs w:val="24"/>
        </w:rPr>
        <w:t>úš</w:t>
      </w:r>
      <w:r>
        <w:rPr>
          <w:rFonts w:ascii="Times New Roman" w:hAnsi="Times New Roman" w:cs="Times New Roman"/>
          <w:sz w:val="24"/>
          <w:szCs w:val="24"/>
        </w:rPr>
        <w:t>tili za</w:t>
      </w:r>
      <w:r>
        <w:rPr>
          <w:rFonts w:ascii="Times New Roman" w:hAnsi="Times New Roman" w:cs="Times New Roman"/>
          <w:color w:val="000000"/>
          <w:sz w:val="24"/>
          <w:szCs w:val="24"/>
        </w:rPr>
        <w:t>š</w:t>
      </w:r>
      <w:r>
        <w:rPr>
          <w:rFonts w:ascii="Times New Roman" w:hAnsi="Times New Roman" w:cs="Times New Roman"/>
          <w:sz w:val="24"/>
          <w:szCs w:val="24"/>
        </w:rPr>
        <w:t>ifrovan</w:t>
      </w:r>
      <w:r>
        <w:rPr>
          <w:rFonts w:ascii="Times New Roman" w:hAnsi="Times New Roman" w:cs="Times New Roman"/>
          <w:color w:val="000000"/>
          <w:sz w:val="24"/>
          <w:szCs w:val="24"/>
        </w:rPr>
        <w:t>é</w:t>
      </w:r>
      <w:r>
        <w:rPr>
          <w:rFonts w:ascii="Times New Roman" w:hAnsi="Times New Roman" w:cs="Times New Roman"/>
          <w:sz w:val="24"/>
          <w:szCs w:val="24"/>
        </w:rPr>
        <w:t xml:space="preserve"> dokumenty, alebo naopak, mohli si sami pripraviť </w:t>
      </w:r>
      <w:r>
        <w:rPr>
          <w:rFonts w:ascii="Times New Roman" w:hAnsi="Times New Roman" w:cs="Times New Roman"/>
          <w:color w:val="000000"/>
          <w:sz w:val="24"/>
          <w:szCs w:val="24"/>
        </w:rPr>
        <w:t>š</w:t>
      </w:r>
      <w:r>
        <w:rPr>
          <w:rFonts w:ascii="Times New Roman" w:hAnsi="Times New Roman" w:cs="Times New Roman"/>
          <w:sz w:val="24"/>
          <w:szCs w:val="24"/>
        </w:rPr>
        <w:t>ifrovan</w:t>
      </w:r>
      <w:r>
        <w:rPr>
          <w:rFonts w:ascii="Times New Roman" w:hAnsi="Times New Roman" w:cs="Times New Roman"/>
          <w:color w:val="000000"/>
          <w:sz w:val="24"/>
          <w:szCs w:val="24"/>
        </w:rPr>
        <w:t>ý</w:t>
      </w:r>
      <w:r>
        <w:rPr>
          <w:rFonts w:ascii="Times New Roman" w:hAnsi="Times New Roman" w:cs="Times New Roman"/>
          <w:sz w:val="24"/>
          <w:szCs w:val="24"/>
        </w:rPr>
        <w:t xml:space="preserve"> text s tajn</w:t>
      </w:r>
      <w:r>
        <w:rPr>
          <w:rFonts w:ascii="Times New Roman" w:hAnsi="Times New Roman" w:cs="Times New Roman"/>
          <w:color w:val="000000"/>
          <w:sz w:val="24"/>
          <w:szCs w:val="24"/>
        </w:rPr>
        <w:t>ý</w:t>
      </w:r>
      <w:r>
        <w:rPr>
          <w:rFonts w:ascii="Times New Roman" w:hAnsi="Times New Roman" w:cs="Times New Roman"/>
          <w:sz w:val="24"/>
          <w:szCs w:val="24"/>
        </w:rPr>
        <w:t>m obsahom.</w:t>
      </w:r>
    </w:p>
    <w:p w14:paraId="5FF82F8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4F457995"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375633E7"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111F88B"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noProof/>
        </w:rPr>
        <w:drawing>
          <wp:anchor distT="180020" distB="180020" distL="180020" distR="180020" simplePos="0" relativeHeight="251669504" behindDoc="1" locked="0" layoutInCell="0" allowOverlap="1" wp14:anchorId="675BFA14" wp14:editId="4E95C242">
            <wp:simplePos x="0" y="0"/>
            <wp:positionH relativeFrom="margin">
              <wp:align>left</wp:align>
            </wp:positionH>
            <wp:positionV relativeFrom="paragraph">
              <wp:posOffset>50689</wp:posOffset>
            </wp:positionV>
            <wp:extent cx="3220085" cy="2113280"/>
            <wp:effectExtent l="0" t="0" r="0" b="1270"/>
            <wp:wrapSquare wrapText="bothSides"/>
            <wp:docPr id="13" name="Obrázo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20085" cy="21132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V Kongresovom centre SAV Smolenick</w:t>
      </w:r>
      <w:r>
        <w:rPr>
          <w:rFonts w:ascii="Times New Roman" w:hAnsi="Times New Roman" w:cs="Times New Roman"/>
          <w:color w:val="000000"/>
          <w:sz w:val="24"/>
          <w:szCs w:val="24"/>
        </w:rPr>
        <w:t>ý</w:t>
      </w:r>
      <w:r>
        <w:rPr>
          <w:rFonts w:ascii="Times New Roman" w:hAnsi="Times New Roman" w:cs="Times New Roman"/>
          <w:sz w:val="24"/>
          <w:szCs w:val="24"/>
        </w:rPr>
        <w:t xml:space="preserve"> z</w:t>
      </w:r>
      <w:r>
        <w:rPr>
          <w:rFonts w:ascii="Times New Roman" w:hAnsi="Times New Roman" w:cs="Times New Roman"/>
          <w:color w:val="000000"/>
          <w:sz w:val="24"/>
          <w:szCs w:val="24"/>
        </w:rPr>
        <w:t>á</w:t>
      </w:r>
      <w:r>
        <w:rPr>
          <w:rFonts w:ascii="Times New Roman" w:hAnsi="Times New Roman" w:cs="Times New Roman"/>
          <w:sz w:val="24"/>
          <w:szCs w:val="24"/>
        </w:rPr>
        <w:t>mok sa v dňoch 5. až 7. decembra 2023 uskutočnil nult</w:t>
      </w:r>
      <w:r>
        <w:rPr>
          <w:rFonts w:ascii="Times New Roman" w:hAnsi="Times New Roman" w:cs="Times New Roman"/>
          <w:color w:val="000000"/>
          <w:sz w:val="24"/>
          <w:szCs w:val="24"/>
        </w:rPr>
        <w:t>ý</w:t>
      </w:r>
      <w:r>
        <w:rPr>
          <w:rFonts w:ascii="Times New Roman" w:hAnsi="Times New Roman" w:cs="Times New Roman"/>
          <w:sz w:val="24"/>
          <w:szCs w:val="24"/>
        </w:rPr>
        <w:t xml:space="preserve"> ročn</w:t>
      </w:r>
      <w:r>
        <w:rPr>
          <w:rFonts w:ascii="Times New Roman" w:hAnsi="Times New Roman" w:cs="Times New Roman"/>
          <w:color w:val="000000"/>
          <w:sz w:val="24"/>
          <w:szCs w:val="24"/>
        </w:rPr>
        <w:t>í</w:t>
      </w:r>
      <w:r>
        <w:rPr>
          <w:rFonts w:ascii="Times New Roman" w:hAnsi="Times New Roman" w:cs="Times New Roman"/>
          <w:sz w:val="24"/>
          <w:szCs w:val="24"/>
        </w:rPr>
        <w:t xml:space="preserve">k konferencie pre </w:t>
      </w:r>
      <w:r>
        <w:rPr>
          <w:rFonts w:ascii="Times New Roman" w:hAnsi="Times New Roman" w:cs="Times New Roman"/>
          <w:color w:val="000000"/>
          <w:sz w:val="24"/>
          <w:szCs w:val="24"/>
        </w:rPr>
        <w:t>š</w:t>
      </w:r>
      <w:r>
        <w:rPr>
          <w:rFonts w:ascii="Times New Roman" w:hAnsi="Times New Roman" w:cs="Times New Roman"/>
          <w:sz w:val="24"/>
          <w:szCs w:val="24"/>
        </w:rPr>
        <w:t>tudentov gymn</w:t>
      </w:r>
      <w:r>
        <w:rPr>
          <w:rFonts w:ascii="Times New Roman" w:hAnsi="Times New Roman" w:cs="Times New Roman"/>
          <w:color w:val="000000"/>
          <w:sz w:val="24"/>
          <w:szCs w:val="24"/>
        </w:rPr>
        <w:t>á</w:t>
      </w:r>
      <w:r>
        <w:rPr>
          <w:rFonts w:ascii="Times New Roman" w:hAnsi="Times New Roman" w:cs="Times New Roman"/>
          <w:sz w:val="24"/>
          <w:szCs w:val="24"/>
        </w:rPr>
        <w:t>zi</w:t>
      </w:r>
      <w:r>
        <w:rPr>
          <w:rFonts w:ascii="Times New Roman" w:hAnsi="Times New Roman" w:cs="Times New Roman"/>
          <w:color w:val="000000"/>
          <w:sz w:val="24"/>
          <w:szCs w:val="24"/>
        </w:rPr>
        <w:t>í</w:t>
      </w:r>
      <w:r>
        <w:rPr>
          <w:rFonts w:ascii="Times New Roman" w:hAnsi="Times New Roman" w:cs="Times New Roman"/>
          <w:sz w:val="24"/>
          <w:szCs w:val="24"/>
        </w:rPr>
        <w:t xml:space="preserve"> a stredn</w:t>
      </w:r>
      <w:r>
        <w:rPr>
          <w:rFonts w:ascii="Times New Roman" w:hAnsi="Times New Roman" w:cs="Times New Roman"/>
          <w:color w:val="000000"/>
          <w:sz w:val="24"/>
          <w:szCs w:val="24"/>
        </w:rPr>
        <w:t>ý</w:t>
      </w:r>
      <w:r>
        <w:rPr>
          <w:rFonts w:ascii="Times New Roman" w:hAnsi="Times New Roman" w:cs="Times New Roman"/>
          <w:sz w:val="24"/>
          <w:szCs w:val="24"/>
        </w:rPr>
        <w:t xml:space="preserve">ch </w:t>
      </w:r>
      <w:r>
        <w:rPr>
          <w:rFonts w:ascii="Times New Roman" w:hAnsi="Times New Roman" w:cs="Times New Roman"/>
          <w:color w:val="000000"/>
          <w:sz w:val="24"/>
          <w:szCs w:val="24"/>
        </w:rPr>
        <w:t>š</w:t>
      </w:r>
      <w:r>
        <w:rPr>
          <w:rFonts w:ascii="Times New Roman" w:hAnsi="Times New Roman" w:cs="Times New Roman"/>
          <w:sz w:val="24"/>
          <w:szCs w:val="24"/>
        </w:rPr>
        <w:t>k</w:t>
      </w:r>
      <w:r>
        <w:rPr>
          <w:rFonts w:ascii="Times New Roman" w:hAnsi="Times New Roman" w:cs="Times New Roman"/>
          <w:color w:val="000000"/>
          <w:sz w:val="24"/>
          <w:szCs w:val="24"/>
        </w:rPr>
        <w:t>ô</w:t>
      </w:r>
      <w:r>
        <w:rPr>
          <w:rFonts w:ascii="Times New Roman" w:hAnsi="Times New Roman" w:cs="Times New Roman"/>
          <w:sz w:val="24"/>
          <w:szCs w:val="24"/>
        </w:rPr>
        <w:t>l z cel</w:t>
      </w:r>
      <w:r>
        <w:rPr>
          <w:rFonts w:ascii="Times New Roman" w:hAnsi="Times New Roman" w:cs="Times New Roman"/>
          <w:color w:val="000000"/>
          <w:sz w:val="24"/>
          <w:szCs w:val="24"/>
        </w:rPr>
        <w:t>é</w:t>
      </w:r>
      <w:r>
        <w:rPr>
          <w:rFonts w:ascii="Times New Roman" w:hAnsi="Times New Roman" w:cs="Times New Roman"/>
          <w:sz w:val="24"/>
          <w:szCs w:val="24"/>
        </w:rPr>
        <w:t>ho Slovenska, ktor</w:t>
      </w:r>
      <w:r>
        <w:rPr>
          <w:rFonts w:ascii="Times New Roman" w:hAnsi="Times New Roman" w:cs="Times New Roman"/>
          <w:color w:val="000000"/>
          <w:sz w:val="24"/>
          <w:szCs w:val="24"/>
        </w:rPr>
        <w:t>í</w:t>
      </w:r>
      <w:r>
        <w:rPr>
          <w:rFonts w:ascii="Times New Roman" w:hAnsi="Times New Roman" w:cs="Times New Roman"/>
          <w:sz w:val="24"/>
          <w:szCs w:val="24"/>
        </w:rPr>
        <w:t xml:space="preserve"> v roku 2023 uspeli na prehliadke Stredo</w:t>
      </w:r>
      <w:r>
        <w:rPr>
          <w:rFonts w:ascii="Times New Roman" w:hAnsi="Times New Roman" w:cs="Times New Roman"/>
          <w:color w:val="000000"/>
          <w:sz w:val="24"/>
          <w:szCs w:val="24"/>
        </w:rPr>
        <w:t>š</w:t>
      </w:r>
      <w:r>
        <w:rPr>
          <w:rFonts w:ascii="Times New Roman" w:hAnsi="Times New Roman" w:cs="Times New Roman"/>
          <w:sz w:val="24"/>
          <w:szCs w:val="24"/>
        </w:rPr>
        <w:t>kolsk</w:t>
      </w:r>
      <w:r>
        <w:rPr>
          <w:rFonts w:ascii="Times New Roman" w:hAnsi="Times New Roman" w:cs="Times New Roman"/>
          <w:color w:val="000000"/>
          <w:sz w:val="24"/>
          <w:szCs w:val="24"/>
        </w:rPr>
        <w:t>á</w:t>
      </w:r>
      <w:r>
        <w:rPr>
          <w:rFonts w:ascii="Times New Roman" w:hAnsi="Times New Roman" w:cs="Times New Roman"/>
          <w:sz w:val="24"/>
          <w:szCs w:val="24"/>
        </w:rPr>
        <w:t xml:space="preserve"> odborn</w:t>
      </w:r>
      <w:r>
        <w:rPr>
          <w:rFonts w:ascii="Times New Roman" w:hAnsi="Times New Roman" w:cs="Times New Roman"/>
          <w:color w:val="000000"/>
          <w:sz w:val="24"/>
          <w:szCs w:val="24"/>
        </w:rPr>
        <w:t>á</w:t>
      </w:r>
      <w:r>
        <w:rPr>
          <w:rFonts w:ascii="Times New Roman" w:hAnsi="Times New Roman" w:cs="Times New Roman"/>
          <w:sz w:val="24"/>
          <w:szCs w:val="24"/>
        </w:rPr>
        <w:t xml:space="preserve"> činnosť a na Festivale vedy a techniky AMAVET. Odmenou za ich </w:t>
      </w:r>
      <w:r>
        <w:rPr>
          <w:rFonts w:ascii="Times New Roman" w:hAnsi="Times New Roman" w:cs="Times New Roman"/>
          <w:color w:val="000000"/>
          <w:sz w:val="24"/>
          <w:szCs w:val="24"/>
        </w:rPr>
        <w:t>ú</w:t>
      </w:r>
      <w:r>
        <w:rPr>
          <w:rFonts w:ascii="Times New Roman" w:hAnsi="Times New Roman" w:cs="Times New Roman"/>
          <w:sz w:val="24"/>
          <w:szCs w:val="24"/>
        </w:rPr>
        <w:t>spe</w:t>
      </w:r>
      <w:r>
        <w:rPr>
          <w:rFonts w:ascii="Times New Roman" w:hAnsi="Times New Roman" w:cs="Times New Roman"/>
          <w:color w:val="000000"/>
          <w:sz w:val="24"/>
          <w:szCs w:val="24"/>
        </w:rPr>
        <w:t>š</w:t>
      </w:r>
      <w:r>
        <w:rPr>
          <w:rFonts w:ascii="Times New Roman" w:hAnsi="Times New Roman" w:cs="Times New Roman"/>
          <w:sz w:val="24"/>
          <w:szCs w:val="24"/>
        </w:rPr>
        <w:t>nosť bol pobyt na z</w:t>
      </w:r>
      <w:r>
        <w:rPr>
          <w:rFonts w:ascii="Times New Roman" w:hAnsi="Times New Roman" w:cs="Times New Roman"/>
          <w:color w:val="000000"/>
          <w:sz w:val="24"/>
          <w:szCs w:val="24"/>
        </w:rPr>
        <w:t>á</w:t>
      </w:r>
      <w:r>
        <w:rPr>
          <w:rFonts w:ascii="Times New Roman" w:hAnsi="Times New Roman" w:cs="Times New Roman"/>
          <w:sz w:val="24"/>
          <w:szCs w:val="24"/>
        </w:rPr>
        <w:t>mku spojen</w:t>
      </w:r>
      <w:r>
        <w:rPr>
          <w:rFonts w:ascii="Times New Roman" w:hAnsi="Times New Roman" w:cs="Times New Roman"/>
          <w:color w:val="000000"/>
          <w:sz w:val="24"/>
          <w:szCs w:val="24"/>
        </w:rPr>
        <w:t>ý</w:t>
      </w:r>
      <w:r>
        <w:rPr>
          <w:rFonts w:ascii="Times New Roman" w:hAnsi="Times New Roman" w:cs="Times New Roman"/>
          <w:sz w:val="24"/>
          <w:szCs w:val="24"/>
        </w:rPr>
        <w:t xml:space="preserve"> s predn</w:t>
      </w:r>
      <w:r>
        <w:rPr>
          <w:rFonts w:ascii="Times New Roman" w:hAnsi="Times New Roman" w:cs="Times New Roman"/>
          <w:color w:val="000000"/>
          <w:sz w:val="24"/>
          <w:szCs w:val="24"/>
        </w:rPr>
        <w:t>áš</w:t>
      </w:r>
      <w:r>
        <w:rPr>
          <w:rFonts w:ascii="Times New Roman" w:hAnsi="Times New Roman" w:cs="Times New Roman"/>
          <w:sz w:val="24"/>
          <w:szCs w:val="24"/>
        </w:rPr>
        <w:t>kami a možnosťou odprezentovania svojich projektov pred odborn</w:t>
      </w:r>
      <w:r>
        <w:rPr>
          <w:rFonts w:ascii="Times New Roman" w:hAnsi="Times New Roman" w:cs="Times New Roman"/>
          <w:color w:val="000000"/>
          <w:sz w:val="24"/>
          <w:szCs w:val="24"/>
        </w:rPr>
        <w:t>í</w:t>
      </w:r>
      <w:r>
        <w:rPr>
          <w:rFonts w:ascii="Times New Roman" w:hAnsi="Times New Roman" w:cs="Times New Roman"/>
          <w:sz w:val="24"/>
          <w:szCs w:val="24"/>
        </w:rPr>
        <w:t>kmi zo SAV, ktor</w:t>
      </w:r>
      <w:r>
        <w:rPr>
          <w:rFonts w:ascii="Times New Roman" w:hAnsi="Times New Roman" w:cs="Times New Roman"/>
          <w:color w:val="000000"/>
          <w:sz w:val="24"/>
          <w:szCs w:val="24"/>
        </w:rPr>
        <w:t>í</w:t>
      </w:r>
      <w:r>
        <w:rPr>
          <w:rFonts w:ascii="Times New Roman" w:hAnsi="Times New Roman" w:cs="Times New Roman"/>
          <w:sz w:val="24"/>
          <w:szCs w:val="24"/>
        </w:rPr>
        <w:t xml:space="preserve"> im poskytli odborn</w:t>
      </w:r>
      <w:r>
        <w:rPr>
          <w:rFonts w:ascii="Times New Roman" w:hAnsi="Times New Roman" w:cs="Times New Roman"/>
          <w:color w:val="000000"/>
          <w:sz w:val="24"/>
          <w:szCs w:val="24"/>
        </w:rPr>
        <w:t>ý</w:t>
      </w:r>
      <w:r>
        <w:rPr>
          <w:rFonts w:ascii="Times New Roman" w:hAnsi="Times New Roman" w:cs="Times New Roman"/>
          <w:sz w:val="24"/>
          <w:szCs w:val="24"/>
        </w:rPr>
        <w:t xml:space="preserve"> feedback a rady do bud</w:t>
      </w:r>
      <w:r>
        <w:rPr>
          <w:rFonts w:ascii="Times New Roman" w:hAnsi="Times New Roman" w:cs="Times New Roman"/>
          <w:color w:val="000000"/>
          <w:sz w:val="24"/>
          <w:szCs w:val="24"/>
        </w:rPr>
        <w:t>ú</w:t>
      </w:r>
      <w:r>
        <w:rPr>
          <w:rFonts w:ascii="Times New Roman" w:hAnsi="Times New Roman" w:cs="Times New Roman"/>
          <w:sz w:val="24"/>
          <w:szCs w:val="24"/>
        </w:rPr>
        <w:t>cna. H</w:t>
      </w:r>
      <w:r>
        <w:rPr>
          <w:rFonts w:ascii="Times New Roman" w:hAnsi="Times New Roman" w:cs="Times New Roman"/>
          <w:color w:val="000000"/>
          <w:sz w:val="24"/>
          <w:szCs w:val="24"/>
        </w:rPr>
        <w:t>Ú</w:t>
      </w:r>
      <w:r>
        <w:rPr>
          <w:rFonts w:ascii="Times New Roman" w:hAnsi="Times New Roman" w:cs="Times New Roman"/>
          <w:sz w:val="24"/>
          <w:szCs w:val="24"/>
        </w:rPr>
        <w:t xml:space="preserve"> SAV sa akt</w:t>
      </w:r>
      <w:r>
        <w:rPr>
          <w:rFonts w:ascii="Times New Roman" w:hAnsi="Times New Roman" w:cs="Times New Roman"/>
          <w:color w:val="000000"/>
          <w:sz w:val="24"/>
          <w:szCs w:val="24"/>
        </w:rPr>
        <w:t>í</w:t>
      </w:r>
      <w:r>
        <w:rPr>
          <w:rFonts w:ascii="Times New Roman" w:hAnsi="Times New Roman" w:cs="Times New Roman"/>
          <w:sz w:val="24"/>
          <w:szCs w:val="24"/>
        </w:rPr>
        <w:t>vne zapojil do tohto podujatia. Členkou odbornej poroty, ktor</w:t>
      </w:r>
      <w:r>
        <w:rPr>
          <w:rFonts w:ascii="Times New Roman" w:hAnsi="Times New Roman" w:cs="Times New Roman"/>
          <w:color w:val="000000"/>
          <w:sz w:val="24"/>
          <w:szCs w:val="24"/>
        </w:rPr>
        <w:t>á</w:t>
      </w:r>
      <w:r>
        <w:rPr>
          <w:rFonts w:ascii="Times New Roman" w:hAnsi="Times New Roman" w:cs="Times New Roman"/>
          <w:sz w:val="24"/>
          <w:szCs w:val="24"/>
        </w:rPr>
        <w:t xml:space="preserve"> hľadala mlad</w:t>
      </w:r>
      <w:r>
        <w:rPr>
          <w:rFonts w:ascii="Times New Roman" w:hAnsi="Times New Roman" w:cs="Times New Roman"/>
          <w:color w:val="000000"/>
          <w:sz w:val="24"/>
          <w:szCs w:val="24"/>
        </w:rPr>
        <w:t>é</w:t>
      </w:r>
      <w:r>
        <w:rPr>
          <w:rFonts w:ascii="Times New Roman" w:hAnsi="Times New Roman" w:cs="Times New Roman"/>
          <w:sz w:val="24"/>
          <w:szCs w:val="24"/>
        </w:rPr>
        <w:t xml:space="preserve"> n</w:t>
      </w:r>
      <w:r>
        <w:rPr>
          <w:rFonts w:ascii="Times New Roman" w:hAnsi="Times New Roman" w:cs="Times New Roman"/>
          <w:color w:val="000000"/>
          <w:sz w:val="24"/>
          <w:szCs w:val="24"/>
        </w:rPr>
        <w:t>á</w:t>
      </w:r>
      <w:r>
        <w:rPr>
          <w:rFonts w:ascii="Times New Roman" w:hAnsi="Times New Roman" w:cs="Times New Roman"/>
          <w:sz w:val="24"/>
          <w:szCs w:val="24"/>
        </w:rPr>
        <w:t>deje slovenskej vedy, bola samostatn</w:t>
      </w:r>
      <w:r>
        <w:rPr>
          <w:rFonts w:ascii="Times New Roman" w:hAnsi="Times New Roman" w:cs="Times New Roman"/>
          <w:color w:val="000000"/>
          <w:sz w:val="24"/>
          <w:szCs w:val="24"/>
        </w:rPr>
        <w:t>á</w:t>
      </w:r>
      <w:r>
        <w:rPr>
          <w:rFonts w:ascii="Times New Roman" w:hAnsi="Times New Roman" w:cs="Times New Roman"/>
          <w:sz w:val="24"/>
          <w:szCs w:val="24"/>
        </w:rPr>
        <w:t xml:space="preserve"> vedeck</w:t>
      </w:r>
      <w:r>
        <w:rPr>
          <w:rFonts w:ascii="Times New Roman" w:hAnsi="Times New Roman" w:cs="Times New Roman"/>
          <w:color w:val="000000"/>
          <w:sz w:val="24"/>
          <w:szCs w:val="24"/>
        </w:rPr>
        <w:t>á</w:t>
      </w:r>
      <w:r>
        <w:rPr>
          <w:rFonts w:ascii="Times New Roman" w:hAnsi="Times New Roman" w:cs="Times New Roman"/>
          <w:sz w:val="24"/>
          <w:szCs w:val="24"/>
        </w:rPr>
        <w:t xml:space="preserve"> pracovn</w:t>
      </w:r>
      <w:r>
        <w:rPr>
          <w:rFonts w:ascii="Times New Roman" w:hAnsi="Times New Roman" w:cs="Times New Roman"/>
          <w:color w:val="000000"/>
          <w:sz w:val="24"/>
          <w:szCs w:val="24"/>
        </w:rPr>
        <w:t>í</w:t>
      </w:r>
      <w:r>
        <w:rPr>
          <w:rFonts w:ascii="Times New Roman" w:hAnsi="Times New Roman" w:cs="Times New Roman"/>
          <w:sz w:val="24"/>
          <w:szCs w:val="24"/>
        </w:rPr>
        <w:t>čka H</w:t>
      </w:r>
      <w:r>
        <w:rPr>
          <w:rFonts w:ascii="Times New Roman" w:hAnsi="Times New Roman" w:cs="Times New Roman"/>
          <w:color w:val="000000"/>
          <w:sz w:val="24"/>
          <w:szCs w:val="24"/>
        </w:rPr>
        <w:t>Ú</w:t>
      </w:r>
      <w:r>
        <w:rPr>
          <w:rFonts w:ascii="Times New Roman" w:hAnsi="Times New Roman" w:cs="Times New Roman"/>
          <w:sz w:val="24"/>
          <w:szCs w:val="24"/>
        </w:rPr>
        <w:t xml:space="preserve"> SAV, Diana Duchoňov</w:t>
      </w:r>
      <w:r>
        <w:rPr>
          <w:rFonts w:ascii="Times New Roman" w:hAnsi="Times New Roman" w:cs="Times New Roman"/>
          <w:color w:val="000000"/>
          <w:sz w:val="24"/>
          <w:szCs w:val="24"/>
        </w:rPr>
        <w:t>á</w:t>
      </w:r>
      <w:r>
        <w:rPr>
          <w:rFonts w:ascii="Times New Roman" w:hAnsi="Times New Roman" w:cs="Times New Roman"/>
          <w:sz w:val="24"/>
          <w:szCs w:val="24"/>
        </w:rPr>
        <w:t>.</w:t>
      </w:r>
    </w:p>
    <w:p w14:paraId="297894E2"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ype="page"/>
      </w:r>
      <w:bookmarkStart w:id="16" w:name="chapter16"/>
      <w:bookmarkEnd w:id="16"/>
      <w:r>
        <w:rPr>
          <w:rFonts w:ascii="Times New Roman" w:hAnsi="Times New Roman" w:cs="Times New Roman"/>
          <w:b/>
          <w:bCs/>
          <w:color w:val="000000"/>
          <w:sz w:val="28"/>
          <w:szCs w:val="28"/>
        </w:rPr>
        <w:lastRenderedPageBreak/>
        <w:t>16. Poskytovanie informácií v súlade so zákonom o slobodnom prístupe k informáciám</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11F4784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w:t>
      </w:r>
      <w:r>
        <w:rPr>
          <w:rFonts w:ascii="Times New Roman" w:hAnsi="Times New Roman" w:cs="Times New Roman"/>
          <w:color w:val="000000"/>
          <w:sz w:val="24"/>
          <w:szCs w:val="24"/>
        </w:rPr>
        <w:t>Ú</w:t>
      </w:r>
      <w:r>
        <w:rPr>
          <w:rFonts w:ascii="Times New Roman" w:hAnsi="Times New Roman" w:cs="Times New Roman"/>
          <w:sz w:val="24"/>
          <w:szCs w:val="24"/>
        </w:rPr>
        <w:t xml:space="preserve"> SAV, v.v.i. poskytuje inform</w:t>
      </w:r>
      <w:r>
        <w:rPr>
          <w:rFonts w:ascii="Times New Roman" w:hAnsi="Times New Roman" w:cs="Times New Roman"/>
          <w:color w:val="000000"/>
          <w:sz w:val="24"/>
          <w:szCs w:val="24"/>
        </w:rPr>
        <w:t>á</w:t>
      </w:r>
      <w:r>
        <w:rPr>
          <w:rFonts w:ascii="Times New Roman" w:hAnsi="Times New Roman" w:cs="Times New Roman"/>
          <w:sz w:val="24"/>
          <w:szCs w:val="24"/>
        </w:rPr>
        <w:t>cie v s</w:t>
      </w:r>
      <w:r>
        <w:rPr>
          <w:rFonts w:ascii="Times New Roman" w:hAnsi="Times New Roman" w:cs="Times New Roman"/>
          <w:color w:val="000000"/>
          <w:sz w:val="24"/>
          <w:szCs w:val="24"/>
        </w:rPr>
        <w:t>ú</w:t>
      </w:r>
      <w:r>
        <w:rPr>
          <w:rFonts w:ascii="Times New Roman" w:hAnsi="Times New Roman" w:cs="Times New Roman"/>
          <w:sz w:val="24"/>
          <w:szCs w:val="24"/>
        </w:rPr>
        <w:t>lade so z</w:t>
      </w:r>
      <w:r>
        <w:rPr>
          <w:rFonts w:ascii="Times New Roman" w:hAnsi="Times New Roman" w:cs="Times New Roman"/>
          <w:color w:val="000000"/>
          <w:sz w:val="24"/>
          <w:szCs w:val="24"/>
        </w:rPr>
        <w:t>á</w:t>
      </w:r>
      <w:r>
        <w:rPr>
          <w:rFonts w:ascii="Times New Roman" w:hAnsi="Times New Roman" w:cs="Times New Roman"/>
          <w:sz w:val="24"/>
          <w:szCs w:val="24"/>
        </w:rPr>
        <w:t>konom č. 211/2000 Z . z. o slobodnom pr</w:t>
      </w:r>
      <w:r>
        <w:rPr>
          <w:rFonts w:ascii="Times New Roman" w:hAnsi="Times New Roman" w:cs="Times New Roman"/>
          <w:color w:val="000000"/>
          <w:sz w:val="24"/>
          <w:szCs w:val="24"/>
        </w:rPr>
        <w:t>í</w:t>
      </w:r>
      <w:r>
        <w:rPr>
          <w:rFonts w:ascii="Times New Roman" w:hAnsi="Times New Roman" w:cs="Times New Roman"/>
          <w:sz w:val="24"/>
          <w:szCs w:val="24"/>
        </w:rPr>
        <w:t>stupe k inform</w:t>
      </w:r>
      <w:r>
        <w:rPr>
          <w:rFonts w:ascii="Times New Roman" w:hAnsi="Times New Roman" w:cs="Times New Roman"/>
          <w:color w:val="000000"/>
          <w:sz w:val="24"/>
          <w:szCs w:val="24"/>
        </w:rPr>
        <w:t>á</w:t>
      </w:r>
      <w:r>
        <w:rPr>
          <w:rFonts w:ascii="Times New Roman" w:hAnsi="Times New Roman" w:cs="Times New Roman"/>
          <w:sz w:val="24"/>
          <w:szCs w:val="24"/>
        </w:rPr>
        <w:t>ci</w:t>
      </w:r>
      <w:r>
        <w:rPr>
          <w:rFonts w:ascii="Times New Roman" w:hAnsi="Times New Roman" w:cs="Times New Roman"/>
          <w:color w:val="000000"/>
          <w:sz w:val="24"/>
          <w:szCs w:val="24"/>
        </w:rPr>
        <w:t>á</w:t>
      </w:r>
      <w:r>
        <w:rPr>
          <w:rFonts w:ascii="Times New Roman" w:hAnsi="Times New Roman" w:cs="Times New Roman"/>
          <w:sz w:val="24"/>
          <w:szCs w:val="24"/>
        </w:rPr>
        <w:t>m v znen</w:t>
      </w:r>
      <w:r>
        <w:rPr>
          <w:rFonts w:ascii="Times New Roman" w:hAnsi="Times New Roman" w:cs="Times New Roman"/>
          <w:color w:val="000000"/>
          <w:sz w:val="24"/>
          <w:szCs w:val="24"/>
        </w:rPr>
        <w:t>í</w:t>
      </w:r>
      <w:r>
        <w:rPr>
          <w:rFonts w:ascii="Times New Roman" w:hAnsi="Times New Roman" w:cs="Times New Roman"/>
          <w:sz w:val="24"/>
          <w:szCs w:val="24"/>
        </w:rPr>
        <w:t xml:space="preserve"> neskor</w:t>
      </w:r>
      <w:r>
        <w:rPr>
          <w:rFonts w:ascii="Times New Roman" w:hAnsi="Times New Roman" w:cs="Times New Roman"/>
          <w:color w:val="000000"/>
          <w:sz w:val="24"/>
          <w:szCs w:val="24"/>
        </w:rPr>
        <w:t>ší</w:t>
      </w:r>
      <w:r>
        <w:rPr>
          <w:rFonts w:ascii="Times New Roman" w:hAnsi="Times New Roman" w:cs="Times New Roman"/>
          <w:sz w:val="24"/>
          <w:szCs w:val="24"/>
        </w:rPr>
        <w:t>ch predpisov.</w:t>
      </w:r>
    </w:p>
    <w:p w14:paraId="6AB6D00F"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0258C19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Uveďte informácie v súlade so zákonom č. 211/2000 Z.z. o slobodnom prístupe k informáciám.</w:t>
      </w:r>
      <w:r>
        <w:rPr>
          <w:rFonts w:ascii="Times New Roman" w:hAnsi="Times New Roman" w:cs="Times New Roman"/>
          <w:sz w:val="24"/>
          <w:szCs w:val="24"/>
        </w:rPr>
        <w:t xml:space="preserve"> </w:t>
      </w:r>
      <w:r>
        <w:rPr>
          <w:rFonts w:ascii="Times New Roman" w:hAnsi="Times New Roman" w:cs="Times New Roman"/>
          <w:sz w:val="24"/>
          <w:szCs w:val="24"/>
        </w:rPr>
        <w:br w:type="page"/>
      </w:r>
      <w:bookmarkStart w:id="17" w:name="chapter17"/>
      <w:bookmarkEnd w:id="17"/>
      <w:r>
        <w:rPr>
          <w:rFonts w:ascii="Times New Roman" w:hAnsi="Times New Roman" w:cs="Times New Roman"/>
          <w:b/>
          <w:bCs/>
          <w:sz w:val="28"/>
          <w:szCs w:val="28"/>
        </w:rPr>
        <w:lastRenderedPageBreak/>
        <w:t>17. Problémy organizácie a podnety pre Predsedníctvo SAV k činnosti SAV</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2208138E"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Odpor</w:t>
      </w:r>
      <w:r>
        <w:rPr>
          <w:rFonts w:ascii="Times New Roman" w:hAnsi="Times New Roman" w:cs="Times New Roman"/>
          <w:color w:val="000000"/>
          <w:sz w:val="24"/>
          <w:szCs w:val="24"/>
        </w:rPr>
        <w:t>ú</w:t>
      </w:r>
      <w:r>
        <w:rPr>
          <w:rFonts w:ascii="Times New Roman" w:hAnsi="Times New Roman" w:cs="Times New Roman"/>
          <w:sz w:val="24"/>
          <w:szCs w:val="24"/>
        </w:rPr>
        <w:t>čania poslednej akredit</w:t>
      </w:r>
      <w:r>
        <w:rPr>
          <w:rFonts w:ascii="Times New Roman" w:hAnsi="Times New Roman" w:cs="Times New Roman"/>
          <w:color w:val="000000"/>
          <w:sz w:val="24"/>
          <w:szCs w:val="24"/>
        </w:rPr>
        <w:t>á</w:t>
      </w:r>
      <w:r>
        <w:rPr>
          <w:rFonts w:ascii="Times New Roman" w:hAnsi="Times New Roman" w:cs="Times New Roman"/>
          <w:sz w:val="24"/>
          <w:szCs w:val="24"/>
        </w:rPr>
        <w:t>cie zd</w:t>
      </w:r>
      <w:r>
        <w:rPr>
          <w:rFonts w:ascii="Times New Roman" w:hAnsi="Times New Roman" w:cs="Times New Roman"/>
          <w:color w:val="000000"/>
          <w:sz w:val="24"/>
          <w:szCs w:val="24"/>
        </w:rPr>
        <w:t>ô</w:t>
      </w:r>
      <w:r>
        <w:rPr>
          <w:rFonts w:ascii="Times New Roman" w:hAnsi="Times New Roman" w:cs="Times New Roman"/>
          <w:sz w:val="24"/>
          <w:szCs w:val="24"/>
        </w:rPr>
        <w:t>razňovali potrebu zv</w:t>
      </w:r>
      <w:r>
        <w:rPr>
          <w:rFonts w:ascii="Times New Roman" w:hAnsi="Times New Roman" w:cs="Times New Roman"/>
          <w:color w:val="000000"/>
          <w:sz w:val="24"/>
          <w:szCs w:val="24"/>
        </w:rPr>
        <w:t>ýš</w:t>
      </w:r>
      <w:r>
        <w:rPr>
          <w:rFonts w:ascii="Times New Roman" w:hAnsi="Times New Roman" w:cs="Times New Roman"/>
          <w:sz w:val="24"/>
          <w:szCs w:val="24"/>
        </w:rPr>
        <w:t>iť vedeck</w:t>
      </w:r>
      <w:r>
        <w:rPr>
          <w:rFonts w:ascii="Times New Roman" w:hAnsi="Times New Roman" w:cs="Times New Roman"/>
          <w:color w:val="000000"/>
          <w:sz w:val="24"/>
          <w:szCs w:val="24"/>
        </w:rPr>
        <w:t>ú</w:t>
      </w:r>
      <w:r>
        <w:rPr>
          <w:rFonts w:ascii="Times New Roman" w:hAnsi="Times New Roman" w:cs="Times New Roman"/>
          <w:sz w:val="24"/>
          <w:szCs w:val="24"/>
        </w:rPr>
        <w:t xml:space="preserve"> kvalitu a medzin</w:t>
      </w:r>
      <w:r>
        <w:rPr>
          <w:rFonts w:ascii="Times New Roman" w:hAnsi="Times New Roman" w:cs="Times New Roman"/>
          <w:color w:val="000000"/>
          <w:sz w:val="24"/>
          <w:szCs w:val="24"/>
        </w:rPr>
        <w:t>á</w:t>
      </w:r>
      <w:r>
        <w:rPr>
          <w:rFonts w:ascii="Times New Roman" w:hAnsi="Times New Roman" w:cs="Times New Roman"/>
          <w:sz w:val="24"/>
          <w:szCs w:val="24"/>
        </w:rPr>
        <w:t>rodn</w:t>
      </w:r>
      <w:r>
        <w:rPr>
          <w:rFonts w:ascii="Times New Roman" w:hAnsi="Times New Roman" w:cs="Times New Roman"/>
          <w:color w:val="000000"/>
          <w:sz w:val="24"/>
          <w:szCs w:val="24"/>
        </w:rPr>
        <w:t>ú</w:t>
      </w:r>
      <w:r>
        <w:rPr>
          <w:rFonts w:ascii="Times New Roman" w:hAnsi="Times New Roman" w:cs="Times New Roman"/>
          <w:sz w:val="24"/>
          <w:szCs w:val="24"/>
        </w:rPr>
        <w:t xml:space="preserve"> viditeľnosť publikačnej činnosti, predov</w:t>
      </w:r>
      <w:r>
        <w:rPr>
          <w:rFonts w:ascii="Times New Roman" w:hAnsi="Times New Roman" w:cs="Times New Roman"/>
          <w:color w:val="000000"/>
          <w:sz w:val="24"/>
          <w:szCs w:val="24"/>
        </w:rPr>
        <w:t>š</w:t>
      </w:r>
      <w:r>
        <w:rPr>
          <w:rFonts w:ascii="Times New Roman" w:hAnsi="Times New Roman" w:cs="Times New Roman"/>
          <w:sz w:val="24"/>
          <w:szCs w:val="24"/>
        </w:rPr>
        <w:t>etk</w:t>
      </w:r>
      <w:r>
        <w:rPr>
          <w:rFonts w:ascii="Times New Roman" w:hAnsi="Times New Roman" w:cs="Times New Roman"/>
          <w:color w:val="000000"/>
          <w:sz w:val="24"/>
          <w:szCs w:val="24"/>
        </w:rPr>
        <w:t>ý</w:t>
      </w:r>
      <w:r>
        <w:rPr>
          <w:rFonts w:ascii="Times New Roman" w:hAnsi="Times New Roman" w:cs="Times New Roman"/>
          <w:sz w:val="24"/>
          <w:szCs w:val="24"/>
        </w:rPr>
        <w:t>m v r</w:t>
      </w:r>
      <w:r>
        <w:rPr>
          <w:rFonts w:ascii="Times New Roman" w:hAnsi="Times New Roman" w:cs="Times New Roman"/>
          <w:color w:val="000000"/>
          <w:sz w:val="24"/>
          <w:szCs w:val="24"/>
        </w:rPr>
        <w:t>á</w:t>
      </w:r>
      <w:r>
        <w:rPr>
          <w:rFonts w:ascii="Times New Roman" w:hAnsi="Times New Roman" w:cs="Times New Roman"/>
          <w:sz w:val="24"/>
          <w:szCs w:val="24"/>
        </w:rPr>
        <w:t>mci vedeck</w:t>
      </w:r>
      <w:r>
        <w:rPr>
          <w:rFonts w:ascii="Times New Roman" w:hAnsi="Times New Roman" w:cs="Times New Roman"/>
          <w:color w:val="000000"/>
          <w:sz w:val="24"/>
          <w:szCs w:val="24"/>
        </w:rPr>
        <w:t>ý</w:t>
      </w:r>
      <w:r>
        <w:rPr>
          <w:rFonts w:ascii="Times New Roman" w:hAnsi="Times New Roman" w:cs="Times New Roman"/>
          <w:sz w:val="24"/>
          <w:szCs w:val="24"/>
        </w:rPr>
        <w:t>ch časopisov. Zn</w:t>
      </w:r>
      <w:r>
        <w:rPr>
          <w:rFonts w:ascii="Times New Roman" w:hAnsi="Times New Roman" w:cs="Times New Roman"/>
          <w:color w:val="000000"/>
          <w:sz w:val="24"/>
          <w:szCs w:val="24"/>
        </w:rPr>
        <w:t>í</w:t>
      </w:r>
      <w:r>
        <w:rPr>
          <w:rFonts w:ascii="Times New Roman" w:hAnsi="Times New Roman" w:cs="Times New Roman"/>
          <w:sz w:val="24"/>
          <w:szCs w:val="24"/>
        </w:rPr>
        <w:t>ženie rozpočtu na edičn</w:t>
      </w:r>
      <w:r>
        <w:rPr>
          <w:rFonts w:ascii="Times New Roman" w:hAnsi="Times New Roman" w:cs="Times New Roman"/>
          <w:color w:val="000000"/>
          <w:sz w:val="24"/>
          <w:szCs w:val="24"/>
        </w:rPr>
        <w:t>ú</w:t>
      </w:r>
      <w:r>
        <w:rPr>
          <w:rFonts w:ascii="Times New Roman" w:hAnsi="Times New Roman" w:cs="Times New Roman"/>
          <w:sz w:val="24"/>
          <w:szCs w:val="24"/>
        </w:rPr>
        <w:t xml:space="preserve"> činnosť a neust</w:t>
      </w:r>
      <w:r>
        <w:rPr>
          <w:rFonts w:ascii="Times New Roman" w:hAnsi="Times New Roman" w:cs="Times New Roman"/>
          <w:color w:val="000000"/>
          <w:sz w:val="24"/>
          <w:szCs w:val="24"/>
        </w:rPr>
        <w:t>á</w:t>
      </w:r>
      <w:r>
        <w:rPr>
          <w:rFonts w:ascii="Times New Roman" w:hAnsi="Times New Roman" w:cs="Times New Roman"/>
          <w:sz w:val="24"/>
          <w:szCs w:val="24"/>
        </w:rPr>
        <w:t>le obmedzovanie finančn</w:t>
      </w:r>
      <w:r>
        <w:rPr>
          <w:rFonts w:ascii="Times New Roman" w:hAnsi="Times New Roman" w:cs="Times New Roman"/>
          <w:color w:val="000000"/>
          <w:sz w:val="24"/>
          <w:szCs w:val="24"/>
        </w:rPr>
        <w:t>ý</w:t>
      </w:r>
      <w:r>
        <w:rPr>
          <w:rFonts w:ascii="Times New Roman" w:hAnsi="Times New Roman" w:cs="Times New Roman"/>
          <w:sz w:val="24"/>
          <w:szCs w:val="24"/>
        </w:rPr>
        <w:t>ch zdrojov na podporu vyd</w:t>
      </w:r>
      <w:r>
        <w:rPr>
          <w:rFonts w:ascii="Times New Roman" w:hAnsi="Times New Roman" w:cs="Times New Roman"/>
          <w:color w:val="000000"/>
          <w:sz w:val="24"/>
          <w:szCs w:val="24"/>
        </w:rPr>
        <w:t>á</w:t>
      </w:r>
      <w:r>
        <w:rPr>
          <w:rFonts w:ascii="Times New Roman" w:hAnsi="Times New Roman" w:cs="Times New Roman"/>
          <w:sz w:val="24"/>
          <w:szCs w:val="24"/>
        </w:rPr>
        <w:t>vania časopisov v</w:t>
      </w:r>
      <w:r>
        <w:rPr>
          <w:rFonts w:ascii="Times New Roman" w:hAnsi="Times New Roman" w:cs="Times New Roman"/>
          <w:color w:val="000000"/>
          <w:sz w:val="24"/>
          <w:szCs w:val="24"/>
        </w:rPr>
        <w:t>š</w:t>
      </w:r>
      <w:r>
        <w:rPr>
          <w:rFonts w:ascii="Times New Roman" w:hAnsi="Times New Roman" w:cs="Times New Roman"/>
          <w:sz w:val="24"/>
          <w:szCs w:val="24"/>
        </w:rPr>
        <w:t>ak br</w:t>
      </w:r>
      <w:r>
        <w:rPr>
          <w:rFonts w:ascii="Times New Roman" w:hAnsi="Times New Roman" w:cs="Times New Roman"/>
          <w:color w:val="000000"/>
          <w:sz w:val="24"/>
          <w:szCs w:val="24"/>
        </w:rPr>
        <w:t>á</w:t>
      </w:r>
      <w:r>
        <w:rPr>
          <w:rFonts w:ascii="Times New Roman" w:hAnsi="Times New Roman" w:cs="Times New Roman"/>
          <w:sz w:val="24"/>
          <w:szCs w:val="24"/>
        </w:rPr>
        <w:t>ni naplneniu t</w:t>
      </w:r>
      <w:r>
        <w:rPr>
          <w:rFonts w:ascii="Times New Roman" w:hAnsi="Times New Roman" w:cs="Times New Roman"/>
          <w:color w:val="000000"/>
          <w:sz w:val="24"/>
          <w:szCs w:val="24"/>
        </w:rPr>
        <w:t>ý</w:t>
      </w:r>
      <w:r>
        <w:rPr>
          <w:rFonts w:ascii="Times New Roman" w:hAnsi="Times New Roman" w:cs="Times New Roman"/>
          <w:sz w:val="24"/>
          <w:szCs w:val="24"/>
        </w:rPr>
        <w:t>chto odpor</w:t>
      </w:r>
      <w:r>
        <w:rPr>
          <w:rFonts w:ascii="Times New Roman" w:hAnsi="Times New Roman" w:cs="Times New Roman"/>
          <w:color w:val="000000"/>
          <w:sz w:val="24"/>
          <w:szCs w:val="24"/>
        </w:rPr>
        <w:t>ú</w:t>
      </w:r>
      <w:r>
        <w:rPr>
          <w:rFonts w:ascii="Times New Roman" w:hAnsi="Times New Roman" w:cs="Times New Roman"/>
          <w:sz w:val="24"/>
          <w:szCs w:val="24"/>
        </w:rPr>
        <w:t>čan</w:t>
      </w:r>
      <w:r>
        <w:rPr>
          <w:rFonts w:ascii="Times New Roman" w:hAnsi="Times New Roman" w:cs="Times New Roman"/>
          <w:color w:val="000000"/>
          <w:sz w:val="24"/>
          <w:szCs w:val="24"/>
        </w:rPr>
        <w:t>í</w:t>
      </w:r>
      <w:r>
        <w:rPr>
          <w:rFonts w:ascii="Times New Roman" w:hAnsi="Times New Roman" w:cs="Times New Roman"/>
          <w:sz w:val="24"/>
          <w:szCs w:val="24"/>
        </w:rPr>
        <w:t>.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časopis vyd</w:t>
      </w:r>
      <w:r>
        <w:rPr>
          <w:rFonts w:ascii="Times New Roman" w:hAnsi="Times New Roman" w:cs="Times New Roman"/>
          <w:color w:val="000000"/>
          <w:sz w:val="24"/>
          <w:szCs w:val="24"/>
        </w:rPr>
        <w:t>á</w:t>
      </w:r>
      <w:r>
        <w:rPr>
          <w:rFonts w:ascii="Times New Roman" w:hAnsi="Times New Roman" w:cs="Times New Roman"/>
          <w:sz w:val="24"/>
          <w:szCs w:val="24"/>
        </w:rPr>
        <w:t>va dva karentovan</w:t>
      </w:r>
      <w:r>
        <w:rPr>
          <w:rFonts w:ascii="Times New Roman" w:hAnsi="Times New Roman" w:cs="Times New Roman"/>
          <w:color w:val="000000"/>
          <w:sz w:val="24"/>
          <w:szCs w:val="24"/>
        </w:rPr>
        <w:t>é</w:t>
      </w:r>
      <w:r>
        <w:rPr>
          <w:rFonts w:ascii="Times New Roman" w:hAnsi="Times New Roman" w:cs="Times New Roman"/>
          <w:sz w:val="24"/>
          <w:szCs w:val="24"/>
        </w:rPr>
        <w:t xml:space="preserve"> časopisy, Historick</w:t>
      </w:r>
      <w:r>
        <w:rPr>
          <w:rFonts w:ascii="Times New Roman" w:hAnsi="Times New Roman" w:cs="Times New Roman"/>
          <w:color w:val="000000"/>
          <w:sz w:val="24"/>
          <w:szCs w:val="24"/>
        </w:rPr>
        <w:t>ý</w:t>
      </w:r>
      <w:r>
        <w:rPr>
          <w:rFonts w:ascii="Times New Roman" w:hAnsi="Times New Roman" w:cs="Times New Roman"/>
          <w:sz w:val="24"/>
          <w:szCs w:val="24"/>
        </w:rPr>
        <w:t xml:space="preserve"> časopis so zameran</w:t>
      </w:r>
      <w:r>
        <w:rPr>
          <w:rFonts w:ascii="Times New Roman" w:hAnsi="Times New Roman" w:cs="Times New Roman"/>
          <w:color w:val="000000"/>
          <w:sz w:val="24"/>
          <w:szCs w:val="24"/>
        </w:rPr>
        <w:t>í</w:t>
      </w:r>
      <w:r>
        <w:rPr>
          <w:rFonts w:ascii="Times New Roman" w:hAnsi="Times New Roman" w:cs="Times New Roman"/>
          <w:sz w:val="24"/>
          <w:szCs w:val="24"/>
        </w:rPr>
        <w:t>m na historick</w:t>
      </w:r>
      <w:r>
        <w:rPr>
          <w:rFonts w:ascii="Times New Roman" w:hAnsi="Times New Roman" w:cs="Times New Roman"/>
          <w:color w:val="000000"/>
          <w:sz w:val="24"/>
          <w:szCs w:val="24"/>
        </w:rPr>
        <w:t>é</w:t>
      </w:r>
      <w:r>
        <w:rPr>
          <w:rFonts w:ascii="Times New Roman" w:hAnsi="Times New Roman" w:cs="Times New Roman"/>
          <w:sz w:val="24"/>
          <w:szCs w:val="24"/>
        </w:rPr>
        <w:t xml:space="preserve"> vedy v strednej Eur</w:t>
      </w:r>
      <w:r>
        <w:rPr>
          <w:rFonts w:ascii="Times New Roman" w:hAnsi="Times New Roman" w:cs="Times New Roman"/>
          <w:color w:val="000000"/>
          <w:sz w:val="24"/>
          <w:szCs w:val="24"/>
        </w:rPr>
        <w:t>ó</w:t>
      </w:r>
      <w:r>
        <w:rPr>
          <w:rFonts w:ascii="Times New Roman" w:hAnsi="Times New Roman" w:cs="Times New Roman"/>
          <w:sz w:val="24"/>
          <w:szCs w:val="24"/>
        </w:rPr>
        <w:t>pe a časopis Architekt</w:t>
      </w:r>
      <w:r>
        <w:rPr>
          <w:rFonts w:ascii="Times New Roman" w:hAnsi="Times New Roman" w:cs="Times New Roman"/>
          <w:color w:val="000000"/>
          <w:sz w:val="24"/>
          <w:szCs w:val="24"/>
        </w:rPr>
        <w:t>ú</w:t>
      </w:r>
      <w:r>
        <w:rPr>
          <w:rFonts w:ascii="Times New Roman" w:hAnsi="Times New Roman" w:cs="Times New Roman"/>
          <w:sz w:val="24"/>
          <w:szCs w:val="24"/>
        </w:rPr>
        <w:t xml:space="preserve">ra a urbanizmus. </w:t>
      </w:r>
      <w:r>
        <w:rPr>
          <w:rFonts w:ascii="Times New Roman" w:hAnsi="Times New Roman" w:cs="Times New Roman"/>
          <w:color w:val="000000"/>
          <w:sz w:val="24"/>
          <w:szCs w:val="24"/>
        </w:rPr>
        <w:t>Ú</w:t>
      </w:r>
      <w:r>
        <w:rPr>
          <w:rFonts w:ascii="Times New Roman" w:hAnsi="Times New Roman" w:cs="Times New Roman"/>
          <w:sz w:val="24"/>
          <w:szCs w:val="24"/>
        </w:rPr>
        <w:t>stav vyd</w:t>
      </w:r>
      <w:r>
        <w:rPr>
          <w:rFonts w:ascii="Times New Roman" w:hAnsi="Times New Roman" w:cs="Times New Roman"/>
          <w:color w:val="000000"/>
          <w:sz w:val="24"/>
          <w:szCs w:val="24"/>
        </w:rPr>
        <w:t>á</w:t>
      </w:r>
      <w:r>
        <w:rPr>
          <w:rFonts w:ascii="Times New Roman" w:hAnsi="Times New Roman" w:cs="Times New Roman"/>
          <w:sz w:val="24"/>
          <w:szCs w:val="24"/>
        </w:rPr>
        <w:t>va i internetov</w:t>
      </w:r>
      <w:r>
        <w:rPr>
          <w:rFonts w:ascii="Times New Roman" w:hAnsi="Times New Roman" w:cs="Times New Roman"/>
          <w:color w:val="000000"/>
          <w:sz w:val="24"/>
          <w:szCs w:val="24"/>
        </w:rPr>
        <w:t>ý</w:t>
      </w:r>
      <w:r>
        <w:rPr>
          <w:rFonts w:ascii="Times New Roman" w:hAnsi="Times New Roman" w:cs="Times New Roman"/>
          <w:sz w:val="24"/>
          <w:szCs w:val="24"/>
        </w:rPr>
        <w:t xml:space="preserve"> časopis Forum Historiae je indexovan</w:t>
      </w:r>
      <w:r>
        <w:rPr>
          <w:rFonts w:ascii="Times New Roman" w:hAnsi="Times New Roman" w:cs="Times New Roman"/>
          <w:color w:val="000000"/>
          <w:sz w:val="24"/>
          <w:szCs w:val="24"/>
        </w:rPr>
        <w:t>ý</w:t>
      </w:r>
      <w:r>
        <w:rPr>
          <w:rFonts w:ascii="Times New Roman" w:hAnsi="Times New Roman" w:cs="Times New Roman"/>
          <w:sz w:val="24"/>
          <w:szCs w:val="24"/>
        </w:rPr>
        <w:t xml:space="preserve"> okrem in</w:t>
      </w:r>
      <w:r>
        <w:rPr>
          <w:rFonts w:ascii="Times New Roman" w:hAnsi="Times New Roman" w:cs="Times New Roman"/>
          <w:color w:val="000000"/>
          <w:sz w:val="24"/>
          <w:szCs w:val="24"/>
        </w:rPr>
        <w:t>ý</w:t>
      </w:r>
      <w:r>
        <w:rPr>
          <w:rFonts w:ascii="Times New Roman" w:hAnsi="Times New Roman" w:cs="Times New Roman"/>
          <w:sz w:val="24"/>
          <w:szCs w:val="24"/>
        </w:rPr>
        <w:t>ch i v datab</w:t>
      </w:r>
      <w:r>
        <w:rPr>
          <w:rFonts w:ascii="Times New Roman" w:hAnsi="Times New Roman" w:cs="Times New Roman"/>
          <w:color w:val="000000"/>
          <w:sz w:val="24"/>
          <w:szCs w:val="24"/>
        </w:rPr>
        <w:t>á</w:t>
      </w:r>
      <w:r>
        <w:rPr>
          <w:rFonts w:ascii="Times New Roman" w:hAnsi="Times New Roman" w:cs="Times New Roman"/>
          <w:sz w:val="24"/>
          <w:szCs w:val="24"/>
        </w:rPr>
        <w:t>zach Scopus a Erih Plus a Historick</w:t>
      </w:r>
      <w:r>
        <w:rPr>
          <w:rFonts w:ascii="Times New Roman" w:hAnsi="Times New Roman" w:cs="Times New Roman"/>
          <w:color w:val="000000"/>
          <w:sz w:val="24"/>
          <w:szCs w:val="24"/>
        </w:rPr>
        <w:t>é</w:t>
      </w:r>
      <w:r>
        <w:rPr>
          <w:rFonts w:ascii="Times New Roman" w:hAnsi="Times New Roman" w:cs="Times New Roman"/>
          <w:sz w:val="24"/>
          <w:szCs w:val="24"/>
        </w:rPr>
        <w:t xml:space="preserve">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die.</w:t>
      </w:r>
    </w:p>
    <w:p w14:paraId="2AE2E390"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Vedenie </w:t>
      </w:r>
      <w:r>
        <w:rPr>
          <w:rFonts w:ascii="Times New Roman" w:hAnsi="Times New Roman" w:cs="Times New Roman"/>
          <w:color w:val="000000"/>
          <w:sz w:val="24"/>
          <w:szCs w:val="24"/>
        </w:rPr>
        <w:t>ú</w:t>
      </w:r>
      <w:r>
        <w:rPr>
          <w:rFonts w:ascii="Times New Roman" w:hAnsi="Times New Roman" w:cs="Times New Roman"/>
          <w:sz w:val="24"/>
          <w:szCs w:val="24"/>
        </w:rPr>
        <w:t>stavu vn</w:t>
      </w:r>
      <w:r>
        <w:rPr>
          <w:rFonts w:ascii="Times New Roman" w:hAnsi="Times New Roman" w:cs="Times New Roman"/>
          <w:color w:val="000000"/>
          <w:sz w:val="24"/>
          <w:szCs w:val="24"/>
        </w:rPr>
        <w:t>í</w:t>
      </w:r>
      <w:r>
        <w:rPr>
          <w:rFonts w:ascii="Times New Roman" w:hAnsi="Times New Roman" w:cs="Times New Roman"/>
          <w:sz w:val="24"/>
          <w:szCs w:val="24"/>
        </w:rPr>
        <w:t>ma pozit</w:t>
      </w:r>
      <w:r>
        <w:rPr>
          <w:rFonts w:ascii="Times New Roman" w:hAnsi="Times New Roman" w:cs="Times New Roman"/>
          <w:color w:val="000000"/>
          <w:sz w:val="24"/>
          <w:szCs w:val="24"/>
        </w:rPr>
        <w:t>í</w:t>
      </w:r>
      <w:r>
        <w:rPr>
          <w:rFonts w:ascii="Times New Roman" w:hAnsi="Times New Roman" w:cs="Times New Roman"/>
          <w:sz w:val="24"/>
          <w:szCs w:val="24"/>
        </w:rPr>
        <w:t>vne kroky predsedn</w:t>
      </w:r>
      <w:r>
        <w:rPr>
          <w:rFonts w:ascii="Times New Roman" w:hAnsi="Times New Roman" w:cs="Times New Roman"/>
          <w:color w:val="000000"/>
          <w:sz w:val="24"/>
          <w:szCs w:val="24"/>
        </w:rPr>
        <w:t>í</w:t>
      </w:r>
      <w:r>
        <w:rPr>
          <w:rFonts w:ascii="Times New Roman" w:hAnsi="Times New Roman" w:cs="Times New Roman"/>
          <w:sz w:val="24"/>
          <w:szCs w:val="24"/>
        </w:rPr>
        <w:t>ctva SAV smeruj</w:t>
      </w:r>
      <w:r>
        <w:rPr>
          <w:rFonts w:ascii="Times New Roman" w:hAnsi="Times New Roman" w:cs="Times New Roman"/>
          <w:color w:val="000000"/>
          <w:sz w:val="24"/>
          <w:szCs w:val="24"/>
        </w:rPr>
        <w:t>ú</w:t>
      </w:r>
      <w:r>
        <w:rPr>
          <w:rFonts w:ascii="Times New Roman" w:hAnsi="Times New Roman" w:cs="Times New Roman"/>
          <w:sz w:val="24"/>
          <w:szCs w:val="24"/>
        </w:rPr>
        <w:t xml:space="preserve">ce skvalitneniu PhD. </w:t>
      </w:r>
      <w:r>
        <w:rPr>
          <w:rFonts w:ascii="Times New Roman" w:hAnsi="Times New Roman" w:cs="Times New Roman"/>
          <w:color w:val="000000"/>
          <w:sz w:val="24"/>
          <w:szCs w:val="24"/>
        </w:rPr>
        <w:t>š</w:t>
      </w:r>
      <w:r>
        <w:rPr>
          <w:rFonts w:ascii="Times New Roman" w:hAnsi="Times New Roman" w:cs="Times New Roman"/>
          <w:sz w:val="24"/>
          <w:szCs w:val="24"/>
        </w:rPr>
        <w:t>t</w:t>
      </w:r>
      <w:r>
        <w:rPr>
          <w:rFonts w:ascii="Times New Roman" w:hAnsi="Times New Roman" w:cs="Times New Roman"/>
          <w:color w:val="000000"/>
          <w:sz w:val="24"/>
          <w:szCs w:val="24"/>
        </w:rPr>
        <w:t>ú</w:t>
      </w:r>
      <w:r>
        <w:rPr>
          <w:rFonts w:ascii="Times New Roman" w:hAnsi="Times New Roman" w:cs="Times New Roman"/>
          <w:sz w:val="24"/>
          <w:szCs w:val="24"/>
        </w:rPr>
        <w:t>dia a podporu excelentn</w:t>
      </w:r>
      <w:r>
        <w:rPr>
          <w:rFonts w:ascii="Times New Roman" w:hAnsi="Times New Roman" w:cs="Times New Roman"/>
          <w:color w:val="000000"/>
          <w:sz w:val="24"/>
          <w:szCs w:val="24"/>
        </w:rPr>
        <w:t>ý</w:t>
      </w:r>
      <w:r>
        <w:rPr>
          <w:rFonts w:ascii="Times New Roman" w:hAnsi="Times New Roman" w:cs="Times New Roman"/>
          <w:sz w:val="24"/>
          <w:szCs w:val="24"/>
        </w:rPr>
        <w:t>ch doktorandov. Opakovane v</w:t>
      </w:r>
      <w:r>
        <w:rPr>
          <w:rFonts w:ascii="Times New Roman" w:hAnsi="Times New Roman" w:cs="Times New Roman"/>
          <w:color w:val="000000"/>
          <w:sz w:val="24"/>
          <w:szCs w:val="24"/>
        </w:rPr>
        <w:t>š</w:t>
      </w:r>
      <w:r>
        <w:rPr>
          <w:rFonts w:ascii="Times New Roman" w:hAnsi="Times New Roman" w:cs="Times New Roman"/>
          <w:sz w:val="24"/>
          <w:szCs w:val="24"/>
        </w:rPr>
        <w:t>ak upozorňujeme na absenciu syst</w:t>
      </w:r>
      <w:r>
        <w:rPr>
          <w:rFonts w:ascii="Times New Roman" w:hAnsi="Times New Roman" w:cs="Times New Roman"/>
          <w:color w:val="000000"/>
          <w:sz w:val="24"/>
          <w:szCs w:val="24"/>
        </w:rPr>
        <w:t>é</w:t>
      </w:r>
      <w:r>
        <w:rPr>
          <w:rFonts w:ascii="Times New Roman" w:hAnsi="Times New Roman" w:cs="Times New Roman"/>
          <w:sz w:val="24"/>
          <w:szCs w:val="24"/>
        </w:rPr>
        <w:t>mov</w:t>
      </w:r>
      <w:r>
        <w:rPr>
          <w:rFonts w:ascii="Times New Roman" w:hAnsi="Times New Roman" w:cs="Times New Roman"/>
          <w:color w:val="000000"/>
          <w:sz w:val="24"/>
          <w:szCs w:val="24"/>
        </w:rPr>
        <w:t>ý</w:t>
      </w:r>
      <w:r>
        <w:rPr>
          <w:rFonts w:ascii="Times New Roman" w:hAnsi="Times New Roman" w:cs="Times New Roman"/>
          <w:sz w:val="24"/>
          <w:szCs w:val="24"/>
        </w:rPr>
        <w:t>ch opatren</w:t>
      </w:r>
      <w:r>
        <w:rPr>
          <w:rFonts w:ascii="Times New Roman" w:hAnsi="Times New Roman" w:cs="Times New Roman"/>
          <w:color w:val="000000"/>
          <w:sz w:val="24"/>
          <w:szCs w:val="24"/>
        </w:rPr>
        <w:t>í</w:t>
      </w:r>
      <w:r>
        <w:rPr>
          <w:rFonts w:ascii="Times New Roman" w:hAnsi="Times New Roman" w:cs="Times New Roman"/>
          <w:sz w:val="24"/>
          <w:szCs w:val="24"/>
        </w:rPr>
        <w:t>, ktor</w:t>
      </w:r>
      <w:r>
        <w:rPr>
          <w:rFonts w:ascii="Times New Roman" w:hAnsi="Times New Roman" w:cs="Times New Roman"/>
          <w:color w:val="000000"/>
          <w:sz w:val="24"/>
          <w:szCs w:val="24"/>
        </w:rPr>
        <w:t>é</w:t>
      </w:r>
      <w:r>
        <w:rPr>
          <w:rFonts w:ascii="Times New Roman" w:hAnsi="Times New Roman" w:cs="Times New Roman"/>
          <w:sz w:val="24"/>
          <w:szCs w:val="24"/>
        </w:rPr>
        <w:t xml:space="preserve"> by zabezpečili finančn</w:t>
      </w:r>
      <w:r>
        <w:rPr>
          <w:rFonts w:ascii="Times New Roman" w:hAnsi="Times New Roman" w:cs="Times New Roman"/>
          <w:color w:val="000000"/>
          <w:sz w:val="24"/>
          <w:szCs w:val="24"/>
        </w:rPr>
        <w:t>é</w:t>
      </w:r>
      <w:r>
        <w:rPr>
          <w:rFonts w:ascii="Times New Roman" w:hAnsi="Times New Roman" w:cs="Times New Roman"/>
          <w:sz w:val="24"/>
          <w:szCs w:val="24"/>
        </w:rPr>
        <w:t xml:space="preserve"> prostriedky na pokrytie n</w:t>
      </w:r>
      <w:r>
        <w:rPr>
          <w:rFonts w:ascii="Times New Roman" w:hAnsi="Times New Roman" w:cs="Times New Roman"/>
          <w:color w:val="000000"/>
          <w:sz w:val="24"/>
          <w:szCs w:val="24"/>
        </w:rPr>
        <w:t>á</w:t>
      </w:r>
      <w:r>
        <w:rPr>
          <w:rFonts w:ascii="Times New Roman" w:hAnsi="Times New Roman" w:cs="Times New Roman"/>
          <w:sz w:val="24"/>
          <w:szCs w:val="24"/>
        </w:rPr>
        <w:t>kladov spojen</w:t>
      </w:r>
      <w:r>
        <w:rPr>
          <w:rFonts w:ascii="Times New Roman" w:hAnsi="Times New Roman" w:cs="Times New Roman"/>
          <w:color w:val="000000"/>
          <w:sz w:val="24"/>
          <w:szCs w:val="24"/>
        </w:rPr>
        <w:t>ý</w:t>
      </w:r>
      <w:r>
        <w:rPr>
          <w:rFonts w:ascii="Times New Roman" w:hAnsi="Times New Roman" w:cs="Times New Roman"/>
          <w:sz w:val="24"/>
          <w:szCs w:val="24"/>
        </w:rPr>
        <w:t>ch s pozvan</w:t>
      </w:r>
      <w:r>
        <w:rPr>
          <w:rFonts w:ascii="Times New Roman" w:hAnsi="Times New Roman" w:cs="Times New Roman"/>
          <w:color w:val="000000"/>
          <w:sz w:val="24"/>
          <w:szCs w:val="24"/>
        </w:rPr>
        <w:t>í</w:t>
      </w:r>
      <w:r>
        <w:rPr>
          <w:rFonts w:ascii="Times New Roman" w:hAnsi="Times New Roman" w:cs="Times New Roman"/>
          <w:sz w:val="24"/>
          <w:szCs w:val="24"/>
        </w:rPr>
        <w:t>m odborn</w:t>
      </w:r>
      <w:r>
        <w:rPr>
          <w:rFonts w:ascii="Times New Roman" w:hAnsi="Times New Roman" w:cs="Times New Roman"/>
          <w:color w:val="000000"/>
          <w:sz w:val="24"/>
          <w:szCs w:val="24"/>
        </w:rPr>
        <w:t>í</w:t>
      </w:r>
      <w:r>
        <w:rPr>
          <w:rFonts w:ascii="Times New Roman" w:hAnsi="Times New Roman" w:cs="Times New Roman"/>
          <w:sz w:val="24"/>
          <w:szCs w:val="24"/>
        </w:rPr>
        <w:t>kov z extern</w:t>
      </w:r>
      <w:r>
        <w:rPr>
          <w:rFonts w:ascii="Times New Roman" w:hAnsi="Times New Roman" w:cs="Times New Roman"/>
          <w:color w:val="000000"/>
          <w:sz w:val="24"/>
          <w:szCs w:val="24"/>
        </w:rPr>
        <w:t>é</w:t>
      </w:r>
      <w:r>
        <w:rPr>
          <w:rFonts w:ascii="Times New Roman" w:hAnsi="Times New Roman" w:cs="Times New Roman"/>
          <w:sz w:val="24"/>
          <w:szCs w:val="24"/>
        </w:rPr>
        <w:t>ho prostredia, ako s</w:t>
      </w:r>
      <w:r>
        <w:rPr>
          <w:rFonts w:ascii="Times New Roman" w:hAnsi="Times New Roman" w:cs="Times New Roman"/>
          <w:color w:val="000000"/>
          <w:sz w:val="24"/>
          <w:szCs w:val="24"/>
        </w:rPr>
        <w:t>ú</w:t>
      </w:r>
      <w:r>
        <w:rPr>
          <w:rFonts w:ascii="Times New Roman" w:hAnsi="Times New Roman" w:cs="Times New Roman"/>
          <w:sz w:val="24"/>
          <w:szCs w:val="24"/>
        </w:rPr>
        <w:t xml:space="preserve"> predn</w:t>
      </w:r>
      <w:r>
        <w:rPr>
          <w:rFonts w:ascii="Times New Roman" w:hAnsi="Times New Roman" w:cs="Times New Roman"/>
          <w:color w:val="000000"/>
          <w:sz w:val="24"/>
          <w:szCs w:val="24"/>
        </w:rPr>
        <w:t>áš</w:t>
      </w:r>
      <w:r>
        <w:rPr>
          <w:rFonts w:ascii="Times New Roman" w:hAnsi="Times New Roman" w:cs="Times New Roman"/>
          <w:sz w:val="24"/>
          <w:szCs w:val="24"/>
        </w:rPr>
        <w:t>aj</w:t>
      </w:r>
      <w:r>
        <w:rPr>
          <w:rFonts w:ascii="Times New Roman" w:hAnsi="Times New Roman" w:cs="Times New Roman"/>
          <w:color w:val="000000"/>
          <w:sz w:val="24"/>
          <w:szCs w:val="24"/>
        </w:rPr>
        <w:t>ú</w:t>
      </w:r>
      <w:r>
        <w:rPr>
          <w:rFonts w:ascii="Times New Roman" w:hAnsi="Times New Roman" w:cs="Times New Roman"/>
          <w:sz w:val="24"/>
          <w:szCs w:val="24"/>
        </w:rPr>
        <w:t>ci na doktorandsk</w:t>
      </w:r>
      <w:r>
        <w:rPr>
          <w:rFonts w:ascii="Times New Roman" w:hAnsi="Times New Roman" w:cs="Times New Roman"/>
          <w:color w:val="000000"/>
          <w:sz w:val="24"/>
          <w:szCs w:val="24"/>
        </w:rPr>
        <w:t>ý</w:t>
      </w:r>
      <w:r>
        <w:rPr>
          <w:rFonts w:ascii="Times New Roman" w:hAnsi="Times New Roman" w:cs="Times New Roman"/>
          <w:sz w:val="24"/>
          <w:szCs w:val="24"/>
        </w:rPr>
        <w:t>ch semin</w:t>
      </w:r>
      <w:r>
        <w:rPr>
          <w:rFonts w:ascii="Times New Roman" w:hAnsi="Times New Roman" w:cs="Times New Roman"/>
          <w:color w:val="000000"/>
          <w:sz w:val="24"/>
          <w:szCs w:val="24"/>
        </w:rPr>
        <w:t>á</w:t>
      </w:r>
      <w:r>
        <w:rPr>
          <w:rFonts w:ascii="Times New Roman" w:hAnsi="Times New Roman" w:cs="Times New Roman"/>
          <w:sz w:val="24"/>
          <w:szCs w:val="24"/>
        </w:rPr>
        <w:t>roch, konzultanti projektov a podobne.</w:t>
      </w:r>
    </w:p>
    <w:p w14:paraId="5D40E5E6"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w:t>
      </w:r>
      <w:r>
        <w:rPr>
          <w:rFonts w:ascii="Times New Roman" w:hAnsi="Times New Roman" w:cs="Times New Roman"/>
          <w:color w:val="000000"/>
          <w:sz w:val="24"/>
          <w:szCs w:val="24"/>
        </w:rPr>
        <w:t>Ú</w:t>
      </w:r>
      <w:r>
        <w:rPr>
          <w:rFonts w:ascii="Times New Roman" w:hAnsi="Times New Roman" w:cs="Times New Roman"/>
          <w:sz w:val="24"/>
          <w:szCs w:val="24"/>
        </w:rPr>
        <w:t xml:space="preserve"> dlhodobo upozorňuje na absenciu koncepčn</w:t>
      </w:r>
      <w:r>
        <w:rPr>
          <w:rFonts w:ascii="Times New Roman" w:hAnsi="Times New Roman" w:cs="Times New Roman"/>
          <w:color w:val="000000"/>
          <w:sz w:val="24"/>
          <w:szCs w:val="24"/>
        </w:rPr>
        <w:t>é</w:t>
      </w:r>
      <w:r>
        <w:rPr>
          <w:rFonts w:ascii="Times New Roman" w:hAnsi="Times New Roman" w:cs="Times New Roman"/>
          <w:sz w:val="24"/>
          <w:szCs w:val="24"/>
        </w:rPr>
        <w:t>ho pr</w:t>
      </w:r>
      <w:r>
        <w:rPr>
          <w:rFonts w:ascii="Times New Roman" w:hAnsi="Times New Roman" w:cs="Times New Roman"/>
          <w:color w:val="000000"/>
          <w:sz w:val="24"/>
          <w:szCs w:val="24"/>
        </w:rPr>
        <w:t>í</w:t>
      </w:r>
      <w:r>
        <w:rPr>
          <w:rFonts w:ascii="Times New Roman" w:hAnsi="Times New Roman" w:cs="Times New Roman"/>
          <w:sz w:val="24"/>
          <w:szCs w:val="24"/>
        </w:rPr>
        <w:t>stupu pri vytv</w:t>
      </w:r>
      <w:r>
        <w:rPr>
          <w:rFonts w:ascii="Times New Roman" w:hAnsi="Times New Roman" w:cs="Times New Roman"/>
          <w:color w:val="000000"/>
          <w:sz w:val="24"/>
          <w:szCs w:val="24"/>
        </w:rPr>
        <w:t>á</w:t>
      </w:r>
      <w:r>
        <w:rPr>
          <w:rFonts w:ascii="Times New Roman" w:hAnsi="Times New Roman" w:cs="Times New Roman"/>
          <w:sz w:val="24"/>
          <w:szCs w:val="24"/>
        </w:rPr>
        <w:t>ran</w:t>
      </w:r>
      <w:r>
        <w:rPr>
          <w:rFonts w:ascii="Times New Roman" w:hAnsi="Times New Roman" w:cs="Times New Roman"/>
          <w:color w:val="000000"/>
          <w:sz w:val="24"/>
          <w:szCs w:val="24"/>
        </w:rPr>
        <w:t>í</w:t>
      </w:r>
      <w:r>
        <w:rPr>
          <w:rFonts w:ascii="Times New Roman" w:hAnsi="Times New Roman" w:cs="Times New Roman"/>
          <w:sz w:val="24"/>
          <w:szCs w:val="24"/>
        </w:rPr>
        <w:t xml:space="preserve"> adekv</w:t>
      </w:r>
      <w:r>
        <w:rPr>
          <w:rFonts w:ascii="Times New Roman" w:hAnsi="Times New Roman" w:cs="Times New Roman"/>
          <w:color w:val="000000"/>
          <w:sz w:val="24"/>
          <w:szCs w:val="24"/>
        </w:rPr>
        <w:t>á</w:t>
      </w:r>
      <w:r>
        <w:rPr>
          <w:rFonts w:ascii="Times New Roman" w:hAnsi="Times New Roman" w:cs="Times New Roman"/>
          <w:sz w:val="24"/>
          <w:szCs w:val="24"/>
        </w:rPr>
        <w:t>tnych pracovn</w:t>
      </w:r>
      <w:r>
        <w:rPr>
          <w:rFonts w:ascii="Times New Roman" w:hAnsi="Times New Roman" w:cs="Times New Roman"/>
          <w:color w:val="000000"/>
          <w:sz w:val="24"/>
          <w:szCs w:val="24"/>
        </w:rPr>
        <w:t>ý</w:t>
      </w:r>
      <w:r>
        <w:rPr>
          <w:rFonts w:ascii="Times New Roman" w:hAnsi="Times New Roman" w:cs="Times New Roman"/>
          <w:sz w:val="24"/>
          <w:szCs w:val="24"/>
        </w:rPr>
        <w:t>ch podmienok, v</w:t>
      </w:r>
      <w:r>
        <w:rPr>
          <w:rFonts w:ascii="Times New Roman" w:hAnsi="Times New Roman" w:cs="Times New Roman"/>
          <w:color w:val="000000"/>
          <w:sz w:val="24"/>
          <w:szCs w:val="24"/>
        </w:rPr>
        <w:t>ý</w:t>
      </w:r>
      <w:r>
        <w:rPr>
          <w:rFonts w:ascii="Times New Roman" w:hAnsi="Times New Roman" w:cs="Times New Roman"/>
          <w:sz w:val="24"/>
          <w:szCs w:val="24"/>
        </w:rPr>
        <w:t>mene mor</w:t>
      </w:r>
      <w:r>
        <w:rPr>
          <w:rFonts w:ascii="Times New Roman" w:hAnsi="Times New Roman" w:cs="Times New Roman"/>
          <w:color w:val="000000"/>
          <w:sz w:val="24"/>
          <w:szCs w:val="24"/>
        </w:rPr>
        <w:t>á</w:t>
      </w:r>
      <w:r>
        <w:rPr>
          <w:rFonts w:ascii="Times New Roman" w:hAnsi="Times New Roman" w:cs="Times New Roman"/>
          <w:sz w:val="24"/>
          <w:szCs w:val="24"/>
        </w:rPr>
        <w:t>lne zastaral</w:t>
      </w:r>
      <w:r>
        <w:rPr>
          <w:rFonts w:ascii="Times New Roman" w:hAnsi="Times New Roman" w:cs="Times New Roman"/>
          <w:color w:val="000000"/>
          <w:sz w:val="24"/>
          <w:szCs w:val="24"/>
        </w:rPr>
        <w:t>é</w:t>
      </w:r>
      <w:r>
        <w:rPr>
          <w:rFonts w:ascii="Times New Roman" w:hAnsi="Times New Roman" w:cs="Times New Roman"/>
          <w:sz w:val="24"/>
          <w:szCs w:val="24"/>
        </w:rPr>
        <w:t>ho mobili</w:t>
      </w:r>
      <w:r>
        <w:rPr>
          <w:rFonts w:ascii="Times New Roman" w:hAnsi="Times New Roman" w:cs="Times New Roman"/>
          <w:color w:val="000000"/>
          <w:sz w:val="24"/>
          <w:szCs w:val="24"/>
        </w:rPr>
        <w:t>á</w:t>
      </w:r>
      <w:r>
        <w:rPr>
          <w:rFonts w:ascii="Times New Roman" w:hAnsi="Times New Roman" w:cs="Times New Roman"/>
          <w:sz w:val="24"/>
          <w:szCs w:val="24"/>
        </w:rPr>
        <w:t>ru a Potrebn</w:t>
      </w:r>
      <w:r>
        <w:rPr>
          <w:rFonts w:ascii="Times New Roman" w:hAnsi="Times New Roman" w:cs="Times New Roman"/>
          <w:color w:val="000000"/>
          <w:sz w:val="24"/>
          <w:szCs w:val="24"/>
        </w:rPr>
        <w:t>é</w:t>
      </w:r>
      <w:r>
        <w:rPr>
          <w:rFonts w:ascii="Times New Roman" w:hAnsi="Times New Roman" w:cs="Times New Roman"/>
          <w:sz w:val="24"/>
          <w:szCs w:val="24"/>
        </w:rPr>
        <w:t xml:space="preserve"> je tiež rie</w:t>
      </w:r>
      <w:r>
        <w:rPr>
          <w:rFonts w:ascii="Times New Roman" w:hAnsi="Times New Roman" w:cs="Times New Roman"/>
          <w:color w:val="000000"/>
          <w:sz w:val="24"/>
          <w:szCs w:val="24"/>
        </w:rPr>
        <w:t>š</w:t>
      </w:r>
      <w:r>
        <w:rPr>
          <w:rFonts w:ascii="Times New Roman" w:hAnsi="Times New Roman" w:cs="Times New Roman"/>
          <w:sz w:val="24"/>
          <w:szCs w:val="24"/>
        </w:rPr>
        <w:t>iť ot</w:t>
      </w:r>
      <w:r>
        <w:rPr>
          <w:rFonts w:ascii="Times New Roman" w:hAnsi="Times New Roman" w:cs="Times New Roman"/>
          <w:color w:val="000000"/>
          <w:sz w:val="24"/>
          <w:szCs w:val="24"/>
        </w:rPr>
        <w:t>á</w:t>
      </w:r>
      <w:r>
        <w:rPr>
          <w:rFonts w:ascii="Times New Roman" w:hAnsi="Times New Roman" w:cs="Times New Roman"/>
          <w:sz w:val="24"/>
          <w:szCs w:val="24"/>
        </w:rPr>
        <w:t>zku priestorov pre archiv</w:t>
      </w:r>
      <w:r>
        <w:rPr>
          <w:rFonts w:ascii="Times New Roman" w:hAnsi="Times New Roman" w:cs="Times New Roman"/>
          <w:color w:val="000000"/>
          <w:sz w:val="24"/>
          <w:szCs w:val="24"/>
        </w:rPr>
        <w:t>á</w:t>
      </w:r>
      <w:r>
        <w:rPr>
          <w:rFonts w:ascii="Times New Roman" w:hAnsi="Times New Roman" w:cs="Times New Roman"/>
          <w:sz w:val="24"/>
          <w:szCs w:val="24"/>
        </w:rPr>
        <w:t>ciu vedeck</w:t>
      </w:r>
      <w:r>
        <w:rPr>
          <w:rFonts w:ascii="Times New Roman" w:hAnsi="Times New Roman" w:cs="Times New Roman"/>
          <w:color w:val="000000"/>
          <w:sz w:val="24"/>
          <w:szCs w:val="24"/>
        </w:rPr>
        <w:t>ý</w:t>
      </w:r>
      <w:r>
        <w:rPr>
          <w:rFonts w:ascii="Times New Roman" w:hAnsi="Times New Roman" w:cs="Times New Roman"/>
          <w:sz w:val="24"/>
          <w:szCs w:val="24"/>
        </w:rPr>
        <w:t>ch zbierok a knižničn</w:t>
      </w:r>
      <w:r>
        <w:rPr>
          <w:rFonts w:ascii="Times New Roman" w:hAnsi="Times New Roman" w:cs="Times New Roman"/>
          <w:color w:val="000000"/>
          <w:sz w:val="24"/>
          <w:szCs w:val="24"/>
        </w:rPr>
        <w:t>ý</w:t>
      </w:r>
      <w:r>
        <w:rPr>
          <w:rFonts w:ascii="Times New Roman" w:hAnsi="Times New Roman" w:cs="Times New Roman"/>
          <w:sz w:val="24"/>
          <w:szCs w:val="24"/>
        </w:rPr>
        <w:t>ch fondov, ktor</w:t>
      </w:r>
      <w:r>
        <w:rPr>
          <w:rFonts w:ascii="Times New Roman" w:hAnsi="Times New Roman" w:cs="Times New Roman"/>
          <w:color w:val="000000"/>
          <w:sz w:val="24"/>
          <w:szCs w:val="24"/>
        </w:rPr>
        <w:t>é</w:t>
      </w:r>
      <w:r>
        <w:rPr>
          <w:rFonts w:ascii="Times New Roman" w:hAnsi="Times New Roman" w:cs="Times New Roman"/>
          <w:sz w:val="24"/>
          <w:szCs w:val="24"/>
        </w:rPr>
        <w:t xml:space="preserve"> s</w:t>
      </w:r>
      <w:r>
        <w:rPr>
          <w:rFonts w:ascii="Times New Roman" w:hAnsi="Times New Roman" w:cs="Times New Roman"/>
          <w:color w:val="000000"/>
          <w:sz w:val="24"/>
          <w:szCs w:val="24"/>
        </w:rPr>
        <w:t>ú</w:t>
      </w:r>
      <w:r>
        <w:rPr>
          <w:rFonts w:ascii="Times New Roman" w:hAnsi="Times New Roman" w:cs="Times New Roman"/>
          <w:sz w:val="24"/>
          <w:szCs w:val="24"/>
        </w:rPr>
        <w:t xml:space="preserve"> uskladnen</w:t>
      </w:r>
      <w:r>
        <w:rPr>
          <w:rFonts w:ascii="Times New Roman" w:hAnsi="Times New Roman" w:cs="Times New Roman"/>
          <w:color w:val="000000"/>
          <w:sz w:val="24"/>
          <w:szCs w:val="24"/>
        </w:rPr>
        <w:t>é</w:t>
      </w:r>
      <w:r>
        <w:rPr>
          <w:rFonts w:ascii="Times New Roman" w:hAnsi="Times New Roman" w:cs="Times New Roman"/>
          <w:sz w:val="24"/>
          <w:szCs w:val="24"/>
        </w:rPr>
        <w:t xml:space="preserve"> v proviz</w:t>
      </w:r>
      <w:r>
        <w:rPr>
          <w:rFonts w:ascii="Times New Roman" w:hAnsi="Times New Roman" w:cs="Times New Roman"/>
          <w:color w:val="000000"/>
          <w:sz w:val="24"/>
          <w:szCs w:val="24"/>
        </w:rPr>
        <w:t>ó</w:t>
      </w:r>
      <w:r>
        <w:rPr>
          <w:rFonts w:ascii="Times New Roman" w:hAnsi="Times New Roman" w:cs="Times New Roman"/>
          <w:sz w:val="24"/>
          <w:szCs w:val="24"/>
        </w:rPr>
        <w:t>rne prenajat</w:t>
      </w:r>
      <w:r>
        <w:rPr>
          <w:rFonts w:ascii="Times New Roman" w:hAnsi="Times New Roman" w:cs="Times New Roman"/>
          <w:color w:val="000000"/>
          <w:sz w:val="24"/>
          <w:szCs w:val="24"/>
        </w:rPr>
        <w:t>ý</w:t>
      </w:r>
      <w:r>
        <w:rPr>
          <w:rFonts w:ascii="Times New Roman" w:hAnsi="Times New Roman" w:cs="Times New Roman"/>
          <w:sz w:val="24"/>
          <w:szCs w:val="24"/>
        </w:rPr>
        <w:t>ch skladov</w:t>
      </w:r>
      <w:r>
        <w:rPr>
          <w:rFonts w:ascii="Times New Roman" w:hAnsi="Times New Roman" w:cs="Times New Roman"/>
          <w:color w:val="000000"/>
          <w:sz w:val="24"/>
          <w:szCs w:val="24"/>
        </w:rPr>
        <w:t>ý</w:t>
      </w:r>
      <w:r>
        <w:rPr>
          <w:rFonts w:ascii="Times New Roman" w:hAnsi="Times New Roman" w:cs="Times New Roman"/>
          <w:sz w:val="24"/>
          <w:szCs w:val="24"/>
        </w:rPr>
        <w:t>ch priestoroch v are</w:t>
      </w:r>
      <w:r>
        <w:rPr>
          <w:rFonts w:ascii="Times New Roman" w:hAnsi="Times New Roman" w:cs="Times New Roman"/>
          <w:color w:val="000000"/>
          <w:sz w:val="24"/>
          <w:szCs w:val="24"/>
        </w:rPr>
        <w:t>á</w:t>
      </w:r>
      <w:r>
        <w:rPr>
          <w:rFonts w:ascii="Times New Roman" w:hAnsi="Times New Roman" w:cs="Times New Roman"/>
          <w:sz w:val="24"/>
          <w:szCs w:val="24"/>
        </w:rPr>
        <w:t>li SAV na D</w:t>
      </w:r>
      <w:r>
        <w:rPr>
          <w:rFonts w:ascii="Times New Roman" w:hAnsi="Times New Roman" w:cs="Times New Roman"/>
          <w:color w:val="000000"/>
          <w:sz w:val="24"/>
          <w:szCs w:val="24"/>
        </w:rPr>
        <w:t>ú</w:t>
      </w:r>
      <w:r>
        <w:rPr>
          <w:rFonts w:ascii="Times New Roman" w:hAnsi="Times New Roman" w:cs="Times New Roman"/>
          <w:sz w:val="24"/>
          <w:szCs w:val="24"/>
        </w:rPr>
        <w:t>bravskej ceste.</w:t>
      </w:r>
    </w:p>
    <w:p w14:paraId="1DC0998D"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p>
    <w:p w14:paraId="00CF666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Uveďte informácie a podnety v súlade s názvom kapitoly.</w:t>
      </w:r>
      <w:r>
        <w:rPr>
          <w:rFonts w:ascii="Times New Roman" w:hAnsi="Times New Roman" w:cs="Times New Roman"/>
          <w:sz w:val="24"/>
          <w:szCs w:val="24"/>
        </w:rPr>
        <w:t xml:space="preserve"> </w:t>
      </w:r>
      <w:r>
        <w:rPr>
          <w:rFonts w:ascii="Times New Roman" w:hAnsi="Times New Roman" w:cs="Times New Roman"/>
          <w:sz w:val="24"/>
          <w:szCs w:val="24"/>
        </w:rPr>
        <w:br w:type="page"/>
      </w:r>
      <w:bookmarkStart w:id="18" w:name="chapter18"/>
      <w:bookmarkEnd w:id="18"/>
      <w:r>
        <w:rPr>
          <w:rFonts w:ascii="Times New Roman" w:hAnsi="Times New Roman" w:cs="Times New Roman"/>
          <w:b/>
          <w:bCs/>
          <w:sz w:val="28"/>
          <w:szCs w:val="28"/>
        </w:rPr>
        <w:lastRenderedPageBreak/>
        <w:t>18. Vyjadrenia vedeckej rady organizácie k výsledkom výskumnej činnosti za uplynulý rok</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2F984F64" w14:textId="77777777" w:rsidR="00D4643C" w:rsidRDefault="00D4643C" w:rsidP="00D4643C">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012A7E3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Uvádzajte tu stručné rámcové hodnotenie výsledkov výskumnej činnosti schválené vedeckou radou organizácie a jej vyjadrenie k spôsobilosti organizácie vykonávať výskumnú činnosť.</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563966A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Schválila vedecká rada organizácie SAV dňa 18.01.2024 </w:t>
      </w:r>
      <w:r>
        <w:rPr>
          <w:rFonts w:ascii="Times New Roman" w:hAnsi="Times New Roman" w:cs="Times New Roman"/>
          <w:sz w:val="24"/>
          <w:szCs w:val="24"/>
        </w:rPr>
        <w:br/>
        <w:t xml:space="preserve"> </w:t>
      </w:r>
      <w:r>
        <w:rPr>
          <w:rFonts w:ascii="Times New Roman" w:hAnsi="Times New Roman" w:cs="Times New Roman"/>
          <w:sz w:val="24"/>
          <w:szCs w:val="24"/>
        </w:rPr>
        <w:br/>
      </w:r>
    </w:p>
    <w:p w14:paraId="7324D6B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Doc. Peter Šoltés, PhD. </w:t>
      </w:r>
      <w:r>
        <w:rPr>
          <w:rFonts w:ascii="Times New Roman" w:hAnsi="Times New Roman" w:cs="Times New Roman"/>
          <w:sz w:val="24"/>
          <w:szCs w:val="24"/>
        </w:rPr>
        <w:br/>
      </w:r>
      <w:r>
        <w:rPr>
          <w:rFonts w:ascii="Times New Roman" w:hAnsi="Times New Roman" w:cs="Times New Roman"/>
          <w:i/>
          <w:iCs/>
          <w:sz w:val="24"/>
          <w:szCs w:val="24"/>
        </w:rPr>
        <w:t>predseda vedeckej rady</w:t>
      </w:r>
      <w:r>
        <w:rPr>
          <w:rFonts w:ascii="Times New Roman" w:hAnsi="Times New Roman" w:cs="Times New Roman"/>
          <w:sz w:val="24"/>
          <w:szCs w:val="24"/>
        </w:rPr>
        <w:t xml:space="preserve"> </w:t>
      </w:r>
    </w:p>
    <w:p w14:paraId="674F4D8D"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685F174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230CDEB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3FC8660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05FFBF3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3F57673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171E7DD9"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07CEA66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1DD29C94"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33CDA778"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739E67EE"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1F05FE4A"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43F914DB"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45A1E356"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p>
    <w:p w14:paraId="6E9B228C"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Výročnú správu o činnosti organizácie za rok 2023 vypracoval(i):</w:t>
      </w:r>
      <w:r>
        <w:rPr>
          <w:rFonts w:ascii="Times New Roman" w:hAnsi="Times New Roman" w:cs="Times New Roman"/>
          <w:sz w:val="24"/>
          <w:szCs w:val="24"/>
        </w:rPr>
        <w:t xml:space="preserve"> </w:t>
      </w:r>
      <w:r>
        <w:rPr>
          <w:rFonts w:ascii="Times New Roman" w:hAnsi="Times New Roman" w:cs="Times New Roman"/>
          <w:sz w:val="24"/>
          <w:szCs w:val="24"/>
        </w:rPr>
        <w:br/>
      </w:r>
    </w:p>
    <w:p w14:paraId="50893990"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Diana Duchoňová, PhD. </w:t>
      </w:r>
      <w:r>
        <w:rPr>
          <w:rFonts w:ascii="Times New Roman" w:hAnsi="Times New Roman" w:cs="Times New Roman"/>
          <w:sz w:val="24"/>
          <w:szCs w:val="24"/>
        </w:rPr>
        <w:tab/>
        <w:t>02/ 5292 5753 kl. 20</w:t>
      </w:r>
    </w:p>
    <w:p w14:paraId="3B7227F3"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Maroš Hertel, PhD. </w:t>
      </w:r>
      <w:r>
        <w:rPr>
          <w:rFonts w:ascii="Times New Roman" w:hAnsi="Times New Roman" w:cs="Times New Roman"/>
          <w:sz w:val="24"/>
          <w:szCs w:val="24"/>
        </w:rPr>
        <w:tab/>
      </w:r>
      <w:r>
        <w:rPr>
          <w:rFonts w:ascii="Times New Roman" w:hAnsi="Times New Roman" w:cs="Times New Roman"/>
          <w:sz w:val="24"/>
          <w:szCs w:val="24"/>
        </w:rPr>
        <w:tab/>
        <w:t>02/ 5292 5753 kl. 15</w:t>
      </w:r>
    </w:p>
    <w:p w14:paraId="25735891"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Doc. Peter Šoltés, PhD. </w:t>
      </w:r>
      <w:r>
        <w:rPr>
          <w:rFonts w:ascii="Times New Roman" w:hAnsi="Times New Roman" w:cs="Times New Roman"/>
          <w:sz w:val="24"/>
          <w:szCs w:val="24"/>
        </w:rPr>
        <w:tab/>
        <w:t>02/ 5292 5753 kl. 21</w:t>
      </w:r>
    </w:p>
    <w:p w14:paraId="55196A7F"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4B17705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Bratislava, 16.02.2024 </w:t>
      </w:r>
      <w:r>
        <w:rPr>
          <w:rFonts w:ascii="Times New Roman" w:hAnsi="Times New Roman" w:cs="Times New Roman"/>
          <w:sz w:val="24"/>
          <w:szCs w:val="24"/>
        </w:rPr>
        <w:br/>
        <w:t xml:space="preserve"> </w:t>
      </w:r>
      <w:r>
        <w:rPr>
          <w:rFonts w:ascii="Times New Roman" w:hAnsi="Times New Roman" w:cs="Times New Roman"/>
          <w:sz w:val="24"/>
          <w:szCs w:val="24"/>
        </w:rPr>
        <w:br/>
      </w:r>
    </w:p>
    <w:p w14:paraId="5D3D8A27" w14:textId="77777777" w:rsidR="00D4643C" w:rsidRDefault="00D4643C" w:rsidP="00D4643C">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PhDr. Slavomír Michálek, DrSc. </w:t>
      </w:r>
      <w:r>
        <w:rPr>
          <w:rFonts w:ascii="Times New Roman" w:hAnsi="Times New Roman" w:cs="Times New Roman"/>
          <w:sz w:val="24"/>
          <w:szCs w:val="24"/>
        </w:rPr>
        <w:br/>
      </w:r>
      <w:r>
        <w:rPr>
          <w:rFonts w:ascii="Times New Roman" w:hAnsi="Times New Roman" w:cs="Times New Roman"/>
          <w:i/>
          <w:iCs/>
          <w:sz w:val="24"/>
          <w:szCs w:val="24"/>
        </w:rPr>
        <w:t>riaditeľ organizácie</w:t>
      </w:r>
      <w:r>
        <w:rPr>
          <w:rFonts w:ascii="Times New Roman" w:hAnsi="Times New Roman" w:cs="Times New Roman"/>
          <w:sz w:val="24"/>
          <w:szCs w:val="24"/>
        </w:rPr>
        <w:t xml:space="preserve"> </w:t>
      </w:r>
    </w:p>
    <w:p w14:paraId="1CE9DE2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br w:type="page"/>
      </w:r>
      <w:r>
        <w:rPr>
          <w:rFonts w:ascii="Times New Roman" w:hAnsi="Times New Roman" w:cs="Times New Roman"/>
          <w:sz w:val="24"/>
          <w:szCs w:val="24"/>
        </w:rPr>
        <w:lastRenderedPageBreak/>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52FB30F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8"/>
          <w:szCs w:val="28"/>
        </w:rPr>
        <w:t>PRÍLOHY k časti A</w:t>
      </w:r>
      <w:r>
        <w:rPr>
          <w:rFonts w:ascii="Times New Roman" w:hAnsi="Times New Roman" w:cs="Times New Roman"/>
          <w:sz w:val="24"/>
          <w:szCs w:val="24"/>
        </w:rPr>
        <w:t xml:space="preserve"> </w:t>
      </w:r>
      <w:r>
        <w:rPr>
          <w:rFonts w:ascii="Times New Roman" w:hAnsi="Times New Roman" w:cs="Times New Roman"/>
          <w:sz w:val="24"/>
          <w:szCs w:val="24"/>
        </w:rPr>
        <w:br w:type="page"/>
      </w:r>
      <w:bookmarkStart w:id="19" w:name="annexe1"/>
      <w:bookmarkEnd w:id="19"/>
    </w:p>
    <w:p w14:paraId="099153B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i/>
          <w:iCs/>
          <w:sz w:val="24"/>
          <w:szCs w:val="24"/>
        </w:rPr>
        <w:lastRenderedPageBreak/>
        <w:t>Príloha A-1</w:t>
      </w:r>
      <w:r>
        <w:rPr>
          <w:rFonts w:ascii="Times New Roman" w:hAnsi="Times New Roman" w:cs="Times New Roman"/>
          <w:sz w:val="24"/>
          <w:szCs w:val="24"/>
        </w:rPr>
        <w:t xml:space="preserve"> </w:t>
      </w:r>
      <w:r>
        <w:rPr>
          <w:rFonts w:ascii="Times New Roman" w:hAnsi="Times New Roman" w:cs="Times New Roman"/>
          <w:sz w:val="24"/>
          <w:szCs w:val="24"/>
        </w:rPr>
        <w:br/>
      </w:r>
    </w:p>
    <w:p w14:paraId="27443B0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Zoznam zamestnancov a doktorandov organizácie k 31.12.2023</w:t>
      </w:r>
      <w:r>
        <w:rPr>
          <w:rFonts w:ascii="Times New Roman" w:hAnsi="Times New Roman" w:cs="Times New Roman"/>
          <w:sz w:val="24"/>
          <w:szCs w:val="24"/>
        </w:rPr>
        <w:t xml:space="preserve"> </w:t>
      </w:r>
      <w:r>
        <w:rPr>
          <w:rFonts w:ascii="Times New Roman" w:hAnsi="Times New Roman" w:cs="Times New Roman"/>
          <w:sz w:val="24"/>
          <w:szCs w:val="24"/>
        </w:rPr>
        <w:br/>
      </w:r>
    </w:p>
    <w:p w14:paraId="7F98C52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Zoznam zamestnancov podľa štruktúry</w:t>
      </w:r>
    </w:p>
    <w:tbl>
      <w:tblPr>
        <w:tblW w:w="0" w:type="auto"/>
        <w:tblInd w:w="28" w:type="dxa"/>
        <w:tblLayout w:type="fixed"/>
        <w:tblCellMar>
          <w:left w:w="0" w:type="dxa"/>
          <w:right w:w="0" w:type="dxa"/>
        </w:tblCellMar>
        <w:tblLook w:val="0000" w:firstRow="0" w:lastRow="0" w:firstColumn="0" w:lastColumn="0" w:noHBand="0" w:noVBand="0"/>
      </w:tblPr>
      <w:tblGrid>
        <w:gridCol w:w="531"/>
        <w:gridCol w:w="4366"/>
        <w:gridCol w:w="1701"/>
        <w:gridCol w:w="2722"/>
      </w:tblGrid>
      <w:tr w:rsidR="00575A65" w14:paraId="1DF72E0A" w14:textId="77777777">
        <w:trPr>
          <w:trHeight w:val="680"/>
        </w:trPr>
        <w:tc>
          <w:tcPr>
            <w:tcW w:w="531" w:type="dxa"/>
            <w:tcBorders>
              <w:top w:val="single" w:sz="4" w:space="0" w:color="auto"/>
              <w:left w:val="single" w:sz="4" w:space="0" w:color="auto"/>
              <w:bottom w:val="single" w:sz="4" w:space="0" w:color="auto"/>
              <w:right w:val="single" w:sz="4" w:space="0" w:color="auto"/>
            </w:tcBorders>
            <w:vAlign w:val="center"/>
          </w:tcPr>
          <w:p w14:paraId="22CFFB3A"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4366" w:type="dxa"/>
            <w:tcBorders>
              <w:top w:val="single" w:sz="4" w:space="0" w:color="auto"/>
              <w:left w:val="single" w:sz="4" w:space="0" w:color="auto"/>
              <w:bottom w:val="single" w:sz="4" w:space="0" w:color="auto"/>
              <w:right w:val="single" w:sz="4" w:space="0" w:color="auto"/>
            </w:tcBorders>
            <w:vAlign w:val="center"/>
          </w:tcPr>
          <w:p w14:paraId="1FE5B15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s titulmi</w:t>
            </w:r>
          </w:p>
        </w:tc>
        <w:tc>
          <w:tcPr>
            <w:tcW w:w="1701" w:type="dxa"/>
            <w:tcBorders>
              <w:top w:val="single" w:sz="4" w:space="0" w:color="auto"/>
              <w:left w:val="single" w:sz="4" w:space="0" w:color="auto"/>
              <w:bottom w:val="single" w:sz="4" w:space="0" w:color="auto"/>
              <w:right w:val="single" w:sz="4" w:space="0" w:color="auto"/>
            </w:tcBorders>
            <w:vAlign w:val="center"/>
          </w:tcPr>
          <w:p w14:paraId="49D2400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Úväzok  </w:t>
            </w:r>
            <w:r>
              <w:rPr>
                <w:rFonts w:ascii="Times New Roman" w:hAnsi="Times New Roman" w:cs="Times New Roman"/>
                <w:b/>
                <w:bCs/>
                <w:sz w:val="24"/>
                <w:szCs w:val="24"/>
              </w:rPr>
              <w:br/>
              <w:t>(v %)</w:t>
            </w:r>
          </w:p>
        </w:tc>
        <w:tc>
          <w:tcPr>
            <w:tcW w:w="2722" w:type="dxa"/>
            <w:tcBorders>
              <w:top w:val="single" w:sz="4" w:space="0" w:color="auto"/>
              <w:left w:val="single" w:sz="4" w:space="0" w:color="auto"/>
              <w:bottom w:val="single" w:sz="4" w:space="0" w:color="auto"/>
              <w:right w:val="single" w:sz="4" w:space="0" w:color="auto"/>
            </w:tcBorders>
            <w:vAlign w:val="center"/>
          </w:tcPr>
          <w:p w14:paraId="21F0624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Ročný prepočítaný úväzok</w:t>
            </w:r>
          </w:p>
        </w:tc>
      </w:tr>
      <w:tr w:rsidR="00575A65" w14:paraId="61646260" w14:textId="77777777">
        <w:trPr>
          <w:trHeight w:val="397"/>
        </w:trPr>
        <w:tc>
          <w:tcPr>
            <w:tcW w:w="9320" w:type="dxa"/>
            <w:gridSpan w:val="4"/>
            <w:tcBorders>
              <w:top w:val="single" w:sz="4" w:space="0" w:color="auto"/>
              <w:left w:val="single" w:sz="4" w:space="0" w:color="auto"/>
              <w:bottom w:val="single" w:sz="4" w:space="0" w:color="auto"/>
              <w:right w:val="single" w:sz="4" w:space="0" w:color="auto"/>
            </w:tcBorders>
            <w:vAlign w:val="center"/>
          </w:tcPr>
          <w:p w14:paraId="2EADECD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Vedúci vedeckí pracovníci DrSc.</w:t>
            </w:r>
          </w:p>
        </w:tc>
      </w:tr>
      <w:tr w:rsidR="00575A65" w14:paraId="7DCF13B3"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631EEE6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4366" w:type="dxa"/>
            <w:tcBorders>
              <w:top w:val="single" w:sz="4" w:space="0" w:color="auto"/>
              <w:left w:val="single" w:sz="4" w:space="0" w:color="auto"/>
              <w:bottom w:val="single" w:sz="4" w:space="0" w:color="auto"/>
              <w:right w:val="single" w:sz="4" w:space="0" w:color="auto"/>
            </w:tcBorders>
            <w:vAlign w:val="center"/>
          </w:tcPr>
          <w:p w14:paraId="34AC5349"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42" w:history="1">
              <w:r w:rsidR="00636CB4">
                <w:rPr>
                  <w:rFonts w:ascii="Times New Roman" w:hAnsi="Times New Roman" w:cs="Times New Roman"/>
                  <w:sz w:val="24"/>
                  <w:szCs w:val="24"/>
                </w:rPr>
                <w:t xml:space="preserve"> PhDr. Daniela Dvořáková, DrSc.</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5203F30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7C8E653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330461D5"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0C33B6F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4366" w:type="dxa"/>
            <w:tcBorders>
              <w:top w:val="single" w:sz="4" w:space="0" w:color="auto"/>
              <w:left w:val="single" w:sz="4" w:space="0" w:color="auto"/>
              <w:bottom w:val="single" w:sz="4" w:space="0" w:color="auto"/>
              <w:right w:val="single" w:sz="4" w:space="0" w:color="auto"/>
            </w:tcBorders>
            <w:vAlign w:val="center"/>
          </w:tcPr>
          <w:p w14:paraId="36FDC0DF"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43" w:history="1">
              <w:r w:rsidR="00636CB4">
                <w:rPr>
                  <w:rFonts w:ascii="Times New Roman" w:hAnsi="Times New Roman" w:cs="Times New Roman"/>
                  <w:sz w:val="24"/>
                  <w:szCs w:val="24"/>
                </w:rPr>
                <w:t xml:space="preserve"> PhDr. Ľudovít Hallon, DrSc.</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3FDD00E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1C7797B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18520C5E"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4A2A091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4366" w:type="dxa"/>
            <w:tcBorders>
              <w:top w:val="single" w:sz="4" w:space="0" w:color="auto"/>
              <w:left w:val="single" w:sz="4" w:space="0" w:color="auto"/>
              <w:bottom w:val="single" w:sz="4" w:space="0" w:color="auto"/>
              <w:right w:val="single" w:sz="4" w:space="0" w:color="auto"/>
            </w:tcBorders>
            <w:vAlign w:val="center"/>
          </w:tcPr>
          <w:p w14:paraId="49AC641E"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44" w:history="1">
              <w:r w:rsidR="00636CB4">
                <w:rPr>
                  <w:rFonts w:ascii="Times New Roman" w:hAnsi="Times New Roman" w:cs="Times New Roman"/>
                  <w:sz w:val="24"/>
                  <w:szCs w:val="24"/>
                </w:rPr>
                <w:t xml:space="preserve"> PhDr. Dušan Kováč, DrSc.</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7589B0C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2722" w:type="dxa"/>
            <w:tcBorders>
              <w:top w:val="single" w:sz="4" w:space="0" w:color="auto"/>
              <w:left w:val="single" w:sz="4" w:space="0" w:color="auto"/>
              <w:bottom w:val="single" w:sz="4" w:space="0" w:color="auto"/>
              <w:right w:val="single" w:sz="4" w:space="0" w:color="auto"/>
            </w:tcBorders>
            <w:vAlign w:val="center"/>
          </w:tcPr>
          <w:p w14:paraId="3E4FD95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r>
      <w:tr w:rsidR="00575A65" w14:paraId="735825D4"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EB12E3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4366" w:type="dxa"/>
            <w:tcBorders>
              <w:top w:val="single" w:sz="4" w:space="0" w:color="auto"/>
              <w:left w:val="single" w:sz="4" w:space="0" w:color="auto"/>
              <w:bottom w:val="single" w:sz="4" w:space="0" w:color="auto"/>
              <w:right w:val="single" w:sz="4" w:space="0" w:color="auto"/>
            </w:tcBorders>
            <w:vAlign w:val="center"/>
          </w:tcPr>
          <w:p w14:paraId="0E47CDED"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45" w:history="1">
              <w:r w:rsidR="00636CB4">
                <w:rPr>
                  <w:rFonts w:ascii="Times New Roman" w:hAnsi="Times New Roman" w:cs="Times New Roman"/>
                  <w:sz w:val="24"/>
                  <w:szCs w:val="24"/>
                </w:rPr>
                <w:t xml:space="preserve"> PhDr. Eva Kowalská, DrSc.</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73B3C8E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2722" w:type="dxa"/>
            <w:tcBorders>
              <w:top w:val="single" w:sz="4" w:space="0" w:color="auto"/>
              <w:left w:val="single" w:sz="4" w:space="0" w:color="auto"/>
              <w:bottom w:val="single" w:sz="4" w:space="0" w:color="auto"/>
              <w:right w:val="single" w:sz="4" w:space="0" w:color="auto"/>
            </w:tcBorders>
            <w:vAlign w:val="center"/>
          </w:tcPr>
          <w:p w14:paraId="532FFF0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r>
      <w:tr w:rsidR="00575A65" w14:paraId="399071C9"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7B0383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4366" w:type="dxa"/>
            <w:tcBorders>
              <w:top w:val="single" w:sz="4" w:space="0" w:color="auto"/>
              <w:left w:val="single" w:sz="4" w:space="0" w:color="auto"/>
              <w:bottom w:val="single" w:sz="4" w:space="0" w:color="auto"/>
              <w:right w:val="single" w:sz="4" w:space="0" w:color="auto"/>
            </w:tcBorders>
            <w:vAlign w:val="center"/>
          </w:tcPr>
          <w:p w14:paraId="5E6A70AC"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46" w:history="1">
              <w:r w:rsidR="00636CB4">
                <w:rPr>
                  <w:rFonts w:ascii="Times New Roman" w:hAnsi="Times New Roman" w:cs="Times New Roman"/>
                  <w:sz w:val="24"/>
                  <w:szCs w:val="24"/>
                </w:rPr>
                <w:t xml:space="preserve"> PhDr. Miroslav Londák, DrSc.</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347161A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7CBB53F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2B3A1E1B"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56A040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4366" w:type="dxa"/>
            <w:tcBorders>
              <w:top w:val="single" w:sz="4" w:space="0" w:color="auto"/>
              <w:left w:val="single" w:sz="4" w:space="0" w:color="auto"/>
              <w:bottom w:val="single" w:sz="4" w:space="0" w:color="auto"/>
              <w:right w:val="single" w:sz="4" w:space="0" w:color="auto"/>
            </w:tcBorders>
            <w:vAlign w:val="center"/>
          </w:tcPr>
          <w:p w14:paraId="7F2A9DB2"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47" w:history="1">
              <w:r w:rsidR="00636CB4">
                <w:rPr>
                  <w:rFonts w:ascii="Times New Roman" w:hAnsi="Times New Roman" w:cs="Times New Roman"/>
                  <w:sz w:val="24"/>
                  <w:szCs w:val="24"/>
                </w:rPr>
                <w:t xml:space="preserve"> PhDr. Slavomír Michálek, DrSc.</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20F0A56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4B0573D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29D855F7" w14:textId="77777777">
        <w:trPr>
          <w:trHeight w:val="397"/>
        </w:trPr>
        <w:tc>
          <w:tcPr>
            <w:tcW w:w="9320" w:type="dxa"/>
            <w:gridSpan w:val="4"/>
            <w:tcBorders>
              <w:top w:val="single" w:sz="4" w:space="0" w:color="auto"/>
              <w:left w:val="single" w:sz="4" w:space="0" w:color="auto"/>
              <w:bottom w:val="single" w:sz="4" w:space="0" w:color="auto"/>
              <w:right w:val="single" w:sz="4" w:space="0" w:color="auto"/>
            </w:tcBorders>
            <w:vAlign w:val="center"/>
          </w:tcPr>
          <w:p w14:paraId="6FA1B63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Vedúci vedeckí pracovníci CSc., PhD.</w:t>
            </w:r>
          </w:p>
        </w:tc>
      </w:tr>
      <w:tr w:rsidR="00575A65" w14:paraId="78B2F30F"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6B66B37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4366" w:type="dxa"/>
            <w:tcBorders>
              <w:top w:val="single" w:sz="4" w:space="0" w:color="auto"/>
              <w:left w:val="single" w:sz="4" w:space="0" w:color="auto"/>
              <w:bottom w:val="single" w:sz="4" w:space="0" w:color="auto"/>
              <w:right w:val="single" w:sz="4" w:space="0" w:color="auto"/>
            </w:tcBorders>
            <w:vAlign w:val="center"/>
          </w:tcPr>
          <w:p w14:paraId="5E004BDA"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48" w:history="1">
              <w:r w:rsidR="00636CB4">
                <w:rPr>
                  <w:rFonts w:ascii="Times New Roman" w:hAnsi="Times New Roman" w:cs="Times New Roman"/>
                  <w:sz w:val="24"/>
                  <w:szCs w:val="24"/>
                </w:rPr>
                <w:t xml:space="preserve"> PhDr. Viliam Čičaj, CSc.</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4C6ABFD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2722" w:type="dxa"/>
            <w:tcBorders>
              <w:top w:val="single" w:sz="4" w:space="0" w:color="auto"/>
              <w:left w:val="single" w:sz="4" w:space="0" w:color="auto"/>
              <w:bottom w:val="single" w:sz="4" w:space="0" w:color="auto"/>
              <w:right w:val="single" w:sz="4" w:space="0" w:color="auto"/>
            </w:tcBorders>
            <w:vAlign w:val="center"/>
          </w:tcPr>
          <w:p w14:paraId="364E662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r>
      <w:tr w:rsidR="00575A65" w14:paraId="62CEDC61" w14:textId="77777777">
        <w:trPr>
          <w:trHeight w:val="397"/>
        </w:trPr>
        <w:tc>
          <w:tcPr>
            <w:tcW w:w="9320" w:type="dxa"/>
            <w:gridSpan w:val="4"/>
            <w:tcBorders>
              <w:top w:val="single" w:sz="4" w:space="0" w:color="auto"/>
              <w:left w:val="single" w:sz="4" w:space="0" w:color="auto"/>
              <w:bottom w:val="single" w:sz="4" w:space="0" w:color="auto"/>
              <w:right w:val="single" w:sz="4" w:space="0" w:color="auto"/>
            </w:tcBorders>
            <w:vAlign w:val="center"/>
          </w:tcPr>
          <w:p w14:paraId="04238C6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Samostatní vedeckí pracovníci</w:t>
            </w:r>
          </w:p>
        </w:tc>
      </w:tr>
      <w:tr w:rsidR="00575A65" w14:paraId="7EB3AA72"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34E96A9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4366" w:type="dxa"/>
            <w:tcBorders>
              <w:top w:val="single" w:sz="4" w:space="0" w:color="auto"/>
              <w:left w:val="single" w:sz="4" w:space="0" w:color="auto"/>
              <w:bottom w:val="single" w:sz="4" w:space="0" w:color="auto"/>
              <w:right w:val="single" w:sz="4" w:space="0" w:color="auto"/>
            </w:tcBorders>
            <w:vAlign w:val="center"/>
          </w:tcPr>
          <w:p w14:paraId="79AA7479"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49" w:history="1">
              <w:r w:rsidR="00636CB4">
                <w:rPr>
                  <w:rFonts w:ascii="Times New Roman" w:hAnsi="Times New Roman" w:cs="Times New Roman"/>
                  <w:sz w:val="24"/>
                  <w:szCs w:val="24"/>
                </w:rPr>
                <w:t xml:space="preserve"> PhDr. Michal Bada,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1B43357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7C66616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2C81F2DC"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4D9EC55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4366" w:type="dxa"/>
            <w:tcBorders>
              <w:top w:val="single" w:sz="4" w:space="0" w:color="auto"/>
              <w:left w:val="single" w:sz="4" w:space="0" w:color="auto"/>
              <w:bottom w:val="single" w:sz="4" w:space="0" w:color="auto"/>
              <w:right w:val="single" w:sz="4" w:space="0" w:color="auto"/>
            </w:tcBorders>
            <w:vAlign w:val="center"/>
          </w:tcPr>
          <w:p w14:paraId="5F0539B3"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50" w:history="1">
              <w:r w:rsidR="00636CB4">
                <w:rPr>
                  <w:rFonts w:ascii="Times New Roman" w:hAnsi="Times New Roman" w:cs="Times New Roman"/>
                  <w:sz w:val="24"/>
                  <w:szCs w:val="24"/>
                </w:rPr>
                <w:t xml:space="preserve"> Juraj Benko,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6683707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5B7EDA1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77DB6E9E"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04EAC7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4366" w:type="dxa"/>
            <w:tcBorders>
              <w:top w:val="single" w:sz="4" w:space="0" w:color="auto"/>
              <w:left w:val="single" w:sz="4" w:space="0" w:color="auto"/>
              <w:bottom w:val="single" w:sz="4" w:space="0" w:color="auto"/>
              <w:right w:val="single" w:sz="4" w:space="0" w:color="auto"/>
            </w:tcBorders>
            <w:vAlign w:val="center"/>
          </w:tcPr>
          <w:p w14:paraId="353B93E5"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51" w:history="1">
              <w:r w:rsidR="00636CB4">
                <w:rPr>
                  <w:rFonts w:ascii="Times New Roman" w:hAnsi="Times New Roman" w:cs="Times New Roman"/>
                  <w:sz w:val="24"/>
                  <w:szCs w:val="24"/>
                </w:rPr>
                <w:t xml:space="preserve"> Peter Bystrický,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49A58E4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6F50550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2973017B"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382FABB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4366" w:type="dxa"/>
            <w:tcBorders>
              <w:top w:val="single" w:sz="4" w:space="0" w:color="auto"/>
              <w:left w:val="single" w:sz="4" w:space="0" w:color="auto"/>
              <w:bottom w:val="single" w:sz="4" w:space="0" w:color="auto"/>
              <w:right w:val="single" w:sz="4" w:space="0" w:color="auto"/>
            </w:tcBorders>
            <w:vAlign w:val="center"/>
          </w:tcPr>
          <w:p w14:paraId="17DA8EBA"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52" w:history="1">
              <w:r w:rsidR="00636CB4">
                <w:rPr>
                  <w:rFonts w:ascii="Times New Roman" w:hAnsi="Times New Roman" w:cs="Times New Roman"/>
                  <w:sz w:val="24"/>
                  <w:szCs w:val="24"/>
                </w:rPr>
                <w:t xml:space="preserve"> Jakub Drábik,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36A23ED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0951FD6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24B9D004"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3C0C93D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4366" w:type="dxa"/>
            <w:tcBorders>
              <w:top w:val="single" w:sz="4" w:space="0" w:color="auto"/>
              <w:left w:val="single" w:sz="4" w:space="0" w:color="auto"/>
              <w:bottom w:val="single" w:sz="4" w:space="0" w:color="auto"/>
              <w:right w:val="single" w:sz="4" w:space="0" w:color="auto"/>
            </w:tcBorders>
            <w:vAlign w:val="center"/>
          </w:tcPr>
          <w:p w14:paraId="499075DF"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53" w:history="1">
              <w:r w:rsidR="00636CB4">
                <w:rPr>
                  <w:rFonts w:ascii="Times New Roman" w:hAnsi="Times New Roman" w:cs="Times New Roman"/>
                  <w:sz w:val="24"/>
                  <w:szCs w:val="24"/>
                </w:rPr>
                <w:t xml:space="preserve"> Gabriela Dudeková Kováčová,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4606D2E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0ED5375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0B3436EA"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076DEC2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4366" w:type="dxa"/>
            <w:tcBorders>
              <w:top w:val="single" w:sz="4" w:space="0" w:color="auto"/>
              <w:left w:val="single" w:sz="4" w:space="0" w:color="auto"/>
              <w:bottom w:val="single" w:sz="4" w:space="0" w:color="auto"/>
              <w:right w:val="single" w:sz="4" w:space="0" w:color="auto"/>
            </w:tcBorders>
            <w:vAlign w:val="center"/>
          </w:tcPr>
          <w:p w14:paraId="1F08EDE2"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54" w:history="1">
              <w:r w:rsidR="00636CB4">
                <w:rPr>
                  <w:rFonts w:ascii="Times New Roman" w:hAnsi="Times New Roman" w:cs="Times New Roman"/>
                  <w:sz w:val="24"/>
                  <w:szCs w:val="24"/>
                </w:rPr>
                <w:t xml:space="preserve"> Diana Duchoňová,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349AB18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2D9A156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27F5A98C"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6D2B535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4366" w:type="dxa"/>
            <w:tcBorders>
              <w:top w:val="single" w:sz="4" w:space="0" w:color="auto"/>
              <w:left w:val="single" w:sz="4" w:space="0" w:color="auto"/>
              <w:bottom w:val="single" w:sz="4" w:space="0" w:color="auto"/>
              <w:right w:val="single" w:sz="4" w:space="0" w:color="auto"/>
            </w:tcBorders>
            <w:vAlign w:val="center"/>
          </w:tcPr>
          <w:p w14:paraId="32295AD8"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55" w:history="1">
              <w:r w:rsidR="00636CB4">
                <w:rPr>
                  <w:rFonts w:ascii="Times New Roman" w:hAnsi="Times New Roman" w:cs="Times New Roman"/>
                  <w:sz w:val="24"/>
                  <w:szCs w:val="24"/>
                </w:rPr>
                <w:t xml:space="preserve"> PhDr. Anna Falisová, CSc.</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778EDE5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3EF3BF1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38783901"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676267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4366" w:type="dxa"/>
            <w:tcBorders>
              <w:top w:val="single" w:sz="4" w:space="0" w:color="auto"/>
              <w:left w:val="single" w:sz="4" w:space="0" w:color="auto"/>
              <w:bottom w:val="single" w:sz="4" w:space="0" w:color="auto"/>
              <w:right w:val="single" w:sz="4" w:space="0" w:color="auto"/>
            </w:tcBorders>
            <w:vAlign w:val="center"/>
          </w:tcPr>
          <w:p w14:paraId="4DAD9AEF"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56" w:history="1">
              <w:r w:rsidR="00636CB4">
                <w:rPr>
                  <w:rFonts w:ascii="Times New Roman" w:hAnsi="Times New Roman" w:cs="Times New Roman"/>
                  <w:sz w:val="24"/>
                  <w:szCs w:val="24"/>
                </w:rPr>
                <w:t xml:space="preserve"> PhDr. Martina Fiamová,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181DB38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467CAFF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746662C4"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72FA8C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9.</w:t>
            </w:r>
          </w:p>
        </w:tc>
        <w:tc>
          <w:tcPr>
            <w:tcW w:w="4366" w:type="dxa"/>
            <w:tcBorders>
              <w:top w:val="single" w:sz="4" w:space="0" w:color="auto"/>
              <w:left w:val="single" w:sz="4" w:space="0" w:color="auto"/>
              <w:bottom w:val="single" w:sz="4" w:space="0" w:color="auto"/>
              <w:right w:val="single" w:sz="4" w:space="0" w:color="auto"/>
            </w:tcBorders>
            <w:vAlign w:val="center"/>
          </w:tcPr>
          <w:p w14:paraId="7A6A3307"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57" w:history="1">
              <w:r w:rsidR="00636CB4">
                <w:rPr>
                  <w:rFonts w:ascii="Times New Roman" w:hAnsi="Times New Roman" w:cs="Times New Roman"/>
                  <w:sz w:val="24"/>
                  <w:szCs w:val="24"/>
                </w:rPr>
                <w:t xml:space="preserve"> Anna Fundárková, M.A.,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57348CD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160C640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36172882"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6E7ED9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4366" w:type="dxa"/>
            <w:tcBorders>
              <w:top w:val="single" w:sz="4" w:space="0" w:color="auto"/>
              <w:left w:val="single" w:sz="4" w:space="0" w:color="auto"/>
              <w:bottom w:val="single" w:sz="4" w:space="0" w:color="auto"/>
              <w:right w:val="single" w:sz="4" w:space="0" w:color="auto"/>
            </w:tcBorders>
            <w:vAlign w:val="center"/>
          </w:tcPr>
          <w:p w14:paraId="5A91B0F6"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58" w:history="1">
              <w:r w:rsidR="00636CB4">
                <w:rPr>
                  <w:rFonts w:ascii="Times New Roman" w:hAnsi="Times New Roman" w:cs="Times New Roman"/>
                  <w:sz w:val="24"/>
                  <w:szCs w:val="24"/>
                </w:rPr>
                <w:t xml:space="preserve"> Štefan Gaučík,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223EACA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5973447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7DA58F23"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3179C67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4366" w:type="dxa"/>
            <w:tcBorders>
              <w:top w:val="single" w:sz="4" w:space="0" w:color="auto"/>
              <w:left w:val="single" w:sz="4" w:space="0" w:color="auto"/>
              <w:bottom w:val="single" w:sz="4" w:space="0" w:color="auto"/>
              <w:right w:val="single" w:sz="4" w:space="0" w:color="auto"/>
            </w:tcBorders>
            <w:vAlign w:val="center"/>
          </w:tcPr>
          <w:p w14:paraId="27BE8DE8"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59" w:history="1">
              <w:r w:rsidR="00636CB4">
                <w:rPr>
                  <w:rFonts w:ascii="Times New Roman" w:hAnsi="Times New Roman" w:cs="Times New Roman"/>
                  <w:sz w:val="24"/>
                  <w:szCs w:val="24"/>
                </w:rPr>
                <w:t xml:space="preserve"> PhDr. Katarína Haberlandová,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5456C13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1F4037B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7A112666"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53712BF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4366" w:type="dxa"/>
            <w:tcBorders>
              <w:top w:val="single" w:sz="4" w:space="0" w:color="auto"/>
              <w:left w:val="single" w:sz="4" w:space="0" w:color="auto"/>
              <w:bottom w:val="single" w:sz="4" w:space="0" w:color="auto"/>
              <w:right w:val="single" w:sz="4" w:space="0" w:color="auto"/>
            </w:tcBorders>
            <w:vAlign w:val="center"/>
          </w:tcPr>
          <w:p w14:paraId="37B1C043"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60" w:history="1">
              <w:r w:rsidR="00636CB4">
                <w:rPr>
                  <w:rFonts w:ascii="Times New Roman" w:hAnsi="Times New Roman" w:cs="Times New Roman"/>
                  <w:sz w:val="24"/>
                  <w:szCs w:val="24"/>
                </w:rPr>
                <w:t xml:space="preserve"> Matej Hanula,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3929900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0A870D2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6B1EF3F5"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EFB19F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13.</w:t>
            </w:r>
          </w:p>
        </w:tc>
        <w:tc>
          <w:tcPr>
            <w:tcW w:w="4366" w:type="dxa"/>
            <w:tcBorders>
              <w:top w:val="single" w:sz="4" w:space="0" w:color="auto"/>
              <w:left w:val="single" w:sz="4" w:space="0" w:color="auto"/>
              <w:bottom w:val="single" w:sz="4" w:space="0" w:color="auto"/>
              <w:right w:val="single" w:sz="4" w:space="0" w:color="auto"/>
            </w:tcBorders>
            <w:vAlign w:val="center"/>
          </w:tcPr>
          <w:p w14:paraId="021F8C12"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61" w:history="1">
              <w:r w:rsidR="00636CB4">
                <w:rPr>
                  <w:rFonts w:ascii="Times New Roman" w:hAnsi="Times New Roman" w:cs="Times New Roman"/>
                  <w:sz w:val="24"/>
                  <w:szCs w:val="24"/>
                </w:rPr>
                <w:t xml:space="preserve"> PhDr. Miriam Hlavačková,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0F4D4DB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23AAD0F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2C21C038"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D81FD9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14.</w:t>
            </w:r>
          </w:p>
        </w:tc>
        <w:tc>
          <w:tcPr>
            <w:tcW w:w="4366" w:type="dxa"/>
            <w:tcBorders>
              <w:top w:val="single" w:sz="4" w:space="0" w:color="auto"/>
              <w:left w:val="single" w:sz="4" w:space="0" w:color="auto"/>
              <w:bottom w:val="single" w:sz="4" w:space="0" w:color="auto"/>
              <w:right w:val="single" w:sz="4" w:space="0" w:color="auto"/>
            </w:tcBorders>
            <w:vAlign w:val="center"/>
          </w:tcPr>
          <w:p w14:paraId="1EEB0A0A"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62" w:history="1">
              <w:r w:rsidR="00636CB4">
                <w:rPr>
                  <w:rFonts w:ascii="Times New Roman" w:hAnsi="Times New Roman" w:cs="Times New Roman"/>
                  <w:sz w:val="24"/>
                  <w:szCs w:val="24"/>
                </w:rPr>
                <w:t xml:space="preserve"> Ján Hlavinka,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39ECD63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4DE382E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200C6E8D"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25D7F83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15.</w:t>
            </w:r>
          </w:p>
        </w:tc>
        <w:tc>
          <w:tcPr>
            <w:tcW w:w="4366" w:type="dxa"/>
            <w:tcBorders>
              <w:top w:val="single" w:sz="4" w:space="0" w:color="auto"/>
              <w:left w:val="single" w:sz="4" w:space="0" w:color="auto"/>
              <w:bottom w:val="single" w:sz="4" w:space="0" w:color="auto"/>
              <w:right w:val="single" w:sz="4" w:space="0" w:color="auto"/>
            </w:tcBorders>
            <w:vAlign w:val="center"/>
          </w:tcPr>
          <w:p w14:paraId="69592D17"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63" w:history="1">
              <w:r w:rsidR="00636CB4">
                <w:rPr>
                  <w:rFonts w:ascii="Times New Roman" w:hAnsi="Times New Roman" w:cs="Times New Roman"/>
                  <w:sz w:val="24"/>
                  <w:szCs w:val="24"/>
                </w:rPr>
                <w:t xml:space="preserve"> Prof. PhDr. Roman Holec, DrSc.</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1D23BB8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25</w:t>
            </w:r>
          </w:p>
        </w:tc>
        <w:tc>
          <w:tcPr>
            <w:tcW w:w="2722" w:type="dxa"/>
            <w:tcBorders>
              <w:top w:val="single" w:sz="4" w:space="0" w:color="auto"/>
              <w:left w:val="single" w:sz="4" w:space="0" w:color="auto"/>
              <w:bottom w:val="single" w:sz="4" w:space="0" w:color="auto"/>
              <w:right w:val="single" w:sz="4" w:space="0" w:color="auto"/>
            </w:tcBorders>
            <w:vAlign w:val="center"/>
          </w:tcPr>
          <w:p w14:paraId="7EDDDA4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0.25</w:t>
            </w:r>
          </w:p>
        </w:tc>
      </w:tr>
      <w:tr w:rsidR="00575A65" w14:paraId="3FB74AF6"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7F9E21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16.</w:t>
            </w:r>
          </w:p>
        </w:tc>
        <w:tc>
          <w:tcPr>
            <w:tcW w:w="4366" w:type="dxa"/>
            <w:tcBorders>
              <w:top w:val="single" w:sz="4" w:space="0" w:color="auto"/>
              <w:left w:val="single" w:sz="4" w:space="0" w:color="auto"/>
              <w:bottom w:val="single" w:sz="4" w:space="0" w:color="auto"/>
              <w:right w:val="single" w:sz="4" w:space="0" w:color="auto"/>
            </w:tcBorders>
            <w:vAlign w:val="center"/>
          </w:tcPr>
          <w:p w14:paraId="6862DE59"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64" w:history="1">
              <w:r w:rsidR="00636CB4">
                <w:rPr>
                  <w:rFonts w:ascii="Times New Roman" w:hAnsi="Times New Roman" w:cs="Times New Roman"/>
                  <w:sz w:val="24"/>
                  <w:szCs w:val="24"/>
                </w:rPr>
                <w:t xml:space="preserve"> Pavol Hudáček,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33F8E84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6EF4C85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6173556D"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5C39B9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17.</w:t>
            </w:r>
          </w:p>
        </w:tc>
        <w:tc>
          <w:tcPr>
            <w:tcW w:w="4366" w:type="dxa"/>
            <w:tcBorders>
              <w:top w:val="single" w:sz="4" w:space="0" w:color="auto"/>
              <w:left w:val="single" w:sz="4" w:space="0" w:color="auto"/>
              <w:bottom w:val="single" w:sz="4" w:space="0" w:color="auto"/>
              <w:right w:val="single" w:sz="4" w:space="0" w:color="auto"/>
            </w:tcBorders>
            <w:vAlign w:val="center"/>
          </w:tcPr>
          <w:p w14:paraId="6C3553C9"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65" w:history="1">
              <w:r w:rsidR="00636CB4">
                <w:rPr>
                  <w:rFonts w:ascii="Times New Roman" w:hAnsi="Times New Roman" w:cs="Times New Roman"/>
                  <w:sz w:val="24"/>
                  <w:szCs w:val="24"/>
                </w:rPr>
                <w:t xml:space="preserve"> Adam Hudek,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54DC352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1EEF67F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0.00</w:t>
            </w:r>
          </w:p>
        </w:tc>
      </w:tr>
      <w:tr w:rsidR="00575A65" w14:paraId="284C44EC"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20A11E6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18.</w:t>
            </w:r>
          </w:p>
        </w:tc>
        <w:tc>
          <w:tcPr>
            <w:tcW w:w="4366" w:type="dxa"/>
            <w:tcBorders>
              <w:top w:val="single" w:sz="4" w:space="0" w:color="auto"/>
              <w:left w:val="single" w:sz="4" w:space="0" w:color="auto"/>
              <w:bottom w:val="single" w:sz="4" w:space="0" w:color="auto"/>
              <w:right w:val="single" w:sz="4" w:space="0" w:color="auto"/>
            </w:tcBorders>
            <w:vAlign w:val="center"/>
          </w:tcPr>
          <w:p w14:paraId="6017124E"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66" w:history="1">
              <w:r w:rsidR="00636CB4">
                <w:rPr>
                  <w:rFonts w:ascii="Times New Roman" w:hAnsi="Times New Roman" w:cs="Times New Roman"/>
                  <w:sz w:val="24"/>
                  <w:szCs w:val="24"/>
                </w:rPr>
                <w:t xml:space="preserve"> PhDr. Vlasta Jaksicsová,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7026147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2722" w:type="dxa"/>
            <w:tcBorders>
              <w:top w:val="single" w:sz="4" w:space="0" w:color="auto"/>
              <w:left w:val="single" w:sz="4" w:space="0" w:color="auto"/>
              <w:bottom w:val="single" w:sz="4" w:space="0" w:color="auto"/>
              <w:right w:val="single" w:sz="4" w:space="0" w:color="auto"/>
            </w:tcBorders>
            <w:vAlign w:val="center"/>
          </w:tcPr>
          <w:p w14:paraId="7FEC538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r>
      <w:tr w:rsidR="00575A65" w14:paraId="5C75C8F8"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0FCC91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19.</w:t>
            </w:r>
          </w:p>
        </w:tc>
        <w:tc>
          <w:tcPr>
            <w:tcW w:w="4366" w:type="dxa"/>
            <w:tcBorders>
              <w:top w:val="single" w:sz="4" w:space="0" w:color="auto"/>
              <w:left w:val="single" w:sz="4" w:space="0" w:color="auto"/>
              <w:bottom w:val="single" w:sz="4" w:space="0" w:color="auto"/>
              <w:right w:val="single" w:sz="4" w:space="0" w:color="auto"/>
            </w:tcBorders>
            <w:vAlign w:val="center"/>
          </w:tcPr>
          <w:p w14:paraId="4CBBF390"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67" w:history="1">
              <w:r w:rsidR="00636CB4">
                <w:rPr>
                  <w:rFonts w:ascii="Times New Roman" w:hAnsi="Times New Roman" w:cs="Times New Roman"/>
                  <w:sz w:val="24"/>
                  <w:szCs w:val="24"/>
                </w:rPr>
                <w:t xml:space="preserve"> Tomáš Janura,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617BC49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6431903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3F1A38C4"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2DABC72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4366" w:type="dxa"/>
            <w:tcBorders>
              <w:top w:val="single" w:sz="4" w:space="0" w:color="auto"/>
              <w:left w:val="single" w:sz="4" w:space="0" w:color="auto"/>
              <w:bottom w:val="single" w:sz="4" w:space="0" w:color="auto"/>
              <w:right w:val="single" w:sz="4" w:space="0" w:color="auto"/>
            </w:tcBorders>
            <w:vAlign w:val="center"/>
          </w:tcPr>
          <w:p w14:paraId="3203328D"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68" w:history="1">
              <w:r w:rsidR="00636CB4">
                <w:rPr>
                  <w:rFonts w:ascii="Times New Roman" w:hAnsi="Times New Roman" w:cs="Times New Roman"/>
                  <w:sz w:val="24"/>
                  <w:szCs w:val="24"/>
                </w:rPr>
                <w:t xml:space="preserve"> PhDr. Ľubica Kázmerová, CSc.</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3FB724D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2722" w:type="dxa"/>
            <w:tcBorders>
              <w:top w:val="single" w:sz="4" w:space="0" w:color="auto"/>
              <w:left w:val="single" w:sz="4" w:space="0" w:color="auto"/>
              <w:bottom w:val="single" w:sz="4" w:space="0" w:color="auto"/>
              <w:right w:val="single" w:sz="4" w:space="0" w:color="auto"/>
            </w:tcBorders>
            <w:vAlign w:val="center"/>
          </w:tcPr>
          <w:p w14:paraId="700D08D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r>
      <w:tr w:rsidR="00575A65" w14:paraId="39088357"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6C00847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21.</w:t>
            </w:r>
          </w:p>
        </w:tc>
        <w:tc>
          <w:tcPr>
            <w:tcW w:w="4366" w:type="dxa"/>
            <w:tcBorders>
              <w:top w:val="single" w:sz="4" w:space="0" w:color="auto"/>
              <w:left w:val="single" w:sz="4" w:space="0" w:color="auto"/>
              <w:bottom w:val="single" w:sz="4" w:space="0" w:color="auto"/>
              <w:right w:val="single" w:sz="4" w:space="0" w:color="auto"/>
            </w:tcBorders>
            <w:vAlign w:val="center"/>
          </w:tcPr>
          <w:p w14:paraId="6AE63A64"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69" w:history="1">
              <w:r w:rsidR="00636CB4">
                <w:rPr>
                  <w:rFonts w:ascii="Times New Roman" w:hAnsi="Times New Roman" w:cs="Times New Roman"/>
                  <w:sz w:val="24"/>
                  <w:szCs w:val="24"/>
                </w:rPr>
                <w:t xml:space="preserve"> Doc. Ivona Kollárová,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1D5B100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2722" w:type="dxa"/>
            <w:tcBorders>
              <w:top w:val="single" w:sz="4" w:space="0" w:color="auto"/>
              <w:left w:val="single" w:sz="4" w:space="0" w:color="auto"/>
              <w:bottom w:val="single" w:sz="4" w:space="0" w:color="auto"/>
              <w:right w:val="single" w:sz="4" w:space="0" w:color="auto"/>
            </w:tcBorders>
            <w:vAlign w:val="center"/>
          </w:tcPr>
          <w:p w14:paraId="4982C69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r>
      <w:tr w:rsidR="00575A65" w14:paraId="4032992E"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6A3723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22.</w:t>
            </w:r>
          </w:p>
        </w:tc>
        <w:tc>
          <w:tcPr>
            <w:tcW w:w="4366" w:type="dxa"/>
            <w:tcBorders>
              <w:top w:val="single" w:sz="4" w:space="0" w:color="auto"/>
              <w:left w:val="single" w:sz="4" w:space="0" w:color="auto"/>
              <w:bottom w:val="single" w:sz="4" w:space="0" w:color="auto"/>
              <w:right w:val="single" w:sz="4" w:space="0" w:color="auto"/>
            </w:tcBorders>
            <w:vAlign w:val="center"/>
          </w:tcPr>
          <w:p w14:paraId="17610751"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70" w:history="1">
              <w:r w:rsidR="00636CB4">
                <w:rPr>
                  <w:rFonts w:ascii="Times New Roman" w:hAnsi="Times New Roman" w:cs="Times New Roman"/>
                  <w:sz w:val="24"/>
                  <w:szCs w:val="24"/>
                </w:rPr>
                <w:t xml:space="preserve"> Ing. arch. Laura Krišteková,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00625A6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5833398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4580E2C8"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02B573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23.</w:t>
            </w:r>
          </w:p>
        </w:tc>
        <w:tc>
          <w:tcPr>
            <w:tcW w:w="4366" w:type="dxa"/>
            <w:tcBorders>
              <w:top w:val="single" w:sz="4" w:space="0" w:color="auto"/>
              <w:left w:val="single" w:sz="4" w:space="0" w:color="auto"/>
              <w:bottom w:val="single" w:sz="4" w:space="0" w:color="auto"/>
              <w:right w:val="single" w:sz="4" w:space="0" w:color="auto"/>
            </w:tcBorders>
            <w:vAlign w:val="center"/>
          </w:tcPr>
          <w:p w14:paraId="49BDF38F"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71" w:history="1">
              <w:r w:rsidR="00636CB4">
                <w:rPr>
                  <w:rFonts w:ascii="Times New Roman" w:hAnsi="Times New Roman" w:cs="Times New Roman"/>
                  <w:sz w:val="24"/>
                  <w:szCs w:val="24"/>
                </w:rPr>
                <w:t xml:space="preserve"> Michal Kšiňan,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1735844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70</w:t>
            </w:r>
          </w:p>
        </w:tc>
        <w:tc>
          <w:tcPr>
            <w:tcW w:w="2722" w:type="dxa"/>
            <w:tcBorders>
              <w:top w:val="single" w:sz="4" w:space="0" w:color="auto"/>
              <w:left w:val="single" w:sz="4" w:space="0" w:color="auto"/>
              <w:bottom w:val="single" w:sz="4" w:space="0" w:color="auto"/>
              <w:right w:val="single" w:sz="4" w:space="0" w:color="auto"/>
            </w:tcBorders>
            <w:vAlign w:val="center"/>
          </w:tcPr>
          <w:p w14:paraId="7B213F2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0.70</w:t>
            </w:r>
          </w:p>
        </w:tc>
      </w:tr>
      <w:tr w:rsidR="00575A65" w14:paraId="0173801D"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C88F93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24.</w:t>
            </w:r>
          </w:p>
        </w:tc>
        <w:tc>
          <w:tcPr>
            <w:tcW w:w="4366" w:type="dxa"/>
            <w:tcBorders>
              <w:top w:val="single" w:sz="4" w:space="0" w:color="auto"/>
              <w:left w:val="single" w:sz="4" w:space="0" w:color="auto"/>
              <w:bottom w:val="single" w:sz="4" w:space="0" w:color="auto"/>
              <w:right w:val="single" w:sz="4" w:space="0" w:color="auto"/>
            </w:tcBorders>
            <w:vAlign w:val="center"/>
          </w:tcPr>
          <w:p w14:paraId="2DCE3FD3"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72" w:history="1">
              <w:r w:rsidR="00636CB4">
                <w:rPr>
                  <w:rFonts w:ascii="Times New Roman" w:hAnsi="Times New Roman" w:cs="Times New Roman"/>
                  <w:sz w:val="24"/>
                  <w:szCs w:val="24"/>
                </w:rPr>
                <w:t xml:space="preserve"> Ingrid Kušniráková,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5C73510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4EF7548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512548C7"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470698A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25.</w:t>
            </w:r>
          </w:p>
        </w:tc>
        <w:tc>
          <w:tcPr>
            <w:tcW w:w="4366" w:type="dxa"/>
            <w:tcBorders>
              <w:top w:val="single" w:sz="4" w:space="0" w:color="auto"/>
              <w:left w:val="single" w:sz="4" w:space="0" w:color="auto"/>
              <w:bottom w:val="single" w:sz="4" w:space="0" w:color="auto"/>
              <w:right w:val="single" w:sz="4" w:space="0" w:color="auto"/>
            </w:tcBorders>
            <w:vAlign w:val="center"/>
          </w:tcPr>
          <w:p w14:paraId="631BEAE8"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73" w:history="1">
              <w:r w:rsidR="00636CB4">
                <w:rPr>
                  <w:rFonts w:ascii="Times New Roman" w:hAnsi="Times New Roman" w:cs="Times New Roman"/>
                  <w:sz w:val="24"/>
                  <w:szCs w:val="24"/>
                </w:rPr>
                <w:t xml:space="preserve"> Jana Laslavíková,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410FA53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10420E2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794BCFB8"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E65E1F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26.</w:t>
            </w:r>
          </w:p>
        </w:tc>
        <w:tc>
          <w:tcPr>
            <w:tcW w:w="4366" w:type="dxa"/>
            <w:tcBorders>
              <w:top w:val="single" w:sz="4" w:space="0" w:color="auto"/>
              <w:left w:val="single" w:sz="4" w:space="0" w:color="auto"/>
              <w:bottom w:val="single" w:sz="4" w:space="0" w:color="auto"/>
              <w:right w:val="single" w:sz="4" w:space="0" w:color="auto"/>
            </w:tcBorders>
            <w:vAlign w:val="center"/>
          </w:tcPr>
          <w:p w14:paraId="459BB619"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74" w:history="1">
              <w:r w:rsidR="00636CB4">
                <w:rPr>
                  <w:rFonts w:ascii="Times New Roman" w:hAnsi="Times New Roman" w:cs="Times New Roman"/>
                  <w:sz w:val="24"/>
                  <w:szCs w:val="24"/>
                </w:rPr>
                <w:t xml:space="preserve"> PhDr. Tünde Lengyelová, CSc.</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01A5BB5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4E10E5C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12FEFEBA"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6C6CB5A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27.</w:t>
            </w:r>
          </w:p>
        </w:tc>
        <w:tc>
          <w:tcPr>
            <w:tcW w:w="4366" w:type="dxa"/>
            <w:tcBorders>
              <w:top w:val="single" w:sz="4" w:space="0" w:color="auto"/>
              <w:left w:val="single" w:sz="4" w:space="0" w:color="auto"/>
              <w:bottom w:val="single" w:sz="4" w:space="0" w:color="auto"/>
              <w:right w:val="single" w:sz="4" w:space="0" w:color="auto"/>
            </w:tcBorders>
            <w:vAlign w:val="center"/>
          </w:tcPr>
          <w:p w14:paraId="2181085B"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75" w:history="1">
              <w:r w:rsidR="00636CB4">
                <w:rPr>
                  <w:rFonts w:ascii="Times New Roman" w:hAnsi="Times New Roman" w:cs="Times New Roman"/>
                  <w:sz w:val="24"/>
                  <w:szCs w:val="24"/>
                </w:rPr>
                <w:t xml:space="preserve"> PhDr. Elena Londáková, CSc.</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6E2A525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68A4BD4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1B2A6F29"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5B7EF18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28.</w:t>
            </w:r>
          </w:p>
        </w:tc>
        <w:tc>
          <w:tcPr>
            <w:tcW w:w="4366" w:type="dxa"/>
            <w:tcBorders>
              <w:top w:val="single" w:sz="4" w:space="0" w:color="auto"/>
              <w:left w:val="single" w:sz="4" w:space="0" w:color="auto"/>
              <w:bottom w:val="single" w:sz="4" w:space="0" w:color="auto"/>
              <w:right w:val="single" w:sz="4" w:space="0" w:color="auto"/>
            </w:tcBorders>
            <w:vAlign w:val="center"/>
          </w:tcPr>
          <w:p w14:paraId="300568BE"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76" w:history="1">
              <w:r w:rsidR="00636CB4">
                <w:rPr>
                  <w:rFonts w:ascii="Times New Roman" w:hAnsi="Times New Roman" w:cs="Times New Roman"/>
                  <w:sz w:val="24"/>
                  <w:szCs w:val="24"/>
                </w:rPr>
                <w:t xml:space="preserve"> Žofia Lysá,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5A90158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64974B2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42339EFF"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45F72B8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29.</w:t>
            </w:r>
          </w:p>
        </w:tc>
        <w:tc>
          <w:tcPr>
            <w:tcW w:w="4366" w:type="dxa"/>
            <w:tcBorders>
              <w:top w:val="single" w:sz="4" w:space="0" w:color="auto"/>
              <w:left w:val="single" w:sz="4" w:space="0" w:color="auto"/>
              <w:bottom w:val="single" w:sz="4" w:space="0" w:color="auto"/>
              <w:right w:val="single" w:sz="4" w:space="0" w:color="auto"/>
            </w:tcBorders>
            <w:vAlign w:val="center"/>
          </w:tcPr>
          <w:p w14:paraId="364D6CED"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77" w:history="1">
              <w:r w:rsidR="00636CB4">
                <w:rPr>
                  <w:rFonts w:ascii="Times New Roman" w:hAnsi="Times New Roman" w:cs="Times New Roman"/>
                  <w:sz w:val="24"/>
                  <w:szCs w:val="24"/>
                </w:rPr>
                <w:t xml:space="preserve"> Peter Macho,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5358913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07C8ECD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6C9B8303"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516765C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30.</w:t>
            </w:r>
          </w:p>
        </w:tc>
        <w:tc>
          <w:tcPr>
            <w:tcW w:w="4366" w:type="dxa"/>
            <w:tcBorders>
              <w:top w:val="single" w:sz="4" w:space="0" w:color="auto"/>
              <w:left w:val="single" w:sz="4" w:space="0" w:color="auto"/>
              <w:bottom w:val="single" w:sz="4" w:space="0" w:color="auto"/>
              <w:right w:val="single" w:sz="4" w:space="0" w:color="auto"/>
            </w:tcBorders>
            <w:vAlign w:val="center"/>
          </w:tcPr>
          <w:p w14:paraId="06B7F4D6"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78" w:history="1">
              <w:r w:rsidR="00636CB4">
                <w:rPr>
                  <w:rFonts w:ascii="Times New Roman" w:hAnsi="Times New Roman" w:cs="Times New Roman"/>
                  <w:sz w:val="24"/>
                  <w:szCs w:val="24"/>
                </w:rPr>
                <w:t xml:space="preserve"> PhDr. Elena Mannová, CSc.</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5A38670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2722" w:type="dxa"/>
            <w:tcBorders>
              <w:top w:val="single" w:sz="4" w:space="0" w:color="auto"/>
              <w:left w:val="single" w:sz="4" w:space="0" w:color="auto"/>
              <w:bottom w:val="single" w:sz="4" w:space="0" w:color="auto"/>
              <w:right w:val="single" w:sz="4" w:space="0" w:color="auto"/>
            </w:tcBorders>
            <w:vAlign w:val="center"/>
          </w:tcPr>
          <w:p w14:paraId="40D5FEC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r>
      <w:tr w:rsidR="00575A65" w14:paraId="3F8ED06F"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24FDF3D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31.</w:t>
            </w:r>
          </w:p>
        </w:tc>
        <w:tc>
          <w:tcPr>
            <w:tcW w:w="4366" w:type="dxa"/>
            <w:tcBorders>
              <w:top w:val="single" w:sz="4" w:space="0" w:color="auto"/>
              <w:left w:val="single" w:sz="4" w:space="0" w:color="auto"/>
              <w:bottom w:val="single" w:sz="4" w:space="0" w:color="auto"/>
              <w:right w:val="single" w:sz="4" w:space="0" w:color="auto"/>
            </w:tcBorders>
            <w:vAlign w:val="center"/>
          </w:tcPr>
          <w:p w14:paraId="3D7F57CB"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79" w:history="1">
              <w:r w:rsidR="00636CB4">
                <w:rPr>
                  <w:rFonts w:ascii="Times New Roman" w:hAnsi="Times New Roman" w:cs="Times New Roman"/>
                  <w:sz w:val="24"/>
                  <w:szCs w:val="24"/>
                </w:rPr>
                <w:t xml:space="preserve"> PhDr. Katarína Mešková Hradská,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5957C96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2722" w:type="dxa"/>
            <w:tcBorders>
              <w:top w:val="single" w:sz="4" w:space="0" w:color="auto"/>
              <w:left w:val="single" w:sz="4" w:space="0" w:color="auto"/>
              <w:bottom w:val="single" w:sz="4" w:space="0" w:color="auto"/>
              <w:right w:val="single" w:sz="4" w:space="0" w:color="auto"/>
            </w:tcBorders>
            <w:vAlign w:val="center"/>
          </w:tcPr>
          <w:p w14:paraId="17D7742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r>
      <w:tr w:rsidR="00575A65" w14:paraId="03882A7A"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64DEFFE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32.</w:t>
            </w:r>
          </w:p>
        </w:tc>
        <w:tc>
          <w:tcPr>
            <w:tcW w:w="4366" w:type="dxa"/>
            <w:tcBorders>
              <w:top w:val="single" w:sz="4" w:space="0" w:color="auto"/>
              <w:left w:val="single" w:sz="4" w:space="0" w:color="auto"/>
              <w:bottom w:val="single" w:sz="4" w:space="0" w:color="auto"/>
              <w:right w:val="single" w:sz="4" w:space="0" w:color="auto"/>
            </w:tcBorders>
            <w:vAlign w:val="center"/>
          </w:tcPr>
          <w:p w14:paraId="5A0B0E23"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80" w:history="1">
              <w:r w:rsidR="00636CB4">
                <w:rPr>
                  <w:rFonts w:ascii="Times New Roman" w:hAnsi="Times New Roman" w:cs="Times New Roman"/>
                  <w:sz w:val="24"/>
                  <w:szCs w:val="24"/>
                </w:rPr>
                <w:t xml:space="preserve"> Miroslav Michela,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752A45C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2722" w:type="dxa"/>
            <w:tcBorders>
              <w:top w:val="single" w:sz="4" w:space="0" w:color="auto"/>
              <w:left w:val="single" w:sz="4" w:space="0" w:color="auto"/>
              <w:bottom w:val="single" w:sz="4" w:space="0" w:color="auto"/>
              <w:right w:val="single" w:sz="4" w:space="0" w:color="auto"/>
            </w:tcBorders>
            <w:vAlign w:val="center"/>
          </w:tcPr>
          <w:p w14:paraId="71C3E72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r>
      <w:tr w:rsidR="00575A65" w14:paraId="6B600E95"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9D2334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33.</w:t>
            </w:r>
          </w:p>
        </w:tc>
        <w:tc>
          <w:tcPr>
            <w:tcW w:w="4366" w:type="dxa"/>
            <w:tcBorders>
              <w:top w:val="single" w:sz="4" w:space="0" w:color="auto"/>
              <w:left w:val="single" w:sz="4" w:space="0" w:color="auto"/>
              <w:bottom w:val="single" w:sz="4" w:space="0" w:color="auto"/>
              <w:right w:val="single" w:sz="4" w:space="0" w:color="auto"/>
            </w:tcBorders>
            <w:vAlign w:val="center"/>
          </w:tcPr>
          <w:p w14:paraId="30071EE3"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81" w:history="1">
              <w:r w:rsidR="00636CB4">
                <w:rPr>
                  <w:rFonts w:ascii="Times New Roman" w:hAnsi="Times New Roman" w:cs="Times New Roman"/>
                  <w:sz w:val="24"/>
                  <w:szCs w:val="24"/>
                </w:rPr>
                <w:t xml:space="preserve"> prof. Dr. Ing. arch. Henrieta Moravčíková</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1C38C55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2722" w:type="dxa"/>
            <w:tcBorders>
              <w:top w:val="single" w:sz="4" w:space="0" w:color="auto"/>
              <w:left w:val="single" w:sz="4" w:space="0" w:color="auto"/>
              <w:bottom w:val="single" w:sz="4" w:space="0" w:color="auto"/>
              <w:right w:val="single" w:sz="4" w:space="0" w:color="auto"/>
            </w:tcBorders>
            <w:vAlign w:val="center"/>
          </w:tcPr>
          <w:p w14:paraId="48F7F43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r>
      <w:tr w:rsidR="00575A65" w14:paraId="75A06F21"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5F1C63F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34.</w:t>
            </w:r>
          </w:p>
        </w:tc>
        <w:tc>
          <w:tcPr>
            <w:tcW w:w="4366" w:type="dxa"/>
            <w:tcBorders>
              <w:top w:val="single" w:sz="4" w:space="0" w:color="auto"/>
              <w:left w:val="single" w:sz="4" w:space="0" w:color="auto"/>
              <w:bottom w:val="single" w:sz="4" w:space="0" w:color="auto"/>
              <w:right w:val="single" w:sz="4" w:space="0" w:color="auto"/>
            </w:tcBorders>
            <w:vAlign w:val="center"/>
          </w:tcPr>
          <w:p w14:paraId="5F33BBB1"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82" w:history="1">
              <w:r w:rsidR="00636CB4">
                <w:rPr>
                  <w:rFonts w:ascii="Times New Roman" w:hAnsi="Times New Roman" w:cs="Times New Roman"/>
                  <w:sz w:val="24"/>
                  <w:szCs w:val="24"/>
                </w:rPr>
                <w:t xml:space="preserve"> RNDr. Miroslav Tibor Morovics, CSc.</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5EB461A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2722" w:type="dxa"/>
            <w:tcBorders>
              <w:top w:val="single" w:sz="4" w:space="0" w:color="auto"/>
              <w:left w:val="single" w:sz="4" w:space="0" w:color="auto"/>
              <w:bottom w:val="single" w:sz="4" w:space="0" w:color="auto"/>
              <w:right w:val="single" w:sz="4" w:space="0" w:color="auto"/>
            </w:tcBorders>
            <w:vAlign w:val="center"/>
          </w:tcPr>
          <w:p w14:paraId="4912E9C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0.20</w:t>
            </w:r>
          </w:p>
        </w:tc>
      </w:tr>
      <w:tr w:rsidR="00575A65" w14:paraId="0892EF92"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26D4496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35.</w:t>
            </w:r>
          </w:p>
        </w:tc>
        <w:tc>
          <w:tcPr>
            <w:tcW w:w="4366" w:type="dxa"/>
            <w:tcBorders>
              <w:top w:val="single" w:sz="4" w:space="0" w:color="auto"/>
              <w:left w:val="single" w:sz="4" w:space="0" w:color="auto"/>
              <w:bottom w:val="single" w:sz="4" w:space="0" w:color="auto"/>
              <w:right w:val="single" w:sz="4" w:space="0" w:color="auto"/>
            </w:tcBorders>
            <w:vAlign w:val="center"/>
          </w:tcPr>
          <w:p w14:paraId="3910334E"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83" w:history="1">
              <w:r w:rsidR="00636CB4">
                <w:rPr>
                  <w:rFonts w:ascii="Times New Roman" w:hAnsi="Times New Roman" w:cs="Times New Roman"/>
                  <w:sz w:val="24"/>
                  <w:szCs w:val="24"/>
                </w:rPr>
                <w:t xml:space="preserve"> Linda Osyková,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3D8D171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68BBD2C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6425D605"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07FD798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36.</w:t>
            </w:r>
          </w:p>
        </w:tc>
        <w:tc>
          <w:tcPr>
            <w:tcW w:w="4366" w:type="dxa"/>
            <w:tcBorders>
              <w:top w:val="single" w:sz="4" w:space="0" w:color="auto"/>
              <w:left w:val="single" w:sz="4" w:space="0" w:color="auto"/>
              <w:bottom w:val="single" w:sz="4" w:space="0" w:color="auto"/>
              <w:right w:val="single" w:sz="4" w:space="0" w:color="auto"/>
            </w:tcBorders>
            <w:vAlign w:val="center"/>
          </w:tcPr>
          <w:p w14:paraId="222AE597"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84" w:history="1">
              <w:r w:rsidR="00636CB4">
                <w:rPr>
                  <w:rFonts w:ascii="Times New Roman" w:hAnsi="Times New Roman" w:cs="Times New Roman"/>
                  <w:sz w:val="24"/>
                  <w:szCs w:val="24"/>
                </w:rPr>
                <w:t xml:space="preserve"> PhDr. Zuzana Poláčková, CSc.</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62B68D4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105691D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220BF24E"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A9073C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37.</w:t>
            </w:r>
          </w:p>
        </w:tc>
        <w:tc>
          <w:tcPr>
            <w:tcW w:w="4366" w:type="dxa"/>
            <w:tcBorders>
              <w:top w:val="single" w:sz="4" w:space="0" w:color="auto"/>
              <w:left w:val="single" w:sz="4" w:space="0" w:color="auto"/>
              <w:bottom w:val="single" w:sz="4" w:space="0" w:color="auto"/>
              <w:right w:val="single" w:sz="4" w:space="0" w:color="auto"/>
            </w:tcBorders>
            <w:vAlign w:val="center"/>
          </w:tcPr>
          <w:p w14:paraId="32B58935"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85" w:history="1">
              <w:r w:rsidR="00636CB4">
                <w:rPr>
                  <w:rFonts w:ascii="Times New Roman" w:hAnsi="Times New Roman" w:cs="Times New Roman"/>
                  <w:sz w:val="24"/>
                  <w:szCs w:val="24"/>
                </w:rPr>
                <w:t xml:space="preserve"> PhDr. Jaroslava Roguľová,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795D84C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13BBADE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r>
      <w:tr w:rsidR="00575A65" w14:paraId="143BAAE5"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3F5B5D5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38.</w:t>
            </w:r>
          </w:p>
        </w:tc>
        <w:tc>
          <w:tcPr>
            <w:tcW w:w="4366" w:type="dxa"/>
            <w:tcBorders>
              <w:top w:val="single" w:sz="4" w:space="0" w:color="auto"/>
              <w:left w:val="single" w:sz="4" w:space="0" w:color="auto"/>
              <w:bottom w:val="single" w:sz="4" w:space="0" w:color="auto"/>
              <w:right w:val="single" w:sz="4" w:space="0" w:color="auto"/>
            </w:tcBorders>
            <w:vAlign w:val="center"/>
          </w:tcPr>
          <w:p w14:paraId="2F17FB77"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86" w:history="1">
              <w:r w:rsidR="00636CB4">
                <w:rPr>
                  <w:rFonts w:ascii="Times New Roman" w:hAnsi="Times New Roman" w:cs="Times New Roman"/>
                  <w:sz w:val="24"/>
                  <w:szCs w:val="24"/>
                </w:rPr>
                <w:t xml:space="preserve"> PhDr. Miroslav Sabol,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4616D48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74E51AA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63D2D862"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5017D85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39.</w:t>
            </w:r>
          </w:p>
        </w:tc>
        <w:tc>
          <w:tcPr>
            <w:tcW w:w="4366" w:type="dxa"/>
            <w:tcBorders>
              <w:top w:val="single" w:sz="4" w:space="0" w:color="auto"/>
              <w:left w:val="single" w:sz="4" w:space="0" w:color="auto"/>
              <w:bottom w:val="single" w:sz="4" w:space="0" w:color="auto"/>
              <w:right w:val="single" w:sz="4" w:space="0" w:color="auto"/>
            </w:tcBorders>
            <w:vAlign w:val="center"/>
          </w:tcPr>
          <w:p w14:paraId="3DD3C146"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87" w:history="1">
              <w:r w:rsidR="00636CB4">
                <w:rPr>
                  <w:rFonts w:ascii="Times New Roman" w:hAnsi="Times New Roman" w:cs="Times New Roman"/>
                  <w:sz w:val="24"/>
                  <w:szCs w:val="24"/>
                </w:rPr>
                <w:t xml:space="preserve"> Mgr. Dušan Segeš, M.A.,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7FAA665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4724A4C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12E95E5F"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2AC4233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40.</w:t>
            </w:r>
          </w:p>
        </w:tc>
        <w:tc>
          <w:tcPr>
            <w:tcW w:w="4366" w:type="dxa"/>
            <w:tcBorders>
              <w:top w:val="single" w:sz="4" w:space="0" w:color="auto"/>
              <w:left w:val="single" w:sz="4" w:space="0" w:color="auto"/>
              <w:bottom w:val="single" w:sz="4" w:space="0" w:color="auto"/>
              <w:right w:val="single" w:sz="4" w:space="0" w:color="auto"/>
            </w:tcBorders>
            <w:vAlign w:val="center"/>
          </w:tcPr>
          <w:p w14:paraId="41888366"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88" w:history="1">
              <w:r w:rsidR="00636CB4">
                <w:rPr>
                  <w:rFonts w:ascii="Times New Roman" w:hAnsi="Times New Roman" w:cs="Times New Roman"/>
                  <w:sz w:val="24"/>
                  <w:szCs w:val="24"/>
                </w:rPr>
                <w:t xml:space="preserve"> PhDr. Michal Schvarc,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2D25A84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18B5D64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6A825B42"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DD6256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41.</w:t>
            </w:r>
          </w:p>
        </w:tc>
        <w:tc>
          <w:tcPr>
            <w:tcW w:w="4366" w:type="dxa"/>
            <w:tcBorders>
              <w:top w:val="single" w:sz="4" w:space="0" w:color="auto"/>
              <w:left w:val="single" w:sz="4" w:space="0" w:color="auto"/>
              <w:bottom w:val="single" w:sz="4" w:space="0" w:color="auto"/>
              <w:right w:val="single" w:sz="4" w:space="0" w:color="auto"/>
            </w:tcBorders>
            <w:vAlign w:val="center"/>
          </w:tcPr>
          <w:p w14:paraId="3B6681F1"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89" w:history="1">
              <w:r w:rsidR="00636CB4">
                <w:rPr>
                  <w:rFonts w:ascii="Times New Roman" w:hAnsi="Times New Roman" w:cs="Times New Roman"/>
                  <w:sz w:val="24"/>
                  <w:szCs w:val="24"/>
                </w:rPr>
                <w:t xml:space="preserve"> Ján Steinhübel, DrSc.</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6693CEF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4F78DB5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7C32D324"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25F3F2F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42.</w:t>
            </w:r>
          </w:p>
        </w:tc>
        <w:tc>
          <w:tcPr>
            <w:tcW w:w="4366" w:type="dxa"/>
            <w:tcBorders>
              <w:top w:val="single" w:sz="4" w:space="0" w:color="auto"/>
              <w:left w:val="single" w:sz="4" w:space="0" w:color="auto"/>
              <w:bottom w:val="single" w:sz="4" w:space="0" w:color="auto"/>
              <w:right w:val="single" w:sz="4" w:space="0" w:color="auto"/>
            </w:tcBorders>
            <w:vAlign w:val="center"/>
          </w:tcPr>
          <w:p w14:paraId="1ABC5DC6"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90" w:history="1">
              <w:r w:rsidR="00636CB4">
                <w:rPr>
                  <w:rFonts w:ascii="Times New Roman" w:hAnsi="Times New Roman" w:cs="Times New Roman"/>
                  <w:sz w:val="24"/>
                  <w:szCs w:val="24"/>
                </w:rPr>
                <w:t xml:space="preserve"> Peter Szalay,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4766345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36F1FAE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39D24CEA"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44DB15D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43.</w:t>
            </w:r>
          </w:p>
        </w:tc>
        <w:tc>
          <w:tcPr>
            <w:tcW w:w="4366" w:type="dxa"/>
            <w:tcBorders>
              <w:top w:val="single" w:sz="4" w:space="0" w:color="auto"/>
              <w:left w:val="single" w:sz="4" w:space="0" w:color="auto"/>
              <w:bottom w:val="single" w:sz="4" w:space="0" w:color="auto"/>
              <w:right w:val="single" w:sz="4" w:space="0" w:color="auto"/>
            </w:tcBorders>
            <w:vAlign w:val="center"/>
          </w:tcPr>
          <w:p w14:paraId="23E2E75A"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91" w:history="1">
              <w:r w:rsidR="00636CB4">
                <w:rPr>
                  <w:rFonts w:ascii="Times New Roman" w:hAnsi="Times New Roman" w:cs="Times New Roman"/>
                  <w:sz w:val="24"/>
                  <w:szCs w:val="24"/>
                </w:rPr>
                <w:t xml:space="preserve"> Blanka Szeghyová,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52D22B4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2722" w:type="dxa"/>
            <w:tcBorders>
              <w:top w:val="single" w:sz="4" w:space="0" w:color="auto"/>
              <w:left w:val="single" w:sz="4" w:space="0" w:color="auto"/>
              <w:bottom w:val="single" w:sz="4" w:space="0" w:color="auto"/>
              <w:right w:val="single" w:sz="4" w:space="0" w:color="auto"/>
            </w:tcBorders>
            <w:vAlign w:val="center"/>
          </w:tcPr>
          <w:p w14:paraId="63D33CD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r>
      <w:tr w:rsidR="00575A65" w14:paraId="27BC165B"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53DD7F0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44.</w:t>
            </w:r>
          </w:p>
        </w:tc>
        <w:tc>
          <w:tcPr>
            <w:tcW w:w="4366" w:type="dxa"/>
            <w:tcBorders>
              <w:top w:val="single" w:sz="4" w:space="0" w:color="auto"/>
              <w:left w:val="single" w:sz="4" w:space="0" w:color="auto"/>
              <w:bottom w:val="single" w:sz="4" w:space="0" w:color="auto"/>
              <w:right w:val="single" w:sz="4" w:space="0" w:color="auto"/>
            </w:tcBorders>
            <w:vAlign w:val="center"/>
          </w:tcPr>
          <w:p w14:paraId="736011F3"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92" w:history="1">
              <w:r w:rsidR="00636CB4">
                <w:rPr>
                  <w:rFonts w:ascii="Times New Roman" w:hAnsi="Times New Roman" w:cs="Times New Roman"/>
                  <w:sz w:val="24"/>
                  <w:szCs w:val="24"/>
                </w:rPr>
                <w:t xml:space="preserve"> Doc. Peter Šoltés,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479D9DA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04B4D0D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2EC38721"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5B2638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45.</w:t>
            </w:r>
          </w:p>
        </w:tc>
        <w:tc>
          <w:tcPr>
            <w:tcW w:w="4366" w:type="dxa"/>
            <w:tcBorders>
              <w:top w:val="single" w:sz="4" w:space="0" w:color="auto"/>
              <w:left w:val="single" w:sz="4" w:space="0" w:color="auto"/>
              <w:bottom w:val="single" w:sz="4" w:space="0" w:color="auto"/>
              <w:right w:val="single" w:sz="4" w:space="0" w:color="auto"/>
            </w:tcBorders>
            <w:vAlign w:val="center"/>
          </w:tcPr>
          <w:p w14:paraId="57A0C393"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93" w:history="1">
              <w:r w:rsidR="00636CB4">
                <w:rPr>
                  <w:rFonts w:ascii="Times New Roman" w:hAnsi="Times New Roman" w:cs="Times New Roman"/>
                  <w:sz w:val="24"/>
                  <w:szCs w:val="24"/>
                </w:rPr>
                <w:t xml:space="preserve"> PhDr. Martin Štefánik,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4D7BCBB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2143529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2BDD0C93"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E23B98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46.</w:t>
            </w:r>
          </w:p>
        </w:tc>
        <w:tc>
          <w:tcPr>
            <w:tcW w:w="4366" w:type="dxa"/>
            <w:tcBorders>
              <w:top w:val="single" w:sz="4" w:space="0" w:color="auto"/>
              <w:left w:val="single" w:sz="4" w:space="0" w:color="auto"/>
              <w:bottom w:val="single" w:sz="4" w:space="0" w:color="auto"/>
              <w:right w:val="single" w:sz="4" w:space="0" w:color="auto"/>
            </w:tcBorders>
            <w:vAlign w:val="center"/>
          </w:tcPr>
          <w:p w14:paraId="5B916741"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94" w:history="1">
              <w:r w:rsidR="00636CB4">
                <w:rPr>
                  <w:rFonts w:ascii="Times New Roman" w:hAnsi="Times New Roman" w:cs="Times New Roman"/>
                  <w:sz w:val="24"/>
                  <w:szCs w:val="24"/>
                </w:rPr>
                <w:t xml:space="preserve"> Ladislav Vörös,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7433021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63E38E7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3EF90F36"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5A3836B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47.</w:t>
            </w:r>
          </w:p>
        </w:tc>
        <w:tc>
          <w:tcPr>
            <w:tcW w:w="4366" w:type="dxa"/>
            <w:tcBorders>
              <w:top w:val="single" w:sz="4" w:space="0" w:color="auto"/>
              <w:left w:val="single" w:sz="4" w:space="0" w:color="auto"/>
              <w:bottom w:val="single" w:sz="4" w:space="0" w:color="auto"/>
              <w:right w:val="single" w:sz="4" w:space="0" w:color="auto"/>
            </w:tcBorders>
            <w:vAlign w:val="center"/>
          </w:tcPr>
          <w:p w14:paraId="39983073"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95" w:history="1">
              <w:r w:rsidR="00636CB4">
                <w:rPr>
                  <w:rFonts w:ascii="Times New Roman" w:hAnsi="Times New Roman" w:cs="Times New Roman"/>
                  <w:sz w:val="24"/>
                  <w:szCs w:val="24"/>
                </w:rPr>
                <w:t xml:space="preserve"> Marína Zavacká, M.A.,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1E876C1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4C499C2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2AF5625F"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3C9728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48.</w:t>
            </w:r>
          </w:p>
        </w:tc>
        <w:tc>
          <w:tcPr>
            <w:tcW w:w="4366" w:type="dxa"/>
            <w:tcBorders>
              <w:top w:val="single" w:sz="4" w:space="0" w:color="auto"/>
              <w:left w:val="single" w:sz="4" w:space="0" w:color="auto"/>
              <w:bottom w:val="single" w:sz="4" w:space="0" w:color="auto"/>
              <w:right w:val="single" w:sz="4" w:space="0" w:color="auto"/>
            </w:tcBorders>
            <w:vAlign w:val="center"/>
          </w:tcPr>
          <w:p w14:paraId="123C15DE"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96" w:history="1">
              <w:r w:rsidR="00636CB4">
                <w:rPr>
                  <w:rFonts w:ascii="Times New Roman" w:hAnsi="Times New Roman" w:cs="Times New Roman"/>
                  <w:sz w:val="24"/>
                  <w:szCs w:val="24"/>
                </w:rPr>
                <w:t xml:space="preserve"> Svorad Zavarský,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261F915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24173FC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6C701CC4"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22CBA42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49.</w:t>
            </w:r>
          </w:p>
        </w:tc>
        <w:tc>
          <w:tcPr>
            <w:tcW w:w="4366" w:type="dxa"/>
            <w:tcBorders>
              <w:top w:val="single" w:sz="4" w:space="0" w:color="auto"/>
              <w:left w:val="single" w:sz="4" w:space="0" w:color="auto"/>
              <w:bottom w:val="single" w:sz="4" w:space="0" w:color="auto"/>
              <w:right w:val="single" w:sz="4" w:space="0" w:color="auto"/>
            </w:tcBorders>
            <w:vAlign w:val="center"/>
          </w:tcPr>
          <w:p w14:paraId="7964B372"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97" w:history="1">
              <w:r w:rsidR="00636CB4">
                <w:rPr>
                  <w:rFonts w:ascii="Times New Roman" w:hAnsi="Times New Roman" w:cs="Times New Roman"/>
                  <w:sz w:val="24"/>
                  <w:szCs w:val="24"/>
                </w:rPr>
                <w:t xml:space="preserve"> doc. Dušan Zupka,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2745095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2722" w:type="dxa"/>
            <w:tcBorders>
              <w:top w:val="single" w:sz="4" w:space="0" w:color="auto"/>
              <w:left w:val="single" w:sz="4" w:space="0" w:color="auto"/>
              <w:bottom w:val="single" w:sz="4" w:space="0" w:color="auto"/>
              <w:right w:val="single" w:sz="4" w:space="0" w:color="auto"/>
            </w:tcBorders>
            <w:vAlign w:val="center"/>
          </w:tcPr>
          <w:p w14:paraId="1E84EC7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r>
      <w:tr w:rsidR="00575A65" w14:paraId="1024A858" w14:textId="77777777">
        <w:trPr>
          <w:trHeight w:val="397"/>
        </w:trPr>
        <w:tc>
          <w:tcPr>
            <w:tcW w:w="9320" w:type="dxa"/>
            <w:gridSpan w:val="4"/>
            <w:tcBorders>
              <w:top w:val="single" w:sz="4" w:space="0" w:color="auto"/>
              <w:left w:val="single" w:sz="4" w:space="0" w:color="auto"/>
              <w:bottom w:val="single" w:sz="4" w:space="0" w:color="auto"/>
              <w:right w:val="single" w:sz="4" w:space="0" w:color="auto"/>
            </w:tcBorders>
            <w:vAlign w:val="center"/>
          </w:tcPr>
          <w:p w14:paraId="240C8A5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Vedeckí pracovníci</w:t>
            </w:r>
          </w:p>
        </w:tc>
      </w:tr>
      <w:tr w:rsidR="00575A65" w14:paraId="3C9CE625"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695ADEE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4366" w:type="dxa"/>
            <w:tcBorders>
              <w:top w:val="single" w:sz="4" w:space="0" w:color="auto"/>
              <w:left w:val="single" w:sz="4" w:space="0" w:color="auto"/>
              <w:bottom w:val="single" w:sz="4" w:space="0" w:color="auto"/>
              <w:right w:val="single" w:sz="4" w:space="0" w:color="auto"/>
            </w:tcBorders>
            <w:vAlign w:val="center"/>
          </w:tcPr>
          <w:p w14:paraId="5E273BAF"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98" w:history="1">
              <w:r w:rsidR="00636CB4">
                <w:rPr>
                  <w:rFonts w:ascii="Times New Roman" w:hAnsi="Times New Roman" w:cs="Times New Roman"/>
                  <w:sz w:val="24"/>
                  <w:szCs w:val="24"/>
                </w:rPr>
                <w:t xml:space="preserve"> PhDr. Róbert Arpáš,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22297FA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c>
          <w:tcPr>
            <w:tcW w:w="2722" w:type="dxa"/>
            <w:tcBorders>
              <w:top w:val="single" w:sz="4" w:space="0" w:color="auto"/>
              <w:left w:val="single" w:sz="4" w:space="0" w:color="auto"/>
              <w:bottom w:val="single" w:sz="4" w:space="0" w:color="auto"/>
              <w:right w:val="single" w:sz="4" w:space="0" w:color="auto"/>
            </w:tcBorders>
            <w:vAlign w:val="center"/>
          </w:tcPr>
          <w:p w14:paraId="2D1292F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0.20</w:t>
            </w:r>
          </w:p>
        </w:tc>
      </w:tr>
      <w:tr w:rsidR="00575A65" w14:paraId="4C5297F2"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6A36002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4366" w:type="dxa"/>
            <w:tcBorders>
              <w:top w:val="single" w:sz="4" w:space="0" w:color="auto"/>
              <w:left w:val="single" w:sz="4" w:space="0" w:color="auto"/>
              <w:bottom w:val="single" w:sz="4" w:space="0" w:color="auto"/>
              <w:right w:val="single" w:sz="4" w:space="0" w:color="auto"/>
            </w:tcBorders>
            <w:vAlign w:val="center"/>
          </w:tcPr>
          <w:p w14:paraId="34B14C96"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99" w:history="1">
              <w:r w:rsidR="00636CB4">
                <w:rPr>
                  <w:rFonts w:ascii="Times New Roman" w:hAnsi="Times New Roman" w:cs="Times New Roman"/>
                  <w:sz w:val="24"/>
                  <w:szCs w:val="24"/>
                </w:rPr>
                <w:t xml:space="preserve"> Barbora Buzássyová,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10D3DD9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2AE91EE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1CAE409B"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79C029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4366" w:type="dxa"/>
            <w:tcBorders>
              <w:top w:val="single" w:sz="4" w:space="0" w:color="auto"/>
              <w:left w:val="single" w:sz="4" w:space="0" w:color="auto"/>
              <w:bottom w:val="single" w:sz="4" w:space="0" w:color="auto"/>
              <w:right w:val="single" w:sz="4" w:space="0" w:color="auto"/>
            </w:tcBorders>
            <w:vAlign w:val="center"/>
          </w:tcPr>
          <w:p w14:paraId="571B64D8"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00" w:history="1">
              <w:r w:rsidR="00636CB4">
                <w:rPr>
                  <w:rFonts w:ascii="Times New Roman" w:hAnsi="Times New Roman" w:cs="Times New Roman"/>
                  <w:sz w:val="24"/>
                  <w:szCs w:val="24"/>
                </w:rPr>
                <w:t xml:space="preserve"> József Demmel,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50F8891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2722" w:type="dxa"/>
            <w:tcBorders>
              <w:top w:val="single" w:sz="4" w:space="0" w:color="auto"/>
              <w:left w:val="single" w:sz="4" w:space="0" w:color="auto"/>
              <w:bottom w:val="single" w:sz="4" w:space="0" w:color="auto"/>
              <w:right w:val="single" w:sz="4" w:space="0" w:color="auto"/>
            </w:tcBorders>
            <w:vAlign w:val="center"/>
          </w:tcPr>
          <w:p w14:paraId="69AFE9E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r>
      <w:tr w:rsidR="00575A65" w14:paraId="647E0531"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63F1386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4366" w:type="dxa"/>
            <w:tcBorders>
              <w:top w:val="single" w:sz="4" w:space="0" w:color="auto"/>
              <w:left w:val="single" w:sz="4" w:space="0" w:color="auto"/>
              <w:bottom w:val="single" w:sz="4" w:space="0" w:color="auto"/>
              <w:right w:val="single" w:sz="4" w:space="0" w:color="auto"/>
            </w:tcBorders>
            <w:vAlign w:val="center"/>
          </w:tcPr>
          <w:p w14:paraId="380E7754"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01" w:history="1">
              <w:r w:rsidR="00636CB4">
                <w:rPr>
                  <w:rFonts w:ascii="Times New Roman" w:hAnsi="Times New Roman" w:cs="Times New Roman"/>
                  <w:sz w:val="24"/>
                  <w:szCs w:val="24"/>
                </w:rPr>
                <w:t xml:space="preserve"> Marek Druga,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1E04A12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32A7A55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215F7355"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519A10C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4366" w:type="dxa"/>
            <w:tcBorders>
              <w:top w:val="single" w:sz="4" w:space="0" w:color="auto"/>
              <w:left w:val="single" w:sz="4" w:space="0" w:color="auto"/>
              <w:bottom w:val="single" w:sz="4" w:space="0" w:color="auto"/>
              <w:right w:val="single" w:sz="4" w:space="0" w:color="auto"/>
            </w:tcBorders>
            <w:vAlign w:val="center"/>
          </w:tcPr>
          <w:p w14:paraId="1E8366CF"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02" w:history="1">
              <w:r w:rsidR="00636CB4">
                <w:rPr>
                  <w:rFonts w:ascii="Times New Roman" w:hAnsi="Times New Roman" w:cs="Times New Roman"/>
                  <w:sz w:val="24"/>
                  <w:szCs w:val="24"/>
                </w:rPr>
                <w:t xml:space="preserve"> Michal Ďurčo,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320BE0F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0CC29F2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0D34F49C"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65D83C2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6.</w:t>
            </w:r>
          </w:p>
        </w:tc>
        <w:tc>
          <w:tcPr>
            <w:tcW w:w="4366" w:type="dxa"/>
            <w:tcBorders>
              <w:top w:val="single" w:sz="4" w:space="0" w:color="auto"/>
              <w:left w:val="single" w:sz="4" w:space="0" w:color="auto"/>
              <w:bottom w:val="single" w:sz="4" w:space="0" w:color="auto"/>
              <w:right w:val="single" w:sz="4" w:space="0" w:color="auto"/>
            </w:tcBorders>
            <w:vAlign w:val="center"/>
          </w:tcPr>
          <w:p w14:paraId="33886774"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03" w:history="1">
              <w:r w:rsidR="00636CB4">
                <w:rPr>
                  <w:rFonts w:ascii="Times New Roman" w:hAnsi="Times New Roman" w:cs="Times New Roman"/>
                  <w:sz w:val="24"/>
                  <w:szCs w:val="24"/>
                </w:rPr>
                <w:t xml:space="preserve"> Maroš Hertel,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12F5AB5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75BA755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6F4C59E7"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4398C25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4366" w:type="dxa"/>
            <w:tcBorders>
              <w:top w:val="single" w:sz="4" w:space="0" w:color="auto"/>
              <w:left w:val="single" w:sz="4" w:space="0" w:color="auto"/>
              <w:bottom w:val="single" w:sz="4" w:space="0" w:color="auto"/>
              <w:right w:val="single" w:sz="4" w:space="0" w:color="auto"/>
            </w:tcBorders>
            <w:vAlign w:val="center"/>
          </w:tcPr>
          <w:p w14:paraId="566449E3"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04" w:history="1">
              <w:r w:rsidR="00636CB4">
                <w:rPr>
                  <w:rFonts w:ascii="Times New Roman" w:hAnsi="Times New Roman" w:cs="Times New Roman"/>
                  <w:sz w:val="24"/>
                  <w:szCs w:val="24"/>
                </w:rPr>
                <w:t xml:space="preserve"> Angelika Herucová,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607371D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47E31FE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6C86104A"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5F21E37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4366" w:type="dxa"/>
            <w:tcBorders>
              <w:top w:val="single" w:sz="4" w:space="0" w:color="auto"/>
              <w:left w:val="single" w:sz="4" w:space="0" w:color="auto"/>
              <w:bottom w:val="single" w:sz="4" w:space="0" w:color="auto"/>
              <w:right w:val="single" w:sz="4" w:space="0" w:color="auto"/>
            </w:tcBorders>
            <w:vAlign w:val="center"/>
          </w:tcPr>
          <w:p w14:paraId="321FF91D"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05" w:history="1">
              <w:r w:rsidR="00636CB4">
                <w:rPr>
                  <w:rFonts w:ascii="Times New Roman" w:hAnsi="Times New Roman" w:cs="Times New Roman"/>
                  <w:sz w:val="24"/>
                  <w:szCs w:val="24"/>
                </w:rPr>
                <w:t xml:space="preserve"> Tomáš Homoľa,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0FA49FC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39938C9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567C0924"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6E2BDBF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9.</w:t>
            </w:r>
          </w:p>
        </w:tc>
        <w:tc>
          <w:tcPr>
            <w:tcW w:w="4366" w:type="dxa"/>
            <w:tcBorders>
              <w:top w:val="single" w:sz="4" w:space="0" w:color="auto"/>
              <w:left w:val="single" w:sz="4" w:space="0" w:color="auto"/>
              <w:bottom w:val="single" w:sz="4" w:space="0" w:color="auto"/>
              <w:right w:val="single" w:sz="4" w:space="0" w:color="auto"/>
            </w:tcBorders>
            <w:vAlign w:val="center"/>
          </w:tcPr>
          <w:p w14:paraId="23A39BE2"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06" w:history="1">
              <w:r w:rsidR="00636CB4">
                <w:rPr>
                  <w:rFonts w:ascii="Times New Roman" w:hAnsi="Times New Roman" w:cs="Times New Roman"/>
                  <w:sz w:val="24"/>
                  <w:szCs w:val="24"/>
                </w:rPr>
                <w:t xml:space="preserve"> Petra Hudek,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569FE34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2722" w:type="dxa"/>
            <w:tcBorders>
              <w:top w:val="single" w:sz="4" w:space="0" w:color="auto"/>
              <w:left w:val="single" w:sz="4" w:space="0" w:color="auto"/>
              <w:bottom w:val="single" w:sz="4" w:space="0" w:color="auto"/>
              <w:right w:val="single" w:sz="4" w:space="0" w:color="auto"/>
            </w:tcBorders>
            <w:vAlign w:val="center"/>
          </w:tcPr>
          <w:p w14:paraId="4EDEDAC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r>
      <w:tr w:rsidR="00575A65" w14:paraId="45D600AB"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6F7785C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4366" w:type="dxa"/>
            <w:tcBorders>
              <w:top w:val="single" w:sz="4" w:space="0" w:color="auto"/>
              <w:left w:val="single" w:sz="4" w:space="0" w:color="auto"/>
              <w:bottom w:val="single" w:sz="4" w:space="0" w:color="auto"/>
              <w:right w:val="single" w:sz="4" w:space="0" w:color="auto"/>
            </w:tcBorders>
            <w:vAlign w:val="center"/>
          </w:tcPr>
          <w:p w14:paraId="57547CCF"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07" w:history="1">
              <w:r w:rsidR="00636CB4">
                <w:rPr>
                  <w:rFonts w:ascii="Times New Roman" w:hAnsi="Times New Roman" w:cs="Times New Roman"/>
                  <w:sz w:val="24"/>
                  <w:szCs w:val="24"/>
                </w:rPr>
                <w:t xml:space="preserve"> PhDr. Daniela Kodajová,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5F44F6B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73BA1C2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524DD998"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3DE4828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4366" w:type="dxa"/>
            <w:tcBorders>
              <w:top w:val="single" w:sz="4" w:space="0" w:color="auto"/>
              <w:left w:val="single" w:sz="4" w:space="0" w:color="auto"/>
              <w:bottom w:val="single" w:sz="4" w:space="0" w:color="auto"/>
              <w:right w:val="single" w:sz="4" w:space="0" w:color="auto"/>
            </w:tcBorders>
            <w:vAlign w:val="center"/>
          </w:tcPr>
          <w:p w14:paraId="026F554D"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08" w:history="1">
              <w:r w:rsidR="00636CB4">
                <w:rPr>
                  <w:rFonts w:ascii="Times New Roman" w:hAnsi="Times New Roman" w:cs="Times New Roman"/>
                  <w:sz w:val="24"/>
                  <w:szCs w:val="24"/>
                </w:rPr>
                <w:t xml:space="preserve"> Lukáš Krajčír,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0428149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10A9848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4BCE66DF"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0FA16D6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4366" w:type="dxa"/>
            <w:tcBorders>
              <w:top w:val="single" w:sz="4" w:space="0" w:color="auto"/>
              <w:left w:val="single" w:sz="4" w:space="0" w:color="auto"/>
              <w:bottom w:val="single" w:sz="4" w:space="0" w:color="auto"/>
              <w:right w:val="single" w:sz="4" w:space="0" w:color="auto"/>
            </w:tcBorders>
            <w:vAlign w:val="center"/>
          </w:tcPr>
          <w:p w14:paraId="3EEEEE05"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09" w:history="1">
              <w:r w:rsidR="00636CB4">
                <w:rPr>
                  <w:rFonts w:ascii="Times New Roman" w:hAnsi="Times New Roman" w:cs="Times New Roman"/>
                  <w:sz w:val="24"/>
                  <w:szCs w:val="24"/>
                </w:rPr>
                <w:t xml:space="preserve"> Jana Magdaléna Micháleková,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6F2E1B5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56DBDD8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0.30</w:t>
            </w:r>
          </w:p>
        </w:tc>
      </w:tr>
      <w:tr w:rsidR="00575A65" w14:paraId="39E63401"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484D694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13.</w:t>
            </w:r>
          </w:p>
        </w:tc>
        <w:tc>
          <w:tcPr>
            <w:tcW w:w="4366" w:type="dxa"/>
            <w:tcBorders>
              <w:top w:val="single" w:sz="4" w:space="0" w:color="auto"/>
              <w:left w:val="single" w:sz="4" w:space="0" w:color="auto"/>
              <w:bottom w:val="single" w:sz="4" w:space="0" w:color="auto"/>
              <w:right w:val="single" w:sz="4" w:space="0" w:color="auto"/>
            </w:tcBorders>
            <w:vAlign w:val="center"/>
          </w:tcPr>
          <w:p w14:paraId="5CCBC033"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10" w:history="1">
              <w:r w:rsidR="00636CB4">
                <w:rPr>
                  <w:rFonts w:ascii="Times New Roman" w:hAnsi="Times New Roman" w:cs="Times New Roman"/>
                  <w:sz w:val="24"/>
                  <w:szCs w:val="24"/>
                </w:rPr>
                <w:t xml:space="preserve"> Martin Neumann,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0F99395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0439D67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0.10</w:t>
            </w:r>
          </w:p>
        </w:tc>
      </w:tr>
      <w:tr w:rsidR="00575A65" w14:paraId="03A70B46"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4F65E5D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14.</w:t>
            </w:r>
          </w:p>
        </w:tc>
        <w:tc>
          <w:tcPr>
            <w:tcW w:w="4366" w:type="dxa"/>
            <w:tcBorders>
              <w:top w:val="single" w:sz="4" w:space="0" w:color="auto"/>
              <w:left w:val="single" w:sz="4" w:space="0" w:color="auto"/>
              <w:bottom w:val="single" w:sz="4" w:space="0" w:color="auto"/>
              <w:right w:val="single" w:sz="4" w:space="0" w:color="auto"/>
            </w:tcBorders>
            <w:vAlign w:val="center"/>
          </w:tcPr>
          <w:p w14:paraId="132FADB8"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11" w:history="1">
              <w:r w:rsidR="00636CB4">
                <w:rPr>
                  <w:rFonts w:ascii="Times New Roman" w:hAnsi="Times New Roman" w:cs="Times New Roman"/>
                  <w:sz w:val="24"/>
                  <w:szCs w:val="24"/>
                </w:rPr>
                <w:t xml:space="preserve"> Martin Posch,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2728374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4CDE351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107D3487"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3A68291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15.</w:t>
            </w:r>
          </w:p>
        </w:tc>
        <w:tc>
          <w:tcPr>
            <w:tcW w:w="4366" w:type="dxa"/>
            <w:tcBorders>
              <w:top w:val="single" w:sz="4" w:space="0" w:color="auto"/>
              <w:left w:val="single" w:sz="4" w:space="0" w:color="auto"/>
              <w:bottom w:val="single" w:sz="4" w:space="0" w:color="auto"/>
              <w:right w:val="single" w:sz="4" w:space="0" w:color="auto"/>
            </w:tcBorders>
            <w:vAlign w:val="center"/>
          </w:tcPr>
          <w:p w14:paraId="48FD14B9"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12" w:history="1">
              <w:r w:rsidR="00636CB4">
                <w:rPr>
                  <w:rFonts w:ascii="Times New Roman" w:hAnsi="Times New Roman" w:cs="Times New Roman"/>
                  <w:sz w:val="24"/>
                  <w:szCs w:val="24"/>
                </w:rPr>
                <w:t xml:space="preserve"> Milena Sokolová,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3010CDF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0FBAE8A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7545C9B1"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2E54E64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16.</w:t>
            </w:r>
          </w:p>
        </w:tc>
        <w:tc>
          <w:tcPr>
            <w:tcW w:w="4366" w:type="dxa"/>
            <w:tcBorders>
              <w:top w:val="single" w:sz="4" w:space="0" w:color="auto"/>
              <w:left w:val="single" w:sz="4" w:space="0" w:color="auto"/>
              <w:bottom w:val="single" w:sz="4" w:space="0" w:color="auto"/>
              <w:right w:val="single" w:sz="4" w:space="0" w:color="auto"/>
            </w:tcBorders>
            <w:vAlign w:val="center"/>
          </w:tcPr>
          <w:p w14:paraId="0A13E7DA"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13" w:history="1">
              <w:r w:rsidR="00636CB4">
                <w:rPr>
                  <w:rFonts w:ascii="Times New Roman" w:hAnsi="Times New Roman" w:cs="Times New Roman"/>
                  <w:sz w:val="24"/>
                  <w:szCs w:val="24"/>
                </w:rPr>
                <w:t xml:space="preserve"> Štefan Szalma,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38B23B6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289EF5B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38429588"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157857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17.</w:t>
            </w:r>
          </w:p>
        </w:tc>
        <w:tc>
          <w:tcPr>
            <w:tcW w:w="4366" w:type="dxa"/>
            <w:tcBorders>
              <w:top w:val="single" w:sz="4" w:space="0" w:color="auto"/>
              <w:left w:val="single" w:sz="4" w:space="0" w:color="auto"/>
              <w:bottom w:val="single" w:sz="4" w:space="0" w:color="auto"/>
              <w:right w:val="single" w:sz="4" w:space="0" w:color="auto"/>
            </w:tcBorders>
            <w:vAlign w:val="center"/>
          </w:tcPr>
          <w:p w14:paraId="65A6D029"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14" w:history="1">
              <w:r w:rsidR="00636CB4">
                <w:rPr>
                  <w:rFonts w:ascii="Times New Roman" w:hAnsi="Times New Roman" w:cs="Times New Roman"/>
                  <w:sz w:val="24"/>
                  <w:szCs w:val="24"/>
                </w:rPr>
                <w:t xml:space="preserve"> Agáta Šústová Drelová, MLitt.,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4B8C90C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6A9A307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2DB7F789"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6D6F5AB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18.</w:t>
            </w:r>
          </w:p>
        </w:tc>
        <w:tc>
          <w:tcPr>
            <w:tcW w:w="4366" w:type="dxa"/>
            <w:tcBorders>
              <w:top w:val="single" w:sz="4" w:space="0" w:color="auto"/>
              <w:left w:val="single" w:sz="4" w:space="0" w:color="auto"/>
              <w:bottom w:val="single" w:sz="4" w:space="0" w:color="auto"/>
              <w:right w:val="single" w:sz="4" w:space="0" w:color="auto"/>
            </w:tcBorders>
            <w:vAlign w:val="center"/>
          </w:tcPr>
          <w:p w14:paraId="63F93125"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15" w:history="1">
              <w:r w:rsidR="00636CB4">
                <w:rPr>
                  <w:rFonts w:ascii="Times New Roman" w:hAnsi="Times New Roman" w:cs="Times New Roman"/>
                  <w:sz w:val="24"/>
                  <w:szCs w:val="24"/>
                </w:rPr>
                <w:t xml:space="preserve"> Oliver Zajac, PhD.</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69DF37A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3367BC8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6703E60B" w14:textId="77777777">
        <w:trPr>
          <w:trHeight w:val="397"/>
        </w:trPr>
        <w:tc>
          <w:tcPr>
            <w:tcW w:w="9320" w:type="dxa"/>
            <w:gridSpan w:val="4"/>
            <w:tcBorders>
              <w:top w:val="single" w:sz="4" w:space="0" w:color="auto"/>
              <w:left w:val="single" w:sz="4" w:space="0" w:color="auto"/>
              <w:bottom w:val="single" w:sz="4" w:space="0" w:color="auto"/>
              <w:right w:val="single" w:sz="4" w:space="0" w:color="auto"/>
            </w:tcBorders>
            <w:vAlign w:val="center"/>
          </w:tcPr>
          <w:p w14:paraId="05A0059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Odborní pracovníci s VŠ vzdelaním (ostatní zamestnanci)</w:t>
            </w:r>
          </w:p>
        </w:tc>
      </w:tr>
      <w:tr w:rsidR="00575A65" w14:paraId="62DE240F"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B9D32E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4366" w:type="dxa"/>
            <w:tcBorders>
              <w:top w:val="single" w:sz="4" w:space="0" w:color="auto"/>
              <w:left w:val="single" w:sz="4" w:space="0" w:color="auto"/>
              <w:bottom w:val="single" w:sz="4" w:space="0" w:color="auto"/>
              <w:right w:val="single" w:sz="4" w:space="0" w:color="auto"/>
            </w:tcBorders>
            <w:vAlign w:val="center"/>
          </w:tcPr>
          <w:p w14:paraId="78B77C65"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16" w:history="1">
              <w:r w:rsidR="00636CB4">
                <w:rPr>
                  <w:rFonts w:ascii="Times New Roman" w:hAnsi="Times New Roman" w:cs="Times New Roman"/>
                  <w:sz w:val="24"/>
                  <w:szCs w:val="24"/>
                </w:rPr>
                <w:t xml:space="preserve"> Ing. arch. Monika Bočková</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322C27C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62FEC52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5EB7857F"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F1A4AC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4366" w:type="dxa"/>
            <w:tcBorders>
              <w:top w:val="single" w:sz="4" w:space="0" w:color="auto"/>
              <w:left w:val="single" w:sz="4" w:space="0" w:color="auto"/>
              <w:bottom w:val="single" w:sz="4" w:space="0" w:color="auto"/>
              <w:right w:val="single" w:sz="4" w:space="0" w:color="auto"/>
            </w:tcBorders>
            <w:vAlign w:val="center"/>
          </w:tcPr>
          <w:p w14:paraId="2EB4CE9A"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17" w:history="1">
              <w:r w:rsidR="00636CB4">
                <w:rPr>
                  <w:rFonts w:ascii="Times New Roman" w:hAnsi="Times New Roman" w:cs="Times New Roman"/>
                  <w:sz w:val="24"/>
                  <w:szCs w:val="24"/>
                </w:rPr>
                <w:t xml:space="preserve"> Mgr. Miroslava Fabriciusová</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6966B6E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24835DF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5CC1151E"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418933A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4366" w:type="dxa"/>
            <w:tcBorders>
              <w:top w:val="single" w:sz="4" w:space="0" w:color="auto"/>
              <w:left w:val="single" w:sz="4" w:space="0" w:color="auto"/>
              <w:bottom w:val="single" w:sz="4" w:space="0" w:color="auto"/>
              <w:right w:val="single" w:sz="4" w:space="0" w:color="auto"/>
            </w:tcBorders>
            <w:vAlign w:val="center"/>
          </w:tcPr>
          <w:p w14:paraId="478F5154"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18" w:history="1">
              <w:r w:rsidR="00636CB4">
                <w:rPr>
                  <w:rFonts w:ascii="Times New Roman" w:hAnsi="Times New Roman" w:cs="Times New Roman"/>
                  <w:sz w:val="24"/>
                  <w:szCs w:val="24"/>
                </w:rPr>
                <w:t xml:space="preserve"> Mgr. Lenka Gregorová</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602FDE2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276B5C4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0.00</w:t>
            </w:r>
          </w:p>
        </w:tc>
      </w:tr>
      <w:tr w:rsidR="00575A65" w14:paraId="59E5ACCE"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654189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4366" w:type="dxa"/>
            <w:tcBorders>
              <w:top w:val="single" w:sz="4" w:space="0" w:color="auto"/>
              <w:left w:val="single" w:sz="4" w:space="0" w:color="auto"/>
              <w:bottom w:val="single" w:sz="4" w:space="0" w:color="auto"/>
              <w:right w:val="single" w:sz="4" w:space="0" w:color="auto"/>
            </w:tcBorders>
            <w:vAlign w:val="center"/>
          </w:tcPr>
          <w:p w14:paraId="1340E40E"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19" w:history="1">
              <w:r w:rsidR="00636CB4">
                <w:rPr>
                  <w:rFonts w:ascii="Times New Roman" w:hAnsi="Times New Roman" w:cs="Times New Roman"/>
                  <w:sz w:val="24"/>
                  <w:szCs w:val="24"/>
                </w:rPr>
                <w:t xml:space="preserve"> Mgr. Peter Krákorník</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3B79965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2722" w:type="dxa"/>
            <w:tcBorders>
              <w:top w:val="single" w:sz="4" w:space="0" w:color="auto"/>
              <w:left w:val="single" w:sz="4" w:space="0" w:color="auto"/>
              <w:bottom w:val="single" w:sz="4" w:space="0" w:color="auto"/>
              <w:right w:val="single" w:sz="4" w:space="0" w:color="auto"/>
            </w:tcBorders>
            <w:vAlign w:val="center"/>
          </w:tcPr>
          <w:p w14:paraId="428A979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r>
      <w:tr w:rsidR="00575A65" w14:paraId="3B28AB7E"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5B2342D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4366" w:type="dxa"/>
            <w:tcBorders>
              <w:top w:val="single" w:sz="4" w:space="0" w:color="auto"/>
              <w:left w:val="single" w:sz="4" w:space="0" w:color="auto"/>
              <w:bottom w:val="single" w:sz="4" w:space="0" w:color="auto"/>
              <w:right w:val="single" w:sz="4" w:space="0" w:color="auto"/>
            </w:tcBorders>
            <w:vAlign w:val="center"/>
          </w:tcPr>
          <w:p w14:paraId="72C7EA13"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20" w:history="1">
              <w:r w:rsidR="00636CB4">
                <w:rPr>
                  <w:rFonts w:ascii="Times New Roman" w:hAnsi="Times New Roman" w:cs="Times New Roman"/>
                  <w:sz w:val="24"/>
                  <w:szCs w:val="24"/>
                </w:rPr>
                <w:t xml:space="preserve"> Mgr. Veronika Pauková</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7A6BCF0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14F2A17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179A7E38"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2247DE2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4366" w:type="dxa"/>
            <w:tcBorders>
              <w:top w:val="single" w:sz="4" w:space="0" w:color="auto"/>
              <w:left w:val="single" w:sz="4" w:space="0" w:color="auto"/>
              <w:bottom w:val="single" w:sz="4" w:space="0" w:color="auto"/>
              <w:right w:val="single" w:sz="4" w:space="0" w:color="auto"/>
            </w:tcBorders>
            <w:vAlign w:val="center"/>
          </w:tcPr>
          <w:p w14:paraId="3A21A4A1"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21" w:history="1">
              <w:r w:rsidR="00636CB4">
                <w:rPr>
                  <w:rFonts w:ascii="Times New Roman" w:hAnsi="Times New Roman" w:cs="Times New Roman"/>
                  <w:sz w:val="24"/>
                  <w:szCs w:val="24"/>
                </w:rPr>
                <w:t xml:space="preserve"> Ing. Monika Zvalová</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37B58C0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4AC8E23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2ED738D7" w14:textId="77777777">
        <w:trPr>
          <w:trHeight w:val="397"/>
        </w:trPr>
        <w:tc>
          <w:tcPr>
            <w:tcW w:w="9320" w:type="dxa"/>
            <w:gridSpan w:val="4"/>
            <w:tcBorders>
              <w:top w:val="single" w:sz="4" w:space="0" w:color="auto"/>
              <w:left w:val="single" w:sz="4" w:space="0" w:color="auto"/>
              <w:bottom w:val="single" w:sz="4" w:space="0" w:color="auto"/>
              <w:right w:val="single" w:sz="4" w:space="0" w:color="auto"/>
            </w:tcBorders>
            <w:vAlign w:val="center"/>
          </w:tcPr>
          <w:p w14:paraId="1CE8ECF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Odborní pracovníci ÚSV</w:t>
            </w:r>
          </w:p>
        </w:tc>
      </w:tr>
      <w:tr w:rsidR="00575A65" w14:paraId="6744F0F4"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1AC4EA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4366" w:type="dxa"/>
            <w:tcBorders>
              <w:top w:val="single" w:sz="4" w:space="0" w:color="auto"/>
              <w:left w:val="single" w:sz="4" w:space="0" w:color="auto"/>
              <w:bottom w:val="single" w:sz="4" w:space="0" w:color="auto"/>
              <w:right w:val="single" w:sz="4" w:space="0" w:color="auto"/>
            </w:tcBorders>
            <w:vAlign w:val="center"/>
          </w:tcPr>
          <w:p w14:paraId="1A52E9AA"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22" w:history="1">
              <w:r w:rsidR="00636CB4">
                <w:rPr>
                  <w:rFonts w:ascii="Times New Roman" w:hAnsi="Times New Roman" w:cs="Times New Roman"/>
                  <w:sz w:val="24"/>
                  <w:szCs w:val="24"/>
                </w:rPr>
                <w:t xml:space="preserve"> Kamila Bzdušková</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79DAD5A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5B44538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169502CC"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5ADCA01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4366" w:type="dxa"/>
            <w:tcBorders>
              <w:top w:val="single" w:sz="4" w:space="0" w:color="auto"/>
              <w:left w:val="single" w:sz="4" w:space="0" w:color="auto"/>
              <w:bottom w:val="single" w:sz="4" w:space="0" w:color="auto"/>
              <w:right w:val="single" w:sz="4" w:space="0" w:color="auto"/>
            </w:tcBorders>
            <w:vAlign w:val="center"/>
          </w:tcPr>
          <w:p w14:paraId="5CF6C8A8"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23" w:history="1">
              <w:r w:rsidR="00636CB4">
                <w:rPr>
                  <w:rFonts w:ascii="Times New Roman" w:hAnsi="Times New Roman" w:cs="Times New Roman"/>
                  <w:sz w:val="24"/>
                  <w:szCs w:val="24"/>
                </w:rPr>
                <w:t xml:space="preserve"> Anna Heizerová</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027CAC4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03E8D73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05179CBA"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6D98FDD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4366" w:type="dxa"/>
            <w:tcBorders>
              <w:top w:val="single" w:sz="4" w:space="0" w:color="auto"/>
              <w:left w:val="single" w:sz="4" w:space="0" w:color="auto"/>
              <w:bottom w:val="single" w:sz="4" w:space="0" w:color="auto"/>
              <w:right w:val="single" w:sz="4" w:space="0" w:color="auto"/>
            </w:tcBorders>
            <w:vAlign w:val="center"/>
          </w:tcPr>
          <w:p w14:paraId="214F762B"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24" w:history="1">
              <w:r w:rsidR="00636CB4">
                <w:rPr>
                  <w:rFonts w:ascii="Times New Roman" w:hAnsi="Times New Roman" w:cs="Times New Roman"/>
                  <w:sz w:val="24"/>
                  <w:szCs w:val="24"/>
                </w:rPr>
                <w:t xml:space="preserve"> Janette Horváthová</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007502F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23FEE80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r w:rsidR="00575A65" w14:paraId="15B98D97"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5E43E2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4366" w:type="dxa"/>
            <w:tcBorders>
              <w:top w:val="single" w:sz="4" w:space="0" w:color="auto"/>
              <w:left w:val="single" w:sz="4" w:space="0" w:color="auto"/>
              <w:bottom w:val="single" w:sz="4" w:space="0" w:color="auto"/>
              <w:right w:val="single" w:sz="4" w:space="0" w:color="auto"/>
            </w:tcBorders>
            <w:vAlign w:val="center"/>
          </w:tcPr>
          <w:p w14:paraId="50327285"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25" w:history="1">
              <w:r w:rsidR="00636CB4">
                <w:rPr>
                  <w:rFonts w:ascii="Times New Roman" w:hAnsi="Times New Roman" w:cs="Times New Roman"/>
                  <w:sz w:val="24"/>
                  <w:szCs w:val="24"/>
                </w:rPr>
                <w:t xml:space="preserve"> Katarína Sithová Stefaniová</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3A6027A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c>
          <w:tcPr>
            <w:tcW w:w="2722" w:type="dxa"/>
            <w:tcBorders>
              <w:top w:val="single" w:sz="4" w:space="0" w:color="auto"/>
              <w:left w:val="single" w:sz="4" w:space="0" w:color="auto"/>
              <w:bottom w:val="single" w:sz="4" w:space="0" w:color="auto"/>
              <w:right w:val="single" w:sz="4" w:space="0" w:color="auto"/>
            </w:tcBorders>
            <w:vAlign w:val="center"/>
          </w:tcPr>
          <w:p w14:paraId="15DE8C5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r>
      <w:tr w:rsidR="00575A65" w14:paraId="761591B1" w14:textId="77777777">
        <w:trPr>
          <w:trHeight w:val="397"/>
        </w:trPr>
        <w:tc>
          <w:tcPr>
            <w:tcW w:w="9320" w:type="dxa"/>
            <w:gridSpan w:val="4"/>
            <w:tcBorders>
              <w:top w:val="single" w:sz="4" w:space="0" w:color="auto"/>
              <w:left w:val="single" w:sz="4" w:space="0" w:color="auto"/>
              <w:bottom w:val="single" w:sz="4" w:space="0" w:color="auto"/>
              <w:right w:val="single" w:sz="4" w:space="0" w:color="auto"/>
            </w:tcBorders>
            <w:vAlign w:val="center"/>
          </w:tcPr>
          <w:p w14:paraId="0A7999F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Ostatní pracovníci</w:t>
            </w:r>
          </w:p>
        </w:tc>
      </w:tr>
      <w:tr w:rsidR="00575A65" w14:paraId="64FB600E"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34832D2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4366" w:type="dxa"/>
            <w:tcBorders>
              <w:top w:val="single" w:sz="4" w:space="0" w:color="auto"/>
              <w:left w:val="single" w:sz="4" w:space="0" w:color="auto"/>
              <w:bottom w:val="single" w:sz="4" w:space="0" w:color="auto"/>
              <w:right w:val="single" w:sz="4" w:space="0" w:color="auto"/>
            </w:tcBorders>
            <w:vAlign w:val="center"/>
          </w:tcPr>
          <w:p w14:paraId="276758AE"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26" w:history="1">
              <w:r w:rsidR="00636CB4">
                <w:rPr>
                  <w:rFonts w:ascii="Times New Roman" w:hAnsi="Times New Roman" w:cs="Times New Roman"/>
                  <w:sz w:val="24"/>
                  <w:szCs w:val="24"/>
                </w:rPr>
                <w:t xml:space="preserve"> Emília Barančíková</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42C1D13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c>
          <w:tcPr>
            <w:tcW w:w="2722" w:type="dxa"/>
            <w:tcBorders>
              <w:top w:val="single" w:sz="4" w:space="0" w:color="auto"/>
              <w:left w:val="single" w:sz="4" w:space="0" w:color="auto"/>
              <w:bottom w:val="single" w:sz="4" w:space="0" w:color="auto"/>
              <w:right w:val="single" w:sz="4" w:space="0" w:color="auto"/>
            </w:tcBorders>
            <w:vAlign w:val="center"/>
          </w:tcPr>
          <w:p w14:paraId="208337A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0.50</w:t>
            </w:r>
          </w:p>
        </w:tc>
      </w:tr>
    </w:tbl>
    <w:p w14:paraId="1AA0D720" w14:textId="77777777" w:rsidR="006F7DF2" w:rsidRDefault="006F7DF2">
      <w:pPr>
        <w:widowControl w:val="0"/>
        <w:autoSpaceDE w:val="0"/>
        <w:autoSpaceDN w:val="0"/>
        <w:adjustRightInd w:val="0"/>
        <w:spacing w:after="0" w:line="240" w:lineRule="auto"/>
        <w:rPr>
          <w:rFonts w:ascii="Times New Roman" w:hAnsi="Times New Roman" w:cs="Times New Roman"/>
          <w:sz w:val="24"/>
          <w:szCs w:val="24"/>
        </w:rPr>
      </w:pPr>
    </w:p>
    <w:p w14:paraId="2769988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Zoznam zamestnancov, ktorí odišli v priebehu roka</w:t>
      </w:r>
    </w:p>
    <w:tbl>
      <w:tblPr>
        <w:tblW w:w="0" w:type="auto"/>
        <w:tblInd w:w="28" w:type="dxa"/>
        <w:tblLayout w:type="fixed"/>
        <w:tblCellMar>
          <w:left w:w="0" w:type="dxa"/>
          <w:right w:w="0" w:type="dxa"/>
        </w:tblCellMar>
        <w:tblLook w:val="0000" w:firstRow="0" w:lastRow="0" w:firstColumn="0" w:lastColumn="0" w:noHBand="0" w:noVBand="0"/>
      </w:tblPr>
      <w:tblGrid>
        <w:gridCol w:w="531"/>
        <w:gridCol w:w="4366"/>
        <w:gridCol w:w="1701"/>
        <w:gridCol w:w="2722"/>
      </w:tblGrid>
      <w:tr w:rsidR="00575A65" w14:paraId="4E933A0A" w14:textId="77777777">
        <w:trPr>
          <w:trHeight w:val="680"/>
        </w:trPr>
        <w:tc>
          <w:tcPr>
            <w:tcW w:w="531" w:type="dxa"/>
            <w:tcBorders>
              <w:top w:val="single" w:sz="4" w:space="0" w:color="auto"/>
              <w:left w:val="single" w:sz="4" w:space="0" w:color="auto"/>
              <w:bottom w:val="single" w:sz="4" w:space="0" w:color="auto"/>
              <w:right w:val="single" w:sz="4" w:space="0" w:color="auto"/>
            </w:tcBorders>
            <w:vAlign w:val="center"/>
          </w:tcPr>
          <w:p w14:paraId="190D4BD6"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4366" w:type="dxa"/>
            <w:tcBorders>
              <w:top w:val="single" w:sz="4" w:space="0" w:color="auto"/>
              <w:left w:val="single" w:sz="4" w:space="0" w:color="auto"/>
              <w:bottom w:val="single" w:sz="4" w:space="0" w:color="auto"/>
              <w:right w:val="single" w:sz="4" w:space="0" w:color="auto"/>
            </w:tcBorders>
            <w:vAlign w:val="center"/>
          </w:tcPr>
          <w:p w14:paraId="2E230D9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s titulmi</w:t>
            </w:r>
          </w:p>
        </w:tc>
        <w:tc>
          <w:tcPr>
            <w:tcW w:w="1701" w:type="dxa"/>
            <w:tcBorders>
              <w:top w:val="single" w:sz="4" w:space="0" w:color="auto"/>
              <w:left w:val="single" w:sz="4" w:space="0" w:color="auto"/>
              <w:bottom w:val="single" w:sz="4" w:space="0" w:color="auto"/>
              <w:right w:val="single" w:sz="4" w:space="0" w:color="auto"/>
            </w:tcBorders>
            <w:vAlign w:val="center"/>
          </w:tcPr>
          <w:p w14:paraId="11CCF9D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Dátum odchodu</w:t>
            </w:r>
          </w:p>
        </w:tc>
        <w:tc>
          <w:tcPr>
            <w:tcW w:w="2722" w:type="dxa"/>
            <w:tcBorders>
              <w:top w:val="single" w:sz="4" w:space="0" w:color="auto"/>
              <w:left w:val="single" w:sz="4" w:space="0" w:color="auto"/>
              <w:bottom w:val="single" w:sz="4" w:space="0" w:color="auto"/>
              <w:right w:val="single" w:sz="4" w:space="0" w:color="auto"/>
            </w:tcBorders>
            <w:vAlign w:val="center"/>
          </w:tcPr>
          <w:p w14:paraId="7F99E92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Ročný prepočítaný úväzok</w:t>
            </w:r>
          </w:p>
        </w:tc>
      </w:tr>
      <w:tr w:rsidR="00575A65" w14:paraId="3AE18806" w14:textId="77777777">
        <w:trPr>
          <w:trHeight w:val="397"/>
        </w:trPr>
        <w:tc>
          <w:tcPr>
            <w:tcW w:w="9320" w:type="dxa"/>
            <w:gridSpan w:val="4"/>
            <w:tcBorders>
              <w:top w:val="single" w:sz="4" w:space="0" w:color="auto"/>
              <w:left w:val="single" w:sz="4" w:space="0" w:color="auto"/>
              <w:bottom w:val="single" w:sz="4" w:space="0" w:color="auto"/>
              <w:right w:val="single" w:sz="4" w:space="0" w:color="auto"/>
            </w:tcBorders>
            <w:vAlign w:val="center"/>
          </w:tcPr>
          <w:p w14:paraId="0126719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Odborní pracovníci ÚSV</w:t>
            </w:r>
          </w:p>
        </w:tc>
      </w:tr>
      <w:tr w:rsidR="00575A65" w14:paraId="154ABCA5"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92C2EE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4366" w:type="dxa"/>
            <w:tcBorders>
              <w:top w:val="single" w:sz="4" w:space="0" w:color="auto"/>
              <w:left w:val="single" w:sz="4" w:space="0" w:color="auto"/>
              <w:bottom w:val="single" w:sz="4" w:space="0" w:color="auto"/>
              <w:right w:val="single" w:sz="4" w:space="0" w:color="auto"/>
            </w:tcBorders>
            <w:vAlign w:val="center"/>
          </w:tcPr>
          <w:p w14:paraId="2F10990E" w14:textId="77777777" w:rsidR="00575A65" w:rsidRDefault="00D304AB">
            <w:pPr>
              <w:widowControl w:val="0"/>
              <w:autoSpaceDE w:val="0"/>
              <w:autoSpaceDN w:val="0"/>
              <w:adjustRightInd w:val="0"/>
              <w:spacing w:after="0" w:line="240" w:lineRule="auto"/>
              <w:rPr>
                <w:rFonts w:ascii="Times New Roman" w:hAnsi="Times New Roman" w:cs="Times New Roman"/>
                <w:sz w:val="24"/>
                <w:szCs w:val="24"/>
              </w:rPr>
            </w:pPr>
            <w:hyperlink r:id="rId127" w:history="1">
              <w:r w:rsidR="00636CB4">
                <w:rPr>
                  <w:rFonts w:ascii="Times New Roman" w:hAnsi="Times New Roman" w:cs="Times New Roman"/>
                  <w:sz w:val="24"/>
                  <w:szCs w:val="24"/>
                </w:rPr>
                <w:t xml:space="preserve"> Simona Ďurková</w:t>
              </w:r>
            </w:hyperlink>
          </w:p>
        </w:tc>
        <w:tc>
          <w:tcPr>
            <w:tcW w:w="1701" w:type="dxa"/>
            <w:tcBorders>
              <w:top w:val="single" w:sz="4" w:space="0" w:color="auto"/>
              <w:left w:val="single" w:sz="4" w:space="0" w:color="auto"/>
              <w:bottom w:val="single" w:sz="4" w:space="0" w:color="auto"/>
              <w:right w:val="single" w:sz="4" w:space="0" w:color="auto"/>
            </w:tcBorders>
            <w:vAlign w:val="center"/>
          </w:tcPr>
          <w:p w14:paraId="2ACC840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14.9.2023</w:t>
            </w:r>
          </w:p>
        </w:tc>
        <w:tc>
          <w:tcPr>
            <w:tcW w:w="2722" w:type="dxa"/>
            <w:tcBorders>
              <w:top w:val="single" w:sz="4" w:space="0" w:color="auto"/>
              <w:left w:val="single" w:sz="4" w:space="0" w:color="auto"/>
              <w:bottom w:val="single" w:sz="4" w:space="0" w:color="auto"/>
              <w:right w:val="single" w:sz="4" w:space="0" w:color="auto"/>
            </w:tcBorders>
            <w:vAlign w:val="center"/>
          </w:tcPr>
          <w:p w14:paraId="02F1E78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0.00</w:t>
            </w:r>
          </w:p>
        </w:tc>
      </w:tr>
    </w:tbl>
    <w:p w14:paraId="6F33C0AF" w14:textId="77777777" w:rsidR="006F7DF2" w:rsidRDefault="006F7DF2">
      <w:pPr>
        <w:widowControl w:val="0"/>
        <w:autoSpaceDE w:val="0"/>
        <w:autoSpaceDN w:val="0"/>
        <w:adjustRightInd w:val="0"/>
        <w:spacing w:after="0" w:line="240" w:lineRule="auto"/>
        <w:rPr>
          <w:rFonts w:ascii="Times New Roman" w:hAnsi="Times New Roman" w:cs="Times New Roman"/>
          <w:sz w:val="24"/>
          <w:szCs w:val="24"/>
        </w:rPr>
      </w:pPr>
    </w:p>
    <w:p w14:paraId="2F73FA01" w14:textId="77777777" w:rsidR="006F7DF2" w:rsidRDefault="006F7DF2">
      <w:pPr>
        <w:widowControl w:val="0"/>
        <w:autoSpaceDE w:val="0"/>
        <w:autoSpaceDN w:val="0"/>
        <w:adjustRightInd w:val="0"/>
        <w:spacing w:after="0" w:line="240" w:lineRule="auto"/>
        <w:rPr>
          <w:rFonts w:ascii="Times New Roman" w:hAnsi="Times New Roman" w:cs="Times New Roman"/>
          <w:sz w:val="24"/>
          <w:szCs w:val="24"/>
        </w:rPr>
      </w:pPr>
    </w:p>
    <w:p w14:paraId="0F4AB8BB" w14:textId="77777777" w:rsidR="006F7DF2" w:rsidRDefault="006F7DF2">
      <w:pPr>
        <w:widowControl w:val="0"/>
        <w:autoSpaceDE w:val="0"/>
        <w:autoSpaceDN w:val="0"/>
        <w:adjustRightInd w:val="0"/>
        <w:spacing w:after="0" w:line="240" w:lineRule="auto"/>
        <w:rPr>
          <w:rFonts w:ascii="Times New Roman" w:hAnsi="Times New Roman" w:cs="Times New Roman"/>
          <w:sz w:val="24"/>
          <w:szCs w:val="24"/>
        </w:rPr>
      </w:pPr>
    </w:p>
    <w:p w14:paraId="409D928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lastRenderedPageBreak/>
        <w:t>Zoznam doktorandov</w:t>
      </w:r>
    </w:p>
    <w:tbl>
      <w:tblPr>
        <w:tblW w:w="0" w:type="auto"/>
        <w:tblInd w:w="28" w:type="dxa"/>
        <w:tblLayout w:type="fixed"/>
        <w:tblCellMar>
          <w:left w:w="0" w:type="dxa"/>
          <w:right w:w="0" w:type="dxa"/>
        </w:tblCellMar>
        <w:tblLook w:val="0000" w:firstRow="0" w:lastRow="0" w:firstColumn="0" w:lastColumn="0" w:noHBand="0" w:noVBand="0"/>
      </w:tblPr>
      <w:tblGrid>
        <w:gridCol w:w="531"/>
        <w:gridCol w:w="3402"/>
        <w:gridCol w:w="2381"/>
        <w:gridCol w:w="3005"/>
      </w:tblGrid>
      <w:tr w:rsidR="00575A65" w14:paraId="22609ACF" w14:textId="77777777">
        <w:trPr>
          <w:trHeight w:val="680"/>
        </w:trPr>
        <w:tc>
          <w:tcPr>
            <w:tcW w:w="531" w:type="dxa"/>
            <w:tcBorders>
              <w:top w:val="single" w:sz="4" w:space="0" w:color="auto"/>
              <w:left w:val="single" w:sz="4" w:space="0" w:color="auto"/>
              <w:bottom w:val="single" w:sz="4" w:space="0" w:color="auto"/>
              <w:right w:val="single" w:sz="4" w:space="0" w:color="auto"/>
            </w:tcBorders>
            <w:vAlign w:val="center"/>
          </w:tcPr>
          <w:p w14:paraId="780B58E0"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3402" w:type="dxa"/>
            <w:tcBorders>
              <w:top w:val="single" w:sz="4" w:space="0" w:color="auto"/>
              <w:left w:val="single" w:sz="4" w:space="0" w:color="auto"/>
              <w:bottom w:val="single" w:sz="4" w:space="0" w:color="auto"/>
              <w:right w:val="single" w:sz="4" w:space="0" w:color="auto"/>
            </w:tcBorders>
            <w:vAlign w:val="center"/>
          </w:tcPr>
          <w:p w14:paraId="665D71A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s titulmi</w:t>
            </w:r>
          </w:p>
        </w:tc>
        <w:tc>
          <w:tcPr>
            <w:tcW w:w="2381" w:type="dxa"/>
            <w:tcBorders>
              <w:top w:val="single" w:sz="4" w:space="0" w:color="auto"/>
              <w:left w:val="single" w:sz="4" w:space="0" w:color="auto"/>
              <w:bottom w:val="single" w:sz="4" w:space="0" w:color="auto"/>
              <w:right w:val="single" w:sz="4" w:space="0" w:color="auto"/>
            </w:tcBorders>
            <w:vAlign w:val="center"/>
          </w:tcPr>
          <w:p w14:paraId="29DECDB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Škola/fakulta</w:t>
            </w:r>
          </w:p>
        </w:tc>
        <w:tc>
          <w:tcPr>
            <w:tcW w:w="3005" w:type="dxa"/>
            <w:tcBorders>
              <w:top w:val="single" w:sz="4" w:space="0" w:color="auto"/>
              <w:left w:val="single" w:sz="4" w:space="0" w:color="auto"/>
              <w:bottom w:val="single" w:sz="4" w:space="0" w:color="auto"/>
              <w:right w:val="single" w:sz="4" w:space="0" w:color="auto"/>
            </w:tcBorders>
            <w:vAlign w:val="center"/>
          </w:tcPr>
          <w:p w14:paraId="6385E2F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Študijný odbor</w:t>
            </w:r>
          </w:p>
        </w:tc>
      </w:tr>
      <w:tr w:rsidR="00575A65" w14:paraId="3227A3DE" w14:textId="77777777">
        <w:trPr>
          <w:trHeight w:val="397"/>
        </w:trPr>
        <w:tc>
          <w:tcPr>
            <w:tcW w:w="9319" w:type="dxa"/>
            <w:gridSpan w:val="4"/>
            <w:tcBorders>
              <w:top w:val="single" w:sz="4" w:space="0" w:color="auto"/>
              <w:left w:val="single" w:sz="4" w:space="0" w:color="auto"/>
              <w:bottom w:val="single" w:sz="4" w:space="0" w:color="auto"/>
              <w:right w:val="single" w:sz="4" w:space="0" w:color="auto"/>
            </w:tcBorders>
            <w:vAlign w:val="center"/>
          </w:tcPr>
          <w:p w14:paraId="6F1FCDD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Interní doktorandi hradení z prostriedkov SAV</w:t>
            </w:r>
          </w:p>
        </w:tc>
      </w:tr>
      <w:tr w:rsidR="00575A65" w14:paraId="4C1D22F3"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35C6468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w:t>
            </w:r>
          </w:p>
        </w:tc>
        <w:tc>
          <w:tcPr>
            <w:tcW w:w="3402" w:type="dxa"/>
            <w:tcBorders>
              <w:top w:val="single" w:sz="4" w:space="0" w:color="auto"/>
              <w:left w:val="single" w:sz="4" w:space="0" w:color="auto"/>
              <w:bottom w:val="single" w:sz="4" w:space="0" w:color="auto"/>
              <w:right w:val="single" w:sz="4" w:space="0" w:color="auto"/>
            </w:tcBorders>
            <w:vAlign w:val="center"/>
          </w:tcPr>
          <w:p w14:paraId="128B87F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Mgr. Patrik Beňuš</w:t>
            </w:r>
          </w:p>
        </w:tc>
        <w:tc>
          <w:tcPr>
            <w:tcW w:w="2381" w:type="dxa"/>
            <w:tcBorders>
              <w:top w:val="single" w:sz="4" w:space="0" w:color="auto"/>
              <w:left w:val="single" w:sz="4" w:space="0" w:color="auto"/>
              <w:bottom w:val="single" w:sz="4" w:space="0" w:color="auto"/>
              <w:right w:val="single" w:sz="4" w:space="0" w:color="auto"/>
            </w:tcBorders>
            <w:vAlign w:val="center"/>
          </w:tcPr>
          <w:p w14:paraId="0DEB3AE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Filozofická fakulta UK</w:t>
            </w:r>
          </w:p>
        </w:tc>
        <w:tc>
          <w:tcPr>
            <w:tcW w:w="3005" w:type="dxa"/>
            <w:tcBorders>
              <w:top w:val="single" w:sz="4" w:space="0" w:color="auto"/>
              <w:left w:val="single" w:sz="4" w:space="0" w:color="auto"/>
              <w:bottom w:val="single" w:sz="4" w:space="0" w:color="auto"/>
              <w:right w:val="single" w:sz="4" w:space="0" w:color="auto"/>
            </w:tcBorders>
            <w:vAlign w:val="center"/>
          </w:tcPr>
          <w:p w14:paraId="143EE67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7115 historické vedy</w:t>
            </w:r>
          </w:p>
        </w:tc>
      </w:tr>
      <w:tr w:rsidR="00575A65" w14:paraId="4E1F8BA1"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4D2A07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w:t>
            </w:r>
          </w:p>
        </w:tc>
        <w:tc>
          <w:tcPr>
            <w:tcW w:w="3402" w:type="dxa"/>
            <w:tcBorders>
              <w:top w:val="single" w:sz="4" w:space="0" w:color="auto"/>
              <w:left w:val="single" w:sz="4" w:space="0" w:color="auto"/>
              <w:bottom w:val="single" w:sz="4" w:space="0" w:color="auto"/>
              <w:right w:val="single" w:sz="4" w:space="0" w:color="auto"/>
            </w:tcBorders>
            <w:vAlign w:val="center"/>
          </w:tcPr>
          <w:p w14:paraId="6F61D28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Mgr. Júlia Čížová</w:t>
            </w:r>
          </w:p>
        </w:tc>
        <w:tc>
          <w:tcPr>
            <w:tcW w:w="2381" w:type="dxa"/>
            <w:tcBorders>
              <w:top w:val="single" w:sz="4" w:space="0" w:color="auto"/>
              <w:left w:val="single" w:sz="4" w:space="0" w:color="auto"/>
              <w:bottom w:val="single" w:sz="4" w:space="0" w:color="auto"/>
              <w:right w:val="single" w:sz="4" w:space="0" w:color="auto"/>
            </w:tcBorders>
            <w:vAlign w:val="center"/>
          </w:tcPr>
          <w:p w14:paraId="16D7AB0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Filozofická fakulta UK</w:t>
            </w:r>
          </w:p>
        </w:tc>
        <w:tc>
          <w:tcPr>
            <w:tcW w:w="3005" w:type="dxa"/>
            <w:tcBorders>
              <w:top w:val="single" w:sz="4" w:space="0" w:color="auto"/>
              <w:left w:val="single" w:sz="4" w:space="0" w:color="auto"/>
              <w:bottom w:val="single" w:sz="4" w:space="0" w:color="auto"/>
              <w:right w:val="single" w:sz="4" w:space="0" w:color="auto"/>
            </w:tcBorders>
            <w:vAlign w:val="center"/>
          </w:tcPr>
          <w:p w14:paraId="6AC9787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2.1.8 všeobecné dejiny</w:t>
            </w:r>
          </w:p>
        </w:tc>
      </w:tr>
      <w:tr w:rsidR="00575A65" w14:paraId="5B80CACC"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2B3C790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3.</w:t>
            </w:r>
          </w:p>
        </w:tc>
        <w:tc>
          <w:tcPr>
            <w:tcW w:w="3402" w:type="dxa"/>
            <w:tcBorders>
              <w:top w:val="single" w:sz="4" w:space="0" w:color="auto"/>
              <w:left w:val="single" w:sz="4" w:space="0" w:color="auto"/>
              <w:bottom w:val="single" w:sz="4" w:space="0" w:color="auto"/>
              <w:right w:val="single" w:sz="4" w:space="0" w:color="auto"/>
            </w:tcBorders>
            <w:vAlign w:val="center"/>
          </w:tcPr>
          <w:p w14:paraId="49FBDDB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PhDr. Ivan Chylák</w:t>
            </w:r>
          </w:p>
        </w:tc>
        <w:tc>
          <w:tcPr>
            <w:tcW w:w="2381" w:type="dxa"/>
            <w:tcBorders>
              <w:top w:val="single" w:sz="4" w:space="0" w:color="auto"/>
              <w:left w:val="single" w:sz="4" w:space="0" w:color="auto"/>
              <w:bottom w:val="single" w:sz="4" w:space="0" w:color="auto"/>
              <w:right w:val="single" w:sz="4" w:space="0" w:color="auto"/>
            </w:tcBorders>
            <w:vAlign w:val="center"/>
          </w:tcPr>
          <w:p w14:paraId="5E752C4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Filozofická fakulta UK</w:t>
            </w:r>
          </w:p>
        </w:tc>
        <w:tc>
          <w:tcPr>
            <w:tcW w:w="3005" w:type="dxa"/>
            <w:tcBorders>
              <w:top w:val="single" w:sz="4" w:space="0" w:color="auto"/>
              <w:left w:val="single" w:sz="4" w:space="0" w:color="auto"/>
              <w:bottom w:val="single" w:sz="4" w:space="0" w:color="auto"/>
              <w:right w:val="single" w:sz="4" w:space="0" w:color="auto"/>
            </w:tcBorders>
            <w:vAlign w:val="center"/>
          </w:tcPr>
          <w:p w14:paraId="502FF96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7115 historické vedy</w:t>
            </w:r>
          </w:p>
        </w:tc>
      </w:tr>
      <w:tr w:rsidR="00575A65" w14:paraId="7B22AAAE"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6F0EC2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4.</w:t>
            </w:r>
          </w:p>
        </w:tc>
        <w:tc>
          <w:tcPr>
            <w:tcW w:w="3402" w:type="dxa"/>
            <w:tcBorders>
              <w:top w:val="single" w:sz="4" w:space="0" w:color="auto"/>
              <w:left w:val="single" w:sz="4" w:space="0" w:color="auto"/>
              <w:bottom w:val="single" w:sz="4" w:space="0" w:color="auto"/>
              <w:right w:val="single" w:sz="4" w:space="0" w:color="auto"/>
            </w:tcBorders>
            <w:vAlign w:val="center"/>
          </w:tcPr>
          <w:p w14:paraId="13A020D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Mgr. Erik Koncz</w:t>
            </w:r>
          </w:p>
        </w:tc>
        <w:tc>
          <w:tcPr>
            <w:tcW w:w="2381" w:type="dxa"/>
            <w:tcBorders>
              <w:top w:val="single" w:sz="4" w:space="0" w:color="auto"/>
              <w:left w:val="single" w:sz="4" w:space="0" w:color="auto"/>
              <w:bottom w:val="single" w:sz="4" w:space="0" w:color="auto"/>
              <w:right w:val="single" w:sz="4" w:space="0" w:color="auto"/>
            </w:tcBorders>
            <w:vAlign w:val="center"/>
          </w:tcPr>
          <w:p w14:paraId="011859A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Filozofická fakulta UK</w:t>
            </w:r>
          </w:p>
        </w:tc>
        <w:tc>
          <w:tcPr>
            <w:tcW w:w="3005" w:type="dxa"/>
            <w:tcBorders>
              <w:top w:val="single" w:sz="4" w:space="0" w:color="auto"/>
              <w:left w:val="single" w:sz="4" w:space="0" w:color="auto"/>
              <w:bottom w:val="single" w:sz="4" w:space="0" w:color="auto"/>
              <w:right w:val="single" w:sz="4" w:space="0" w:color="auto"/>
            </w:tcBorders>
            <w:vAlign w:val="center"/>
          </w:tcPr>
          <w:p w14:paraId="1E353AE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7115 historické vedy</w:t>
            </w:r>
          </w:p>
        </w:tc>
      </w:tr>
      <w:tr w:rsidR="00575A65" w14:paraId="0E1C71FA"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BFAC1F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5.</w:t>
            </w:r>
          </w:p>
        </w:tc>
        <w:tc>
          <w:tcPr>
            <w:tcW w:w="3402" w:type="dxa"/>
            <w:tcBorders>
              <w:top w:val="single" w:sz="4" w:space="0" w:color="auto"/>
              <w:left w:val="single" w:sz="4" w:space="0" w:color="auto"/>
              <w:bottom w:val="single" w:sz="4" w:space="0" w:color="auto"/>
              <w:right w:val="single" w:sz="4" w:space="0" w:color="auto"/>
            </w:tcBorders>
            <w:vAlign w:val="center"/>
          </w:tcPr>
          <w:p w14:paraId="5DF026C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Mgr. Simona Kováčová</w:t>
            </w:r>
          </w:p>
        </w:tc>
        <w:tc>
          <w:tcPr>
            <w:tcW w:w="2381" w:type="dxa"/>
            <w:tcBorders>
              <w:top w:val="single" w:sz="4" w:space="0" w:color="auto"/>
              <w:left w:val="single" w:sz="4" w:space="0" w:color="auto"/>
              <w:bottom w:val="single" w:sz="4" w:space="0" w:color="auto"/>
              <w:right w:val="single" w:sz="4" w:space="0" w:color="auto"/>
            </w:tcBorders>
            <w:vAlign w:val="center"/>
          </w:tcPr>
          <w:p w14:paraId="610C787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Filozofická fakulta UK</w:t>
            </w:r>
          </w:p>
        </w:tc>
        <w:tc>
          <w:tcPr>
            <w:tcW w:w="3005" w:type="dxa"/>
            <w:tcBorders>
              <w:top w:val="single" w:sz="4" w:space="0" w:color="auto"/>
              <w:left w:val="single" w:sz="4" w:space="0" w:color="auto"/>
              <w:bottom w:val="single" w:sz="4" w:space="0" w:color="auto"/>
              <w:right w:val="single" w:sz="4" w:space="0" w:color="auto"/>
            </w:tcBorders>
            <w:vAlign w:val="center"/>
          </w:tcPr>
          <w:p w14:paraId="3676FED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7115 historické vedy</w:t>
            </w:r>
          </w:p>
        </w:tc>
      </w:tr>
      <w:tr w:rsidR="00575A65" w14:paraId="27943DC7"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44D49C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6.</w:t>
            </w:r>
          </w:p>
        </w:tc>
        <w:tc>
          <w:tcPr>
            <w:tcW w:w="3402" w:type="dxa"/>
            <w:tcBorders>
              <w:top w:val="single" w:sz="4" w:space="0" w:color="auto"/>
              <w:left w:val="single" w:sz="4" w:space="0" w:color="auto"/>
              <w:bottom w:val="single" w:sz="4" w:space="0" w:color="auto"/>
              <w:right w:val="single" w:sz="4" w:space="0" w:color="auto"/>
            </w:tcBorders>
            <w:vAlign w:val="center"/>
          </w:tcPr>
          <w:p w14:paraId="5415305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Mgr. Karolína Králiková</w:t>
            </w:r>
          </w:p>
        </w:tc>
        <w:tc>
          <w:tcPr>
            <w:tcW w:w="2381" w:type="dxa"/>
            <w:tcBorders>
              <w:top w:val="single" w:sz="4" w:space="0" w:color="auto"/>
              <w:left w:val="single" w:sz="4" w:space="0" w:color="auto"/>
              <w:bottom w:val="single" w:sz="4" w:space="0" w:color="auto"/>
              <w:right w:val="single" w:sz="4" w:space="0" w:color="auto"/>
            </w:tcBorders>
            <w:vAlign w:val="center"/>
          </w:tcPr>
          <w:p w14:paraId="4BEC3E9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Filozofická fakulta UK</w:t>
            </w:r>
          </w:p>
        </w:tc>
        <w:tc>
          <w:tcPr>
            <w:tcW w:w="3005" w:type="dxa"/>
            <w:tcBorders>
              <w:top w:val="single" w:sz="4" w:space="0" w:color="auto"/>
              <w:left w:val="single" w:sz="4" w:space="0" w:color="auto"/>
              <w:bottom w:val="single" w:sz="4" w:space="0" w:color="auto"/>
              <w:right w:val="single" w:sz="4" w:space="0" w:color="auto"/>
            </w:tcBorders>
            <w:vAlign w:val="center"/>
          </w:tcPr>
          <w:p w14:paraId="412AF20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7115 historické vedy</w:t>
            </w:r>
          </w:p>
        </w:tc>
      </w:tr>
      <w:tr w:rsidR="00575A65" w14:paraId="6853D506"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D12D47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7.</w:t>
            </w:r>
          </w:p>
        </w:tc>
        <w:tc>
          <w:tcPr>
            <w:tcW w:w="3402" w:type="dxa"/>
            <w:tcBorders>
              <w:top w:val="single" w:sz="4" w:space="0" w:color="auto"/>
              <w:left w:val="single" w:sz="4" w:space="0" w:color="auto"/>
              <w:bottom w:val="single" w:sz="4" w:space="0" w:color="auto"/>
              <w:right w:val="single" w:sz="4" w:space="0" w:color="auto"/>
            </w:tcBorders>
            <w:vAlign w:val="center"/>
          </w:tcPr>
          <w:p w14:paraId="566D6C3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Mgr. Jana Luková</w:t>
            </w:r>
          </w:p>
        </w:tc>
        <w:tc>
          <w:tcPr>
            <w:tcW w:w="2381" w:type="dxa"/>
            <w:tcBorders>
              <w:top w:val="single" w:sz="4" w:space="0" w:color="auto"/>
              <w:left w:val="single" w:sz="4" w:space="0" w:color="auto"/>
              <w:bottom w:val="single" w:sz="4" w:space="0" w:color="auto"/>
              <w:right w:val="single" w:sz="4" w:space="0" w:color="auto"/>
            </w:tcBorders>
            <w:vAlign w:val="center"/>
          </w:tcPr>
          <w:p w14:paraId="3EDC45A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Filozofická fakulta UK</w:t>
            </w:r>
          </w:p>
        </w:tc>
        <w:tc>
          <w:tcPr>
            <w:tcW w:w="3005" w:type="dxa"/>
            <w:tcBorders>
              <w:top w:val="single" w:sz="4" w:space="0" w:color="auto"/>
              <w:left w:val="single" w:sz="4" w:space="0" w:color="auto"/>
              <w:bottom w:val="single" w:sz="4" w:space="0" w:color="auto"/>
              <w:right w:val="single" w:sz="4" w:space="0" w:color="auto"/>
            </w:tcBorders>
            <w:vAlign w:val="center"/>
          </w:tcPr>
          <w:p w14:paraId="2368035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7115 historické vedy</w:t>
            </w:r>
          </w:p>
        </w:tc>
      </w:tr>
      <w:tr w:rsidR="00575A65" w14:paraId="796E7CCF"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320338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8.</w:t>
            </w:r>
          </w:p>
        </w:tc>
        <w:tc>
          <w:tcPr>
            <w:tcW w:w="3402" w:type="dxa"/>
            <w:tcBorders>
              <w:top w:val="single" w:sz="4" w:space="0" w:color="auto"/>
              <w:left w:val="single" w:sz="4" w:space="0" w:color="auto"/>
              <w:bottom w:val="single" w:sz="4" w:space="0" w:color="auto"/>
              <w:right w:val="single" w:sz="4" w:space="0" w:color="auto"/>
            </w:tcBorders>
            <w:vAlign w:val="center"/>
          </w:tcPr>
          <w:p w14:paraId="35658E8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Mgr. Barbora Mlyneková</w:t>
            </w:r>
          </w:p>
        </w:tc>
        <w:tc>
          <w:tcPr>
            <w:tcW w:w="2381" w:type="dxa"/>
            <w:tcBorders>
              <w:top w:val="single" w:sz="4" w:space="0" w:color="auto"/>
              <w:left w:val="single" w:sz="4" w:space="0" w:color="auto"/>
              <w:bottom w:val="single" w:sz="4" w:space="0" w:color="auto"/>
              <w:right w:val="single" w:sz="4" w:space="0" w:color="auto"/>
            </w:tcBorders>
            <w:vAlign w:val="center"/>
          </w:tcPr>
          <w:p w14:paraId="141A55D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Filozofická fakulta UK</w:t>
            </w:r>
          </w:p>
        </w:tc>
        <w:tc>
          <w:tcPr>
            <w:tcW w:w="3005" w:type="dxa"/>
            <w:tcBorders>
              <w:top w:val="single" w:sz="4" w:space="0" w:color="auto"/>
              <w:left w:val="single" w:sz="4" w:space="0" w:color="auto"/>
              <w:bottom w:val="single" w:sz="4" w:space="0" w:color="auto"/>
              <w:right w:val="single" w:sz="4" w:space="0" w:color="auto"/>
            </w:tcBorders>
            <w:vAlign w:val="center"/>
          </w:tcPr>
          <w:p w14:paraId="515D0AA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7115 historické vedy</w:t>
            </w:r>
          </w:p>
        </w:tc>
      </w:tr>
      <w:tr w:rsidR="00575A65" w14:paraId="2F20C29D"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EB710B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9.</w:t>
            </w:r>
          </w:p>
        </w:tc>
        <w:tc>
          <w:tcPr>
            <w:tcW w:w="3402" w:type="dxa"/>
            <w:tcBorders>
              <w:top w:val="single" w:sz="4" w:space="0" w:color="auto"/>
              <w:left w:val="single" w:sz="4" w:space="0" w:color="auto"/>
              <w:bottom w:val="single" w:sz="4" w:space="0" w:color="auto"/>
              <w:right w:val="single" w:sz="4" w:space="0" w:color="auto"/>
            </w:tcBorders>
            <w:vAlign w:val="center"/>
          </w:tcPr>
          <w:p w14:paraId="70098F6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Mgr. Gabriela Smetanová</w:t>
            </w:r>
          </w:p>
        </w:tc>
        <w:tc>
          <w:tcPr>
            <w:tcW w:w="2381" w:type="dxa"/>
            <w:tcBorders>
              <w:top w:val="single" w:sz="4" w:space="0" w:color="auto"/>
              <w:left w:val="single" w:sz="4" w:space="0" w:color="auto"/>
              <w:bottom w:val="single" w:sz="4" w:space="0" w:color="auto"/>
              <w:right w:val="single" w:sz="4" w:space="0" w:color="auto"/>
            </w:tcBorders>
            <w:vAlign w:val="center"/>
          </w:tcPr>
          <w:p w14:paraId="39CF487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Filozofická fakulta UK</w:t>
            </w:r>
          </w:p>
        </w:tc>
        <w:tc>
          <w:tcPr>
            <w:tcW w:w="3005" w:type="dxa"/>
            <w:tcBorders>
              <w:top w:val="single" w:sz="4" w:space="0" w:color="auto"/>
              <w:left w:val="single" w:sz="4" w:space="0" w:color="auto"/>
              <w:bottom w:val="single" w:sz="4" w:space="0" w:color="auto"/>
              <w:right w:val="single" w:sz="4" w:space="0" w:color="auto"/>
            </w:tcBorders>
            <w:vAlign w:val="center"/>
          </w:tcPr>
          <w:p w14:paraId="601C0CB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2.1.8 všeobecné dejiny</w:t>
            </w:r>
          </w:p>
        </w:tc>
      </w:tr>
      <w:tr w:rsidR="00575A65" w14:paraId="7FAD17BE"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6D6DDB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10.</w:t>
            </w:r>
          </w:p>
        </w:tc>
        <w:tc>
          <w:tcPr>
            <w:tcW w:w="3402" w:type="dxa"/>
            <w:tcBorders>
              <w:top w:val="single" w:sz="4" w:space="0" w:color="auto"/>
              <w:left w:val="single" w:sz="4" w:space="0" w:color="auto"/>
              <w:bottom w:val="single" w:sz="4" w:space="0" w:color="auto"/>
              <w:right w:val="single" w:sz="4" w:space="0" w:color="auto"/>
            </w:tcBorders>
            <w:vAlign w:val="center"/>
          </w:tcPr>
          <w:p w14:paraId="4C04D02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Mgr. Ondrej Šály</w:t>
            </w:r>
          </w:p>
        </w:tc>
        <w:tc>
          <w:tcPr>
            <w:tcW w:w="2381" w:type="dxa"/>
            <w:tcBorders>
              <w:top w:val="single" w:sz="4" w:space="0" w:color="auto"/>
              <w:left w:val="single" w:sz="4" w:space="0" w:color="auto"/>
              <w:bottom w:val="single" w:sz="4" w:space="0" w:color="auto"/>
              <w:right w:val="single" w:sz="4" w:space="0" w:color="auto"/>
            </w:tcBorders>
            <w:vAlign w:val="center"/>
          </w:tcPr>
          <w:p w14:paraId="6FB17E9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Filozofická fakulta UK</w:t>
            </w:r>
          </w:p>
        </w:tc>
        <w:tc>
          <w:tcPr>
            <w:tcW w:w="3005" w:type="dxa"/>
            <w:tcBorders>
              <w:top w:val="single" w:sz="4" w:space="0" w:color="auto"/>
              <w:left w:val="single" w:sz="4" w:space="0" w:color="auto"/>
              <w:bottom w:val="single" w:sz="4" w:space="0" w:color="auto"/>
              <w:right w:val="single" w:sz="4" w:space="0" w:color="auto"/>
            </w:tcBorders>
            <w:vAlign w:val="center"/>
          </w:tcPr>
          <w:p w14:paraId="075269A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2.1.9 slovenské dejiny</w:t>
            </w:r>
          </w:p>
        </w:tc>
      </w:tr>
      <w:tr w:rsidR="00575A65" w14:paraId="40A1B456"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2E74C49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11.</w:t>
            </w:r>
          </w:p>
        </w:tc>
        <w:tc>
          <w:tcPr>
            <w:tcW w:w="3402" w:type="dxa"/>
            <w:tcBorders>
              <w:top w:val="single" w:sz="4" w:space="0" w:color="auto"/>
              <w:left w:val="single" w:sz="4" w:space="0" w:color="auto"/>
              <w:bottom w:val="single" w:sz="4" w:space="0" w:color="auto"/>
              <w:right w:val="single" w:sz="4" w:space="0" w:color="auto"/>
            </w:tcBorders>
            <w:vAlign w:val="center"/>
          </w:tcPr>
          <w:p w14:paraId="50A5C1E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Mgr. Dorota Tóthová</w:t>
            </w:r>
          </w:p>
        </w:tc>
        <w:tc>
          <w:tcPr>
            <w:tcW w:w="2381" w:type="dxa"/>
            <w:tcBorders>
              <w:top w:val="single" w:sz="4" w:space="0" w:color="auto"/>
              <w:left w:val="single" w:sz="4" w:space="0" w:color="auto"/>
              <w:bottom w:val="single" w:sz="4" w:space="0" w:color="auto"/>
              <w:right w:val="single" w:sz="4" w:space="0" w:color="auto"/>
            </w:tcBorders>
            <w:vAlign w:val="center"/>
          </w:tcPr>
          <w:p w14:paraId="020D4D0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Filozofická fakulta UK</w:t>
            </w:r>
          </w:p>
        </w:tc>
        <w:tc>
          <w:tcPr>
            <w:tcW w:w="3005" w:type="dxa"/>
            <w:tcBorders>
              <w:top w:val="single" w:sz="4" w:space="0" w:color="auto"/>
              <w:left w:val="single" w:sz="4" w:space="0" w:color="auto"/>
              <w:bottom w:val="single" w:sz="4" w:space="0" w:color="auto"/>
              <w:right w:val="single" w:sz="4" w:space="0" w:color="auto"/>
            </w:tcBorders>
            <w:vAlign w:val="center"/>
          </w:tcPr>
          <w:p w14:paraId="53500A2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7115 historické vedy</w:t>
            </w:r>
          </w:p>
        </w:tc>
      </w:tr>
      <w:tr w:rsidR="00575A65" w14:paraId="4C548783"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16902CF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12.</w:t>
            </w:r>
          </w:p>
        </w:tc>
        <w:tc>
          <w:tcPr>
            <w:tcW w:w="3402" w:type="dxa"/>
            <w:tcBorders>
              <w:top w:val="single" w:sz="4" w:space="0" w:color="auto"/>
              <w:left w:val="single" w:sz="4" w:space="0" w:color="auto"/>
              <w:bottom w:val="single" w:sz="4" w:space="0" w:color="auto"/>
              <w:right w:val="single" w:sz="4" w:space="0" w:color="auto"/>
            </w:tcBorders>
            <w:vAlign w:val="center"/>
          </w:tcPr>
          <w:p w14:paraId="341AFFB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Mgr. Jaroslav Valent</w:t>
            </w:r>
          </w:p>
        </w:tc>
        <w:tc>
          <w:tcPr>
            <w:tcW w:w="2381" w:type="dxa"/>
            <w:tcBorders>
              <w:top w:val="single" w:sz="4" w:space="0" w:color="auto"/>
              <w:left w:val="single" w:sz="4" w:space="0" w:color="auto"/>
              <w:bottom w:val="single" w:sz="4" w:space="0" w:color="auto"/>
              <w:right w:val="single" w:sz="4" w:space="0" w:color="auto"/>
            </w:tcBorders>
            <w:vAlign w:val="center"/>
          </w:tcPr>
          <w:p w14:paraId="0AD1CBF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Filozofická fakulta UK</w:t>
            </w:r>
          </w:p>
        </w:tc>
        <w:tc>
          <w:tcPr>
            <w:tcW w:w="3005" w:type="dxa"/>
            <w:tcBorders>
              <w:top w:val="single" w:sz="4" w:space="0" w:color="auto"/>
              <w:left w:val="single" w:sz="4" w:space="0" w:color="auto"/>
              <w:bottom w:val="single" w:sz="4" w:space="0" w:color="auto"/>
              <w:right w:val="single" w:sz="4" w:space="0" w:color="auto"/>
            </w:tcBorders>
            <w:vAlign w:val="center"/>
          </w:tcPr>
          <w:p w14:paraId="2D8B194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2.1.8 všeobecné dejiny</w:t>
            </w:r>
          </w:p>
        </w:tc>
      </w:tr>
      <w:tr w:rsidR="00575A65" w14:paraId="5893ABDB" w14:textId="77777777">
        <w:trPr>
          <w:trHeight w:val="397"/>
        </w:trPr>
        <w:tc>
          <w:tcPr>
            <w:tcW w:w="9319" w:type="dxa"/>
            <w:gridSpan w:val="4"/>
            <w:tcBorders>
              <w:top w:val="single" w:sz="4" w:space="0" w:color="auto"/>
              <w:left w:val="single" w:sz="4" w:space="0" w:color="auto"/>
              <w:bottom w:val="single" w:sz="4" w:space="0" w:color="auto"/>
              <w:right w:val="single" w:sz="4" w:space="0" w:color="auto"/>
            </w:tcBorders>
            <w:vAlign w:val="center"/>
          </w:tcPr>
          <w:p w14:paraId="61DF8F9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Interní doktorandi hradení z iných zdrojov</w:t>
            </w:r>
          </w:p>
        </w:tc>
      </w:tr>
      <w:tr w:rsidR="00575A65" w14:paraId="7EEA1BD4"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3434C5E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w:t>
            </w:r>
          </w:p>
        </w:tc>
        <w:tc>
          <w:tcPr>
            <w:tcW w:w="3402" w:type="dxa"/>
            <w:tcBorders>
              <w:top w:val="single" w:sz="4" w:space="0" w:color="auto"/>
              <w:left w:val="single" w:sz="4" w:space="0" w:color="auto"/>
              <w:bottom w:val="single" w:sz="4" w:space="0" w:color="auto"/>
              <w:right w:val="single" w:sz="4" w:space="0" w:color="auto"/>
            </w:tcBorders>
            <w:vAlign w:val="center"/>
          </w:tcPr>
          <w:p w14:paraId="6799047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Mgr. Volodymyr Dmytriiev</w:t>
            </w:r>
          </w:p>
        </w:tc>
        <w:tc>
          <w:tcPr>
            <w:tcW w:w="2381" w:type="dxa"/>
            <w:tcBorders>
              <w:top w:val="single" w:sz="4" w:space="0" w:color="auto"/>
              <w:left w:val="single" w:sz="4" w:space="0" w:color="auto"/>
              <w:bottom w:val="single" w:sz="4" w:space="0" w:color="auto"/>
              <w:right w:val="single" w:sz="4" w:space="0" w:color="auto"/>
            </w:tcBorders>
            <w:vAlign w:val="center"/>
          </w:tcPr>
          <w:p w14:paraId="744DF38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Filozofická fakulta UK</w:t>
            </w:r>
          </w:p>
        </w:tc>
        <w:tc>
          <w:tcPr>
            <w:tcW w:w="3005" w:type="dxa"/>
            <w:tcBorders>
              <w:top w:val="single" w:sz="4" w:space="0" w:color="auto"/>
              <w:left w:val="single" w:sz="4" w:space="0" w:color="auto"/>
              <w:bottom w:val="single" w:sz="4" w:space="0" w:color="auto"/>
              <w:right w:val="single" w:sz="4" w:space="0" w:color="auto"/>
            </w:tcBorders>
            <w:vAlign w:val="center"/>
          </w:tcPr>
          <w:p w14:paraId="6D84136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7115 historické vedy</w:t>
            </w:r>
          </w:p>
        </w:tc>
      </w:tr>
      <w:tr w:rsidR="00575A65" w14:paraId="49A35D6B"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63A8F1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w:t>
            </w:r>
          </w:p>
        </w:tc>
        <w:tc>
          <w:tcPr>
            <w:tcW w:w="3402" w:type="dxa"/>
            <w:tcBorders>
              <w:top w:val="single" w:sz="4" w:space="0" w:color="auto"/>
              <w:left w:val="single" w:sz="4" w:space="0" w:color="auto"/>
              <w:bottom w:val="single" w:sz="4" w:space="0" w:color="auto"/>
              <w:right w:val="single" w:sz="4" w:space="0" w:color="auto"/>
            </w:tcBorders>
            <w:vAlign w:val="center"/>
          </w:tcPr>
          <w:p w14:paraId="3F9182E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Mgr. Anastasiia Luzhanytsia</w:t>
            </w:r>
          </w:p>
        </w:tc>
        <w:tc>
          <w:tcPr>
            <w:tcW w:w="2381" w:type="dxa"/>
            <w:tcBorders>
              <w:top w:val="single" w:sz="4" w:space="0" w:color="auto"/>
              <w:left w:val="single" w:sz="4" w:space="0" w:color="auto"/>
              <w:bottom w:val="single" w:sz="4" w:space="0" w:color="auto"/>
              <w:right w:val="single" w:sz="4" w:space="0" w:color="auto"/>
            </w:tcBorders>
            <w:vAlign w:val="center"/>
          </w:tcPr>
          <w:p w14:paraId="4C57043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Filozofická fakulta UK</w:t>
            </w:r>
          </w:p>
        </w:tc>
        <w:tc>
          <w:tcPr>
            <w:tcW w:w="3005" w:type="dxa"/>
            <w:tcBorders>
              <w:top w:val="single" w:sz="4" w:space="0" w:color="auto"/>
              <w:left w:val="single" w:sz="4" w:space="0" w:color="auto"/>
              <w:bottom w:val="single" w:sz="4" w:space="0" w:color="auto"/>
              <w:right w:val="single" w:sz="4" w:space="0" w:color="auto"/>
            </w:tcBorders>
            <w:vAlign w:val="center"/>
          </w:tcPr>
          <w:p w14:paraId="4149DCA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7115 historické vedy</w:t>
            </w:r>
          </w:p>
        </w:tc>
      </w:tr>
      <w:tr w:rsidR="00575A65" w14:paraId="0E95117D" w14:textId="77777777">
        <w:trPr>
          <w:trHeight w:val="397"/>
        </w:trPr>
        <w:tc>
          <w:tcPr>
            <w:tcW w:w="9319" w:type="dxa"/>
            <w:gridSpan w:val="4"/>
            <w:tcBorders>
              <w:top w:val="single" w:sz="4" w:space="0" w:color="auto"/>
              <w:left w:val="single" w:sz="4" w:space="0" w:color="auto"/>
              <w:bottom w:val="single" w:sz="4" w:space="0" w:color="auto"/>
              <w:right w:val="single" w:sz="4" w:space="0" w:color="auto"/>
            </w:tcBorders>
            <w:vAlign w:val="center"/>
          </w:tcPr>
          <w:p w14:paraId="1B43AEC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Externí doktorandi</w:t>
            </w:r>
          </w:p>
        </w:tc>
      </w:tr>
      <w:tr w:rsidR="00575A65" w14:paraId="44D3735A"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07CCB24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w:t>
            </w:r>
          </w:p>
        </w:tc>
        <w:tc>
          <w:tcPr>
            <w:tcW w:w="3402" w:type="dxa"/>
            <w:tcBorders>
              <w:top w:val="single" w:sz="4" w:space="0" w:color="auto"/>
              <w:left w:val="single" w:sz="4" w:space="0" w:color="auto"/>
              <w:bottom w:val="single" w:sz="4" w:space="0" w:color="auto"/>
              <w:right w:val="single" w:sz="4" w:space="0" w:color="auto"/>
            </w:tcBorders>
            <w:vAlign w:val="center"/>
          </w:tcPr>
          <w:p w14:paraId="52E09E7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Mgr. Branislav Geschwandtner</w:t>
            </w:r>
          </w:p>
        </w:tc>
        <w:tc>
          <w:tcPr>
            <w:tcW w:w="2381" w:type="dxa"/>
            <w:tcBorders>
              <w:top w:val="single" w:sz="4" w:space="0" w:color="auto"/>
              <w:left w:val="single" w:sz="4" w:space="0" w:color="auto"/>
              <w:bottom w:val="single" w:sz="4" w:space="0" w:color="auto"/>
              <w:right w:val="single" w:sz="4" w:space="0" w:color="auto"/>
            </w:tcBorders>
            <w:vAlign w:val="center"/>
          </w:tcPr>
          <w:p w14:paraId="0E2C366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Filozofická fakulta UK</w:t>
            </w:r>
          </w:p>
        </w:tc>
        <w:tc>
          <w:tcPr>
            <w:tcW w:w="3005" w:type="dxa"/>
            <w:tcBorders>
              <w:top w:val="single" w:sz="4" w:space="0" w:color="auto"/>
              <w:left w:val="single" w:sz="4" w:space="0" w:color="auto"/>
              <w:bottom w:val="single" w:sz="4" w:space="0" w:color="auto"/>
              <w:right w:val="single" w:sz="4" w:space="0" w:color="auto"/>
            </w:tcBorders>
            <w:vAlign w:val="center"/>
          </w:tcPr>
          <w:p w14:paraId="51304BA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2.1.9 slovenské dejiny</w:t>
            </w:r>
          </w:p>
        </w:tc>
      </w:tr>
      <w:tr w:rsidR="00575A65" w14:paraId="034E0CAB"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7EFD1F2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w:t>
            </w:r>
          </w:p>
        </w:tc>
        <w:tc>
          <w:tcPr>
            <w:tcW w:w="3402" w:type="dxa"/>
            <w:tcBorders>
              <w:top w:val="single" w:sz="4" w:space="0" w:color="auto"/>
              <w:left w:val="single" w:sz="4" w:space="0" w:color="auto"/>
              <w:bottom w:val="single" w:sz="4" w:space="0" w:color="auto"/>
              <w:right w:val="single" w:sz="4" w:space="0" w:color="auto"/>
            </w:tcBorders>
            <w:vAlign w:val="center"/>
          </w:tcPr>
          <w:p w14:paraId="4FA21F9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Mgr. Juraj Hirčák</w:t>
            </w:r>
          </w:p>
        </w:tc>
        <w:tc>
          <w:tcPr>
            <w:tcW w:w="2381" w:type="dxa"/>
            <w:tcBorders>
              <w:top w:val="single" w:sz="4" w:space="0" w:color="auto"/>
              <w:left w:val="single" w:sz="4" w:space="0" w:color="auto"/>
              <w:bottom w:val="single" w:sz="4" w:space="0" w:color="auto"/>
              <w:right w:val="single" w:sz="4" w:space="0" w:color="auto"/>
            </w:tcBorders>
            <w:vAlign w:val="center"/>
          </w:tcPr>
          <w:p w14:paraId="19A2FC0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Filozofická fakulta UK</w:t>
            </w:r>
          </w:p>
        </w:tc>
        <w:tc>
          <w:tcPr>
            <w:tcW w:w="3005" w:type="dxa"/>
            <w:tcBorders>
              <w:top w:val="single" w:sz="4" w:space="0" w:color="auto"/>
              <w:left w:val="single" w:sz="4" w:space="0" w:color="auto"/>
              <w:bottom w:val="single" w:sz="4" w:space="0" w:color="auto"/>
              <w:right w:val="single" w:sz="4" w:space="0" w:color="auto"/>
            </w:tcBorders>
            <w:vAlign w:val="center"/>
          </w:tcPr>
          <w:p w14:paraId="1CABBBB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7115 historické vedy</w:t>
            </w:r>
          </w:p>
        </w:tc>
      </w:tr>
      <w:tr w:rsidR="00575A65" w14:paraId="3936A777"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6448A8C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3.</w:t>
            </w:r>
          </w:p>
        </w:tc>
        <w:tc>
          <w:tcPr>
            <w:tcW w:w="3402" w:type="dxa"/>
            <w:tcBorders>
              <w:top w:val="single" w:sz="4" w:space="0" w:color="auto"/>
              <w:left w:val="single" w:sz="4" w:space="0" w:color="auto"/>
              <w:bottom w:val="single" w:sz="4" w:space="0" w:color="auto"/>
              <w:right w:val="single" w:sz="4" w:space="0" w:color="auto"/>
            </w:tcBorders>
            <w:vAlign w:val="center"/>
          </w:tcPr>
          <w:p w14:paraId="527FBE0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Mgr. Slavomír  Zelenák</w:t>
            </w:r>
          </w:p>
        </w:tc>
        <w:tc>
          <w:tcPr>
            <w:tcW w:w="2381" w:type="dxa"/>
            <w:tcBorders>
              <w:top w:val="single" w:sz="4" w:space="0" w:color="auto"/>
              <w:left w:val="single" w:sz="4" w:space="0" w:color="auto"/>
              <w:bottom w:val="single" w:sz="4" w:space="0" w:color="auto"/>
              <w:right w:val="single" w:sz="4" w:space="0" w:color="auto"/>
            </w:tcBorders>
            <w:vAlign w:val="center"/>
          </w:tcPr>
          <w:p w14:paraId="09A9D3F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Filozofická fakulta UK</w:t>
            </w:r>
          </w:p>
        </w:tc>
        <w:tc>
          <w:tcPr>
            <w:tcW w:w="3005" w:type="dxa"/>
            <w:tcBorders>
              <w:top w:val="single" w:sz="4" w:space="0" w:color="auto"/>
              <w:left w:val="single" w:sz="4" w:space="0" w:color="auto"/>
              <w:bottom w:val="single" w:sz="4" w:space="0" w:color="auto"/>
              <w:right w:val="single" w:sz="4" w:space="0" w:color="auto"/>
            </w:tcBorders>
            <w:vAlign w:val="center"/>
          </w:tcPr>
          <w:p w14:paraId="5335276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7115 historické vedy</w:t>
            </w:r>
          </w:p>
        </w:tc>
      </w:tr>
    </w:tbl>
    <w:p w14:paraId="00C3476B" w14:textId="77777777" w:rsidR="006F7DF2" w:rsidRDefault="006F7DF2">
      <w:pPr>
        <w:widowControl w:val="0"/>
        <w:autoSpaceDE w:val="0"/>
        <w:autoSpaceDN w:val="0"/>
        <w:adjustRightInd w:val="0"/>
        <w:spacing w:after="0" w:line="240" w:lineRule="auto"/>
        <w:rPr>
          <w:rFonts w:ascii="Times New Roman" w:hAnsi="Times New Roman" w:cs="Times New Roman"/>
          <w:sz w:val="24"/>
          <w:szCs w:val="24"/>
        </w:rPr>
      </w:pPr>
    </w:p>
    <w:p w14:paraId="5E97766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Zoznam zamestnancov prijatých do jedného roka od získania PhD.</w:t>
      </w:r>
    </w:p>
    <w:tbl>
      <w:tblPr>
        <w:tblW w:w="0" w:type="auto"/>
        <w:tblInd w:w="28" w:type="dxa"/>
        <w:tblLayout w:type="fixed"/>
        <w:tblCellMar>
          <w:left w:w="0" w:type="dxa"/>
          <w:right w:w="0" w:type="dxa"/>
        </w:tblCellMar>
        <w:tblLook w:val="0000" w:firstRow="0" w:lastRow="0" w:firstColumn="0" w:lastColumn="0" w:noHBand="0" w:noVBand="0"/>
      </w:tblPr>
      <w:tblGrid>
        <w:gridCol w:w="531"/>
        <w:gridCol w:w="4366"/>
        <w:gridCol w:w="1701"/>
        <w:gridCol w:w="1701"/>
        <w:gridCol w:w="1021"/>
      </w:tblGrid>
      <w:tr w:rsidR="00575A65" w14:paraId="11A3A47D" w14:textId="77777777">
        <w:trPr>
          <w:trHeight w:val="680"/>
        </w:trPr>
        <w:tc>
          <w:tcPr>
            <w:tcW w:w="531" w:type="dxa"/>
            <w:tcBorders>
              <w:top w:val="single" w:sz="4" w:space="0" w:color="auto"/>
              <w:left w:val="single" w:sz="4" w:space="0" w:color="auto"/>
              <w:bottom w:val="single" w:sz="4" w:space="0" w:color="auto"/>
              <w:right w:val="single" w:sz="4" w:space="0" w:color="auto"/>
            </w:tcBorders>
            <w:vAlign w:val="center"/>
          </w:tcPr>
          <w:p w14:paraId="73A6903B"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4366" w:type="dxa"/>
            <w:tcBorders>
              <w:top w:val="single" w:sz="4" w:space="0" w:color="auto"/>
              <w:left w:val="single" w:sz="4" w:space="0" w:color="auto"/>
              <w:bottom w:val="single" w:sz="4" w:space="0" w:color="auto"/>
              <w:right w:val="single" w:sz="4" w:space="0" w:color="auto"/>
            </w:tcBorders>
            <w:vAlign w:val="center"/>
          </w:tcPr>
          <w:p w14:paraId="57F816E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s titulmi</w:t>
            </w:r>
          </w:p>
        </w:tc>
        <w:tc>
          <w:tcPr>
            <w:tcW w:w="1701" w:type="dxa"/>
            <w:tcBorders>
              <w:top w:val="single" w:sz="4" w:space="0" w:color="auto"/>
              <w:left w:val="single" w:sz="4" w:space="0" w:color="auto"/>
              <w:bottom w:val="single" w:sz="4" w:space="0" w:color="auto"/>
              <w:right w:val="single" w:sz="4" w:space="0" w:color="auto"/>
            </w:tcBorders>
            <w:vAlign w:val="center"/>
          </w:tcPr>
          <w:p w14:paraId="639466B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Dátum obhajoby</w:t>
            </w:r>
          </w:p>
        </w:tc>
        <w:tc>
          <w:tcPr>
            <w:tcW w:w="1701" w:type="dxa"/>
            <w:tcBorders>
              <w:top w:val="single" w:sz="4" w:space="0" w:color="auto"/>
              <w:left w:val="single" w:sz="4" w:space="0" w:color="auto"/>
              <w:bottom w:val="single" w:sz="4" w:space="0" w:color="auto"/>
              <w:right w:val="single" w:sz="4" w:space="0" w:color="auto"/>
            </w:tcBorders>
            <w:vAlign w:val="center"/>
          </w:tcPr>
          <w:p w14:paraId="4F35C53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Dátum prijatia</w:t>
            </w:r>
          </w:p>
        </w:tc>
        <w:tc>
          <w:tcPr>
            <w:tcW w:w="1021" w:type="dxa"/>
            <w:tcBorders>
              <w:top w:val="single" w:sz="4" w:space="0" w:color="auto"/>
              <w:left w:val="single" w:sz="4" w:space="0" w:color="auto"/>
              <w:bottom w:val="single" w:sz="4" w:space="0" w:color="auto"/>
              <w:right w:val="single" w:sz="4" w:space="0" w:color="auto"/>
            </w:tcBorders>
            <w:vAlign w:val="center"/>
          </w:tcPr>
          <w:p w14:paraId="5CDC7C9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 xml:space="preserve">Úväzok  </w:t>
            </w:r>
            <w:r>
              <w:rPr>
                <w:rFonts w:ascii="Times New Roman" w:hAnsi="Times New Roman" w:cs="Times New Roman"/>
                <w:b/>
                <w:bCs/>
                <w:sz w:val="24"/>
                <w:szCs w:val="24"/>
              </w:rPr>
              <w:br/>
              <w:t>(v %)</w:t>
            </w:r>
          </w:p>
        </w:tc>
      </w:tr>
      <w:tr w:rsidR="00575A65" w14:paraId="6718BD65" w14:textId="77777777">
        <w:trPr>
          <w:trHeight w:val="397"/>
        </w:trPr>
        <w:tc>
          <w:tcPr>
            <w:tcW w:w="531" w:type="dxa"/>
            <w:tcBorders>
              <w:top w:val="single" w:sz="4" w:space="0" w:color="auto"/>
              <w:left w:val="single" w:sz="4" w:space="0" w:color="auto"/>
              <w:bottom w:val="single" w:sz="4" w:space="0" w:color="auto"/>
              <w:right w:val="single" w:sz="4" w:space="0" w:color="auto"/>
            </w:tcBorders>
            <w:vAlign w:val="center"/>
          </w:tcPr>
          <w:p w14:paraId="4DEA12C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4366" w:type="dxa"/>
            <w:tcBorders>
              <w:top w:val="single" w:sz="4" w:space="0" w:color="auto"/>
              <w:left w:val="single" w:sz="4" w:space="0" w:color="auto"/>
              <w:bottom w:val="single" w:sz="4" w:space="0" w:color="auto"/>
              <w:right w:val="single" w:sz="4" w:space="0" w:color="auto"/>
            </w:tcBorders>
            <w:vAlign w:val="center"/>
          </w:tcPr>
          <w:p w14:paraId="27DEF4B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Jana Magdaléna Micháleková, PhD.</w:t>
            </w:r>
          </w:p>
        </w:tc>
        <w:tc>
          <w:tcPr>
            <w:tcW w:w="1701" w:type="dxa"/>
            <w:tcBorders>
              <w:top w:val="single" w:sz="4" w:space="0" w:color="auto"/>
              <w:left w:val="single" w:sz="4" w:space="0" w:color="auto"/>
              <w:bottom w:val="single" w:sz="4" w:space="0" w:color="auto"/>
              <w:right w:val="single" w:sz="4" w:space="0" w:color="auto"/>
            </w:tcBorders>
            <w:vAlign w:val="center"/>
          </w:tcPr>
          <w:p w14:paraId="2F5F18E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21.8.2023</w:t>
            </w:r>
          </w:p>
        </w:tc>
        <w:tc>
          <w:tcPr>
            <w:tcW w:w="1701" w:type="dxa"/>
            <w:tcBorders>
              <w:top w:val="single" w:sz="4" w:space="0" w:color="auto"/>
              <w:left w:val="single" w:sz="4" w:space="0" w:color="auto"/>
              <w:bottom w:val="single" w:sz="4" w:space="0" w:color="auto"/>
              <w:right w:val="single" w:sz="4" w:space="0" w:color="auto"/>
            </w:tcBorders>
            <w:vAlign w:val="center"/>
          </w:tcPr>
          <w:p w14:paraId="6E4C0D0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1.9.2023</w:t>
            </w:r>
          </w:p>
        </w:tc>
        <w:tc>
          <w:tcPr>
            <w:tcW w:w="1021" w:type="dxa"/>
            <w:tcBorders>
              <w:top w:val="single" w:sz="4" w:space="0" w:color="auto"/>
              <w:left w:val="single" w:sz="4" w:space="0" w:color="auto"/>
              <w:bottom w:val="single" w:sz="4" w:space="0" w:color="auto"/>
              <w:right w:val="single" w:sz="4" w:space="0" w:color="auto"/>
            </w:tcBorders>
            <w:vAlign w:val="center"/>
          </w:tcPr>
          <w:p w14:paraId="769C593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100</w:t>
            </w:r>
          </w:p>
        </w:tc>
      </w:tr>
    </w:tbl>
    <w:p w14:paraId="3B26C11B" w14:textId="77777777" w:rsidR="006F7DF2" w:rsidRDefault="006F7DF2">
      <w:pPr>
        <w:widowControl w:val="0"/>
        <w:autoSpaceDE w:val="0"/>
        <w:autoSpaceDN w:val="0"/>
        <w:adjustRightInd w:val="0"/>
        <w:spacing w:after="0" w:line="240" w:lineRule="auto"/>
        <w:rPr>
          <w:rFonts w:ascii="Times New Roman" w:hAnsi="Times New Roman" w:cs="Times New Roman"/>
          <w:sz w:val="24"/>
          <w:szCs w:val="24"/>
        </w:rPr>
      </w:pPr>
    </w:p>
    <w:p w14:paraId="58CAF47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Zoznam emeritných vedeckých zamestnancov</w:t>
      </w:r>
    </w:p>
    <w:tbl>
      <w:tblPr>
        <w:tblW w:w="0" w:type="auto"/>
        <w:tblInd w:w="28" w:type="dxa"/>
        <w:tblLayout w:type="fixed"/>
        <w:tblCellMar>
          <w:left w:w="0" w:type="dxa"/>
          <w:right w:w="0" w:type="dxa"/>
        </w:tblCellMar>
        <w:tblLook w:val="0000" w:firstRow="0" w:lastRow="0" w:firstColumn="0" w:lastColumn="0" w:noHBand="0" w:noVBand="0"/>
      </w:tblPr>
      <w:tblGrid>
        <w:gridCol w:w="531"/>
        <w:gridCol w:w="3402"/>
      </w:tblGrid>
      <w:tr w:rsidR="00575A65" w14:paraId="33B0C285" w14:textId="77777777">
        <w:trPr>
          <w:trHeight w:val="680"/>
        </w:trPr>
        <w:tc>
          <w:tcPr>
            <w:tcW w:w="531" w:type="dxa"/>
            <w:tcBorders>
              <w:top w:val="single" w:sz="4" w:space="0" w:color="auto"/>
              <w:left w:val="single" w:sz="4" w:space="0" w:color="auto"/>
              <w:bottom w:val="single" w:sz="4" w:space="0" w:color="auto"/>
              <w:right w:val="single" w:sz="4" w:space="0" w:color="auto"/>
            </w:tcBorders>
            <w:vAlign w:val="center"/>
          </w:tcPr>
          <w:p w14:paraId="7D12246A"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3402" w:type="dxa"/>
            <w:tcBorders>
              <w:top w:val="single" w:sz="4" w:space="0" w:color="auto"/>
              <w:left w:val="single" w:sz="4" w:space="0" w:color="auto"/>
              <w:bottom w:val="single" w:sz="4" w:space="0" w:color="auto"/>
              <w:right w:val="single" w:sz="4" w:space="0" w:color="auto"/>
            </w:tcBorders>
            <w:vAlign w:val="center"/>
          </w:tcPr>
          <w:p w14:paraId="3C0C01E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s titulmi</w:t>
            </w:r>
          </w:p>
        </w:tc>
      </w:tr>
    </w:tbl>
    <w:p w14:paraId="1F23417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ype="page"/>
      </w:r>
      <w:bookmarkStart w:id="20" w:name="annexe2"/>
      <w:bookmarkEnd w:id="20"/>
      <w:r>
        <w:rPr>
          <w:rFonts w:ascii="Times New Roman" w:hAnsi="Times New Roman" w:cs="Times New Roman"/>
          <w:b/>
          <w:bCs/>
          <w:i/>
          <w:iCs/>
          <w:sz w:val="24"/>
          <w:szCs w:val="24"/>
        </w:rPr>
        <w:lastRenderedPageBreak/>
        <w:t>Príloha A-2</w:t>
      </w:r>
      <w:r>
        <w:rPr>
          <w:rFonts w:ascii="Times New Roman" w:hAnsi="Times New Roman" w:cs="Times New Roman"/>
          <w:sz w:val="24"/>
          <w:szCs w:val="24"/>
        </w:rPr>
        <w:t xml:space="preserve"> </w:t>
      </w:r>
      <w:r>
        <w:rPr>
          <w:rFonts w:ascii="Times New Roman" w:hAnsi="Times New Roman" w:cs="Times New Roman"/>
          <w:sz w:val="24"/>
          <w:szCs w:val="24"/>
        </w:rPr>
        <w:br/>
      </w:r>
    </w:p>
    <w:p w14:paraId="2693EB5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Projekty riešené v organizácii</w:t>
      </w:r>
      <w:r>
        <w:rPr>
          <w:rFonts w:ascii="Times New Roman" w:hAnsi="Times New Roman" w:cs="Times New Roman"/>
          <w:sz w:val="24"/>
          <w:szCs w:val="24"/>
        </w:rPr>
        <w:t xml:space="preserve"> </w:t>
      </w:r>
      <w:r>
        <w:rPr>
          <w:rFonts w:ascii="Times New Roman" w:hAnsi="Times New Roman" w:cs="Times New Roman"/>
          <w:sz w:val="24"/>
          <w:szCs w:val="24"/>
        </w:rPr>
        <w:br/>
      </w:r>
    </w:p>
    <w:p w14:paraId="13B94D4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Medzinárodné projekty</w:t>
      </w:r>
      <w:r>
        <w:rPr>
          <w:rFonts w:ascii="Times New Roman" w:hAnsi="Times New Roman" w:cs="Times New Roman"/>
          <w:sz w:val="24"/>
          <w:szCs w:val="24"/>
        </w:rPr>
        <w:t xml:space="preserve"> </w:t>
      </w:r>
      <w:r>
        <w:rPr>
          <w:rFonts w:ascii="Times New Roman" w:hAnsi="Times New Roman" w:cs="Times New Roman"/>
          <w:sz w:val="24"/>
          <w:szCs w:val="24"/>
        </w:rPr>
        <w:br/>
      </w:r>
    </w:p>
    <w:p w14:paraId="46D5F48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6"/>
          <w:szCs w:val="26"/>
        </w:rPr>
        <w:t>Programy: COST</w:t>
      </w:r>
      <w:r>
        <w:rPr>
          <w:rFonts w:ascii="Times New Roman" w:hAnsi="Times New Roman" w:cs="Times New Roman"/>
          <w:sz w:val="24"/>
          <w:szCs w:val="24"/>
        </w:rPr>
        <w:t xml:space="preserve"> </w:t>
      </w:r>
      <w:r>
        <w:rPr>
          <w:rFonts w:ascii="Times New Roman" w:hAnsi="Times New Roman" w:cs="Times New Roman"/>
          <w:sz w:val="24"/>
          <w:szCs w:val="24"/>
        </w:rPr>
        <w:br/>
      </w:r>
    </w:p>
    <w:p w14:paraId="1913D70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w:t>
      </w:r>
      <w:r>
        <w:rPr>
          <w:rFonts w:ascii="Times New Roman" w:hAnsi="Times New Roman" w:cs="Times New Roman"/>
          <w:sz w:val="24"/>
          <w:szCs w:val="24"/>
        </w:rPr>
        <w:t xml:space="preserve"> </w:t>
      </w:r>
      <w:r>
        <w:rPr>
          <w:rFonts w:ascii="Times New Roman" w:hAnsi="Times New Roman" w:cs="Times New Roman"/>
          <w:i/>
          <w:iCs/>
          <w:sz w:val="24"/>
          <w:szCs w:val="24"/>
        </w:rPr>
        <w:t>(Who cares in Europe?)</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21B1DE62" w14:textId="77777777">
        <w:trPr>
          <w:trHeight w:val="100"/>
        </w:trPr>
        <w:tc>
          <w:tcPr>
            <w:tcW w:w="2856" w:type="dxa"/>
            <w:tcBorders>
              <w:top w:val="nil"/>
              <w:left w:val="nil"/>
              <w:bottom w:val="nil"/>
              <w:right w:val="nil"/>
            </w:tcBorders>
          </w:tcPr>
          <w:p w14:paraId="292D39E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47123CC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Ľubica Voľanská</w:t>
            </w:r>
          </w:p>
        </w:tc>
      </w:tr>
      <w:tr w:rsidR="00575A65" w14:paraId="18D74431" w14:textId="77777777">
        <w:trPr>
          <w:trHeight w:val="100"/>
        </w:trPr>
        <w:tc>
          <w:tcPr>
            <w:tcW w:w="2856" w:type="dxa"/>
            <w:tcBorders>
              <w:top w:val="nil"/>
              <w:left w:val="nil"/>
              <w:bottom w:val="nil"/>
              <w:right w:val="nil"/>
            </w:tcBorders>
          </w:tcPr>
          <w:p w14:paraId="3FAD0B6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 v organizácii SAV:</w:t>
            </w:r>
          </w:p>
        </w:tc>
        <w:tc>
          <w:tcPr>
            <w:tcW w:w="6747" w:type="dxa"/>
            <w:tcBorders>
              <w:top w:val="nil"/>
              <w:left w:val="nil"/>
              <w:bottom w:val="nil"/>
              <w:right w:val="nil"/>
            </w:tcBorders>
          </w:tcPr>
          <w:p w14:paraId="6C9B31E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Gabriela Dudeková Kováčová</w:t>
            </w:r>
          </w:p>
        </w:tc>
      </w:tr>
      <w:tr w:rsidR="00575A65" w14:paraId="6732269E" w14:textId="77777777">
        <w:trPr>
          <w:trHeight w:val="100"/>
        </w:trPr>
        <w:tc>
          <w:tcPr>
            <w:tcW w:w="2856" w:type="dxa"/>
            <w:tcBorders>
              <w:top w:val="nil"/>
              <w:left w:val="nil"/>
              <w:bottom w:val="nil"/>
              <w:right w:val="nil"/>
            </w:tcBorders>
          </w:tcPr>
          <w:p w14:paraId="155FBF4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1539D87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20.3.2019 / 19.3.2023</w:t>
            </w:r>
          </w:p>
        </w:tc>
      </w:tr>
      <w:tr w:rsidR="00575A65" w14:paraId="00BA2DBD" w14:textId="77777777">
        <w:trPr>
          <w:trHeight w:val="100"/>
        </w:trPr>
        <w:tc>
          <w:tcPr>
            <w:tcW w:w="2856" w:type="dxa"/>
            <w:tcBorders>
              <w:top w:val="nil"/>
              <w:left w:val="nil"/>
              <w:bottom w:val="nil"/>
              <w:right w:val="nil"/>
            </w:tcBorders>
          </w:tcPr>
          <w:p w14:paraId="0A006FF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4DD508A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COST – CA 11819</w:t>
            </w:r>
          </w:p>
        </w:tc>
      </w:tr>
      <w:tr w:rsidR="00575A65" w14:paraId="41550393" w14:textId="77777777">
        <w:trPr>
          <w:trHeight w:val="100"/>
        </w:trPr>
        <w:tc>
          <w:tcPr>
            <w:tcW w:w="2856" w:type="dxa"/>
            <w:tcBorders>
              <w:top w:val="nil"/>
              <w:left w:val="nil"/>
              <w:bottom w:val="nil"/>
              <w:right w:val="nil"/>
            </w:tcBorders>
          </w:tcPr>
          <w:p w14:paraId="0179662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2951C73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nie</w:t>
            </w:r>
          </w:p>
        </w:tc>
      </w:tr>
      <w:tr w:rsidR="00575A65" w14:paraId="7ABFD83C" w14:textId="77777777">
        <w:trPr>
          <w:trHeight w:val="100"/>
        </w:trPr>
        <w:tc>
          <w:tcPr>
            <w:tcW w:w="2856" w:type="dxa"/>
            <w:tcBorders>
              <w:top w:val="nil"/>
              <w:left w:val="nil"/>
              <w:bottom w:val="nil"/>
              <w:right w:val="nil"/>
            </w:tcBorders>
          </w:tcPr>
          <w:p w14:paraId="7577077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726729E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Université Paris Diderot</w:t>
            </w:r>
          </w:p>
        </w:tc>
      </w:tr>
      <w:tr w:rsidR="00575A65" w14:paraId="71D5334F" w14:textId="77777777">
        <w:trPr>
          <w:trHeight w:val="100"/>
        </w:trPr>
        <w:tc>
          <w:tcPr>
            <w:tcW w:w="2856" w:type="dxa"/>
            <w:tcBorders>
              <w:top w:val="nil"/>
              <w:left w:val="nil"/>
              <w:bottom w:val="nil"/>
              <w:right w:val="nil"/>
            </w:tcBorders>
          </w:tcPr>
          <w:p w14:paraId="2CD77B1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619A26F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1149AFE3" w14:textId="77777777">
        <w:trPr>
          <w:trHeight w:val="100"/>
        </w:trPr>
        <w:tc>
          <w:tcPr>
            <w:tcW w:w="2856" w:type="dxa"/>
            <w:tcBorders>
              <w:top w:val="nil"/>
              <w:left w:val="nil"/>
              <w:bottom w:val="nil"/>
              <w:right w:val="nil"/>
            </w:tcBorders>
          </w:tcPr>
          <w:p w14:paraId="1B1E414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72BB2A1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52ED458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sz w:val="24"/>
          <w:szCs w:val="24"/>
        </w:rPr>
        <w:br/>
      </w:r>
      <w:r>
        <w:rPr>
          <w:rFonts w:ascii="Times New Roman" w:hAnsi="Times New Roman" w:cs="Times New Roman"/>
          <w:b/>
          <w:bCs/>
          <w:sz w:val="26"/>
          <w:szCs w:val="26"/>
        </w:rPr>
        <w:t>Programy: International Visegrad Fund (IVF)</w:t>
      </w:r>
      <w:r>
        <w:rPr>
          <w:rFonts w:ascii="Times New Roman" w:hAnsi="Times New Roman" w:cs="Times New Roman"/>
          <w:sz w:val="24"/>
          <w:szCs w:val="24"/>
        </w:rPr>
        <w:t xml:space="preserve"> </w:t>
      </w:r>
      <w:r>
        <w:rPr>
          <w:rFonts w:ascii="Times New Roman" w:hAnsi="Times New Roman" w:cs="Times New Roman"/>
          <w:sz w:val="24"/>
          <w:szCs w:val="24"/>
        </w:rPr>
        <w:br/>
      </w:r>
    </w:p>
    <w:p w14:paraId="7391DA88"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2.) Mapovanie a podpora digitálnych humanitných vied vo vyšehradskom regióne. Štúdie o kultúre a kultúrnom dedičstve v krajinách V4</w:t>
      </w:r>
      <w:r>
        <w:rPr>
          <w:rFonts w:ascii="Times New Roman" w:hAnsi="Times New Roman" w:cs="Times New Roman"/>
          <w:sz w:val="24"/>
          <w:szCs w:val="24"/>
        </w:rPr>
        <w:t xml:space="preserve"> </w:t>
      </w:r>
      <w:r>
        <w:rPr>
          <w:rFonts w:ascii="Times New Roman" w:hAnsi="Times New Roman" w:cs="Times New Roman"/>
          <w:i/>
          <w:iCs/>
          <w:sz w:val="24"/>
          <w:szCs w:val="24"/>
        </w:rPr>
        <w:t>(Mapping and Boosting Digital Humanities in the Visegrad region)</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5E9BC1C1" w14:textId="77777777">
        <w:trPr>
          <w:trHeight w:val="100"/>
        </w:trPr>
        <w:tc>
          <w:tcPr>
            <w:tcW w:w="2856" w:type="dxa"/>
            <w:tcBorders>
              <w:top w:val="nil"/>
              <w:left w:val="nil"/>
              <w:bottom w:val="nil"/>
              <w:right w:val="nil"/>
            </w:tcBorders>
          </w:tcPr>
          <w:p w14:paraId="3D7988F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7A886BC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Miroslav Michela</w:t>
            </w:r>
          </w:p>
        </w:tc>
      </w:tr>
      <w:tr w:rsidR="00575A65" w14:paraId="5D3FE714" w14:textId="77777777">
        <w:trPr>
          <w:trHeight w:val="100"/>
        </w:trPr>
        <w:tc>
          <w:tcPr>
            <w:tcW w:w="2856" w:type="dxa"/>
            <w:tcBorders>
              <w:top w:val="nil"/>
              <w:left w:val="nil"/>
              <w:bottom w:val="nil"/>
              <w:right w:val="nil"/>
            </w:tcBorders>
          </w:tcPr>
          <w:p w14:paraId="1864EAB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728E6ED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1.11.2021 / 30.4.2023</w:t>
            </w:r>
          </w:p>
        </w:tc>
      </w:tr>
      <w:tr w:rsidR="00575A65" w14:paraId="1716D90F" w14:textId="77777777">
        <w:trPr>
          <w:trHeight w:val="100"/>
        </w:trPr>
        <w:tc>
          <w:tcPr>
            <w:tcW w:w="2856" w:type="dxa"/>
            <w:tcBorders>
              <w:top w:val="nil"/>
              <w:left w:val="nil"/>
              <w:bottom w:val="nil"/>
              <w:right w:val="nil"/>
            </w:tcBorders>
          </w:tcPr>
          <w:p w14:paraId="7790DF8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0BDC222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22120096</w:t>
            </w:r>
          </w:p>
        </w:tc>
      </w:tr>
      <w:tr w:rsidR="00575A65" w14:paraId="05F2FDC3" w14:textId="77777777">
        <w:trPr>
          <w:trHeight w:val="100"/>
        </w:trPr>
        <w:tc>
          <w:tcPr>
            <w:tcW w:w="2856" w:type="dxa"/>
            <w:tcBorders>
              <w:top w:val="nil"/>
              <w:left w:val="nil"/>
              <w:bottom w:val="nil"/>
              <w:right w:val="nil"/>
            </w:tcBorders>
          </w:tcPr>
          <w:p w14:paraId="6291D25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0F3F2EC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nie</w:t>
            </w:r>
          </w:p>
        </w:tc>
      </w:tr>
      <w:tr w:rsidR="00575A65" w14:paraId="0CC06B6A" w14:textId="77777777">
        <w:trPr>
          <w:trHeight w:val="100"/>
        </w:trPr>
        <w:tc>
          <w:tcPr>
            <w:tcW w:w="2856" w:type="dxa"/>
            <w:tcBorders>
              <w:top w:val="nil"/>
              <w:left w:val="nil"/>
              <w:bottom w:val="nil"/>
              <w:right w:val="nil"/>
            </w:tcBorders>
          </w:tcPr>
          <w:p w14:paraId="55FDD76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063DD27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Centrum pro studium populární kultury</w:t>
            </w:r>
          </w:p>
        </w:tc>
      </w:tr>
      <w:tr w:rsidR="00575A65" w14:paraId="5B3F3E5F" w14:textId="77777777">
        <w:trPr>
          <w:trHeight w:val="100"/>
        </w:trPr>
        <w:tc>
          <w:tcPr>
            <w:tcW w:w="2856" w:type="dxa"/>
            <w:tcBorders>
              <w:top w:val="nil"/>
              <w:left w:val="nil"/>
              <w:bottom w:val="nil"/>
              <w:right w:val="nil"/>
            </w:tcBorders>
          </w:tcPr>
          <w:p w14:paraId="4CE573D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199A9B2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50FC66B4" w14:textId="77777777">
        <w:trPr>
          <w:trHeight w:val="100"/>
        </w:trPr>
        <w:tc>
          <w:tcPr>
            <w:tcW w:w="2856" w:type="dxa"/>
            <w:tcBorders>
              <w:top w:val="nil"/>
              <w:left w:val="nil"/>
              <w:bottom w:val="nil"/>
              <w:right w:val="nil"/>
            </w:tcBorders>
          </w:tcPr>
          <w:p w14:paraId="2448B17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13CD95E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7DFCF289" w14:textId="77777777" w:rsidR="006F7DF2"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r>
      <w:hyperlink r:id="rId128" w:history="1">
        <w:r w:rsidR="006F7DF2" w:rsidRPr="00EC0CAA">
          <w:rPr>
            <w:rStyle w:val="Hypertextovprepojenie"/>
            <w:rFonts w:ascii="Times New Roman" w:hAnsi="Times New Roman" w:cs="Times New Roman"/>
            <w:sz w:val="24"/>
            <w:szCs w:val="24"/>
          </w:rPr>
          <w:t>https://digihum.cspk.eu/</w:t>
        </w:r>
      </w:hyperlink>
    </w:p>
    <w:p w14:paraId="6BF1683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6"/>
          <w:szCs w:val="26"/>
        </w:rPr>
        <w:t>Programy: Multilaterálne - iné</w:t>
      </w:r>
      <w:r>
        <w:rPr>
          <w:rFonts w:ascii="Times New Roman" w:hAnsi="Times New Roman" w:cs="Times New Roman"/>
          <w:sz w:val="24"/>
          <w:szCs w:val="24"/>
        </w:rPr>
        <w:t xml:space="preserve"> </w:t>
      </w:r>
      <w:r>
        <w:rPr>
          <w:rFonts w:ascii="Times New Roman" w:hAnsi="Times New Roman" w:cs="Times New Roman"/>
          <w:sz w:val="24"/>
          <w:szCs w:val="24"/>
        </w:rPr>
        <w:br/>
      </w:r>
    </w:p>
    <w:p w14:paraId="27388005"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3.) Medzinárodná bibliografia historických vied</w:t>
      </w:r>
      <w:r>
        <w:rPr>
          <w:rFonts w:ascii="Times New Roman" w:hAnsi="Times New Roman" w:cs="Times New Roman"/>
          <w:sz w:val="24"/>
          <w:szCs w:val="24"/>
        </w:rPr>
        <w:t xml:space="preserve"> </w:t>
      </w:r>
      <w:r>
        <w:rPr>
          <w:rFonts w:ascii="Times New Roman" w:hAnsi="Times New Roman" w:cs="Times New Roman"/>
          <w:i/>
          <w:iCs/>
          <w:sz w:val="24"/>
          <w:szCs w:val="24"/>
        </w:rPr>
        <w:t>(International Bibliography of Historical Sciences)</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0CD2E61C" w14:textId="77777777">
        <w:trPr>
          <w:trHeight w:val="100"/>
        </w:trPr>
        <w:tc>
          <w:tcPr>
            <w:tcW w:w="2856" w:type="dxa"/>
            <w:tcBorders>
              <w:top w:val="nil"/>
              <w:left w:val="nil"/>
              <w:bottom w:val="nil"/>
              <w:right w:val="nil"/>
            </w:tcBorders>
          </w:tcPr>
          <w:p w14:paraId="3D93F88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70B28CD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Veronika Pauková</w:t>
            </w:r>
          </w:p>
        </w:tc>
      </w:tr>
      <w:tr w:rsidR="00575A65" w14:paraId="2835FAC8" w14:textId="77777777">
        <w:trPr>
          <w:trHeight w:val="100"/>
        </w:trPr>
        <w:tc>
          <w:tcPr>
            <w:tcW w:w="2856" w:type="dxa"/>
            <w:tcBorders>
              <w:top w:val="nil"/>
              <w:left w:val="nil"/>
              <w:bottom w:val="nil"/>
              <w:right w:val="nil"/>
            </w:tcBorders>
          </w:tcPr>
          <w:p w14:paraId="11D2825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53DEDFA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1.1.1998 / </w:t>
            </w:r>
          </w:p>
        </w:tc>
      </w:tr>
      <w:tr w:rsidR="00575A65" w14:paraId="193E2759" w14:textId="77777777">
        <w:trPr>
          <w:trHeight w:val="100"/>
        </w:trPr>
        <w:tc>
          <w:tcPr>
            <w:tcW w:w="2856" w:type="dxa"/>
            <w:tcBorders>
              <w:top w:val="nil"/>
              <w:left w:val="nil"/>
              <w:bottom w:val="nil"/>
              <w:right w:val="nil"/>
            </w:tcBorders>
          </w:tcPr>
          <w:p w14:paraId="39E2959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4491678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nemá číslo</w:t>
            </w:r>
          </w:p>
        </w:tc>
      </w:tr>
      <w:tr w:rsidR="00575A65" w14:paraId="2ACF8033" w14:textId="77777777">
        <w:trPr>
          <w:trHeight w:val="100"/>
        </w:trPr>
        <w:tc>
          <w:tcPr>
            <w:tcW w:w="2856" w:type="dxa"/>
            <w:tcBorders>
              <w:top w:val="nil"/>
              <w:left w:val="nil"/>
              <w:bottom w:val="nil"/>
              <w:right w:val="nil"/>
            </w:tcBorders>
          </w:tcPr>
          <w:p w14:paraId="007851B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22E448F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nie</w:t>
            </w:r>
          </w:p>
        </w:tc>
      </w:tr>
      <w:tr w:rsidR="00575A65" w14:paraId="50883CDB" w14:textId="77777777">
        <w:trPr>
          <w:trHeight w:val="100"/>
        </w:trPr>
        <w:tc>
          <w:tcPr>
            <w:tcW w:w="2856" w:type="dxa"/>
            <w:tcBorders>
              <w:top w:val="nil"/>
              <w:left w:val="nil"/>
              <w:bottom w:val="nil"/>
              <w:right w:val="nil"/>
            </w:tcBorders>
          </w:tcPr>
          <w:p w14:paraId="7575F56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lastRenderedPageBreak/>
              <w:t>Koordinátor:</w:t>
            </w:r>
          </w:p>
        </w:tc>
        <w:tc>
          <w:tcPr>
            <w:tcW w:w="6747" w:type="dxa"/>
            <w:tcBorders>
              <w:top w:val="nil"/>
              <w:left w:val="nil"/>
              <w:bottom w:val="nil"/>
              <w:right w:val="nil"/>
            </w:tcBorders>
          </w:tcPr>
          <w:p w14:paraId="4954AD4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Comité international des sciences historique, Lausanne - Paris</w:t>
            </w:r>
          </w:p>
        </w:tc>
      </w:tr>
      <w:tr w:rsidR="00575A65" w14:paraId="7D7FB702" w14:textId="77777777">
        <w:trPr>
          <w:trHeight w:val="100"/>
        </w:trPr>
        <w:tc>
          <w:tcPr>
            <w:tcW w:w="2856" w:type="dxa"/>
            <w:tcBorders>
              <w:top w:val="nil"/>
              <w:left w:val="nil"/>
              <w:bottom w:val="nil"/>
              <w:right w:val="nil"/>
            </w:tcBorders>
          </w:tcPr>
          <w:p w14:paraId="1593830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5715E1A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19 - Belgicko: 1, Česko: 1, Fínsko: 1, Francúzsko: 2, Maďarsko: 1, Švajčiarsko: 1, Taliansko: 3, Japonsko: 1, Nórsko: 1, Poľsko: 1, Portugalsko: 1, Rumunsko: 1, Rusko: 1, Tunisko: 1, Turecko: 1, USA: 1</w:t>
            </w:r>
          </w:p>
        </w:tc>
      </w:tr>
      <w:tr w:rsidR="00575A65" w14:paraId="05D1C8CF" w14:textId="77777777">
        <w:trPr>
          <w:trHeight w:val="100"/>
        </w:trPr>
        <w:tc>
          <w:tcPr>
            <w:tcW w:w="2856" w:type="dxa"/>
            <w:tcBorders>
              <w:top w:val="nil"/>
              <w:left w:val="nil"/>
              <w:bottom w:val="nil"/>
              <w:right w:val="nil"/>
            </w:tcBorders>
          </w:tcPr>
          <w:p w14:paraId="279CD00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45E5393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5C11530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sz w:val="24"/>
          <w:szCs w:val="24"/>
        </w:rPr>
        <w:br/>
      </w:r>
      <w:r>
        <w:rPr>
          <w:rFonts w:ascii="Times New Roman" w:hAnsi="Times New Roman" w:cs="Times New Roman"/>
          <w:b/>
          <w:bCs/>
          <w:sz w:val="26"/>
          <w:szCs w:val="26"/>
        </w:rPr>
        <w:t>Programy: Bilaterálne - iné</w:t>
      </w:r>
      <w:r>
        <w:rPr>
          <w:rFonts w:ascii="Times New Roman" w:hAnsi="Times New Roman" w:cs="Times New Roman"/>
          <w:sz w:val="24"/>
          <w:szCs w:val="24"/>
        </w:rPr>
        <w:t xml:space="preserve"> </w:t>
      </w:r>
      <w:r>
        <w:rPr>
          <w:rFonts w:ascii="Times New Roman" w:hAnsi="Times New Roman" w:cs="Times New Roman"/>
          <w:sz w:val="24"/>
          <w:szCs w:val="24"/>
        </w:rPr>
        <w:br/>
      </w:r>
    </w:p>
    <w:p w14:paraId="1FAB760F"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4.) Projekt slovensko-rakúskej knihy o spoločných dejinách</w:t>
      </w:r>
      <w:r>
        <w:rPr>
          <w:rFonts w:ascii="Times New Roman" w:hAnsi="Times New Roman" w:cs="Times New Roman"/>
          <w:sz w:val="24"/>
          <w:szCs w:val="24"/>
        </w:rPr>
        <w:t xml:space="preserve"> </w:t>
      </w:r>
      <w:r>
        <w:rPr>
          <w:rFonts w:ascii="Times New Roman" w:hAnsi="Times New Roman" w:cs="Times New Roman"/>
          <w:i/>
          <w:iCs/>
          <w:sz w:val="24"/>
          <w:szCs w:val="24"/>
        </w:rPr>
        <w:t>(Projekt Österreichisch-slowakisches Geschichtsbuch)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3630B9C8" w14:textId="77777777">
        <w:trPr>
          <w:trHeight w:val="100"/>
        </w:trPr>
        <w:tc>
          <w:tcPr>
            <w:tcW w:w="2856" w:type="dxa"/>
            <w:tcBorders>
              <w:top w:val="nil"/>
              <w:left w:val="nil"/>
              <w:bottom w:val="nil"/>
              <w:right w:val="nil"/>
            </w:tcBorders>
          </w:tcPr>
          <w:p w14:paraId="0FDCE59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2861421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Dušan Segeš</w:t>
            </w:r>
          </w:p>
        </w:tc>
      </w:tr>
      <w:tr w:rsidR="00575A65" w14:paraId="728D8E97" w14:textId="77777777">
        <w:trPr>
          <w:trHeight w:val="100"/>
        </w:trPr>
        <w:tc>
          <w:tcPr>
            <w:tcW w:w="2856" w:type="dxa"/>
            <w:tcBorders>
              <w:top w:val="nil"/>
              <w:left w:val="nil"/>
              <w:bottom w:val="nil"/>
              <w:right w:val="nil"/>
            </w:tcBorders>
          </w:tcPr>
          <w:p w14:paraId="0653F03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5D326D0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1.6.2022 / </w:t>
            </w:r>
          </w:p>
        </w:tc>
      </w:tr>
      <w:tr w:rsidR="00575A65" w14:paraId="51C1C18C" w14:textId="77777777">
        <w:trPr>
          <w:trHeight w:val="100"/>
        </w:trPr>
        <w:tc>
          <w:tcPr>
            <w:tcW w:w="2856" w:type="dxa"/>
            <w:tcBorders>
              <w:top w:val="nil"/>
              <w:left w:val="nil"/>
              <w:bottom w:val="nil"/>
              <w:right w:val="nil"/>
            </w:tcBorders>
          </w:tcPr>
          <w:p w14:paraId="3BA42A0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23ECE2B3"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39234F8A" w14:textId="77777777">
        <w:trPr>
          <w:trHeight w:val="100"/>
        </w:trPr>
        <w:tc>
          <w:tcPr>
            <w:tcW w:w="2856" w:type="dxa"/>
            <w:tcBorders>
              <w:top w:val="nil"/>
              <w:left w:val="nil"/>
              <w:bottom w:val="nil"/>
              <w:right w:val="nil"/>
            </w:tcBorders>
          </w:tcPr>
          <w:p w14:paraId="112AED8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36E638F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2FE888F6" w14:textId="77777777">
        <w:trPr>
          <w:trHeight w:val="100"/>
        </w:trPr>
        <w:tc>
          <w:tcPr>
            <w:tcW w:w="2856" w:type="dxa"/>
            <w:tcBorders>
              <w:top w:val="nil"/>
              <w:left w:val="nil"/>
              <w:bottom w:val="nil"/>
              <w:right w:val="nil"/>
            </w:tcBorders>
          </w:tcPr>
          <w:p w14:paraId="1AAF40B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50538A2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55E48952" w14:textId="77777777">
        <w:trPr>
          <w:trHeight w:val="100"/>
        </w:trPr>
        <w:tc>
          <w:tcPr>
            <w:tcW w:w="2856" w:type="dxa"/>
            <w:tcBorders>
              <w:top w:val="nil"/>
              <w:left w:val="nil"/>
              <w:bottom w:val="nil"/>
              <w:right w:val="nil"/>
            </w:tcBorders>
          </w:tcPr>
          <w:p w14:paraId="06DB0A1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1C1E6A6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0B831175" w14:textId="77777777">
        <w:trPr>
          <w:trHeight w:val="100"/>
        </w:trPr>
        <w:tc>
          <w:tcPr>
            <w:tcW w:w="2856" w:type="dxa"/>
            <w:tcBorders>
              <w:top w:val="nil"/>
              <w:left w:val="nil"/>
              <w:bottom w:val="nil"/>
              <w:right w:val="nil"/>
            </w:tcBorders>
          </w:tcPr>
          <w:p w14:paraId="3B74E67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0EB9DDE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3E4178DD" w14:textId="77777777" w:rsidR="006F7DF2"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Riešitelia projektu skoncipovali tematické okruhy jednotlivých kapitol. V júli 2023 sa v sídle Spolkového ministerstva európskych a medzinárodných záležitostí Rakúskej republiky vo Viedni uskutočnila pracovná porada členov slovenského riešiteľského tímu s rakúskymi kolegami, na ktorej bola po diskusii a pripomienkach dohodnutá predbežná štruktúra spoločnej knihy slovensko-rakúskych dejín (celkovo 5 kapitol rozdelených chronologicky a tematické okruhy).  </w:t>
      </w:r>
      <w:r>
        <w:rPr>
          <w:rFonts w:ascii="Times New Roman" w:hAnsi="Times New Roman" w:cs="Times New Roman"/>
          <w:sz w:val="24"/>
          <w:szCs w:val="24"/>
        </w:rPr>
        <w:br/>
      </w:r>
    </w:p>
    <w:p w14:paraId="70C69B7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6"/>
          <w:szCs w:val="26"/>
        </w:rPr>
        <w:t>Programy: Iné</w:t>
      </w:r>
      <w:r>
        <w:rPr>
          <w:rFonts w:ascii="Times New Roman" w:hAnsi="Times New Roman" w:cs="Times New Roman"/>
          <w:sz w:val="24"/>
          <w:szCs w:val="24"/>
        </w:rPr>
        <w:t xml:space="preserve"> </w:t>
      </w:r>
      <w:r>
        <w:rPr>
          <w:rFonts w:ascii="Times New Roman" w:hAnsi="Times New Roman" w:cs="Times New Roman"/>
          <w:sz w:val="24"/>
          <w:szCs w:val="24"/>
        </w:rPr>
        <w:br/>
      </w:r>
    </w:p>
    <w:p w14:paraId="0E45F9C6"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5.) Feminizmus a politika v medzivojnovej Strednej Európe a na Balkáne (1923–1939)</w:t>
      </w:r>
      <w:r>
        <w:rPr>
          <w:rFonts w:ascii="Times New Roman" w:hAnsi="Times New Roman" w:cs="Times New Roman"/>
          <w:sz w:val="24"/>
          <w:szCs w:val="24"/>
        </w:rPr>
        <w:t xml:space="preserve"> </w:t>
      </w:r>
      <w:r>
        <w:rPr>
          <w:rFonts w:ascii="Times New Roman" w:hAnsi="Times New Roman" w:cs="Times New Roman"/>
          <w:i/>
          <w:iCs/>
          <w:sz w:val="24"/>
          <w:szCs w:val="24"/>
        </w:rPr>
        <w:t>(Feminisms and Politics in the Interwar Balkans (1923–1939))</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01924B70" w14:textId="77777777">
        <w:trPr>
          <w:trHeight w:val="100"/>
        </w:trPr>
        <w:tc>
          <w:tcPr>
            <w:tcW w:w="2856" w:type="dxa"/>
            <w:tcBorders>
              <w:top w:val="nil"/>
              <w:left w:val="nil"/>
              <w:bottom w:val="nil"/>
              <w:right w:val="nil"/>
            </w:tcBorders>
          </w:tcPr>
          <w:p w14:paraId="2D8BCB9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670D3AB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Gabriela Dudeková Kováčová</w:t>
            </w:r>
          </w:p>
        </w:tc>
      </w:tr>
      <w:tr w:rsidR="00575A65" w14:paraId="1F592DCB" w14:textId="77777777">
        <w:trPr>
          <w:trHeight w:val="100"/>
        </w:trPr>
        <w:tc>
          <w:tcPr>
            <w:tcW w:w="2856" w:type="dxa"/>
            <w:tcBorders>
              <w:top w:val="nil"/>
              <w:left w:val="nil"/>
              <w:bottom w:val="nil"/>
              <w:right w:val="nil"/>
            </w:tcBorders>
          </w:tcPr>
          <w:p w14:paraId="6464A9B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04CF4A1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1.2.2022 / 31.1.2025</w:t>
            </w:r>
          </w:p>
        </w:tc>
      </w:tr>
      <w:tr w:rsidR="00575A65" w14:paraId="3C251CB6" w14:textId="77777777">
        <w:trPr>
          <w:trHeight w:val="100"/>
        </w:trPr>
        <w:tc>
          <w:tcPr>
            <w:tcW w:w="2856" w:type="dxa"/>
            <w:tcBorders>
              <w:top w:val="nil"/>
              <w:left w:val="nil"/>
              <w:bottom w:val="nil"/>
              <w:right w:val="nil"/>
            </w:tcBorders>
          </w:tcPr>
          <w:p w14:paraId="3B3E806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67D0464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HFRI – Hellenic Foundation for Research and Innovation), no. 3050</w:t>
            </w:r>
          </w:p>
        </w:tc>
      </w:tr>
      <w:tr w:rsidR="00575A65" w14:paraId="19C39A94" w14:textId="77777777">
        <w:trPr>
          <w:trHeight w:val="100"/>
        </w:trPr>
        <w:tc>
          <w:tcPr>
            <w:tcW w:w="2856" w:type="dxa"/>
            <w:tcBorders>
              <w:top w:val="nil"/>
              <w:left w:val="nil"/>
              <w:bottom w:val="nil"/>
              <w:right w:val="nil"/>
            </w:tcBorders>
          </w:tcPr>
          <w:p w14:paraId="76CB42D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6ECF177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nie</w:t>
            </w:r>
          </w:p>
        </w:tc>
      </w:tr>
      <w:tr w:rsidR="00575A65" w14:paraId="6669BA20" w14:textId="77777777">
        <w:trPr>
          <w:trHeight w:val="100"/>
        </w:trPr>
        <w:tc>
          <w:tcPr>
            <w:tcW w:w="2856" w:type="dxa"/>
            <w:tcBorders>
              <w:top w:val="nil"/>
              <w:left w:val="nil"/>
              <w:bottom w:val="nil"/>
              <w:right w:val="nil"/>
            </w:tcBorders>
          </w:tcPr>
          <w:p w14:paraId="000DE6B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3059219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University Crete, Department of Philosophy and Social Studies</w:t>
            </w:r>
          </w:p>
        </w:tc>
      </w:tr>
      <w:tr w:rsidR="00575A65" w14:paraId="5159492E" w14:textId="77777777">
        <w:trPr>
          <w:trHeight w:val="100"/>
        </w:trPr>
        <w:tc>
          <w:tcPr>
            <w:tcW w:w="2856" w:type="dxa"/>
            <w:tcBorders>
              <w:top w:val="nil"/>
              <w:left w:val="nil"/>
              <w:bottom w:val="nil"/>
              <w:right w:val="nil"/>
            </w:tcBorders>
          </w:tcPr>
          <w:p w14:paraId="01164E2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4FC19AB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32A92C19" w14:textId="77777777">
        <w:trPr>
          <w:trHeight w:val="100"/>
        </w:trPr>
        <w:tc>
          <w:tcPr>
            <w:tcW w:w="2856" w:type="dxa"/>
            <w:tcBorders>
              <w:top w:val="nil"/>
              <w:left w:val="nil"/>
              <w:bottom w:val="nil"/>
              <w:right w:val="nil"/>
            </w:tcBorders>
          </w:tcPr>
          <w:p w14:paraId="695941D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203F2CD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1F0D80B1" w14:textId="77777777" w:rsidR="004B5624"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DALAKOURA, Katerina. The Vocational Education Project of Greek Interwar Feminist Organizations. Tracing National, Regional and International Encounters. In Tra carte e parole: I sentieri della ricerca storico-educativa nell'area mediterranea, vol. 2. Edited by Antonella Cagnolati and Teresa Rabazas Romero, 101-116. Roma: Gruppo editoriale Tab s.r.l., 2023. </w:t>
      </w:r>
      <w:r>
        <w:rPr>
          <w:rFonts w:ascii="Times New Roman" w:hAnsi="Times New Roman" w:cs="Times New Roman"/>
          <w:sz w:val="24"/>
          <w:szCs w:val="24"/>
        </w:rPr>
        <w:br/>
        <w:t>Fafalios, Pavlos, Lida Charami, Aikaterini DALAKOURA. “Documenting Data and Knowledge about Feminisms and Politics in the Interwar Balkans with Synthesis-Core”. ERCIM News, 133 (April 2023) (</w:t>
      </w:r>
      <w:hyperlink r:id="rId129" w:history="1">
        <w:r w:rsidR="004B5624" w:rsidRPr="00EC0CAA">
          <w:rPr>
            <w:rStyle w:val="Hypertextovprepojenie"/>
            <w:rFonts w:ascii="Times New Roman" w:hAnsi="Times New Roman" w:cs="Times New Roman"/>
            <w:sz w:val="24"/>
            <w:szCs w:val="24"/>
          </w:rPr>
          <w:t>https://ercim-news.ercim.eu/en133/r-i/documenting-data-and-knowledge-about-</w:t>
        </w:r>
        <w:r w:rsidR="004B5624" w:rsidRPr="00EC0CAA">
          <w:rPr>
            <w:rStyle w:val="Hypertextovprepojenie"/>
            <w:rFonts w:ascii="Times New Roman" w:hAnsi="Times New Roman" w:cs="Times New Roman"/>
            <w:sz w:val="24"/>
            <w:szCs w:val="24"/>
          </w:rPr>
          <w:lastRenderedPageBreak/>
          <w:t>feminisms-and-politics-in-the-interwar-balkans-with-synthesis-core</w:t>
        </w:r>
      </w:hyperlink>
      <w:r>
        <w:rPr>
          <w:rFonts w:ascii="Times New Roman" w:hAnsi="Times New Roman" w:cs="Times New Roman"/>
          <w:sz w:val="24"/>
          <w:szCs w:val="24"/>
        </w:rPr>
        <w:t>).</w:t>
      </w:r>
    </w:p>
    <w:p w14:paraId="640ED653" w14:textId="77777777" w:rsidR="004B5624"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BUCUR, Maria. The Little Etente of Women and national politics in interwar Romania: The struggle for feminist goals. In Entangled Histories of Feminist Advocacies in the interwar Balkan and Central Europe (1923 – 1939). </w:t>
      </w:r>
      <w:hyperlink r:id="rId130" w:history="1">
        <w:r w:rsidR="004B5624" w:rsidRPr="00EC0CAA">
          <w:rPr>
            <w:rStyle w:val="Hypertextovprepojenie"/>
            <w:rFonts w:ascii="Times New Roman" w:hAnsi="Times New Roman" w:cs="Times New Roman"/>
            <w:sz w:val="24"/>
            <w:szCs w:val="24"/>
          </w:rPr>
          <w:t>http://147.52.206.244/sites/default/files/workshops_documents/Bucur_Presentation.pdf</w:t>
        </w:r>
      </w:hyperlink>
    </w:p>
    <w:p w14:paraId="284107B2" w14:textId="77777777" w:rsidR="004B5624"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DALAKOURA, Katerina. Balkan Conferences (1930 – 1937) and the participation of women's organizations. In Entangled Histories of Feminist Advocacies in the interwar Balkan and Central Europe (1923 – 1939). </w:t>
      </w:r>
      <w:hyperlink r:id="rId131" w:history="1">
        <w:r w:rsidR="004B5624" w:rsidRPr="00EC0CAA">
          <w:rPr>
            <w:rStyle w:val="Hypertextovprepojenie"/>
            <w:rFonts w:ascii="Times New Roman" w:hAnsi="Times New Roman" w:cs="Times New Roman"/>
            <w:sz w:val="24"/>
            <w:szCs w:val="24"/>
          </w:rPr>
          <w:t>http://147.52.206.244/sites/default/files/workshops_documents/Dalakoura_Presentation.pdf</w:t>
        </w:r>
      </w:hyperlink>
    </w:p>
    <w:p w14:paraId="61D0ED76" w14:textId="77777777" w:rsidR="006F7DF2"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SAMIOU, Dimitra. Politics, Feminism, Activism, feminist policies and feminist militancy. In Entangled Histories of Feminist Advocacies in the interwar Balkan and Central Europe (1923 – 1939). http://147.52.206.244/sites/default/files/workshops_documents/Samiou_Presentation.pdf </w:t>
      </w:r>
      <w:r>
        <w:rPr>
          <w:rFonts w:ascii="Times New Roman" w:hAnsi="Times New Roman" w:cs="Times New Roman"/>
          <w:sz w:val="24"/>
          <w:szCs w:val="24"/>
        </w:rPr>
        <w:br/>
        <w:t xml:space="preserve">Further publications of the project: http://147.52.206.244/publications </w:t>
      </w:r>
      <w:hyperlink r:id="rId132" w:history="1">
        <w:r w:rsidR="006F7DF2" w:rsidRPr="00EC0CAA">
          <w:rPr>
            <w:rStyle w:val="Hypertextovprepojenie"/>
            <w:rFonts w:ascii="Times New Roman" w:hAnsi="Times New Roman" w:cs="Times New Roman"/>
            <w:sz w:val="24"/>
            <w:szCs w:val="24"/>
          </w:rPr>
          <w:t>http://147.52.206.244/workshop/52</w:t>
        </w:r>
      </w:hyperlink>
    </w:p>
    <w:p w14:paraId="2732B1BE"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6.) Veľká vojna a jej dlhotrvajúce dôsledky. 450 rakúsko-uhorských vojakov pochovaných v Krypte Santa Maria dell' Anima v Ríme</w:t>
      </w:r>
      <w:r>
        <w:rPr>
          <w:rFonts w:ascii="Times New Roman" w:hAnsi="Times New Roman" w:cs="Times New Roman"/>
          <w:sz w:val="24"/>
          <w:szCs w:val="24"/>
        </w:rPr>
        <w:t xml:space="preserve"> </w:t>
      </w:r>
      <w:r>
        <w:rPr>
          <w:rFonts w:ascii="Times New Roman" w:hAnsi="Times New Roman" w:cs="Times New Roman"/>
          <w:i/>
          <w:iCs/>
          <w:sz w:val="24"/>
          <w:szCs w:val="24"/>
        </w:rPr>
        <w:t>(The Great War and its longlasting Consequences. The 460 Austro-Hungarian Soldiers buried in the Crypt of Santa Maria dell' Anima in Rome)</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2E79D787" w14:textId="77777777">
        <w:trPr>
          <w:trHeight w:val="100"/>
        </w:trPr>
        <w:tc>
          <w:tcPr>
            <w:tcW w:w="2856" w:type="dxa"/>
            <w:tcBorders>
              <w:top w:val="nil"/>
              <w:left w:val="nil"/>
              <w:bottom w:val="nil"/>
              <w:right w:val="nil"/>
            </w:tcBorders>
          </w:tcPr>
          <w:p w14:paraId="5ED992C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5BDFA99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Gabriela Dudeková Kováčová</w:t>
            </w:r>
          </w:p>
        </w:tc>
      </w:tr>
      <w:tr w:rsidR="00575A65" w14:paraId="458983FA" w14:textId="77777777">
        <w:trPr>
          <w:trHeight w:val="100"/>
        </w:trPr>
        <w:tc>
          <w:tcPr>
            <w:tcW w:w="2856" w:type="dxa"/>
            <w:tcBorders>
              <w:top w:val="nil"/>
              <w:left w:val="nil"/>
              <w:bottom w:val="nil"/>
              <w:right w:val="nil"/>
            </w:tcBorders>
          </w:tcPr>
          <w:p w14:paraId="134E2F6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397E838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1.1.2023 / 31.12.2024</w:t>
            </w:r>
          </w:p>
        </w:tc>
      </w:tr>
      <w:tr w:rsidR="00575A65" w14:paraId="631EAFCA" w14:textId="77777777">
        <w:trPr>
          <w:trHeight w:val="100"/>
        </w:trPr>
        <w:tc>
          <w:tcPr>
            <w:tcW w:w="2856" w:type="dxa"/>
            <w:tcBorders>
              <w:top w:val="nil"/>
              <w:left w:val="nil"/>
              <w:bottom w:val="nil"/>
              <w:right w:val="nil"/>
            </w:tcBorders>
          </w:tcPr>
          <w:p w14:paraId="4798D9C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4DE847FE"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7C022EC4" w14:textId="77777777">
        <w:trPr>
          <w:trHeight w:val="100"/>
        </w:trPr>
        <w:tc>
          <w:tcPr>
            <w:tcW w:w="2856" w:type="dxa"/>
            <w:tcBorders>
              <w:top w:val="nil"/>
              <w:left w:val="nil"/>
              <w:bottom w:val="nil"/>
              <w:right w:val="nil"/>
            </w:tcBorders>
          </w:tcPr>
          <w:p w14:paraId="2B4AD46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70C2CB6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nie</w:t>
            </w:r>
          </w:p>
        </w:tc>
      </w:tr>
      <w:tr w:rsidR="00575A65" w14:paraId="4C9346F2" w14:textId="77777777">
        <w:trPr>
          <w:trHeight w:val="100"/>
        </w:trPr>
        <w:tc>
          <w:tcPr>
            <w:tcW w:w="2856" w:type="dxa"/>
            <w:tcBorders>
              <w:top w:val="nil"/>
              <w:left w:val="nil"/>
              <w:bottom w:val="nil"/>
              <w:right w:val="nil"/>
            </w:tcBorders>
          </w:tcPr>
          <w:p w14:paraId="7AC91B3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10273E7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4302B08F" w14:textId="77777777">
        <w:trPr>
          <w:trHeight w:val="100"/>
        </w:trPr>
        <w:tc>
          <w:tcPr>
            <w:tcW w:w="2856" w:type="dxa"/>
            <w:tcBorders>
              <w:top w:val="nil"/>
              <w:left w:val="nil"/>
              <w:bottom w:val="nil"/>
              <w:right w:val="nil"/>
            </w:tcBorders>
          </w:tcPr>
          <w:p w14:paraId="4915A03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5DAFF97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0C2B6C24" w14:textId="77777777">
        <w:trPr>
          <w:trHeight w:val="100"/>
        </w:trPr>
        <w:tc>
          <w:tcPr>
            <w:tcW w:w="2856" w:type="dxa"/>
            <w:tcBorders>
              <w:top w:val="nil"/>
              <w:left w:val="nil"/>
              <w:bottom w:val="nil"/>
              <w:right w:val="nil"/>
            </w:tcBorders>
          </w:tcPr>
          <w:p w14:paraId="593C45B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784BB9F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78E06855" w14:textId="77777777" w:rsidR="006F7DF2"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Where have all the yound men gone? 460 Austro-Hungarian Soldiers buried in the Crypt of Santa Maria dell' Anima in Rome. Ed. by Tamara Scheer and Nikolaus Rottenberger. Vienna : Federal Ministry of Defence, Military Diplomacy Division, 2023. ISBN 978-3-902275-57-8. </w:t>
      </w:r>
      <w:r>
        <w:rPr>
          <w:rFonts w:ascii="Times New Roman" w:hAnsi="Times New Roman" w:cs="Times New Roman"/>
          <w:sz w:val="24"/>
          <w:szCs w:val="24"/>
        </w:rPr>
        <w:br/>
        <w:t xml:space="preserve">SCHEER, Tamara et al. Identifying the 450 Austro-Hungarian Soldiers buried in the Crypt of Santa Maria dell' Anima in Rome. In Academia.edu, 2023,  </w:t>
      </w:r>
      <w:r>
        <w:rPr>
          <w:rFonts w:ascii="Times New Roman" w:hAnsi="Times New Roman" w:cs="Times New Roman"/>
          <w:sz w:val="24"/>
          <w:szCs w:val="24"/>
        </w:rPr>
        <w:br/>
      </w:r>
      <w:hyperlink r:id="rId133" w:history="1">
        <w:r w:rsidR="006F7DF2" w:rsidRPr="00EC0CAA">
          <w:rPr>
            <w:rStyle w:val="Hypertextovprepojenie"/>
            <w:rFonts w:ascii="Times New Roman" w:hAnsi="Times New Roman" w:cs="Times New Roman"/>
            <w:sz w:val="24"/>
            <w:szCs w:val="24"/>
          </w:rPr>
          <w:t>https://www.academia.edu/61786984/Identifying_the_450_Austro_Hungarian_Soldiers_buried_in_the_Crypt_of_Santa_Maria_dellAnima_in_Rome</w:t>
        </w:r>
      </w:hyperlink>
    </w:p>
    <w:p w14:paraId="540F7B1D"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7.) Ikonoklazmus vo verejnom priestore Československa po roku 1989. Dedičstvo socializmu v historickej perspektíve</w:t>
      </w:r>
      <w:r>
        <w:rPr>
          <w:rFonts w:ascii="Times New Roman" w:hAnsi="Times New Roman" w:cs="Times New Roman"/>
          <w:sz w:val="24"/>
          <w:szCs w:val="24"/>
        </w:rPr>
        <w:t xml:space="preserve"> </w:t>
      </w:r>
      <w:r>
        <w:rPr>
          <w:rFonts w:ascii="Times New Roman" w:hAnsi="Times New Roman" w:cs="Times New Roman"/>
          <w:i/>
          <w:iCs/>
          <w:sz w:val="24"/>
          <w:szCs w:val="24"/>
        </w:rPr>
        <w:t>(Iconoclasm in the public space of Czechoslovakia after 1989. The heritage of socialism in historical perspective)</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6CA965F9" w14:textId="77777777">
        <w:trPr>
          <w:trHeight w:val="100"/>
        </w:trPr>
        <w:tc>
          <w:tcPr>
            <w:tcW w:w="2856" w:type="dxa"/>
            <w:tcBorders>
              <w:top w:val="nil"/>
              <w:left w:val="nil"/>
              <w:bottom w:val="nil"/>
              <w:right w:val="nil"/>
            </w:tcBorders>
          </w:tcPr>
          <w:p w14:paraId="70F2F9A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346047A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Petra Hudek</w:t>
            </w:r>
          </w:p>
        </w:tc>
      </w:tr>
      <w:tr w:rsidR="00575A65" w14:paraId="030428B8" w14:textId="77777777">
        <w:trPr>
          <w:trHeight w:val="100"/>
        </w:trPr>
        <w:tc>
          <w:tcPr>
            <w:tcW w:w="2856" w:type="dxa"/>
            <w:tcBorders>
              <w:top w:val="nil"/>
              <w:left w:val="nil"/>
              <w:bottom w:val="nil"/>
              <w:right w:val="nil"/>
            </w:tcBorders>
          </w:tcPr>
          <w:p w14:paraId="39B9E3E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2B69558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1.1.2022 / 31.12.2023</w:t>
            </w:r>
          </w:p>
        </w:tc>
      </w:tr>
      <w:tr w:rsidR="00575A65" w14:paraId="38519E59" w14:textId="77777777">
        <w:trPr>
          <w:trHeight w:val="100"/>
        </w:trPr>
        <w:tc>
          <w:tcPr>
            <w:tcW w:w="2856" w:type="dxa"/>
            <w:tcBorders>
              <w:top w:val="nil"/>
              <w:left w:val="nil"/>
              <w:bottom w:val="nil"/>
              <w:right w:val="nil"/>
            </w:tcBorders>
          </w:tcPr>
          <w:p w14:paraId="519ABF2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38A54B9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L300632201</w:t>
            </w:r>
          </w:p>
        </w:tc>
      </w:tr>
      <w:tr w:rsidR="00575A65" w14:paraId="7AC09210" w14:textId="77777777">
        <w:trPr>
          <w:trHeight w:val="100"/>
        </w:trPr>
        <w:tc>
          <w:tcPr>
            <w:tcW w:w="2856" w:type="dxa"/>
            <w:tcBorders>
              <w:top w:val="nil"/>
              <w:left w:val="nil"/>
              <w:bottom w:val="nil"/>
              <w:right w:val="nil"/>
            </w:tcBorders>
          </w:tcPr>
          <w:p w14:paraId="2E34828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2F80C98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nie</w:t>
            </w:r>
          </w:p>
        </w:tc>
      </w:tr>
      <w:tr w:rsidR="00575A65" w14:paraId="679891FE" w14:textId="77777777">
        <w:trPr>
          <w:trHeight w:val="100"/>
        </w:trPr>
        <w:tc>
          <w:tcPr>
            <w:tcW w:w="2856" w:type="dxa"/>
            <w:tcBorders>
              <w:top w:val="nil"/>
              <w:left w:val="nil"/>
              <w:bottom w:val="nil"/>
              <w:right w:val="nil"/>
            </w:tcBorders>
          </w:tcPr>
          <w:p w14:paraId="48B0755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3492321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Ústav pro soudobé dějiny</w:t>
            </w:r>
          </w:p>
        </w:tc>
      </w:tr>
      <w:tr w:rsidR="00575A65" w14:paraId="034CD5CF" w14:textId="77777777">
        <w:trPr>
          <w:trHeight w:val="100"/>
        </w:trPr>
        <w:tc>
          <w:tcPr>
            <w:tcW w:w="2856" w:type="dxa"/>
            <w:tcBorders>
              <w:top w:val="nil"/>
              <w:left w:val="nil"/>
              <w:bottom w:val="nil"/>
              <w:right w:val="nil"/>
            </w:tcBorders>
          </w:tcPr>
          <w:p w14:paraId="63259DD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3525B99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48CBC36F" w14:textId="77777777">
        <w:trPr>
          <w:trHeight w:val="100"/>
        </w:trPr>
        <w:tc>
          <w:tcPr>
            <w:tcW w:w="2856" w:type="dxa"/>
            <w:tcBorders>
              <w:top w:val="nil"/>
              <w:left w:val="nil"/>
              <w:bottom w:val="nil"/>
              <w:right w:val="nil"/>
            </w:tcBorders>
          </w:tcPr>
          <w:p w14:paraId="35B3096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307D0F9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4C156046" w14:textId="77777777" w:rsidR="006F7DF2"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lastRenderedPageBreak/>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HUDEK Petra, Kam zmizli sochy Lenina a Gottwalda? Premena československého verejného priestoru po roku 1989 [Where did the Statues of Lenin and Gottwald Disappear to? The Reshaping of Czechoslovak Public Space after 1989], In: Historický časopis, 2023, 71, 1, s. 115-145, DOI: </w:t>
      </w:r>
      <w:hyperlink r:id="rId134" w:history="1">
        <w:r w:rsidR="006F7DF2" w:rsidRPr="00EC0CAA">
          <w:rPr>
            <w:rStyle w:val="Hypertextovprepojenie"/>
            <w:rFonts w:ascii="Times New Roman" w:hAnsi="Times New Roman" w:cs="Times New Roman"/>
            <w:sz w:val="24"/>
            <w:szCs w:val="24"/>
          </w:rPr>
          <w:t>https://doi.org/10.31577/histcaso.2023.71.1.5</w:t>
        </w:r>
      </w:hyperlink>
    </w:p>
    <w:p w14:paraId="6B1B4D4C"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HUDEK Petra, The Legislative Framework for the Protection of Communist-era Monuments after 1989 in Czechoslovakia, In: Horonziak Sonia - Kaim Marcin, Mnemonic Governance. Politics of History, Transitional Justice and the Law, Berlin, Germany: Peter Lang Verlag, 2023, s. 131-146. </w:t>
      </w:r>
      <w:r>
        <w:rPr>
          <w:rFonts w:ascii="Times New Roman" w:hAnsi="Times New Roman" w:cs="Times New Roman"/>
          <w:sz w:val="24"/>
          <w:szCs w:val="24"/>
        </w:rPr>
        <w:br/>
        <w:t xml:space="preserve">HUDEK Petra, Boj po vojne. Ideologické boje na pamätníku 1. Československého armádneho zboru na Dukle [Battle after the War. Ideological Struggles at the Memorial 1. Czechoslovak Army Corps at Dukla], In: MICHÁLEK Slavomír (eds.): História zadnými dverami V. Nezvyčajné príbehy zo slovenských a svetových dejín [History through the Backside Door V. Unusual Stories from Slovak and World History], Veda, 2023, s. 484-498.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8.) Poľská kampaň 1939 – syntéza</w:t>
      </w:r>
      <w:r>
        <w:rPr>
          <w:rFonts w:ascii="Times New Roman" w:hAnsi="Times New Roman" w:cs="Times New Roman"/>
          <w:sz w:val="24"/>
          <w:szCs w:val="24"/>
        </w:rPr>
        <w:t xml:space="preserve"> </w:t>
      </w:r>
      <w:r>
        <w:rPr>
          <w:rFonts w:ascii="Times New Roman" w:hAnsi="Times New Roman" w:cs="Times New Roman"/>
          <w:i/>
          <w:iCs/>
          <w:sz w:val="24"/>
          <w:szCs w:val="24"/>
        </w:rPr>
        <w:t>(Kampania Polska 1939 roku – Synteza)</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44665390" w14:textId="77777777">
        <w:trPr>
          <w:trHeight w:val="100"/>
        </w:trPr>
        <w:tc>
          <w:tcPr>
            <w:tcW w:w="2856" w:type="dxa"/>
            <w:tcBorders>
              <w:top w:val="nil"/>
              <w:left w:val="nil"/>
              <w:bottom w:val="nil"/>
              <w:right w:val="nil"/>
            </w:tcBorders>
          </w:tcPr>
          <w:p w14:paraId="11713DB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40597EE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Dušan Segeš</w:t>
            </w:r>
          </w:p>
        </w:tc>
      </w:tr>
      <w:tr w:rsidR="00575A65" w14:paraId="4B112B65" w14:textId="77777777">
        <w:trPr>
          <w:trHeight w:val="100"/>
        </w:trPr>
        <w:tc>
          <w:tcPr>
            <w:tcW w:w="2856" w:type="dxa"/>
            <w:tcBorders>
              <w:top w:val="nil"/>
              <w:left w:val="nil"/>
              <w:bottom w:val="nil"/>
              <w:right w:val="nil"/>
            </w:tcBorders>
          </w:tcPr>
          <w:p w14:paraId="24A0878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3D7BA26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1.5.2022 / 31.12.2025</w:t>
            </w:r>
          </w:p>
        </w:tc>
      </w:tr>
      <w:tr w:rsidR="00575A65" w14:paraId="025D1D38" w14:textId="77777777">
        <w:trPr>
          <w:trHeight w:val="100"/>
        </w:trPr>
        <w:tc>
          <w:tcPr>
            <w:tcW w:w="2856" w:type="dxa"/>
            <w:tcBorders>
              <w:top w:val="nil"/>
              <w:left w:val="nil"/>
              <w:bottom w:val="nil"/>
              <w:right w:val="nil"/>
            </w:tcBorders>
          </w:tcPr>
          <w:p w14:paraId="6CBA987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4D77A761"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39B181F4" w14:textId="77777777">
        <w:trPr>
          <w:trHeight w:val="100"/>
        </w:trPr>
        <w:tc>
          <w:tcPr>
            <w:tcW w:w="2856" w:type="dxa"/>
            <w:tcBorders>
              <w:top w:val="nil"/>
              <w:left w:val="nil"/>
              <w:bottom w:val="nil"/>
              <w:right w:val="nil"/>
            </w:tcBorders>
          </w:tcPr>
          <w:p w14:paraId="49368CD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4CC4EC7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nie</w:t>
            </w:r>
          </w:p>
        </w:tc>
      </w:tr>
      <w:tr w:rsidR="00575A65" w14:paraId="55A175A6" w14:textId="77777777">
        <w:trPr>
          <w:trHeight w:val="100"/>
        </w:trPr>
        <w:tc>
          <w:tcPr>
            <w:tcW w:w="2856" w:type="dxa"/>
            <w:tcBorders>
              <w:top w:val="nil"/>
              <w:left w:val="nil"/>
              <w:bottom w:val="nil"/>
              <w:right w:val="nil"/>
            </w:tcBorders>
          </w:tcPr>
          <w:p w14:paraId="69D341D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6892750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Akademia Sztuki Wojennej, Varšava</w:t>
            </w:r>
          </w:p>
        </w:tc>
      </w:tr>
      <w:tr w:rsidR="00575A65" w14:paraId="1917DBE5" w14:textId="77777777">
        <w:trPr>
          <w:trHeight w:val="100"/>
        </w:trPr>
        <w:tc>
          <w:tcPr>
            <w:tcW w:w="2856" w:type="dxa"/>
            <w:tcBorders>
              <w:top w:val="nil"/>
              <w:left w:val="nil"/>
              <w:bottom w:val="nil"/>
              <w:right w:val="nil"/>
            </w:tcBorders>
          </w:tcPr>
          <w:p w14:paraId="2E2B39C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4B550E7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5BC62DF1" w14:textId="77777777">
        <w:trPr>
          <w:trHeight w:val="100"/>
        </w:trPr>
        <w:tc>
          <w:tcPr>
            <w:tcW w:w="2856" w:type="dxa"/>
            <w:tcBorders>
              <w:top w:val="nil"/>
              <w:left w:val="nil"/>
              <w:bottom w:val="nil"/>
              <w:right w:val="nil"/>
            </w:tcBorders>
          </w:tcPr>
          <w:p w14:paraId="435BA7A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2E3C564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5CDD5C14" w14:textId="77777777" w:rsidR="006F7DF2"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V rámci medzinárodného projektu boli v kalendárnom roku 2023 usporiadané dva workshopy (máj, december), na ktorých riešitelia prezentovali výsledky heuristického a archívneho výskumu. Súčasne boli v marci 2023 odovzdané na recenzné konanie vedecké štúdie do karentovaného odborného časopisu Res Historica. D. Segeš v štúdii analyzuje formovanie informačného a propagandistického aparátu na Slovensku od autonómie r. 1938 do ukončenia bojového nasadenia slovenskej armády vo vojne proti Poľsku r. 1939.   </w:t>
      </w:r>
      <w:r>
        <w:rPr>
          <w:rFonts w:ascii="Times New Roman" w:hAnsi="Times New Roman" w:cs="Times New Roman"/>
          <w:sz w:val="24"/>
          <w:szCs w:val="24"/>
        </w:rPr>
        <w:br/>
      </w:r>
    </w:p>
    <w:p w14:paraId="332249D4"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9.) Národné hnutia a prechodné štruktúry v Európe (NISE)</w:t>
      </w:r>
      <w:r>
        <w:rPr>
          <w:rFonts w:ascii="Times New Roman" w:hAnsi="Times New Roman" w:cs="Times New Roman"/>
          <w:sz w:val="24"/>
          <w:szCs w:val="24"/>
        </w:rPr>
        <w:t xml:space="preserve"> </w:t>
      </w:r>
      <w:r>
        <w:rPr>
          <w:rFonts w:ascii="Times New Roman" w:hAnsi="Times New Roman" w:cs="Times New Roman"/>
          <w:i/>
          <w:iCs/>
          <w:sz w:val="24"/>
          <w:szCs w:val="24"/>
        </w:rPr>
        <w:t>(National Movements &amp; Intermediary Structures in Europe (NISE))</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24DE69E7" w14:textId="77777777">
        <w:trPr>
          <w:trHeight w:val="100"/>
        </w:trPr>
        <w:tc>
          <w:tcPr>
            <w:tcW w:w="2856" w:type="dxa"/>
            <w:tcBorders>
              <w:top w:val="nil"/>
              <w:left w:val="nil"/>
              <w:bottom w:val="nil"/>
              <w:right w:val="nil"/>
            </w:tcBorders>
          </w:tcPr>
          <w:p w14:paraId="4577065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023ACD3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Ladislav Vörös</w:t>
            </w:r>
          </w:p>
        </w:tc>
      </w:tr>
      <w:tr w:rsidR="00575A65" w14:paraId="3AE679E9" w14:textId="77777777">
        <w:trPr>
          <w:trHeight w:val="100"/>
        </w:trPr>
        <w:tc>
          <w:tcPr>
            <w:tcW w:w="2856" w:type="dxa"/>
            <w:tcBorders>
              <w:top w:val="nil"/>
              <w:left w:val="nil"/>
              <w:bottom w:val="nil"/>
              <w:right w:val="nil"/>
            </w:tcBorders>
          </w:tcPr>
          <w:p w14:paraId="039196F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035A511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15.2.2013 / </w:t>
            </w:r>
          </w:p>
        </w:tc>
      </w:tr>
      <w:tr w:rsidR="00575A65" w14:paraId="1444B318" w14:textId="77777777">
        <w:trPr>
          <w:trHeight w:val="100"/>
        </w:trPr>
        <w:tc>
          <w:tcPr>
            <w:tcW w:w="2856" w:type="dxa"/>
            <w:tcBorders>
              <w:top w:val="nil"/>
              <w:left w:val="nil"/>
              <w:bottom w:val="nil"/>
              <w:right w:val="nil"/>
            </w:tcBorders>
          </w:tcPr>
          <w:p w14:paraId="36DFB83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3FAABDEB"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362F4B65" w14:textId="77777777">
        <w:trPr>
          <w:trHeight w:val="100"/>
        </w:trPr>
        <w:tc>
          <w:tcPr>
            <w:tcW w:w="2856" w:type="dxa"/>
            <w:tcBorders>
              <w:top w:val="nil"/>
              <w:left w:val="nil"/>
              <w:bottom w:val="nil"/>
              <w:right w:val="nil"/>
            </w:tcBorders>
          </w:tcPr>
          <w:p w14:paraId="2A97679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0D6D53A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nie</w:t>
            </w:r>
          </w:p>
        </w:tc>
      </w:tr>
      <w:tr w:rsidR="00575A65" w14:paraId="172FC8D9" w14:textId="77777777">
        <w:trPr>
          <w:trHeight w:val="100"/>
        </w:trPr>
        <w:tc>
          <w:tcPr>
            <w:tcW w:w="2856" w:type="dxa"/>
            <w:tcBorders>
              <w:top w:val="nil"/>
              <w:left w:val="nil"/>
              <w:bottom w:val="nil"/>
              <w:right w:val="nil"/>
            </w:tcBorders>
          </w:tcPr>
          <w:p w14:paraId="4F6C22B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027D2CE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Non-Profit Association NISE</w:t>
            </w:r>
          </w:p>
        </w:tc>
      </w:tr>
      <w:tr w:rsidR="00575A65" w14:paraId="45F0E82D" w14:textId="77777777">
        <w:trPr>
          <w:trHeight w:val="100"/>
        </w:trPr>
        <w:tc>
          <w:tcPr>
            <w:tcW w:w="2856" w:type="dxa"/>
            <w:tcBorders>
              <w:top w:val="nil"/>
              <w:left w:val="nil"/>
              <w:bottom w:val="nil"/>
              <w:right w:val="nil"/>
            </w:tcBorders>
          </w:tcPr>
          <w:p w14:paraId="1F38F22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66AE409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2 - Slovensko: 2</w:t>
            </w:r>
          </w:p>
        </w:tc>
      </w:tr>
      <w:tr w:rsidR="00575A65" w14:paraId="50641C28" w14:textId="77777777">
        <w:trPr>
          <w:trHeight w:val="100"/>
        </w:trPr>
        <w:tc>
          <w:tcPr>
            <w:tcW w:w="2856" w:type="dxa"/>
            <w:tcBorders>
              <w:top w:val="nil"/>
              <w:left w:val="nil"/>
              <w:bottom w:val="nil"/>
              <w:right w:val="nil"/>
            </w:tcBorders>
          </w:tcPr>
          <w:p w14:paraId="4607E1D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376FA04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2B990100" w14:textId="77777777" w:rsidR="006F7DF2"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NISE usporiadala medzinárodnú vedeckú konferenciu „NISE Conference 2023: Nationalism and World Fairs“, 31.</w:t>
      </w:r>
      <w:r w:rsidR="006F7DF2">
        <w:rPr>
          <w:rFonts w:ascii="Times New Roman" w:hAnsi="Times New Roman" w:cs="Times New Roman"/>
          <w:sz w:val="24"/>
          <w:szCs w:val="24"/>
        </w:rPr>
        <w:t>0</w:t>
      </w:r>
      <w:r>
        <w:rPr>
          <w:rFonts w:ascii="Times New Roman" w:hAnsi="Times New Roman" w:cs="Times New Roman"/>
          <w:sz w:val="24"/>
          <w:szCs w:val="24"/>
        </w:rPr>
        <w:t xml:space="preserve">5. – </w:t>
      </w:r>
      <w:r w:rsidR="006F7DF2">
        <w:rPr>
          <w:rFonts w:ascii="Times New Roman" w:hAnsi="Times New Roman" w:cs="Times New Roman"/>
          <w:sz w:val="24"/>
          <w:szCs w:val="24"/>
        </w:rPr>
        <w:t>0</w:t>
      </w:r>
      <w:r>
        <w:rPr>
          <w:rFonts w:ascii="Times New Roman" w:hAnsi="Times New Roman" w:cs="Times New Roman"/>
          <w:sz w:val="24"/>
          <w:szCs w:val="24"/>
        </w:rPr>
        <w:t>1.</w:t>
      </w:r>
      <w:r w:rsidR="006F7DF2">
        <w:rPr>
          <w:rFonts w:ascii="Times New Roman" w:hAnsi="Times New Roman" w:cs="Times New Roman"/>
          <w:sz w:val="24"/>
          <w:szCs w:val="24"/>
        </w:rPr>
        <w:t>0</w:t>
      </w:r>
      <w:r>
        <w:rPr>
          <w:rFonts w:ascii="Times New Roman" w:hAnsi="Times New Roman" w:cs="Times New Roman"/>
          <w:sz w:val="24"/>
          <w:szCs w:val="24"/>
        </w:rPr>
        <w:t xml:space="preserve">6.2023, ktorá sa realizovala na pôde Vienna University of Economics and Business (Viedeň, Rakúsko), na ktorej sa Ladislav Vörös zúčastnil ako prizvaný expert komentátor. </w:t>
      </w:r>
    </w:p>
    <w:p w14:paraId="27C82801"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br/>
      </w:r>
      <w:r>
        <w:rPr>
          <w:rFonts w:ascii="Times New Roman" w:hAnsi="Times New Roman" w:cs="Times New Roman"/>
          <w:sz w:val="24"/>
          <w:szCs w:val="24"/>
        </w:rPr>
        <w:lastRenderedPageBreak/>
        <w:t xml:space="preserve"> </w:t>
      </w:r>
      <w:r>
        <w:rPr>
          <w:rFonts w:ascii="Times New Roman" w:hAnsi="Times New Roman" w:cs="Times New Roman"/>
          <w:sz w:val="24"/>
          <w:szCs w:val="24"/>
        </w:rPr>
        <w:br/>
      </w:r>
      <w:r>
        <w:rPr>
          <w:rFonts w:ascii="Times New Roman" w:hAnsi="Times New Roman" w:cs="Times New Roman"/>
          <w:b/>
          <w:bCs/>
          <w:sz w:val="24"/>
          <w:szCs w:val="24"/>
        </w:rPr>
        <w:t>10.) Parlamentarizmus v období dualizmu z regionálnej perspektívy</w:t>
      </w:r>
      <w:r>
        <w:rPr>
          <w:rFonts w:ascii="Times New Roman" w:hAnsi="Times New Roman" w:cs="Times New Roman"/>
          <w:sz w:val="24"/>
          <w:szCs w:val="24"/>
        </w:rPr>
        <w:t xml:space="preserve"> </w:t>
      </w:r>
      <w:r>
        <w:rPr>
          <w:rFonts w:ascii="Times New Roman" w:hAnsi="Times New Roman" w:cs="Times New Roman"/>
          <w:i/>
          <w:iCs/>
          <w:sz w:val="24"/>
          <w:szCs w:val="24"/>
        </w:rPr>
        <w:t>(Parliamentarism in the era of Dualism from a regional perspective (Dualizmus kori parlamentarizmus regionális nézőpontból))</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421D3DA7" w14:textId="77777777">
        <w:trPr>
          <w:trHeight w:val="100"/>
        </w:trPr>
        <w:tc>
          <w:tcPr>
            <w:tcW w:w="2856" w:type="dxa"/>
            <w:tcBorders>
              <w:top w:val="nil"/>
              <w:left w:val="nil"/>
              <w:bottom w:val="nil"/>
              <w:right w:val="nil"/>
            </w:tcBorders>
          </w:tcPr>
          <w:p w14:paraId="44B3816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3577705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Ladislav Vörös</w:t>
            </w:r>
          </w:p>
        </w:tc>
      </w:tr>
      <w:tr w:rsidR="00575A65" w14:paraId="5A9574A8" w14:textId="77777777">
        <w:trPr>
          <w:trHeight w:val="100"/>
        </w:trPr>
        <w:tc>
          <w:tcPr>
            <w:tcW w:w="2856" w:type="dxa"/>
            <w:tcBorders>
              <w:top w:val="nil"/>
              <w:left w:val="nil"/>
              <w:bottom w:val="nil"/>
              <w:right w:val="nil"/>
            </w:tcBorders>
          </w:tcPr>
          <w:p w14:paraId="76D3022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1806DE9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1.11.2020 / 31.10.2024</w:t>
            </w:r>
          </w:p>
        </w:tc>
      </w:tr>
      <w:tr w:rsidR="00575A65" w14:paraId="1AED9D87" w14:textId="77777777">
        <w:trPr>
          <w:trHeight w:val="100"/>
        </w:trPr>
        <w:tc>
          <w:tcPr>
            <w:tcW w:w="2856" w:type="dxa"/>
            <w:tcBorders>
              <w:top w:val="nil"/>
              <w:left w:val="nil"/>
              <w:bottom w:val="nil"/>
              <w:right w:val="nil"/>
            </w:tcBorders>
          </w:tcPr>
          <w:p w14:paraId="32A9474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231FEDA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OTKA, K 134378</w:t>
            </w:r>
          </w:p>
        </w:tc>
      </w:tr>
      <w:tr w:rsidR="00575A65" w14:paraId="716B76FE" w14:textId="77777777">
        <w:trPr>
          <w:trHeight w:val="100"/>
        </w:trPr>
        <w:tc>
          <w:tcPr>
            <w:tcW w:w="2856" w:type="dxa"/>
            <w:tcBorders>
              <w:top w:val="nil"/>
              <w:left w:val="nil"/>
              <w:bottom w:val="nil"/>
              <w:right w:val="nil"/>
            </w:tcBorders>
          </w:tcPr>
          <w:p w14:paraId="28C106C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102EE09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nie</w:t>
            </w:r>
          </w:p>
        </w:tc>
      </w:tr>
      <w:tr w:rsidR="00575A65" w14:paraId="00AA180D" w14:textId="77777777">
        <w:trPr>
          <w:trHeight w:val="100"/>
        </w:trPr>
        <w:tc>
          <w:tcPr>
            <w:tcW w:w="2856" w:type="dxa"/>
            <w:tcBorders>
              <w:top w:val="nil"/>
              <w:left w:val="nil"/>
              <w:bottom w:val="nil"/>
              <w:right w:val="nil"/>
            </w:tcBorders>
          </w:tcPr>
          <w:p w14:paraId="42C0E29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7CC0848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Eszterházy Károly University of Applied Sciences, Eger, Hungary</w:t>
            </w:r>
          </w:p>
        </w:tc>
      </w:tr>
      <w:tr w:rsidR="00575A65" w14:paraId="4F0FA51C" w14:textId="77777777">
        <w:trPr>
          <w:trHeight w:val="100"/>
        </w:trPr>
        <w:tc>
          <w:tcPr>
            <w:tcW w:w="2856" w:type="dxa"/>
            <w:tcBorders>
              <w:top w:val="nil"/>
              <w:left w:val="nil"/>
              <w:bottom w:val="nil"/>
              <w:right w:val="nil"/>
            </w:tcBorders>
          </w:tcPr>
          <w:p w14:paraId="186963E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1E2A126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0A5C224D" w14:textId="77777777">
        <w:trPr>
          <w:trHeight w:val="100"/>
        </w:trPr>
        <w:tc>
          <w:tcPr>
            <w:tcW w:w="2856" w:type="dxa"/>
            <w:tcBorders>
              <w:top w:val="nil"/>
              <w:left w:val="nil"/>
              <w:bottom w:val="nil"/>
              <w:right w:val="nil"/>
            </w:tcBorders>
          </w:tcPr>
          <w:p w14:paraId="263DF62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3219298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0B9CA52A" w14:textId="77777777" w:rsidR="006F7DF2"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VÖRÖS, Ladislav. Hungarian governments, authorities of control and supervision, and the Czechoslovakist movement in 1895-1914: surveillance, misinterpretations and countermeasures. In HUDEK, Adam – KOPEČEK, Michal  MERVART, Jan (eds.) Czechoslovakism. Abingdon ; New York : Routledge, 2022, pp. 93-124. ISBN 978-1-032-07072-8. </w:t>
      </w:r>
      <w:r>
        <w:rPr>
          <w:rFonts w:ascii="Times New Roman" w:hAnsi="Times New Roman" w:cs="Times New Roman"/>
          <w:sz w:val="24"/>
          <w:szCs w:val="24"/>
        </w:rPr>
        <w:br/>
      </w:r>
    </w:p>
    <w:p w14:paraId="1378F0C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6"/>
          <w:szCs w:val="26"/>
        </w:rPr>
        <w:t>Programy: Mobility</w:t>
      </w:r>
      <w:r>
        <w:rPr>
          <w:rFonts w:ascii="Times New Roman" w:hAnsi="Times New Roman" w:cs="Times New Roman"/>
          <w:sz w:val="24"/>
          <w:szCs w:val="24"/>
        </w:rPr>
        <w:t xml:space="preserve"> </w:t>
      </w:r>
      <w:r>
        <w:rPr>
          <w:rFonts w:ascii="Times New Roman" w:hAnsi="Times New Roman" w:cs="Times New Roman"/>
          <w:sz w:val="24"/>
          <w:szCs w:val="24"/>
        </w:rPr>
        <w:br/>
      </w:r>
    </w:p>
    <w:p w14:paraId="21BA0F2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11.) CEFRES</w:t>
      </w:r>
      <w:r>
        <w:rPr>
          <w:rFonts w:ascii="Times New Roman" w:hAnsi="Times New Roman" w:cs="Times New Roman"/>
          <w:sz w:val="24"/>
          <w:szCs w:val="24"/>
        </w:rPr>
        <w:t xml:space="preserve"> </w:t>
      </w:r>
      <w:r>
        <w:rPr>
          <w:rFonts w:ascii="Times New Roman" w:hAnsi="Times New Roman" w:cs="Times New Roman"/>
          <w:i/>
          <w:iCs/>
          <w:sz w:val="24"/>
          <w:szCs w:val="24"/>
        </w:rPr>
        <w:t>(CEFRES)</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00D07281" w14:textId="77777777">
        <w:trPr>
          <w:trHeight w:val="100"/>
        </w:trPr>
        <w:tc>
          <w:tcPr>
            <w:tcW w:w="2856" w:type="dxa"/>
            <w:tcBorders>
              <w:top w:val="nil"/>
              <w:left w:val="nil"/>
              <w:bottom w:val="nil"/>
              <w:right w:val="nil"/>
            </w:tcBorders>
          </w:tcPr>
          <w:p w14:paraId="79E45DF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48F52D1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Júlia Čížová</w:t>
            </w:r>
          </w:p>
        </w:tc>
      </w:tr>
      <w:tr w:rsidR="00575A65" w14:paraId="604AFC9E" w14:textId="77777777">
        <w:trPr>
          <w:trHeight w:val="100"/>
        </w:trPr>
        <w:tc>
          <w:tcPr>
            <w:tcW w:w="2856" w:type="dxa"/>
            <w:tcBorders>
              <w:top w:val="nil"/>
              <w:left w:val="nil"/>
              <w:bottom w:val="nil"/>
              <w:right w:val="nil"/>
            </w:tcBorders>
          </w:tcPr>
          <w:p w14:paraId="57C55E7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49C6878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1.9.2023 / 31.12.2023</w:t>
            </w:r>
          </w:p>
        </w:tc>
      </w:tr>
      <w:tr w:rsidR="00575A65" w14:paraId="7401605C" w14:textId="77777777">
        <w:trPr>
          <w:trHeight w:val="100"/>
        </w:trPr>
        <w:tc>
          <w:tcPr>
            <w:tcW w:w="2856" w:type="dxa"/>
            <w:tcBorders>
              <w:top w:val="nil"/>
              <w:left w:val="nil"/>
              <w:bottom w:val="nil"/>
              <w:right w:val="nil"/>
            </w:tcBorders>
          </w:tcPr>
          <w:p w14:paraId="37CA35C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637E013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FR-SAS-2023-02</w:t>
            </w:r>
          </w:p>
        </w:tc>
      </w:tr>
      <w:tr w:rsidR="00575A65" w14:paraId="5A2FEC4A" w14:textId="77777777">
        <w:trPr>
          <w:trHeight w:val="100"/>
        </w:trPr>
        <w:tc>
          <w:tcPr>
            <w:tcW w:w="2856" w:type="dxa"/>
            <w:tcBorders>
              <w:top w:val="nil"/>
              <w:left w:val="nil"/>
              <w:bottom w:val="nil"/>
              <w:right w:val="nil"/>
            </w:tcBorders>
          </w:tcPr>
          <w:p w14:paraId="73DAB14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27CF63A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nie</w:t>
            </w:r>
          </w:p>
        </w:tc>
      </w:tr>
      <w:tr w:rsidR="00575A65" w14:paraId="00C84E3D" w14:textId="77777777">
        <w:trPr>
          <w:trHeight w:val="100"/>
        </w:trPr>
        <w:tc>
          <w:tcPr>
            <w:tcW w:w="2856" w:type="dxa"/>
            <w:tcBorders>
              <w:top w:val="nil"/>
              <w:left w:val="nil"/>
              <w:bottom w:val="nil"/>
              <w:right w:val="nil"/>
            </w:tcBorders>
          </w:tcPr>
          <w:p w14:paraId="7B88CA2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49C0B40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20C2CA36" w14:textId="77777777">
        <w:trPr>
          <w:trHeight w:val="100"/>
        </w:trPr>
        <w:tc>
          <w:tcPr>
            <w:tcW w:w="2856" w:type="dxa"/>
            <w:tcBorders>
              <w:top w:val="nil"/>
              <w:left w:val="nil"/>
              <w:bottom w:val="nil"/>
              <w:right w:val="nil"/>
            </w:tcBorders>
          </w:tcPr>
          <w:p w14:paraId="1F6E22C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5F38CAA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48DCE5BA" w14:textId="77777777">
        <w:trPr>
          <w:trHeight w:val="100"/>
        </w:trPr>
        <w:tc>
          <w:tcPr>
            <w:tcW w:w="2856" w:type="dxa"/>
            <w:tcBorders>
              <w:top w:val="nil"/>
              <w:left w:val="nil"/>
              <w:bottom w:val="nil"/>
              <w:right w:val="nil"/>
            </w:tcBorders>
          </w:tcPr>
          <w:p w14:paraId="6BD4467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49A1378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SAV: 2250 €</w:t>
            </w:r>
          </w:p>
        </w:tc>
      </w:tr>
    </w:tbl>
    <w:p w14:paraId="5D65F1AD" w14:textId="77777777" w:rsidR="006F7DF2"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Hlavným výstupom mobility trvajúcej do mája 2024, bola zatiaľ moja prednáška „From Beauty to Duty: Urban Aesthetic Environmentalism in the Late 19th Century“, ktorá sa uskutočnila dňa 7. novembra 2023 v rámci odborného seminára v CEFRES-e. Vo svojom príspevku som skúmala európsky fenomén okrášľovacích spolkov ako prejavu špecifickej praxe estetizácie urbánneho priestoru koncom 19. storočia, pričom som sa zamerala na strednú Európu. Sledovala som ju zároveň ako sociálnu prax, ktorej kontinuity nachádzame v prvej polovici 20. storočia, keď formujú neskoršie ochranárske tézy a aktivity. Príspevok by som po odovzdaní dizertačnej práce v marci chcela publikovať ako štúdiu. </w:t>
      </w:r>
      <w:r>
        <w:rPr>
          <w:rFonts w:ascii="Times New Roman" w:hAnsi="Times New Roman" w:cs="Times New Roman"/>
          <w:sz w:val="24"/>
          <w:szCs w:val="24"/>
        </w:rPr>
        <w:br/>
      </w:r>
    </w:p>
    <w:p w14:paraId="2AF56346"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12.) Národ, adaptácia, integrácia. Sociálno-ekonomické a environmentálne problémy v Bulharsku a na Slovensku v 20. a v 21. storočí</w:t>
      </w:r>
      <w:r>
        <w:rPr>
          <w:rFonts w:ascii="Times New Roman" w:hAnsi="Times New Roman" w:cs="Times New Roman"/>
          <w:sz w:val="24"/>
          <w:szCs w:val="24"/>
        </w:rPr>
        <w:t xml:space="preserve"> </w:t>
      </w:r>
      <w:r>
        <w:rPr>
          <w:rFonts w:ascii="Times New Roman" w:hAnsi="Times New Roman" w:cs="Times New Roman"/>
          <w:i/>
          <w:iCs/>
          <w:sz w:val="24"/>
          <w:szCs w:val="24"/>
        </w:rPr>
        <w:t>(Nation, Adaptation, Integration. Socio-economic and Environmental Problems in Bulgaria and Slovakia in 20th and in 21th century )</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3E6A8837" w14:textId="77777777">
        <w:trPr>
          <w:trHeight w:val="100"/>
        </w:trPr>
        <w:tc>
          <w:tcPr>
            <w:tcW w:w="2856" w:type="dxa"/>
            <w:tcBorders>
              <w:top w:val="nil"/>
              <w:left w:val="nil"/>
              <w:bottom w:val="nil"/>
              <w:right w:val="nil"/>
            </w:tcBorders>
          </w:tcPr>
          <w:p w14:paraId="22EE3DB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28C23B5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Ľudovít Hallon</w:t>
            </w:r>
          </w:p>
        </w:tc>
      </w:tr>
      <w:tr w:rsidR="00575A65" w14:paraId="6D13548F" w14:textId="77777777">
        <w:trPr>
          <w:trHeight w:val="100"/>
        </w:trPr>
        <w:tc>
          <w:tcPr>
            <w:tcW w:w="2856" w:type="dxa"/>
            <w:tcBorders>
              <w:top w:val="nil"/>
              <w:left w:val="nil"/>
              <w:bottom w:val="nil"/>
              <w:right w:val="nil"/>
            </w:tcBorders>
          </w:tcPr>
          <w:p w14:paraId="17F86E2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30A60B7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1.1.2023 / 31.12.2024</w:t>
            </w:r>
          </w:p>
        </w:tc>
      </w:tr>
      <w:tr w:rsidR="00575A65" w14:paraId="00BED481" w14:textId="77777777">
        <w:trPr>
          <w:trHeight w:val="100"/>
        </w:trPr>
        <w:tc>
          <w:tcPr>
            <w:tcW w:w="2856" w:type="dxa"/>
            <w:tcBorders>
              <w:top w:val="nil"/>
              <w:left w:val="nil"/>
              <w:bottom w:val="nil"/>
              <w:right w:val="nil"/>
            </w:tcBorders>
          </w:tcPr>
          <w:p w14:paraId="199FDAD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249B9C1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BAS-SAS-2023-07</w:t>
            </w:r>
          </w:p>
        </w:tc>
      </w:tr>
      <w:tr w:rsidR="00575A65" w14:paraId="158A8AB6" w14:textId="77777777">
        <w:trPr>
          <w:trHeight w:val="100"/>
        </w:trPr>
        <w:tc>
          <w:tcPr>
            <w:tcW w:w="2856" w:type="dxa"/>
            <w:tcBorders>
              <w:top w:val="nil"/>
              <w:left w:val="nil"/>
              <w:bottom w:val="nil"/>
              <w:right w:val="nil"/>
            </w:tcBorders>
          </w:tcPr>
          <w:p w14:paraId="33EAFF4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Organizácia je </w:t>
            </w:r>
            <w:r>
              <w:rPr>
                <w:rFonts w:ascii="Times New Roman" w:hAnsi="Times New Roman" w:cs="Times New Roman"/>
                <w:b/>
                <w:bCs/>
                <w:sz w:val="24"/>
                <w:szCs w:val="24"/>
              </w:rPr>
              <w:lastRenderedPageBreak/>
              <w:t>koordinátorom projektu:</w:t>
            </w:r>
          </w:p>
        </w:tc>
        <w:tc>
          <w:tcPr>
            <w:tcW w:w="6747" w:type="dxa"/>
            <w:tcBorders>
              <w:top w:val="nil"/>
              <w:left w:val="nil"/>
              <w:bottom w:val="nil"/>
              <w:right w:val="nil"/>
            </w:tcBorders>
          </w:tcPr>
          <w:p w14:paraId="59510DC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nie</w:t>
            </w:r>
          </w:p>
        </w:tc>
      </w:tr>
      <w:tr w:rsidR="00575A65" w14:paraId="410C17F9" w14:textId="77777777">
        <w:trPr>
          <w:trHeight w:val="100"/>
        </w:trPr>
        <w:tc>
          <w:tcPr>
            <w:tcW w:w="2856" w:type="dxa"/>
            <w:tcBorders>
              <w:top w:val="nil"/>
              <w:left w:val="nil"/>
              <w:bottom w:val="nil"/>
              <w:right w:val="nil"/>
            </w:tcBorders>
          </w:tcPr>
          <w:p w14:paraId="7EF82A3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1177EEA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1FD267AF" w14:textId="77777777">
        <w:trPr>
          <w:trHeight w:val="100"/>
        </w:trPr>
        <w:tc>
          <w:tcPr>
            <w:tcW w:w="2856" w:type="dxa"/>
            <w:tcBorders>
              <w:top w:val="nil"/>
              <w:left w:val="nil"/>
              <w:bottom w:val="nil"/>
              <w:right w:val="nil"/>
            </w:tcBorders>
          </w:tcPr>
          <w:p w14:paraId="08007CF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15C774A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290C29C0" w14:textId="77777777">
        <w:trPr>
          <w:trHeight w:val="100"/>
        </w:trPr>
        <w:tc>
          <w:tcPr>
            <w:tcW w:w="2856" w:type="dxa"/>
            <w:tcBorders>
              <w:top w:val="nil"/>
              <w:left w:val="nil"/>
              <w:bottom w:val="nil"/>
              <w:right w:val="nil"/>
            </w:tcBorders>
          </w:tcPr>
          <w:p w14:paraId="65E06F9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6E2553C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SAV: 2000 €</w:t>
            </w:r>
          </w:p>
        </w:tc>
      </w:tr>
    </w:tbl>
    <w:p w14:paraId="52AA7B99" w14:textId="77777777" w:rsidR="006F7DF2"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V prvom roku riešenia projektu absolvovali riešitelia zo SAV študijný pobyt na Bulharskej akadémii vied v Sofii, spojený s archívnym a bibliografickým výskumom. Súčasťou programu v Bulharsku bola konzultácie so slovakistami na univerzite v meste Veliko Trnovo. </w:t>
      </w:r>
      <w:r>
        <w:rPr>
          <w:rFonts w:ascii="Times New Roman" w:hAnsi="Times New Roman" w:cs="Times New Roman"/>
          <w:sz w:val="24"/>
          <w:szCs w:val="24"/>
        </w:rPr>
        <w:br/>
      </w:r>
    </w:p>
    <w:p w14:paraId="7154760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6"/>
          <w:szCs w:val="26"/>
        </w:rPr>
        <w:t>Programy: SAS-UPJŠ ERC Visiting Fellowship Grants</w:t>
      </w:r>
      <w:r>
        <w:rPr>
          <w:rFonts w:ascii="Times New Roman" w:hAnsi="Times New Roman" w:cs="Times New Roman"/>
          <w:sz w:val="24"/>
          <w:szCs w:val="24"/>
        </w:rPr>
        <w:t xml:space="preserve"> </w:t>
      </w:r>
      <w:r>
        <w:rPr>
          <w:rFonts w:ascii="Times New Roman" w:hAnsi="Times New Roman" w:cs="Times New Roman"/>
          <w:sz w:val="24"/>
          <w:szCs w:val="24"/>
        </w:rPr>
        <w:br/>
      </w:r>
    </w:p>
    <w:p w14:paraId="50417F8D"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 xml:space="preserve">13.) Politický, náboženský a spoločenský kontext náboženského vojenstva a jeho vplyv na panovnícku moc na periférii stredovekej latinskej Európy </w:t>
      </w:r>
      <w:r>
        <w:rPr>
          <w:rFonts w:ascii="Times New Roman" w:hAnsi="Times New Roman" w:cs="Times New Roman"/>
          <w:sz w:val="24"/>
          <w:szCs w:val="24"/>
        </w:rPr>
        <w:t xml:space="preserve"> </w:t>
      </w:r>
      <w:r>
        <w:rPr>
          <w:rFonts w:ascii="Times New Roman" w:hAnsi="Times New Roman" w:cs="Times New Roman"/>
          <w:i/>
          <w:iCs/>
          <w:sz w:val="24"/>
          <w:szCs w:val="24"/>
        </w:rPr>
        <w:t>(Political, Religious and Social Framework of Religious Warfare and Its Influences on Rulership on the Periphery of Medieval Latin Europe)</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1290A5EB" w14:textId="77777777">
        <w:trPr>
          <w:trHeight w:val="100"/>
        </w:trPr>
        <w:tc>
          <w:tcPr>
            <w:tcW w:w="2856" w:type="dxa"/>
            <w:tcBorders>
              <w:top w:val="nil"/>
              <w:left w:val="nil"/>
              <w:bottom w:val="nil"/>
              <w:right w:val="nil"/>
            </w:tcBorders>
          </w:tcPr>
          <w:p w14:paraId="7BC7324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23E13A9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Dušan Zupka</w:t>
            </w:r>
          </w:p>
        </w:tc>
      </w:tr>
      <w:tr w:rsidR="00575A65" w14:paraId="09811A8F" w14:textId="77777777">
        <w:trPr>
          <w:trHeight w:val="100"/>
        </w:trPr>
        <w:tc>
          <w:tcPr>
            <w:tcW w:w="2856" w:type="dxa"/>
            <w:tcBorders>
              <w:top w:val="nil"/>
              <w:left w:val="nil"/>
              <w:bottom w:val="nil"/>
              <w:right w:val="nil"/>
            </w:tcBorders>
          </w:tcPr>
          <w:p w14:paraId="5239E8A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129F6F6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29.5.2023 / 26.6.2023</w:t>
            </w:r>
          </w:p>
        </w:tc>
      </w:tr>
      <w:tr w:rsidR="00575A65" w14:paraId="5D2C89E6" w14:textId="77777777">
        <w:trPr>
          <w:trHeight w:val="100"/>
        </w:trPr>
        <w:tc>
          <w:tcPr>
            <w:tcW w:w="2856" w:type="dxa"/>
            <w:tcBorders>
              <w:top w:val="nil"/>
              <w:left w:val="nil"/>
              <w:bottom w:val="nil"/>
              <w:right w:val="nil"/>
            </w:tcBorders>
          </w:tcPr>
          <w:p w14:paraId="38E4A18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3614F5F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1/2022/ERC-VFG</w:t>
            </w:r>
          </w:p>
        </w:tc>
      </w:tr>
      <w:tr w:rsidR="00575A65" w14:paraId="716B9F53" w14:textId="77777777">
        <w:trPr>
          <w:trHeight w:val="100"/>
        </w:trPr>
        <w:tc>
          <w:tcPr>
            <w:tcW w:w="2856" w:type="dxa"/>
            <w:tcBorders>
              <w:top w:val="nil"/>
              <w:left w:val="nil"/>
              <w:bottom w:val="nil"/>
              <w:right w:val="nil"/>
            </w:tcBorders>
          </w:tcPr>
          <w:p w14:paraId="10B32AD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447FAF0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6A5015D6" w14:textId="77777777">
        <w:trPr>
          <w:trHeight w:val="100"/>
        </w:trPr>
        <w:tc>
          <w:tcPr>
            <w:tcW w:w="2856" w:type="dxa"/>
            <w:tcBorders>
              <w:top w:val="nil"/>
              <w:left w:val="nil"/>
              <w:bottom w:val="nil"/>
              <w:right w:val="nil"/>
            </w:tcBorders>
          </w:tcPr>
          <w:p w14:paraId="48CC1AE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5931E5F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0F5FF820" w14:textId="77777777">
        <w:trPr>
          <w:trHeight w:val="100"/>
        </w:trPr>
        <w:tc>
          <w:tcPr>
            <w:tcW w:w="2856" w:type="dxa"/>
            <w:tcBorders>
              <w:top w:val="nil"/>
              <w:left w:val="nil"/>
              <w:bottom w:val="nil"/>
              <w:right w:val="nil"/>
            </w:tcBorders>
          </w:tcPr>
          <w:p w14:paraId="1D629C2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6B0DE6E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14784D61" w14:textId="77777777">
        <w:trPr>
          <w:trHeight w:val="100"/>
        </w:trPr>
        <w:tc>
          <w:tcPr>
            <w:tcW w:w="2856" w:type="dxa"/>
            <w:tcBorders>
              <w:top w:val="nil"/>
              <w:left w:val="nil"/>
              <w:bottom w:val="nil"/>
              <w:right w:val="nil"/>
            </w:tcBorders>
          </w:tcPr>
          <w:p w14:paraId="6FBE8CC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7C2AE3F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Podpora medzinárodnej spolupráce z národných zdrojov: 3452 €</w:t>
            </w:r>
          </w:p>
        </w:tc>
      </w:tr>
    </w:tbl>
    <w:p w14:paraId="663D4333"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Počas absolvovania pobytu som získal množstvo odporúčaní a rád ako vylepšiť vlastný projekt a ako ho spraviť konkurencieschopnejším. V konzultáciách s profesorom Wilsonom a s jeho ERC výskumným tímom som sa snažil získať prehľad o základných pravidlách podávania ERC projektov a tiež si prakticky overiť nosnosť mojich argumentov a metodologického prístupu. Taktiež som sa počas výskumného pobytu zúčastnil workshopov organizovaných University of Oxford a tiež konkrétne výskumného tímu ERC projektu vedeného Peterom Wilsonom. Veľmi prínosné boli predovšetkým praktické stretnutia s cieľom prezentovania najmodernejších postupov v rámci skúmania vojenských a náboženských konfliktov v stredovekej  ranovonovekej Európe (konkrétne konzultácie s Dr. Michaelom Depretrom). Mal som tak možnosť prezentovať svoj výskumný projekt pred odbornou verejnosťou a získal som tak cennú spätnú väzbu a pripomienky na zlepšenia môjho projektového zámeru.  Tiež som sa stretol s viacerými oxfordskými historikmi a historičkami, ktorí pracujú na príbuzných témach a ktorí mi poskytli cenné odborné rady (Christopher Tyerman, Natalia Nowakowska, John Watts). Viacerí z nich sú držiteľmi prestížnych európskych výskumných projektov (vrátane ERC). </w:t>
      </w:r>
      <w:r>
        <w:rPr>
          <w:rFonts w:ascii="Times New Roman" w:hAnsi="Times New Roman" w:cs="Times New Roman"/>
          <w:sz w:val="24"/>
          <w:szCs w:val="24"/>
        </w:rPr>
        <w:br/>
        <w:t xml:space="preserve">Počas pobytu som tiež uskutočnil archívny výskum v Bodleian Libraries (History Faculty Library, Radcliffe Camera Library, Old Bodleian Library), vo Weston Library (Special Collection, Rare Books Collection and Manuscript Collection), v špecializovanej Duke Humfrey´s Library, ako aj v Taylor Institution Library, ktorá obsahuje ťažko dostupné materiály k dejinám strednej a východnej Európy, ako aj rozsiahlu slavistickú zbierku prameňov, časopisov a knižných publikácii. Podarilo sa mi tak zhromaždiť neoceniteľné množstvo prameňov a sekundárnej literatúry, ktoré sú nevyhnutné pre úspešné podanie projektu v rámci ERC grants.  </w:t>
      </w:r>
      <w:r>
        <w:rPr>
          <w:rFonts w:ascii="Times New Roman" w:hAnsi="Times New Roman" w:cs="Times New Roman"/>
          <w:sz w:val="24"/>
          <w:szCs w:val="24"/>
        </w:rPr>
        <w:br/>
        <w:t xml:space="preserve">Získané poznatky, zhromaždený materiál ak aj zručnosti a vedomosti získané počas pobytu na University of Oxford v rámci SAS-UPJŠ ERC Visiting Fellowship Grants budú slúžiť ako podklad k </w:t>
      </w:r>
      <w:r>
        <w:rPr>
          <w:rFonts w:ascii="Times New Roman" w:hAnsi="Times New Roman" w:cs="Times New Roman"/>
          <w:sz w:val="24"/>
          <w:szCs w:val="24"/>
        </w:rPr>
        <w:lastRenderedPageBreak/>
        <w:t xml:space="preserve">vypracovaniu projektového zámeru, ktorý podám v rámci schémy ERC grantov. Po návrate na Slovensko budem pokračovať v príprave na úspešné podanie projektu navštevovaním a absolvovaním kurzov, prednášok a monitorovacích aktivít, predovšetkým pod záštitou CVTI. Podanie žiadosti plánujem v priebehu dvoch rokov od ukončenia pobytu.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Domáce projekty</w:t>
      </w:r>
      <w:r>
        <w:rPr>
          <w:rFonts w:ascii="Times New Roman" w:hAnsi="Times New Roman" w:cs="Times New Roman"/>
          <w:sz w:val="24"/>
          <w:szCs w:val="24"/>
        </w:rPr>
        <w:t xml:space="preserve"> </w:t>
      </w:r>
      <w:r>
        <w:rPr>
          <w:rFonts w:ascii="Times New Roman" w:hAnsi="Times New Roman" w:cs="Times New Roman"/>
          <w:sz w:val="24"/>
          <w:szCs w:val="24"/>
        </w:rPr>
        <w:br/>
      </w:r>
    </w:p>
    <w:p w14:paraId="5747E7D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6"/>
          <w:szCs w:val="26"/>
        </w:rPr>
        <w:t>Programy: VEGA</w:t>
      </w:r>
      <w:r>
        <w:rPr>
          <w:rFonts w:ascii="Times New Roman" w:hAnsi="Times New Roman" w:cs="Times New Roman"/>
          <w:sz w:val="24"/>
          <w:szCs w:val="24"/>
        </w:rPr>
        <w:t xml:space="preserve"> </w:t>
      </w:r>
      <w:r>
        <w:rPr>
          <w:rFonts w:ascii="Times New Roman" w:hAnsi="Times New Roman" w:cs="Times New Roman"/>
          <w:sz w:val="24"/>
          <w:szCs w:val="24"/>
        </w:rPr>
        <w:br/>
      </w:r>
    </w:p>
    <w:p w14:paraId="7C9748E0"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1.) Od dobročinnosti k štátnej sociálnej politike : Idey, modely a prax v období regulačných zásahov štátu na Slovensku v 19. a v prvej polovici 20. storočia</w:t>
      </w:r>
      <w:r>
        <w:rPr>
          <w:rFonts w:ascii="Times New Roman" w:hAnsi="Times New Roman" w:cs="Times New Roman"/>
          <w:sz w:val="24"/>
          <w:szCs w:val="24"/>
        </w:rPr>
        <w:t xml:space="preserve"> </w:t>
      </w:r>
      <w:r>
        <w:rPr>
          <w:rFonts w:ascii="Times New Roman" w:hAnsi="Times New Roman" w:cs="Times New Roman"/>
          <w:i/>
          <w:iCs/>
          <w:sz w:val="24"/>
          <w:szCs w:val="24"/>
        </w:rPr>
        <w:t>(From Charity to the State Social Policy: Ideas, Models and Practice in the period of State Interventionism in Slovakia during the 19th and the first half of 20th Centuries)</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58C21E95" w14:textId="77777777">
        <w:trPr>
          <w:trHeight w:val="100"/>
        </w:trPr>
        <w:tc>
          <w:tcPr>
            <w:tcW w:w="2856" w:type="dxa"/>
            <w:tcBorders>
              <w:top w:val="nil"/>
              <w:left w:val="nil"/>
              <w:bottom w:val="nil"/>
              <w:right w:val="nil"/>
            </w:tcBorders>
          </w:tcPr>
          <w:p w14:paraId="52D3A4A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1C61388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Gabriela Dudeková Kováčová</w:t>
            </w:r>
          </w:p>
        </w:tc>
      </w:tr>
      <w:tr w:rsidR="00575A65" w14:paraId="56CC881F" w14:textId="77777777">
        <w:trPr>
          <w:trHeight w:val="100"/>
        </w:trPr>
        <w:tc>
          <w:tcPr>
            <w:tcW w:w="2856" w:type="dxa"/>
            <w:tcBorders>
              <w:top w:val="nil"/>
              <w:left w:val="nil"/>
              <w:bottom w:val="nil"/>
              <w:right w:val="nil"/>
            </w:tcBorders>
          </w:tcPr>
          <w:p w14:paraId="2A1C12E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120EA49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1.1.2021 / 31.12.2024</w:t>
            </w:r>
          </w:p>
        </w:tc>
      </w:tr>
      <w:tr w:rsidR="00575A65" w14:paraId="0CFCE8FD" w14:textId="77777777">
        <w:trPr>
          <w:trHeight w:val="100"/>
        </w:trPr>
        <w:tc>
          <w:tcPr>
            <w:tcW w:w="2856" w:type="dxa"/>
            <w:tcBorders>
              <w:top w:val="nil"/>
              <w:left w:val="nil"/>
              <w:bottom w:val="nil"/>
              <w:right w:val="nil"/>
            </w:tcBorders>
          </w:tcPr>
          <w:p w14:paraId="7F8EFC9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2B7D9D0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2/0114/21</w:t>
            </w:r>
          </w:p>
        </w:tc>
      </w:tr>
      <w:tr w:rsidR="00575A65" w14:paraId="41FC526D" w14:textId="77777777">
        <w:trPr>
          <w:trHeight w:val="100"/>
        </w:trPr>
        <w:tc>
          <w:tcPr>
            <w:tcW w:w="2856" w:type="dxa"/>
            <w:tcBorders>
              <w:top w:val="nil"/>
              <w:left w:val="nil"/>
              <w:bottom w:val="nil"/>
              <w:right w:val="nil"/>
            </w:tcBorders>
          </w:tcPr>
          <w:p w14:paraId="5D82D92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7FD24DB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5FB93FB0" w14:textId="77777777">
        <w:trPr>
          <w:trHeight w:val="100"/>
        </w:trPr>
        <w:tc>
          <w:tcPr>
            <w:tcW w:w="2856" w:type="dxa"/>
            <w:tcBorders>
              <w:top w:val="nil"/>
              <w:left w:val="nil"/>
              <w:bottom w:val="nil"/>
              <w:right w:val="nil"/>
            </w:tcBorders>
          </w:tcPr>
          <w:p w14:paraId="07F2FDA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0FF9081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78F9C473" w14:textId="77777777">
        <w:trPr>
          <w:trHeight w:val="100"/>
        </w:trPr>
        <w:tc>
          <w:tcPr>
            <w:tcW w:w="2856" w:type="dxa"/>
            <w:tcBorders>
              <w:top w:val="nil"/>
              <w:left w:val="nil"/>
              <w:bottom w:val="nil"/>
              <w:right w:val="nil"/>
            </w:tcBorders>
          </w:tcPr>
          <w:p w14:paraId="60CD262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393D1FC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0C95486A" w14:textId="77777777">
        <w:trPr>
          <w:trHeight w:val="100"/>
        </w:trPr>
        <w:tc>
          <w:tcPr>
            <w:tcW w:w="2856" w:type="dxa"/>
            <w:tcBorders>
              <w:top w:val="nil"/>
              <w:left w:val="nil"/>
              <w:bottom w:val="nil"/>
              <w:right w:val="nil"/>
            </w:tcBorders>
          </w:tcPr>
          <w:p w14:paraId="20F26CD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0F46075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11395 €</w:t>
            </w:r>
          </w:p>
        </w:tc>
      </w:tr>
    </w:tbl>
    <w:p w14:paraId="5607C4E0" w14:textId="77777777" w:rsidR="006F7DF2"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HOLEC, Roman - LUKÁČOVÁ, Alexandra. Európsky rod v slovenskom svete: rod Friesenhof a Oldenburg 1789–1945. Recenzenti: Jan Županič, Daniel Hupko. 1. vyd. Bratislava : Slovart, 2023. 342 s. ISBN 978-80-556-4745-6 </w:t>
      </w:r>
      <w:r>
        <w:rPr>
          <w:rFonts w:ascii="Times New Roman" w:hAnsi="Times New Roman" w:cs="Times New Roman"/>
          <w:sz w:val="24"/>
          <w:szCs w:val="24"/>
        </w:rPr>
        <w:br/>
        <w:t xml:space="preserve">MÁJEKOVÁ, Jana Magdaléna. Politické spolky v Prešporku v období Rakúsko-Uhorska = Political Associations at Pressburg in Austria-Hungary. In Historický časopis, 2023, roč. 71, č. 1, s. 31-58. </w:t>
      </w:r>
      <w:r>
        <w:rPr>
          <w:rFonts w:ascii="Times New Roman" w:hAnsi="Times New Roman" w:cs="Times New Roman"/>
          <w:sz w:val="24"/>
          <w:szCs w:val="24"/>
        </w:rPr>
        <w:br/>
        <w:t xml:space="preserve">OSYKOVÁ, Linda. Who Formed the Architectural Appearance of Trnava in the Years 1918–1945? Kto formoval architektonickú podobu Trnavy v rokoch 1918 – 1945? In Architektúra &amp; urbanizmus : časopis pre teóriu architektúry a urbanizmu, 2023, vol. 57, no. 1-2, p. 136-148. (2022: 0.4 - IF, 0.117 - SJR, Q3 - SJR). ISSN 0044-8680. Dostupné na: </w:t>
      </w:r>
      <w:hyperlink r:id="rId135" w:history="1">
        <w:r w:rsidR="006F7DF2" w:rsidRPr="00EC0CAA">
          <w:rPr>
            <w:rStyle w:val="Hypertextovprepojenie"/>
            <w:rFonts w:ascii="Times New Roman" w:hAnsi="Times New Roman" w:cs="Times New Roman"/>
            <w:sz w:val="24"/>
            <w:szCs w:val="24"/>
          </w:rPr>
          <w:t>https://doi.org/10.31577/archandurb.2023.57.1-2.1</w:t>
        </w:r>
      </w:hyperlink>
    </w:p>
    <w:p w14:paraId="0318B253" w14:textId="77777777" w:rsidR="006F7DF2"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DUDEKOVÁ KOVÁČOVÁ, Gabriela. Childhood Experiences during the War : The Impact of World War I on Children in Bohemia and Hungary. In Variations and Transformations of Childhood in the Bohemian Lands and Slovakia. Edited by Frank Henschel, Jan Randák, Martina Winkler, Gabriela Dudeková Kováčová. Göttingen : Vandenhoeck &amp; Ruprecht, 2023, p. 41-73. ISBN 978-3-525-37318-7. </w:t>
      </w:r>
      <w:r>
        <w:rPr>
          <w:rFonts w:ascii="Times New Roman" w:hAnsi="Times New Roman" w:cs="Times New Roman"/>
          <w:sz w:val="24"/>
          <w:szCs w:val="24"/>
        </w:rPr>
        <w:br/>
        <w:t>MANNOVÁ, Elena. Spolky a demokratizácia spoločnosti na Slovensku v prvej polovici 20. storočia</w:t>
      </w:r>
      <w:r w:rsidR="006F7DF2">
        <w:rPr>
          <w:rFonts w:ascii="Times New Roman" w:hAnsi="Times New Roman" w:cs="Times New Roman"/>
          <w:sz w:val="24"/>
          <w:szCs w:val="24"/>
        </w:rPr>
        <w:t xml:space="preserve">. </w:t>
      </w:r>
      <w:r>
        <w:rPr>
          <w:rFonts w:ascii="Times New Roman" w:hAnsi="Times New Roman" w:cs="Times New Roman"/>
          <w:sz w:val="24"/>
          <w:szCs w:val="24"/>
        </w:rPr>
        <w:t xml:space="preserve">Voluntary associations and the democratization of society in Slovakia in the first half of the 20th century. In Z monarchie do republiky a z demokracie do totality : spoločnosť na Slovensku od konca 19. storočia do roku 1945. Zostavili: Dušan Kováč, Matej Hanula. Bratislava : VEDA, vydavateľstvo SAV : Historický ústav SAV, 2022, s. 69-90. ISBN 978-80-224-2001-3. </w:t>
      </w:r>
      <w:r>
        <w:rPr>
          <w:rFonts w:ascii="Times New Roman" w:hAnsi="Times New Roman" w:cs="Times New Roman"/>
          <w:sz w:val="24"/>
          <w:szCs w:val="24"/>
        </w:rPr>
        <w:br/>
      </w:r>
    </w:p>
    <w:p w14:paraId="657DD1AC" w14:textId="77777777" w:rsidR="006F7DF2" w:rsidRDefault="006F7DF2">
      <w:pPr>
        <w:widowControl w:val="0"/>
        <w:autoSpaceDE w:val="0"/>
        <w:autoSpaceDN w:val="0"/>
        <w:adjustRightInd w:val="0"/>
        <w:spacing w:after="0" w:line="240" w:lineRule="auto"/>
        <w:rPr>
          <w:rFonts w:ascii="Times New Roman" w:hAnsi="Times New Roman" w:cs="Times New Roman"/>
          <w:sz w:val="24"/>
          <w:szCs w:val="24"/>
        </w:rPr>
      </w:pPr>
    </w:p>
    <w:p w14:paraId="26E1A42E"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2.) Štúdie k životospráve stredovekého človeka. Alkoholické nápoje ako kultúrno-historický fenomén</w:t>
      </w:r>
      <w:r>
        <w:rPr>
          <w:rFonts w:ascii="Times New Roman" w:hAnsi="Times New Roman" w:cs="Times New Roman"/>
          <w:sz w:val="24"/>
          <w:szCs w:val="24"/>
        </w:rPr>
        <w:t xml:space="preserve"> </w:t>
      </w:r>
      <w:r>
        <w:rPr>
          <w:rFonts w:ascii="Times New Roman" w:hAnsi="Times New Roman" w:cs="Times New Roman"/>
          <w:i/>
          <w:iCs/>
          <w:sz w:val="24"/>
          <w:szCs w:val="24"/>
        </w:rPr>
        <w:t>(Studies on the regimen of a medieval man. Alcoholic beverages as a cultural-historical phenomenon)</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5AC3607F" w14:textId="77777777">
        <w:trPr>
          <w:trHeight w:val="100"/>
        </w:trPr>
        <w:tc>
          <w:tcPr>
            <w:tcW w:w="2856" w:type="dxa"/>
            <w:tcBorders>
              <w:top w:val="nil"/>
              <w:left w:val="nil"/>
              <w:bottom w:val="nil"/>
              <w:right w:val="nil"/>
            </w:tcBorders>
          </w:tcPr>
          <w:p w14:paraId="39644A6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57866AF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Daniela Dvořáková</w:t>
            </w:r>
          </w:p>
        </w:tc>
      </w:tr>
      <w:tr w:rsidR="00575A65" w14:paraId="412770BD" w14:textId="77777777">
        <w:trPr>
          <w:trHeight w:val="100"/>
        </w:trPr>
        <w:tc>
          <w:tcPr>
            <w:tcW w:w="2856" w:type="dxa"/>
            <w:tcBorders>
              <w:top w:val="nil"/>
              <w:left w:val="nil"/>
              <w:bottom w:val="nil"/>
              <w:right w:val="nil"/>
            </w:tcBorders>
          </w:tcPr>
          <w:p w14:paraId="1459DA4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5616BB9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1.1.2020 / 31.12.2024</w:t>
            </w:r>
          </w:p>
        </w:tc>
      </w:tr>
      <w:tr w:rsidR="00575A65" w14:paraId="1240CF24" w14:textId="77777777">
        <w:trPr>
          <w:trHeight w:val="100"/>
        </w:trPr>
        <w:tc>
          <w:tcPr>
            <w:tcW w:w="2856" w:type="dxa"/>
            <w:tcBorders>
              <w:top w:val="nil"/>
              <w:left w:val="nil"/>
              <w:bottom w:val="nil"/>
              <w:right w:val="nil"/>
            </w:tcBorders>
          </w:tcPr>
          <w:p w14:paraId="211CD72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lastRenderedPageBreak/>
              <w:t>Evidenčné číslo projektu:</w:t>
            </w:r>
          </w:p>
        </w:tc>
        <w:tc>
          <w:tcPr>
            <w:tcW w:w="6747" w:type="dxa"/>
            <w:tcBorders>
              <w:top w:val="nil"/>
              <w:left w:val="nil"/>
              <w:bottom w:val="nil"/>
              <w:right w:val="nil"/>
            </w:tcBorders>
          </w:tcPr>
          <w:p w14:paraId="6A77D55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2/0089/20</w:t>
            </w:r>
          </w:p>
        </w:tc>
      </w:tr>
      <w:tr w:rsidR="00575A65" w14:paraId="01A58927" w14:textId="77777777">
        <w:trPr>
          <w:trHeight w:val="100"/>
        </w:trPr>
        <w:tc>
          <w:tcPr>
            <w:tcW w:w="2856" w:type="dxa"/>
            <w:tcBorders>
              <w:top w:val="nil"/>
              <w:left w:val="nil"/>
              <w:bottom w:val="nil"/>
              <w:right w:val="nil"/>
            </w:tcBorders>
          </w:tcPr>
          <w:p w14:paraId="5B574BB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3F00180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01F9C0BF" w14:textId="77777777">
        <w:trPr>
          <w:trHeight w:val="100"/>
        </w:trPr>
        <w:tc>
          <w:tcPr>
            <w:tcW w:w="2856" w:type="dxa"/>
            <w:tcBorders>
              <w:top w:val="nil"/>
              <w:left w:val="nil"/>
              <w:bottom w:val="nil"/>
              <w:right w:val="nil"/>
            </w:tcBorders>
          </w:tcPr>
          <w:p w14:paraId="468B45C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6800CE5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2764EA5A" w14:textId="77777777">
        <w:trPr>
          <w:trHeight w:val="100"/>
        </w:trPr>
        <w:tc>
          <w:tcPr>
            <w:tcW w:w="2856" w:type="dxa"/>
            <w:tcBorders>
              <w:top w:val="nil"/>
              <w:left w:val="nil"/>
              <w:bottom w:val="nil"/>
              <w:right w:val="nil"/>
            </w:tcBorders>
          </w:tcPr>
          <w:p w14:paraId="656415A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4B9ED52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135D9165" w14:textId="77777777">
        <w:trPr>
          <w:trHeight w:val="100"/>
        </w:trPr>
        <w:tc>
          <w:tcPr>
            <w:tcW w:w="2856" w:type="dxa"/>
            <w:tcBorders>
              <w:top w:val="nil"/>
              <w:left w:val="nil"/>
              <w:bottom w:val="nil"/>
              <w:right w:val="nil"/>
            </w:tcBorders>
          </w:tcPr>
          <w:p w14:paraId="657F51B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606EBD3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9547 €</w:t>
            </w:r>
          </w:p>
        </w:tc>
      </w:tr>
    </w:tbl>
    <w:p w14:paraId="079F7BD4"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DVOŘÁKOVÁ, Daniela. Víno od narodenia po smrť. Alkoholické nápoje v stredoveku ako kultúrnohistorický fenomén. In Historický časopis, 2023, roč. 71, č. 4, s. 581-600.  </w:t>
      </w:r>
      <w:r>
        <w:rPr>
          <w:rFonts w:ascii="Times New Roman" w:hAnsi="Times New Roman" w:cs="Times New Roman"/>
          <w:sz w:val="24"/>
          <w:szCs w:val="24"/>
        </w:rPr>
        <w:br/>
        <w:t xml:space="preserve">DVOŘÁKOVÁ, Daniela. Corpus more regio curatum. When a king dies: Medieval post-mortem care of the body. In Forum Historiae, 2023, roč. 17, č. 1, s. 59-75.  </w:t>
      </w:r>
      <w:r>
        <w:rPr>
          <w:rFonts w:ascii="Times New Roman" w:hAnsi="Times New Roman" w:cs="Times New Roman"/>
          <w:sz w:val="24"/>
          <w:szCs w:val="24"/>
        </w:rPr>
        <w:br/>
        <w:t xml:space="preserve">BYSTRICKÝ, Peter. The Justinian Plague in literary sources. In Forum Historiae, 2023, roč. 17, č. 1, s. 11-31.  </w:t>
      </w:r>
      <w:r>
        <w:rPr>
          <w:rFonts w:ascii="Times New Roman" w:hAnsi="Times New Roman" w:cs="Times New Roman"/>
          <w:sz w:val="24"/>
          <w:szCs w:val="24"/>
        </w:rPr>
        <w:br/>
        <w:t xml:space="preserve">HOMOĽA, Tomáš. „Keď sa raz počas jedla pri kráľovskom stole rozprúdila veselá vrava...“ Jedlo a alkohol na hostinách uhorských kráľov v neskorom stredoveku. In Historický časopis, 2023, roč. 71, č. 4, s. 663-687.  </w:t>
      </w:r>
      <w:r>
        <w:rPr>
          <w:rFonts w:ascii="Times New Roman" w:hAnsi="Times New Roman" w:cs="Times New Roman"/>
          <w:sz w:val="24"/>
          <w:szCs w:val="24"/>
        </w:rPr>
        <w:br/>
        <w:t xml:space="preserve">HOMOĽA, Tomáš. Funerals and funeral ceremonies of the Hungarian nobility in the Late Middle Ages. In Forum Historiae, 2023, roč. 17, č. 1, s. 89-106.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3.) Hlavné vývojové trendy zdravotníctva na Slovensku od vzniku ČSR do roku 1968</w:t>
      </w:r>
      <w:r>
        <w:rPr>
          <w:rFonts w:ascii="Times New Roman" w:hAnsi="Times New Roman" w:cs="Times New Roman"/>
          <w:sz w:val="24"/>
          <w:szCs w:val="24"/>
        </w:rPr>
        <w:t xml:space="preserve"> </w:t>
      </w:r>
      <w:r>
        <w:rPr>
          <w:rFonts w:ascii="Times New Roman" w:hAnsi="Times New Roman" w:cs="Times New Roman"/>
          <w:i/>
          <w:iCs/>
          <w:sz w:val="24"/>
          <w:szCs w:val="24"/>
        </w:rPr>
        <w:t>(The main development trends of healthcare in Slovakia from the establishment of the Czechoslovak Republic to 1968)</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77FEAF91" w14:textId="77777777">
        <w:trPr>
          <w:trHeight w:val="100"/>
        </w:trPr>
        <w:tc>
          <w:tcPr>
            <w:tcW w:w="2856" w:type="dxa"/>
            <w:tcBorders>
              <w:top w:val="nil"/>
              <w:left w:val="nil"/>
              <w:bottom w:val="nil"/>
              <w:right w:val="nil"/>
            </w:tcBorders>
          </w:tcPr>
          <w:p w14:paraId="0C5E26F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1309BF5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Anna Falisová</w:t>
            </w:r>
          </w:p>
        </w:tc>
      </w:tr>
      <w:tr w:rsidR="00575A65" w14:paraId="5062182E" w14:textId="77777777">
        <w:trPr>
          <w:trHeight w:val="100"/>
        </w:trPr>
        <w:tc>
          <w:tcPr>
            <w:tcW w:w="2856" w:type="dxa"/>
            <w:tcBorders>
              <w:top w:val="nil"/>
              <w:left w:val="nil"/>
              <w:bottom w:val="nil"/>
              <w:right w:val="nil"/>
            </w:tcBorders>
          </w:tcPr>
          <w:p w14:paraId="00A23FA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6B705B0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1.1.2021 / 31.12.2024</w:t>
            </w:r>
          </w:p>
        </w:tc>
      </w:tr>
      <w:tr w:rsidR="00575A65" w14:paraId="55D42C9D" w14:textId="77777777">
        <w:trPr>
          <w:trHeight w:val="100"/>
        </w:trPr>
        <w:tc>
          <w:tcPr>
            <w:tcW w:w="2856" w:type="dxa"/>
            <w:tcBorders>
              <w:top w:val="nil"/>
              <w:left w:val="nil"/>
              <w:bottom w:val="nil"/>
              <w:right w:val="nil"/>
            </w:tcBorders>
          </w:tcPr>
          <w:p w14:paraId="5E4677E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50728E9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2/0122/21</w:t>
            </w:r>
          </w:p>
        </w:tc>
      </w:tr>
      <w:tr w:rsidR="00575A65" w14:paraId="5BADF5DB" w14:textId="77777777">
        <w:trPr>
          <w:trHeight w:val="100"/>
        </w:trPr>
        <w:tc>
          <w:tcPr>
            <w:tcW w:w="2856" w:type="dxa"/>
            <w:tcBorders>
              <w:top w:val="nil"/>
              <w:left w:val="nil"/>
              <w:bottom w:val="nil"/>
              <w:right w:val="nil"/>
            </w:tcBorders>
          </w:tcPr>
          <w:p w14:paraId="47C0580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38FCF77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2CEF7376" w14:textId="77777777">
        <w:trPr>
          <w:trHeight w:val="100"/>
        </w:trPr>
        <w:tc>
          <w:tcPr>
            <w:tcW w:w="2856" w:type="dxa"/>
            <w:tcBorders>
              <w:top w:val="nil"/>
              <w:left w:val="nil"/>
              <w:bottom w:val="nil"/>
              <w:right w:val="nil"/>
            </w:tcBorders>
          </w:tcPr>
          <w:p w14:paraId="3BBDAEC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76E7929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04F23E56" w14:textId="77777777">
        <w:trPr>
          <w:trHeight w:val="100"/>
        </w:trPr>
        <w:tc>
          <w:tcPr>
            <w:tcW w:w="2856" w:type="dxa"/>
            <w:tcBorders>
              <w:top w:val="nil"/>
              <w:left w:val="nil"/>
              <w:bottom w:val="nil"/>
              <w:right w:val="nil"/>
            </w:tcBorders>
          </w:tcPr>
          <w:p w14:paraId="792D502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5A68E3A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27433D03" w14:textId="77777777">
        <w:trPr>
          <w:trHeight w:val="100"/>
        </w:trPr>
        <w:tc>
          <w:tcPr>
            <w:tcW w:w="2856" w:type="dxa"/>
            <w:tcBorders>
              <w:top w:val="nil"/>
              <w:left w:val="nil"/>
              <w:bottom w:val="nil"/>
              <w:right w:val="nil"/>
            </w:tcBorders>
          </w:tcPr>
          <w:p w14:paraId="5C4E135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3A4940A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1540 €</w:t>
            </w:r>
          </w:p>
        </w:tc>
      </w:tr>
    </w:tbl>
    <w:p w14:paraId="598861D9"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FALISOVÁ, Anna. Záchranná služba na Slovensku optikou dobových prameňov. In Historia Medicinae Slovaca VIII. : teoretické koncepty a prax medicíny v dejinách. - Bratislava : Univerzita Komenského v Bratislave, Lekárska fakulta, Oddelenie histórie medicíny a zdravotníctva Ústavu sociálneho lekárstva a lekárskej etiky, 2023, s. 145-160. ISBN 978-80-223-5626-8.   </w:t>
      </w:r>
      <w:r>
        <w:rPr>
          <w:rFonts w:ascii="Times New Roman" w:hAnsi="Times New Roman" w:cs="Times New Roman"/>
          <w:sz w:val="24"/>
          <w:szCs w:val="24"/>
        </w:rPr>
        <w:br/>
        <w:t xml:space="preserve">FALISOVÁ, Anna. Profesor Karol Virsík, zakladateľ nemocnice v Podunajských Biskupiciach, a jeho boj s tbc. In Sláva šľachetným VII : chýr o dobrom doktorovi sa rýchlo šíri. Zostavila: Daniela Kodajová ; recenzenti: Ján Danek, Dana Hučková. Prvé vydanie. - Liptovský Mikuláš : Spolok Martina Rázusa, 2022, s. 214-229. ISBN 978-80-973987-1-2.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4.) Politické, spoločenské a ekonomické aspekty repatriácií obyvateľstva v stredoeurópskom priestore v 40. rokoch 20. storočia</w:t>
      </w:r>
      <w:r>
        <w:rPr>
          <w:rFonts w:ascii="Times New Roman" w:hAnsi="Times New Roman" w:cs="Times New Roman"/>
          <w:sz w:val="24"/>
          <w:szCs w:val="24"/>
        </w:rPr>
        <w:t xml:space="preserve"> </w:t>
      </w:r>
      <w:r>
        <w:rPr>
          <w:rFonts w:ascii="Times New Roman" w:hAnsi="Times New Roman" w:cs="Times New Roman"/>
          <w:i/>
          <w:iCs/>
          <w:sz w:val="24"/>
          <w:szCs w:val="24"/>
        </w:rPr>
        <w:t>(Political, Social and Economic Aspects of Repatriations in Central Europe in the 1940s)</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193F82E9" w14:textId="77777777">
        <w:trPr>
          <w:trHeight w:val="100"/>
        </w:trPr>
        <w:tc>
          <w:tcPr>
            <w:tcW w:w="2856" w:type="dxa"/>
            <w:tcBorders>
              <w:top w:val="nil"/>
              <w:left w:val="nil"/>
              <w:bottom w:val="nil"/>
              <w:right w:val="nil"/>
            </w:tcBorders>
          </w:tcPr>
          <w:p w14:paraId="601E9FC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11E5000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Martina Fiamová</w:t>
            </w:r>
          </w:p>
        </w:tc>
      </w:tr>
      <w:tr w:rsidR="00575A65" w14:paraId="5CE4C318" w14:textId="77777777">
        <w:trPr>
          <w:trHeight w:val="100"/>
        </w:trPr>
        <w:tc>
          <w:tcPr>
            <w:tcW w:w="2856" w:type="dxa"/>
            <w:tcBorders>
              <w:top w:val="nil"/>
              <w:left w:val="nil"/>
              <w:bottom w:val="nil"/>
              <w:right w:val="nil"/>
            </w:tcBorders>
          </w:tcPr>
          <w:p w14:paraId="348DE11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4201DF6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1.1.2022 / 31.12.2025</w:t>
            </w:r>
          </w:p>
        </w:tc>
      </w:tr>
      <w:tr w:rsidR="00575A65" w14:paraId="63652A7A" w14:textId="77777777">
        <w:trPr>
          <w:trHeight w:val="100"/>
        </w:trPr>
        <w:tc>
          <w:tcPr>
            <w:tcW w:w="2856" w:type="dxa"/>
            <w:tcBorders>
              <w:top w:val="nil"/>
              <w:left w:val="nil"/>
              <w:bottom w:val="nil"/>
              <w:right w:val="nil"/>
            </w:tcBorders>
          </w:tcPr>
          <w:p w14:paraId="4F1D448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30DB2D4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2/0052/22</w:t>
            </w:r>
          </w:p>
        </w:tc>
      </w:tr>
      <w:tr w:rsidR="00575A65" w14:paraId="78EC8FA8" w14:textId="77777777">
        <w:trPr>
          <w:trHeight w:val="100"/>
        </w:trPr>
        <w:tc>
          <w:tcPr>
            <w:tcW w:w="2856" w:type="dxa"/>
            <w:tcBorders>
              <w:top w:val="nil"/>
              <w:left w:val="nil"/>
              <w:bottom w:val="nil"/>
              <w:right w:val="nil"/>
            </w:tcBorders>
          </w:tcPr>
          <w:p w14:paraId="3B1B65C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lastRenderedPageBreak/>
              <w:t>Organizácia je koordinátorom projektu:</w:t>
            </w:r>
          </w:p>
        </w:tc>
        <w:tc>
          <w:tcPr>
            <w:tcW w:w="6747" w:type="dxa"/>
            <w:tcBorders>
              <w:top w:val="nil"/>
              <w:left w:val="nil"/>
              <w:bottom w:val="nil"/>
              <w:right w:val="nil"/>
            </w:tcBorders>
          </w:tcPr>
          <w:p w14:paraId="251D87B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68F34AA4" w14:textId="77777777">
        <w:trPr>
          <w:trHeight w:val="100"/>
        </w:trPr>
        <w:tc>
          <w:tcPr>
            <w:tcW w:w="2856" w:type="dxa"/>
            <w:tcBorders>
              <w:top w:val="nil"/>
              <w:left w:val="nil"/>
              <w:bottom w:val="nil"/>
              <w:right w:val="nil"/>
            </w:tcBorders>
          </w:tcPr>
          <w:p w14:paraId="26501CD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6A70157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2545C880" w14:textId="77777777">
        <w:trPr>
          <w:trHeight w:val="100"/>
        </w:trPr>
        <w:tc>
          <w:tcPr>
            <w:tcW w:w="2856" w:type="dxa"/>
            <w:tcBorders>
              <w:top w:val="nil"/>
              <w:left w:val="nil"/>
              <w:bottom w:val="nil"/>
              <w:right w:val="nil"/>
            </w:tcBorders>
          </w:tcPr>
          <w:p w14:paraId="5883776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4689887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68489F1A" w14:textId="77777777">
        <w:trPr>
          <w:trHeight w:val="100"/>
        </w:trPr>
        <w:tc>
          <w:tcPr>
            <w:tcW w:w="2856" w:type="dxa"/>
            <w:tcBorders>
              <w:top w:val="nil"/>
              <w:left w:val="nil"/>
              <w:bottom w:val="nil"/>
              <w:right w:val="nil"/>
            </w:tcBorders>
          </w:tcPr>
          <w:p w14:paraId="0129ACF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36DD711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3695 €</w:t>
            </w:r>
          </w:p>
        </w:tc>
      </w:tr>
    </w:tbl>
    <w:p w14:paraId="450C97A4" w14:textId="77777777" w:rsidR="006F7DF2"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V rámci projektu riešitelia v roku 2023 realizovali viaceré výskumy v zahraničných archívoch. Uskutočnili výskum v Archives nationales Paris so zameraním na problematiku repatriácie Slovákov z územia Belgicka a Francúzska v rokoch 1940-1944.  V Národnom archíve ČR  skúmali materiály zamerané na problematiku utečencov a presídlencov z územia Slovenska v rokoch 1938-1945, s dôrazom na sťahovanie českého a židovského obyvateľstva. </w:t>
      </w:r>
      <w:r>
        <w:rPr>
          <w:rFonts w:ascii="Times New Roman" w:hAnsi="Times New Roman" w:cs="Times New Roman"/>
          <w:sz w:val="24"/>
          <w:szCs w:val="24"/>
        </w:rPr>
        <w:br/>
        <w:t xml:space="preserve">Výskum v knižnici Institut für Zeitgeschichte Viedenskej univerzity a vo Wiener Stadt- und Landesarchiv sa zameral na trestné veci týkajúce sa vyšetrovania nacistických zločinov spáchaných počas 2. svetovej vojny na Slovensku. Výsledky výskumu budú spracované v rámci štúdií a výstupnej publikácie projektu. </w:t>
      </w:r>
      <w:r>
        <w:rPr>
          <w:rFonts w:ascii="Times New Roman" w:hAnsi="Times New Roman" w:cs="Times New Roman"/>
          <w:sz w:val="24"/>
          <w:szCs w:val="24"/>
        </w:rPr>
        <w:br/>
      </w:r>
    </w:p>
    <w:p w14:paraId="0F22375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5.) Fenomén viacjazyčnosti v Uhorskom kráľovstve v stredoveku a v ranom novoveku</w:t>
      </w:r>
      <w:r>
        <w:rPr>
          <w:rFonts w:ascii="Times New Roman" w:hAnsi="Times New Roman" w:cs="Times New Roman"/>
          <w:sz w:val="24"/>
          <w:szCs w:val="24"/>
        </w:rPr>
        <w:t xml:space="preserve"> </w:t>
      </w:r>
      <w:r>
        <w:rPr>
          <w:rFonts w:ascii="Times New Roman" w:hAnsi="Times New Roman" w:cs="Times New Roman"/>
          <w:i/>
          <w:iCs/>
          <w:sz w:val="24"/>
          <w:szCs w:val="24"/>
        </w:rPr>
        <w:t>(The Phenomenon of Multilingualism in the Kingdom of Hungary in the Middle Ages and Early Modern Period)</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2EA5CF76" w14:textId="77777777">
        <w:trPr>
          <w:trHeight w:val="100"/>
        </w:trPr>
        <w:tc>
          <w:tcPr>
            <w:tcW w:w="2856" w:type="dxa"/>
            <w:tcBorders>
              <w:top w:val="nil"/>
              <w:left w:val="nil"/>
              <w:bottom w:val="nil"/>
              <w:right w:val="nil"/>
            </w:tcBorders>
          </w:tcPr>
          <w:p w14:paraId="2EB1A00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6F5518D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Anna Fundárková</w:t>
            </w:r>
          </w:p>
        </w:tc>
      </w:tr>
      <w:tr w:rsidR="00575A65" w14:paraId="461EE77B" w14:textId="77777777">
        <w:trPr>
          <w:trHeight w:val="100"/>
        </w:trPr>
        <w:tc>
          <w:tcPr>
            <w:tcW w:w="2856" w:type="dxa"/>
            <w:tcBorders>
              <w:top w:val="nil"/>
              <w:left w:val="nil"/>
              <w:bottom w:val="nil"/>
              <w:right w:val="nil"/>
            </w:tcBorders>
          </w:tcPr>
          <w:p w14:paraId="2A14AAE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75EDFD6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1.1.2020 / 31.12.2023</w:t>
            </w:r>
          </w:p>
        </w:tc>
      </w:tr>
      <w:tr w:rsidR="00575A65" w14:paraId="2B38866C" w14:textId="77777777">
        <w:trPr>
          <w:trHeight w:val="100"/>
        </w:trPr>
        <w:tc>
          <w:tcPr>
            <w:tcW w:w="2856" w:type="dxa"/>
            <w:tcBorders>
              <w:top w:val="nil"/>
              <w:left w:val="nil"/>
              <w:bottom w:val="nil"/>
              <w:right w:val="nil"/>
            </w:tcBorders>
          </w:tcPr>
          <w:p w14:paraId="2AA320C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4F2DCDA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2/0093/20</w:t>
            </w:r>
          </w:p>
        </w:tc>
      </w:tr>
      <w:tr w:rsidR="00575A65" w14:paraId="077FB974" w14:textId="77777777">
        <w:trPr>
          <w:trHeight w:val="100"/>
        </w:trPr>
        <w:tc>
          <w:tcPr>
            <w:tcW w:w="2856" w:type="dxa"/>
            <w:tcBorders>
              <w:top w:val="nil"/>
              <w:left w:val="nil"/>
              <w:bottom w:val="nil"/>
              <w:right w:val="nil"/>
            </w:tcBorders>
          </w:tcPr>
          <w:p w14:paraId="32899A8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63F9F6D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4B04D23D" w14:textId="77777777">
        <w:trPr>
          <w:trHeight w:val="100"/>
        </w:trPr>
        <w:tc>
          <w:tcPr>
            <w:tcW w:w="2856" w:type="dxa"/>
            <w:tcBorders>
              <w:top w:val="nil"/>
              <w:left w:val="nil"/>
              <w:bottom w:val="nil"/>
              <w:right w:val="nil"/>
            </w:tcBorders>
          </w:tcPr>
          <w:p w14:paraId="49FA49B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21EAE2A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1977EE67" w14:textId="77777777">
        <w:trPr>
          <w:trHeight w:val="100"/>
        </w:trPr>
        <w:tc>
          <w:tcPr>
            <w:tcW w:w="2856" w:type="dxa"/>
            <w:tcBorders>
              <w:top w:val="nil"/>
              <w:left w:val="nil"/>
              <w:bottom w:val="nil"/>
              <w:right w:val="nil"/>
            </w:tcBorders>
          </w:tcPr>
          <w:p w14:paraId="13025E4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5CE6B34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11FC3C38" w14:textId="77777777">
        <w:trPr>
          <w:trHeight w:val="100"/>
        </w:trPr>
        <w:tc>
          <w:tcPr>
            <w:tcW w:w="2856" w:type="dxa"/>
            <w:tcBorders>
              <w:top w:val="nil"/>
              <w:left w:val="nil"/>
              <w:bottom w:val="nil"/>
              <w:right w:val="nil"/>
            </w:tcBorders>
          </w:tcPr>
          <w:p w14:paraId="2901AFD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40C2F34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3295 €</w:t>
            </w:r>
          </w:p>
        </w:tc>
      </w:tr>
    </w:tbl>
    <w:p w14:paraId="149EFE1F" w14:textId="77777777" w:rsidR="006F7DF2"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ENKA, Peter. Slovenskí evanjelickí kazatelia v Bardejove v druhej polovici 16. storočia- In Annales historici Prešovienses, 2023, roč. 23, 2023, č. 2, s. 5 - 15. Online: </w:t>
      </w:r>
      <w:hyperlink r:id="rId136" w:history="1">
        <w:r w:rsidR="006F7DF2" w:rsidRPr="00EC0CAA">
          <w:rPr>
            <w:rStyle w:val="Hypertextovprepojenie"/>
            <w:rFonts w:ascii="Times New Roman" w:hAnsi="Times New Roman" w:cs="Times New Roman"/>
            <w:sz w:val="24"/>
            <w:szCs w:val="24"/>
          </w:rPr>
          <w:t>https://ahp.sk/wp-content/uploads/2024/01/annales_historici_presovienses_02_2023_WEB.pdf</w:t>
        </w:r>
      </w:hyperlink>
    </w:p>
    <w:p w14:paraId="3287B392"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6.) Úloha meštianstva v modernizačných procesoch pri prechode od stavovskej k občianskej spoločnosti (Uhorsko a Slovensko 1780 – 1918)</w:t>
      </w:r>
      <w:r>
        <w:rPr>
          <w:rFonts w:ascii="Times New Roman" w:hAnsi="Times New Roman" w:cs="Times New Roman"/>
          <w:sz w:val="24"/>
          <w:szCs w:val="24"/>
        </w:rPr>
        <w:t xml:space="preserve"> </w:t>
      </w:r>
      <w:r>
        <w:rPr>
          <w:rFonts w:ascii="Times New Roman" w:hAnsi="Times New Roman" w:cs="Times New Roman"/>
          <w:i/>
          <w:iCs/>
          <w:sz w:val="24"/>
          <w:szCs w:val="24"/>
        </w:rPr>
        <w:t>(The role of bourgeoisie in the modernization processes in transition from the estates to civil society (Hungary Kingdom and Slovakia 1780 – 1918))</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0D7D15AA" w14:textId="77777777">
        <w:trPr>
          <w:trHeight w:val="100"/>
        </w:trPr>
        <w:tc>
          <w:tcPr>
            <w:tcW w:w="2856" w:type="dxa"/>
            <w:tcBorders>
              <w:top w:val="nil"/>
              <w:left w:val="nil"/>
              <w:bottom w:val="nil"/>
              <w:right w:val="nil"/>
            </w:tcBorders>
          </w:tcPr>
          <w:p w14:paraId="1B00A66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02FBB5E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Štefan Gaučík</w:t>
            </w:r>
          </w:p>
        </w:tc>
      </w:tr>
      <w:tr w:rsidR="00575A65" w14:paraId="0C373BF1" w14:textId="77777777">
        <w:trPr>
          <w:trHeight w:val="100"/>
        </w:trPr>
        <w:tc>
          <w:tcPr>
            <w:tcW w:w="2856" w:type="dxa"/>
            <w:tcBorders>
              <w:top w:val="nil"/>
              <w:left w:val="nil"/>
              <w:bottom w:val="nil"/>
              <w:right w:val="nil"/>
            </w:tcBorders>
          </w:tcPr>
          <w:p w14:paraId="12B4D29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3DFF74F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1.1.2021 / 31.12.2024</w:t>
            </w:r>
          </w:p>
        </w:tc>
      </w:tr>
      <w:tr w:rsidR="00575A65" w14:paraId="39086168" w14:textId="77777777">
        <w:trPr>
          <w:trHeight w:val="100"/>
        </w:trPr>
        <w:tc>
          <w:tcPr>
            <w:tcW w:w="2856" w:type="dxa"/>
            <w:tcBorders>
              <w:top w:val="nil"/>
              <w:left w:val="nil"/>
              <w:bottom w:val="nil"/>
              <w:right w:val="nil"/>
            </w:tcBorders>
          </w:tcPr>
          <w:p w14:paraId="3E034AF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1F5FCB5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2/0069/21</w:t>
            </w:r>
          </w:p>
        </w:tc>
      </w:tr>
      <w:tr w:rsidR="00575A65" w14:paraId="3F7787D3" w14:textId="77777777">
        <w:trPr>
          <w:trHeight w:val="100"/>
        </w:trPr>
        <w:tc>
          <w:tcPr>
            <w:tcW w:w="2856" w:type="dxa"/>
            <w:tcBorders>
              <w:top w:val="nil"/>
              <w:left w:val="nil"/>
              <w:bottom w:val="nil"/>
              <w:right w:val="nil"/>
            </w:tcBorders>
          </w:tcPr>
          <w:p w14:paraId="118DB15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03D9394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2C85FF50" w14:textId="77777777">
        <w:trPr>
          <w:trHeight w:val="100"/>
        </w:trPr>
        <w:tc>
          <w:tcPr>
            <w:tcW w:w="2856" w:type="dxa"/>
            <w:tcBorders>
              <w:top w:val="nil"/>
              <w:left w:val="nil"/>
              <w:bottom w:val="nil"/>
              <w:right w:val="nil"/>
            </w:tcBorders>
          </w:tcPr>
          <w:p w14:paraId="67A28F7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626735C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44EE09AF" w14:textId="77777777">
        <w:trPr>
          <w:trHeight w:val="100"/>
        </w:trPr>
        <w:tc>
          <w:tcPr>
            <w:tcW w:w="2856" w:type="dxa"/>
            <w:tcBorders>
              <w:top w:val="nil"/>
              <w:left w:val="nil"/>
              <w:bottom w:val="nil"/>
              <w:right w:val="nil"/>
            </w:tcBorders>
          </w:tcPr>
          <w:p w14:paraId="2BA05D8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422FF59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6D0F6651" w14:textId="77777777">
        <w:trPr>
          <w:trHeight w:val="100"/>
        </w:trPr>
        <w:tc>
          <w:tcPr>
            <w:tcW w:w="2856" w:type="dxa"/>
            <w:tcBorders>
              <w:top w:val="nil"/>
              <w:left w:val="nil"/>
              <w:bottom w:val="nil"/>
              <w:right w:val="nil"/>
            </w:tcBorders>
          </w:tcPr>
          <w:p w14:paraId="7AF6584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57A4EC7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5903 €</w:t>
            </w:r>
          </w:p>
        </w:tc>
      </w:tr>
    </w:tbl>
    <w:p w14:paraId="02D52545" w14:textId="77777777" w:rsidR="006F7DF2"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KUŠNIRÁKOVÁ, Ingrid. The Provision for and Education of Children in Orphanages in the </w:t>
      </w:r>
      <w:r>
        <w:rPr>
          <w:rFonts w:ascii="Times New Roman" w:hAnsi="Times New Roman" w:cs="Times New Roman"/>
          <w:sz w:val="24"/>
          <w:szCs w:val="24"/>
        </w:rPr>
        <w:lastRenderedPageBreak/>
        <w:t xml:space="preserve">Kingdom of Hungary during the Early Period of Their Existence (1750-1850). In Variations and Transformations of Childhood in the Bohemian Lands and Slovakia : Proceedings of the Annual Conference of Collegium Carolinum Fischbachau, 7-10 November 2019. Edited by Frank Henschel, Jan Randák, Martina Winkler, Gabriela Dudeková Kováčová. 1st edition. - Göttingen : Vandenhoeck &amp; Ruprecht, 2023, p. 13-39. ISBN 978-3-525-37318-7. ISSN 2190-1376.  </w:t>
      </w:r>
      <w:r>
        <w:rPr>
          <w:rFonts w:ascii="Times New Roman" w:hAnsi="Times New Roman" w:cs="Times New Roman"/>
          <w:sz w:val="24"/>
          <w:szCs w:val="24"/>
        </w:rPr>
        <w:br/>
        <w:t xml:space="preserve">KODAJOVÁ, Daniela. Martinský a župný lekár Ján Petrikovich, zakladateľská osobnosť múzejníctva. In Sláva šľachetným VII : chýr o dobrom doktorovi sa rýchlo šíri. Zostavila: Daniela Kodajová ; recenzenti: Ján Danek, Dana Hučková. Prvé vydanie. - Liptovský Mikuláš : Spolok Martina Rázusa, 2022, s. 115-127. ISBN 978-80-973987-1-2. </w:t>
      </w:r>
      <w:r>
        <w:rPr>
          <w:rFonts w:ascii="Times New Roman" w:hAnsi="Times New Roman" w:cs="Times New Roman"/>
          <w:sz w:val="24"/>
          <w:szCs w:val="24"/>
        </w:rPr>
        <w:br/>
        <w:t xml:space="preserve">KODAJOVÁ, Daniela. Sláva šľachetným VII : chýr o dobrom doktorovi sa rýchlo šíri. Zostavila: Daniela Kodajová ; recenzenti: Ján Danek, Dana Hučková. Prvé vydanie. Liptovský Mikuláš : Spolok Martina Rázusa, 2022. 307 s. ISBN 978-80-973987-1-2 </w:t>
      </w:r>
      <w:r>
        <w:rPr>
          <w:rFonts w:ascii="Times New Roman" w:hAnsi="Times New Roman" w:cs="Times New Roman"/>
          <w:sz w:val="24"/>
          <w:szCs w:val="24"/>
        </w:rPr>
        <w:br/>
        <w:t>ŠOLTÉS, Peter. „Nepochybne nikde nie je blahodarný vplyv nemeckej kultúry tak nápadne viditeľný, ako na týchto obyvateľoch Karpát“. Národný charakter spišských Nemcov v štatistickej a topografickej literatúre 19. storočia</w:t>
      </w:r>
      <w:r w:rsidR="006F7DF2">
        <w:rPr>
          <w:rFonts w:ascii="Times New Roman" w:hAnsi="Times New Roman" w:cs="Times New Roman"/>
          <w:sz w:val="24"/>
          <w:szCs w:val="24"/>
        </w:rPr>
        <w:t xml:space="preserve">. </w:t>
      </w:r>
      <w:r>
        <w:rPr>
          <w:rFonts w:ascii="Times New Roman" w:hAnsi="Times New Roman" w:cs="Times New Roman"/>
          <w:sz w:val="24"/>
          <w:szCs w:val="24"/>
        </w:rPr>
        <w:t xml:space="preserve">„Undoubtedly, nowhere is the beneficial influence of German culture so strikingly visible as on the inhabitants of the Carpathians.“ National character of the German inhabitants of Spiš in the statistical and topographic literature of the 19th century. In Kultúrne dejiny, 2023, roč. 14, supplement, s. 70-86. (2022: 0.101 - SJR, Q4 - SJR). ISSN 1338-2209. Dostupné na: </w:t>
      </w:r>
      <w:hyperlink r:id="rId137" w:history="1">
        <w:r w:rsidR="006F7DF2" w:rsidRPr="00EC0CAA">
          <w:rPr>
            <w:rStyle w:val="Hypertextovprepojenie"/>
            <w:rFonts w:ascii="Times New Roman" w:hAnsi="Times New Roman" w:cs="Times New Roman"/>
            <w:sz w:val="24"/>
            <w:szCs w:val="24"/>
          </w:rPr>
          <w:t>https://doi.org/10.54937/kd.2023.14.Supp.70-86</w:t>
        </w:r>
      </w:hyperlink>
      <w:r>
        <w:rPr>
          <w:rFonts w:ascii="Times New Roman" w:hAnsi="Times New Roman" w:cs="Times New Roman"/>
          <w:sz w:val="24"/>
          <w:szCs w:val="24"/>
        </w:rPr>
        <w:t>.</w:t>
      </w:r>
    </w:p>
    <w:p w14:paraId="460374A6"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MACHO, Peter. Július Markovič – národne angažovaný lekár. In Sláva šľachetným VII : chýr o dobrom doktorovi sa rýchlo šíri. Zostavila: Daniela Kodajová ; recenzenti: Ján Danek, Dana Hučková. Prvé vydanie. - Liptovský Mikuláš : Spolok Martina Rázusa, 2022, s. 128-141. ISBN 978-80-973987-1-2.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7.) Hospodárske vzťahy Slovenskej republiky 1939 – 1945 a Protektorátu Čechy a Morava</w:t>
      </w:r>
      <w:r>
        <w:rPr>
          <w:rFonts w:ascii="Times New Roman" w:hAnsi="Times New Roman" w:cs="Times New Roman"/>
          <w:sz w:val="24"/>
          <w:szCs w:val="24"/>
        </w:rPr>
        <w:t xml:space="preserve"> </w:t>
      </w:r>
      <w:r>
        <w:rPr>
          <w:rFonts w:ascii="Times New Roman" w:hAnsi="Times New Roman" w:cs="Times New Roman"/>
          <w:i/>
          <w:iCs/>
          <w:sz w:val="24"/>
          <w:szCs w:val="24"/>
        </w:rPr>
        <w:t>(Economic Relations of the Slovak Republik 1939 – 1945 and the Protectorate of Bohemia and Moravia)</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1859E2F6" w14:textId="77777777">
        <w:trPr>
          <w:trHeight w:val="100"/>
        </w:trPr>
        <w:tc>
          <w:tcPr>
            <w:tcW w:w="2856" w:type="dxa"/>
            <w:tcBorders>
              <w:top w:val="nil"/>
              <w:left w:val="nil"/>
              <w:bottom w:val="nil"/>
              <w:right w:val="nil"/>
            </w:tcBorders>
          </w:tcPr>
          <w:p w14:paraId="0D9EE11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232D351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Ľudovít Hallon</w:t>
            </w:r>
          </w:p>
        </w:tc>
      </w:tr>
      <w:tr w:rsidR="00575A65" w14:paraId="012F40E5" w14:textId="77777777">
        <w:trPr>
          <w:trHeight w:val="100"/>
        </w:trPr>
        <w:tc>
          <w:tcPr>
            <w:tcW w:w="2856" w:type="dxa"/>
            <w:tcBorders>
              <w:top w:val="nil"/>
              <w:left w:val="nil"/>
              <w:bottom w:val="nil"/>
              <w:right w:val="nil"/>
            </w:tcBorders>
          </w:tcPr>
          <w:p w14:paraId="4B64AEA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708D8B8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1.1.2020 / 31.12.2023</w:t>
            </w:r>
          </w:p>
        </w:tc>
      </w:tr>
      <w:tr w:rsidR="00575A65" w14:paraId="7A341EB3" w14:textId="77777777">
        <w:trPr>
          <w:trHeight w:val="100"/>
        </w:trPr>
        <w:tc>
          <w:tcPr>
            <w:tcW w:w="2856" w:type="dxa"/>
            <w:tcBorders>
              <w:top w:val="nil"/>
              <w:left w:val="nil"/>
              <w:bottom w:val="nil"/>
              <w:right w:val="nil"/>
            </w:tcBorders>
          </w:tcPr>
          <w:p w14:paraId="0CD94C2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074B98D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1/0184/20</w:t>
            </w:r>
          </w:p>
        </w:tc>
      </w:tr>
      <w:tr w:rsidR="00575A65" w14:paraId="6A5DC504" w14:textId="77777777">
        <w:trPr>
          <w:trHeight w:val="100"/>
        </w:trPr>
        <w:tc>
          <w:tcPr>
            <w:tcW w:w="2856" w:type="dxa"/>
            <w:tcBorders>
              <w:top w:val="nil"/>
              <w:left w:val="nil"/>
              <w:bottom w:val="nil"/>
              <w:right w:val="nil"/>
            </w:tcBorders>
          </w:tcPr>
          <w:p w14:paraId="3C8ABB5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3142CA7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nie</w:t>
            </w:r>
          </w:p>
        </w:tc>
      </w:tr>
      <w:tr w:rsidR="00575A65" w14:paraId="3D9DA325" w14:textId="77777777">
        <w:trPr>
          <w:trHeight w:val="100"/>
        </w:trPr>
        <w:tc>
          <w:tcPr>
            <w:tcW w:w="2856" w:type="dxa"/>
            <w:tcBorders>
              <w:top w:val="nil"/>
              <w:left w:val="nil"/>
              <w:bottom w:val="nil"/>
              <w:right w:val="nil"/>
            </w:tcBorders>
          </w:tcPr>
          <w:p w14:paraId="2A5C147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298A66F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Filozofická a Právnická fakulta UMB Banská Bystrica</w:t>
            </w:r>
          </w:p>
        </w:tc>
      </w:tr>
      <w:tr w:rsidR="00575A65" w14:paraId="33F5763B" w14:textId="77777777">
        <w:trPr>
          <w:trHeight w:val="100"/>
        </w:trPr>
        <w:tc>
          <w:tcPr>
            <w:tcW w:w="2856" w:type="dxa"/>
            <w:tcBorders>
              <w:top w:val="nil"/>
              <w:left w:val="nil"/>
              <w:bottom w:val="nil"/>
              <w:right w:val="nil"/>
            </w:tcBorders>
          </w:tcPr>
          <w:p w14:paraId="638894D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09C3B4A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56FDA3EC" w14:textId="77777777">
        <w:trPr>
          <w:trHeight w:val="100"/>
        </w:trPr>
        <w:tc>
          <w:tcPr>
            <w:tcW w:w="2856" w:type="dxa"/>
            <w:tcBorders>
              <w:top w:val="nil"/>
              <w:left w:val="nil"/>
              <w:bottom w:val="nil"/>
              <w:right w:val="nil"/>
            </w:tcBorders>
          </w:tcPr>
          <w:p w14:paraId="6AC584E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368993F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1583 €</w:t>
            </w:r>
          </w:p>
        </w:tc>
      </w:tr>
    </w:tbl>
    <w:p w14:paraId="5B867BFC" w14:textId="77777777" w:rsidR="006F7DF2"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Vo štvrtom záverečnom roku riešenia projektu kolektív riešiteľov zo SAV ukončil výskum a zameral sa prípravu príspevkov do kolektívnej publikácie, ktorá je hlavným výstupom z projektu. Publikácie je v tlači a riešitelia zo SAV do nej prispeli dvomi kapitolami. </w:t>
      </w:r>
      <w:r>
        <w:rPr>
          <w:rFonts w:ascii="Times New Roman" w:hAnsi="Times New Roman" w:cs="Times New Roman"/>
          <w:sz w:val="24"/>
          <w:szCs w:val="24"/>
        </w:rPr>
        <w:br/>
      </w:r>
    </w:p>
    <w:p w14:paraId="514F57ED" w14:textId="77777777" w:rsidR="00D15DD6" w:rsidRDefault="00D15DD6" w:rsidP="004B5624">
      <w:pPr>
        <w:widowControl w:val="0"/>
        <w:autoSpaceDE w:val="0"/>
        <w:autoSpaceDN w:val="0"/>
        <w:adjustRightInd w:val="0"/>
        <w:spacing w:after="0" w:line="240" w:lineRule="auto"/>
        <w:jc w:val="both"/>
        <w:rPr>
          <w:rFonts w:ascii="Times New Roman" w:hAnsi="Times New Roman" w:cs="Times New Roman"/>
          <w:sz w:val="24"/>
          <w:szCs w:val="24"/>
        </w:rPr>
      </w:pPr>
    </w:p>
    <w:p w14:paraId="6BECEFB8" w14:textId="77777777" w:rsidR="00D15DD6" w:rsidRDefault="00D15DD6" w:rsidP="004B5624">
      <w:pPr>
        <w:widowControl w:val="0"/>
        <w:autoSpaceDE w:val="0"/>
        <w:autoSpaceDN w:val="0"/>
        <w:adjustRightInd w:val="0"/>
        <w:spacing w:after="0" w:line="240" w:lineRule="auto"/>
        <w:jc w:val="both"/>
        <w:rPr>
          <w:rFonts w:ascii="Times New Roman" w:hAnsi="Times New Roman" w:cs="Times New Roman"/>
          <w:sz w:val="24"/>
          <w:szCs w:val="24"/>
        </w:rPr>
      </w:pPr>
    </w:p>
    <w:p w14:paraId="7BB550C3" w14:textId="77777777" w:rsidR="00D15DD6" w:rsidRDefault="00D15DD6" w:rsidP="004B5624">
      <w:pPr>
        <w:widowControl w:val="0"/>
        <w:autoSpaceDE w:val="0"/>
        <w:autoSpaceDN w:val="0"/>
        <w:adjustRightInd w:val="0"/>
        <w:spacing w:after="0" w:line="240" w:lineRule="auto"/>
        <w:jc w:val="both"/>
        <w:rPr>
          <w:rFonts w:ascii="Times New Roman" w:hAnsi="Times New Roman" w:cs="Times New Roman"/>
          <w:sz w:val="24"/>
          <w:szCs w:val="24"/>
        </w:rPr>
      </w:pPr>
    </w:p>
    <w:p w14:paraId="75E850D5" w14:textId="77777777" w:rsidR="00D15DD6" w:rsidRDefault="00D15DD6" w:rsidP="004B5624">
      <w:pPr>
        <w:widowControl w:val="0"/>
        <w:autoSpaceDE w:val="0"/>
        <w:autoSpaceDN w:val="0"/>
        <w:adjustRightInd w:val="0"/>
        <w:spacing w:after="0" w:line="240" w:lineRule="auto"/>
        <w:jc w:val="both"/>
        <w:rPr>
          <w:rFonts w:ascii="Times New Roman" w:hAnsi="Times New Roman" w:cs="Times New Roman"/>
          <w:sz w:val="24"/>
          <w:szCs w:val="24"/>
        </w:rPr>
      </w:pPr>
    </w:p>
    <w:p w14:paraId="6C71EF4A" w14:textId="77777777" w:rsidR="00D15DD6" w:rsidRDefault="00D15DD6" w:rsidP="004B5624">
      <w:pPr>
        <w:widowControl w:val="0"/>
        <w:autoSpaceDE w:val="0"/>
        <w:autoSpaceDN w:val="0"/>
        <w:adjustRightInd w:val="0"/>
        <w:spacing w:after="0" w:line="240" w:lineRule="auto"/>
        <w:jc w:val="both"/>
        <w:rPr>
          <w:rFonts w:ascii="Times New Roman" w:hAnsi="Times New Roman" w:cs="Times New Roman"/>
          <w:sz w:val="24"/>
          <w:szCs w:val="24"/>
        </w:rPr>
      </w:pPr>
    </w:p>
    <w:p w14:paraId="69F5EA15" w14:textId="77777777" w:rsidR="00D15DD6" w:rsidRDefault="00D15DD6" w:rsidP="004B5624">
      <w:pPr>
        <w:widowControl w:val="0"/>
        <w:autoSpaceDE w:val="0"/>
        <w:autoSpaceDN w:val="0"/>
        <w:adjustRightInd w:val="0"/>
        <w:spacing w:after="0" w:line="240" w:lineRule="auto"/>
        <w:jc w:val="both"/>
        <w:rPr>
          <w:rFonts w:ascii="Times New Roman" w:hAnsi="Times New Roman" w:cs="Times New Roman"/>
          <w:sz w:val="24"/>
          <w:szCs w:val="24"/>
        </w:rPr>
      </w:pPr>
    </w:p>
    <w:p w14:paraId="1A221FBE" w14:textId="77777777" w:rsidR="00D15DD6" w:rsidRDefault="00D15DD6" w:rsidP="004B5624">
      <w:pPr>
        <w:widowControl w:val="0"/>
        <w:autoSpaceDE w:val="0"/>
        <w:autoSpaceDN w:val="0"/>
        <w:adjustRightInd w:val="0"/>
        <w:spacing w:after="0" w:line="240" w:lineRule="auto"/>
        <w:jc w:val="both"/>
        <w:rPr>
          <w:rFonts w:ascii="Times New Roman" w:hAnsi="Times New Roman" w:cs="Times New Roman"/>
          <w:sz w:val="24"/>
          <w:szCs w:val="24"/>
        </w:rPr>
      </w:pPr>
    </w:p>
    <w:p w14:paraId="2A287605" w14:textId="77777777" w:rsidR="00D15DD6" w:rsidRDefault="00D15DD6" w:rsidP="004B5624">
      <w:pPr>
        <w:widowControl w:val="0"/>
        <w:autoSpaceDE w:val="0"/>
        <w:autoSpaceDN w:val="0"/>
        <w:adjustRightInd w:val="0"/>
        <w:spacing w:after="0" w:line="240" w:lineRule="auto"/>
        <w:jc w:val="both"/>
        <w:rPr>
          <w:rFonts w:ascii="Times New Roman" w:hAnsi="Times New Roman" w:cs="Times New Roman"/>
          <w:sz w:val="24"/>
          <w:szCs w:val="24"/>
        </w:rPr>
      </w:pPr>
    </w:p>
    <w:p w14:paraId="6D4467EB" w14:textId="77777777" w:rsidR="00D15DD6" w:rsidRDefault="00D15DD6" w:rsidP="004B5624">
      <w:pPr>
        <w:widowControl w:val="0"/>
        <w:autoSpaceDE w:val="0"/>
        <w:autoSpaceDN w:val="0"/>
        <w:adjustRightInd w:val="0"/>
        <w:spacing w:after="0" w:line="240" w:lineRule="auto"/>
        <w:jc w:val="both"/>
        <w:rPr>
          <w:rFonts w:ascii="Times New Roman" w:hAnsi="Times New Roman" w:cs="Times New Roman"/>
          <w:sz w:val="24"/>
          <w:szCs w:val="24"/>
        </w:rPr>
      </w:pPr>
    </w:p>
    <w:p w14:paraId="745394DC"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Pr>
          <w:rFonts w:ascii="Times New Roman" w:hAnsi="Times New Roman" w:cs="Times New Roman"/>
          <w:sz w:val="24"/>
          <w:szCs w:val="24"/>
        </w:rPr>
        <w:br/>
      </w:r>
      <w:r>
        <w:rPr>
          <w:rFonts w:ascii="Times New Roman" w:hAnsi="Times New Roman" w:cs="Times New Roman"/>
          <w:b/>
          <w:bCs/>
          <w:sz w:val="24"/>
          <w:szCs w:val="24"/>
        </w:rPr>
        <w:t>8.) Vývoj vedy na vysokých školách v kontexte štátoprávnych a politických zmien na Slovensku v období 1918 – 1968</w:t>
      </w:r>
      <w:r>
        <w:rPr>
          <w:rFonts w:ascii="Times New Roman" w:hAnsi="Times New Roman" w:cs="Times New Roman"/>
          <w:sz w:val="24"/>
          <w:szCs w:val="24"/>
        </w:rPr>
        <w:t xml:space="preserve"> </w:t>
      </w:r>
      <w:r>
        <w:rPr>
          <w:rFonts w:ascii="Times New Roman" w:hAnsi="Times New Roman" w:cs="Times New Roman"/>
          <w:i/>
          <w:iCs/>
          <w:sz w:val="24"/>
          <w:szCs w:val="24"/>
        </w:rPr>
        <w:t>(University research in the context of the constitutional and political changes in the years 1918 - 1968)</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7A70CB3B" w14:textId="77777777">
        <w:trPr>
          <w:trHeight w:val="100"/>
        </w:trPr>
        <w:tc>
          <w:tcPr>
            <w:tcW w:w="2856" w:type="dxa"/>
            <w:tcBorders>
              <w:top w:val="nil"/>
              <w:left w:val="nil"/>
              <w:bottom w:val="nil"/>
              <w:right w:val="nil"/>
            </w:tcBorders>
          </w:tcPr>
          <w:p w14:paraId="4582AAB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40DD076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Ľudovít Hallon</w:t>
            </w:r>
          </w:p>
        </w:tc>
      </w:tr>
      <w:tr w:rsidR="00575A65" w14:paraId="2142B394" w14:textId="77777777">
        <w:trPr>
          <w:trHeight w:val="100"/>
        </w:trPr>
        <w:tc>
          <w:tcPr>
            <w:tcW w:w="2856" w:type="dxa"/>
            <w:tcBorders>
              <w:top w:val="nil"/>
              <w:left w:val="nil"/>
              <w:bottom w:val="nil"/>
              <w:right w:val="nil"/>
            </w:tcBorders>
          </w:tcPr>
          <w:p w14:paraId="5431A31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0F49E77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1.1.2020 / 31.12.2023</w:t>
            </w:r>
          </w:p>
        </w:tc>
      </w:tr>
      <w:tr w:rsidR="00575A65" w14:paraId="789E57BE" w14:textId="77777777">
        <w:trPr>
          <w:trHeight w:val="100"/>
        </w:trPr>
        <w:tc>
          <w:tcPr>
            <w:tcW w:w="2856" w:type="dxa"/>
            <w:tcBorders>
              <w:top w:val="nil"/>
              <w:left w:val="nil"/>
              <w:bottom w:val="nil"/>
              <w:right w:val="nil"/>
            </w:tcBorders>
          </w:tcPr>
          <w:p w14:paraId="16EFF05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0DE3D63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2/0099/20</w:t>
            </w:r>
          </w:p>
        </w:tc>
      </w:tr>
      <w:tr w:rsidR="00575A65" w14:paraId="6B4BB85F" w14:textId="77777777">
        <w:trPr>
          <w:trHeight w:val="100"/>
        </w:trPr>
        <w:tc>
          <w:tcPr>
            <w:tcW w:w="2856" w:type="dxa"/>
            <w:tcBorders>
              <w:top w:val="nil"/>
              <w:left w:val="nil"/>
              <w:bottom w:val="nil"/>
              <w:right w:val="nil"/>
            </w:tcBorders>
          </w:tcPr>
          <w:p w14:paraId="6D990AB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233CB72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50F12586" w14:textId="77777777">
        <w:trPr>
          <w:trHeight w:val="100"/>
        </w:trPr>
        <w:tc>
          <w:tcPr>
            <w:tcW w:w="2856" w:type="dxa"/>
            <w:tcBorders>
              <w:top w:val="nil"/>
              <w:left w:val="nil"/>
              <w:bottom w:val="nil"/>
              <w:right w:val="nil"/>
            </w:tcBorders>
          </w:tcPr>
          <w:p w14:paraId="52ED06D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6A2CBA3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04CBDB79" w14:textId="77777777">
        <w:trPr>
          <w:trHeight w:val="100"/>
        </w:trPr>
        <w:tc>
          <w:tcPr>
            <w:tcW w:w="2856" w:type="dxa"/>
            <w:tcBorders>
              <w:top w:val="nil"/>
              <w:left w:val="nil"/>
              <w:bottom w:val="nil"/>
              <w:right w:val="nil"/>
            </w:tcBorders>
          </w:tcPr>
          <w:p w14:paraId="4E39797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0DF4D63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763B7CC2" w14:textId="77777777">
        <w:trPr>
          <w:trHeight w:val="100"/>
        </w:trPr>
        <w:tc>
          <w:tcPr>
            <w:tcW w:w="2856" w:type="dxa"/>
            <w:tcBorders>
              <w:top w:val="nil"/>
              <w:left w:val="nil"/>
              <w:bottom w:val="nil"/>
              <w:right w:val="nil"/>
            </w:tcBorders>
          </w:tcPr>
          <w:p w14:paraId="1BAF675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331CE2F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5440 €</w:t>
            </w:r>
          </w:p>
        </w:tc>
      </w:tr>
    </w:tbl>
    <w:p w14:paraId="632E21AD"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HALLON, Ľudovít a kol. Kapitoly z dejín vedy na vysokých školách na Slovensku v období 1918 – 1968. Bratislava: VEDA: Historický ústav SAV, v.v.i., 2023, 216 s. ISBN 978-80-224-2042-6.  </w:t>
      </w:r>
      <w:r>
        <w:rPr>
          <w:rFonts w:ascii="Times New Roman" w:hAnsi="Times New Roman" w:cs="Times New Roman"/>
          <w:sz w:val="24"/>
          <w:szCs w:val="24"/>
        </w:rPr>
        <w:br/>
        <w:t xml:space="preserve">HALLON, Ľudovít – SABOL, Miroslav. Veda a výskum na Chemickej a Chemickotechnologickej fakulte SVŠT do roka 1970. In HALLON, Ľudovít a kol. Kapitoly z dejín vedy na vysokých školách na Slovensku v období 1918 – 1968. Bratislava: VEDA: Historický ústav SAV, v.v.i., 2023, s. 56-126, ISBN 978-80-224-2042-6.  </w:t>
      </w:r>
      <w:r>
        <w:rPr>
          <w:rFonts w:ascii="Times New Roman" w:hAnsi="Times New Roman" w:cs="Times New Roman"/>
          <w:sz w:val="24"/>
          <w:szCs w:val="24"/>
        </w:rPr>
        <w:br/>
        <w:t xml:space="preserve">FALISOVÁ, Anna. Klinika pôrodníctva a gynekológie Lekárskej fakulty UK v Bratislave v medzivojnovom období. In HALLON, Ľudovít a kol. Kapitoly z dejín vedy na vysokých školách na Slovensku v období 1918 – 1968. Bratislava: VEDA: Historický ústav SAV, v.v.i., 2023, s. 39-55. ISBN 978-80-224-2042-6.  </w:t>
      </w:r>
      <w:r>
        <w:rPr>
          <w:rFonts w:ascii="Times New Roman" w:hAnsi="Times New Roman" w:cs="Times New Roman"/>
          <w:sz w:val="24"/>
          <w:szCs w:val="24"/>
        </w:rPr>
        <w:br/>
        <w:t xml:space="preserve">ĎURČO, Michal. Vysoká škola železničná a jej transformácia na Vysokú školu dopravnú v Žiline. In HALLON, Ľudovít a kol. Kapitoly z dejín vedy na vysokých školách na Slovensku v období 1918 – 1968. Bratislava: VEDA: Historický ústav SAV, v.v.i., 2023, s. 127-152. ISBN 978-80-224-2042-6.  </w:t>
      </w:r>
      <w:r>
        <w:rPr>
          <w:rFonts w:ascii="Times New Roman" w:hAnsi="Times New Roman" w:cs="Times New Roman"/>
          <w:sz w:val="24"/>
          <w:szCs w:val="24"/>
        </w:rPr>
        <w:br/>
        <w:t xml:space="preserve">HUDEK, Adam. Požiadavky a vízie slovenskej akademickej obce počas druhej polovice 60. rokov. In HALLON, Ľudovít a kol. Kapitoly z dejín vedy na vysokých školách na Slovensku v období 1918 – 1968. Bratislava: VEDA: Historický ústav SAV, v.v.i., 2023, s. 153-170. ISBN 978-80-224-2042-6.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9.) Akcia Reinhardt a Slovensko. Osudy slovenských Židov deportovaných v roku 1942 do Oblasti Lublin</w:t>
      </w:r>
      <w:r>
        <w:rPr>
          <w:rFonts w:ascii="Times New Roman" w:hAnsi="Times New Roman" w:cs="Times New Roman"/>
          <w:sz w:val="24"/>
          <w:szCs w:val="24"/>
        </w:rPr>
        <w:t xml:space="preserve"> </w:t>
      </w:r>
      <w:r>
        <w:rPr>
          <w:rFonts w:ascii="Times New Roman" w:hAnsi="Times New Roman" w:cs="Times New Roman"/>
          <w:i/>
          <w:iCs/>
          <w:sz w:val="24"/>
          <w:szCs w:val="24"/>
        </w:rPr>
        <w:t>(Operation Reinhardt and Slovakia. The Fates of Slovak Jews deported to Lublin District)</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31A8B727" w14:textId="77777777">
        <w:trPr>
          <w:trHeight w:val="100"/>
        </w:trPr>
        <w:tc>
          <w:tcPr>
            <w:tcW w:w="2856" w:type="dxa"/>
            <w:tcBorders>
              <w:top w:val="nil"/>
              <w:left w:val="nil"/>
              <w:bottom w:val="nil"/>
              <w:right w:val="nil"/>
            </w:tcBorders>
          </w:tcPr>
          <w:p w14:paraId="7BCEC5C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468684F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Ján Hlavinka</w:t>
            </w:r>
          </w:p>
        </w:tc>
      </w:tr>
      <w:tr w:rsidR="00575A65" w14:paraId="76E450BA" w14:textId="77777777">
        <w:trPr>
          <w:trHeight w:val="100"/>
        </w:trPr>
        <w:tc>
          <w:tcPr>
            <w:tcW w:w="2856" w:type="dxa"/>
            <w:tcBorders>
              <w:top w:val="nil"/>
              <w:left w:val="nil"/>
              <w:bottom w:val="nil"/>
              <w:right w:val="nil"/>
            </w:tcBorders>
          </w:tcPr>
          <w:p w14:paraId="3087137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4902438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1.1.2020 / 31.12.2023</w:t>
            </w:r>
          </w:p>
        </w:tc>
      </w:tr>
      <w:tr w:rsidR="00575A65" w14:paraId="38B5D8A2" w14:textId="77777777">
        <w:trPr>
          <w:trHeight w:val="100"/>
        </w:trPr>
        <w:tc>
          <w:tcPr>
            <w:tcW w:w="2856" w:type="dxa"/>
            <w:tcBorders>
              <w:top w:val="nil"/>
              <w:left w:val="nil"/>
              <w:bottom w:val="nil"/>
              <w:right w:val="nil"/>
            </w:tcBorders>
          </w:tcPr>
          <w:p w14:paraId="2FF9D77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1ECCFA9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2/0134/20</w:t>
            </w:r>
          </w:p>
        </w:tc>
      </w:tr>
      <w:tr w:rsidR="00575A65" w14:paraId="779C80FD" w14:textId="77777777">
        <w:trPr>
          <w:trHeight w:val="100"/>
        </w:trPr>
        <w:tc>
          <w:tcPr>
            <w:tcW w:w="2856" w:type="dxa"/>
            <w:tcBorders>
              <w:top w:val="nil"/>
              <w:left w:val="nil"/>
              <w:bottom w:val="nil"/>
              <w:right w:val="nil"/>
            </w:tcBorders>
          </w:tcPr>
          <w:p w14:paraId="334482A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665575F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47E2361E" w14:textId="77777777">
        <w:trPr>
          <w:trHeight w:val="100"/>
        </w:trPr>
        <w:tc>
          <w:tcPr>
            <w:tcW w:w="2856" w:type="dxa"/>
            <w:tcBorders>
              <w:top w:val="nil"/>
              <w:left w:val="nil"/>
              <w:bottom w:val="nil"/>
              <w:right w:val="nil"/>
            </w:tcBorders>
          </w:tcPr>
          <w:p w14:paraId="4A0D637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7EACD7D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00ABBDB4" w14:textId="77777777">
        <w:trPr>
          <w:trHeight w:val="100"/>
        </w:trPr>
        <w:tc>
          <w:tcPr>
            <w:tcW w:w="2856" w:type="dxa"/>
            <w:tcBorders>
              <w:top w:val="nil"/>
              <w:left w:val="nil"/>
              <w:bottom w:val="nil"/>
              <w:right w:val="nil"/>
            </w:tcBorders>
          </w:tcPr>
          <w:p w14:paraId="4C42E80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3DCD1BA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67B7FFC7" w14:textId="77777777">
        <w:trPr>
          <w:trHeight w:val="100"/>
        </w:trPr>
        <w:tc>
          <w:tcPr>
            <w:tcW w:w="2856" w:type="dxa"/>
            <w:tcBorders>
              <w:top w:val="nil"/>
              <w:left w:val="nil"/>
              <w:bottom w:val="nil"/>
              <w:right w:val="nil"/>
            </w:tcBorders>
          </w:tcPr>
          <w:p w14:paraId="57994D8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2F40E5A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4312 €</w:t>
            </w:r>
          </w:p>
        </w:tc>
      </w:tr>
    </w:tbl>
    <w:p w14:paraId="18DC5EA5" w14:textId="77777777" w:rsidR="006F7DF2"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HLAVINKA, Ján. The Man Who Escaped from Majdanek. Dionýz Lénard and His Testimony. Bratislava: VEDA, Historický ústav SAV, v. v. i., ISBN: 978-80-224-2043-3. </w:t>
      </w:r>
      <w:r>
        <w:rPr>
          <w:rFonts w:ascii="Times New Roman" w:hAnsi="Times New Roman" w:cs="Times New Roman"/>
          <w:sz w:val="24"/>
          <w:szCs w:val="24"/>
        </w:rPr>
        <w:br/>
      </w:r>
    </w:p>
    <w:p w14:paraId="5927A240"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Pr>
          <w:rFonts w:ascii="Times New Roman" w:hAnsi="Times New Roman" w:cs="Times New Roman"/>
          <w:sz w:val="24"/>
          <w:szCs w:val="24"/>
        </w:rPr>
        <w:br/>
      </w:r>
      <w:r>
        <w:rPr>
          <w:rFonts w:ascii="Times New Roman" w:hAnsi="Times New Roman" w:cs="Times New Roman"/>
          <w:b/>
          <w:bCs/>
          <w:sz w:val="24"/>
          <w:szCs w:val="24"/>
        </w:rPr>
        <w:t>10.) Stredoveká spoločnosť v Uhorsku (štruktúra, koexistencia a konfrontácia sociálnych skupín do konca 13. storočia)</w:t>
      </w:r>
      <w:r>
        <w:rPr>
          <w:rFonts w:ascii="Times New Roman" w:hAnsi="Times New Roman" w:cs="Times New Roman"/>
          <w:sz w:val="24"/>
          <w:szCs w:val="24"/>
        </w:rPr>
        <w:t xml:space="preserve"> </w:t>
      </w:r>
      <w:r>
        <w:rPr>
          <w:rFonts w:ascii="Times New Roman" w:hAnsi="Times New Roman" w:cs="Times New Roman"/>
          <w:i/>
          <w:iCs/>
          <w:sz w:val="24"/>
          <w:szCs w:val="24"/>
        </w:rPr>
        <w:t>(Medieval society in the Kingdom of Hungary (structure, coexistence and confrontation of social groups until the end of the 13th century))</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1155BCD7" w14:textId="77777777">
        <w:trPr>
          <w:trHeight w:val="100"/>
        </w:trPr>
        <w:tc>
          <w:tcPr>
            <w:tcW w:w="2856" w:type="dxa"/>
            <w:tcBorders>
              <w:top w:val="nil"/>
              <w:left w:val="nil"/>
              <w:bottom w:val="nil"/>
              <w:right w:val="nil"/>
            </w:tcBorders>
          </w:tcPr>
          <w:p w14:paraId="608867E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6C08313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Pavol Hudáček</w:t>
            </w:r>
          </w:p>
        </w:tc>
      </w:tr>
      <w:tr w:rsidR="00575A65" w14:paraId="71A7D00E" w14:textId="77777777">
        <w:trPr>
          <w:trHeight w:val="100"/>
        </w:trPr>
        <w:tc>
          <w:tcPr>
            <w:tcW w:w="2856" w:type="dxa"/>
            <w:tcBorders>
              <w:top w:val="nil"/>
              <w:left w:val="nil"/>
              <w:bottom w:val="nil"/>
              <w:right w:val="nil"/>
            </w:tcBorders>
          </w:tcPr>
          <w:p w14:paraId="213A494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5419824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1.1.2022 / 31.12.2025</w:t>
            </w:r>
          </w:p>
        </w:tc>
      </w:tr>
      <w:tr w:rsidR="00575A65" w14:paraId="3B9E83DE" w14:textId="77777777">
        <w:trPr>
          <w:trHeight w:val="100"/>
        </w:trPr>
        <w:tc>
          <w:tcPr>
            <w:tcW w:w="2856" w:type="dxa"/>
            <w:tcBorders>
              <w:top w:val="nil"/>
              <w:left w:val="nil"/>
              <w:bottom w:val="nil"/>
              <w:right w:val="nil"/>
            </w:tcBorders>
          </w:tcPr>
          <w:p w14:paraId="4DE5A95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7E9F2D6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2/0028/22</w:t>
            </w:r>
          </w:p>
        </w:tc>
      </w:tr>
      <w:tr w:rsidR="00575A65" w14:paraId="228B1D34" w14:textId="77777777">
        <w:trPr>
          <w:trHeight w:val="100"/>
        </w:trPr>
        <w:tc>
          <w:tcPr>
            <w:tcW w:w="2856" w:type="dxa"/>
            <w:tcBorders>
              <w:top w:val="nil"/>
              <w:left w:val="nil"/>
              <w:bottom w:val="nil"/>
              <w:right w:val="nil"/>
            </w:tcBorders>
          </w:tcPr>
          <w:p w14:paraId="4B35AA6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64D6E13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2C341793" w14:textId="77777777">
        <w:trPr>
          <w:trHeight w:val="100"/>
        </w:trPr>
        <w:tc>
          <w:tcPr>
            <w:tcW w:w="2856" w:type="dxa"/>
            <w:tcBorders>
              <w:top w:val="nil"/>
              <w:left w:val="nil"/>
              <w:bottom w:val="nil"/>
              <w:right w:val="nil"/>
            </w:tcBorders>
          </w:tcPr>
          <w:p w14:paraId="4DEC110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7456422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0E4059BE" w14:textId="77777777">
        <w:trPr>
          <w:trHeight w:val="100"/>
        </w:trPr>
        <w:tc>
          <w:tcPr>
            <w:tcW w:w="2856" w:type="dxa"/>
            <w:tcBorders>
              <w:top w:val="nil"/>
              <w:left w:val="nil"/>
              <w:bottom w:val="nil"/>
              <w:right w:val="nil"/>
            </w:tcBorders>
          </w:tcPr>
          <w:p w14:paraId="65793AB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76CF6AC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4D43722A" w14:textId="77777777">
        <w:trPr>
          <w:trHeight w:val="100"/>
        </w:trPr>
        <w:tc>
          <w:tcPr>
            <w:tcW w:w="2856" w:type="dxa"/>
            <w:tcBorders>
              <w:top w:val="nil"/>
              <w:left w:val="nil"/>
              <w:bottom w:val="nil"/>
              <w:right w:val="nil"/>
            </w:tcBorders>
          </w:tcPr>
          <w:p w14:paraId="55BF94D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31BD7BC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5903 €</w:t>
            </w:r>
          </w:p>
        </w:tc>
      </w:tr>
    </w:tbl>
    <w:p w14:paraId="2F7F976A" w14:textId="77777777" w:rsidR="00575A65" w:rsidRDefault="00636CB4" w:rsidP="004B5624">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DRUGA, Marek. K otázke pôvodu sv. Svorada a pustovníckych vplyvov v Zoborskom kláštore. In Historia Slavorum Occidentis : czasopismo historyczne, 2023, roč. 13, č. 3, s. 141-178. </w:t>
      </w:r>
      <w:r>
        <w:rPr>
          <w:rFonts w:ascii="Times New Roman" w:hAnsi="Times New Roman" w:cs="Times New Roman"/>
          <w:sz w:val="24"/>
          <w:szCs w:val="24"/>
        </w:rPr>
        <w:br/>
        <w:t xml:space="preserve">ZUPKA, Dušan. Royal funeral ceremonies in fourteenth-century Central Europe. In Forum Historiae, 2023, vol. 17, no. 1, pp. 45–58. </w:t>
      </w:r>
      <w:r>
        <w:rPr>
          <w:rFonts w:ascii="Times New Roman" w:hAnsi="Times New Roman" w:cs="Times New Roman"/>
          <w:sz w:val="24"/>
          <w:szCs w:val="24"/>
        </w:rPr>
        <w:br/>
        <w:t xml:space="preserve">LYSÁ, Žofia. Historické obchodné cesty a ich vplyv na vznik a urbanizmus miest (na príklade stredovekej Bratislavy). In Historické dopravné stavby na území Bratislavskej župy : zborník príspevkov z konferencie organizovanej pri príležitosti Dní európskeho kultúrneho dedičstva 2022/13. ročník. Editorky: Svetlana Waradzinová, Petra Kalová, Lucia Gembešová, Zuzana Svítková. Bratislava : Bratislavský samosprávny kraj, 2023, s. 14-28.  </w:t>
      </w:r>
      <w:r>
        <w:rPr>
          <w:rFonts w:ascii="Times New Roman" w:hAnsi="Times New Roman" w:cs="Times New Roman"/>
          <w:sz w:val="24"/>
          <w:szCs w:val="24"/>
        </w:rPr>
        <w:br/>
        <w:t xml:space="preserve">HUDÁČEK, Pavol. The royal forests of the Árpáds in the eleventh and twelfth centuries. In Journal of Medieval History, 2023, vol. 49, no. 2, pp. 175-200.  </w:t>
      </w:r>
      <w:r>
        <w:rPr>
          <w:rFonts w:ascii="Times New Roman" w:hAnsi="Times New Roman" w:cs="Times New Roman"/>
          <w:sz w:val="24"/>
          <w:szCs w:val="24"/>
        </w:rPr>
        <w:br/>
        <w:t xml:space="preserve">HUDÁČEK, Pavol. Turčianski a liptovskí populi v kráľovskom privilégiu Bela IV. z roku 1257. In Panovnícka moc v stredoveku : legitimita – atribúty – reprezentanti. 1. vyd. - Bratislava : VEDA, vydavateľstvo SAV : Historický ústav SAV, 2022, s. 197-238.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11.) Administratíva raného novoveku v zrkadle štátnej, stoličnej, panskej a mestskej správy</w:t>
      </w:r>
      <w:r>
        <w:rPr>
          <w:rFonts w:ascii="Times New Roman" w:hAnsi="Times New Roman" w:cs="Times New Roman"/>
          <w:sz w:val="24"/>
          <w:szCs w:val="24"/>
        </w:rPr>
        <w:t xml:space="preserve"> </w:t>
      </w:r>
      <w:r>
        <w:rPr>
          <w:rFonts w:ascii="Times New Roman" w:hAnsi="Times New Roman" w:cs="Times New Roman"/>
          <w:i/>
          <w:iCs/>
          <w:sz w:val="24"/>
          <w:szCs w:val="24"/>
        </w:rPr>
        <w:t>(The Development of the State, County, Domain and Municipial Administration in Early Modern Period)</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77285598" w14:textId="77777777">
        <w:trPr>
          <w:trHeight w:val="100"/>
        </w:trPr>
        <w:tc>
          <w:tcPr>
            <w:tcW w:w="2856" w:type="dxa"/>
            <w:tcBorders>
              <w:top w:val="nil"/>
              <w:left w:val="nil"/>
              <w:bottom w:val="nil"/>
              <w:right w:val="nil"/>
            </w:tcBorders>
          </w:tcPr>
          <w:p w14:paraId="4CE0956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5ED0465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Tomáš Janura</w:t>
            </w:r>
          </w:p>
        </w:tc>
      </w:tr>
      <w:tr w:rsidR="00575A65" w14:paraId="158E6293" w14:textId="77777777">
        <w:trPr>
          <w:trHeight w:val="100"/>
        </w:trPr>
        <w:tc>
          <w:tcPr>
            <w:tcW w:w="2856" w:type="dxa"/>
            <w:tcBorders>
              <w:top w:val="nil"/>
              <w:left w:val="nil"/>
              <w:bottom w:val="nil"/>
              <w:right w:val="nil"/>
            </w:tcBorders>
          </w:tcPr>
          <w:p w14:paraId="6168931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03DECDE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1.1.2020 / 31.12.2023</w:t>
            </w:r>
          </w:p>
        </w:tc>
      </w:tr>
      <w:tr w:rsidR="00575A65" w14:paraId="3FC06364" w14:textId="77777777">
        <w:trPr>
          <w:trHeight w:val="100"/>
        </w:trPr>
        <w:tc>
          <w:tcPr>
            <w:tcW w:w="2856" w:type="dxa"/>
            <w:tcBorders>
              <w:top w:val="nil"/>
              <w:left w:val="nil"/>
              <w:bottom w:val="nil"/>
              <w:right w:val="nil"/>
            </w:tcBorders>
          </w:tcPr>
          <w:p w14:paraId="12686FB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4B921F1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2/0086/20</w:t>
            </w:r>
          </w:p>
        </w:tc>
      </w:tr>
      <w:tr w:rsidR="00575A65" w14:paraId="173755D0" w14:textId="77777777">
        <w:trPr>
          <w:trHeight w:val="100"/>
        </w:trPr>
        <w:tc>
          <w:tcPr>
            <w:tcW w:w="2856" w:type="dxa"/>
            <w:tcBorders>
              <w:top w:val="nil"/>
              <w:left w:val="nil"/>
              <w:bottom w:val="nil"/>
              <w:right w:val="nil"/>
            </w:tcBorders>
          </w:tcPr>
          <w:p w14:paraId="52B1D49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0B354F7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5C68598D" w14:textId="77777777">
        <w:trPr>
          <w:trHeight w:val="100"/>
        </w:trPr>
        <w:tc>
          <w:tcPr>
            <w:tcW w:w="2856" w:type="dxa"/>
            <w:tcBorders>
              <w:top w:val="nil"/>
              <w:left w:val="nil"/>
              <w:bottom w:val="nil"/>
              <w:right w:val="nil"/>
            </w:tcBorders>
          </w:tcPr>
          <w:p w14:paraId="40E3D98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001C655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6C00D99F" w14:textId="77777777">
        <w:trPr>
          <w:trHeight w:val="100"/>
        </w:trPr>
        <w:tc>
          <w:tcPr>
            <w:tcW w:w="2856" w:type="dxa"/>
            <w:tcBorders>
              <w:top w:val="nil"/>
              <w:left w:val="nil"/>
              <w:bottom w:val="nil"/>
              <w:right w:val="nil"/>
            </w:tcBorders>
          </w:tcPr>
          <w:p w14:paraId="2A4050B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006634B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36F67BF0" w14:textId="77777777">
        <w:trPr>
          <w:trHeight w:val="100"/>
        </w:trPr>
        <w:tc>
          <w:tcPr>
            <w:tcW w:w="2856" w:type="dxa"/>
            <w:tcBorders>
              <w:top w:val="nil"/>
              <w:left w:val="nil"/>
              <w:bottom w:val="nil"/>
              <w:right w:val="nil"/>
            </w:tcBorders>
          </w:tcPr>
          <w:p w14:paraId="77A988B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3DEFE37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9547 €</w:t>
            </w:r>
          </w:p>
        </w:tc>
      </w:tr>
    </w:tbl>
    <w:p w14:paraId="28FD7E01"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KOLLÁROVÁ, Ivona. Nedisciplinovaní cenzori. Priestupky a konflikty vykonávateľov dozoru ako zákulisie systému sociálnej displinizácie = Undisciplined censors. Transgressions and conflicts of book supervisors behind the scenes of the social discipline system. In Historický časopis : Historického ústavu SAV (do r.2012), 2023, roč. 71, č. 2, s. 225-247.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w:t>
      </w:r>
      <w:r>
        <w:rPr>
          <w:rFonts w:ascii="Times New Roman" w:hAnsi="Times New Roman" w:cs="Times New Roman"/>
          <w:sz w:val="24"/>
          <w:szCs w:val="24"/>
        </w:rPr>
        <w:lastRenderedPageBreak/>
        <w:t xml:space="preserve">Geistes-und Sozialwissenschaftlicher Literatur, Current Abstracts, TOC Premier, Historical Abstract (Online), SCOPUS, WOS (Web of Sciences), Current Contens). ISSN 0018-2575. Dostupné na: https://doi.org/10.31577/histcaso.2023.71.2.2 </w:t>
      </w:r>
      <w:r>
        <w:rPr>
          <w:rFonts w:ascii="Times New Roman" w:hAnsi="Times New Roman" w:cs="Times New Roman"/>
          <w:sz w:val="24"/>
          <w:szCs w:val="24"/>
        </w:rPr>
        <w:br/>
        <w:t xml:space="preserve">KONCZ, Erik. Morová epidémia v Preddunajsku v rokoch 1739 – 1743 vo svetle správy komisára Pavla Balassu = The Plague Epidemic in the Pre-Danube Region from 1739 to 1743: Insights from Commissioner Pavel Balassa's Report. In Dejiny : internetový časopis Inštitútu histórie FF PU v Prešove, 2023, roč. 18, č. 1, s. 10-28. ISSN 1337-0707. Dostupné na internete: http://dejiny.unipo.sk/PDF/2023/01_1_2023.pdf </w:t>
      </w:r>
      <w:r>
        <w:rPr>
          <w:rFonts w:ascii="Times New Roman" w:hAnsi="Times New Roman" w:cs="Times New Roman"/>
          <w:sz w:val="24"/>
          <w:szCs w:val="24"/>
        </w:rPr>
        <w:br/>
        <w:t xml:space="preserve">LENGYELOVÁ, Tünde. Kronikár Gašpar Hain. In In nomine civitatis Leutscha : o tých, ktorí zanechali stopu. 1. vyd. - Levoča : Slovenské národné múzeum - Spišské múzeum v Levoči, 2023, s. 50-60. ISBN 978-80-8060-549-0. </w:t>
      </w:r>
      <w:r>
        <w:rPr>
          <w:rFonts w:ascii="Times New Roman" w:hAnsi="Times New Roman" w:cs="Times New Roman"/>
          <w:sz w:val="24"/>
          <w:szCs w:val="24"/>
        </w:rPr>
        <w:br/>
        <w:t xml:space="preserve">LENGYELOVÁ, Tünde. A krónikás bíró, Hain Gáspár. In Sopron vonzásában : ünnepi tanulmányok. - Sopron : Magyar Nemzeti Levéltár Győr-Moson-Sopron Megye Soproni Levéltára, 2022, s. 137-144. ISBN 978-963-8327-57-4.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12.) Vplyv pôsobenia politických strán na školstvo a osvetu na Slovensku, ich aktivity a stratégie pri vzdelávaní obyvateľstva v rokoch 1918-1945, osobnosti</w:t>
      </w:r>
      <w:r>
        <w:rPr>
          <w:rFonts w:ascii="Times New Roman" w:hAnsi="Times New Roman" w:cs="Times New Roman"/>
          <w:sz w:val="24"/>
          <w:szCs w:val="24"/>
        </w:rPr>
        <w:t xml:space="preserve"> </w:t>
      </w:r>
      <w:r>
        <w:rPr>
          <w:rFonts w:ascii="Times New Roman" w:hAnsi="Times New Roman" w:cs="Times New Roman"/>
          <w:i/>
          <w:iCs/>
          <w:sz w:val="24"/>
          <w:szCs w:val="24"/>
        </w:rPr>
        <w:t>(Influence of Political Parties on School System and Further Education, thier Activities and Strategies towars Education of Population from 1918 till 1945, Personalities)</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2FDEBE43" w14:textId="77777777">
        <w:trPr>
          <w:trHeight w:val="100"/>
        </w:trPr>
        <w:tc>
          <w:tcPr>
            <w:tcW w:w="2856" w:type="dxa"/>
            <w:tcBorders>
              <w:top w:val="nil"/>
              <w:left w:val="nil"/>
              <w:bottom w:val="nil"/>
              <w:right w:val="nil"/>
            </w:tcBorders>
          </w:tcPr>
          <w:p w14:paraId="1FD7C1B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332F125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Ľubica Kázmerová</w:t>
            </w:r>
          </w:p>
        </w:tc>
      </w:tr>
      <w:tr w:rsidR="00575A65" w14:paraId="410CF4C2" w14:textId="77777777">
        <w:trPr>
          <w:trHeight w:val="100"/>
        </w:trPr>
        <w:tc>
          <w:tcPr>
            <w:tcW w:w="2856" w:type="dxa"/>
            <w:tcBorders>
              <w:top w:val="nil"/>
              <w:left w:val="nil"/>
              <w:bottom w:val="nil"/>
              <w:right w:val="nil"/>
            </w:tcBorders>
          </w:tcPr>
          <w:p w14:paraId="0F35EE7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2309910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1.1.2021 / 31.12.2024</w:t>
            </w:r>
          </w:p>
        </w:tc>
      </w:tr>
      <w:tr w:rsidR="00575A65" w14:paraId="02486F43" w14:textId="77777777">
        <w:trPr>
          <w:trHeight w:val="100"/>
        </w:trPr>
        <w:tc>
          <w:tcPr>
            <w:tcW w:w="2856" w:type="dxa"/>
            <w:tcBorders>
              <w:top w:val="nil"/>
              <w:left w:val="nil"/>
              <w:bottom w:val="nil"/>
              <w:right w:val="nil"/>
            </w:tcBorders>
          </w:tcPr>
          <w:p w14:paraId="29169A0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6320F44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2/0089/21</w:t>
            </w:r>
          </w:p>
        </w:tc>
      </w:tr>
      <w:tr w:rsidR="00575A65" w14:paraId="65371CD5" w14:textId="77777777">
        <w:trPr>
          <w:trHeight w:val="100"/>
        </w:trPr>
        <w:tc>
          <w:tcPr>
            <w:tcW w:w="2856" w:type="dxa"/>
            <w:tcBorders>
              <w:top w:val="nil"/>
              <w:left w:val="nil"/>
              <w:bottom w:val="nil"/>
              <w:right w:val="nil"/>
            </w:tcBorders>
          </w:tcPr>
          <w:p w14:paraId="2FE10F8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681E15C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1DD9BF56" w14:textId="77777777">
        <w:trPr>
          <w:trHeight w:val="100"/>
        </w:trPr>
        <w:tc>
          <w:tcPr>
            <w:tcW w:w="2856" w:type="dxa"/>
            <w:tcBorders>
              <w:top w:val="nil"/>
              <w:left w:val="nil"/>
              <w:bottom w:val="nil"/>
              <w:right w:val="nil"/>
            </w:tcBorders>
          </w:tcPr>
          <w:p w14:paraId="0E59FC8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2D39CF7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1426DCB9" w14:textId="77777777">
        <w:trPr>
          <w:trHeight w:val="100"/>
        </w:trPr>
        <w:tc>
          <w:tcPr>
            <w:tcW w:w="2856" w:type="dxa"/>
            <w:tcBorders>
              <w:top w:val="nil"/>
              <w:left w:val="nil"/>
              <w:bottom w:val="nil"/>
              <w:right w:val="nil"/>
            </w:tcBorders>
          </w:tcPr>
          <w:p w14:paraId="458E005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73AECE2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49ACAE01" w14:textId="77777777">
        <w:trPr>
          <w:trHeight w:val="100"/>
        </w:trPr>
        <w:tc>
          <w:tcPr>
            <w:tcW w:w="2856" w:type="dxa"/>
            <w:tcBorders>
              <w:top w:val="nil"/>
              <w:left w:val="nil"/>
              <w:bottom w:val="nil"/>
              <w:right w:val="nil"/>
            </w:tcBorders>
          </w:tcPr>
          <w:p w14:paraId="31EE6E1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23031E4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6005 €</w:t>
            </w:r>
          </w:p>
        </w:tc>
      </w:tr>
    </w:tbl>
    <w:p w14:paraId="009C4903" w14:textId="77777777" w:rsidR="006F7DF2"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KÁZMEROVÁ, Ľubica. Od učiteľských ústavov po prvú štátnu pedagogickú akadémiu. From teacher institutes to the first state pedagogical academy. In Z monarchie do republiky a z demokracie do totality. Spoločnosť na Slovensku od konca 19. storočia do roku 1945. 1. vydanie. Bratislava : Veda, vydavateľstvo SAV : Historický ústav SAV, 2022, s. 385-394. ISBN 978-80-224-2001-3. </w:t>
      </w:r>
      <w:r>
        <w:rPr>
          <w:rFonts w:ascii="Times New Roman" w:hAnsi="Times New Roman" w:cs="Times New Roman"/>
          <w:sz w:val="24"/>
          <w:szCs w:val="24"/>
        </w:rPr>
        <w:br/>
      </w:r>
    </w:p>
    <w:p w14:paraId="06A9BA1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13.) Výstupenia zo svetových vojen</w:t>
      </w:r>
      <w:r>
        <w:rPr>
          <w:rFonts w:ascii="Times New Roman" w:hAnsi="Times New Roman" w:cs="Times New Roman"/>
          <w:sz w:val="24"/>
          <w:szCs w:val="24"/>
        </w:rPr>
        <w:t xml:space="preserve"> </w:t>
      </w:r>
      <w:r>
        <w:rPr>
          <w:rFonts w:ascii="Times New Roman" w:hAnsi="Times New Roman" w:cs="Times New Roman"/>
          <w:i/>
          <w:iCs/>
          <w:sz w:val="24"/>
          <w:szCs w:val="24"/>
        </w:rPr>
        <w:t>(Exiting wars)</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3B97B2F3" w14:textId="77777777">
        <w:trPr>
          <w:trHeight w:val="100"/>
        </w:trPr>
        <w:tc>
          <w:tcPr>
            <w:tcW w:w="2856" w:type="dxa"/>
            <w:tcBorders>
              <w:top w:val="nil"/>
              <w:left w:val="nil"/>
              <w:bottom w:val="nil"/>
              <w:right w:val="nil"/>
            </w:tcBorders>
          </w:tcPr>
          <w:p w14:paraId="3855524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3C41990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Michal Kšiňan</w:t>
            </w:r>
          </w:p>
        </w:tc>
      </w:tr>
      <w:tr w:rsidR="00575A65" w14:paraId="73E8261C" w14:textId="77777777">
        <w:trPr>
          <w:trHeight w:val="100"/>
        </w:trPr>
        <w:tc>
          <w:tcPr>
            <w:tcW w:w="2856" w:type="dxa"/>
            <w:tcBorders>
              <w:top w:val="nil"/>
              <w:left w:val="nil"/>
              <w:bottom w:val="nil"/>
              <w:right w:val="nil"/>
            </w:tcBorders>
          </w:tcPr>
          <w:p w14:paraId="45B8EA3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61FE4D4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1.1.2020 / 31.12.2023</w:t>
            </w:r>
          </w:p>
        </w:tc>
      </w:tr>
      <w:tr w:rsidR="00575A65" w14:paraId="7A0CD7A4" w14:textId="77777777">
        <w:trPr>
          <w:trHeight w:val="100"/>
        </w:trPr>
        <w:tc>
          <w:tcPr>
            <w:tcW w:w="2856" w:type="dxa"/>
            <w:tcBorders>
              <w:top w:val="nil"/>
              <w:left w:val="nil"/>
              <w:bottom w:val="nil"/>
              <w:right w:val="nil"/>
            </w:tcBorders>
          </w:tcPr>
          <w:p w14:paraId="2C0B07A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3E31080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2/0087/20</w:t>
            </w:r>
          </w:p>
        </w:tc>
      </w:tr>
      <w:tr w:rsidR="00575A65" w14:paraId="47D407AD" w14:textId="77777777">
        <w:trPr>
          <w:trHeight w:val="100"/>
        </w:trPr>
        <w:tc>
          <w:tcPr>
            <w:tcW w:w="2856" w:type="dxa"/>
            <w:tcBorders>
              <w:top w:val="nil"/>
              <w:left w:val="nil"/>
              <w:bottom w:val="nil"/>
              <w:right w:val="nil"/>
            </w:tcBorders>
          </w:tcPr>
          <w:p w14:paraId="59B9A12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4167D7F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6C7AEA8E" w14:textId="77777777">
        <w:trPr>
          <w:trHeight w:val="100"/>
        </w:trPr>
        <w:tc>
          <w:tcPr>
            <w:tcW w:w="2856" w:type="dxa"/>
            <w:tcBorders>
              <w:top w:val="nil"/>
              <w:left w:val="nil"/>
              <w:bottom w:val="nil"/>
              <w:right w:val="nil"/>
            </w:tcBorders>
          </w:tcPr>
          <w:p w14:paraId="2C374A7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6031AB0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7BD6BDEC" w14:textId="77777777">
        <w:trPr>
          <w:trHeight w:val="100"/>
        </w:trPr>
        <w:tc>
          <w:tcPr>
            <w:tcW w:w="2856" w:type="dxa"/>
            <w:tcBorders>
              <w:top w:val="nil"/>
              <w:left w:val="nil"/>
              <w:bottom w:val="nil"/>
              <w:right w:val="nil"/>
            </w:tcBorders>
          </w:tcPr>
          <w:p w14:paraId="4285409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0D0B0BF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7D1E5776" w14:textId="77777777">
        <w:trPr>
          <w:trHeight w:val="100"/>
        </w:trPr>
        <w:tc>
          <w:tcPr>
            <w:tcW w:w="2856" w:type="dxa"/>
            <w:tcBorders>
              <w:top w:val="nil"/>
              <w:left w:val="nil"/>
              <w:bottom w:val="nil"/>
              <w:right w:val="nil"/>
            </w:tcBorders>
          </w:tcPr>
          <w:p w14:paraId="7840F39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6ECE584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3693 €</w:t>
            </w:r>
          </w:p>
        </w:tc>
      </w:tr>
    </w:tbl>
    <w:p w14:paraId="100E53D0"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KRAJČÍR, Lukáš. Podoby československej demokracie v básnickej tvorbe slovenských spisovateľov počas rokov 1918 - 1938. In MARTINKOVIČ, Marcel (ed). Sondy do minulosti slovenskej politiky. Trnava: Filozofická fakulta TU vo vydavateľstve Typy Universitatis Tyrnaviensis, spoločného </w:t>
      </w:r>
      <w:r>
        <w:rPr>
          <w:rFonts w:ascii="Times New Roman" w:hAnsi="Times New Roman" w:cs="Times New Roman"/>
          <w:sz w:val="24"/>
          <w:szCs w:val="24"/>
        </w:rPr>
        <w:lastRenderedPageBreak/>
        <w:t xml:space="preserve">pracoviska Trnavskej univerzity a Vedy, vydavateľstva Slovenskej akadémie vied, 2023 (v tlači). </w:t>
      </w:r>
      <w:r>
        <w:rPr>
          <w:rFonts w:ascii="Times New Roman" w:hAnsi="Times New Roman" w:cs="Times New Roman"/>
          <w:sz w:val="24"/>
          <w:szCs w:val="24"/>
        </w:rPr>
        <w:br/>
        <w:t xml:space="preserve">KRAJČÍR, Lukáš. Zdravotno-sociálne aktivity župného lekára Ladislava Nádašiho. In: KODAJOVÁ, Daniela (ed). Sláva šľachetným VII. Lekári v živote spoločnosti. Liptovský Mikuláš: Spolok Martina Rázusa, 2022, s. 142-178. ISBN 978-80-973987-1-2. </w:t>
      </w:r>
      <w:r>
        <w:rPr>
          <w:rFonts w:ascii="Times New Roman" w:hAnsi="Times New Roman" w:cs="Times New Roman"/>
          <w:sz w:val="24"/>
          <w:szCs w:val="24"/>
        </w:rPr>
        <w:br/>
        <w:t xml:space="preserve">FERENČUHOVÁ, Bohumila. Zahraničná politika – nový prvok v živote spoločnosti na Slovensku po roku 1918. In Z monarchie do republiky a z demokracie do totality : spoločnosť na Slovensku od konca 19. storočia do roku 1945. 1. vydanie. Bratislava : VEDA, vydavateľstvo SAV : Historický ústav SAV, 2022, s. 109-143. ISBN 978-80-224-2001-3. </w:t>
      </w:r>
      <w:r>
        <w:rPr>
          <w:rFonts w:ascii="Times New Roman" w:hAnsi="Times New Roman" w:cs="Times New Roman"/>
          <w:sz w:val="24"/>
          <w:szCs w:val="24"/>
        </w:rPr>
        <w:br/>
        <w:t xml:space="preserve">MICHÁLEK, Slavomír. Slováci pri zrode a kreovaní československej diplomacie. In Stredná Európa v premenách času. Štúdie k sociálnym dejinám. 1. vydanie. Bratislava : VEDA, vydavateľstvo Slovenskej akadémie vied, 2023, s. 647-666. ISBN 978-80-224-2031-0.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14.) Divadlo ako priestor a nástroj spoločenskej zmeny</w:t>
      </w:r>
      <w:r>
        <w:rPr>
          <w:rFonts w:ascii="Times New Roman" w:hAnsi="Times New Roman" w:cs="Times New Roman"/>
          <w:sz w:val="24"/>
          <w:szCs w:val="24"/>
        </w:rPr>
        <w:t xml:space="preserve"> </w:t>
      </w:r>
      <w:r>
        <w:rPr>
          <w:rFonts w:ascii="Times New Roman" w:hAnsi="Times New Roman" w:cs="Times New Roman"/>
          <w:i/>
          <w:iCs/>
          <w:sz w:val="24"/>
          <w:szCs w:val="24"/>
        </w:rPr>
        <w:t>(The Theatre as the Venue and Tool of Social Change)</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502FE234" w14:textId="77777777">
        <w:trPr>
          <w:trHeight w:val="100"/>
        </w:trPr>
        <w:tc>
          <w:tcPr>
            <w:tcW w:w="2856" w:type="dxa"/>
            <w:tcBorders>
              <w:top w:val="nil"/>
              <w:left w:val="nil"/>
              <w:bottom w:val="nil"/>
              <w:right w:val="nil"/>
            </w:tcBorders>
          </w:tcPr>
          <w:p w14:paraId="10B2157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1AEEA4A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Jana Laslavíková</w:t>
            </w:r>
          </w:p>
        </w:tc>
      </w:tr>
      <w:tr w:rsidR="00575A65" w14:paraId="75B0BAFC" w14:textId="77777777">
        <w:trPr>
          <w:trHeight w:val="100"/>
        </w:trPr>
        <w:tc>
          <w:tcPr>
            <w:tcW w:w="2856" w:type="dxa"/>
            <w:tcBorders>
              <w:top w:val="nil"/>
              <w:left w:val="nil"/>
              <w:bottom w:val="nil"/>
              <w:right w:val="nil"/>
            </w:tcBorders>
          </w:tcPr>
          <w:p w14:paraId="5805B39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6DC690D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1.1.2022 / 31.12.2025</w:t>
            </w:r>
          </w:p>
        </w:tc>
      </w:tr>
      <w:tr w:rsidR="00575A65" w14:paraId="0D56CAF1" w14:textId="77777777">
        <w:trPr>
          <w:trHeight w:val="100"/>
        </w:trPr>
        <w:tc>
          <w:tcPr>
            <w:tcW w:w="2856" w:type="dxa"/>
            <w:tcBorders>
              <w:top w:val="nil"/>
              <w:left w:val="nil"/>
              <w:bottom w:val="nil"/>
              <w:right w:val="nil"/>
            </w:tcBorders>
          </w:tcPr>
          <w:p w14:paraId="18025F0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2E04E87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2/0024/22 </w:t>
            </w:r>
          </w:p>
        </w:tc>
      </w:tr>
      <w:tr w:rsidR="00575A65" w14:paraId="6F279785" w14:textId="77777777">
        <w:trPr>
          <w:trHeight w:val="100"/>
        </w:trPr>
        <w:tc>
          <w:tcPr>
            <w:tcW w:w="2856" w:type="dxa"/>
            <w:tcBorders>
              <w:top w:val="nil"/>
              <w:left w:val="nil"/>
              <w:bottom w:val="nil"/>
              <w:right w:val="nil"/>
            </w:tcBorders>
          </w:tcPr>
          <w:p w14:paraId="55B42B6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7BF1326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15F4F7CB" w14:textId="77777777">
        <w:trPr>
          <w:trHeight w:val="100"/>
        </w:trPr>
        <w:tc>
          <w:tcPr>
            <w:tcW w:w="2856" w:type="dxa"/>
            <w:tcBorders>
              <w:top w:val="nil"/>
              <w:left w:val="nil"/>
              <w:bottom w:val="nil"/>
              <w:right w:val="nil"/>
            </w:tcBorders>
          </w:tcPr>
          <w:p w14:paraId="5CECBE2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0146D8B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11988AEA" w14:textId="77777777">
        <w:trPr>
          <w:trHeight w:val="100"/>
        </w:trPr>
        <w:tc>
          <w:tcPr>
            <w:tcW w:w="2856" w:type="dxa"/>
            <w:tcBorders>
              <w:top w:val="nil"/>
              <w:left w:val="nil"/>
              <w:bottom w:val="nil"/>
              <w:right w:val="nil"/>
            </w:tcBorders>
          </w:tcPr>
          <w:p w14:paraId="71D2DE4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41A5D2E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62393FF6" w14:textId="77777777">
        <w:trPr>
          <w:trHeight w:val="100"/>
        </w:trPr>
        <w:tc>
          <w:tcPr>
            <w:tcW w:w="2856" w:type="dxa"/>
            <w:tcBorders>
              <w:top w:val="nil"/>
              <w:left w:val="nil"/>
              <w:bottom w:val="nil"/>
              <w:right w:val="nil"/>
            </w:tcBorders>
          </w:tcPr>
          <w:p w14:paraId="2415DFD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7638203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5775 €</w:t>
            </w:r>
          </w:p>
        </w:tc>
      </w:tr>
    </w:tbl>
    <w:p w14:paraId="4957B9FA" w14:textId="77777777" w:rsidR="006F7DF2"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LASLAVÍKOVÁ, Jana. From Province to Province: Theatre Journey from Olomouc to Pressburg. In Musicologica Olomucensia, 2023, roč. 35, č. 2, s. 21-38. ISSN 1212-1193. Dostupné na: https://doi.org/10.5507/mo.2023.010  </w:t>
      </w:r>
      <w:r>
        <w:rPr>
          <w:rFonts w:ascii="Times New Roman" w:hAnsi="Times New Roman" w:cs="Times New Roman"/>
          <w:sz w:val="24"/>
          <w:szCs w:val="24"/>
        </w:rPr>
        <w:br/>
        <w:t xml:space="preserve">JANURA, Tomáš. Palác rodu Apponyi v Bratislave = Palace of the Apponyi Family in Bratislava. In Bratislava : zborník Múzea mesta Bratislavy, 2021. roč. 33. 1. vyd. - Bratislava : Múzeum mesta Bratislavy, 2023, s. 30-51. ISBN 978-80-89636-54-9. ISSN 2586-0011.  </w:t>
      </w:r>
      <w:r>
        <w:rPr>
          <w:rFonts w:ascii="Times New Roman" w:hAnsi="Times New Roman" w:cs="Times New Roman"/>
          <w:sz w:val="24"/>
          <w:szCs w:val="24"/>
        </w:rPr>
        <w:br/>
      </w:r>
    </w:p>
    <w:p w14:paraId="45867E17"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15.) Moderné metódy spracovania šifrovaných archívnych dokumentov</w:t>
      </w:r>
      <w:r>
        <w:rPr>
          <w:rFonts w:ascii="Times New Roman" w:hAnsi="Times New Roman" w:cs="Times New Roman"/>
          <w:sz w:val="24"/>
          <w:szCs w:val="24"/>
        </w:rPr>
        <w:t xml:space="preserve"> </w:t>
      </w:r>
      <w:r>
        <w:rPr>
          <w:rFonts w:ascii="Times New Roman" w:hAnsi="Times New Roman" w:cs="Times New Roman"/>
          <w:i/>
          <w:iCs/>
          <w:sz w:val="24"/>
          <w:szCs w:val="24"/>
        </w:rPr>
        <w:t>(Modern procesing methods of encrypted archival documents)</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13693B6D" w14:textId="77777777">
        <w:trPr>
          <w:trHeight w:val="100"/>
        </w:trPr>
        <w:tc>
          <w:tcPr>
            <w:tcW w:w="2856" w:type="dxa"/>
            <w:tcBorders>
              <w:top w:val="nil"/>
              <w:left w:val="nil"/>
              <w:bottom w:val="nil"/>
              <w:right w:val="nil"/>
            </w:tcBorders>
          </w:tcPr>
          <w:p w14:paraId="53A0232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41707C9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Tünde Lengyelová</w:t>
            </w:r>
          </w:p>
        </w:tc>
      </w:tr>
      <w:tr w:rsidR="00575A65" w14:paraId="502C9626" w14:textId="77777777">
        <w:trPr>
          <w:trHeight w:val="100"/>
        </w:trPr>
        <w:tc>
          <w:tcPr>
            <w:tcW w:w="2856" w:type="dxa"/>
            <w:tcBorders>
              <w:top w:val="nil"/>
              <w:left w:val="nil"/>
              <w:bottom w:val="nil"/>
              <w:right w:val="nil"/>
            </w:tcBorders>
          </w:tcPr>
          <w:p w14:paraId="4719746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369368E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1.1.2020 / 31.12.2023</w:t>
            </w:r>
          </w:p>
        </w:tc>
      </w:tr>
      <w:tr w:rsidR="00575A65" w14:paraId="7875442D" w14:textId="77777777">
        <w:trPr>
          <w:trHeight w:val="100"/>
        </w:trPr>
        <w:tc>
          <w:tcPr>
            <w:tcW w:w="2856" w:type="dxa"/>
            <w:tcBorders>
              <w:top w:val="nil"/>
              <w:left w:val="nil"/>
              <w:bottom w:val="nil"/>
              <w:right w:val="nil"/>
            </w:tcBorders>
          </w:tcPr>
          <w:p w14:paraId="5989120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7A85C22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2/0072/20</w:t>
            </w:r>
          </w:p>
        </w:tc>
      </w:tr>
      <w:tr w:rsidR="00575A65" w14:paraId="727B9E0A" w14:textId="77777777">
        <w:trPr>
          <w:trHeight w:val="100"/>
        </w:trPr>
        <w:tc>
          <w:tcPr>
            <w:tcW w:w="2856" w:type="dxa"/>
            <w:tcBorders>
              <w:top w:val="nil"/>
              <w:left w:val="nil"/>
              <w:bottom w:val="nil"/>
              <w:right w:val="nil"/>
            </w:tcBorders>
          </w:tcPr>
          <w:p w14:paraId="45C56A9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4197AAA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2A6890B3" w14:textId="77777777">
        <w:trPr>
          <w:trHeight w:val="100"/>
        </w:trPr>
        <w:tc>
          <w:tcPr>
            <w:tcW w:w="2856" w:type="dxa"/>
            <w:tcBorders>
              <w:top w:val="nil"/>
              <w:left w:val="nil"/>
              <w:bottom w:val="nil"/>
              <w:right w:val="nil"/>
            </w:tcBorders>
          </w:tcPr>
          <w:p w14:paraId="0B6AD4C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1C70B1F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091D24D3" w14:textId="77777777">
        <w:trPr>
          <w:trHeight w:val="100"/>
        </w:trPr>
        <w:tc>
          <w:tcPr>
            <w:tcW w:w="2856" w:type="dxa"/>
            <w:tcBorders>
              <w:top w:val="nil"/>
              <w:left w:val="nil"/>
              <w:bottom w:val="nil"/>
              <w:right w:val="nil"/>
            </w:tcBorders>
          </w:tcPr>
          <w:p w14:paraId="0883E47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46DF8C7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37EAE307" w14:textId="77777777">
        <w:trPr>
          <w:trHeight w:val="100"/>
        </w:trPr>
        <w:tc>
          <w:tcPr>
            <w:tcW w:w="2856" w:type="dxa"/>
            <w:tcBorders>
              <w:top w:val="nil"/>
              <w:left w:val="nil"/>
              <w:bottom w:val="nil"/>
              <w:right w:val="nil"/>
            </w:tcBorders>
          </w:tcPr>
          <w:p w14:paraId="3E1A79D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18C0CFA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1693 €</w:t>
            </w:r>
          </w:p>
        </w:tc>
      </w:tr>
    </w:tbl>
    <w:p w14:paraId="49146792" w14:textId="77777777" w:rsidR="00D15DD6"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ANTAL, Eugen - MARÁK, Pavol - ZAJAC, Pavol - LENGYELOVÁ, Tünde - DUCHOŇOVÁ, Diana. Encrypted Documents and Cipher Keys From the 18th and 19th Century in the Archives of Aristocratic Families in Slovakia. In HistoCrypt 2023 : 6th International Conference on Historical Cryptology. 1st edition. - Linköping ; Tartu : Linköping University Electronic Press : DSpace at Tartu University Library, 2023, p. 1-12. ISBN 978-91-8075-134-6. ISSN 1736-8197. Dostupné na: </w:t>
      </w:r>
      <w:hyperlink r:id="rId138" w:history="1">
        <w:r w:rsidR="00D15DD6" w:rsidRPr="008B55B8">
          <w:rPr>
            <w:rStyle w:val="Hypertextovprepojenie"/>
            <w:rFonts w:ascii="Times New Roman" w:hAnsi="Times New Roman" w:cs="Times New Roman"/>
            <w:sz w:val="24"/>
            <w:szCs w:val="24"/>
          </w:rPr>
          <w:t>https://doi.org/10.3384/ecp195689</w:t>
        </w:r>
      </w:hyperlink>
    </w:p>
    <w:p w14:paraId="2ED638B0" w14:textId="77777777" w:rsidR="006F7DF2" w:rsidRDefault="006F7DF2" w:rsidP="004406F5">
      <w:pPr>
        <w:widowControl w:val="0"/>
        <w:autoSpaceDE w:val="0"/>
        <w:autoSpaceDN w:val="0"/>
        <w:adjustRightInd w:val="0"/>
        <w:spacing w:after="0" w:line="240" w:lineRule="auto"/>
        <w:jc w:val="both"/>
        <w:rPr>
          <w:rFonts w:ascii="Times New Roman" w:hAnsi="Times New Roman" w:cs="Times New Roman"/>
          <w:sz w:val="24"/>
          <w:szCs w:val="24"/>
        </w:rPr>
      </w:pPr>
    </w:p>
    <w:p w14:paraId="6B4979F2" w14:textId="77777777" w:rsidR="00873550"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16.) Slovensko v 60. rokoch 20. storočia a v období normalizácie. Domáci vývoj a jeho zahranično-politické súvislosti</w:t>
      </w:r>
      <w:r>
        <w:rPr>
          <w:rFonts w:ascii="Times New Roman" w:hAnsi="Times New Roman" w:cs="Times New Roman"/>
          <w:sz w:val="24"/>
          <w:szCs w:val="24"/>
        </w:rPr>
        <w:t xml:space="preserve"> </w:t>
      </w:r>
      <w:r>
        <w:rPr>
          <w:rFonts w:ascii="Times New Roman" w:hAnsi="Times New Roman" w:cs="Times New Roman"/>
          <w:i/>
          <w:iCs/>
          <w:sz w:val="24"/>
          <w:szCs w:val="24"/>
        </w:rPr>
        <w:t>(Slova</w:t>
      </w:r>
      <w:r w:rsidR="00D15DD6">
        <w:rPr>
          <w:rFonts w:ascii="Times New Roman" w:hAnsi="Times New Roman" w:cs="Times New Roman"/>
          <w:i/>
          <w:iCs/>
          <w:sz w:val="24"/>
          <w:szCs w:val="24"/>
        </w:rPr>
        <w:t>ki</w:t>
      </w:r>
      <w:r>
        <w:rPr>
          <w:rFonts w:ascii="Times New Roman" w:hAnsi="Times New Roman" w:cs="Times New Roman"/>
          <w:i/>
          <w:iCs/>
          <w:sz w:val="24"/>
          <w:szCs w:val="24"/>
        </w:rPr>
        <w:t>a in 1960s and during the era of normalisation. Domestic development and their foreign policy context)</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4AB9EC15" w14:textId="77777777">
        <w:trPr>
          <w:trHeight w:val="100"/>
        </w:trPr>
        <w:tc>
          <w:tcPr>
            <w:tcW w:w="2856" w:type="dxa"/>
            <w:tcBorders>
              <w:top w:val="nil"/>
              <w:left w:val="nil"/>
              <w:bottom w:val="nil"/>
              <w:right w:val="nil"/>
            </w:tcBorders>
          </w:tcPr>
          <w:p w14:paraId="7CD83A1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0E3963E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Miroslav Londák</w:t>
            </w:r>
          </w:p>
        </w:tc>
      </w:tr>
      <w:tr w:rsidR="00575A65" w14:paraId="5C5C93C3" w14:textId="77777777">
        <w:trPr>
          <w:trHeight w:val="100"/>
        </w:trPr>
        <w:tc>
          <w:tcPr>
            <w:tcW w:w="2856" w:type="dxa"/>
            <w:tcBorders>
              <w:top w:val="nil"/>
              <w:left w:val="nil"/>
              <w:bottom w:val="nil"/>
              <w:right w:val="nil"/>
            </w:tcBorders>
          </w:tcPr>
          <w:p w14:paraId="59A2BBB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53075BE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1.1.2021 / 31.12.2024</w:t>
            </w:r>
          </w:p>
        </w:tc>
      </w:tr>
      <w:tr w:rsidR="00575A65" w14:paraId="17726BD2" w14:textId="77777777">
        <w:trPr>
          <w:trHeight w:val="100"/>
        </w:trPr>
        <w:tc>
          <w:tcPr>
            <w:tcW w:w="2856" w:type="dxa"/>
            <w:tcBorders>
              <w:top w:val="nil"/>
              <w:left w:val="nil"/>
              <w:bottom w:val="nil"/>
              <w:right w:val="nil"/>
            </w:tcBorders>
          </w:tcPr>
          <w:p w14:paraId="669D958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467F29C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2/0087/21</w:t>
            </w:r>
          </w:p>
        </w:tc>
      </w:tr>
      <w:tr w:rsidR="00575A65" w14:paraId="195E9C4A" w14:textId="77777777">
        <w:trPr>
          <w:trHeight w:val="100"/>
        </w:trPr>
        <w:tc>
          <w:tcPr>
            <w:tcW w:w="2856" w:type="dxa"/>
            <w:tcBorders>
              <w:top w:val="nil"/>
              <w:left w:val="nil"/>
              <w:bottom w:val="nil"/>
              <w:right w:val="nil"/>
            </w:tcBorders>
          </w:tcPr>
          <w:p w14:paraId="1B9F176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41529D0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1C3B07A6" w14:textId="77777777">
        <w:trPr>
          <w:trHeight w:val="100"/>
        </w:trPr>
        <w:tc>
          <w:tcPr>
            <w:tcW w:w="2856" w:type="dxa"/>
            <w:tcBorders>
              <w:top w:val="nil"/>
              <w:left w:val="nil"/>
              <w:bottom w:val="nil"/>
              <w:right w:val="nil"/>
            </w:tcBorders>
          </w:tcPr>
          <w:p w14:paraId="5D9E83B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252F221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0D9D9D87" w14:textId="77777777">
        <w:trPr>
          <w:trHeight w:val="100"/>
        </w:trPr>
        <w:tc>
          <w:tcPr>
            <w:tcW w:w="2856" w:type="dxa"/>
            <w:tcBorders>
              <w:top w:val="nil"/>
              <w:left w:val="nil"/>
              <w:bottom w:val="nil"/>
              <w:right w:val="nil"/>
            </w:tcBorders>
          </w:tcPr>
          <w:p w14:paraId="1FA12F7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05A7B37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3D249C73" w14:textId="77777777">
        <w:trPr>
          <w:trHeight w:val="100"/>
        </w:trPr>
        <w:tc>
          <w:tcPr>
            <w:tcW w:w="2856" w:type="dxa"/>
            <w:tcBorders>
              <w:top w:val="nil"/>
              <w:left w:val="nil"/>
              <w:bottom w:val="nil"/>
              <w:right w:val="nil"/>
            </w:tcBorders>
          </w:tcPr>
          <w:p w14:paraId="72B0F2B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095C834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6545 €</w:t>
            </w:r>
          </w:p>
        </w:tc>
      </w:tr>
    </w:tbl>
    <w:p w14:paraId="4092ABF6"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POLÁČKOVÁ, Zuzana - VAN DUIN, Pieter C. Portugal and Slovakia in Comparative Perspective : essays on Iberian-Slavic political, social, and cultural questions : with a foreword by Dr. Slavomír Michálek. Reviewers: Josette Baer, Juraj Marušiak. 1st edition. Stuttgart : ibidem-Verlag, 2023. 195 p. ISBN 978-3-8382-1771-0.  </w:t>
      </w:r>
      <w:r>
        <w:rPr>
          <w:rFonts w:ascii="Times New Roman" w:hAnsi="Times New Roman" w:cs="Times New Roman"/>
          <w:sz w:val="24"/>
          <w:szCs w:val="24"/>
        </w:rPr>
        <w:br/>
        <w:t>LONDÁK, Miroslav. Príbeh povojnového Slovenska a jeho hospodárstva</w:t>
      </w:r>
      <w:r w:rsidR="00D15DD6">
        <w:rPr>
          <w:rFonts w:ascii="Times New Roman" w:hAnsi="Times New Roman" w:cs="Times New Roman"/>
          <w:sz w:val="24"/>
          <w:szCs w:val="24"/>
        </w:rPr>
        <w:t>.</w:t>
      </w:r>
      <w:r>
        <w:rPr>
          <w:rFonts w:ascii="Times New Roman" w:hAnsi="Times New Roman" w:cs="Times New Roman"/>
          <w:sz w:val="24"/>
          <w:szCs w:val="24"/>
        </w:rPr>
        <w:t xml:space="preserve"> The Story of Postwar Slovakia's Economy. Recenzenti: Jaroslav Husár, Zdeněk Jirásek, Peter Weiss. 1. vyd. Bratislava : VEDA, vydavateľstvo SAV : Historický ústav SAV, 2022. 216 s. ISBN 978-80-224-1972-7.  </w:t>
      </w:r>
      <w:r>
        <w:rPr>
          <w:rFonts w:ascii="Times New Roman" w:hAnsi="Times New Roman" w:cs="Times New Roman"/>
          <w:sz w:val="24"/>
          <w:szCs w:val="24"/>
        </w:rPr>
        <w:br/>
        <w:t>JAKSICSOVÁ, Vlasta. Konzervatívny tradicionalista či antitradicionalistický pokrokár? : miesto a úloha slovenskej inteligencie v hľadaní modelu modernej slovenskej kultúrnej identity</w:t>
      </w:r>
      <w:r w:rsidR="00D15DD6">
        <w:rPr>
          <w:rFonts w:ascii="Times New Roman" w:hAnsi="Times New Roman" w:cs="Times New Roman"/>
          <w:sz w:val="24"/>
          <w:szCs w:val="24"/>
        </w:rPr>
        <w:t>.</w:t>
      </w:r>
      <w:r>
        <w:rPr>
          <w:rFonts w:ascii="Times New Roman" w:hAnsi="Times New Roman" w:cs="Times New Roman"/>
          <w:sz w:val="24"/>
          <w:szCs w:val="24"/>
        </w:rPr>
        <w:t xml:space="preserve"> Conservative traditionalist or anti-traditionalist progressive? Place and role of the Slovak intelligentsia in the search for a modern Slovak cultural identity. In Z monarchie do republiky a z demokracie do totality : spoločnosť na Slovensku od konca 19. storočia do roku 1945. 1. vydanie. - Bratislava : VEDA, vydavateľstvo SAV : Historický ústav SAV, 2022, s. 327-354. ISBN 978-80-224-2001-3.  </w:t>
      </w:r>
      <w:r>
        <w:rPr>
          <w:rFonts w:ascii="Times New Roman" w:hAnsi="Times New Roman" w:cs="Times New Roman"/>
          <w:sz w:val="24"/>
          <w:szCs w:val="24"/>
        </w:rPr>
        <w:br/>
        <w:t xml:space="preserve">LONDÁKOVÁ, Elena. Dominik Tatarka - slovenský ľavicový intelektuál v 50. rokoch 20. storočia. In Dominik Tatarka : spisovateľ vo víre doby ; recenzenti: Ivan Jančovič, Tomáš Černák. 1. vydanie. - Bratislava : Ústav pamäti národa, 2022, s. 116-135. ISBN 978-80-8257-007-9.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17.) Židovské politické strany v politickom systéme Československa v rokoch 1918-1938</w:t>
      </w:r>
      <w:r>
        <w:rPr>
          <w:rFonts w:ascii="Times New Roman" w:hAnsi="Times New Roman" w:cs="Times New Roman"/>
          <w:sz w:val="24"/>
          <w:szCs w:val="24"/>
        </w:rPr>
        <w:t xml:space="preserve"> </w:t>
      </w:r>
      <w:r>
        <w:rPr>
          <w:rFonts w:ascii="Times New Roman" w:hAnsi="Times New Roman" w:cs="Times New Roman"/>
          <w:i/>
          <w:iCs/>
          <w:sz w:val="24"/>
          <w:szCs w:val="24"/>
        </w:rPr>
        <w:t>(Jewish Political Parties in the Political System of Czechoslovakia from 1918 till 1938)</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0461E917" w14:textId="77777777">
        <w:trPr>
          <w:trHeight w:val="100"/>
        </w:trPr>
        <w:tc>
          <w:tcPr>
            <w:tcW w:w="2856" w:type="dxa"/>
            <w:tcBorders>
              <w:top w:val="nil"/>
              <w:left w:val="nil"/>
              <w:bottom w:val="nil"/>
              <w:right w:val="nil"/>
            </w:tcBorders>
          </w:tcPr>
          <w:p w14:paraId="55DBE17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6F64AD8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Katarína Mešková Hradská</w:t>
            </w:r>
          </w:p>
        </w:tc>
      </w:tr>
      <w:tr w:rsidR="00575A65" w14:paraId="3267CDEE" w14:textId="77777777">
        <w:trPr>
          <w:trHeight w:val="100"/>
        </w:trPr>
        <w:tc>
          <w:tcPr>
            <w:tcW w:w="2856" w:type="dxa"/>
            <w:tcBorders>
              <w:top w:val="nil"/>
              <w:left w:val="nil"/>
              <w:bottom w:val="nil"/>
              <w:right w:val="nil"/>
            </w:tcBorders>
          </w:tcPr>
          <w:p w14:paraId="3B37D12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675E942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1.1.2020 / 31.12.2023</w:t>
            </w:r>
          </w:p>
        </w:tc>
      </w:tr>
      <w:tr w:rsidR="00575A65" w14:paraId="5C4B1C56" w14:textId="77777777">
        <w:trPr>
          <w:trHeight w:val="100"/>
        </w:trPr>
        <w:tc>
          <w:tcPr>
            <w:tcW w:w="2856" w:type="dxa"/>
            <w:tcBorders>
              <w:top w:val="nil"/>
              <w:left w:val="nil"/>
              <w:bottom w:val="nil"/>
              <w:right w:val="nil"/>
            </w:tcBorders>
          </w:tcPr>
          <w:p w14:paraId="5353EAC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5563449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2/0092/20</w:t>
            </w:r>
          </w:p>
        </w:tc>
      </w:tr>
      <w:tr w:rsidR="00575A65" w14:paraId="0CCD7367" w14:textId="77777777">
        <w:trPr>
          <w:trHeight w:val="100"/>
        </w:trPr>
        <w:tc>
          <w:tcPr>
            <w:tcW w:w="2856" w:type="dxa"/>
            <w:tcBorders>
              <w:top w:val="nil"/>
              <w:left w:val="nil"/>
              <w:bottom w:val="nil"/>
              <w:right w:val="nil"/>
            </w:tcBorders>
          </w:tcPr>
          <w:p w14:paraId="488AF40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15C0496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14B951CA" w14:textId="77777777">
        <w:trPr>
          <w:trHeight w:val="100"/>
        </w:trPr>
        <w:tc>
          <w:tcPr>
            <w:tcW w:w="2856" w:type="dxa"/>
            <w:tcBorders>
              <w:top w:val="nil"/>
              <w:left w:val="nil"/>
              <w:bottom w:val="nil"/>
              <w:right w:val="nil"/>
            </w:tcBorders>
          </w:tcPr>
          <w:p w14:paraId="40D0EE9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2A5EDFB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3A59211D" w14:textId="77777777">
        <w:trPr>
          <w:trHeight w:val="100"/>
        </w:trPr>
        <w:tc>
          <w:tcPr>
            <w:tcW w:w="2856" w:type="dxa"/>
            <w:tcBorders>
              <w:top w:val="nil"/>
              <w:left w:val="nil"/>
              <w:bottom w:val="nil"/>
              <w:right w:val="nil"/>
            </w:tcBorders>
          </w:tcPr>
          <w:p w14:paraId="248371D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61B365E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0140A2B6" w14:textId="77777777">
        <w:trPr>
          <w:trHeight w:val="100"/>
        </w:trPr>
        <w:tc>
          <w:tcPr>
            <w:tcW w:w="2856" w:type="dxa"/>
            <w:tcBorders>
              <w:top w:val="nil"/>
              <w:left w:val="nil"/>
              <w:bottom w:val="nil"/>
              <w:right w:val="nil"/>
            </w:tcBorders>
          </w:tcPr>
          <w:p w14:paraId="0858395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3B9C965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3002 €</w:t>
            </w:r>
          </w:p>
        </w:tc>
      </w:tr>
    </w:tbl>
    <w:p w14:paraId="27AED372" w14:textId="77777777" w:rsidR="004406F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MEŠKOVÁ HRADSKÁ, Katarína. Židovská škola. 1. vydanie. Bratislava : Marenčin PT, 2023. 220 s. ISBN 978-80-569-1174-7. </w:t>
      </w:r>
      <w:r>
        <w:rPr>
          <w:rFonts w:ascii="Times New Roman" w:hAnsi="Times New Roman" w:cs="Times New Roman"/>
          <w:sz w:val="24"/>
          <w:szCs w:val="24"/>
        </w:rPr>
        <w:br/>
        <w:t xml:space="preserve">MEŠKOVÁ HRADSKÁ, Katarína. Židia na Slovensku v medzivojnovom období. (Náčrt problematiky). In Z monarchie do republiky a z demokracie do totality : spoločnosť na Slovensku od </w:t>
      </w:r>
      <w:r>
        <w:rPr>
          <w:rFonts w:ascii="Times New Roman" w:hAnsi="Times New Roman" w:cs="Times New Roman"/>
          <w:sz w:val="24"/>
          <w:szCs w:val="24"/>
        </w:rPr>
        <w:lastRenderedPageBreak/>
        <w:t xml:space="preserve">konca 19. storočia do roku 1945. 1. vydanie. Bratislava : VEDA, vydavateľstvo SAV : Historický ústav SAV, 2022, s. 279-290. ISBN 978-80-224-2001-3. </w:t>
      </w:r>
      <w:r>
        <w:rPr>
          <w:rFonts w:ascii="Times New Roman" w:hAnsi="Times New Roman" w:cs="Times New Roman"/>
          <w:sz w:val="24"/>
          <w:szCs w:val="24"/>
        </w:rPr>
        <w:br/>
      </w:r>
    </w:p>
    <w:p w14:paraId="78F28026" w14:textId="77777777" w:rsidR="004406F5" w:rsidRDefault="004406F5" w:rsidP="004406F5">
      <w:pPr>
        <w:widowControl w:val="0"/>
        <w:autoSpaceDE w:val="0"/>
        <w:autoSpaceDN w:val="0"/>
        <w:adjustRightInd w:val="0"/>
        <w:spacing w:after="0" w:line="240" w:lineRule="auto"/>
        <w:jc w:val="both"/>
        <w:rPr>
          <w:rFonts w:ascii="Times New Roman" w:hAnsi="Times New Roman" w:cs="Times New Roman"/>
          <w:sz w:val="24"/>
          <w:szCs w:val="24"/>
        </w:rPr>
      </w:pPr>
    </w:p>
    <w:p w14:paraId="0A2B1EF1" w14:textId="77777777" w:rsidR="00873550" w:rsidRDefault="00873550" w:rsidP="004406F5">
      <w:pPr>
        <w:widowControl w:val="0"/>
        <w:autoSpaceDE w:val="0"/>
        <w:autoSpaceDN w:val="0"/>
        <w:adjustRightInd w:val="0"/>
        <w:spacing w:after="0" w:line="240" w:lineRule="auto"/>
        <w:jc w:val="both"/>
        <w:rPr>
          <w:rFonts w:ascii="Times New Roman" w:hAnsi="Times New Roman" w:cs="Times New Roman"/>
          <w:sz w:val="24"/>
          <w:szCs w:val="24"/>
        </w:rPr>
      </w:pPr>
    </w:p>
    <w:p w14:paraId="334EB96D"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18.) Cestovný ruch na Slovensku v rokoch 1939 až 1945 (Oddych v tieni vojny)</w:t>
      </w:r>
      <w:r>
        <w:rPr>
          <w:rFonts w:ascii="Times New Roman" w:hAnsi="Times New Roman" w:cs="Times New Roman"/>
          <w:sz w:val="24"/>
          <w:szCs w:val="24"/>
        </w:rPr>
        <w:t xml:space="preserve"> </w:t>
      </w:r>
      <w:r>
        <w:rPr>
          <w:rFonts w:ascii="Times New Roman" w:hAnsi="Times New Roman" w:cs="Times New Roman"/>
          <w:i/>
          <w:iCs/>
          <w:sz w:val="24"/>
          <w:szCs w:val="24"/>
        </w:rPr>
        <w:t>(Tourism in Slovakia between 1939 and 1945. (Rest in the shadow of war))</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6E034D4C" w14:textId="77777777">
        <w:trPr>
          <w:trHeight w:val="100"/>
        </w:trPr>
        <w:tc>
          <w:tcPr>
            <w:tcW w:w="2856" w:type="dxa"/>
            <w:tcBorders>
              <w:top w:val="nil"/>
              <w:left w:val="nil"/>
              <w:bottom w:val="nil"/>
              <w:right w:val="nil"/>
            </w:tcBorders>
          </w:tcPr>
          <w:p w14:paraId="6E2C551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35C8A8D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Miroslav Sabol</w:t>
            </w:r>
          </w:p>
        </w:tc>
      </w:tr>
      <w:tr w:rsidR="00575A65" w14:paraId="33BFED13" w14:textId="77777777">
        <w:trPr>
          <w:trHeight w:val="100"/>
        </w:trPr>
        <w:tc>
          <w:tcPr>
            <w:tcW w:w="2856" w:type="dxa"/>
            <w:tcBorders>
              <w:top w:val="nil"/>
              <w:left w:val="nil"/>
              <w:bottom w:val="nil"/>
              <w:right w:val="nil"/>
            </w:tcBorders>
          </w:tcPr>
          <w:p w14:paraId="0FB9581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5475516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1.1.2022 / 31.12.2024</w:t>
            </w:r>
          </w:p>
        </w:tc>
      </w:tr>
      <w:tr w:rsidR="00575A65" w14:paraId="20552A77" w14:textId="77777777">
        <w:trPr>
          <w:trHeight w:val="100"/>
        </w:trPr>
        <w:tc>
          <w:tcPr>
            <w:tcW w:w="2856" w:type="dxa"/>
            <w:tcBorders>
              <w:top w:val="nil"/>
              <w:left w:val="nil"/>
              <w:bottom w:val="nil"/>
              <w:right w:val="nil"/>
            </w:tcBorders>
          </w:tcPr>
          <w:p w14:paraId="64F6CEE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6B6BC44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2/0065/22</w:t>
            </w:r>
          </w:p>
        </w:tc>
      </w:tr>
      <w:tr w:rsidR="00575A65" w14:paraId="1BA78004" w14:textId="77777777">
        <w:trPr>
          <w:trHeight w:val="100"/>
        </w:trPr>
        <w:tc>
          <w:tcPr>
            <w:tcW w:w="2856" w:type="dxa"/>
            <w:tcBorders>
              <w:top w:val="nil"/>
              <w:left w:val="nil"/>
              <w:bottom w:val="nil"/>
              <w:right w:val="nil"/>
            </w:tcBorders>
          </w:tcPr>
          <w:p w14:paraId="7E4ACEE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16F04C3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4E73CDBD" w14:textId="77777777">
        <w:trPr>
          <w:trHeight w:val="100"/>
        </w:trPr>
        <w:tc>
          <w:tcPr>
            <w:tcW w:w="2856" w:type="dxa"/>
            <w:tcBorders>
              <w:top w:val="nil"/>
              <w:left w:val="nil"/>
              <w:bottom w:val="nil"/>
              <w:right w:val="nil"/>
            </w:tcBorders>
          </w:tcPr>
          <w:p w14:paraId="03E6E43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4BCE8FE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2485BD3F" w14:textId="77777777">
        <w:trPr>
          <w:trHeight w:val="100"/>
        </w:trPr>
        <w:tc>
          <w:tcPr>
            <w:tcW w:w="2856" w:type="dxa"/>
            <w:tcBorders>
              <w:top w:val="nil"/>
              <w:left w:val="nil"/>
              <w:bottom w:val="nil"/>
              <w:right w:val="nil"/>
            </w:tcBorders>
          </w:tcPr>
          <w:p w14:paraId="4BA89B4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1E5B02C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48B3A13A" w14:textId="77777777">
        <w:trPr>
          <w:trHeight w:val="100"/>
        </w:trPr>
        <w:tc>
          <w:tcPr>
            <w:tcW w:w="2856" w:type="dxa"/>
            <w:tcBorders>
              <w:top w:val="nil"/>
              <w:left w:val="nil"/>
              <w:bottom w:val="nil"/>
              <w:right w:val="nil"/>
            </w:tcBorders>
          </w:tcPr>
          <w:p w14:paraId="39B9DB8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2A27820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5542 €</w:t>
            </w:r>
          </w:p>
        </w:tc>
      </w:tr>
    </w:tbl>
    <w:p w14:paraId="2E3D1CBE"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SABOL, Miroslav - HALLON, Ľudovít. Cestná doprava ako súčasť individuálneho cestovného ruchu. In Dejiny cestnej dopravy na Slovensku III : výber príspevkov z konferencie Žilina, 26. – 27. apríla 2023. Zostavovateľ: Peter Šimko ; recenzenti: Peter Ivanič, Mikuláš Jančura. - Žilina : Považské múzeum, 2023, s. 159-185. ISBN 978-80-88877-96-7. </w:t>
      </w:r>
      <w:r>
        <w:rPr>
          <w:rFonts w:ascii="Times New Roman" w:hAnsi="Times New Roman" w:cs="Times New Roman"/>
          <w:sz w:val="24"/>
          <w:szCs w:val="24"/>
        </w:rPr>
        <w:br/>
        <w:t xml:space="preserve">ĎURČO, Michal. Ako sa v minulosti cestovalo cez Čertovicu a prečo sa nová cesta nestala slovenskou Grossglockner Hochalpenstrasse? In Dejiny cestnej dopravy na Slovensku III : výber príspevkov z konferencie Žilina, 26. – 27. apríla 2023. Zostavovateľ: Peter Šimko ; recenzenti: Peter Ivanič, Mikuláš Jančura. - Žilina : Považské múzeum, 2023, s. 187-206. ISBN 978-80-88877-96-7.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19.) Transfer ideí a cezhraničné migrácie v rozdelenom svete: aktéri a štruktúry. Spoločnosť v Československu v období štátneho socializmu</w:t>
      </w:r>
      <w:r>
        <w:rPr>
          <w:rFonts w:ascii="Times New Roman" w:hAnsi="Times New Roman" w:cs="Times New Roman"/>
          <w:sz w:val="24"/>
          <w:szCs w:val="24"/>
        </w:rPr>
        <w:t xml:space="preserve"> </w:t>
      </w:r>
      <w:r>
        <w:rPr>
          <w:rFonts w:ascii="Times New Roman" w:hAnsi="Times New Roman" w:cs="Times New Roman"/>
          <w:i/>
          <w:iCs/>
          <w:sz w:val="24"/>
          <w:szCs w:val="24"/>
        </w:rPr>
        <w:t>(The transfer of ideas and cross-border migration in a divided world: actors and structures. Society in Czechoslovakia in the period of State Socialism)</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71768398" w14:textId="77777777">
        <w:trPr>
          <w:trHeight w:val="100"/>
        </w:trPr>
        <w:tc>
          <w:tcPr>
            <w:tcW w:w="2856" w:type="dxa"/>
            <w:tcBorders>
              <w:top w:val="nil"/>
              <w:left w:val="nil"/>
              <w:bottom w:val="nil"/>
              <w:right w:val="nil"/>
            </w:tcBorders>
          </w:tcPr>
          <w:p w14:paraId="7984635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66E4C56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Dušan Segeš</w:t>
            </w:r>
          </w:p>
        </w:tc>
      </w:tr>
      <w:tr w:rsidR="00575A65" w14:paraId="3A1DD8E2" w14:textId="77777777">
        <w:trPr>
          <w:trHeight w:val="100"/>
        </w:trPr>
        <w:tc>
          <w:tcPr>
            <w:tcW w:w="2856" w:type="dxa"/>
            <w:tcBorders>
              <w:top w:val="nil"/>
              <w:left w:val="nil"/>
              <w:bottom w:val="nil"/>
              <w:right w:val="nil"/>
            </w:tcBorders>
          </w:tcPr>
          <w:p w14:paraId="6AA3435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145C75B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1.1.2023 / 31.12.2026</w:t>
            </w:r>
          </w:p>
        </w:tc>
      </w:tr>
      <w:tr w:rsidR="00575A65" w14:paraId="1E670481" w14:textId="77777777">
        <w:trPr>
          <w:trHeight w:val="100"/>
        </w:trPr>
        <w:tc>
          <w:tcPr>
            <w:tcW w:w="2856" w:type="dxa"/>
            <w:tcBorders>
              <w:top w:val="nil"/>
              <w:left w:val="nil"/>
              <w:bottom w:val="nil"/>
              <w:right w:val="nil"/>
            </w:tcBorders>
          </w:tcPr>
          <w:p w14:paraId="26162E4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3BFAC51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2/0014/23</w:t>
            </w:r>
          </w:p>
        </w:tc>
      </w:tr>
      <w:tr w:rsidR="00575A65" w14:paraId="791F933F" w14:textId="77777777">
        <w:trPr>
          <w:trHeight w:val="100"/>
        </w:trPr>
        <w:tc>
          <w:tcPr>
            <w:tcW w:w="2856" w:type="dxa"/>
            <w:tcBorders>
              <w:top w:val="nil"/>
              <w:left w:val="nil"/>
              <w:bottom w:val="nil"/>
              <w:right w:val="nil"/>
            </w:tcBorders>
          </w:tcPr>
          <w:p w14:paraId="71248ED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2288E75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5F8BD3A4" w14:textId="77777777">
        <w:trPr>
          <w:trHeight w:val="100"/>
        </w:trPr>
        <w:tc>
          <w:tcPr>
            <w:tcW w:w="2856" w:type="dxa"/>
            <w:tcBorders>
              <w:top w:val="nil"/>
              <w:left w:val="nil"/>
              <w:bottom w:val="nil"/>
              <w:right w:val="nil"/>
            </w:tcBorders>
          </w:tcPr>
          <w:p w14:paraId="4B60E34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5EFB08C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1EDBD75C" w14:textId="77777777">
        <w:trPr>
          <w:trHeight w:val="100"/>
        </w:trPr>
        <w:tc>
          <w:tcPr>
            <w:tcW w:w="2856" w:type="dxa"/>
            <w:tcBorders>
              <w:top w:val="nil"/>
              <w:left w:val="nil"/>
              <w:bottom w:val="nil"/>
              <w:right w:val="nil"/>
            </w:tcBorders>
          </w:tcPr>
          <w:p w14:paraId="12431A4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3353547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2356D2D8" w14:textId="77777777">
        <w:trPr>
          <w:trHeight w:val="100"/>
        </w:trPr>
        <w:tc>
          <w:tcPr>
            <w:tcW w:w="2856" w:type="dxa"/>
            <w:tcBorders>
              <w:top w:val="nil"/>
              <w:left w:val="nil"/>
              <w:bottom w:val="nil"/>
              <w:right w:val="nil"/>
            </w:tcBorders>
          </w:tcPr>
          <w:p w14:paraId="72E1A98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5630A5D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9702 €</w:t>
            </w:r>
          </w:p>
        </w:tc>
      </w:tr>
    </w:tbl>
    <w:p w14:paraId="54E3629D" w14:textId="77777777" w:rsidR="00D15DD6"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MICHÁLEK, Slavomír. „Sivé sedemdesiate" v rovine rozporov na linke Praha – Washington. In Život v službe vlasti : pamätnica vydaná pri príležitosti životného jubilea Imricha Purdeka. 1. vyd. - Bratislava : Vojenský historický ústav, 2023, s. 266-287. ISBN 978-80-89523-92-4. </w:t>
      </w:r>
      <w:r>
        <w:rPr>
          <w:rFonts w:ascii="Times New Roman" w:hAnsi="Times New Roman" w:cs="Times New Roman"/>
          <w:sz w:val="24"/>
          <w:szCs w:val="24"/>
        </w:rPr>
        <w:br/>
        <w:t xml:space="preserve">SEGEŠ, Dušan. Kontakty hodnostárov Slovenskej republiky s poľskou exilovou vládou na sklonku 2. svetovej vojny. In Život v službe vlasti : pamätnica vydaná pri príležitosti životného jubilea Imricha Purdeka. 1. vyd. Bratislava : Vojenský historický ústav, 2023, s. 178-191. ISBN 978-80-89523-92-4. </w:t>
      </w:r>
      <w:r>
        <w:rPr>
          <w:rFonts w:ascii="Times New Roman" w:hAnsi="Times New Roman" w:cs="Times New Roman"/>
          <w:sz w:val="24"/>
          <w:szCs w:val="24"/>
        </w:rPr>
        <w:br/>
        <w:t xml:space="preserve"> </w:t>
      </w:r>
      <w:r>
        <w:rPr>
          <w:rFonts w:ascii="Times New Roman" w:hAnsi="Times New Roman" w:cs="Times New Roman"/>
          <w:sz w:val="24"/>
          <w:szCs w:val="24"/>
        </w:rPr>
        <w:br/>
      </w:r>
    </w:p>
    <w:p w14:paraId="324AF914" w14:textId="77777777" w:rsidR="00D15DD6" w:rsidRDefault="00D15DD6" w:rsidP="004406F5">
      <w:pPr>
        <w:widowControl w:val="0"/>
        <w:autoSpaceDE w:val="0"/>
        <w:autoSpaceDN w:val="0"/>
        <w:adjustRightInd w:val="0"/>
        <w:spacing w:after="0" w:line="240" w:lineRule="auto"/>
        <w:jc w:val="both"/>
        <w:rPr>
          <w:rFonts w:ascii="Times New Roman" w:hAnsi="Times New Roman" w:cs="Times New Roman"/>
          <w:sz w:val="24"/>
          <w:szCs w:val="24"/>
        </w:rPr>
      </w:pPr>
    </w:p>
    <w:p w14:paraId="01423828" w14:textId="77777777" w:rsidR="00D15DD6" w:rsidRDefault="00D15DD6" w:rsidP="004406F5">
      <w:pPr>
        <w:widowControl w:val="0"/>
        <w:autoSpaceDE w:val="0"/>
        <w:autoSpaceDN w:val="0"/>
        <w:adjustRightInd w:val="0"/>
        <w:spacing w:after="0" w:line="240" w:lineRule="auto"/>
        <w:jc w:val="both"/>
        <w:rPr>
          <w:rFonts w:ascii="Times New Roman" w:hAnsi="Times New Roman" w:cs="Times New Roman"/>
          <w:sz w:val="24"/>
          <w:szCs w:val="24"/>
        </w:rPr>
      </w:pPr>
    </w:p>
    <w:p w14:paraId="6470F95F"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Pr>
          <w:rFonts w:ascii="Times New Roman" w:hAnsi="Times New Roman" w:cs="Times New Roman"/>
          <w:sz w:val="24"/>
          <w:szCs w:val="24"/>
        </w:rPr>
        <w:br/>
      </w:r>
      <w:r>
        <w:rPr>
          <w:rFonts w:ascii="Times New Roman" w:hAnsi="Times New Roman" w:cs="Times New Roman"/>
          <w:b/>
          <w:bCs/>
          <w:sz w:val="24"/>
          <w:szCs w:val="24"/>
        </w:rPr>
        <w:t>20.) Inovácie v architektúre 20. storočia</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19643CD7" w14:textId="77777777">
        <w:trPr>
          <w:trHeight w:val="100"/>
        </w:trPr>
        <w:tc>
          <w:tcPr>
            <w:tcW w:w="2856" w:type="dxa"/>
            <w:tcBorders>
              <w:top w:val="nil"/>
              <w:left w:val="nil"/>
              <w:bottom w:val="nil"/>
              <w:right w:val="nil"/>
            </w:tcBorders>
          </w:tcPr>
          <w:p w14:paraId="5D1B9D1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07671A2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Peter Szalay</w:t>
            </w:r>
          </w:p>
        </w:tc>
      </w:tr>
      <w:tr w:rsidR="00575A65" w14:paraId="582AB79B" w14:textId="77777777">
        <w:trPr>
          <w:trHeight w:val="100"/>
        </w:trPr>
        <w:tc>
          <w:tcPr>
            <w:tcW w:w="2856" w:type="dxa"/>
            <w:tcBorders>
              <w:top w:val="nil"/>
              <w:left w:val="nil"/>
              <w:bottom w:val="nil"/>
              <w:right w:val="nil"/>
            </w:tcBorders>
          </w:tcPr>
          <w:p w14:paraId="357ECDB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5CA59AA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1.1.2021 / 31.12.2024</w:t>
            </w:r>
          </w:p>
        </w:tc>
      </w:tr>
      <w:tr w:rsidR="00575A65" w14:paraId="7C9A6F7E" w14:textId="77777777">
        <w:trPr>
          <w:trHeight w:val="100"/>
        </w:trPr>
        <w:tc>
          <w:tcPr>
            <w:tcW w:w="2856" w:type="dxa"/>
            <w:tcBorders>
              <w:top w:val="nil"/>
              <w:left w:val="nil"/>
              <w:bottom w:val="nil"/>
              <w:right w:val="nil"/>
            </w:tcBorders>
          </w:tcPr>
          <w:p w14:paraId="79D2A55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211D503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1/0286/21</w:t>
            </w:r>
          </w:p>
        </w:tc>
      </w:tr>
      <w:tr w:rsidR="00575A65" w14:paraId="751A1FA2" w14:textId="77777777">
        <w:trPr>
          <w:trHeight w:val="100"/>
        </w:trPr>
        <w:tc>
          <w:tcPr>
            <w:tcW w:w="2856" w:type="dxa"/>
            <w:tcBorders>
              <w:top w:val="nil"/>
              <w:left w:val="nil"/>
              <w:bottom w:val="nil"/>
              <w:right w:val="nil"/>
            </w:tcBorders>
          </w:tcPr>
          <w:p w14:paraId="4BB4331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5B194FE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nie</w:t>
            </w:r>
          </w:p>
        </w:tc>
      </w:tr>
      <w:tr w:rsidR="00575A65" w14:paraId="414C9E66" w14:textId="77777777">
        <w:trPr>
          <w:trHeight w:val="100"/>
        </w:trPr>
        <w:tc>
          <w:tcPr>
            <w:tcW w:w="2856" w:type="dxa"/>
            <w:tcBorders>
              <w:top w:val="nil"/>
              <w:left w:val="nil"/>
              <w:bottom w:val="nil"/>
              <w:right w:val="nil"/>
            </w:tcBorders>
          </w:tcPr>
          <w:p w14:paraId="063C933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5CE7BD0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Fakulta architektúry a dizajnu STU Bratislava </w:t>
            </w:r>
          </w:p>
        </w:tc>
      </w:tr>
      <w:tr w:rsidR="00575A65" w14:paraId="03AAC5ED" w14:textId="77777777">
        <w:trPr>
          <w:trHeight w:val="100"/>
        </w:trPr>
        <w:tc>
          <w:tcPr>
            <w:tcW w:w="2856" w:type="dxa"/>
            <w:tcBorders>
              <w:top w:val="nil"/>
              <w:left w:val="nil"/>
              <w:bottom w:val="nil"/>
              <w:right w:val="nil"/>
            </w:tcBorders>
          </w:tcPr>
          <w:p w14:paraId="3365808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57FF995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06CC977E" w14:textId="77777777">
        <w:trPr>
          <w:trHeight w:val="100"/>
        </w:trPr>
        <w:tc>
          <w:tcPr>
            <w:tcW w:w="2856" w:type="dxa"/>
            <w:tcBorders>
              <w:top w:val="nil"/>
              <w:left w:val="nil"/>
              <w:bottom w:val="nil"/>
              <w:right w:val="nil"/>
            </w:tcBorders>
          </w:tcPr>
          <w:p w14:paraId="4977B95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110EFB5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5663 €</w:t>
            </w:r>
          </w:p>
        </w:tc>
      </w:tr>
    </w:tbl>
    <w:p w14:paraId="71DC654F"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Henrieta Moravčíková, Peter Szalay, Laura Krišteková: Dreamimg the Capital: Architecture and Urbanism as Tools for Planning the Socialist Bratislava. In. Urban planning during socialism: views from the periphery. Eds. Jasna Mariotti a Kadri Leetmaa, Routledge 2023. </w:t>
      </w:r>
      <w:r>
        <w:rPr>
          <w:rFonts w:ascii="Times New Roman" w:hAnsi="Times New Roman" w:cs="Times New Roman"/>
          <w:sz w:val="24"/>
          <w:szCs w:val="24"/>
        </w:rPr>
        <w:br/>
        <w:t xml:space="preserve">Henrieta Moravčíková, Katarína Haberlandová, Laura Krišteková et al: Správa o slovenskej architektúre, Slovart 2023.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21.) Právna norma verzus súdna prax. Historickoprávne, diskurzívne a sociálne aspekty súdnictva, zločinu a trestu v období stredoveku a raného novoveku</w:t>
      </w:r>
      <w:r>
        <w:rPr>
          <w:rFonts w:ascii="Times New Roman" w:hAnsi="Times New Roman" w:cs="Times New Roman"/>
          <w:sz w:val="24"/>
          <w:szCs w:val="24"/>
        </w:rPr>
        <w:t xml:space="preserve"> </w:t>
      </w:r>
      <w:r>
        <w:rPr>
          <w:rFonts w:ascii="Times New Roman" w:hAnsi="Times New Roman" w:cs="Times New Roman"/>
          <w:i/>
          <w:iCs/>
          <w:sz w:val="24"/>
          <w:szCs w:val="24"/>
        </w:rPr>
        <w:t>(Legal norm versus case law. Historical, legal, discursive and social aspects of the judiciary, crime and punishment in the Middle Ages and early modern period)</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6A67AF3E" w14:textId="77777777">
        <w:trPr>
          <w:trHeight w:val="100"/>
        </w:trPr>
        <w:tc>
          <w:tcPr>
            <w:tcW w:w="2856" w:type="dxa"/>
            <w:tcBorders>
              <w:top w:val="nil"/>
              <w:left w:val="nil"/>
              <w:bottom w:val="nil"/>
              <w:right w:val="nil"/>
            </w:tcBorders>
          </w:tcPr>
          <w:p w14:paraId="2F276BC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165F8B1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Blanka Szeghyová</w:t>
            </w:r>
          </w:p>
        </w:tc>
      </w:tr>
      <w:tr w:rsidR="00575A65" w14:paraId="04F867F3" w14:textId="77777777">
        <w:trPr>
          <w:trHeight w:val="100"/>
        </w:trPr>
        <w:tc>
          <w:tcPr>
            <w:tcW w:w="2856" w:type="dxa"/>
            <w:tcBorders>
              <w:top w:val="nil"/>
              <w:left w:val="nil"/>
              <w:bottom w:val="nil"/>
              <w:right w:val="nil"/>
            </w:tcBorders>
          </w:tcPr>
          <w:p w14:paraId="26BADF1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6A0CB7E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1.1.2023 / 31.12.2026</w:t>
            </w:r>
          </w:p>
        </w:tc>
      </w:tr>
      <w:tr w:rsidR="00575A65" w14:paraId="78CC8683" w14:textId="77777777">
        <w:trPr>
          <w:trHeight w:val="100"/>
        </w:trPr>
        <w:tc>
          <w:tcPr>
            <w:tcW w:w="2856" w:type="dxa"/>
            <w:tcBorders>
              <w:top w:val="nil"/>
              <w:left w:val="nil"/>
              <w:bottom w:val="nil"/>
              <w:right w:val="nil"/>
            </w:tcBorders>
          </w:tcPr>
          <w:p w14:paraId="48B883E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69A84E3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2/0017/23</w:t>
            </w:r>
          </w:p>
        </w:tc>
      </w:tr>
      <w:tr w:rsidR="00575A65" w14:paraId="46DA2EA2" w14:textId="77777777">
        <w:trPr>
          <w:trHeight w:val="100"/>
        </w:trPr>
        <w:tc>
          <w:tcPr>
            <w:tcW w:w="2856" w:type="dxa"/>
            <w:tcBorders>
              <w:top w:val="nil"/>
              <w:left w:val="nil"/>
              <w:bottom w:val="nil"/>
              <w:right w:val="nil"/>
            </w:tcBorders>
          </w:tcPr>
          <w:p w14:paraId="5951523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1FCAEC5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1E9F1C51" w14:textId="77777777">
        <w:trPr>
          <w:trHeight w:val="100"/>
        </w:trPr>
        <w:tc>
          <w:tcPr>
            <w:tcW w:w="2856" w:type="dxa"/>
            <w:tcBorders>
              <w:top w:val="nil"/>
              <w:left w:val="nil"/>
              <w:bottom w:val="nil"/>
              <w:right w:val="nil"/>
            </w:tcBorders>
          </w:tcPr>
          <w:p w14:paraId="3B3BD2F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01185C7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6079DDBB" w14:textId="77777777">
        <w:trPr>
          <w:trHeight w:val="100"/>
        </w:trPr>
        <w:tc>
          <w:tcPr>
            <w:tcW w:w="2856" w:type="dxa"/>
            <w:tcBorders>
              <w:top w:val="nil"/>
              <w:left w:val="nil"/>
              <w:bottom w:val="nil"/>
              <w:right w:val="nil"/>
            </w:tcBorders>
          </w:tcPr>
          <w:p w14:paraId="590E0AE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0AC5C74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374D8B18" w14:textId="77777777">
        <w:trPr>
          <w:trHeight w:val="100"/>
        </w:trPr>
        <w:tc>
          <w:tcPr>
            <w:tcW w:w="2856" w:type="dxa"/>
            <w:tcBorders>
              <w:top w:val="nil"/>
              <w:left w:val="nil"/>
              <w:bottom w:val="nil"/>
              <w:right w:val="nil"/>
            </w:tcBorders>
          </w:tcPr>
          <w:p w14:paraId="3E3C35F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26EEEED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6529 €</w:t>
            </w:r>
          </w:p>
        </w:tc>
      </w:tr>
    </w:tbl>
    <w:p w14:paraId="34DDDB28" w14:textId="77777777" w:rsidR="006F7DF2"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ŠTEFÁNIK, Martin. Uhorské a slovenské stredoveké mestá v kontexte vývoja strednej Európy. In Stredná Európa v premenách času : štúdie k sociálnym dejinám II. Vydanie prvé. - Bratislava : VEDA, vydavateľstvo Slovenskej akadémie vied, 2023, s. 415-467. ISBN 978-80-224-2032-7.  </w:t>
      </w:r>
      <w:r>
        <w:rPr>
          <w:rFonts w:ascii="Times New Roman" w:hAnsi="Times New Roman" w:cs="Times New Roman"/>
          <w:sz w:val="24"/>
          <w:szCs w:val="24"/>
        </w:rPr>
        <w:br/>
      </w:r>
    </w:p>
    <w:p w14:paraId="3E2D534A"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22.) Epidémie a protiepidemiologické opatrenia na území Slovenska v dlhom 19. storočí</w:t>
      </w:r>
      <w:r>
        <w:rPr>
          <w:rFonts w:ascii="Times New Roman" w:hAnsi="Times New Roman" w:cs="Times New Roman"/>
          <w:sz w:val="24"/>
          <w:szCs w:val="24"/>
        </w:rPr>
        <w:t xml:space="preserve"> </w:t>
      </w:r>
      <w:r>
        <w:rPr>
          <w:rFonts w:ascii="Times New Roman" w:hAnsi="Times New Roman" w:cs="Times New Roman"/>
          <w:i/>
          <w:iCs/>
          <w:sz w:val="24"/>
          <w:szCs w:val="24"/>
        </w:rPr>
        <w:t>(Epidemics and anti-epidemiological measures in Slovakia in the long 19th century)</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393B8231" w14:textId="77777777">
        <w:trPr>
          <w:trHeight w:val="100"/>
        </w:trPr>
        <w:tc>
          <w:tcPr>
            <w:tcW w:w="2856" w:type="dxa"/>
            <w:tcBorders>
              <w:top w:val="nil"/>
              <w:left w:val="nil"/>
              <w:bottom w:val="nil"/>
              <w:right w:val="nil"/>
            </w:tcBorders>
          </w:tcPr>
          <w:p w14:paraId="6BE11BD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35F5FEC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Peter Šoltés</w:t>
            </w:r>
          </w:p>
        </w:tc>
      </w:tr>
      <w:tr w:rsidR="00575A65" w14:paraId="342D7755" w14:textId="77777777">
        <w:trPr>
          <w:trHeight w:val="100"/>
        </w:trPr>
        <w:tc>
          <w:tcPr>
            <w:tcW w:w="2856" w:type="dxa"/>
            <w:tcBorders>
              <w:top w:val="nil"/>
              <w:left w:val="nil"/>
              <w:bottom w:val="nil"/>
              <w:right w:val="nil"/>
            </w:tcBorders>
          </w:tcPr>
          <w:p w14:paraId="3AFE553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4A18CAE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1.1.2021 / 31.12.2023</w:t>
            </w:r>
          </w:p>
        </w:tc>
      </w:tr>
      <w:tr w:rsidR="00575A65" w14:paraId="0FF9E6CF" w14:textId="77777777">
        <w:trPr>
          <w:trHeight w:val="100"/>
        </w:trPr>
        <w:tc>
          <w:tcPr>
            <w:tcW w:w="2856" w:type="dxa"/>
            <w:tcBorders>
              <w:top w:val="nil"/>
              <w:left w:val="nil"/>
              <w:bottom w:val="nil"/>
              <w:right w:val="nil"/>
            </w:tcBorders>
          </w:tcPr>
          <w:p w14:paraId="4F47C92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0FFDA04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1/0397/21</w:t>
            </w:r>
          </w:p>
        </w:tc>
      </w:tr>
      <w:tr w:rsidR="00575A65" w14:paraId="06627105" w14:textId="77777777">
        <w:trPr>
          <w:trHeight w:val="100"/>
        </w:trPr>
        <w:tc>
          <w:tcPr>
            <w:tcW w:w="2856" w:type="dxa"/>
            <w:tcBorders>
              <w:top w:val="nil"/>
              <w:left w:val="nil"/>
              <w:bottom w:val="nil"/>
              <w:right w:val="nil"/>
            </w:tcBorders>
          </w:tcPr>
          <w:p w14:paraId="01185D1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1EB7A5D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nie</w:t>
            </w:r>
          </w:p>
        </w:tc>
      </w:tr>
      <w:tr w:rsidR="00575A65" w14:paraId="59FB1268" w14:textId="77777777">
        <w:trPr>
          <w:trHeight w:val="100"/>
        </w:trPr>
        <w:tc>
          <w:tcPr>
            <w:tcW w:w="2856" w:type="dxa"/>
            <w:tcBorders>
              <w:top w:val="nil"/>
              <w:left w:val="nil"/>
              <w:bottom w:val="nil"/>
              <w:right w:val="nil"/>
            </w:tcBorders>
          </w:tcPr>
          <w:p w14:paraId="09967D1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6D4A646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Filozofická fakulta Katolíckej univerzity v Ružomberku</w:t>
            </w:r>
          </w:p>
        </w:tc>
      </w:tr>
      <w:tr w:rsidR="00575A65" w14:paraId="225151C1" w14:textId="77777777">
        <w:trPr>
          <w:trHeight w:val="100"/>
        </w:trPr>
        <w:tc>
          <w:tcPr>
            <w:tcW w:w="2856" w:type="dxa"/>
            <w:tcBorders>
              <w:top w:val="nil"/>
              <w:left w:val="nil"/>
              <w:bottom w:val="nil"/>
              <w:right w:val="nil"/>
            </w:tcBorders>
          </w:tcPr>
          <w:p w14:paraId="0FFE049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1F01C78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0230F98C" w14:textId="77777777">
        <w:trPr>
          <w:trHeight w:val="100"/>
        </w:trPr>
        <w:tc>
          <w:tcPr>
            <w:tcW w:w="2856" w:type="dxa"/>
            <w:tcBorders>
              <w:top w:val="nil"/>
              <w:left w:val="nil"/>
              <w:bottom w:val="nil"/>
              <w:right w:val="nil"/>
            </w:tcBorders>
          </w:tcPr>
          <w:p w14:paraId="24BA115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1136E66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880 €</w:t>
            </w:r>
          </w:p>
        </w:tc>
      </w:tr>
    </w:tbl>
    <w:p w14:paraId="2BE22F53" w14:textId="77777777" w:rsidR="006F7DF2"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lastRenderedPageBreak/>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Príprava monotematického čísla Historického časopisu 3/2024 Od cholery po španielsku chrípku. Epidémie a protiepidemiologické opatrenia štátu a ich recepcia v spoločnosti v 19. a 20. storočí. Editormi čísla budú P. Šoltés a J. Golian a P. Šoltés a A. Falisová budú autormi dvoch vedeckých štúdií. </w:t>
      </w:r>
      <w:r>
        <w:rPr>
          <w:rFonts w:ascii="Times New Roman" w:hAnsi="Times New Roman" w:cs="Times New Roman"/>
          <w:sz w:val="24"/>
          <w:szCs w:val="24"/>
        </w:rPr>
        <w:br/>
      </w:r>
    </w:p>
    <w:p w14:paraId="1F3E573A" w14:textId="77777777" w:rsidR="00873550" w:rsidRDefault="00873550" w:rsidP="004406F5">
      <w:pPr>
        <w:widowControl w:val="0"/>
        <w:autoSpaceDE w:val="0"/>
        <w:autoSpaceDN w:val="0"/>
        <w:adjustRightInd w:val="0"/>
        <w:spacing w:after="0" w:line="240" w:lineRule="auto"/>
        <w:jc w:val="both"/>
        <w:rPr>
          <w:rFonts w:ascii="Times New Roman" w:hAnsi="Times New Roman" w:cs="Times New Roman"/>
          <w:sz w:val="24"/>
          <w:szCs w:val="24"/>
        </w:rPr>
      </w:pPr>
    </w:p>
    <w:p w14:paraId="35A50EE8"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 xml:space="preserve">23.) Politická mobilizácia, politizácia a politická ľahostajnosť slovenského obyvateľstva, 1848 - 1938 </w:t>
      </w:r>
      <w:r>
        <w:rPr>
          <w:rFonts w:ascii="Times New Roman" w:hAnsi="Times New Roman" w:cs="Times New Roman"/>
          <w:sz w:val="24"/>
          <w:szCs w:val="24"/>
        </w:rPr>
        <w:t xml:space="preserve"> </w:t>
      </w:r>
      <w:r>
        <w:rPr>
          <w:rFonts w:ascii="Times New Roman" w:hAnsi="Times New Roman" w:cs="Times New Roman"/>
          <w:i/>
          <w:iCs/>
          <w:sz w:val="24"/>
          <w:szCs w:val="24"/>
        </w:rPr>
        <w:t>(Political mobilisation, politicisation and political indifference of the Slovak population, 1848 - 1938)</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1E8BD2E7" w14:textId="77777777">
        <w:trPr>
          <w:trHeight w:val="100"/>
        </w:trPr>
        <w:tc>
          <w:tcPr>
            <w:tcW w:w="2856" w:type="dxa"/>
            <w:tcBorders>
              <w:top w:val="nil"/>
              <w:left w:val="nil"/>
              <w:bottom w:val="nil"/>
              <w:right w:val="nil"/>
            </w:tcBorders>
          </w:tcPr>
          <w:p w14:paraId="1839B50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78E2596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Ladislav Vörös</w:t>
            </w:r>
          </w:p>
        </w:tc>
      </w:tr>
      <w:tr w:rsidR="00575A65" w14:paraId="4A320679" w14:textId="77777777">
        <w:trPr>
          <w:trHeight w:val="100"/>
        </w:trPr>
        <w:tc>
          <w:tcPr>
            <w:tcW w:w="2856" w:type="dxa"/>
            <w:tcBorders>
              <w:top w:val="nil"/>
              <w:left w:val="nil"/>
              <w:bottom w:val="nil"/>
              <w:right w:val="nil"/>
            </w:tcBorders>
          </w:tcPr>
          <w:p w14:paraId="7526BAB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69D5CD4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1.1.2023 / 31.12.2026</w:t>
            </w:r>
          </w:p>
        </w:tc>
      </w:tr>
      <w:tr w:rsidR="00575A65" w14:paraId="26D73C7A" w14:textId="77777777">
        <w:trPr>
          <w:trHeight w:val="100"/>
        </w:trPr>
        <w:tc>
          <w:tcPr>
            <w:tcW w:w="2856" w:type="dxa"/>
            <w:tcBorders>
              <w:top w:val="nil"/>
              <w:left w:val="nil"/>
              <w:bottom w:val="nil"/>
              <w:right w:val="nil"/>
            </w:tcBorders>
          </w:tcPr>
          <w:p w14:paraId="7C2F215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371E776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2/0020/23</w:t>
            </w:r>
          </w:p>
        </w:tc>
      </w:tr>
      <w:tr w:rsidR="00575A65" w14:paraId="3A883EA4" w14:textId="77777777">
        <w:trPr>
          <w:trHeight w:val="100"/>
        </w:trPr>
        <w:tc>
          <w:tcPr>
            <w:tcW w:w="2856" w:type="dxa"/>
            <w:tcBorders>
              <w:top w:val="nil"/>
              <w:left w:val="nil"/>
              <w:bottom w:val="nil"/>
              <w:right w:val="nil"/>
            </w:tcBorders>
          </w:tcPr>
          <w:p w14:paraId="2A37E58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3D6DDB7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48F77EB9" w14:textId="77777777">
        <w:trPr>
          <w:trHeight w:val="100"/>
        </w:trPr>
        <w:tc>
          <w:tcPr>
            <w:tcW w:w="2856" w:type="dxa"/>
            <w:tcBorders>
              <w:top w:val="nil"/>
              <w:left w:val="nil"/>
              <w:bottom w:val="nil"/>
              <w:right w:val="nil"/>
            </w:tcBorders>
          </w:tcPr>
          <w:p w14:paraId="17D7E31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502F7DB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7DAFE975" w14:textId="77777777">
        <w:trPr>
          <w:trHeight w:val="100"/>
        </w:trPr>
        <w:tc>
          <w:tcPr>
            <w:tcW w:w="2856" w:type="dxa"/>
            <w:tcBorders>
              <w:top w:val="nil"/>
              <w:left w:val="nil"/>
              <w:bottom w:val="nil"/>
              <w:right w:val="nil"/>
            </w:tcBorders>
          </w:tcPr>
          <w:p w14:paraId="59C5487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007AAF9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7A11FEBE" w14:textId="77777777">
        <w:trPr>
          <w:trHeight w:val="100"/>
        </w:trPr>
        <w:tc>
          <w:tcPr>
            <w:tcW w:w="2856" w:type="dxa"/>
            <w:tcBorders>
              <w:top w:val="nil"/>
              <w:left w:val="nil"/>
              <w:bottom w:val="nil"/>
              <w:right w:val="nil"/>
            </w:tcBorders>
          </w:tcPr>
          <w:p w14:paraId="609C1C0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5FEBF48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VEGA: 5236 €</w:t>
            </w:r>
          </w:p>
        </w:tc>
      </w:tr>
    </w:tbl>
    <w:p w14:paraId="1F66B556" w14:textId="77777777" w:rsidR="006F7DF2"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Riešitelia vykonávali archívny výskum a štúdium v knižniciach na Slovensku (SNA Bratislava, ŠA Bratislava, Univ. knižnica Bratislava, ŠA Trenčín, Archív Matice slovenskej,  Literárny archív SNK v Martine) a v Čechách (Národní archiv ČR, Archiv kanceláře prezidenta republiky, Praha). Riešiteľský tím sa stretol na internom metodologickom worshope (4. 5. 2023, HÚ SAV, v.v.i.), na ktorom riešili teoretické, koncepčné a terminologické východiská realizovaného výskumu. </w:t>
      </w:r>
      <w:r>
        <w:rPr>
          <w:rFonts w:ascii="Times New Roman" w:hAnsi="Times New Roman" w:cs="Times New Roman"/>
          <w:sz w:val="24"/>
          <w:szCs w:val="24"/>
        </w:rPr>
        <w:br/>
        <w:t xml:space="preserve">Riešitelia pripravili a odovzdali rukopisy na publikovanie, ktoré budú vydané v roku 2024: Juraj Benko: „Radikálna ľavica na Slovensku v medzivojnovom období.“, odovzdaná do pripravovanej kolektívnej monografie, ktorá bude vydaná v ČR; Matej Hanula: „Discourse on the Injustices of the Monarchy against the Slovak (and Hungarian) Peasantry through the Eyes of Slovak Agrarians“, ktorá vyjde ako kapitola v anglicko-jazyčnej vedeckej publikácii v Budapešti; Peter Macho: „Pavol Mudroň – pol storočia v národnopolitickom, kultúrnom a cirkevnom živote Slovenska“, vedecká štúdia, ktorá bude publikovaná v rámci Biografických štúdií (vyd. SNK Martin, ed. Z. Ďuriška). Peter Šoltés a László Vörös pripravili prvé verzie rukopisov, ktoré budú v r. 2024 odovzdané na publikovanie v Historickom časopise, v slovenskom, resp. anglickom jazyku. </w:t>
      </w:r>
      <w:r>
        <w:rPr>
          <w:rFonts w:ascii="Times New Roman" w:hAnsi="Times New Roman" w:cs="Times New Roman"/>
          <w:sz w:val="24"/>
          <w:szCs w:val="24"/>
        </w:rPr>
        <w:br/>
      </w:r>
    </w:p>
    <w:p w14:paraId="424776E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6"/>
          <w:szCs w:val="26"/>
        </w:rPr>
        <w:t>Programy: APVV</w:t>
      </w:r>
      <w:r>
        <w:rPr>
          <w:rFonts w:ascii="Times New Roman" w:hAnsi="Times New Roman" w:cs="Times New Roman"/>
          <w:sz w:val="24"/>
          <w:szCs w:val="24"/>
        </w:rPr>
        <w:t xml:space="preserve"> </w:t>
      </w:r>
      <w:r>
        <w:rPr>
          <w:rFonts w:ascii="Times New Roman" w:hAnsi="Times New Roman" w:cs="Times New Roman"/>
          <w:sz w:val="24"/>
          <w:szCs w:val="24"/>
        </w:rPr>
        <w:br/>
      </w:r>
    </w:p>
    <w:p w14:paraId="4AA8C9B7"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 xml:space="preserve">24.) Lesk a pád šľachty. Stratégie šľachtickej reprezentácie v dejinách Slovenska </w:t>
      </w:r>
      <w:r>
        <w:rPr>
          <w:rFonts w:ascii="Times New Roman" w:hAnsi="Times New Roman" w:cs="Times New Roman"/>
          <w:sz w:val="24"/>
          <w:szCs w:val="24"/>
        </w:rPr>
        <w:t xml:space="preserve"> </w:t>
      </w:r>
      <w:r>
        <w:rPr>
          <w:rFonts w:ascii="Times New Roman" w:hAnsi="Times New Roman" w:cs="Times New Roman"/>
          <w:i/>
          <w:iCs/>
          <w:sz w:val="24"/>
          <w:szCs w:val="24"/>
        </w:rPr>
        <w:t>(The glamour and fall of nobility. Strategies of noble representation in the History of Slovakia)</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493BED6B" w14:textId="77777777">
        <w:trPr>
          <w:trHeight w:val="100"/>
        </w:trPr>
        <w:tc>
          <w:tcPr>
            <w:tcW w:w="2856" w:type="dxa"/>
            <w:tcBorders>
              <w:top w:val="nil"/>
              <w:left w:val="nil"/>
              <w:bottom w:val="nil"/>
              <w:right w:val="nil"/>
            </w:tcBorders>
          </w:tcPr>
          <w:p w14:paraId="484F56D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26C4068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Diana Duchoňová</w:t>
            </w:r>
          </w:p>
        </w:tc>
      </w:tr>
      <w:tr w:rsidR="00575A65" w14:paraId="1B552783" w14:textId="77777777">
        <w:trPr>
          <w:trHeight w:val="100"/>
        </w:trPr>
        <w:tc>
          <w:tcPr>
            <w:tcW w:w="2856" w:type="dxa"/>
            <w:tcBorders>
              <w:top w:val="nil"/>
              <w:left w:val="nil"/>
              <w:bottom w:val="nil"/>
              <w:right w:val="nil"/>
            </w:tcBorders>
          </w:tcPr>
          <w:p w14:paraId="1B10036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5060597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1.7.2022 / 30.6.2026</w:t>
            </w:r>
          </w:p>
        </w:tc>
      </w:tr>
      <w:tr w:rsidR="00575A65" w14:paraId="14DA8FDD" w14:textId="77777777">
        <w:trPr>
          <w:trHeight w:val="100"/>
        </w:trPr>
        <w:tc>
          <w:tcPr>
            <w:tcW w:w="2856" w:type="dxa"/>
            <w:tcBorders>
              <w:top w:val="nil"/>
              <w:left w:val="nil"/>
              <w:bottom w:val="nil"/>
              <w:right w:val="nil"/>
            </w:tcBorders>
          </w:tcPr>
          <w:p w14:paraId="2CD99B0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331DAF4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APVV-21-0371</w:t>
            </w:r>
          </w:p>
        </w:tc>
      </w:tr>
      <w:tr w:rsidR="00575A65" w14:paraId="49201710" w14:textId="77777777">
        <w:trPr>
          <w:trHeight w:val="100"/>
        </w:trPr>
        <w:tc>
          <w:tcPr>
            <w:tcW w:w="2856" w:type="dxa"/>
            <w:tcBorders>
              <w:top w:val="nil"/>
              <w:left w:val="nil"/>
              <w:bottom w:val="nil"/>
              <w:right w:val="nil"/>
            </w:tcBorders>
          </w:tcPr>
          <w:p w14:paraId="1FCDCCE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353B906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7E6ECE55" w14:textId="77777777">
        <w:trPr>
          <w:trHeight w:val="100"/>
        </w:trPr>
        <w:tc>
          <w:tcPr>
            <w:tcW w:w="2856" w:type="dxa"/>
            <w:tcBorders>
              <w:top w:val="nil"/>
              <w:left w:val="nil"/>
              <w:bottom w:val="nil"/>
              <w:right w:val="nil"/>
            </w:tcBorders>
          </w:tcPr>
          <w:p w14:paraId="6F21918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75D81A1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5F1A2CDC" w14:textId="77777777">
        <w:trPr>
          <w:trHeight w:val="100"/>
        </w:trPr>
        <w:tc>
          <w:tcPr>
            <w:tcW w:w="2856" w:type="dxa"/>
            <w:tcBorders>
              <w:top w:val="nil"/>
              <w:left w:val="nil"/>
              <w:bottom w:val="nil"/>
              <w:right w:val="nil"/>
            </w:tcBorders>
          </w:tcPr>
          <w:p w14:paraId="7BEE803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07B8FEF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5FC6D698" w14:textId="77777777">
        <w:trPr>
          <w:trHeight w:val="100"/>
        </w:trPr>
        <w:tc>
          <w:tcPr>
            <w:tcW w:w="2856" w:type="dxa"/>
            <w:tcBorders>
              <w:top w:val="nil"/>
              <w:left w:val="nil"/>
              <w:bottom w:val="nil"/>
              <w:right w:val="nil"/>
            </w:tcBorders>
          </w:tcPr>
          <w:p w14:paraId="0A37D9A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1BA68EF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APVV: 50046 €</w:t>
            </w:r>
          </w:p>
        </w:tc>
      </w:tr>
    </w:tbl>
    <w:p w14:paraId="6A2368A5"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sz w:val="24"/>
          <w:szCs w:val="24"/>
        </w:rPr>
        <w:lastRenderedPageBreak/>
        <w:t xml:space="preserve">HOLEC, Roman - LUKÁČOVÁ, Alexandra. Európsky rod v slovenskom svete : rod Friesenhof a Oldenburg 1789 – 1945. Recenzenti: Jan Županič, Daniel Hupko. 1. vyd. Bratislava : Slovart, 2023. 342 s. ISBN 978-80-556-4745-6. </w:t>
      </w:r>
      <w:r>
        <w:rPr>
          <w:rFonts w:ascii="Times New Roman" w:hAnsi="Times New Roman" w:cs="Times New Roman"/>
          <w:sz w:val="24"/>
          <w:szCs w:val="24"/>
        </w:rPr>
        <w:br/>
        <w:t xml:space="preserve">ZAJAC, Oliver. Austrian Bureaucrats and Polish Revolutionaries as Allies? Czartoryski, Galicia, and Plans for a Future Polish Uprising 1831-1846. In Central Europe, 2023, vol. 21, no. 1, p. 8-19. (2022: 0.5 - IF, 0.101 - SJR, Q4 - SJR). ISSN 1479-0963.  </w:t>
      </w:r>
      <w:r>
        <w:rPr>
          <w:rFonts w:ascii="Times New Roman" w:hAnsi="Times New Roman" w:cs="Times New Roman"/>
          <w:sz w:val="24"/>
          <w:szCs w:val="24"/>
        </w:rPr>
        <w:br/>
        <w:t xml:space="preserve">DUCHOŇOVÁ, Diana - HOLEC, Roman. Šľachta v 19. a 20. storočí - nové výzvy a staré slepé uličky = The Nobility in the 19th and and 20th Centuries - New Challenges and Old Dead Ends. In Historický časopis : Historického ústavu SAV (do r.2012), 2023, roč. 71, č. 3, s. 385-392. (2022: 0.1 - IF, 0.1 - SJR, Q4 - SJR, karentované - CCC). ISSN 0018-2575.  </w:t>
      </w:r>
      <w:r>
        <w:rPr>
          <w:rFonts w:ascii="Times New Roman" w:hAnsi="Times New Roman" w:cs="Times New Roman"/>
          <w:sz w:val="24"/>
          <w:szCs w:val="24"/>
        </w:rPr>
        <w:br/>
        <w:t xml:space="preserve">GAUČÍK, Štefan. Grand seigneur ako podnikateľ: Profil grófa Alberta Zaya = Grand seigneur as an entrepreneur. Profile of Count Albert Zay. In Historický časopis : Historického ústavu SAV (do r.2012), 2023, roč. 71, č. 3, s. 513-532. (2022: 0.1 - IF, 0.1 - SJR, Q4 - SJR, karentované - CCC). ISSN 0018-2575.  </w:t>
      </w:r>
      <w:r>
        <w:rPr>
          <w:rFonts w:ascii="Times New Roman" w:hAnsi="Times New Roman" w:cs="Times New Roman"/>
          <w:sz w:val="24"/>
          <w:szCs w:val="24"/>
        </w:rPr>
        <w:br/>
        <w:t>HOMOĽA, Tomáš. „Keď sa raz počas jedla pri kráľovskom stole rozprúdila veselá vrava...“ Jedlo a alkohol na hostinách uhorských kráľov v neskorom stredoveku</w:t>
      </w:r>
      <w:r w:rsidR="004406F5">
        <w:rPr>
          <w:rFonts w:ascii="Times New Roman" w:hAnsi="Times New Roman" w:cs="Times New Roman"/>
          <w:sz w:val="24"/>
          <w:szCs w:val="24"/>
        </w:rPr>
        <w:t>.</w:t>
      </w:r>
      <w:r>
        <w:rPr>
          <w:rFonts w:ascii="Times New Roman" w:hAnsi="Times New Roman" w:cs="Times New Roman"/>
          <w:sz w:val="24"/>
          <w:szCs w:val="24"/>
        </w:rPr>
        <w:t xml:space="preserve"> “When once during a meal at the royal table a merry dispute broke out...” Food and alcohol at the feasts of Kings of Hungary in the Late Middle Ages. In Historický časopis : Historického ústavu SAV (do r.2012), 2023, roč. 71, č. 4, s. 663-687. (2022: 0.1 - IF, 0.1 - SJR, Q4 - SJR, karentované - CCC). ISSN 0018-2575.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25.) Na hrade a v podhradí</w:t>
      </w:r>
      <w:r>
        <w:rPr>
          <w:rFonts w:ascii="Times New Roman" w:hAnsi="Times New Roman" w:cs="Times New Roman"/>
          <w:sz w:val="24"/>
          <w:szCs w:val="24"/>
        </w:rPr>
        <w:t xml:space="preserve"> </w:t>
      </w:r>
      <w:r>
        <w:rPr>
          <w:rFonts w:ascii="Times New Roman" w:hAnsi="Times New Roman" w:cs="Times New Roman"/>
          <w:i/>
          <w:iCs/>
          <w:sz w:val="24"/>
          <w:szCs w:val="24"/>
        </w:rPr>
        <w:t>(At the castle and underneath)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3EA6E8EC" w14:textId="77777777">
        <w:trPr>
          <w:trHeight w:val="100"/>
        </w:trPr>
        <w:tc>
          <w:tcPr>
            <w:tcW w:w="2856" w:type="dxa"/>
            <w:tcBorders>
              <w:top w:val="nil"/>
              <w:left w:val="nil"/>
              <w:bottom w:val="nil"/>
              <w:right w:val="nil"/>
            </w:tcBorders>
          </w:tcPr>
          <w:p w14:paraId="6B72839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232E34A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Diana Duchoňová</w:t>
            </w:r>
          </w:p>
        </w:tc>
      </w:tr>
      <w:tr w:rsidR="00575A65" w14:paraId="2AFAE4AF" w14:textId="77777777">
        <w:trPr>
          <w:trHeight w:val="100"/>
        </w:trPr>
        <w:tc>
          <w:tcPr>
            <w:tcW w:w="2856" w:type="dxa"/>
            <w:tcBorders>
              <w:top w:val="nil"/>
              <w:left w:val="nil"/>
              <w:bottom w:val="nil"/>
              <w:right w:val="nil"/>
            </w:tcBorders>
          </w:tcPr>
          <w:p w14:paraId="2442820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2683D7C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1.7.2023 / 30.6.2027</w:t>
            </w:r>
          </w:p>
        </w:tc>
      </w:tr>
      <w:tr w:rsidR="00575A65" w14:paraId="22B4A402" w14:textId="77777777">
        <w:trPr>
          <w:trHeight w:val="100"/>
        </w:trPr>
        <w:tc>
          <w:tcPr>
            <w:tcW w:w="2856" w:type="dxa"/>
            <w:tcBorders>
              <w:top w:val="nil"/>
              <w:left w:val="nil"/>
              <w:bottom w:val="nil"/>
              <w:right w:val="nil"/>
            </w:tcBorders>
          </w:tcPr>
          <w:p w14:paraId="7623E82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5A8E5DE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APVV-22-0319</w:t>
            </w:r>
          </w:p>
        </w:tc>
      </w:tr>
      <w:tr w:rsidR="00575A65" w14:paraId="2295A734" w14:textId="77777777">
        <w:trPr>
          <w:trHeight w:val="100"/>
        </w:trPr>
        <w:tc>
          <w:tcPr>
            <w:tcW w:w="2856" w:type="dxa"/>
            <w:tcBorders>
              <w:top w:val="nil"/>
              <w:left w:val="nil"/>
              <w:bottom w:val="nil"/>
              <w:right w:val="nil"/>
            </w:tcBorders>
          </w:tcPr>
          <w:p w14:paraId="0704B2B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5A484BE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nie</w:t>
            </w:r>
          </w:p>
        </w:tc>
      </w:tr>
      <w:tr w:rsidR="00575A65" w14:paraId="435BB811" w14:textId="77777777">
        <w:trPr>
          <w:trHeight w:val="100"/>
        </w:trPr>
        <w:tc>
          <w:tcPr>
            <w:tcW w:w="2856" w:type="dxa"/>
            <w:tcBorders>
              <w:top w:val="nil"/>
              <w:left w:val="nil"/>
              <w:bottom w:val="nil"/>
              <w:right w:val="nil"/>
            </w:tcBorders>
          </w:tcPr>
          <w:p w14:paraId="623C432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3CE8A05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Centrum vied o umení SAV, v. v. i.</w:t>
            </w:r>
          </w:p>
        </w:tc>
      </w:tr>
      <w:tr w:rsidR="00575A65" w14:paraId="42BD30D8" w14:textId="77777777">
        <w:trPr>
          <w:trHeight w:val="100"/>
        </w:trPr>
        <w:tc>
          <w:tcPr>
            <w:tcW w:w="2856" w:type="dxa"/>
            <w:tcBorders>
              <w:top w:val="nil"/>
              <w:left w:val="nil"/>
              <w:bottom w:val="nil"/>
              <w:right w:val="nil"/>
            </w:tcBorders>
          </w:tcPr>
          <w:p w14:paraId="30B1403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1AF84D6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794AE2FE" w14:textId="77777777">
        <w:trPr>
          <w:trHeight w:val="100"/>
        </w:trPr>
        <w:tc>
          <w:tcPr>
            <w:tcW w:w="2856" w:type="dxa"/>
            <w:tcBorders>
              <w:top w:val="nil"/>
              <w:left w:val="nil"/>
              <w:bottom w:val="nil"/>
              <w:right w:val="nil"/>
            </w:tcBorders>
          </w:tcPr>
          <w:p w14:paraId="6F07A78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13B3F1A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APVV: 5055 €</w:t>
            </w:r>
          </w:p>
        </w:tc>
      </w:tr>
    </w:tbl>
    <w:p w14:paraId="48F31B1E"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26.) Ars moriendi. Fenomén smrti v stredovekom Uhorsku</w:t>
      </w:r>
      <w:r>
        <w:rPr>
          <w:rFonts w:ascii="Times New Roman" w:hAnsi="Times New Roman" w:cs="Times New Roman"/>
          <w:sz w:val="24"/>
          <w:szCs w:val="24"/>
        </w:rPr>
        <w:t xml:space="preserve"> </w:t>
      </w:r>
      <w:r>
        <w:rPr>
          <w:rFonts w:ascii="Times New Roman" w:hAnsi="Times New Roman" w:cs="Times New Roman"/>
          <w:i/>
          <w:iCs/>
          <w:sz w:val="24"/>
          <w:szCs w:val="24"/>
        </w:rPr>
        <w:t>(Ars moriendi. Phenomenon of Death in the Medieval Kingdom of Hungary)</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2F1AFA33" w14:textId="77777777">
        <w:trPr>
          <w:trHeight w:val="100"/>
        </w:trPr>
        <w:tc>
          <w:tcPr>
            <w:tcW w:w="2856" w:type="dxa"/>
            <w:tcBorders>
              <w:top w:val="nil"/>
              <w:left w:val="nil"/>
              <w:bottom w:val="nil"/>
              <w:right w:val="nil"/>
            </w:tcBorders>
          </w:tcPr>
          <w:p w14:paraId="316416A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67C5ECD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Miriam Hlavačková</w:t>
            </w:r>
          </w:p>
        </w:tc>
      </w:tr>
      <w:tr w:rsidR="00575A65" w14:paraId="28A5F450" w14:textId="77777777">
        <w:trPr>
          <w:trHeight w:val="100"/>
        </w:trPr>
        <w:tc>
          <w:tcPr>
            <w:tcW w:w="2856" w:type="dxa"/>
            <w:tcBorders>
              <w:top w:val="nil"/>
              <w:left w:val="nil"/>
              <w:bottom w:val="nil"/>
              <w:right w:val="nil"/>
            </w:tcBorders>
          </w:tcPr>
          <w:p w14:paraId="38FD3C1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65F5FAD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1.7.2020 / 30.6.2024</w:t>
            </w:r>
          </w:p>
        </w:tc>
      </w:tr>
      <w:tr w:rsidR="00575A65" w14:paraId="00879063" w14:textId="77777777">
        <w:trPr>
          <w:trHeight w:val="100"/>
        </w:trPr>
        <w:tc>
          <w:tcPr>
            <w:tcW w:w="2856" w:type="dxa"/>
            <w:tcBorders>
              <w:top w:val="nil"/>
              <w:left w:val="nil"/>
              <w:bottom w:val="nil"/>
              <w:right w:val="nil"/>
            </w:tcBorders>
          </w:tcPr>
          <w:p w14:paraId="019A567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18F4C07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APVV-19-0131</w:t>
            </w:r>
          </w:p>
        </w:tc>
      </w:tr>
      <w:tr w:rsidR="00575A65" w14:paraId="28B8E60D" w14:textId="77777777">
        <w:trPr>
          <w:trHeight w:val="100"/>
        </w:trPr>
        <w:tc>
          <w:tcPr>
            <w:tcW w:w="2856" w:type="dxa"/>
            <w:tcBorders>
              <w:top w:val="nil"/>
              <w:left w:val="nil"/>
              <w:bottom w:val="nil"/>
              <w:right w:val="nil"/>
            </w:tcBorders>
          </w:tcPr>
          <w:p w14:paraId="6BBAE31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7BA5F51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4CB1551C" w14:textId="77777777">
        <w:trPr>
          <w:trHeight w:val="100"/>
        </w:trPr>
        <w:tc>
          <w:tcPr>
            <w:tcW w:w="2856" w:type="dxa"/>
            <w:tcBorders>
              <w:top w:val="nil"/>
              <w:left w:val="nil"/>
              <w:bottom w:val="nil"/>
              <w:right w:val="nil"/>
            </w:tcBorders>
          </w:tcPr>
          <w:p w14:paraId="585E411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32F3C3F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6D46B020" w14:textId="77777777">
        <w:trPr>
          <w:trHeight w:val="100"/>
        </w:trPr>
        <w:tc>
          <w:tcPr>
            <w:tcW w:w="2856" w:type="dxa"/>
            <w:tcBorders>
              <w:top w:val="nil"/>
              <w:left w:val="nil"/>
              <w:bottom w:val="nil"/>
              <w:right w:val="nil"/>
            </w:tcBorders>
          </w:tcPr>
          <w:p w14:paraId="4A1AFB7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082E24C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2E7CE599" w14:textId="77777777">
        <w:trPr>
          <w:trHeight w:val="100"/>
        </w:trPr>
        <w:tc>
          <w:tcPr>
            <w:tcW w:w="2856" w:type="dxa"/>
            <w:tcBorders>
              <w:top w:val="nil"/>
              <w:left w:val="nil"/>
              <w:bottom w:val="nil"/>
              <w:right w:val="nil"/>
            </w:tcBorders>
          </w:tcPr>
          <w:p w14:paraId="4BDFABC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5ECE617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APVV: 37699 €</w:t>
            </w:r>
          </w:p>
        </w:tc>
      </w:tr>
    </w:tbl>
    <w:p w14:paraId="0880E53E" w14:textId="77777777" w:rsidR="004406F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BYSTRICKÝ, Peter. The Justinian Plague in literary sources. In Forum Historiae, 2023, vol. 17, no. 1, pp. 11-31.  </w:t>
      </w:r>
      <w:r>
        <w:rPr>
          <w:rFonts w:ascii="Times New Roman" w:hAnsi="Times New Roman" w:cs="Times New Roman"/>
          <w:sz w:val="24"/>
          <w:szCs w:val="24"/>
        </w:rPr>
        <w:br/>
        <w:t xml:space="preserve">ZUPKA, Dušan. Royal funeral ceremonies in fourteenth-century Central Europe. In Forum Historiae, 2023, vol. 17, no. 1, pp. 45–58. </w:t>
      </w:r>
      <w:r>
        <w:rPr>
          <w:rFonts w:ascii="Times New Roman" w:hAnsi="Times New Roman" w:cs="Times New Roman"/>
          <w:sz w:val="24"/>
          <w:szCs w:val="24"/>
        </w:rPr>
        <w:br/>
        <w:t xml:space="preserve">DVOŘÁKOVÁ, Daniela. Corpus more regio curatum. When a king dies: Medieval post-mortem care </w:t>
      </w:r>
      <w:r>
        <w:rPr>
          <w:rFonts w:ascii="Times New Roman" w:hAnsi="Times New Roman" w:cs="Times New Roman"/>
          <w:sz w:val="24"/>
          <w:szCs w:val="24"/>
        </w:rPr>
        <w:lastRenderedPageBreak/>
        <w:t xml:space="preserve">of the body. In Forum Historiae, 2023, vol. 17, no. 1, pp. 59-75.  </w:t>
      </w:r>
      <w:r>
        <w:rPr>
          <w:rFonts w:ascii="Times New Roman" w:hAnsi="Times New Roman" w:cs="Times New Roman"/>
          <w:sz w:val="24"/>
          <w:szCs w:val="24"/>
        </w:rPr>
        <w:br/>
        <w:t xml:space="preserve">HOMOĽA, Tomáš. Funerals and funeral ceremonies of the Hungarian nobility in the Late Middle Ages. In Forum Historiae, 2023, vol. 17, no. 1, pp. 89-106.  </w:t>
      </w:r>
      <w:r>
        <w:rPr>
          <w:rFonts w:ascii="Times New Roman" w:hAnsi="Times New Roman" w:cs="Times New Roman"/>
          <w:sz w:val="24"/>
          <w:szCs w:val="24"/>
        </w:rPr>
        <w:br/>
        <w:t xml:space="preserve">HLAVAČKOVÁ, Miriam – LYSÁ, Žofia. For salvation of the soul: Rituals before and after death in the Middle Ages (An introduction). In Forum Historiae, vol. 17, no. 1, pp. 1-10.  </w:t>
      </w:r>
      <w:r>
        <w:rPr>
          <w:rFonts w:ascii="Times New Roman" w:hAnsi="Times New Roman" w:cs="Times New Roman"/>
          <w:sz w:val="24"/>
          <w:szCs w:val="24"/>
        </w:rPr>
        <w:br/>
        <w:t xml:space="preserve"> </w:t>
      </w:r>
      <w:r>
        <w:rPr>
          <w:rFonts w:ascii="Times New Roman" w:hAnsi="Times New Roman" w:cs="Times New Roman"/>
          <w:sz w:val="24"/>
          <w:szCs w:val="24"/>
        </w:rPr>
        <w:br/>
      </w:r>
    </w:p>
    <w:p w14:paraId="53E73A03"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27.) Dejiny historiografie a myslenia o dejinách na Slovensku</w:t>
      </w:r>
      <w:r>
        <w:rPr>
          <w:rFonts w:ascii="Times New Roman" w:hAnsi="Times New Roman" w:cs="Times New Roman"/>
          <w:sz w:val="24"/>
          <w:szCs w:val="24"/>
        </w:rPr>
        <w:t xml:space="preserve"> </w:t>
      </w:r>
      <w:r>
        <w:rPr>
          <w:rFonts w:ascii="Times New Roman" w:hAnsi="Times New Roman" w:cs="Times New Roman"/>
          <w:i/>
          <w:iCs/>
          <w:sz w:val="24"/>
          <w:szCs w:val="24"/>
        </w:rPr>
        <w:t>(History of historiography and thinking of History in Slovakia)</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383B3468" w14:textId="77777777">
        <w:trPr>
          <w:trHeight w:val="100"/>
        </w:trPr>
        <w:tc>
          <w:tcPr>
            <w:tcW w:w="2856" w:type="dxa"/>
            <w:tcBorders>
              <w:top w:val="nil"/>
              <w:left w:val="nil"/>
              <w:bottom w:val="nil"/>
              <w:right w:val="nil"/>
            </w:tcBorders>
          </w:tcPr>
          <w:p w14:paraId="68A971A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477A41C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Dušan Kováč</w:t>
            </w:r>
          </w:p>
        </w:tc>
      </w:tr>
      <w:tr w:rsidR="00575A65" w14:paraId="4B80F5F3" w14:textId="77777777">
        <w:trPr>
          <w:trHeight w:val="100"/>
        </w:trPr>
        <w:tc>
          <w:tcPr>
            <w:tcW w:w="2856" w:type="dxa"/>
            <w:tcBorders>
              <w:top w:val="nil"/>
              <w:left w:val="nil"/>
              <w:bottom w:val="nil"/>
              <w:right w:val="nil"/>
            </w:tcBorders>
          </w:tcPr>
          <w:p w14:paraId="525658F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559EE34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1.7.2023 / 30.6.2027</w:t>
            </w:r>
          </w:p>
        </w:tc>
      </w:tr>
      <w:tr w:rsidR="00575A65" w14:paraId="461EB190" w14:textId="77777777">
        <w:trPr>
          <w:trHeight w:val="100"/>
        </w:trPr>
        <w:tc>
          <w:tcPr>
            <w:tcW w:w="2856" w:type="dxa"/>
            <w:tcBorders>
              <w:top w:val="nil"/>
              <w:left w:val="nil"/>
              <w:bottom w:val="nil"/>
              <w:right w:val="nil"/>
            </w:tcBorders>
          </w:tcPr>
          <w:p w14:paraId="2D68541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166F47B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APVV–22–0205</w:t>
            </w:r>
          </w:p>
        </w:tc>
      </w:tr>
      <w:tr w:rsidR="00575A65" w14:paraId="21EE3F12" w14:textId="77777777">
        <w:trPr>
          <w:trHeight w:val="100"/>
        </w:trPr>
        <w:tc>
          <w:tcPr>
            <w:tcW w:w="2856" w:type="dxa"/>
            <w:tcBorders>
              <w:top w:val="nil"/>
              <w:left w:val="nil"/>
              <w:bottom w:val="nil"/>
              <w:right w:val="nil"/>
            </w:tcBorders>
          </w:tcPr>
          <w:p w14:paraId="228EADB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56AC0FF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28F113DC" w14:textId="77777777">
        <w:trPr>
          <w:trHeight w:val="100"/>
        </w:trPr>
        <w:tc>
          <w:tcPr>
            <w:tcW w:w="2856" w:type="dxa"/>
            <w:tcBorders>
              <w:top w:val="nil"/>
              <w:left w:val="nil"/>
              <w:bottom w:val="nil"/>
              <w:right w:val="nil"/>
            </w:tcBorders>
          </w:tcPr>
          <w:p w14:paraId="4BF6471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4211337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5851B224" w14:textId="77777777">
        <w:trPr>
          <w:trHeight w:val="100"/>
        </w:trPr>
        <w:tc>
          <w:tcPr>
            <w:tcW w:w="2856" w:type="dxa"/>
            <w:tcBorders>
              <w:top w:val="nil"/>
              <w:left w:val="nil"/>
              <w:bottom w:val="nil"/>
              <w:right w:val="nil"/>
            </w:tcBorders>
          </w:tcPr>
          <w:p w14:paraId="4393A36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11F0A75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667EB932" w14:textId="77777777">
        <w:trPr>
          <w:trHeight w:val="100"/>
        </w:trPr>
        <w:tc>
          <w:tcPr>
            <w:tcW w:w="2856" w:type="dxa"/>
            <w:tcBorders>
              <w:top w:val="nil"/>
              <w:left w:val="nil"/>
              <w:bottom w:val="nil"/>
              <w:right w:val="nil"/>
            </w:tcBorders>
          </w:tcPr>
          <w:p w14:paraId="512BE59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1C14D6B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APVV: 20864 €</w:t>
            </w:r>
          </w:p>
        </w:tc>
      </w:tr>
    </w:tbl>
    <w:p w14:paraId="26939745"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 xml:space="preserve">28.) Chronológia dejín knižníc na Slovensku od počiatkov do roku 2020 </w:t>
      </w:r>
      <w:r>
        <w:rPr>
          <w:rFonts w:ascii="Times New Roman" w:hAnsi="Times New Roman" w:cs="Times New Roman"/>
          <w:sz w:val="24"/>
          <w:szCs w:val="24"/>
        </w:rPr>
        <w:t xml:space="preserve"> </w:t>
      </w:r>
      <w:r>
        <w:rPr>
          <w:rFonts w:ascii="Times New Roman" w:hAnsi="Times New Roman" w:cs="Times New Roman"/>
          <w:i/>
          <w:iCs/>
          <w:sz w:val="24"/>
          <w:szCs w:val="24"/>
        </w:rPr>
        <w:t>(Chronologia historiarum bibliothecarum ab initio usque ad annum 2020)</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64E1B066" w14:textId="77777777">
        <w:trPr>
          <w:trHeight w:val="100"/>
        </w:trPr>
        <w:tc>
          <w:tcPr>
            <w:tcW w:w="2856" w:type="dxa"/>
            <w:tcBorders>
              <w:top w:val="nil"/>
              <w:left w:val="nil"/>
              <w:bottom w:val="nil"/>
              <w:right w:val="nil"/>
            </w:tcBorders>
          </w:tcPr>
          <w:p w14:paraId="071EFF5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4B35AAA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Eva Kowalská</w:t>
            </w:r>
          </w:p>
        </w:tc>
      </w:tr>
      <w:tr w:rsidR="00575A65" w14:paraId="3E6C7281" w14:textId="77777777">
        <w:trPr>
          <w:trHeight w:val="100"/>
        </w:trPr>
        <w:tc>
          <w:tcPr>
            <w:tcW w:w="2856" w:type="dxa"/>
            <w:tcBorders>
              <w:top w:val="nil"/>
              <w:left w:val="nil"/>
              <w:bottom w:val="nil"/>
              <w:right w:val="nil"/>
            </w:tcBorders>
          </w:tcPr>
          <w:p w14:paraId="4139151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45EA091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1.7.2020 / 30.6.2024</w:t>
            </w:r>
          </w:p>
        </w:tc>
      </w:tr>
      <w:tr w:rsidR="00575A65" w14:paraId="594E334B" w14:textId="77777777">
        <w:trPr>
          <w:trHeight w:val="100"/>
        </w:trPr>
        <w:tc>
          <w:tcPr>
            <w:tcW w:w="2856" w:type="dxa"/>
            <w:tcBorders>
              <w:top w:val="nil"/>
              <w:left w:val="nil"/>
              <w:bottom w:val="nil"/>
              <w:right w:val="nil"/>
            </w:tcBorders>
          </w:tcPr>
          <w:p w14:paraId="617197F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5DDF445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APVV-19-0524</w:t>
            </w:r>
          </w:p>
        </w:tc>
      </w:tr>
      <w:tr w:rsidR="00575A65" w14:paraId="2A03E695" w14:textId="77777777">
        <w:trPr>
          <w:trHeight w:val="100"/>
        </w:trPr>
        <w:tc>
          <w:tcPr>
            <w:tcW w:w="2856" w:type="dxa"/>
            <w:tcBorders>
              <w:top w:val="nil"/>
              <w:left w:val="nil"/>
              <w:bottom w:val="nil"/>
              <w:right w:val="nil"/>
            </w:tcBorders>
          </w:tcPr>
          <w:p w14:paraId="2812B51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70B9FBF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nie</w:t>
            </w:r>
          </w:p>
        </w:tc>
      </w:tr>
      <w:tr w:rsidR="00575A65" w14:paraId="7E46B3CC" w14:textId="77777777">
        <w:trPr>
          <w:trHeight w:val="100"/>
        </w:trPr>
        <w:tc>
          <w:tcPr>
            <w:tcW w:w="2856" w:type="dxa"/>
            <w:tcBorders>
              <w:top w:val="nil"/>
              <w:left w:val="nil"/>
              <w:bottom w:val="nil"/>
              <w:right w:val="nil"/>
            </w:tcBorders>
          </w:tcPr>
          <w:p w14:paraId="72B1B04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25C47EF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Žilinská univerzita v Žiline - Fakulta humanitných vied</w:t>
            </w:r>
          </w:p>
        </w:tc>
      </w:tr>
      <w:tr w:rsidR="00575A65" w14:paraId="34CEB46B" w14:textId="77777777">
        <w:trPr>
          <w:trHeight w:val="100"/>
        </w:trPr>
        <w:tc>
          <w:tcPr>
            <w:tcW w:w="2856" w:type="dxa"/>
            <w:tcBorders>
              <w:top w:val="nil"/>
              <w:left w:val="nil"/>
              <w:bottom w:val="nil"/>
              <w:right w:val="nil"/>
            </w:tcBorders>
          </w:tcPr>
          <w:p w14:paraId="796C878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5399228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15BEB242" w14:textId="77777777">
        <w:trPr>
          <w:trHeight w:val="100"/>
        </w:trPr>
        <w:tc>
          <w:tcPr>
            <w:tcW w:w="2856" w:type="dxa"/>
            <w:tcBorders>
              <w:top w:val="nil"/>
              <w:left w:val="nil"/>
              <w:bottom w:val="nil"/>
              <w:right w:val="nil"/>
            </w:tcBorders>
          </w:tcPr>
          <w:p w14:paraId="78EC2DC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17A450D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APVV: 10142 €</w:t>
            </w:r>
          </w:p>
        </w:tc>
      </w:tr>
    </w:tbl>
    <w:p w14:paraId="4FC95981" w14:textId="77777777" w:rsidR="006F7DF2"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KOWALSKÁ, Eva. Die europäische Dimension des Kulturerbes versus dessen nationale oder sozialistische Vereinnahmung = The European dimension of cultural heritage versus its national or socialist appropriation. In Europa südöstlich des Westens : Historische An- und Einsichten. - Ljubljana : Inštitut Nove revije, zavod za humanistiko, 2023, s. 141-165. ISBN 978-961-7014-37-2.  </w:t>
      </w:r>
      <w:r>
        <w:rPr>
          <w:rFonts w:ascii="Times New Roman" w:hAnsi="Times New Roman" w:cs="Times New Roman"/>
          <w:sz w:val="24"/>
          <w:szCs w:val="24"/>
        </w:rPr>
        <w:br/>
        <w:t xml:space="preserve">KOWALSKÁ, Eva. Z Bytčice a Uhrovca do Bučian, Trnavy a Prešporku: kultúrne aktivity Zayovcov a Calisiovcov v 18. – prvej polovici 19. storočia = From Bytčica and Uhrovec to Bučany, Trnava and Pressburg: the cultural activities of the Zay and Calisius families in the 18th and first half of the 19th century. In Vplyv šľachtických rodov na európske kultúrne dedičstvo : zborník príspevkov z medzinárodnej odbornej konferencie konanej v rámci projektu TREASURES Poklady strednej Európy. Kultúra, príroda, hudba z programu cezhraničnej spolupráce Interreg V-A SK-AT  v Smoleniciach, 15. – 16. novembra 2022. Zostavovateľ: Edita Bugalová. - Bratislava : Slovenské národné múzeum-Hudobné múzeum, 2022, s. 191-202. ISBN 978-80-8060-535-3.  </w:t>
      </w:r>
      <w:r>
        <w:rPr>
          <w:rFonts w:ascii="Times New Roman" w:hAnsi="Times New Roman" w:cs="Times New Roman"/>
          <w:sz w:val="24"/>
          <w:szCs w:val="24"/>
        </w:rPr>
        <w:br/>
      </w:r>
    </w:p>
    <w:p w14:paraId="7A7B874C" w14:textId="77777777" w:rsidR="006F7DF2" w:rsidRDefault="006F7DF2">
      <w:pPr>
        <w:widowControl w:val="0"/>
        <w:autoSpaceDE w:val="0"/>
        <w:autoSpaceDN w:val="0"/>
        <w:adjustRightInd w:val="0"/>
        <w:spacing w:after="0" w:line="240" w:lineRule="auto"/>
        <w:rPr>
          <w:rFonts w:ascii="Times New Roman" w:hAnsi="Times New Roman" w:cs="Times New Roman"/>
          <w:sz w:val="24"/>
          <w:szCs w:val="24"/>
        </w:rPr>
      </w:pPr>
    </w:p>
    <w:p w14:paraId="70025BDA" w14:textId="77777777" w:rsidR="00D15DD6" w:rsidRDefault="00D15DD6">
      <w:pPr>
        <w:widowControl w:val="0"/>
        <w:autoSpaceDE w:val="0"/>
        <w:autoSpaceDN w:val="0"/>
        <w:adjustRightInd w:val="0"/>
        <w:spacing w:after="0" w:line="240" w:lineRule="auto"/>
        <w:rPr>
          <w:rFonts w:ascii="Times New Roman" w:hAnsi="Times New Roman" w:cs="Times New Roman"/>
          <w:sz w:val="24"/>
          <w:szCs w:val="24"/>
        </w:rPr>
      </w:pPr>
    </w:p>
    <w:p w14:paraId="258AB41B" w14:textId="77777777" w:rsidR="00D15DD6" w:rsidRDefault="00D15DD6">
      <w:pPr>
        <w:widowControl w:val="0"/>
        <w:autoSpaceDE w:val="0"/>
        <w:autoSpaceDN w:val="0"/>
        <w:adjustRightInd w:val="0"/>
        <w:spacing w:after="0" w:line="240" w:lineRule="auto"/>
        <w:rPr>
          <w:rFonts w:ascii="Times New Roman" w:hAnsi="Times New Roman" w:cs="Times New Roman"/>
          <w:sz w:val="24"/>
          <w:szCs w:val="24"/>
        </w:rPr>
      </w:pPr>
    </w:p>
    <w:p w14:paraId="552C37AA" w14:textId="77777777" w:rsidR="00D15DD6" w:rsidRDefault="00D15DD6">
      <w:pPr>
        <w:widowControl w:val="0"/>
        <w:autoSpaceDE w:val="0"/>
        <w:autoSpaceDN w:val="0"/>
        <w:adjustRightInd w:val="0"/>
        <w:spacing w:after="0" w:line="240" w:lineRule="auto"/>
        <w:rPr>
          <w:rFonts w:ascii="Times New Roman" w:hAnsi="Times New Roman" w:cs="Times New Roman"/>
          <w:sz w:val="24"/>
          <w:szCs w:val="24"/>
        </w:rPr>
      </w:pPr>
    </w:p>
    <w:p w14:paraId="1C605604" w14:textId="77777777" w:rsidR="00D15DD6" w:rsidRDefault="00D15DD6">
      <w:pPr>
        <w:widowControl w:val="0"/>
        <w:autoSpaceDE w:val="0"/>
        <w:autoSpaceDN w:val="0"/>
        <w:adjustRightInd w:val="0"/>
        <w:spacing w:after="0" w:line="240" w:lineRule="auto"/>
        <w:rPr>
          <w:rFonts w:ascii="Times New Roman" w:hAnsi="Times New Roman" w:cs="Times New Roman"/>
          <w:sz w:val="24"/>
          <w:szCs w:val="24"/>
        </w:rPr>
      </w:pPr>
    </w:p>
    <w:p w14:paraId="36D0A874" w14:textId="77777777" w:rsidR="00D15DD6" w:rsidRDefault="00D15DD6">
      <w:pPr>
        <w:widowControl w:val="0"/>
        <w:autoSpaceDE w:val="0"/>
        <w:autoSpaceDN w:val="0"/>
        <w:adjustRightInd w:val="0"/>
        <w:spacing w:after="0" w:line="240" w:lineRule="auto"/>
        <w:rPr>
          <w:rFonts w:ascii="Times New Roman" w:hAnsi="Times New Roman" w:cs="Times New Roman"/>
          <w:sz w:val="24"/>
          <w:szCs w:val="24"/>
        </w:rPr>
      </w:pPr>
    </w:p>
    <w:p w14:paraId="7DDB2B2D"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29.) Prekračovanie hraníc. Fenomén mobility v dejinách Slovenska</w:t>
      </w:r>
      <w:r>
        <w:rPr>
          <w:rFonts w:ascii="Times New Roman" w:hAnsi="Times New Roman" w:cs="Times New Roman"/>
          <w:sz w:val="24"/>
          <w:szCs w:val="24"/>
        </w:rPr>
        <w:t xml:space="preserve"> </w:t>
      </w:r>
      <w:r>
        <w:rPr>
          <w:rFonts w:ascii="Times New Roman" w:hAnsi="Times New Roman" w:cs="Times New Roman"/>
          <w:i/>
          <w:iCs/>
          <w:sz w:val="24"/>
          <w:szCs w:val="24"/>
        </w:rPr>
        <w:t>(Crossing the frontiers. The Phenomenon of Mobility in the History of Slovakia)</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20C9D442" w14:textId="77777777">
        <w:trPr>
          <w:trHeight w:val="100"/>
        </w:trPr>
        <w:tc>
          <w:tcPr>
            <w:tcW w:w="2856" w:type="dxa"/>
            <w:tcBorders>
              <w:top w:val="nil"/>
              <w:left w:val="nil"/>
              <w:bottom w:val="nil"/>
              <w:right w:val="nil"/>
            </w:tcBorders>
          </w:tcPr>
          <w:p w14:paraId="5C1450A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1267523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Dušan Segeš</w:t>
            </w:r>
          </w:p>
        </w:tc>
      </w:tr>
      <w:tr w:rsidR="00575A65" w14:paraId="55AC0000" w14:textId="77777777">
        <w:trPr>
          <w:trHeight w:val="100"/>
        </w:trPr>
        <w:tc>
          <w:tcPr>
            <w:tcW w:w="2856" w:type="dxa"/>
            <w:tcBorders>
              <w:top w:val="nil"/>
              <w:left w:val="nil"/>
              <w:bottom w:val="nil"/>
              <w:right w:val="nil"/>
            </w:tcBorders>
          </w:tcPr>
          <w:p w14:paraId="79E0BE5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3DF4068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1.8.2021 / 30.6.2025</w:t>
            </w:r>
          </w:p>
        </w:tc>
      </w:tr>
      <w:tr w:rsidR="00575A65" w14:paraId="0B72D9CD" w14:textId="77777777">
        <w:trPr>
          <w:trHeight w:val="100"/>
        </w:trPr>
        <w:tc>
          <w:tcPr>
            <w:tcW w:w="2856" w:type="dxa"/>
            <w:tcBorders>
              <w:top w:val="nil"/>
              <w:left w:val="nil"/>
              <w:bottom w:val="nil"/>
              <w:right w:val="nil"/>
            </w:tcBorders>
          </w:tcPr>
          <w:p w14:paraId="4288E35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1886EE5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APVV-20-0333</w:t>
            </w:r>
          </w:p>
        </w:tc>
      </w:tr>
      <w:tr w:rsidR="00575A65" w14:paraId="07E4B62B" w14:textId="77777777">
        <w:trPr>
          <w:trHeight w:val="100"/>
        </w:trPr>
        <w:tc>
          <w:tcPr>
            <w:tcW w:w="2856" w:type="dxa"/>
            <w:tcBorders>
              <w:top w:val="nil"/>
              <w:left w:val="nil"/>
              <w:bottom w:val="nil"/>
              <w:right w:val="nil"/>
            </w:tcBorders>
          </w:tcPr>
          <w:p w14:paraId="501A3E8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19DE801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18BE2D0B" w14:textId="77777777">
        <w:trPr>
          <w:trHeight w:val="100"/>
        </w:trPr>
        <w:tc>
          <w:tcPr>
            <w:tcW w:w="2856" w:type="dxa"/>
            <w:tcBorders>
              <w:top w:val="nil"/>
              <w:left w:val="nil"/>
              <w:bottom w:val="nil"/>
              <w:right w:val="nil"/>
            </w:tcBorders>
          </w:tcPr>
          <w:p w14:paraId="6C2D51D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21AA2E4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6E853BEB" w14:textId="77777777">
        <w:trPr>
          <w:trHeight w:val="100"/>
        </w:trPr>
        <w:tc>
          <w:tcPr>
            <w:tcW w:w="2856" w:type="dxa"/>
            <w:tcBorders>
              <w:top w:val="nil"/>
              <w:left w:val="nil"/>
              <w:bottom w:val="nil"/>
              <w:right w:val="nil"/>
            </w:tcBorders>
          </w:tcPr>
          <w:p w14:paraId="52D2AAE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76F34AB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3C648558" w14:textId="77777777">
        <w:trPr>
          <w:trHeight w:val="100"/>
        </w:trPr>
        <w:tc>
          <w:tcPr>
            <w:tcW w:w="2856" w:type="dxa"/>
            <w:tcBorders>
              <w:top w:val="nil"/>
              <w:left w:val="nil"/>
              <w:bottom w:val="nil"/>
              <w:right w:val="nil"/>
            </w:tcBorders>
          </w:tcPr>
          <w:p w14:paraId="08589B7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4A51BA4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APVV: 48497 €</w:t>
            </w:r>
          </w:p>
        </w:tc>
      </w:tr>
    </w:tbl>
    <w:p w14:paraId="775C6059"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KRAJČÍR, Lukáš. Emil Stodola a samospráva Slovenska. Alternatíva k ľudáckemu autonomizmu. Bratislava : VEDA, vydavateľstvo Slovenskej akadémie vied, 2022, 360 s. ISBN 978-80-224-1997-0. </w:t>
      </w:r>
      <w:r>
        <w:rPr>
          <w:rFonts w:ascii="Times New Roman" w:hAnsi="Times New Roman" w:cs="Times New Roman"/>
          <w:sz w:val="24"/>
          <w:szCs w:val="24"/>
        </w:rPr>
        <w:br/>
        <w:t xml:space="preserve">História zadnými dverami 4 : nezvyčajné príbehy zo slovenských a svetových dejín. Ed. Slavomír Michálek. Bratislava : VEDA, vydavateľstvo Slovenskej akadémie vied, 2022. 571 s. Svet vedy. ISBN 978-80-224-1982-6. </w:t>
      </w:r>
      <w:r>
        <w:rPr>
          <w:rFonts w:ascii="Times New Roman" w:hAnsi="Times New Roman" w:cs="Times New Roman"/>
          <w:sz w:val="24"/>
          <w:szCs w:val="24"/>
        </w:rPr>
        <w:br/>
        <w:t xml:space="preserve">SCHVARC, Michal. János Esterházy a jeho miesto v moderných slovenských dejinách. János Esterházy and his place in modern Slovak history. Bratislava : Ministerstvo zahraničných vecí a európskych záležitostí Slovenskej republiky, 2023. 191 s. ISBN 978-80-88726-84-5.  </w:t>
      </w:r>
      <w:r>
        <w:rPr>
          <w:rFonts w:ascii="Times New Roman" w:hAnsi="Times New Roman" w:cs="Times New Roman"/>
          <w:sz w:val="24"/>
          <w:szCs w:val="24"/>
        </w:rPr>
        <w:br/>
        <w:t xml:space="preserve">História zadnými dverami 5 : nezvyčajné príbehy zo slovenských a svetových dejín. Ed. Slavomír Michálek ; recenzenti: Ján Danek, Vladimír Rábik, Jan Kalous. 1. vyd. Bratislava : VEDA, vydavateľstvo Slovenskej akadémie vied, 2023. 527 s. Svet vedy. ISBN 978-80-224-2027-3 </w:t>
      </w:r>
      <w:r>
        <w:rPr>
          <w:rFonts w:ascii="Times New Roman" w:hAnsi="Times New Roman" w:cs="Times New Roman"/>
          <w:sz w:val="24"/>
          <w:szCs w:val="24"/>
        </w:rPr>
        <w:br/>
        <w:t xml:space="preserve">POLÁČKOVÁ, Zuzana - VAN DUIN, Pieter C. Portugal and Slovakia in Comparative Perspective : Essays on Iberian-Slavic political, social, and cultural questions : with a foreword by Dr. Slavomír Michálek. Stuttgart : ibidem-Verlag, 2023. 195 p. ISBN 978-3-8382-1771-0.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30.) Politická socializácia na území Slovenska v rokoch 1848 - 1993</w:t>
      </w:r>
      <w:r>
        <w:rPr>
          <w:rFonts w:ascii="Times New Roman" w:hAnsi="Times New Roman" w:cs="Times New Roman"/>
          <w:sz w:val="24"/>
          <w:szCs w:val="24"/>
        </w:rPr>
        <w:t xml:space="preserve"> </w:t>
      </w:r>
      <w:r>
        <w:rPr>
          <w:rFonts w:ascii="Times New Roman" w:hAnsi="Times New Roman" w:cs="Times New Roman"/>
          <w:i/>
          <w:iCs/>
          <w:sz w:val="24"/>
          <w:szCs w:val="24"/>
        </w:rPr>
        <w:t>(Political socialization in the territory of Slovakia during the years 1848 - 1993)</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5298E8A6" w14:textId="77777777">
        <w:trPr>
          <w:trHeight w:val="100"/>
        </w:trPr>
        <w:tc>
          <w:tcPr>
            <w:tcW w:w="2856" w:type="dxa"/>
            <w:tcBorders>
              <w:top w:val="nil"/>
              <w:left w:val="nil"/>
              <w:bottom w:val="nil"/>
              <w:right w:val="nil"/>
            </w:tcBorders>
          </w:tcPr>
          <w:p w14:paraId="2DE93F4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682E484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Peter Šoltés</w:t>
            </w:r>
          </w:p>
        </w:tc>
      </w:tr>
      <w:tr w:rsidR="00575A65" w14:paraId="132AA1E5" w14:textId="77777777">
        <w:trPr>
          <w:trHeight w:val="100"/>
        </w:trPr>
        <w:tc>
          <w:tcPr>
            <w:tcW w:w="2856" w:type="dxa"/>
            <w:tcBorders>
              <w:top w:val="nil"/>
              <w:left w:val="nil"/>
              <w:bottom w:val="nil"/>
              <w:right w:val="nil"/>
            </w:tcBorders>
          </w:tcPr>
          <w:p w14:paraId="4F21FC0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65CD61B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1.7.2021 / 30.6.2025</w:t>
            </w:r>
          </w:p>
        </w:tc>
      </w:tr>
      <w:tr w:rsidR="00575A65" w14:paraId="42CFAEEE" w14:textId="77777777">
        <w:trPr>
          <w:trHeight w:val="100"/>
        </w:trPr>
        <w:tc>
          <w:tcPr>
            <w:tcW w:w="2856" w:type="dxa"/>
            <w:tcBorders>
              <w:top w:val="nil"/>
              <w:left w:val="nil"/>
              <w:bottom w:val="nil"/>
              <w:right w:val="nil"/>
            </w:tcBorders>
          </w:tcPr>
          <w:p w14:paraId="65917DB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198FF5A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APVV-20-0526</w:t>
            </w:r>
          </w:p>
        </w:tc>
      </w:tr>
      <w:tr w:rsidR="00575A65" w14:paraId="5058BA45" w14:textId="77777777">
        <w:trPr>
          <w:trHeight w:val="100"/>
        </w:trPr>
        <w:tc>
          <w:tcPr>
            <w:tcW w:w="2856" w:type="dxa"/>
            <w:tcBorders>
              <w:top w:val="nil"/>
              <w:left w:val="nil"/>
              <w:bottom w:val="nil"/>
              <w:right w:val="nil"/>
            </w:tcBorders>
          </w:tcPr>
          <w:p w14:paraId="3476C13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4ADE61B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522D05C2" w14:textId="77777777">
        <w:trPr>
          <w:trHeight w:val="100"/>
        </w:trPr>
        <w:tc>
          <w:tcPr>
            <w:tcW w:w="2856" w:type="dxa"/>
            <w:tcBorders>
              <w:top w:val="nil"/>
              <w:left w:val="nil"/>
              <w:bottom w:val="nil"/>
              <w:right w:val="nil"/>
            </w:tcBorders>
          </w:tcPr>
          <w:p w14:paraId="76EED9C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4424C88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765ACC73" w14:textId="77777777">
        <w:trPr>
          <w:trHeight w:val="100"/>
        </w:trPr>
        <w:tc>
          <w:tcPr>
            <w:tcW w:w="2856" w:type="dxa"/>
            <w:tcBorders>
              <w:top w:val="nil"/>
              <w:left w:val="nil"/>
              <w:bottom w:val="nil"/>
              <w:right w:val="nil"/>
            </w:tcBorders>
          </w:tcPr>
          <w:p w14:paraId="2442B7D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2E93C78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0B1480B2" w14:textId="77777777">
        <w:trPr>
          <w:trHeight w:val="100"/>
        </w:trPr>
        <w:tc>
          <w:tcPr>
            <w:tcW w:w="2856" w:type="dxa"/>
            <w:tcBorders>
              <w:top w:val="nil"/>
              <w:left w:val="nil"/>
              <w:bottom w:val="nil"/>
              <w:right w:val="nil"/>
            </w:tcBorders>
          </w:tcPr>
          <w:p w14:paraId="1462576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1BBF0AF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APVV: 59508 €</w:t>
            </w:r>
          </w:p>
        </w:tc>
      </w:tr>
    </w:tbl>
    <w:p w14:paraId="2C99F3C6" w14:textId="77777777" w:rsidR="004B5624"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HOLEC, Roman. The “Slovak Buddenbrooks” : Three Generations of the Makovický (1850–1945) and Pálka Family (1850–1921) from the Perspective of Economic Nationalism. In Historical Studies on Central Europe. Budapest : ELTE Faculty of Humanities, 2023, vol. 3, no. 1, pp. 103-121. ISSN 2786-0930. Dostupné na: </w:t>
      </w:r>
      <w:hyperlink r:id="rId139" w:history="1">
        <w:r w:rsidR="004B5624" w:rsidRPr="00EC0CAA">
          <w:rPr>
            <w:rStyle w:val="Hypertextovprepojenie"/>
            <w:rFonts w:ascii="Times New Roman" w:hAnsi="Times New Roman" w:cs="Times New Roman"/>
            <w:sz w:val="24"/>
            <w:szCs w:val="24"/>
          </w:rPr>
          <w:t>https://doi.org/10.47074/HSCE.2023-1.05</w:t>
        </w:r>
      </w:hyperlink>
    </w:p>
    <w:p w14:paraId="2929B4DE" w14:textId="77777777" w:rsidR="004B5624"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OSYKOVÁ, Linda. Who Formed the Architectural Appearance of Trnava in the Years 1918 – 1945? Kto formoval architektonickú podobu Trnavy v rokoch 1918 – 1945? In Architektúra &amp; urbanizmus : časopis pre teóriu architektúry a urbanizmu, 2023, vol. 57, no. 1-2, p. 136-148. ISSN 0044-8680.  </w:t>
      </w:r>
      <w:r>
        <w:rPr>
          <w:rFonts w:ascii="Times New Roman" w:hAnsi="Times New Roman" w:cs="Times New Roman"/>
          <w:sz w:val="24"/>
          <w:szCs w:val="24"/>
        </w:rPr>
        <w:br/>
        <w:t xml:space="preserve">Dostupné na: </w:t>
      </w:r>
      <w:hyperlink r:id="rId140" w:history="1">
        <w:r w:rsidR="004B5624" w:rsidRPr="00EC0CAA">
          <w:rPr>
            <w:rStyle w:val="Hypertextovprepojenie"/>
            <w:rFonts w:ascii="Times New Roman" w:hAnsi="Times New Roman" w:cs="Times New Roman"/>
            <w:sz w:val="24"/>
            <w:szCs w:val="24"/>
          </w:rPr>
          <w:t>https://doi.org/10.31577/archandurb.2023.57.1-2.10</w:t>
        </w:r>
      </w:hyperlink>
    </w:p>
    <w:p w14:paraId="400C7C7E" w14:textId="77777777" w:rsidR="004B5624"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HUDEK, Petra. Kam zmizli sochy Lenina a Gottwalda? Premena československého verejného priestoru po roku 1989. In Historický časopis, 2023, roč. 71, č. 1, s. 115-145. ISSN 0018-2575.  </w:t>
      </w:r>
      <w:r>
        <w:rPr>
          <w:rFonts w:ascii="Times New Roman" w:hAnsi="Times New Roman" w:cs="Times New Roman"/>
          <w:sz w:val="24"/>
          <w:szCs w:val="24"/>
        </w:rPr>
        <w:br/>
        <w:t xml:space="preserve">Dostupné na: </w:t>
      </w:r>
      <w:hyperlink r:id="rId141" w:history="1">
        <w:r w:rsidR="004B5624" w:rsidRPr="00EC0CAA">
          <w:rPr>
            <w:rStyle w:val="Hypertextovprepojenie"/>
            <w:rFonts w:ascii="Times New Roman" w:hAnsi="Times New Roman" w:cs="Times New Roman"/>
            <w:sz w:val="24"/>
            <w:szCs w:val="24"/>
          </w:rPr>
          <w:t>https://doi.org/10.31577/histcaso.2023.71.1.5</w:t>
        </w:r>
      </w:hyperlink>
    </w:p>
    <w:p w14:paraId="3A10D16E"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MORAVČÍKOVÁ, Henrieta - HABERLANDOVÁ, Katarína - KRIŠTEKOVÁ, Laura - SZALAY, Peter - BOČKOVÁ, Monika - SMETANOVÁ, Gabriela. Architektúra na Slovensku 2020 – 2022. In SOS A : správa o slovenskej architektúre. 1. vyd. - Bratislava : Slovart, 2023, s. 9-109. ISBN 978-80-566-5849-9. </w:t>
      </w:r>
      <w:r>
        <w:rPr>
          <w:rFonts w:ascii="Times New Roman" w:hAnsi="Times New Roman" w:cs="Times New Roman"/>
          <w:sz w:val="24"/>
          <w:szCs w:val="24"/>
        </w:rPr>
        <w:br/>
        <w:t xml:space="preserve">GAUČÍK, Štefan. A szlovákiai magyar történetírás erdményei és feladatai : (avagy folyamatosság és megszakítottság erezetei). In A magyar kisebbségek 100 éve : A Magyar Tudományos Akadémia II. Filozófiai és Történettudományok Osztályának 2022. eptember 22-23-ai konferenciáján elhangzott előadások szerkesztett változata. Kolozsvár : Komp-Press, 2023, p. 287-295. ISBN 978-606-773-035-7.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6"/>
          <w:szCs w:val="26"/>
        </w:rPr>
        <w:t>Programy: Vnútroústavné</w:t>
      </w:r>
      <w:r>
        <w:rPr>
          <w:rFonts w:ascii="Times New Roman" w:hAnsi="Times New Roman" w:cs="Times New Roman"/>
          <w:sz w:val="24"/>
          <w:szCs w:val="24"/>
        </w:rPr>
        <w:t xml:space="preserve"> </w:t>
      </w:r>
      <w:r>
        <w:rPr>
          <w:rFonts w:ascii="Times New Roman" w:hAnsi="Times New Roman" w:cs="Times New Roman"/>
          <w:sz w:val="24"/>
          <w:szCs w:val="24"/>
        </w:rPr>
        <w:br/>
      </w:r>
    </w:p>
    <w:p w14:paraId="323F32C4"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31.) Fenomén priestoru v ranonovovekom mestskom prostredí  Symbolika – reprezentácia – vzťahy – fúzie</w:t>
      </w:r>
      <w:r>
        <w:rPr>
          <w:rFonts w:ascii="Times New Roman" w:hAnsi="Times New Roman" w:cs="Times New Roman"/>
          <w:sz w:val="24"/>
          <w:szCs w:val="24"/>
        </w:rPr>
        <w:t xml:space="preserve"> </w:t>
      </w:r>
      <w:r>
        <w:rPr>
          <w:rFonts w:ascii="Times New Roman" w:hAnsi="Times New Roman" w:cs="Times New Roman"/>
          <w:i/>
          <w:iCs/>
          <w:sz w:val="24"/>
          <w:szCs w:val="24"/>
        </w:rPr>
        <w:t>(The phenomenon of space in the early modern urban environment. Symbolism - representation - relationships - fusions)</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26C5A637" w14:textId="77777777">
        <w:trPr>
          <w:trHeight w:val="100"/>
        </w:trPr>
        <w:tc>
          <w:tcPr>
            <w:tcW w:w="2856" w:type="dxa"/>
            <w:tcBorders>
              <w:top w:val="nil"/>
              <w:left w:val="nil"/>
              <w:bottom w:val="nil"/>
              <w:right w:val="nil"/>
            </w:tcBorders>
          </w:tcPr>
          <w:p w14:paraId="3D8B5FD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26E7D43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Michal Bada</w:t>
            </w:r>
          </w:p>
        </w:tc>
      </w:tr>
      <w:tr w:rsidR="00575A65" w14:paraId="276F7D37" w14:textId="77777777">
        <w:trPr>
          <w:trHeight w:val="100"/>
        </w:trPr>
        <w:tc>
          <w:tcPr>
            <w:tcW w:w="2856" w:type="dxa"/>
            <w:tcBorders>
              <w:top w:val="nil"/>
              <w:left w:val="nil"/>
              <w:bottom w:val="nil"/>
              <w:right w:val="nil"/>
            </w:tcBorders>
          </w:tcPr>
          <w:p w14:paraId="07864A1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45D56AD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1.1.2023 / 31.12.2026</w:t>
            </w:r>
          </w:p>
        </w:tc>
      </w:tr>
      <w:tr w:rsidR="00575A65" w14:paraId="6A7DBD1C" w14:textId="77777777">
        <w:trPr>
          <w:trHeight w:val="100"/>
        </w:trPr>
        <w:tc>
          <w:tcPr>
            <w:tcW w:w="2856" w:type="dxa"/>
            <w:tcBorders>
              <w:top w:val="nil"/>
              <w:left w:val="nil"/>
              <w:bottom w:val="nil"/>
              <w:right w:val="nil"/>
            </w:tcBorders>
          </w:tcPr>
          <w:p w14:paraId="7B235DA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16CDA69E"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30842C94" w14:textId="77777777">
        <w:trPr>
          <w:trHeight w:val="100"/>
        </w:trPr>
        <w:tc>
          <w:tcPr>
            <w:tcW w:w="2856" w:type="dxa"/>
            <w:tcBorders>
              <w:top w:val="nil"/>
              <w:left w:val="nil"/>
              <w:bottom w:val="nil"/>
              <w:right w:val="nil"/>
            </w:tcBorders>
          </w:tcPr>
          <w:p w14:paraId="74CCC07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6E00D1F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5588738F" w14:textId="77777777">
        <w:trPr>
          <w:trHeight w:val="100"/>
        </w:trPr>
        <w:tc>
          <w:tcPr>
            <w:tcW w:w="2856" w:type="dxa"/>
            <w:tcBorders>
              <w:top w:val="nil"/>
              <w:left w:val="nil"/>
              <w:bottom w:val="nil"/>
              <w:right w:val="nil"/>
            </w:tcBorders>
          </w:tcPr>
          <w:p w14:paraId="59AEEBA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26924C5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398E7D84" w14:textId="77777777">
        <w:trPr>
          <w:trHeight w:val="100"/>
        </w:trPr>
        <w:tc>
          <w:tcPr>
            <w:tcW w:w="2856" w:type="dxa"/>
            <w:tcBorders>
              <w:top w:val="nil"/>
              <w:left w:val="nil"/>
              <w:bottom w:val="nil"/>
              <w:right w:val="nil"/>
            </w:tcBorders>
          </w:tcPr>
          <w:p w14:paraId="6EC624B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427C672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1536E1CE" w14:textId="77777777">
        <w:trPr>
          <w:trHeight w:val="100"/>
        </w:trPr>
        <w:tc>
          <w:tcPr>
            <w:tcW w:w="2856" w:type="dxa"/>
            <w:tcBorders>
              <w:top w:val="nil"/>
              <w:left w:val="nil"/>
              <w:bottom w:val="nil"/>
              <w:right w:val="nil"/>
            </w:tcBorders>
          </w:tcPr>
          <w:p w14:paraId="2A7200D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7296909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75815E98"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32.) Demokratizácia spoločnosti a politická inklúzia obyvateľstva na Slovensku od konca 19. storočia do roku 1938</w:t>
      </w:r>
      <w:r>
        <w:rPr>
          <w:rFonts w:ascii="Times New Roman" w:hAnsi="Times New Roman" w:cs="Times New Roman"/>
          <w:sz w:val="24"/>
          <w:szCs w:val="24"/>
        </w:rPr>
        <w:t xml:space="preserve"> </w:t>
      </w:r>
      <w:r>
        <w:rPr>
          <w:rFonts w:ascii="Times New Roman" w:hAnsi="Times New Roman" w:cs="Times New Roman"/>
          <w:i/>
          <w:iCs/>
          <w:sz w:val="24"/>
          <w:szCs w:val="24"/>
        </w:rPr>
        <w:t>(Democratization of society and political inclusion of the population in Slovakia from the end of the 19th century until 1938)</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676FF157" w14:textId="77777777">
        <w:trPr>
          <w:trHeight w:val="100"/>
        </w:trPr>
        <w:tc>
          <w:tcPr>
            <w:tcW w:w="2856" w:type="dxa"/>
            <w:tcBorders>
              <w:top w:val="nil"/>
              <w:left w:val="nil"/>
              <w:bottom w:val="nil"/>
              <w:right w:val="nil"/>
            </w:tcBorders>
          </w:tcPr>
          <w:p w14:paraId="7F16E75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2CB6448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Juraj Benko</w:t>
            </w:r>
          </w:p>
        </w:tc>
      </w:tr>
      <w:tr w:rsidR="00575A65" w14:paraId="4F8BE582" w14:textId="77777777">
        <w:trPr>
          <w:trHeight w:val="100"/>
        </w:trPr>
        <w:tc>
          <w:tcPr>
            <w:tcW w:w="2856" w:type="dxa"/>
            <w:tcBorders>
              <w:top w:val="nil"/>
              <w:left w:val="nil"/>
              <w:bottom w:val="nil"/>
              <w:right w:val="nil"/>
            </w:tcBorders>
          </w:tcPr>
          <w:p w14:paraId="4C8A91F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7B0D7D4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1.1.2021 / 31.12.2023</w:t>
            </w:r>
          </w:p>
        </w:tc>
      </w:tr>
      <w:tr w:rsidR="00575A65" w14:paraId="2E2499B9" w14:textId="77777777">
        <w:trPr>
          <w:trHeight w:val="100"/>
        </w:trPr>
        <w:tc>
          <w:tcPr>
            <w:tcW w:w="2856" w:type="dxa"/>
            <w:tcBorders>
              <w:top w:val="nil"/>
              <w:left w:val="nil"/>
              <w:bottom w:val="nil"/>
              <w:right w:val="nil"/>
            </w:tcBorders>
          </w:tcPr>
          <w:p w14:paraId="44F0887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5AB007B5"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4FD2EBC0" w14:textId="77777777">
        <w:trPr>
          <w:trHeight w:val="100"/>
        </w:trPr>
        <w:tc>
          <w:tcPr>
            <w:tcW w:w="2856" w:type="dxa"/>
            <w:tcBorders>
              <w:top w:val="nil"/>
              <w:left w:val="nil"/>
              <w:bottom w:val="nil"/>
              <w:right w:val="nil"/>
            </w:tcBorders>
          </w:tcPr>
          <w:p w14:paraId="4D2A286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655D856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70F326A5" w14:textId="77777777">
        <w:trPr>
          <w:trHeight w:val="100"/>
        </w:trPr>
        <w:tc>
          <w:tcPr>
            <w:tcW w:w="2856" w:type="dxa"/>
            <w:tcBorders>
              <w:top w:val="nil"/>
              <w:left w:val="nil"/>
              <w:bottom w:val="nil"/>
              <w:right w:val="nil"/>
            </w:tcBorders>
          </w:tcPr>
          <w:p w14:paraId="69AAF4D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5E80095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615A50B3" w14:textId="77777777">
        <w:trPr>
          <w:trHeight w:val="100"/>
        </w:trPr>
        <w:tc>
          <w:tcPr>
            <w:tcW w:w="2856" w:type="dxa"/>
            <w:tcBorders>
              <w:top w:val="nil"/>
              <w:left w:val="nil"/>
              <w:bottom w:val="nil"/>
              <w:right w:val="nil"/>
            </w:tcBorders>
          </w:tcPr>
          <w:p w14:paraId="3B1E723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1A0F8B2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22F84669" w14:textId="77777777">
        <w:trPr>
          <w:trHeight w:val="100"/>
        </w:trPr>
        <w:tc>
          <w:tcPr>
            <w:tcW w:w="2856" w:type="dxa"/>
            <w:tcBorders>
              <w:top w:val="nil"/>
              <w:left w:val="nil"/>
              <w:bottom w:val="nil"/>
              <w:right w:val="nil"/>
            </w:tcBorders>
          </w:tcPr>
          <w:p w14:paraId="60D6D4B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2CAA793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29B1FC6B"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BENKO, Juraj. „Štvát se musí!“ : zločiny a tresty radikála Tausika. In MICHÁLEK, Slavomír (ed.). História zadnými dverami 4. Nezvyčajné príbehy zo slovenských a svetových dejín. 1. vyd. Bratislava : VEDA, vydavateľstvo Slovenskej akadémie vied, 2022, s. 341-353. ISBN 978-80-224-1982-6. </w:t>
      </w:r>
      <w:r>
        <w:rPr>
          <w:rFonts w:ascii="Times New Roman" w:hAnsi="Times New Roman" w:cs="Times New Roman"/>
          <w:sz w:val="24"/>
          <w:szCs w:val="24"/>
        </w:rPr>
        <w:br/>
        <w:t xml:space="preserve">HANULA, Matej. Tragický koniec úspešného trénera. József Braun a jeho stopa vo futbale na Slovensku. In Historická revue, 2023, roč. 34, č. 3, s. 46-51. ISSN 1335-6550.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lastRenderedPageBreak/>
        <w:t>33.) Pozitíva a negatíva. Turecký svet v priestore strednej Európy v období raného novoveku</w:t>
      </w:r>
      <w:r>
        <w:rPr>
          <w:rFonts w:ascii="Times New Roman" w:hAnsi="Times New Roman" w:cs="Times New Roman"/>
          <w:sz w:val="24"/>
          <w:szCs w:val="24"/>
        </w:rPr>
        <w:t xml:space="preserve"> </w:t>
      </w:r>
      <w:r>
        <w:rPr>
          <w:rFonts w:ascii="Times New Roman" w:hAnsi="Times New Roman" w:cs="Times New Roman"/>
          <w:i/>
          <w:iCs/>
          <w:sz w:val="24"/>
          <w:szCs w:val="24"/>
        </w:rPr>
        <w:t>(Positives and negatives. The Turkish world in the area of Central Europe in the early modern period)</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055C8B0C" w14:textId="77777777">
        <w:trPr>
          <w:trHeight w:val="100"/>
        </w:trPr>
        <w:tc>
          <w:tcPr>
            <w:tcW w:w="2856" w:type="dxa"/>
            <w:tcBorders>
              <w:top w:val="nil"/>
              <w:left w:val="nil"/>
              <w:bottom w:val="nil"/>
              <w:right w:val="nil"/>
            </w:tcBorders>
          </w:tcPr>
          <w:p w14:paraId="2C2D594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62C6F2C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Viliam Čičaj</w:t>
            </w:r>
          </w:p>
        </w:tc>
      </w:tr>
      <w:tr w:rsidR="00575A65" w14:paraId="342E5C41" w14:textId="77777777">
        <w:trPr>
          <w:trHeight w:val="100"/>
        </w:trPr>
        <w:tc>
          <w:tcPr>
            <w:tcW w:w="2856" w:type="dxa"/>
            <w:tcBorders>
              <w:top w:val="nil"/>
              <w:left w:val="nil"/>
              <w:bottom w:val="nil"/>
              <w:right w:val="nil"/>
            </w:tcBorders>
          </w:tcPr>
          <w:p w14:paraId="4A4EFB2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53064FC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1.1.2023 / 31.12.2025</w:t>
            </w:r>
          </w:p>
        </w:tc>
      </w:tr>
      <w:tr w:rsidR="00575A65" w14:paraId="5B843ADB" w14:textId="77777777">
        <w:trPr>
          <w:trHeight w:val="100"/>
        </w:trPr>
        <w:tc>
          <w:tcPr>
            <w:tcW w:w="2856" w:type="dxa"/>
            <w:tcBorders>
              <w:top w:val="nil"/>
              <w:left w:val="nil"/>
              <w:bottom w:val="nil"/>
              <w:right w:val="nil"/>
            </w:tcBorders>
          </w:tcPr>
          <w:p w14:paraId="71960BD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24513C54"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2FF43D66" w14:textId="77777777">
        <w:trPr>
          <w:trHeight w:val="100"/>
        </w:trPr>
        <w:tc>
          <w:tcPr>
            <w:tcW w:w="2856" w:type="dxa"/>
            <w:tcBorders>
              <w:top w:val="nil"/>
              <w:left w:val="nil"/>
              <w:bottom w:val="nil"/>
              <w:right w:val="nil"/>
            </w:tcBorders>
          </w:tcPr>
          <w:p w14:paraId="7AD2C35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029BD98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552DA28B" w14:textId="77777777">
        <w:trPr>
          <w:trHeight w:val="100"/>
        </w:trPr>
        <w:tc>
          <w:tcPr>
            <w:tcW w:w="2856" w:type="dxa"/>
            <w:tcBorders>
              <w:top w:val="nil"/>
              <w:left w:val="nil"/>
              <w:bottom w:val="nil"/>
              <w:right w:val="nil"/>
            </w:tcBorders>
          </w:tcPr>
          <w:p w14:paraId="47E43E7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1A3DF00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2179E20A" w14:textId="77777777">
        <w:trPr>
          <w:trHeight w:val="100"/>
        </w:trPr>
        <w:tc>
          <w:tcPr>
            <w:tcW w:w="2856" w:type="dxa"/>
            <w:tcBorders>
              <w:top w:val="nil"/>
              <w:left w:val="nil"/>
              <w:bottom w:val="nil"/>
              <w:right w:val="nil"/>
            </w:tcBorders>
          </w:tcPr>
          <w:p w14:paraId="52C1873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656CFED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5D1C6906" w14:textId="77777777">
        <w:trPr>
          <w:trHeight w:val="100"/>
        </w:trPr>
        <w:tc>
          <w:tcPr>
            <w:tcW w:w="2856" w:type="dxa"/>
            <w:tcBorders>
              <w:top w:val="nil"/>
              <w:left w:val="nil"/>
              <w:bottom w:val="nil"/>
              <w:right w:val="nil"/>
            </w:tcBorders>
          </w:tcPr>
          <w:p w14:paraId="5BE1623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7082985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25F5F667"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34.) Od dobročinnosti a svojpomoci ku komunálnej a štátnej sociálnej politike (Korene a predchodcovia systému sociálnej politiky štátu na území Slovenska v 19. a na začiatku 20. storočia)</w:t>
      </w:r>
      <w:r>
        <w:rPr>
          <w:rFonts w:ascii="Times New Roman" w:hAnsi="Times New Roman" w:cs="Times New Roman"/>
          <w:sz w:val="24"/>
          <w:szCs w:val="24"/>
        </w:rPr>
        <w:t xml:space="preserve"> </w:t>
      </w:r>
      <w:r>
        <w:rPr>
          <w:rFonts w:ascii="Times New Roman" w:hAnsi="Times New Roman" w:cs="Times New Roman"/>
          <w:i/>
          <w:iCs/>
          <w:sz w:val="24"/>
          <w:szCs w:val="24"/>
        </w:rPr>
        <w:t>(From charity and self-help to municipal and state social policy. (Roots and predecessors of the state social policy system in Slovakia in the 19th and beginning 20th centuries))</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2B2E4BBE" w14:textId="77777777">
        <w:trPr>
          <w:trHeight w:val="100"/>
        </w:trPr>
        <w:tc>
          <w:tcPr>
            <w:tcW w:w="2856" w:type="dxa"/>
            <w:tcBorders>
              <w:top w:val="nil"/>
              <w:left w:val="nil"/>
              <w:bottom w:val="nil"/>
              <w:right w:val="nil"/>
            </w:tcBorders>
          </w:tcPr>
          <w:p w14:paraId="67FAA47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1585057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Gabriela Dudeková Kováčová</w:t>
            </w:r>
          </w:p>
        </w:tc>
      </w:tr>
      <w:tr w:rsidR="00575A65" w14:paraId="2D519992" w14:textId="77777777">
        <w:trPr>
          <w:trHeight w:val="100"/>
        </w:trPr>
        <w:tc>
          <w:tcPr>
            <w:tcW w:w="2856" w:type="dxa"/>
            <w:tcBorders>
              <w:top w:val="nil"/>
              <w:left w:val="nil"/>
              <w:bottom w:val="nil"/>
              <w:right w:val="nil"/>
            </w:tcBorders>
          </w:tcPr>
          <w:p w14:paraId="2A1C786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214348E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1.1.2020 / 31.12.2023</w:t>
            </w:r>
          </w:p>
        </w:tc>
      </w:tr>
      <w:tr w:rsidR="00575A65" w14:paraId="6E526E69" w14:textId="77777777">
        <w:trPr>
          <w:trHeight w:val="100"/>
        </w:trPr>
        <w:tc>
          <w:tcPr>
            <w:tcW w:w="2856" w:type="dxa"/>
            <w:tcBorders>
              <w:top w:val="nil"/>
              <w:left w:val="nil"/>
              <w:bottom w:val="nil"/>
              <w:right w:val="nil"/>
            </w:tcBorders>
          </w:tcPr>
          <w:p w14:paraId="2E7D37F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14D945AB"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228BA519" w14:textId="77777777">
        <w:trPr>
          <w:trHeight w:val="100"/>
        </w:trPr>
        <w:tc>
          <w:tcPr>
            <w:tcW w:w="2856" w:type="dxa"/>
            <w:tcBorders>
              <w:top w:val="nil"/>
              <w:left w:val="nil"/>
              <w:bottom w:val="nil"/>
              <w:right w:val="nil"/>
            </w:tcBorders>
          </w:tcPr>
          <w:p w14:paraId="6B62A24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41F9ADC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18A3A6FF" w14:textId="77777777">
        <w:trPr>
          <w:trHeight w:val="100"/>
        </w:trPr>
        <w:tc>
          <w:tcPr>
            <w:tcW w:w="2856" w:type="dxa"/>
            <w:tcBorders>
              <w:top w:val="nil"/>
              <w:left w:val="nil"/>
              <w:bottom w:val="nil"/>
              <w:right w:val="nil"/>
            </w:tcBorders>
          </w:tcPr>
          <w:p w14:paraId="62497DB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3868697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6E055ABD" w14:textId="77777777">
        <w:trPr>
          <w:trHeight w:val="100"/>
        </w:trPr>
        <w:tc>
          <w:tcPr>
            <w:tcW w:w="2856" w:type="dxa"/>
            <w:tcBorders>
              <w:top w:val="nil"/>
              <w:left w:val="nil"/>
              <w:bottom w:val="nil"/>
              <w:right w:val="nil"/>
            </w:tcBorders>
          </w:tcPr>
          <w:p w14:paraId="594A3C2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0FF2BB3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4E95108A" w14:textId="77777777">
        <w:trPr>
          <w:trHeight w:val="100"/>
        </w:trPr>
        <w:tc>
          <w:tcPr>
            <w:tcW w:w="2856" w:type="dxa"/>
            <w:tcBorders>
              <w:top w:val="nil"/>
              <w:left w:val="nil"/>
              <w:bottom w:val="nil"/>
              <w:right w:val="nil"/>
            </w:tcBorders>
          </w:tcPr>
          <w:p w14:paraId="5E76E71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128D377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47A86F33"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BENKO, Juraj. Odborové organizácie a politická mobilizácia za monarchie a republiky = Trade union organizing and political mobilization under the monarchy and the republic. In Z monarchie do republiky a z demokracie do totality : spoločnosť na Slovensku od konca 19. storočia do roku 1945. Zostavili: Dušan Kováč, Matej Hanula. Bratislava : VEDA, vydavateľstvo SAV : Historický ústav SAV, 2022, s. 35-68. ISBN 978-80-224-2001-3. </w:t>
      </w:r>
      <w:r>
        <w:rPr>
          <w:rFonts w:ascii="Times New Roman" w:hAnsi="Times New Roman" w:cs="Times New Roman"/>
          <w:sz w:val="24"/>
          <w:szCs w:val="24"/>
        </w:rPr>
        <w:br/>
        <w:t xml:space="preserve">Gabriela DUDEKOVÁ KOVÁČOVÁ - Filip Hameršak - Jiří Hutečka - Balázs Juhász - Vlad Popovici - Kamil Ruszała - Tamara Scheer - Rok Stergar: War and Captivity through the Eyes of Austro-Hungarian Soldiers. In SCHEER, Tamara – ROTTENBERGER, Nikolaus (eds.) Where have all the young men gone? The 460 Austro-Hungarian Soldiers from First World War buried in the Crypt of Santa Maria dell' Anima in Rome. Vienna : Republic of Austria – Federal Ministry of Defence, 2023, pp.  33- 59. ISBN: 978-3-902275-57-8.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35.) Starostlivosť o telo a telesnú hygienu v ranom novoveku</w:t>
      </w:r>
      <w:r>
        <w:rPr>
          <w:rFonts w:ascii="Times New Roman" w:hAnsi="Times New Roman" w:cs="Times New Roman"/>
          <w:sz w:val="24"/>
          <w:szCs w:val="24"/>
        </w:rPr>
        <w:t xml:space="preserve"> </w:t>
      </w:r>
      <w:r>
        <w:rPr>
          <w:rFonts w:ascii="Times New Roman" w:hAnsi="Times New Roman" w:cs="Times New Roman"/>
          <w:i/>
          <w:iCs/>
          <w:sz w:val="24"/>
          <w:szCs w:val="24"/>
        </w:rPr>
        <w:t>(Body care and physical hygiene in the early modern period)</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6DD59A52" w14:textId="77777777">
        <w:trPr>
          <w:trHeight w:val="100"/>
        </w:trPr>
        <w:tc>
          <w:tcPr>
            <w:tcW w:w="2856" w:type="dxa"/>
            <w:tcBorders>
              <w:top w:val="nil"/>
              <w:left w:val="nil"/>
              <w:bottom w:val="nil"/>
              <w:right w:val="nil"/>
            </w:tcBorders>
          </w:tcPr>
          <w:p w14:paraId="23BED50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6AFFAE7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Diana Duchoňová</w:t>
            </w:r>
          </w:p>
        </w:tc>
      </w:tr>
      <w:tr w:rsidR="00575A65" w14:paraId="7ACB5318" w14:textId="77777777">
        <w:trPr>
          <w:trHeight w:val="100"/>
        </w:trPr>
        <w:tc>
          <w:tcPr>
            <w:tcW w:w="2856" w:type="dxa"/>
            <w:tcBorders>
              <w:top w:val="nil"/>
              <w:left w:val="nil"/>
              <w:bottom w:val="nil"/>
              <w:right w:val="nil"/>
            </w:tcBorders>
          </w:tcPr>
          <w:p w14:paraId="368E1C8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04E9075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1.1.2021 / 31.12.2023</w:t>
            </w:r>
          </w:p>
        </w:tc>
      </w:tr>
      <w:tr w:rsidR="00575A65" w14:paraId="5699F9B0" w14:textId="77777777">
        <w:trPr>
          <w:trHeight w:val="100"/>
        </w:trPr>
        <w:tc>
          <w:tcPr>
            <w:tcW w:w="2856" w:type="dxa"/>
            <w:tcBorders>
              <w:top w:val="nil"/>
              <w:left w:val="nil"/>
              <w:bottom w:val="nil"/>
              <w:right w:val="nil"/>
            </w:tcBorders>
          </w:tcPr>
          <w:p w14:paraId="653FAC4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56C1745D"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36B25085" w14:textId="77777777">
        <w:trPr>
          <w:trHeight w:val="100"/>
        </w:trPr>
        <w:tc>
          <w:tcPr>
            <w:tcW w:w="2856" w:type="dxa"/>
            <w:tcBorders>
              <w:top w:val="nil"/>
              <w:left w:val="nil"/>
              <w:bottom w:val="nil"/>
              <w:right w:val="nil"/>
            </w:tcBorders>
          </w:tcPr>
          <w:p w14:paraId="6C0CAFF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3DC7D7E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14B2B639" w14:textId="77777777">
        <w:trPr>
          <w:trHeight w:val="100"/>
        </w:trPr>
        <w:tc>
          <w:tcPr>
            <w:tcW w:w="2856" w:type="dxa"/>
            <w:tcBorders>
              <w:top w:val="nil"/>
              <w:left w:val="nil"/>
              <w:bottom w:val="nil"/>
              <w:right w:val="nil"/>
            </w:tcBorders>
          </w:tcPr>
          <w:p w14:paraId="71C7E07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1BFB59D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70EFC4DA" w14:textId="77777777">
        <w:trPr>
          <w:trHeight w:val="100"/>
        </w:trPr>
        <w:tc>
          <w:tcPr>
            <w:tcW w:w="2856" w:type="dxa"/>
            <w:tcBorders>
              <w:top w:val="nil"/>
              <w:left w:val="nil"/>
              <w:bottom w:val="nil"/>
              <w:right w:val="nil"/>
            </w:tcBorders>
          </w:tcPr>
          <w:p w14:paraId="27055AC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 xml:space="preserve">Počet spoluriešiteľských </w:t>
            </w:r>
            <w:r>
              <w:rPr>
                <w:rFonts w:ascii="Times New Roman" w:hAnsi="Times New Roman" w:cs="Times New Roman"/>
                <w:b/>
                <w:bCs/>
                <w:sz w:val="24"/>
                <w:szCs w:val="24"/>
              </w:rPr>
              <w:lastRenderedPageBreak/>
              <w:t>inštitúcií:</w:t>
            </w:r>
          </w:p>
        </w:tc>
        <w:tc>
          <w:tcPr>
            <w:tcW w:w="6747" w:type="dxa"/>
            <w:tcBorders>
              <w:top w:val="nil"/>
              <w:left w:val="nil"/>
              <w:bottom w:val="nil"/>
              <w:right w:val="nil"/>
            </w:tcBorders>
          </w:tcPr>
          <w:p w14:paraId="1377AB3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0</w:t>
            </w:r>
          </w:p>
        </w:tc>
      </w:tr>
      <w:tr w:rsidR="00575A65" w14:paraId="2462B92B" w14:textId="77777777">
        <w:trPr>
          <w:trHeight w:val="100"/>
        </w:trPr>
        <w:tc>
          <w:tcPr>
            <w:tcW w:w="2856" w:type="dxa"/>
            <w:tcBorders>
              <w:top w:val="nil"/>
              <w:left w:val="nil"/>
              <w:bottom w:val="nil"/>
              <w:right w:val="nil"/>
            </w:tcBorders>
          </w:tcPr>
          <w:p w14:paraId="395FCCA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2B3B7E2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7A665FCA" w14:textId="77777777" w:rsidR="00873550" w:rsidRPr="00873550" w:rsidRDefault="00873550" w:rsidP="00873550">
      <w:pPr>
        <w:widowControl w:val="0"/>
        <w:autoSpaceDE w:val="0"/>
        <w:autoSpaceDN w:val="0"/>
        <w:adjustRightInd w:val="0"/>
        <w:spacing w:after="0" w:line="240" w:lineRule="auto"/>
        <w:jc w:val="both"/>
        <w:rPr>
          <w:rFonts w:ascii="Times New Roman" w:hAnsi="Times New Roman" w:cs="Times New Roman"/>
          <w:sz w:val="24"/>
          <w:szCs w:val="24"/>
          <w:lang w:val="de-DE"/>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r>
      <w:r w:rsidRPr="00873550">
        <w:rPr>
          <w:rFonts w:ascii="Times New Roman" w:hAnsi="Times New Roman" w:cs="Times New Roman"/>
          <w:sz w:val="24"/>
          <w:szCs w:val="24"/>
          <w:lang w:val="de-DE"/>
        </w:rPr>
        <w:t>DUCHOŇOVÁ, Diana - LENGYELOVÁ, Tünde. Versorgung und Wirtschaftshintergrund der Burgen in Ungarn im 16. - 17. Jahrhundert. In Castrum Bene 16 : Castle and Economy. Proceedings of The 16th International Castellological Conference. Editor: Silvija Pisk ; rewiewers: Krešimir Filipec, Hrvoje Gračanin. - Popovača : Moslavina Museum Kutina, Historical Association Moslavina, 2021, s. 28-43. ISBN 978-953-57553-4-0.</w:t>
      </w:r>
    </w:p>
    <w:p w14:paraId="4475B8ED" w14:textId="77777777" w:rsidR="00873550" w:rsidRPr="00873550" w:rsidRDefault="00873550" w:rsidP="00873550">
      <w:pPr>
        <w:widowControl w:val="0"/>
        <w:autoSpaceDE w:val="0"/>
        <w:autoSpaceDN w:val="0"/>
        <w:adjustRightInd w:val="0"/>
        <w:spacing w:after="0" w:line="240" w:lineRule="auto"/>
        <w:jc w:val="both"/>
        <w:rPr>
          <w:rFonts w:ascii="Times New Roman" w:hAnsi="Times New Roman" w:cs="Times New Roman"/>
          <w:sz w:val="24"/>
          <w:szCs w:val="24"/>
          <w:lang w:val="de-DE"/>
        </w:rPr>
      </w:pPr>
      <w:r w:rsidRPr="00873550">
        <w:rPr>
          <w:rFonts w:ascii="Times New Roman" w:hAnsi="Times New Roman" w:cs="Times New Roman"/>
          <w:sz w:val="24"/>
          <w:szCs w:val="24"/>
          <w:lang w:val="de-DE"/>
        </w:rPr>
        <w:t>DUCHOŇOVÁ, Diana. Keď mesto navštívila „zubatá“. Problémy s morovou epidémiou v Bratislave na začiatku 18. Storočia. In História zadnými dverami 6, 14 s. (v tlači)</w:t>
      </w:r>
    </w:p>
    <w:p w14:paraId="73442F57"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sz w:val="24"/>
          <w:szCs w:val="24"/>
        </w:rPr>
        <w:br/>
      </w:r>
      <w:r>
        <w:rPr>
          <w:rFonts w:ascii="Times New Roman" w:hAnsi="Times New Roman" w:cs="Times New Roman"/>
          <w:b/>
          <w:bCs/>
          <w:sz w:val="24"/>
          <w:szCs w:val="24"/>
        </w:rPr>
        <w:t>36.) Realizácia zdravotno-osvetovej práce na Slovensku v minulosti</w:t>
      </w:r>
      <w:r>
        <w:rPr>
          <w:rFonts w:ascii="Times New Roman" w:hAnsi="Times New Roman" w:cs="Times New Roman"/>
          <w:sz w:val="24"/>
          <w:szCs w:val="24"/>
        </w:rPr>
        <w:t xml:space="preserve"> </w:t>
      </w:r>
      <w:r>
        <w:rPr>
          <w:rFonts w:ascii="Times New Roman" w:hAnsi="Times New Roman" w:cs="Times New Roman"/>
          <w:i/>
          <w:iCs/>
          <w:sz w:val="24"/>
          <w:szCs w:val="24"/>
        </w:rPr>
        <w:t>(Implementation of Health - awarenes work in Slovakia in the past)</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733FF72F" w14:textId="77777777">
        <w:trPr>
          <w:trHeight w:val="100"/>
        </w:trPr>
        <w:tc>
          <w:tcPr>
            <w:tcW w:w="2856" w:type="dxa"/>
            <w:tcBorders>
              <w:top w:val="nil"/>
              <w:left w:val="nil"/>
              <w:bottom w:val="nil"/>
              <w:right w:val="nil"/>
            </w:tcBorders>
          </w:tcPr>
          <w:p w14:paraId="19D9153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3810B01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Anna Falisová</w:t>
            </w:r>
          </w:p>
        </w:tc>
      </w:tr>
      <w:tr w:rsidR="00575A65" w14:paraId="5D21CDC6" w14:textId="77777777">
        <w:trPr>
          <w:trHeight w:val="100"/>
        </w:trPr>
        <w:tc>
          <w:tcPr>
            <w:tcW w:w="2856" w:type="dxa"/>
            <w:tcBorders>
              <w:top w:val="nil"/>
              <w:left w:val="nil"/>
              <w:bottom w:val="nil"/>
              <w:right w:val="nil"/>
            </w:tcBorders>
          </w:tcPr>
          <w:p w14:paraId="77FAB2F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67AFC4E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1.1.2020 / 31.12.2023</w:t>
            </w:r>
          </w:p>
        </w:tc>
      </w:tr>
      <w:tr w:rsidR="00575A65" w14:paraId="78416284" w14:textId="77777777">
        <w:trPr>
          <w:trHeight w:val="100"/>
        </w:trPr>
        <w:tc>
          <w:tcPr>
            <w:tcW w:w="2856" w:type="dxa"/>
            <w:tcBorders>
              <w:top w:val="nil"/>
              <w:left w:val="nil"/>
              <w:bottom w:val="nil"/>
              <w:right w:val="nil"/>
            </w:tcBorders>
          </w:tcPr>
          <w:p w14:paraId="74E0086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51B06C8E"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3D934455" w14:textId="77777777">
        <w:trPr>
          <w:trHeight w:val="100"/>
        </w:trPr>
        <w:tc>
          <w:tcPr>
            <w:tcW w:w="2856" w:type="dxa"/>
            <w:tcBorders>
              <w:top w:val="nil"/>
              <w:left w:val="nil"/>
              <w:bottom w:val="nil"/>
              <w:right w:val="nil"/>
            </w:tcBorders>
          </w:tcPr>
          <w:p w14:paraId="7F6D677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2327812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2DCFC156" w14:textId="77777777">
        <w:trPr>
          <w:trHeight w:val="100"/>
        </w:trPr>
        <w:tc>
          <w:tcPr>
            <w:tcW w:w="2856" w:type="dxa"/>
            <w:tcBorders>
              <w:top w:val="nil"/>
              <w:left w:val="nil"/>
              <w:bottom w:val="nil"/>
              <w:right w:val="nil"/>
            </w:tcBorders>
          </w:tcPr>
          <w:p w14:paraId="55B1586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0F9A4ED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2787153B" w14:textId="77777777">
        <w:trPr>
          <w:trHeight w:val="100"/>
        </w:trPr>
        <w:tc>
          <w:tcPr>
            <w:tcW w:w="2856" w:type="dxa"/>
            <w:tcBorders>
              <w:top w:val="nil"/>
              <w:left w:val="nil"/>
              <w:bottom w:val="nil"/>
              <w:right w:val="nil"/>
            </w:tcBorders>
          </w:tcPr>
          <w:p w14:paraId="1638C64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1B1C4B7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15F64726" w14:textId="77777777">
        <w:trPr>
          <w:trHeight w:val="100"/>
        </w:trPr>
        <w:tc>
          <w:tcPr>
            <w:tcW w:w="2856" w:type="dxa"/>
            <w:tcBorders>
              <w:top w:val="nil"/>
              <w:left w:val="nil"/>
              <w:bottom w:val="nil"/>
              <w:right w:val="nil"/>
            </w:tcBorders>
          </w:tcPr>
          <w:p w14:paraId="0446307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13BEB36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24143B86" w14:textId="77777777" w:rsidR="004B5624"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FALISOVÁ, Anna. Úmrtnosť dojčiat na Slovensku v medzivojnovom období a zakladanie detských poradní. In História zadnými dverami 4 : nezvyčajné príbehy zo slovenských a svetových dejín. Ed. Slavomír Michálek ; recenzenti: Ján Danek, Vladimír Rábik. 1. vyd. - Bratislava : VEDA, vydavateľstvo Slovenskej akadémie vied, 2022, s. 383-391. ISBN 978-80-224-1982-6. </w:t>
      </w:r>
      <w:r>
        <w:rPr>
          <w:rFonts w:ascii="Times New Roman" w:hAnsi="Times New Roman" w:cs="Times New Roman"/>
          <w:sz w:val="24"/>
          <w:szCs w:val="24"/>
        </w:rPr>
        <w:br/>
      </w:r>
    </w:p>
    <w:p w14:paraId="373C386E"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37.) Ženská agenda a pozície žien v štruktúrach politických strán na medzivojnovom Slovensku</w:t>
      </w:r>
      <w:r>
        <w:rPr>
          <w:rFonts w:ascii="Times New Roman" w:hAnsi="Times New Roman" w:cs="Times New Roman"/>
          <w:sz w:val="24"/>
          <w:szCs w:val="24"/>
        </w:rPr>
        <w:t xml:space="preserve"> </w:t>
      </w:r>
      <w:r>
        <w:rPr>
          <w:rFonts w:ascii="Times New Roman" w:hAnsi="Times New Roman" w:cs="Times New Roman"/>
          <w:i/>
          <w:iCs/>
          <w:sz w:val="24"/>
          <w:szCs w:val="24"/>
        </w:rPr>
        <w:t>(Women?s Agenda and the Positions of Women in Political Parties and their Structures in Slovakia during the Inter-war Period)</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037AE2D5" w14:textId="77777777">
        <w:trPr>
          <w:trHeight w:val="100"/>
        </w:trPr>
        <w:tc>
          <w:tcPr>
            <w:tcW w:w="2856" w:type="dxa"/>
            <w:tcBorders>
              <w:top w:val="nil"/>
              <w:left w:val="nil"/>
              <w:bottom w:val="nil"/>
              <w:right w:val="nil"/>
            </w:tcBorders>
          </w:tcPr>
          <w:p w14:paraId="1C4DA90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6A596B6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Matej Hanula</w:t>
            </w:r>
          </w:p>
        </w:tc>
      </w:tr>
      <w:tr w:rsidR="00575A65" w14:paraId="31ADADC7" w14:textId="77777777">
        <w:trPr>
          <w:trHeight w:val="100"/>
        </w:trPr>
        <w:tc>
          <w:tcPr>
            <w:tcW w:w="2856" w:type="dxa"/>
            <w:tcBorders>
              <w:top w:val="nil"/>
              <w:left w:val="nil"/>
              <w:bottom w:val="nil"/>
              <w:right w:val="nil"/>
            </w:tcBorders>
          </w:tcPr>
          <w:p w14:paraId="1C5CBBA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2C96D67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1.1.2021 / 31.12.2023</w:t>
            </w:r>
          </w:p>
        </w:tc>
      </w:tr>
      <w:tr w:rsidR="00575A65" w14:paraId="6D959749" w14:textId="77777777">
        <w:trPr>
          <w:trHeight w:val="100"/>
        </w:trPr>
        <w:tc>
          <w:tcPr>
            <w:tcW w:w="2856" w:type="dxa"/>
            <w:tcBorders>
              <w:top w:val="nil"/>
              <w:left w:val="nil"/>
              <w:bottom w:val="nil"/>
              <w:right w:val="nil"/>
            </w:tcBorders>
          </w:tcPr>
          <w:p w14:paraId="6EF0876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1C867725"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4EE9C46A" w14:textId="77777777">
        <w:trPr>
          <w:trHeight w:val="100"/>
        </w:trPr>
        <w:tc>
          <w:tcPr>
            <w:tcW w:w="2856" w:type="dxa"/>
            <w:tcBorders>
              <w:top w:val="nil"/>
              <w:left w:val="nil"/>
              <w:bottom w:val="nil"/>
              <w:right w:val="nil"/>
            </w:tcBorders>
          </w:tcPr>
          <w:p w14:paraId="1ED9CB5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245AEAA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7299CB7A" w14:textId="77777777">
        <w:trPr>
          <w:trHeight w:val="100"/>
        </w:trPr>
        <w:tc>
          <w:tcPr>
            <w:tcW w:w="2856" w:type="dxa"/>
            <w:tcBorders>
              <w:top w:val="nil"/>
              <w:left w:val="nil"/>
              <w:bottom w:val="nil"/>
              <w:right w:val="nil"/>
            </w:tcBorders>
          </w:tcPr>
          <w:p w14:paraId="792100F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022F7B4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72FD30CB" w14:textId="77777777">
        <w:trPr>
          <w:trHeight w:val="100"/>
        </w:trPr>
        <w:tc>
          <w:tcPr>
            <w:tcW w:w="2856" w:type="dxa"/>
            <w:tcBorders>
              <w:top w:val="nil"/>
              <w:left w:val="nil"/>
              <w:bottom w:val="nil"/>
              <w:right w:val="nil"/>
            </w:tcBorders>
          </w:tcPr>
          <w:p w14:paraId="1120025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1407315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5693491C" w14:textId="77777777">
        <w:trPr>
          <w:trHeight w:val="100"/>
        </w:trPr>
        <w:tc>
          <w:tcPr>
            <w:tcW w:w="2856" w:type="dxa"/>
            <w:tcBorders>
              <w:top w:val="nil"/>
              <w:left w:val="nil"/>
              <w:bottom w:val="nil"/>
              <w:right w:val="nil"/>
            </w:tcBorders>
          </w:tcPr>
          <w:p w14:paraId="7645D98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70B7CF2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6B68A2B1"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HANULA, Matej. Ženy a politika na medzivojnovom Slovensku. Nezáujem či nepriazeň zo strany mužov? In Z monarchie do republiky a z demokracie do totality : spoločnosť na Slovensku od konca 19. storočia do roku 1945. 1. vydanie. Bratislava : VEDA, vydavateľstvo SAV : Historický ústav SAV, 2022, s. 91-108. ISBN 978-80-224-2001-3.  </w:t>
      </w:r>
      <w:r>
        <w:rPr>
          <w:rFonts w:ascii="Times New Roman" w:hAnsi="Times New Roman" w:cs="Times New Roman"/>
          <w:sz w:val="24"/>
          <w:szCs w:val="24"/>
        </w:rPr>
        <w:br/>
        <w:t xml:space="preserve">HANULA, Matej. Funkcionárky ženského odboru Agrárnej strany a Živena (Vzájomné vzťahy a prepojenia najvplyvnejšej politickej strany a Živeny v medzivojnovom období). In HUPKO, Daniel (ed.). Sto rokov Živeny a verejnej angažovanosti žien v Bratislave : odborný seminár. Bratislava : </w:t>
      </w:r>
      <w:r>
        <w:rPr>
          <w:rFonts w:ascii="Times New Roman" w:hAnsi="Times New Roman" w:cs="Times New Roman"/>
          <w:sz w:val="24"/>
          <w:szCs w:val="24"/>
        </w:rPr>
        <w:lastRenderedPageBreak/>
        <w:t xml:space="preserve">Múzeum mesta Bratislavy, 2022, s. 7. ISBN 978-80-89636-49-5. </w:t>
      </w:r>
      <w:r>
        <w:rPr>
          <w:rFonts w:ascii="Times New Roman" w:hAnsi="Times New Roman" w:cs="Times New Roman"/>
          <w:sz w:val="24"/>
          <w:szCs w:val="24"/>
        </w:rPr>
        <w:br/>
        <w:t xml:space="preserve">HANULA, Matej. Prefíkané Češky verzus skromné a utiahnuté Slovenky. Stanislav Mečiar o nebezpečenstve zmiešaných slovensko-českých manželstiev v roku 1934. In MICHÁLEK, Slavomír (ed.). História zadnými dverami 5. Nezvyčajné príbehy zo slovenských a svetových dejín. Bratislava : VEDA, vydavateľstvo Slovenskej akadémie vied, 2023, s. 260-269. ISBN 978-80-224-2027-3.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38.) Typografické médium a cenzúra ako subsystém sociálnej kontroly II. – premeny komunikačného priestoru v období 1800 – 1825</w:t>
      </w:r>
      <w:r>
        <w:rPr>
          <w:rFonts w:ascii="Times New Roman" w:hAnsi="Times New Roman" w:cs="Times New Roman"/>
          <w:sz w:val="24"/>
          <w:szCs w:val="24"/>
        </w:rPr>
        <w:t xml:space="preserve"> </w:t>
      </w:r>
      <w:r>
        <w:rPr>
          <w:rFonts w:ascii="Times New Roman" w:hAnsi="Times New Roman" w:cs="Times New Roman"/>
          <w:i/>
          <w:iCs/>
          <w:sz w:val="24"/>
          <w:szCs w:val="24"/>
        </w:rPr>
        <w:t>(Typographic medium and censorship as a subsystem of social control II. – transformations of the communication space in the period 1800-1825)</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545B1841" w14:textId="77777777">
        <w:trPr>
          <w:trHeight w:val="100"/>
        </w:trPr>
        <w:tc>
          <w:tcPr>
            <w:tcW w:w="2856" w:type="dxa"/>
            <w:tcBorders>
              <w:top w:val="nil"/>
              <w:left w:val="nil"/>
              <w:bottom w:val="nil"/>
              <w:right w:val="nil"/>
            </w:tcBorders>
          </w:tcPr>
          <w:p w14:paraId="2836533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47243D9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Ivona Kollárová</w:t>
            </w:r>
          </w:p>
        </w:tc>
      </w:tr>
      <w:tr w:rsidR="00575A65" w14:paraId="5DCD74BA" w14:textId="77777777">
        <w:trPr>
          <w:trHeight w:val="100"/>
        </w:trPr>
        <w:tc>
          <w:tcPr>
            <w:tcW w:w="2856" w:type="dxa"/>
            <w:tcBorders>
              <w:top w:val="nil"/>
              <w:left w:val="nil"/>
              <w:bottom w:val="nil"/>
              <w:right w:val="nil"/>
            </w:tcBorders>
          </w:tcPr>
          <w:p w14:paraId="45BE460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2F90B71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1.2.2022 / 31.12.2024</w:t>
            </w:r>
          </w:p>
        </w:tc>
      </w:tr>
      <w:tr w:rsidR="00575A65" w14:paraId="0367C530" w14:textId="77777777">
        <w:trPr>
          <w:trHeight w:val="100"/>
        </w:trPr>
        <w:tc>
          <w:tcPr>
            <w:tcW w:w="2856" w:type="dxa"/>
            <w:tcBorders>
              <w:top w:val="nil"/>
              <w:left w:val="nil"/>
              <w:bottom w:val="nil"/>
              <w:right w:val="nil"/>
            </w:tcBorders>
          </w:tcPr>
          <w:p w14:paraId="2E03EF5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6800D7E8"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0B5F81DB" w14:textId="77777777">
        <w:trPr>
          <w:trHeight w:val="100"/>
        </w:trPr>
        <w:tc>
          <w:tcPr>
            <w:tcW w:w="2856" w:type="dxa"/>
            <w:tcBorders>
              <w:top w:val="nil"/>
              <w:left w:val="nil"/>
              <w:bottom w:val="nil"/>
              <w:right w:val="nil"/>
            </w:tcBorders>
          </w:tcPr>
          <w:p w14:paraId="3F04771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295A619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10852525" w14:textId="77777777">
        <w:trPr>
          <w:trHeight w:val="100"/>
        </w:trPr>
        <w:tc>
          <w:tcPr>
            <w:tcW w:w="2856" w:type="dxa"/>
            <w:tcBorders>
              <w:top w:val="nil"/>
              <w:left w:val="nil"/>
              <w:bottom w:val="nil"/>
              <w:right w:val="nil"/>
            </w:tcBorders>
          </w:tcPr>
          <w:p w14:paraId="6A055C6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6AB72EA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2D7EB95B" w14:textId="77777777">
        <w:trPr>
          <w:trHeight w:val="100"/>
        </w:trPr>
        <w:tc>
          <w:tcPr>
            <w:tcW w:w="2856" w:type="dxa"/>
            <w:tcBorders>
              <w:top w:val="nil"/>
              <w:left w:val="nil"/>
              <w:bottom w:val="nil"/>
              <w:right w:val="nil"/>
            </w:tcBorders>
          </w:tcPr>
          <w:p w14:paraId="5EEEAE9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05ABDE6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2F0EB153" w14:textId="77777777">
        <w:trPr>
          <w:trHeight w:val="100"/>
        </w:trPr>
        <w:tc>
          <w:tcPr>
            <w:tcW w:w="2856" w:type="dxa"/>
            <w:tcBorders>
              <w:top w:val="nil"/>
              <w:left w:val="nil"/>
              <w:bottom w:val="nil"/>
              <w:right w:val="nil"/>
            </w:tcBorders>
          </w:tcPr>
          <w:p w14:paraId="71999F8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2D8A55E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61B58349"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39.) Slovenská historiografia medzi pozitivizmom, marxizmom a postmodernou. Kapitoly k vývoju slovenskej historiografie v 19. a 20. storočí</w:t>
      </w:r>
      <w:r>
        <w:rPr>
          <w:rFonts w:ascii="Times New Roman" w:hAnsi="Times New Roman" w:cs="Times New Roman"/>
          <w:sz w:val="24"/>
          <w:szCs w:val="24"/>
        </w:rPr>
        <w:t xml:space="preserve"> </w:t>
      </w:r>
      <w:r>
        <w:rPr>
          <w:rFonts w:ascii="Times New Roman" w:hAnsi="Times New Roman" w:cs="Times New Roman"/>
          <w:i/>
          <w:iCs/>
          <w:sz w:val="24"/>
          <w:szCs w:val="24"/>
        </w:rPr>
        <w:t>(Slovak historiography among positivism, Marxism and postmodernism. Chapters on the development of Slovak historiography in the 19th and the 20th centuries)</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14A3393D" w14:textId="77777777">
        <w:trPr>
          <w:trHeight w:val="100"/>
        </w:trPr>
        <w:tc>
          <w:tcPr>
            <w:tcW w:w="2856" w:type="dxa"/>
            <w:tcBorders>
              <w:top w:val="nil"/>
              <w:left w:val="nil"/>
              <w:bottom w:val="nil"/>
              <w:right w:val="nil"/>
            </w:tcBorders>
          </w:tcPr>
          <w:p w14:paraId="0B7A61F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710CD70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Dušan Kováč</w:t>
            </w:r>
          </w:p>
        </w:tc>
      </w:tr>
      <w:tr w:rsidR="00575A65" w14:paraId="17282852" w14:textId="77777777">
        <w:trPr>
          <w:trHeight w:val="100"/>
        </w:trPr>
        <w:tc>
          <w:tcPr>
            <w:tcW w:w="2856" w:type="dxa"/>
            <w:tcBorders>
              <w:top w:val="nil"/>
              <w:left w:val="nil"/>
              <w:bottom w:val="nil"/>
              <w:right w:val="nil"/>
            </w:tcBorders>
          </w:tcPr>
          <w:p w14:paraId="54D7841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6AF369A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1.1.2023 / 31.12.2025</w:t>
            </w:r>
          </w:p>
        </w:tc>
      </w:tr>
      <w:tr w:rsidR="00575A65" w14:paraId="5EB77A9D" w14:textId="77777777">
        <w:trPr>
          <w:trHeight w:val="100"/>
        </w:trPr>
        <w:tc>
          <w:tcPr>
            <w:tcW w:w="2856" w:type="dxa"/>
            <w:tcBorders>
              <w:top w:val="nil"/>
              <w:left w:val="nil"/>
              <w:bottom w:val="nil"/>
              <w:right w:val="nil"/>
            </w:tcBorders>
          </w:tcPr>
          <w:p w14:paraId="7A9F9BB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5826AC93"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3F8F4D4C" w14:textId="77777777">
        <w:trPr>
          <w:trHeight w:val="100"/>
        </w:trPr>
        <w:tc>
          <w:tcPr>
            <w:tcW w:w="2856" w:type="dxa"/>
            <w:tcBorders>
              <w:top w:val="nil"/>
              <w:left w:val="nil"/>
              <w:bottom w:val="nil"/>
              <w:right w:val="nil"/>
            </w:tcBorders>
          </w:tcPr>
          <w:p w14:paraId="3FE7B28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36B7ADB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3879C000" w14:textId="77777777">
        <w:trPr>
          <w:trHeight w:val="100"/>
        </w:trPr>
        <w:tc>
          <w:tcPr>
            <w:tcW w:w="2856" w:type="dxa"/>
            <w:tcBorders>
              <w:top w:val="nil"/>
              <w:left w:val="nil"/>
              <w:bottom w:val="nil"/>
              <w:right w:val="nil"/>
            </w:tcBorders>
          </w:tcPr>
          <w:p w14:paraId="779528F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305142B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7A5766B6" w14:textId="77777777">
        <w:trPr>
          <w:trHeight w:val="100"/>
        </w:trPr>
        <w:tc>
          <w:tcPr>
            <w:tcW w:w="2856" w:type="dxa"/>
            <w:tcBorders>
              <w:top w:val="nil"/>
              <w:left w:val="nil"/>
              <w:bottom w:val="nil"/>
              <w:right w:val="nil"/>
            </w:tcBorders>
          </w:tcPr>
          <w:p w14:paraId="31C77F1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4D636CF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38A8D752" w14:textId="77777777">
        <w:trPr>
          <w:trHeight w:val="100"/>
        </w:trPr>
        <w:tc>
          <w:tcPr>
            <w:tcW w:w="2856" w:type="dxa"/>
            <w:tcBorders>
              <w:top w:val="nil"/>
              <w:left w:val="nil"/>
              <w:bottom w:val="nil"/>
              <w:right w:val="nil"/>
            </w:tcBorders>
          </w:tcPr>
          <w:p w14:paraId="060C5C6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2342119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405930FE" w14:textId="77777777" w:rsidR="00D15DD6"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KOVÁČ, Dušan, Adam Hudek (eds.): Dejiny Slovenskej akadémie vied,  1. a 2. diel, 2. doplnené a upravené vydanie. Bratislava: VEDA 2023.. 1440 s. ISBN978-80-224-2011-2. </w:t>
      </w:r>
      <w:r>
        <w:rPr>
          <w:rFonts w:ascii="Times New Roman" w:hAnsi="Times New Roman" w:cs="Times New Roman"/>
          <w:sz w:val="24"/>
          <w:szCs w:val="24"/>
        </w:rPr>
        <w:br/>
        <w:t xml:space="preserve">KOVÁČ Dušan, Svetové revolúcie podľa Marxa, Lenina a Masaryka. In: Dilbar Alieva, ed. Anatómia revolúcie: Historické poučenia a sociologické analýzy, Bratislava : Sociologický ústav SAV, 2022, s. 11 – 19. </w:t>
      </w:r>
      <w:r>
        <w:rPr>
          <w:rFonts w:ascii="Times New Roman" w:hAnsi="Times New Roman" w:cs="Times New Roman"/>
          <w:sz w:val="24"/>
          <w:szCs w:val="24"/>
        </w:rPr>
        <w:br/>
        <w:t xml:space="preserve">KOVÁČ, Dušan: Problémy, výsledky a výzvy súčasnej slovenskej historiografie. In: Tatiana Sedová – Michal Šedík (eds.): Staré problémy a nové výzvy pre sociálne a humanitné vedy. Bratislava: VEDA 2023, ISBN 978-80-224-2017-4, s. 93 – 108. </w:t>
      </w:r>
      <w:r>
        <w:rPr>
          <w:rFonts w:ascii="Times New Roman" w:hAnsi="Times New Roman" w:cs="Times New Roman"/>
          <w:sz w:val="24"/>
          <w:szCs w:val="24"/>
        </w:rPr>
        <w:br/>
        <w:t xml:space="preserve">Odborná publikácia: </w:t>
      </w:r>
      <w:r>
        <w:rPr>
          <w:rFonts w:ascii="Times New Roman" w:hAnsi="Times New Roman" w:cs="Times New Roman"/>
          <w:sz w:val="24"/>
          <w:szCs w:val="24"/>
        </w:rPr>
        <w:br/>
        <w:t xml:space="preserve">KOVÁČ, Dušan: České soudobé dějiny – viděno odjinud. Soudobé dějiny, Praha, 2023/1, s.197 – 199. </w:t>
      </w:r>
      <w:r>
        <w:rPr>
          <w:rFonts w:ascii="Times New Roman" w:hAnsi="Times New Roman" w:cs="Times New Roman"/>
          <w:sz w:val="24"/>
          <w:szCs w:val="24"/>
        </w:rPr>
        <w:br/>
        <w:t xml:space="preserve"> </w:t>
      </w:r>
      <w:r>
        <w:rPr>
          <w:rFonts w:ascii="Times New Roman" w:hAnsi="Times New Roman" w:cs="Times New Roman"/>
          <w:sz w:val="24"/>
          <w:szCs w:val="24"/>
        </w:rPr>
        <w:br/>
      </w:r>
    </w:p>
    <w:p w14:paraId="38B94FB3" w14:textId="77777777" w:rsidR="00D15DD6" w:rsidRDefault="00D15DD6" w:rsidP="004406F5">
      <w:pPr>
        <w:widowControl w:val="0"/>
        <w:autoSpaceDE w:val="0"/>
        <w:autoSpaceDN w:val="0"/>
        <w:adjustRightInd w:val="0"/>
        <w:spacing w:after="0" w:line="240" w:lineRule="auto"/>
        <w:jc w:val="both"/>
        <w:rPr>
          <w:rFonts w:ascii="Times New Roman" w:hAnsi="Times New Roman" w:cs="Times New Roman"/>
          <w:sz w:val="24"/>
          <w:szCs w:val="24"/>
        </w:rPr>
      </w:pPr>
    </w:p>
    <w:p w14:paraId="38334E2F"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Pr>
          <w:rFonts w:ascii="Times New Roman" w:hAnsi="Times New Roman" w:cs="Times New Roman"/>
          <w:sz w:val="24"/>
          <w:szCs w:val="24"/>
        </w:rPr>
        <w:br/>
      </w:r>
      <w:r>
        <w:rPr>
          <w:rFonts w:ascii="Times New Roman" w:hAnsi="Times New Roman" w:cs="Times New Roman"/>
          <w:b/>
          <w:bCs/>
          <w:sz w:val="24"/>
          <w:szCs w:val="24"/>
        </w:rPr>
        <w:t>40.) Premeny chudobinskej starostlivosti v Uhorsku (1750- 1850)</w:t>
      </w:r>
      <w:r>
        <w:rPr>
          <w:rFonts w:ascii="Times New Roman" w:hAnsi="Times New Roman" w:cs="Times New Roman"/>
          <w:sz w:val="24"/>
          <w:szCs w:val="24"/>
        </w:rPr>
        <w:t xml:space="preserve"> </w:t>
      </w:r>
      <w:r>
        <w:rPr>
          <w:rFonts w:ascii="Times New Roman" w:hAnsi="Times New Roman" w:cs="Times New Roman"/>
          <w:i/>
          <w:iCs/>
          <w:sz w:val="24"/>
          <w:szCs w:val="24"/>
        </w:rPr>
        <w:t>(Transformation of social care in Hungary (1750-1850))</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73B39B15" w14:textId="77777777">
        <w:trPr>
          <w:trHeight w:val="100"/>
        </w:trPr>
        <w:tc>
          <w:tcPr>
            <w:tcW w:w="2856" w:type="dxa"/>
            <w:tcBorders>
              <w:top w:val="nil"/>
              <w:left w:val="nil"/>
              <w:bottom w:val="nil"/>
              <w:right w:val="nil"/>
            </w:tcBorders>
          </w:tcPr>
          <w:p w14:paraId="234B37D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17AA19F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Ingrid Kušniráková</w:t>
            </w:r>
          </w:p>
        </w:tc>
      </w:tr>
      <w:tr w:rsidR="00575A65" w14:paraId="25F38059" w14:textId="77777777">
        <w:trPr>
          <w:trHeight w:val="100"/>
        </w:trPr>
        <w:tc>
          <w:tcPr>
            <w:tcW w:w="2856" w:type="dxa"/>
            <w:tcBorders>
              <w:top w:val="nil"/>
              <w:left w:val="nil"/>
              <w:bottom w:val="nil"/>
              <w:right w:val="nil"/>
            </w:tcBorders>
          </w:tcPr>
          <w:p w14:paraId="4C5159D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67F10FA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1.1.2021 / 31.12.2023</w:t>
            </w:r>
          </w:p>
        </w:tc>
      </w:tr>
      <w:tr w:rsidR="00575A65" w14:paraId="0B2A4B40" w14:textId="77777777">
        <w:trPr>
          <w:trHeight w:val="100"/>
        </w:trPr>
        <w:tc>
          <w:tcPr>
            <w:tcW w:w="2856" w:type="dxa"/>
            <w:tcBorders>
              <w:top w:val="nil"/>
              <w:left w:val="nil"/>
              <w:bottom w:val="nil"/>
              <w:right w:val="nil"/>
            </w:tcBorders>
          </w:tcPr>
          <w:p w14:paraId="098F8CA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6313D6F4"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19527C2A" w14:textId="77777777">
        <w:trPr>
          <w:trHeight w:val="100"/>
        </w:trPr>
        <w:tc>
          <w:tcPr>
            <w:tcW w:w="2856" w:type="dxa"/>
            <w:tcBorders>
              <w:top w:val="nil"/>
              <w:left w:val="nil"/>
              <w:bottom w:val="nil"/>
              <w:right w:val="nil"/>
            </w:tcBorders>
          </w:tcPr>
          <w:p w14:paraId="70958C5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343611B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28A48421" w14:textId="77777777">
        <w:trPr>
          <w:trHeight w:val="100"/>
        </w:trPr>
        <w:tc>
          <w:tcPr>
            <w:tcW w:w="2856" w:type="dxa"/>
            <w:tcBorders>
              <w:top w:val="nil"/>
              <w:left w:val="nil"/>
              <w:bottom w:val="nil"/>
              <w:right w:val="nil"/>
            </w:tcBorders>
          </w:tcPr>
          <w:p w14:paraId="0C72133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0F57715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1FBD7D7B" w14:textId="77777777">
        <w:trPr>
          <w:trHeight w:val="100"/>
        </w:trPr>
        <w:tc>
          <w:tcPr>
            <w:tcW w:w="2856" w:type="dxa"/>
            <w:tcBorders>
              <w:top w:val="nil"/>
              <w:left w:val="nil"/>
              <w:bottom w:val="nil"/>
              <w:right w:val="nil"/>
            </w:tcBorders>
          </w:tcPr>
          <w:p w14:paraId="4A6DB82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6E3FC6E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2975FDB5" w14:textId="77777777">
        <w:trPr>
          <w:trHeight w:val="100"/>
        </w:trPr>
        <w:tc>
          <w:tcPr>
            <w:tcW w:w="2856" w:type="dxa"/>
            <w:tcBorders>
              <w:top w:val="nil"/>
              <w:left w:val="nil"/>
              <w:bottom w:val="nil"/>
              <w:right w:val="nil"/>
            </w:tcBorders>
          </w:tcPr>
          <w:p w14:paraId="4383A62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2C89470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2E92C466"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KUŠNIRÁKOVÁ, Ingrid. The Provision for and Education of Children in Orphanages in the Kingdom of Hungary during the Early Period of Their Existence (1750-1850). In Variations and Transformations of Childhood in the Bohemian Lands and Slovakia : Proceedings of the Annual Conference of Collegium Carolinum Fischbachau, 7-10 November 2019. Edited by Frank Henschel, Jan Randák, Martina Winkler, Gabriela Dudeková Kováčová. 1st edition. - Göttingen : Vandenhoeck &amp; Ruprecht, 2023, p. 13-39.  </w:t>
      </w:r>
      <w:r>
        <w:rPr>
          <w:rFonts w:ascii="Times New Roman" w:hAnsi="Times New Roman" w:cs="Times New Roman"/>
          <w:sz w:val="24"/>
          <w:szCs w:val="24"/>
        </w:rPr>
        <w:br/>
        <w:t xml:space="preserve">KUŠNIRÁKOVÁ, Ingrid. Život za múrmi špitála : obyvatelia Széchényi-Kollonichovho špitála v Bratislave v 18. storočí. In História zadnými dverami 4 : nezvyčajné príbehy zo slovenských a svetových dejín. Ed. Slavomír Michálek.  Bratislava : VEDA, vydavateľstvo Slovenskej akadémie vied, 2022, s. 156-168.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41.) Pomníky a oslavy ako médiá identifikačných procesov na území dnešného Slovenska v 19. a 20. storočí.</w:t>
      </w:r>
      <w:r>
        <w:rPr>
          <w:rFonts w:ascii="Times New Roman" w:hAnsi="Times New Roman" w:cs="Times New Roman"/>
          <w:sz w:val="24"/>
          <w:szCs w:val="24"/>
        </w:rPr>
        <w:t xml:space="preserve"> </w:t>
      </w:r>
      <w:r>
        <w:rPr>
          <w:rFonts w:ascii="Times New Roman" w:hAnsi="Times New Roman" w:cs="Times New Roman"/>
          <w:i/>
          <w:iCs/>
          <w:sz w:val="24"/>
          <w:szCs w:val="24"/>
        </w:rPr>
        <w:t>(Monuments and celebrations as a medium of identification processes on the territory of today's Slovakia in the 19th and 20th centuries)</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323826DB" w14:textId="77777777">
        <w:trPr>
          <w:trHeight w:val="100"/>
        </w:trPr>
        <w:tc>
          <w:tcPr>
            <w:tcW w:w="2856" w:type="dxa"/>
            <w:tcBorders>
              <w:top w:val="nil"/>
              <w:left w:val="nil"/>
              <w:bottom w:val="nil"/>
              <w:right w:val="nil"/>
            </w:tcBorders>
          </w:tcPr>
          <w:p w14:paraId="4F85470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4701FC4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Peter Macho</w:t>
            </w:r>
          </w:p>
        </w:tc>
      </w:tr>
      <w:tr w:rsidR="00575A65" w14:paraId="27942AD8" w14:textId="77777777">
        <w:trPr>
          <w:trHeight w:val="100"/>
        </w:trPr>
        <w:tc>
          <w:tcPr>
            <w:tcW w:w="2856" w:type="dxa"/>
            <w:tcBorders>
              <w:top w:val="nil"/>
              <w:left w:val="nil"/>
              <w:bottom w:val="nil"/>
              <w:right w:val="nil"/>
            </w:tcBorders>
          </w:tcPr>
          <w:p w14:paraId="2F376B1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7C14086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1.1.2021 / 31.12.2024</w:t>
            </w:r>
          </w:p>
        </w:tc>
      </w:tr>
      <w:tr w:rsidR="00575A65" w14:paraId="1273293D" w14:textId="77777777">
        <w:trPr>
          <w:trHeight w:val="100"/>
        </w:trPr>
        <w:tc>
          <w:tcPr>
            <w:tcW w:w="2856" w:type="dxa"/>
            <w:tcBorders>
              <w:top w:val="nil"/>
              <w:left w:val="nil"/>
              <w:bottom w:val="nil"/>
              <w:right w:val="nil"/>
            </w:tcBorders>
          </w:tcPr>
          <w:p w14:paraId="7A3C740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7C3B853B"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552E4A4C" w14:textId="77777777">
        <w:trPr>
          <w:trHeight w:val="100"/>
        </w:trPr>
        <w:tc>
          <w:tcPr>
            <w:tcW w:w="2856" w:type="dxa"/>
            <w:tcBorders>
              <w:top w:val="nil"/>
              <w:left w:val="nil"/>
              <w:bottom w:val="nil"/>
              <w:right w:val="nil"/>
            </w:tcBorders>
          </w:tcPr>
          <w:p w14:paraId="6701C5E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4A12FAD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2BD1B462" w14:textId="77777777">
        <w:trPr>
          <w:trHeight w:val="100"/>
        </w:trPr>
        <w:tc>
          <w:tcPr>
            <w:tcW w:w="2856" w:type="dxa"/>
            <w:tcBorders>
              <w:top w:val="nil"/>
              <w:left w:val="nil"/>
              <w:bottom w:val="nil"/>
              <w:right w:val="nil"/>
            </w:tcBorders>
          </w:tcPr>
          <w:p w14:paraId="6BE51BE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4F6D368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4F428E12" w14:textId="77777777">
        <w:trPr>
          <w:trHeight w:val="100"/>
        </w:trPr>
        <w:tc>
          <w:tcPr>
            <w:tcW w:w="2856" w:type="dxa"/>
            <w:tcBorders>
              <w:top w:val="nil"/>
              <w:left w:val="nil"/>
              <w:bottom w:val="nil"/>
              <w:right w:val="nil"/>
            </w:tcBorders>
          </w:tcPr>
          <w:p w14:paraId="2701D73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0CA9202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79AE2367" w14:textId="77777777">
        <w:trPr>
          <w:trHeight w:val="100"/>
        </w:trPr>
        <w:tc>
          <w:tcPr>
            <w:tcW w:w="2856" w:type="dxa"/>
            <w:tcBorders>
              <w:top w:val="nil"/>
              <w:left w:val="nil"/>
              <w:bottom w:val="nil"/>
              <w:right w:val="nil"/>
            </w:tcBorders>
          </w:tcPr>
          <w:p w14:paraId="47511A9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0D75C25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28911A69"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42.) Štát a dynamiky občianskej spoločnosti – kontinuity a diskontinuity</w:t>
      </w:r>
      <w:r>
        <w:rPr>
          <w:rFonts w:ascii="Times New Roman" w:hAnsi="Times New Roman" w:cs="Times New Roman"/>
          <w:sz w:val="24"/>
          <w:szCs w:val="24"/>
        </w:rPr>
        <w:t xml:space="preserve"> </w:t>
      </w:r>
      <w:r>
        <w:rPr>
          <w:rFonts w:ascii="Times New Roman" w:hAnsi="Times New Roman" w:cs="Times New Roman"/>
          <w:i/>
          <w:iCs/>
          <w:sz w:val="24"/>
          <w:szCs w:val="24"/>
        </w:rPr>
        <w:t>(The state and dynamics of civil society – continuities and discontinuities)</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36A523A8" w14:textId="77777777">
        <w:trPr>
          <w:trHeight w:val="100"/>
        </w:trPr>
        <w:tc>
          <w:tcPr>
            <w:tcW w:w="2856" w:type="dxa"/>
            <w:tcBorders>
              <w:top w:val="nil"/>
              <w:left w:val="nil"/>
              <w:bottom w:val="nil"/>
              <w:right w:val="nil"/>
            </w:tcBorders>
          </w:tcPr>
          <w:p w14:paraId="61AEE88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0E1AD68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Elena Mannová</w:t>
            </w:r>
          </w:p>
        </w:tc>
      </w:tr>
      <w:tr w:rsidR="00575A65" w14:paraId="77C5A4AB" w14:textId="77777777">
        <w:trPr>
          <w:trHeight w:val="100"/>
        </w:trPr>
        <w:tc>
          <w:tcPr>
            <w:tcW w:w="2856" w:type="dxa"/>
            <w:tcBorders>
              <w:top w:val="nil"/>
              <w:left w:val="nil"/>
              <w:bottom w:val="nil"/>
              <w:right w:val="nil"/>
            </w:tcBorders>
          </w:tcPr>
          <w:p w14:paraId="7855AE5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0A0EE07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1.1.2020 / 31.12.2023</w:t>
            </w:r>
          </w:p>
        </w:tc>
      </w:tr>
      <w:tr w:rsidR="00575A65" w14:paraId="616076D7" w14:textId="77777777">
        <w:trPr>
          <w:trHeight w:val="100"/>
        </w:trPr>
        <w:tc>
          <w:tcPr>
            <w:tcW w:w="2856" w:type="dxa"/>
            <w:tcBorders>
              <w:top w:val="nil"/>
              <w:left w:val="nil"/>
              <w:bottom w:val="nil"/>
              <w:right w:val="nil"/>
            </w:tcBorders>
          </w:tcPr>
          <w:p w14:paraId="744B2ED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03514F6B"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53A9BCE9" w14:textId="77777777">
        <w:trPr>
          <w:trHeight w:val="100"/>
        </w:trPr>
        <w:tc>
          <w:tcPr>
            <w:tcW w:w="2856" w:type="dxa"/>
            <w:tcBorders>
              <w:top w:val="nil"/>
              <w:left w:val="nil"/>
              <w:bottom w:val="nil"/>
              <w:right w:val="nil"/>
            </w:tcBorders>
          </w:tcPr>
          <w:p w14:paraId="4CBBEE1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60A922D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54F08DAA" w14:textId="77777777">
        <w:trPr>
          <w:trHeight w:val="100"/>
        </w:trPr>
        <w:tc>
          <w:tcPr>
            <w:tcW w:w="2856" w:type="dxa"/>
            <w:tcBorders>
              <w:top w:val="nil"/>
              <w:left w:val="nil"/>
              <w:bottom w:val="nil"/>
              <w:right w:val="nil"/>
            </w:tcBorders>
          </w:tcPr>
          <w:p w14:paraId="31C122B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595CB74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1E8CCA12" w14:textId="77777777">
        <w:trPr>
          <w:trHeight w:val="100"/>
        </w:trPr>
        <w:tc>
          <w:tcPr>
            <w:tcW w:w="2856" w:type="dxa"/>
            <w:tcBorders>
              <w:top w:val="nil"/>
              <w:left w:val="nil"/>
              <w:bottom w:val="nil"/>
              <w:right w:val="nil"/>
            </w:tcBorders>
          </w:tcPr>
          <w:p w14:paraId="2B778F4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24C1169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7DA8E347" w14:textId="77777777">
        <w:trPr>
          <w:trHeight w:val="100"/>
        </w:trPr>
        <w:tc>
          <w:tcPr>
            <w:tcW w:w="2856" w:type="dxa"/>
            <w:tcBorders>
              <w:top w:val="nil"/>
              <w:left w:val="nil"/>
              <w:bottom w:val="nil"/>
              <w:right w:val="nil"/>
            </w:tcBorders>
          </w:tcPr>
          <w:p w14:paraId="1A30C9E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lastRenderedPageBreak/>
              <w:t>Čerpané financie:</w:t>
            </w:r>
          </w:p>
        </w:tc>
        <w:tc>
          <w:tcPr>
            <w:tcW w:w="6747" w:type="dxa"/>
            <w:tcBorders>
              <w:top w:val="nil"/>
              <w:left w:val="nil"/>
              <w:bottom w:val="nil"/>
              <w:right w:val="nil"/>
            </w:tcBorders>
          </w:tcPr>
          <w:p w14:paraId="5CBDEFE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532418BF" w14:textId="77777777" w:rsidR="004406F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MÁJEKOVÁ, Jana-Magdaléna. Politické spolky v Prešporku v období Rakúsko-Uhorska. In Historický časopis, 2023, roč. 71, č. 1, s. 31-58.  </w:t>
      </w:r>
      <w:r>
        <w:rPr>
          <w:rFonts w:ascii="Times New Roman" w:hAnsi="Times New Roman" w:cs="Times New Roman"/>
          <w:sz w:val="24"/>
          <w:szCs w:val="24"/>
        </w:rPr>
        <w:br/>
        <w:t xml:space="preserve">MÁJEKOVÁ, Jana-Magdaléna. Poslanci uhorského parlamentu za mesto Prešporok a ich adaptácia na nové politické pomery po vzniku Československa. In Z monarchie do republiky a z demokracie do totality : spoločnosť na Slovensku od konca 19. storočia do roku 1945. Bratislava : VEDA, vydavateľstvo SAV : Historický ústav SAV, 2022, s. 409-432.  </w:t>
      </w:r>
      <w:r>
        <w:rPr>
          <w:rFonts w:ascii="Times New Roman" w:hAnsi="Times New Roman" w:cs="Times New Roman"/>
          <w:sz w:val="24"/>
          <w:szCs w:val="24"/>
        </w:rPr>
        <w:br/>
        <w:t xml:space="preserve">MANNOVÁ, Elena. Spolky a demokratizácia spoločnosti na Slovensku v prvej polovici 20. storočia. In Z monarchie do republiky a z demokracie do totality : spoločnosť na Slovensku od konca 19. storočia do roku 1945.  Bratislava : VEDA, vydavateľstvo SAV : Historický ústav SAV, 2022, s. 69-90. </w:t>
      </w:r>
      <w:r>
        <w:rPr>
          <w:rFonts w:ascii="Times New Roman" w:hAnsi="Times New Roman" w:cs="Times New Roman"/>
          <w:sz w:val="24"/>
          <w:szCs w:val="24"/>
        </w:rPr>
        <w:br/>
        <w:t xml:space="preserve">MANNOVÁ, Elena. Spoločenská súdržnosť na Slovensku počas modernizácie a úloha spolkov. In Súdržnosť na Slovensku : Čo drží krajinu pokope a na čom sa rozpadá? Eds. Pavol Kosnáč, Hugo Gloss. Bratislava : DEKK Inštitút, 2023, s. 160-174. </w:t>
      </w:r>
      <w:r>
        <w:rPr>
          <w:rFonts w:ascii="Times New Roman" w:hAnsi="Times New Roman" w:cs="Times New Roman"/>
          <w:sz w:val="24"/>
          <w:szCs w:val="24"/>
        </w:rPr>
        <w:br/>
        <w:t xml:space="preserve">MANNOVÁ, Elena. Zlaté ozubené koleso a výhodnosť spolupráce : Komu prekážali pragmatickí rotariáni? In História zadnými dverami 4 : nezvyčajné príbehy zo slovenských a svetových dejín. Ed. Slavomír Michálek.  Bratislava : VEDA, vydavateľstvo Slovenskej akadémie vied, 2022, s. 402-412.  </w:t>
      </w:r>
      <w:r>
        <w:rPr>
          <w:rFonts w:ascii="Times New Roman" w:hAnsi="Times New Roman" w:cs="Times New Roman"/>
          <w:sz w:val="24"/>
          <w:szCs w:val="24"/>
        </w:rPr>
        <w:br/>
      </w:r>
    </w:p>
    <w:p w14:paraId="2AD63E44" w14:textId="77777777" w:rsidR="004406F5" w:rsidRDefault="004406F5" w:rsidP="004406F5">
      <w:pPr>
        <w:widowControl w:val="0"/>
        <w:autoSpaceDE w:val="0"/>
        <w:autoSpaceDN w:val="0"/>
        <w:adjustRightInd w:val="0"/>
        <w:spacing w:after="0" w:line="240" w:lineRule="auto"/>
        <w:jc w:val="both"/>
        <w:rPr>
          <w:rFonts w:ascii="Times New Roman" w:hAnsi="Times New Roman" w:cs="Times New Roman"/>
          <w:sz w:val="24"/>
          <w:szCs w:val="24"/>
        </w:rPr>
      </w:pPr>
    </w:p>
    <w:p w14:paraId="781F793D"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43.) Vplyv jednotlivca a komunity na podobu mesta na Slovensku v rokoch 1918 – 1945. Politická angažovanosť obyvateľov miest a sociálne prospešné možnosti života v meste</w:t>
      </w:r>
      <w:r>
        <w:rPr>
          <w:rFonts w:ascii="Times New Roman" w:hAnsi="Times New Roman" w:cs="Times New Roman"/>
          <w:sz w:val="24"/>
          <w:szCs w:val="24"/>
        </w:rPr>
        <w:t xml:space="preserve"> </w:t>
      </w:r>
      <w:r>
        <w:rPr>
          <w:rFonts w:ascii="Times New Roman" w:hAnsi="Times New Roman" w:cs="Times New Roman"/>
          <w:i/>
          <w:iCs/>
          <w:sz w:val="24"/>
          <w:szCs w:val="24"/>
        </w:rPr>
        <w:t>(The influence of the individual and the community on the appearance of the city in Slovakia in the years 1918 - 1945. Political involvement of city residents and socially beneficial opportunities in the city)</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7C96171F" w14:textId="77777777">
        <w:trPr>
          <w:trHeight w:val="100"/>
        </w:trPr>
        <w:tc>
          <w:tcPr>
            <w:tcW w:w="2856" w:type="dxa"/>
            <w:tcBorders>
              <w:top w:val="nil"/>
              <w:left w:val="nil"/>
              <w:bottom w:val="nil"/>
              <w:right w:val="nil"/>
            </w:tcBorders>
          </w:tcPr>
          <w:p w14:paraId="6A7AFE6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0B7E051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Linda Osyková</w:t>
            </w:r>
          </w:p>
        </w:tc>
      </w:tr>
      <w:tr w:rsidR="00575A65" w14:paraId="68FE5D05" w14:textId="77777777">
        <w:trPr>
          <w:trHeight w:val="100"/>
        </w:trPr>
        <w:tc>
          <w:tcPr>
            <w:tcW w:w="2856" w:type="dxa"/>
            <w:tcBorders>
              <w:top w:val="nil"/>
              <w:left w:val="nil"/>
              <w:bottom w:val="nil"/>
              <w:right w:val="nil"/>
            </w:tcBorders>
          </w:tcPr>
          <w:p w14:paraId="2502035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5945E21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1.1.2021 / 31.12.2024</w:t>
            </w:r>
          </w:p>
        </w:tc>
      </w:tr>
      <w:tr w:rsidR="00575A65" w14:paraId="663E8CFC" w14:textId="77777777">
        <w:trPr>
          <w:trHeight w:val="100"/>
        </w:trPr>
        <w:tc>
          <w:tcPr>
            <w:tcW w:w="2856" w:type="dxa"/>
            <w:tcBorders>
              <w:top w:val="nil"/>
              <w:left w:val="nil"/>
              <w:bottom w:val="nil"/>
              <w:right w:val="nil"/>
            </w:tcBorders>
          </w:tcPr>
          <w:p w14:paraId="0143878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16B2D914"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7F214EC8" w14:textId="77777777">
        <w:trPr>
          <w:trHeight w:val="100"/>
        </w:trPr>
        <w:tc>
          <w:tcPr>
            <w:tcW w:w="2856" w:type="dxa"/>
            <w:tcBorders>
              <w:top w:val="nil"/>
              <w:left w:val="nil"/>
              <w:bottom w:val="nil"/>
              <w:right w:val="nil"/>
            </w:tcBorders>
          </w:tcPr>
          <w:p w14:paraId="08B3982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6CE0978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5FE530D3" w14:textId="77777777">
        <w:trPr>
          <w:trHeight w:val="100"/>
        </w:trPr>
        <w:tc>
          <w:tcPr>
            <w:tcW w:w="2856" w:type="dxa"/>
            <w:tcBorders>
              <w:top w:val="nil"/>
              <w:left w:val="nil"/>
              <w:bottom w:val="nil"/>
              <w:right w:val="nil"/>
            </w:tcBorders>
          </w:tcPr>
          <w:p w14:paraId="3BD858E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75D74E5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003663AA" w14:textId="77777777">
        <w:trPr>
          <w:trHeight w:val="100"/>
        </w:trPr>
        <w:tc>
          <w:tcPr>
            <w:tcW w:w="2856" w:type="dxa"/>
            <w:tcBorders>
              <w:top w:val="nil"/>
              <w:left w:val="nil"/>
              <w:bottom w:val="nil"/>
              <w:right w:val="nil"/>
            </w:tcBorders>
          </w:tcPr>
          <w:p w14:paraId="768F0AF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68A43FF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3462A169" w14:textId="77777777">
        <w:trPr>
          <w:trHeight w:val="100"/>
        </w:trPr>
        <w:tc>
          <w:tcPr>
            <w:tcW w:w="2856" w:type="dxa"/>
            <w:tcBorders>
              <w:top w:val="nil"/>
              <w:left w:val="nil"/>
              <w:bottom w:val="nil"/>
              <w:right w:val="nil"/>
            </w:tcBorders>
          </w:tcPr>
          <w:p w14:paraId="419A131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4EDAA11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46D6F982"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OSYKOVÁ, Linda. Otázka bývania na Slovensku na príklade mesta Trnava v rokoch 1918 – 1938 : (štátna politika, regionálna politika a súkromná sféra). In Z monarchie do republiky a z demokracie do totality. Spoločnosť na Slovensku od konca 19. storočia do roku 1945. 1. vydanie. Bratislava : VEDA, vydavateľstvo SAV : Historický ústav SAV, 2022, s. 397-408. ISBN 978-80-224-2001-3. </w:t>
      </w:r>
      <w:r>
        <w:rPr>
          <w:rFonts w:ascii="Times New Roman" w:hAnsi="Times New Roman" w:cs="Times New Roman"/>
          <w:sz w:val="24"/>
          <w:szCs w:val="24"/>
        </w:rPr>
        <w:br/>
        <w:t xml:space="preserve">OSYKOVÁ, Linda. Vplyv lekárov, štátnych úradníkov, architektov a staviteľov na rozvoj medzivojnového zdravotníctva v Trnave. In KODAJOVÁ, Daniela (ed.). Sláva šľachetným VII : chýr o dobrom doktorovi sa rýchlo šíri. Liptovský Mikuláš : Spolok Martina Rázusa, 2022, s. 230-243. ISBN 978-80-973987-1-2. </w:t>
      </w:r>
      <w:r>
        <w:rPr>
          <w:rFonts w:ascii="Times New Roman" w:hAnsi="Times New Roman" w:cs="Times New Roman"/>
          <w:sz w:val="24"/>
          <w:szCs w:val="24"/>
        </w:rPr>
        <w:br/>
        <w:t xml:space="preserve">BENKO, Juraj. Odborové organizácie a politická mobilizácia za monarchie a republiky. In Z monarchie do republiky a z demokracie do totality. Spoločnosť na Slovensku od konca 19. storočia do roku 1945. 1. vydanie. - Bratislava : VEDA, vydavateľstvo SAV : Historický ústav SAV, 2022, s. 35-68. ISBN 978-80-224-2001-3. </w:t>
      </w:r>
      <w:r>
        <w:rPr>
          <w:rFonts w:ascii="Times New Roman" w:hAnsi="Times New Roman" w:cs="Times New Roman"/>
          <w:sz w:val="24"/>
          <w:szCs w:val="24"/>
        </w:rPr>
        <w:br/>
        <w:t xml:space="preserve">HANULA, Matej. Ženy a politika na medzivojnovom Slovensku. Nezáujem či nepriazeň zo strany mužov? In Z monarchie do republiky a z demokracie do totality. Spoločnosť na Slovensku od konca 19. storočia do roku 1945. 1. vydanie. Bratislava : VEDA, vydavateľstvo SAV : Historický ústav SAV, 2022, s. 91-108. ISBN 978-80-224-2001-3. </w:t>
      </w:r>
      <w:r>
        <w:rPr>
          <w:rFonts w:ascii="Times New Roman" w:hAnsi="Times New Roman" w:cs="Times New Roman"/>
          <w:sz w:val="24"/>
          <w:szCs w:val="24"/>
        </w:rPr>
        <w:br/>
        <w:t xml:space="preserve">HANULA, Matej. Funkcionárky ženského odboru Agrárnej strany a Živena (Vzájomné vzťahy a </w:t>
      </w:r>
      <w:r>
        <w:rPr>
          <w:rFonts w:ascii="Times New Roman" w:hAnsi="Times New Roman" w:cs="Times New Roman"/>
          <w:sz w:val="24"/>
          <w:szCs w:val="24"/>
        </w:rPr>
        <w:lastRenderedPageBreak/>
        <w:t xml:space="preserve">prepojenia najvplyvnejšej politickej strany a Živeny v medzivojnovom období). In HUPKO, Daniel (ed.). Sto rokov Živeny a verejnej angažovanosti žien v Bratislave : odborný seminár. Bratislava : Múzeum mesta Bratislavy, 2022, s. 7. ISBN 978-80-89636-49-5.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44.) Zahraničnopolitické determinanty vývoja slovenskej spoločnosti v 60. a70. rokoch 20. storočia. Formulovanie zahraničnopolitických priorít a záujmov ČSSR a limity ich presadzovania na medzinárodnopolitickej scéne</w:t>
      </w:r>
      <w:r>
        <w:rPr>
          <w:rFonts w:ascii="Times New Roman" w:hAnsi="Times New Roman" w:cs="Times New Roman"/>
          <w:sz w:val="24"/>
          <w:szCs w:val="24"/>
        </w:rPr>
        <w:t xml:space="preserve"> </w:t>
      </w:r>
      <w:r>
        <w:rPr>
          <w:rFonts w:ascii="Times New Roman" w:hAnsi="Times New Roman" w:cs="Times New Roman"/>
          <w:i/>
          <w:iCs/>
          <w:sz w:val="24"/>
          <w:szCs w:val="24"/>
        </w:rPr>
        <w:t>(Foreign policy determinants of the development of Slovak society in the 1960s and 1970s. Formulation of foreign policy priorities and interests of the Czechoslovak Socialist Republic and limits of their enforcement on the international political scene))</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538EF595" w14:textId="77777777">
        <w:trPr>
          <w:trHeight w:val="100"/>
        </w:trPr>
        <w:tc>
          <w:tcPr>
            <w:tcW w:w="2856" w:type="dxa"/>
            <w:tcBorders>
              <w:top w:val="nil"/>
              <w:left w:val="nil"/>
              <w:bottom w:val="nil"/>
              <w:right w:val="nil"/>
            </w:tcBorders>
          </w:tcPr>
          <w:p w14:paraId="402ECB3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5E35DDE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Zuzana Poláčková</w:t>
            </w:r>
          </w:p>
        </w:tc>
      </w:tr>
      <w:tr w:rsidR="00575A65" w14:paraId="0B9D6E58" w14:textId="77777777">
        <w:trPr>
          <w:trHeight w:val="100"/>
        </w:trPr>
        <w:tc>
          <w:tcPr>
            <w:tcW w:w="2856" w:type="dxa"/>
            <w:tcBorders>
              <w:top w:val="nil"/>
              <w:left w:val="nil"/>
              <w:bottom w:val="nil"/>
              <w:right w:val="nil"/>
            </w:tcBorders>
          </w:tcPr>
          <w:p w14:paraId="2E7028F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1FE0BC1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1.1.2022 / 31.12.2025</w:t>
            </w:r>
          </w:p>
        </w:tc>
      </w:tr>
      <w:tr w:rsidR="00575A65" w14:paraId="0250A816" w14:textId="77777777">
        <w:trPr>
          <w:trHeight w:val="100"/>
        </w:trPr>
        <w:tc>
          <w:tcPr>
            <w:tcW w:w="2856" w:type="dxa"/>
            <w:tcBorders>
              <w:top w:val="nil"/>
              <w:left w:val="nil"/>
              <w:bottom w:val="nil"/>
              <w:right w:val="nil"/>
            </w:tcBorders>
          </w:tcPr>
          <w:p w14:paraId="319ED63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358D21A6"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0969D5A6" w14:textId="77777777">
        <w:trPr>
          <w:trHeight w:val="100"/>
        </w:trPr>
        <w:tc>
          <w:tcPr>
            <w:tcW w:w="2856" w:type="dxa"/>
            <w:tcBorders>
              <w:top w:val="nil"/>
              <w:left w:val="nil"/>
              <w:bottom w:val="nil"/>
              <w:right w:val="nil"/>
            </w:tcBorders>
          </w:tcPr>
          <w:p w14:paraId="6B4D121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06BC85E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71419A43" w14:textId="77777777">
        <w:trPr>
          <w:trHeight w:val="100"/>
        </w:trPr>
        <w:tc>
          <w:tcPr>
            <w:tcW w:w="2856" w:type="dxa"/>
            <w:tcBorders>
              <w:top w:val="nil"/>
              <w:left w:val="nil"/>
              <w:bottom w:val="nil"/>
              <w:right w:val="nil"/>
            </w:tcBorders>
          </w:tcPr>
          <w:p w14:paraId="3C35F5E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7D278C6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21033DB5" w14:textId="77777777">
        <w:trPr>
          <w:trHeight w:val="100"/>
        </w:trPr>
        <w:tc>
          <w:tcPr>
            <w:tcW w:w="2856" w:type="dxa"/>
            <w:tcBorders>
              <w:top w:val="nil"/>
              <w:left w:val="nil"/>
              <w:bottom w:val="nil"/>
              <w:right w:val="nil"/>
            </w:tcBorders>
          </w:tcPr>
          <w:p w14:paraId="7CC7F68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1E4A3C9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1B6914BF" w14:textId="77777777">
        <w:trPr>
          <w:trHeight w:val="100"/>
        </w:trPr>
        <w:tc>
          <w:tcPr>
            <w:tcW w:w="2856" w:type="dxa"/>
            <w:tcBorders>
              <w:top w:val="nil"/>
              <w:left w:val="nil"/>
              <w:bottom w:val="nil"/>
              <w:right w:val="nil"/>
            </w:tcBorders>
          </w:tcPr>
          <w:p w14:paraId="1462FBD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3464D5C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294DAFBE"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POLÁČKOVÁ, Zuzana - VAN DUIN, Pieter C. Portugal and Slovakia in Comparative Perspective : essays on Iberian-Slavic political, social, and cultural questions : with a foreword by Dr. Slavomír Michálek. Reviewers: Josette Baer, Juraj Marušiak. 1st edition. Stuttgart : ibidem-Verlag, 2023. 195 p. ISBN 978-3-8382-1771-0. </w:t>
      </w:r>
      <w:r>
        <w:rPr>
          <w:rFonts w:ascii="Times New Roman" w:hAnsi="Times New Roman" w:cs="Times New Roman"/>
          <w:sz w:val="24"/>
          <w:szCs w:val="24"/>
        </w:rPr>
        <w:br/>
        <w:t xml:space="preserve">LONDÁK, Miroslav. Vzájomný kurz medzi Prahou a Bratislavou : československá menová reforma na jeseň 1945. In Historická revue, 2023, roč. 34, č. 5, s. 38-41. ISSN 1335-6550.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45.) Obyčajní vojaci alebo zločinci? Trestnoprávne dôsledky členstva vo Waffen-SS slovenských štátnych príslušníkov po roku 1945</w:t>
      </w:r>
      <w:r>
        <w:rPr>
          <w:rFonts w:ascii="Times New Roman" w:hAnsi="Times New Roman" w:cs="Times New Roman"/>
          <w:sz w:val="24"/>
          <w:szCs w:val="24"/>
        </w:rPr>
        <w:t xml:space="preserve"> </w:t>
      </w:r>
      <w:r>
        <w:rPr>
          <w:rFonts w:ascii="Times New Roman" w:hAnsi="Times New Roman" w:cs="Times New Roman"/>
          <w:i/>
          <w:iCs/>
          <w:sz w:val="24"/>
          <w:szCs w:val="24"/>
        </w:rPr>
        <w:t>(Ordinary soldiers or criminals? Criminal consequences of membership in the Waffen-SS of Slovak citizens after 1945)</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3DACD93C" w14:textId="77777777">
        <w:trPr>
          <w:trHeight w:val="100"/>
        </w:trPr>
        <w:tc>
          <w:tcPr>
            <w:tcW w:w="2856" w:type="dxa"/>
            <w:tcBorders>
              <w:top w:val="nil"/>
              <w:left w:val="nil"/>
              <w:bottom w:val="nil"/>
              <w:right w:val="nil"/>
            </w:tcBorders>
          </w:tcPr>
          <w:p w14:paraId="245BC30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6F557D1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Michal Schvarc</w:t>
            </w:r>
          </w:p>
        </w:tc>
      </w:tr>
      <w:tr w:rsidR="00575A65" w14:paraId="5AB4871B" w14:textId="77777777">
        <w:trPr>
          <w:trHeight w:val="100"/>
        </w:trPr>
        <w:tc>
          <w:tcPr>
            <w:tcW w:w="2856" w:type="dxa"/>
            <w:tcBorders>
              <w:top w:val="nil"/>
              <w:left w:val="nil"/>
              <w:bottom w:val="nil"/>
              <w:right w:val="nil"/>
            </w:tcBorders>
          </w:tcPr>
          <w:p w14:paraId="2B16B2A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20CFB08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1.1.2020 / 31.12.2023</w:t>
            </w:r>
          </w:p>
        </w:tc>
      </w:tr>
      <w:tr w:rsidR="00575A65" w14:paraId="41E0646C" w14:textId="77777777">
        <w:trPr>
          <w:trHeight w:val="100"/>
        </w:trPr>
        <w:tc>
          <w:tcPr>
            <w:tcW w:w="2856" w:type="dxa"/>
            <w:tcBorders>
              <w:top w:val="nil"/>
              <w:left w:val="nil"/>
              <w:bottom w:val="nil"/>
              <w:right w:val="nil"/>
            </w:tcBorders>
          </w:tcPr>
          <w:p w14:paraId="5AB0030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2D70224B"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07A9AEC4" w14:textId="77777777">
        <w:trPr>
          <w:trHeight w:val="100"/>
        </w:trPr>
        <w:tc>
          <w:tcPr>
            <w:tcW w:w="2856" w:type="dxa"/>
            <w:tcBorders>
              <w:top w:val="nil"/>
              <w:left w:val="nil"/>
              <w:bottom w:val="nil"/>
              <w:right w:val="nil"/>
            </w:tcBorders>
          </w:tcPr>
          <w:p w14:paraId="5879608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4378ADA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7E5B194A" w14:textId="77777777">
        <w:trPr>
          <w:trHeight w:val="100"/>
        </w:trPr>
        <w:tc>
          <w:tcPr>
            <w:tcW w:w="2856" w:type="dxa"/>
            <w:tcBorders>
              <w:top w:val="nil"/>
              <w:left w:val="nil"/>
              <w:bottom w:val="nil"/>
              <w:right w:val="nil"/>
            </w:tcBorders>
          </w:tcPr>
          <w:p w14:paraId="13A24E4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54A2A32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02357FF3" w14:textId="77777777">
        <w:trPr>
          <w:trHeight w:val="100"/>
        </w:trPr>
        <w:tc>
          <w:tcPr>
            <w:tcW w:w="2856" w:type="dxa"/>
            <w:tcBorders>
              <w:top w:val="nil"/>
              <w:left w:val="nil"/>
              <w:bottom w:val="nil"/>
              <w:right w:val="nil"/>
            </w:tcBorders>
          </w:tcPr>
          <w:p w14:paraId="07E6163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20EEBF8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34C38B10" w14:textId="77777777">
        <w:trPr>
          <w:trHeight w:val="100"/>
        </w:trPr>
        <w:tc>
          <w:tcPr>
            <w:tcW w:w="2856" w:type="dxa"/>
            <w:tcBorders>
              <w:top w:val="nil"/>
              <w:left w:val="nil"/>
              <w:bottom w:val="nil"/>
              <w:right w:val="nil"/>
            </w:tcBorders>
          </w:tcPr>
          <w:p w14:paraId="597A36B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4091CF1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4CBAC47F" w14:textId="77777777" w:rsidR="004B5624"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SCHVARC, Michal: Opomínaná skupina páchateľov holokaustu: etnickí Nemci. Prednáška na konferencii Najnovší výskum o holokauste a antisemitizme na Slovensku. Bratislava, 05.09.2023. </w:t>
      </w:r>
      <w:r>
        <w:rPr>
          <w:rFonts w:ascii="Times New Roman" w:hAnsi="Times New Roman" w:cs="Times New Roman"/>
          <w:sz w:val="24"/>
          <w:szCs w:val="24"/>
        </w:rPr>
        <w:br/>
      </w:r>
    </w:p>
    <w:p w14:paraId="34111441" w14:textId="77777777" w:rsidR="00D15DD6" w:rsidRDefault="00D15DD6" w:rsidP="004406F5">
      <w:pPr>
        <w:widowControl w:val="0"/>
        <w:autoSpaceDE w:val="0"/>
        <w:autoSpaceDN w:val="0"/>
        <w:adjustRightInd w:val="0"/>
        <w:spacing w:after="0" w:line="240" w:lineRule="auto"/>
        <w:jc w:val="both"/>
        <w:rPr>
          <w:rFonts w:ascii="Times New Roman" w:hAnsi="Times New Roman" w:cs="Times New Roman"/>
          <w:sz w:val="24"/>
          <w:szCs w:val="24"/>
        </w:rPr>
      </w:pPr>
    </w:p>
    <w:p w14:paraId="0E42CC78" w14:textId="77777777" w:rsidR="00D15DD6" w:rsidRDefault="00D15DD6" w:rsidP="004406F5">
      <w:pPr>
        <w:widowControl w:val="0"/>
        <w:autoSpaceDE w:val="0"/>
        <w:autoSpaceDN w:val="0"/>
        <w:adjustRightInd w:val="0"/>
        <w:spacing w:after="0" w:line="240" w:lineRule="auto"/>
        <w:jc w:val="both"/>
        <w:rPr>
          <w:rFonts w:ascii="Times New Roman" w:hAnsi="Times New Roman" w:cs="Times New Roman"/>
          <w:sz w:val="24"/>
          <w:szCs w:val="24"/>
        </w:rPr>
      </w:pPr>
    </w:p>
    <w:p w14:paraId="33AADCAE" w14:textId="77777777" w:rsidR="00D15DD6" w:rsidRDefault="00D15DD6" w:rsidP="004406F5">
      <w:pPr>
        <w:widowControl w:val="0"/>
        <w:autoSpaceDE w:val="0"/>
        <w:autoSpaceDN w:val="0"/>
        <w:adjustRightInd w:val="0"/>
        <w:spacing w:after="0" w:line="240" w:lineRule="auto"/>
        <w:jc w:val="both"/>
        <w:rPr>
          <w:rFonts w:ascii="Times New Roman" w:hAnsi="Times New Roman" w:cs="Times New Roman"/>
          <w:sz w:val="24"/>
          <w:szCs w:val="24"/>
        </w:rPr>
      </w:pPr>
    </w:p>
    <w:p w14:paraId="3CE0C4D2" w14:textId="77777777" w:rsidR="00D15DD6" w:rsidRDefault="00D15DD6" w:rsidP="004406F5">
      <w:pPr>
        <w:widowControl w:val="0"/>
        <w:autoSpaceDE w:val="0"/>
        <w:autoSpaceDN w:val="0"/>
        <w:adjustRightInd w:val="0"/>
        <w:spacing w:after="0" w:line="240" w:lineRule="auto"/>
        <w:jc w:val="both"/>
        <w:rPr>
          <w:rFonts w:ascii="Times New Roman" w:hAnsi="Times New Roman" w:cs="Times New Roman"/>
          <w:sz w:val="24"/>
          <w:szCs w:val="24"/>
        </w:rPr>
      </w:pPr>
    </w:p>
    <w:p w14:paraId="15EB7C51" w14:textId="77777777" w:rsidR="00D15DD6" w:rsidRDefault="00D15DD6" w:rsidP="004406F5">
      <w:pPr>
        <w:widowControl w:val="0"/>
        <w:autoSpaceDE w:val="0"/>
        <w:autoSpaceDN w:val="0"/>
        <w:adjustRightInd w:val="0"/>
        <w:spacing w:after="0" w:line="240" w:lineRule="auto"/>
        <w:jc w:val="both"/>
        <w:rPr>
          <w:rFonts w:ascii="Times New Roman" w:hAnsi="Times New Roman" w:cs="Times New Roman"/>
          <w:sz w:val="24"/>
          <w:szCs w:val="24"/>
        </w:rPr>
      </w:pPr>
    </w:p>
    <w:p w14:paraId="060CE29B"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lastRenderedPageBreak/>
        <w:t>46.) Úradnícka korupcia a protikorupčný diskurz v Uhorsku / na Slovensku 1780 – 1918</w:t>
      </w:r>
      <w:r>
        <w:rPr>
          <w:rFonts w:ascii="Times New Roman" w:hAnsi="Times New Roman" w:cs="Times New Roman"/>
          <w:sz w:val="24"/>
          <w:szCs w:val="24"/>
        </w:rPr>
        <w:t xml:space="preserve"> </w:t>
      </w:r>
      <w:r>
        <w:rPr>
          <w:rFonts w:ascii="Times New Roman" w:hAnsi="Times New Roman" w:cs="Times New Roman"/>
          <w:i/>
          <w:iCs/>
          <w:sz w:val="24"/>
          <w:szCs w:val="24"/>
        </w:rPr>
        <w:t>(Corruption in civil service and anticorruption diskuse in Hungary / Slovakia 1780 – 1918)</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50E5E14D" w14:textId="77777777">
        <w:trPr>
          <w:trHeight w:val="100"/>
        </w:trPr>
        <w:tc>
          <w:tcPr>
            <w:tcW w:w="2856" w:type="dxa"/>
            <w:tcBorders>
              <w:top w:val="nil"/>
              <w:left w:val="nil"/>
              <w:bottom w:val="nil"/>
              <w:right w:val="nil"/>
            </w:tcBorders>
          </w:tcPr>
          <w:p w14:paraId="375E0A1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2DB697A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Peter Šoltés</w:t>
            </w:r>
          </w:p>
        </w:tc>
      </w:tr>
      <w:tr w:rsidR="00575A65" w14:paraId="4520E030" w14:textId="77777777">
        <w:trPr>
          <w:trHeight w:val="100"/>
        </w:trPr>
        <w:tc>
          <w:tcPr>
            <w:tcW w:w="2856" w:type="dxa"/>
            <w:tcBorders>
              <w:top w:val="nil"/>
              <w:left w:val="nil"/>
              <w:bottom w:val="nil"/>
              <w:right w:val="nil"/>
            </w:tcBorders>
          </w:tcPr>
          <w:p w14:paraId="1E0120D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2C549D3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1.1.2020 / 31.12.2023</w:t>
            </w:r>
          </w:p>
        </w:tc>
      </w:tr>
      <w:tr w:rsidR="00575A65" w14:paraId="15E01592" w14:textId="77777777">
        <w:trPr>
          <w:trHeight w:val="100"/>
        </w:trPr>
        <w:tc>
          <w:tcPr>
            <w:tcW w:w="2856" w:type="dxa"/>
            <w:tcBorders>
              <w:top w:val="nil"/>
              <w:left w:val="nil"/>
              <w:bottom w:val="nil"/>
              <w:right w:val="nil"/>
            </w:tcBorders>
          </w:tcPr>
          <w:p w14:paraId="19455FA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1573C883"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58BFE73C" w14:textId="77777777">
        <w:trPr>
          <w:trHeight w:val="100"/>
        </w:trPr>
        <w:tc>
          <w:tcPr>
            <w:tcW w:w="2856" w:type="dxa"/>
            <w:tcBorders>
              <w:top w:val="nil"/>
              <w:left w:val="nil"/>
              <w:bottom w:val="nil"/>
              <w:right w:val="nil"/>
            </w:tcBorders>
          </w:tcPr>
          <w:p w14:paraId="50A83C8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61280E7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09A7016B" w14:textId="77777777">
        <w:trPr>
          <w:trHeight w:val="100"/>
        </w:trPr>
        <w:tc>
          <w:tcPr>
            <w:tcW w:w="2856" w:type="dxa"/>
            <w:tcBorders>
              <w:top w:val="nil"/>
              <w:left w:val="nil"/>
              <w:bottom w:val="nil"/>
              <w:right w:val="nil"/>
            </w:tcBorders>
          </w:tcPr>
          <w:p w14:paraId="5516DA3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68BF302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1DFC2D70" w14:textId="77777777">
        <w:trPr>
          <w:trHeight w:val="100"/>
        </w:trPr>
        <w:tc>
          <w:tcPr>
            <w:tcW w:w="2856" w:type="dxa"/>
            <w:tcBorders>
              <w:top w:val="nil"/>
              <w:left w:val="nil"/>
              <w:bottom w:val="nil"/>
              <w:right w:val="nil"/>
            </w:tcBorders>
          </w:tcPr>
          <w:p w14:paraId="66EE10A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5601CC0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078E7755" w14:textId="77777777">
        <w:trPr>
          <w:trHeight w:val="100"/>
        </w:trPr>
        <w:tc>
          <w:tcPr>
            <w:tcW w:w="2856" w:type="dxa"/>
            <w:tcBorders>
              <w:top w:val="nil"/>
              <w:left w:val="nil"/>
              <w:bottom w:val="nil"/>
              <w:right w:val="nil"/>
            </w:tcBorders>
          </w:tcPr>
          <w:p w14:paraId="6E67EAD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23A8388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7F849FE3" w14:textId="77777777" w:rsidR="00D15DD6" w:rsidRPr="00D15DD6" w:rsidRDefault="00D15DD6" w:rsidP="00D15DD6">
      <w:pPr>
        <w:widowControl w:val="0"/>
        <w:autoSpaceDE w:val="0"/>
        <w:autoSpaceDN w:val="0"/>
        <w:adjustRightInd w:val="0"/>
        <w:spacing w:after="0" w:line="240" w:lineRule="auto"/>
        <w:jc w:val="both"/>
        <w:rPr>
          <w:rFonts w:ascii="Times New Roman" w:hAnsi="Times New Roman" w:cs="Times New Roman"/>
          <w:sz w:val="24"/>
          <w:szCs w:val="24"/>
        </w:rPr>
      </w:pPr>
      <w:r w:rsidRPr="00D15DD6">
        <w:rPr>
          <w:rFonts w:ascii="Times New Roman" w:hAnsi="Times New Roman" w:cs="Times New Roman"/>
          <w:sz w:val="24"/>
          <w:szCs w:val="24"/>
        </w:rPr>
        <w:t>ŠOLTÉS, Peter. Kortešačky a volebné excesy : voľby v Uhorsku v predmarcovom období [Vote buying and election excesses : Elections in Hungary in the pre-March period]. In Vše pro mandát? : podvody, korupce a násilí při parlamentních volbách ve střední Evropě v 19. a 20. století. - Liberec ; Praha : Technická univerzita v Liberci : Masarykův ústav a Archiv AV ČR, v.v.i., 2021, s. 13-35.</w:t>
      </w:r>
    </w:p>
    <w:p w14:paraId="1DF6C785" w14:textId="77777777" w:rsidR="00D15DD6" w:rsidRPr="00D15DD6" w:rsidRDefault="00D15DD6" w:rsidP="00D15DD6">
      <w:pPr>
        <w:widowControl w:val="0"/>
        <w:autoSpaceDE w:val="0"/>
        <w:autoSpaceDN w:val="0"/>
        <w:adjustRightInd w:val="0"/>
        <w:spacing w:after="0" w:line="240" w:lineRule="auto"/>
        <w:jc w:val="both"/>
        <w:rPr>
          <w:rFonts w:ascii="Times New Roman" w:hAnsi="Times New Roman" w:cs="Times New Roman"/>
          <w:sz w:val="24"/>
          <w:szCs w:val="24"/>
        </w:rPr>
      </w:pPr>
      <w:r w:rsidRPr="00D15DD6">
        <w:rPr>
          <w:rFonts w:ascii="Times New Roman" w:hAnsi="Times New Roman" w:cs="Times New Roman"/>
          <w:sz w:val="24"/>
          <w:szCs w:val="24"/>
        </w:rPr>
        <w:t>ŠOLTÉS, Peter. "Egyptská pliaga" byrokracie a skorumpované uhorské stolice. Protikorupčný diskurz v Predlitavsku a Uhorsku v reformnom období [The “Egyptian disease“ of bureaucracy and the corrupted counties. Anti-corruption discourse in Cisleithania and Hungary ine the reform era]. In VÖRÖS, Ladislav. Politická korupcia na území Slovenska a Čiech v 19. a 20. storočí. Bratislava : VEDA, vydavateľstvo SAV : Historický ústav SAV, 2020, s. 51-82.</w:t>
      </w:r>
    </w:p>
    <w:p w14:paraId="1F50FD21" w14:textId="77777777" w:rsidR="00D15DD6" w:rsidRPr="00D15DD6" w:rsidRDefault="00D15DD6" w:rsidP="00D15DD6">
      <w:pPr>
        <w:widowControl w:val="0"/>
        <w:autoSpaceDE w:val="0"/>
        <w:autoSpaceDN w:val="0"/>
        <w:adjustRightInd w:val="0"/>
        <w:spacing w:after="0" w:line="240" w:lineRule="auto"/>
        <w:jc w:val="both"/>
        <w:rPr>
          <w:rFonts w:ascii="Times New Roman" w:hAnsi="Times New Roman" w:cs="Times New Roman"/>
          <w:sz w:val="24"/>
          <w:szCs w:val="24"/>
        </w:rPr>
      </w:pPr>
      <w:r w:rsidRPr="00D15DD6">
        <w:rPr>
          <w:rFonts w:ascii="Times New Roman" w:hAnsi="Times New Roman" w:cs="Times New Roman"/>
          <w:sz w:val="24"/>
          <w:szCs w:val="24"/>
        </w:rPr>
        <w:t>ŠOLTÉS, Peter. Od desiatich k piatim... od piatich k dvom : bankrot rakúskej monarchie v roku 1811. In História zadnými dverami 3 : nezvyčajné príbehy zo slovenských a svetových dejín. Ed. Slavomír Michálek. Bratislava : Premedia, 2021, s. 167-175.</w:t>
      </w:r>
    </w:p>
    <w:p w14:paraId="010B9D3B" w14:textId="77777777" w:rsidR="00D15DD6" w:rsidRPr="00D15DD6" w:rsidRDefault="00D15DD6" w:rsidP="00D15DD6">
      <w:pPr>
        <w:widowControl w:val="0"/>
        <w:autoSpaceDE w:val="0"/>
        <w:autoSpaceDN w:val="0"/>
        <w:adjustRightInd w:val="0"/>
        <w:spacing w:after="0" w:line="240" w:lineRule="auto"/>
        <w:jc w:val="both"/>
        <w:rPr>
          <w:rFonts w:ascii="Times New Roman" w:hAnsi="Times New Roman" w:cs="Times New Roman"/>
          <w:sz w:val="24"/>
          <w:szCs w:val="24"/>
        </w:rPr>
      </w:pPr>
      <w:r w:rsidRPr="00D15DD6">
        <w:rPr>
          <w:rFonts w:ascii="Times New Roman" w:hAnsi="Times New Roman" w:cs="Times New Roman"/>
          <w:sz w:val="24"/>
          <w:szCs w:val="24"/>
        </w:rPr>
        <w:t>GAUČÍK, Štefan. Ferenc Paupera – hlavná postava najväčšieho korupčného škandálu vo finančníctve v medzivojnovom Maďarsku [Ferenc Paupera – The Main Protagonist of the Biggest Financial Corruption Scandal in Interwar Hungary]. In DUDEKOVÁ KOVÁČOVÁ, Gabriela et al. V supermarkete dejín : podoby moderných dejín a spoločnosti v stredoeurópskom priestore. Pocta Elene Mannovej. Bratislava : VEDA, vydavateľstvo SAV : Historický ústav SAV, 2021, s. 223-243.</w:t>
      </w:r>
    </w:p>
    <w:p w14:paraId="359B836D" w14:textId="77777777" w:rsidR="00D15DD6" w:rsidRPr="00D15DD6" w:rsidRDefault="00D15DD6" w:rsidP="00D15DD6">
      <w:pPr>
        <w:widowControl w:val="0"/>
        <w:autoSpaceDE w:val="0"/>
        <w:autoSpaceDN w:val="0"/>
        <w:adjustRightInd w:val="0"/>
        <w:spacing w:after="0" w:line="240" w:lineRule="auto"/>
        <w:jc w:val="both"/>
        <w:rPr>
          <w:rFonts w:ascii="Times New Roman" w:hAnsi="Times New Roman" w:cs="Times New Roman"/>
          <w:sz w:val="24"/>
          <w:szCs w:val="24"/>
        </w:rPr>
      </w:pPr>
      <w:r w:rsidRPr="00D15DD6">
        <w:rPr>
          <w:rFonts w:ascii="Times New Roman" w:hAnsi="Times New Roman" w:cs="Times New Roman"/>
          <w:sz w:val="24"/>
          <w:szCs w:val="24"/>
        </w:rPr>
        <w:t>GAUČÍK, Štefan. „Nariekanie, nadávanie a kliatba“ : sanácia Košickej sporiteľne v roku 1907. In História zadnými dverami 4 : nezvyčajné príbehy zo slovenských a svetových dejín. Ed. Slavomír Michálek. Bratislava : VEDA, vydavateľstvo Slovenskej akadémie vied, 2022, s. 204-216.</w:t>
      </w:r>
    </w:p>
    <w:p w14:paraId="2A0DBFC5" w14:textId="77777777" w:rsidR="00D15DD6" w:rsidRPr="00D15DD6" w:rsidRDefault="00D15DD6" w:rsidP="00D15DD6">
      <w:pPr>
        <w:widowControl w:val="0"/>
        <w:autoSpaceDE w:val="0"/>
        <w:autoSpaceDN w:val="0"/>
        <w:adjustRightInd w:val="0"/>
        <w:spacing w:after="0" w:line="240" w:lineRule="auto"/>
        <w:jc w:val="both"/>
        <w:rPr>
          <w:rFonts w:ascii="Times New Roman" w:hAnsi="Times New Roman" w:cs="Times New Roman"/>
          <w:sz w:val="24"/>
          <w:szCs w:val="24"/>
        </w:rPr>
      </w:pPr>
      <w:r w:rsidRPr="00D15DD6">
        <w:rPr>
          <w:rFonts w:ascii="Times New Roman" w:hAnsi="Times New Roman" w:cs="Times New Roman"/>
          <w:sz w:val="24"/>
          <w:szCs w:val="24"/>
        </w:rPr>
        <w:t>VÖRÖS, Ladislav. Politická korupcia a parlamentné voľby v Uhorsku v období dualizmu [Political corruption and the parliamentary elections in Hungary during the period of dualism]. In VÖRÖS, Ladislav. Politická korupcia na území Slovenska a Čiech v 19. a 20. storočí. Bratislava : VEDA, vydavateľstvo SAV : Historický ústav SAV, 2020, s. 83-125.</w:t>
      </w:r>
    </w:p>
    <w:p w14:paraId="6C82BF55" w14:textId="77777777" w:rsidR="00D15DD6" w:rsidRPr="00D15DD6" w:rsidRDefault="00D15DD6" w:rsidP="00D15DD6">
      <w:pPr>
        <w:widowControl w:val="0"/>
        <w:autoSpaceDE w:val="0"/>
        <w:autoSpaceDN w:val="0"/>
        <w:adjustRightInd w:val="0"/>
        <w:spacing w:after="0" w:line="240" w:lineRule="auto"/>
        <w:jc w:val="both"/>
        <w:rPr>
          <w:rFonts w:ascii="Times New Roman" w:hAnsi="Times New Roman" w:cs="Times New Roman"/>
          <w:sz w:val="24"/>
          <w:szCs w:val="24"/>
        </w:rPr>
      </w:pPr>
      <w:r w:rsidRPr="00D15DD6">
        <w:rPr>
          <w:rFonts w:ascii="Times New Roman" w:hAnsi="Times New Roman" w:cs="Times New Roman"/>
          <w:sz w:val="24"/>
          <w:szCs w:val="24"/>
        </w:rPr>
        <w:t>KUŠNIRÁKOVÁ, Ingrid. Rehoľníci verzus štát. Správa Széchényi-Kollonichovho špitála v Bratislave v 18. storočí</w:t>
      </w:r>
      <w:r>
        <w:rPr>
          <w:rFonts w:ascii="Times New Roman" w:hAnsi="Times New Roman" w:cs="Times New Roman"/>
          <w:sz w:val="24"/>
          <w:szCs w:val="24"/>
        </w:rPr>
        <w:t>.</w:t>
      </w:r>
      <w:r w:rsidRPr="00D15DD6">
        <w:rPr>
          <w:rFonts w:ascii="Times New Roman" w:hAnsi="Times New Roman" w:cs="Times New Roman"/>
          <w:sz w:val="24"/>
          <w:szCs w:val="24"/>
        </w:rPr>
        <w:t xml:space="preserve"> Friars vs. the State. The Administration of the Széchényi-Kollonich Hospital in Bratislava in the 18th Century. In Historické štúdie 56, Bratislava : Historický ústav SAV, v. v. i. : VEDA, 2022, s. 145-170.</w:t>
      </w:r>
    </w:p>
    <w:p w14:paraId="6EF306C1" w14:textId="77777777" w:rsidR="00873550" w:rsidRDefault="00873550">
      <w:pPr>
        <w:widowControl w:val="0"/>
        <w:autoSpaceDE w:val="0"/>
        <w:autoSpaceDN w:val="0"/>
        <w:adjustRightInd w:val="0"/>
        <w:spacing w:after="0" w:line="240" w:lineRule="auto"/>
        <w:rPr>
          <w:rFonts w:ascii="Times New Roman" w:hAnsi="Times New Roman" w:cs="Times New Roman"/>
          <w:sz w:val="24"/>
          <w:szCs w:val="24"/>
        </w:rPr>
      </w:pPr>
    </w:p>
    <w:p w14:paraId="7C570316" w14:textId="77777777" w:rsidR="00873550" w:rsidRDefault="00873550">
      <w:pPr>
        <w:widowControl w:val="0"/>
        <w:autoSpaceDE w:val="0"/>
        <w:autoSpaceDN w:val="0"/>
        <w:adjustRightInd w:val="0"/>
        <w:spacing w:after="0" w:line="240" w:lineRule="auto"/>
        <w:rPr>
          <w:rFonts w:ascii="Times New Roman" w:hAnsi="Times New Roman" w:cs="Times New Roman"/>
          <w:sz w:val="24"/>
          <w:szCs w:val="24"/>
        </w:rPr>
      </w:pPr>
    </w:p>
    <w:p w14:paraId="311E4F4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47.) Anjouovské obdobie v Uhorskom kráľovstve</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24754F89" w14:textId="77777777">
        <w:trPr>
          <w:trHeight w:val="100"/>
        </w:trPr>
        <w:tc>
          <w:tcPr>
            <w:tcW w:w="2856" w:type="dxa"/>
            <w:tcBorders>
              <w:top w:val="nil"/>
              <w:left w:val="nil"/>
              <w:bottom w:val="nil"/>
              <w:right w:val="nil"/>
            </w:tcBorders>
          </w:tcPr>
          <w:p w14:paraId="72D3A94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3D13321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Martin Štefánik</w:t>
            </w:r>
          </w:p>
        </w:tc>
      </w:tr>
      <w:tr w:rsidR="00575A65" w14:paraId="6E33F1F2" w14:textId="77777777">
        <w:trPr>
          <w:trHeight w:val="100"/>
        </w:trPr>
        <w:tc>
          <w:tcPr>
            <w:tcW w:w="2856" w:type="dxa"/>
            <w:tcBorders>
              <w:top w:val="nil"/>
              <w:left w:val="nil"/>
              <w:bottom w:val="nil"/>
              <w:right w:val="nil"/>
            </w:tcBorders>
          </w:tcPr>
          <w:p w14:paraId="4378F09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11B1D48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1.1.2022 / 31.12.2025</w:t>
            </w:r>
          </w:p>
        </w:tc>
      </w:tr>
      <w:tr w:rsidR="00575A65" w14:paraId="557DC34C" w14:textId="77777777">
        <w:trPr>
          <w:trHeight w:val="100"/>
        </w:trPr>
        <w:tc>
          <w:tcPr>
            <w:tcW w:w="2856" w:type="dxa"/>
            <w:tcBorders>
              <w:top w:val="nil"/>
              <w:left w:val="nil"/>
              <w:bottom w:val="nil"/>
              <w:right w:val="nil"/>
            </w:tcBorders>
          </w:tcPr>
          <w:p w14:paraId="59D5D11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7AC43DA4"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317240EE" w14:textId="77777777">
        <w:trPr>
          <w:trHeight w:val="100"/>
        </w:trPr>
        <w:tc>
          <w:tcPr>
            <w:tcW w:w="2856" w:type="dxa"/>
            <w:tcBorders>
              <w:top w:val="nil"/>
              <w:left w:val="nil"/>
              <w:bottom w:val="nil"/>
              <w:right w:val="nil"/>
            </w:tcBorders>
          </w:tcPr>
          <w:p w14:paraId="54BA2B3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05192A2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073ECB08" w14:textId="77777777">
        <w:trPr>
          <w:trHeight w:val="100"/>
        </w:trPr>
        <w:tc>
          <w:tcPr>
            <w:tcW w:w="2856" w:type="dxa"/>
            <w:tcBorders>
              <w:top w:val="nil"/>
              <w:left w:val="nil"/>
              <w:bottom w:val="nil"/>
              <w:right w:val="nil"/>
            </w:tcBorders>
          </w:tcPr>
          <w:p w14:paraId="0731B77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195905C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2F9E8B4A" w14:textId="77777777">
        <w:trPr>
          <w:trHeight w:val="100"/>
        </w:trPr>
        <w:tc>
          <w:tcPr>
            <w:tcW w:w="2856" w:type="dxa"/>
            <w:tcBorders>
              <w:top w:val="nil"/>
              <w:left w:val="nil"/>
              <w:bottom w:val="nil"/>
              <w:right w:val="nil"/>
            </w:tcBorders>
          </w:tcPr>
          <w:p w14:paraId="0EFFA66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00A0B07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3F68EDAF" w14:textId="77777777">
        <w:trPr>
          <w:trHeight w:val="100"/>
        </w:trPr>
        <w:tc>
          <w:tcPr>
            <w:tcW w:w="2856" w:type="dxa"/>
            <w:tcBorders>
              <w:top w:val="nil"/>
              <w:left w:val="nil"/>
              <w:bottom w:val="nil"/>
              <w:right w:val="nil"/>
            </w:tcBorders>
          </w:tcPr>
          <w:p w14:paraId="7052695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lastRenderedPageBreak/>
              <w:t>Čerpané financie:</w:t>
            </w:r>
          </w:p>
        </w:tc>
        <w:tc>
          <w:tcPr>
            <w:tcW w:w="6747" w:type="dxa"/>
            <w:tcBorders>
              <w:top w:val="nil"/>
              <w:left w:val="nil"/>
              <w:bottom w:val="nil"/>
              <w:right w:val="nil"/>
            </w:tcBorders>
          </w:tcPr>
          <w:p w14:paraId="24A0946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37731F00"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ŠTEFÁNIK, Martin. Uhorské a slovenské stredoveké mestá v kontexte vývoja strednej Európy. In Stredná Európa v premenách času : štúdie k sociálnym dejinám. II. Vydanie prvé. - Bratislava : VEDA, vydavateľstvo Slovenskej akadémie vied, 2023, s. 415-467.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48.) Politický aktivizmus, politické povedomie a politizácia obyvateľstva v 19. storočí a prvej polovici 20. storočia</w:t>
      </w:r>
      <w:r>
        <w:rPr>
          <w:rFonts w:ascii="Times New Roman" w:hAnsi="Times New Roman" w:cs="Times New Roman"/>
          <w:sz w:val="24"/>
          <w:szCs w:val="24"/>
        </w:rPr>
        <w:t xml:space="preserve"> </w:t>
      </w:r>
      <w:r>
        <w:rPr>
          <w:rFonts w:ascii="Times New Roman" w:hAnsi="Times New Roman" w:cs="Times New Roman"/>
          <w:i/>
          <w:iCs/>
          <w:sz w:val="24"/>
          <w:szCs w:val="24"/>
        </w:rPr>
        <w:t>(Political activism, political consciousness and politicisation of the rural population in the 19th and the first half of the 20th centuries)</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2B21D560" w14:textId="77777777">
        <w:trPr>
          <w:trHeight w:val="100"/>
        </w:trPr>
        <w:tc>
          <w:tcPr>
            <w:tcW w:w="2856" w:type="dxa"/>
            <w:tcBorders>
              <w:top w:val="nil"/>
              <w:left w:val="nil"/>
              <w:bottom w:val="nil"/>
              <w:right w:val="nil"/>
            </w:tcBorders>
          </w:tcPr>
          <w:p w14:paraId="5679275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00E6A3A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Ladislav Vörös</w:t>
            </w:r>
          </w:p>
        </w:tc>
      </w:tr>
      <w:tr w:rsidR="00575A65" w14:paraId="27715F23" w14:textId="77777777">
        <w:trPr>
          <w:trHeight w:val="100"/>
        </w:trPr>
        <w:tc>
          <w:tcPr>
            <w:tcW w:w="2856" w:type="dxa"/>
            <w:tcBorders>
              <w:top w:val="nil"/>
              <w:left w:val="nil"/>
              <w:bottom w:val="nil"/>
              <w:right w:val="nil"/>
            </w:tcBorders>
          </w:tcPr>
          <w:p w14:paraId="4C03A03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42252E6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1.6.2021 / 31.5.2024</w:t>
            </w:r>
          </w:p>
        </w:tc>
      </w:tr>
      <w:tr w:rsidR="00575A65" w14:paraId="1E2F4694" w14:textId="77777777">
        <w:trPr>
          <w:trHeight w:val="100"/>
        </w:trPr>
        <w:tc>
          <w:tcPr>
            <w:tcW w:w="2856" w:type="dxa"/>
            <w:tcBorders>
              <w:top w:val="nil"/>
              <w:left w:val="nil"/>
              <w:bottom w:val="nil"/>
              <w:right w:val="nil"/>
            </w:tcBorders>
          </w:tcPr>
          <w:p w14:paraId="435B8D0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2A3DC159"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6A6C8B9D" w14:textId="77777777">
        <w:trPr>
          <w:trHeight w:val="100"/>
        </w:trPr>
        <w:tc>
          <w:tcPr>
            <w:tcW w:w="2856" w:type="dxa"/>
            <w:tcBorders>
              <w:top w:val="nil"/>
              <w:left w:val="nil"/>
              <w:bottom w:val="nil"/>
              <w:right w:val="nil"/>
            </w:tcBorders>
          </w:tcPr>
          <w:p w14:paraId="16B36E0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7C913A0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65DF43F3" w14:textId="77777777">
        <w:trPr>
          <w:trHeight w:val="100"/>
        </w:trPr>
        <w:tc>
          <w:tcPr>
            <w:tcW w:w="2856" w:type="dxa"/>
            <w:tcBorders>
              <w:top w:val="nil"/>
              <w:left w:val="nil"/>
              <w:bottom w:val="nil"/>
              <w:right w:val="nil"/>
            </w:tcBorders>
          </w:tcPr>
          <w:p w14:paraId="6134FB2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4893B6F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2B5ED953" w14:textId="77777777">
        <w:trPr>
          <w:trHeight w:val="100"/>
        </w:trPr>
        <w:tc>
          <w:tcPr>
            <w:tcW w:w="2856" w:type="dxa"/>
            <w:tcBorders>
              <w:top w:val="nil"/>
              <w:left w:val="nil"/>
              <w:bottom w:val="nil"/>
              <w:right w:val="nil"/>
            </w:tcBorders>
          </w:tcPr>
          <w:p w14:paraId="413EA4C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1B446EE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46274EB5" w14:textId="77777777">
        <w:trPr>
          <w:trHeight w:val="100"/>
        </w:trPr>
        <w:tc>
          <w:tcPr>
            <w:tcW w:w="2856" w:type="dxa"/>
            <w:tcBorders>
              <w:top w:val="nil"/>
              <w:left w:val="nil"/>
              <w:bottom w:val="nil"/>
              <w:right w:val="nil"/>
            </w:tcBorders>
          </w:tcPr>
          <w:p w14:paraId="70C41D5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2EA68AC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6D036219" w14:textId="77777777" w:rsidR="00D15DD6"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p>
    <w:p w14:paraId="35D74BF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br/>
      </w:r>
      <w:r>
        <w:rPr>
          <w:rFonts w:ascii="Times New Roman" w:hAnsi="Times New Roman" w:cs="Times New Roman"/>
          <w:b/>
          <w:bCs/>
          <w:sz w:val="26"/>
          <w:szCs w:val="26"/>
        </w:rPr>
        <w:t>Programy: Iné projekty</w:t>
      </w:r>
      <w:r>
        <w:rPr>
          <w:rFonts w:ascii="Times New Roman" w:hAnsi="Times New Roman" w:cs="Times New Roman"/>
          <w:sz w:val="24"/>
          <w:szCs w:val="24"/>
        </w:rPr>
        <w:t xml:space="preserve"> </w:t>
      </w:r>
      <w:r>
        <w:rPr>
          <w:rFonts w:ascii="Times New Roman" w:hAnsi="Times New Roman" w:cs="Times New Roman"/>
          <w:sz w:val="24"/>
          <w:szCs w:val="24"/>
        </w:rPr>
        <w:br/>
      </w:r>
    </w:p>
    <w:p w14:paraId="1F896E4A"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49.) History updated. Centrum kurikulárnej podpory vysokoškolskej výučby v odboroch história a dejepis</w:t>
      </w:r>
      <w:r>
        <w:rPr>
          <w:rFonts w:ascii="Times New Roman" w:hAnsi="Times New Roman" w:cs="Times New Roman"/>
          <w:sz w:val="24"/>
          <w:szCs w:val="24"/>
        </w:rPr>
        <w:t xml:space="preserve"> </w:t>
      </w:r>
      <w:r>
        <w:rPr>
          <w:rFonts w:ascii="Times New Roman" w:hAnsi="Times New Roman" w:cs="Times New Roman"/>
          <w:i/>
          <w:iCs/>
          <w:sz w:val="24"/>
          <w:szCs w:val="24"/>
        </w:rPr>
        <w:t>(History updated. Centre of curricular support of the university teaching of history)</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472722E4" w14:textId="77777777">
        <w:trPr>
          <w:trHeight w:val="100"/>
        </w:trPr>
        <w:tc>
          <w:tcPr>
            <w:tcW w:w="2856" w:type="dxa"/>
            <w:tcBorders>
              <w:top w:val="nil"/>
              <w:left w:val="nil"/>
              <w:bottom w:val="nil"/>
              <w:right w:val="nil"/>
            </w:tcBorders>
          </w:tcPr>
          <w:p w14:paraId="7658CB8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4784A7D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Marína Zavacká</w:t>
            </w:r>
          </w:p>
        </w:tc>
      </w:tr>
      <w:tr w:rsidR="00575A65" w14:paraId="5C22DB70" w14:textId="77777777">
        <w:trPr>
          <w:trHeight w:val="100"/>
        </w:trPr>
        <w:tc>
          <w:tcPr>
            <w:tcW w:w="2856" w:type="dxa"/>
            <w:tcBorders>
              <w:top w:val="nil"/>
              <w:left w:val="nil"/>
              <w:bottom w:val="nil"/>
              <w:right w:val="nil"/>
            </w:tcBorders>
          </w:tcPr>
          <w:p w14:paraId="43726B7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179221A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1.1.2023 / 31.12.2026</w:t>
            </w:r>
          </w:p>
        </w:tc>
      </w:tr>
      <w:tr w:rsidR="00575A65" w14:paraId="6B4BDE50" w14:textId="77777777">
        <w:trPr>
          <w:trHeight w:val="100"/>
        </w:trPr>
        <w:tc>
          <w:tcPr>
            <w:tcW w:w="2856" w:type="dxa"/>
            <w:tcBorders>
              <w:top w:val="nil"/>
              <w:left w:val="nil"/>
              <w:bottom w:val="nil"/>
              <w:right w:val="nil"/>
            </w:tcBorders>
          </w:tcPr>
          <w:p w14:paraId="40493F9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551A4167"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3D591565" w14:textId="77777777">
        <w:trPr>
          <w:trHeight w:val="100"/>
        </w:trPr>
        <w:tc>
          <w:tcPr>
            <w:tcW w:w="2856" w:type="dxa"/>
            <w:tcBorders>
              <w:top w:val="nil"/>
              <w:left w:val="nil"/>
              <w:bottom w:val="nil"/>
              <w:right w:val="nil"/>
            </w:tcBorders>
          </w:tcPr>
          <w:p w14:paraId="589C915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0981384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13049452" w14:textId="77777777">
        <w:trPr>
          <w:trHeight w:val="100"/>
        </w:trPr>
        <w:tc>
          <w:tcPr>
            <w:tcW w:w="2856" w:type="dxa"/>
            <w:tcBorders>
              <w:top w:val="nil"/>
              <w:left w:val="nil"/>
              <w:bottom w:val="nil"/>
              <w:right w:val="nil"/>
            </w:tcBorders>
          </w:tcPr>
          <w:p w14:paraId="1D96AB7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383CE40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12384883" w14:textId="77777777">
        <w:trPr>
          <w:trHeight w:val="100"/>
        </w:trPr>
        <w:tc>
          <w:tcPr>
            <w:tcW w:w="2856" w:type="dxa"/>
            <w:tcBorders>
              <w:top w:val="nil"/>
              <w:left w:val="nil"/>
              <w:bottom w:val="nil"/>
              <w:right w:val="nil"/>
            </w:tcBorders>
          </w:tcPr>
          <w:p w14:paraId="31BAD4F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67891D5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0E758D5B" w14:textId="77777777">
        <w:trPr>
          <w:trHeight w:val="100"/>
        </w:trPr>
        <w:tc>
          <w:tcPr>
            <w:tcW w:w="2856" w:type="dxa"/>
            <w:tcBorders>
              <w:top w:val="nil"/>
              <w:left w:val="nil"/>
              <w:bottom w:val="nil"/>
              <w:right w:val="nil"/>
            </w:tcBorders>
          </w:tcPr>
          <w:p w14:paraId="1442874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574BB54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p>
        </w:tc>
      </w:tr>
    </w:tbl>
    <w:p w14:paraId="4EBC9082" w14:textId="77777777" w:rsidR="00D15DD6"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 realizácia doktorandského seminára pre doktorandov HÚ SAV a katedier histórie FiFUK, obsahové a organizačné zabezpečenie zodpovedajúcich predmetov Metodologický seminár I., II., III.,  </w:t>
      </w:r>
      <w:r>
        <w:rPr>
          <w:rFonts w:ascii="Times New Roman" w:hAnsi="Times New Roman" w:cs="Times New Roman"/>
          <w:sz w:val="24"/>
          <w:szCs w:val="24"/>
        </w:rPr>
        <w:br/>
        <w:t xml:space="preserve">- realizácia jedného bakalárskeho, jedného magisterského a jedného doktorandského výberového predmetu a podiel na realizácii troch povinných doktorandských predmetov na FiFUK (katedra všeobecných dejín, katedra slovenských dejín). </w:t>
      </w:r>
      <w:r>
        <w:rPr>
          <w:rFonts w:ascii="Times New Roman" w:hAnsi="Times New Roman" w:cs="Times New Roman"/>
          <w:sz w:val="24"/>
          <w:szCs w:val="24"/>
        </w:rPr>
        <w:br/>
        <w:t xml:space="preserve"> </w:t>
      </w:r>
      <w:r>
        <w:rPr>
          <w:rFonts w:ascii="Times New Roman" w:hAnsi="Times New Roman" w:cs="Times New Roman"/>
          <w:sz w:val="24"/>
          <w:szCs w:val="24"/>
        </w:rPr>
        <w:br/>
      </w:r>
    </w:p>
    <w:p w14:paraId="3300AAC3" w14:textId="77777777" w:rsidR="00D15DD6" w:rsidRDefault="00D15DD6" w:rsidP="004406F5">
      <w:pPr>
        <w:widowControl w:val="0"/>
        <w:autoSpaceDE w:val="0"/>
        <w:autoSpaceDN w:val="0"/>
        <w:adjustRightInd w:val="0"/>
        <w:spacing w:after="0" w:line="240" w:lineRule="auto"/>
        <w:jc w:val="both"/>
        <w:rPr>
          <w:rFonts w:ascii="Times New Roman" w:hAnsi="Times New Roman" w:cs="Times New Roman"/>
          <w:sz w:val="24"/>
          <w:szCs w:val="24"/>
        </w:rPr>
      </w:pPr>
    </w:p>
    <w:p w14:paraId="3BA3C505" w14:textId="77777777" w:rsidR="00D15DD6" w:rsidRDefault="00D15DD6" w:rsidP="004406F5">
      <w:pPr>
        <w:widowControl w:val="0"/>
        <w:autoSpaceDE w:val="0"/>
        <w:autoSpaceDN w:val="0"/>
        <w:adjustRightInd w:val="0"/>
        <w:spacing w:after="0" w:line="240" w:lineRule="auto"/>
        <w:jc w:val="both"/>
        <w:rPr>
          <w:rFonts w:ascii="Times New Roman" w:hAnsi="Times New Roman" w:cs="Times New Roman"/>
          <w:sz w:val="24"/>
          <w:szCs w:val="24"/>
        </w:rPr>
      </w:pPr>
    </w:p>
    <w:p w14:paraId="14CA23EA" w14:textId="77777777" w:rsidR="00D15DD6" w:rsidRDefault="00D15DD6" w:rsidP="004406F5">
      <w:pPr>
        <w:widowControl w:val="0"/>
        <w:autoSpaceDE w:val="0"/>
        <w:autoSpaceDN w:val="0"/>
        <w:adjustRightInd w:val="0"/>
        <w:spacing w:after="0" w:line="240" w:lineRule="auto"/>
        <w:jc w:val="both"/>
        <w:rPr>
          <w:rFonts w:ascii="Times New Roman" w:hAnsi="Times New Roman" w:cs="Times New Roman"/>
          <w:sz w:val="24"/>
          <w:szCs w:val="24"/>
        </w:rPr>
      </w:pPr>
    </w:p>
    <w:p w14:paraId="29D08C58" w14:textId="77777777" w:rsidR="00D15DD6" w:rsidRDefault="00D15DD6" w:rsidP="004406F5">
      <w:pPr>
        <w:widowControl w:val="0"/>
        <w:autoSpaceDE w:val="0"/>
        <w:autoSpaceDN w:val="0"/>
        <w:adjustRightInd w:val="0"/>
        <w:spacing w:after="0" w:line="240" w:lineRule="auto"/>
        <w:jc w:val="both"/>
        <w:rPr>
          <w:rFonts w:ascii="Times New Roman" w:hAnsi="Times New Roman" w:cs="Times New Roman"/>
          <w:sz w:val="24"/>
          <w:szCs w:val="24"/>
        </w:rPr>
      </w:pPr>
    </w:p>
    <w:p w14:paraId="40A4D89F" w14:textId="77777777" w:rsidR="00D15DD6" w:rsidRDefault="00D15DD6" w:rsidP="004406F5">
      <w:pPr>
        <w:widowControl w:val="0"/>
        <w:autoSpaceDE w:val="0"/>
        <w:autoSpaceDN w:val="0"/>
        <w:adjustRightInd w:val="0"/>
        <w:spacing w:after="0" w:line="240" w:lineRule="auto"/>
        <w:jc w:val="both"/>
        <w:rPr>
          <w:rFonts w:ascii="Times New Roman" w:hAnsi="Times New Roman" w:cs="Times New Roman"/>
          <w:sz w:val="24"/>
          <w:szCs w:val="24"/>
        </w:rPr>
      </w:pPr>
    </w:p>
    <w:p w14:paraId="0F171EA3" w14:textId="77777777" w:rsidR="00D15DD6" w:rsidRDefault="00D15DD6" w:rsidP="004406F5">
      <w:pPr>
        <w:widowControl w:val="0"/>
        <w:autoSpaceDE w:val="0"/>
        <w:autoSpaceDN w:val="0"/>
        <w:adjustRightInd w:val="0"/>
        <w:spacing w:after="0" w:line="240" w:lineRule="auto"/>
        <w:jc w:val="both"/>
        <w:rPr>
          <w:rFonts w:ascii="Times New Roman" w:hAnsi="Times New Roman" w:cs="Times New Roman"/>
          <w:sz w:val="24"/>
          <w:szCs w:val="24"/>
        </w:rPr>
      </w:pPr>
    </w:p>
    <w:p w14:paraId="04FF02A6"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6"/>
          <w:szCs w:val="26"/>
        </w:rPr>
        <w:lastRenderedPageBreak/>
        <w:t>Programy: DoktoGranty</w:t>
      </w:r>
      <w:r>
        <w:rPr>
          <w:rFonts w:ascii="Times New Roman" w:hAnsi="Times New Roman" w:cs="Times New Roman"/>
          <w:sz w:val="24"/>
          <w:szCs w:val="24"/>
        </w:rPr>
        <w:t xml:space="preserve"> </w:t>
      </w:r>
      <w:r>
        <w:rPr>
          <w:rFonts w:ascii="Times New Roman" w:hAnsi="Times New Roman" w:cs="Times New Roman"/>
          <w:sz w:val="24"/>
          <w:szCs w:val="24"/>
        </w:rPr>
        <w:br/>
      </w:r>
    </w:p>
    <w:p w14:paraId="46154CF5" w14:textId="77777777" w:rsidR="00575A65"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50.) Peážna doprava a jej vplyv na vývoj železničnej dopravy na južnom pohraničnom území Slovenska v rokoch 1938–1944</w:t>
      </w:r>
      <w:r>
        <w:rPr>
          <w:rFonts w:ascii="Times New Roman" w:hAnsi="Times New Roman" w:cs="Times New Roman"/>
          <w:sz w:val="24"/>
          <w:szCs w:val="24"/>
        </w:rPr>
        <w:t xml:space="preserve"> </w:t>
      </w:r>
      <w:r>
        <w:rPr>
          <w:rFonts w:ascii="Times New Roman" w:hAnsi="Times New Roman" w:cs="Times New Roman"/>
          <w:i/>
          <w:iCs/>
          <w:sz w:val="24"/>
          <w:szCs w:val="24"/>
        </w:rPr>
        <w:t>(Corridor traffic and its impact on the development of rail transport in the southern border territory of Slovakia in 1938–1944)</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30EC8E47" w14:textId="77777777">
        <w:trPr>
          <w:trHeight w:val="100"/>
        </w:trPr>
        <w:tc>
          <w:tcPr>
            <w:tcW w:w="2856" w:type="dxa"/>
            <w:tcBorders>
              <w:top w:val="nil"/>
              <w:left w:val="nil"/>
              <w:bottom w:val="nil"/>
              <w:right w:val="nil"/>
            </w:tcBorders>
          </w:tcPr>
          <w:p w14:paraId="3A3624C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4A2CBA1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Patrik Beňuš</w:t>
            </w:r>
          </w:p>
        </w:tc>
      </w:tr>
      <w:tr w:rsidR="00575A65" w14:paraId="521DDF27" w14:textId="77777777">
        <w:trPr>
          <w:trHeight w:val="100"/>
        </w:trPr>
        <w:tc>
          <w:tcPr>
            <w:tcW w:w="2856" w:type="dxa"/>
            <w:tcBorders>
              <w:top w:val="nil"/>
              <w:left w:val="nil"/>
              <w:bottom w:val="nil"/>
              <w:right w:val="nil"/>
            </w:tcBorders>
          </w:tcPr>
          <w:p w14:paraId="7E1B05E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6DBEF73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1.1.2023 / 31.12.2023</w:t>
            </w:r>
          </w:p>
        </w:tc>
      </w:tr>
      <w:tr w:rsidR="00575A65" w14:paraId="296D0033" w14:textId="77777777">
        <w:trPr>
          <w:trHeight w:val="100"/>
        </w:trPr>
        <w:tc>
          <w:tcPr>
            <w:tcW w:w="2856" w:type="dxa"/>
            <w:tcBorders>
              <w:top w:val="nil"/>
              <w:left w:val="nil"/>
              <w:bottom w:val="nil"/>
              <w:right w:val="nil"/>
            </w:tcBorders>
          </w:tcPr>
          <w:p w14:paraId="5F06B89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1FE4D931"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r>
      <w:tr w:rsidR="00575A65" w14:paraId="60078B5D" w14:textId="77777777">
        <w:trPr>
          <w:trHeight w:val="100"/>
        </w:trPr>
        <w:tc>
          <w:tcPr>
            <w:tcW w:w="2856" w:type="dxa"/>
            <w:tcBorders>
              <w:top w:val="nil"/>
              <w:left w:val="nil"/>
              <w:bottom w:val="nil"/>
              <w:right w:val="nil"/>
            </w:tcBorders>
          </w:tcPr>
          <w:p w14:paraId="55AD5E5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770A450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73A634C2" w14:textId="77777777">
        <w:trPr>
          <w:trHeight w:val="100"/>
        </w:trPr>
        <w:tc>
          <w:tcPr>
            <w:tcW w:w="2856" w:type="dxa"/>
            <w:tcBorders>
              <w:top w:val="nil"/>
              <w:left w:val="nil"/>
              <w:bottom w:val="nil"/>
              <w:right w:val="nil"/>
            </w:tcBorders>
          </w:tcPr>
          <w:p w14:paraId="1C7A5D0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1D4ED09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714DC7AE" w14:textId="77777777">
        <w:trPr>
          <w:trHeight w:val="100"/>
        </w:trPr>
        <w:tc>
          <w:tcPr>
            <w:tcW w:w="2856" w:type="dxa"/>
            <w:tcBorders>
              <w:top w:val="nil"/>
              <w:left w:val="nil"/>
              <w:bottom w:val="nil"/>
              <w:right w:val="nil"/>
            </w:tcBorders>
          </w:tcPr>
          <w:p w14:paraId="4A42DDE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0246CDB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0A00125C" w14:textId="77777777">
        <w:trPr>
          <w:trHeight w:val="100"/>
        </w:trPr>
        <w:tc>
          <w:tcPr>
            <w:tcW w:w="2856" w:type="dxa"/>
            <w:tcBorders>
              <w:top w:val="nil"/>
              <w:left w:val="nil"/>
              <w:bottom w:val="nil"/>
              <w:right w:val="nil"/>
            </w:tcBorders>
          </w:tcPr>
          <w:p w14:paraId="4FF249E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1D09549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DoktoGrant: 2000 €</w:t>
            </w:r>
          </w:p>
        </w:tc>
      </w:tr>
    </w:tbl>
    <w:p w14:paraId="3FCD088C" w14:textId="77777777" w:rsidR="004B5624" w:rsidRDefault="00636CB4" w:rsidP="004406F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Projekt bol zameraný na výskum vzniku a prevádzky peážnej dopravy a jej vplyvu na vývoj železničnej dopravnej siete ma južnom území Slovenskej republiky (1939 – 1945), ktorá po Viedenskej arbitráži prišla o strategické železničné uzly a významný podiel železničného vozového parku. Finančné zdroje z Doktograntu boli využité na pokrytie nákladov spojených s cestovaním a ubytovaním počas archívnych výskumov a konferencií. Rovnako som financie využil pre zaplatenie konferenčných poplatkov a fotografovanie v archívoch. Zo zvyšných finančných zdrojov som si zakúpil notebook, ktorý bol potrebný pre dokumentovanie získaných materiálov (fotokópie archívnych prameňov) a predovšetkým pre realizovanie publikačnej činnosti, potrebnej pre úspešné realizovanie grantu. </w:t>
      </w:r>
      <w:r>
        <w:rPr>
          <w:rFonts w:ascii="Times New Roman" w:hAnsi="Times New Roman" w:cs="Times New Roman"/>
          <w:sz w:val="24"/>
          <w:szCs w:val="24"/>
        </w:rPr>
        <w:br/>
        <w:t xml:space="preserve">Výstupy: </w:t>
      </w:r>
      <w:r>
        <w:rPr>
          <w:rFonts w:ascii="Times New Roman" w:hAnsi="Times New Roman" w:cs="Times New Roman"/>
          <w:sz w:val="24"/>
          <w:szCs w:val="24"/>
        </w:rPr>
        <w:br/>
        <w:t xml:space="preserve">Konferencia: České, slovenské a československé dějiny 20. století v Hradci Králove, som vystúpil s príspevkom „Výstavba  železničnej siete medzi územím Moravy a územím Slovenska v rokoch 1918 – 1938“. Príspevok prešiel recenzným konaním a momentálne čakám na jeho publikovanie. </w:t>
      </w:r>
      <w:r>
        <w:rPr>
          <w:rFonts w:ascii="Times New Roman" w:hAnsi="Times New Roman" w:cs="Times New Roman"/>
          <w:sz w:val="24"/>
          <w:szCs w:val="24"/>
        </w:rPr>
        <w:br/>
        <w:t xml:space="preserve">Konferencia: Stretnutie mladých historikov XIII v Košiciach, som vystúpil s príspevkom „Kríza v železničnej dopravnej sieti na južnom území Slovenska po roku 1938“. Príspevok prešiel recenzným konaním a momentálne čakám na jeho publikovanie. </w:t>
      </w:r>
      <w:r>
        <w:rPr>
          <w:rFonts w:ascii="Times New Roman" w:hAnsi="Times New Roman" w:cs="Times New Roman"/>
          <w:sz w:val="24"/>
          <w:szCs w:val="24"/>
        </w:rPr>
        <w:br/>
        <w:t xml:space="preserve">Doteraz </w:t>
      </w:r>
      <w:r w:rsidR="004B5624">
        <w:rPr>
          <w:rFonts w:ascii="Times New Roman" w:hAnsi="Times New Roman" w:cs="Times New Roman"/>
          <w:sz w:val="24"/>
          <w:szCs w:val="24"/>
        </w:rPr>
        <w:t xml:space="preserve">bol </w:t>
      </w:r>
      <w:r>
        <w:rPr>
          <w:rFonts w:ascii="Times New Roman" w:hAnsi="Times New Roman" w:cs="Times New Roman"/>
          <w:sz w:val="24"/>
          <w:szCs w:val="24"/>
        </w:rPr>
        <w:t xml:space="preserve">publikovaným príspevok „Péage alebo absurdné situácie v železničnej doprave na konci 30. a začiatku 40. rokov 20. storočia“ v publikácií História zadnými dverami 5 : nezvyčajné príbehy zo slovenských a svetových dejín. </w:t>
      </w:r>
      <w:r>
        <w:rPr>
          <w:rFonts w:ascii="Times New Roman" w:hAnsi="Times New Roman" w:cs="Times New Roman"/>
          <w:sz w:val="24"/>
          <w:szCs w:val="24"/>
        </w:rPr>
        <w:br/>
        <w:t xml:space="preserve">Výsledky realizovaného výskumu som bol v zimnom semestri ak. r. 2023/2024 prezentovať na Pedagogickej fakulte UK, Katedra histórie a didaktiky dejepisu v rámci seminára Ochrana kultúrnych a technických pamiatok. </w:t>
      </w:r>
      <w:r>
        <w:rPr>
          <w:rFonts w:ascii="Times New Roman" w:hAnsi="Times New Roman" w:cs="Times New Roman"/>
          <w:sz w:val="24"/>
          <w:szCs w:val="24"/>
        </w:rPr>
        <w:br/>
      </w:r>
    </w:p>
    <w:p w14:paraId="37CDB462" w14:textId="77777777" w:rsidR="00873550" w:rsidRDefault="00873550">
      <w:pPr>
        <w:widowControl w:val="0"/>
        <w:autoSpaceDE w:val="0"/>
        <w:autoSpaceDN w:val="0"/>
        <w:adjustRightInd w:val="0"/>
        <w:spacing w:after="0" w:line="240" w:lineRule="auto"/>
        <w:rPr>
          <w:rFonts w:ascii="Times New Roman" w:hAnsi="Times New Roman" w:cs="Times New Roman"/>
          <w:sz w:val="24"/>
          <w:szCs w:val="24"/>
        </w:rPr>
      </w:pPr>
    </w:p>
    <w:p w14:paraId="698DDF0D" w14:textId="77777777" w:rsidR="00873550" w:rsidRDefault="00873550">
      <w:pPr>
        <w:widowControl w:val="0"/>
        <w:autoSpaceDE w:val="0"/>
        <w:autoSpaceDN w:val="0"/>
        <w:adjustRightInd w:val="0"/>
        <w:spacing w:after="0" w:line="240" w:lineRule="auto"/>
        <w:rPr>
          <w:rFonts w:ascii="Times New Roman" w:hAnsi="Times New Roman" w:cs="Times New Roman"/>
          <w:sz w:val="24"/>
          <w:szCs w:val="24"/>
        </w:rPr>
      </w:pPr>
    </w:p>
    <w:p w14:paraId="02B2F28F" w14:textId="77777777" w:rsidR="00873550" w:rsidRDefault="00873550">
      <w:pPr>
        <w:widowControl w:val="0"/>
        <w:autoSpaceDE w:val="0"/>
        <w:autoSpaceDN w:val="0"/>
        <w:adjustRightInd w:val="0"/>
        <w:spacing w:after="0" w:line="240" w:lineRule="auto"/>
        <w:rPr>
          <w:rFonts w:ascii="Times New Roman" w:hAnsi="Times New Roman" w:cs="Times New Roman"/>
          <w:sz w:val="24"/>
          <w:szCs w:val="24"/>
        </w:rPr>
      </w:pPr>
    </w:p>
    <w:p w14:paraId="260FFC97" w14:textId="77777777" w:rsidR="00873550" w:rsidRDefault="00873550">
      <w:pPr>
        <w:widowControl w:val="0"/>
        <w:autoSpaceDE w:val="0"/>
        <w:autoSpaceDN w:val="0"/>
        <w:adjustRightInd w:val="0"/>
        <w:spacing w:after="0" w:line="240" w:lineRule="auto"/>
        <w:rPr>
          <w:rFonts w:ascii="Times New Roman" w:hAnsi="Times New Roman" w:cs="Times New Roman"/>
          <w:sz w:val="24"/>
          <w:szCs w:val="24"/>
        </w:rPr>
      </w:pPr>
    </w:p>
    <w:p w14:paraId="4E59FFE1" w14:textId="77777777" w:rsidR="00873550" w:rsidRDefault="00873550">
      <w:pPr>
        <w:widowControl w:val="0"/>
        <w:autoSpaceDE w:val="0"/>
        <w:autoSpaceDN w:val="0"/>
        <w:adjustRightInd w:val="0"/>
        <w:spacing w:after="0" w:line="240" w:lineRule="auto"/>
        <w:rPr>
          <w:rFonts w:ascii="Times New Roman" w:hAnsi="Times New Roman" w:cs="Times New Roman"/>
          <w:sz w:val="24"/>
          <w:szCs w:val="24"/>
        </w:rPr>
      </w:pPr>
    </w:p>
    <w:p w14:paraId="6DBA2F1B" w14:textId="77777777" w:rsidR="00873550" w:rsidRDefault="00873550">
      <w:pPr>
        <w:widowControl w:val="0"/>
        <w:autoSpaceDE w:val="0"/>
        <w:autoSpaceDN w:val="0"/>
        <w:adjustRightInd w:val="0"/>
        <w:spacing w:after="0" w:line="240" w:lineRule="auto"/>
        <w:rPr>
          <w:rFonts w:ascii="Times New Roman" w:hAnsi="Times New Roman" w:cs="Times New Roman"/>
          <w:sz w:val="24"/>
          <w:szCs w:val="24"/>
        </w:rPr>
      </w:pPr>
    </w:p>
    <w:p w14:paraId="1AAE0CE2" w14:textId="77777777" w:rsidR="00873550" w:rsidRDefault="00873550">
      <w:pPr>
        <w:widowControl w:val="0"/>
        <w:autoSpaceDE w:val="0"/>
        <w:autoSpaceDN w:val="0"/>
        <w:adjustRightInd w:val="0"/>
        <w:spacing w:after="0" w:line="240" w:lineRule="auto"/>
        <w:rPr>
          <w:rFonts w:ascii="Times New Roman" w:hAnsi="Times New Roman" w:cs="Times New Roman"/>
          <w:sz w:val="24"/>
          <w:szCs w:val="24"/>
        </w:rPr>
      </w:pPr>
    </w:p>
    <w:p w14:paraId="2230E723" w14:textId="77777777" w:rsidR="00873550" w:rsidRDefault="00873550">
      <w:pPr>
        <w:widowControl w:val="0"/>
        <w:autoSpaceDE w:val="0"/>
        <w:autoSpaceDN w:val="0"/>
        <w:adjustRightInd w:val="0"/>
        <w:spacing w:after="0" w:line="240" w:lineRule="auto"/>
        <w:rPr>
          <w:rFonts w:ascii="Times New Roman" w:hAnsi="Times New Roman" w:cs="Times New Roman"/>
          <w:sz w:val="24"/>
          <w:szCs w:val="24"/>
        </w:rPr>
      </w:pPr>
    </w:p>
    <w:p w14:paraId="491FE38F" w14:textId="77777777" w:rsidR="00873550" w:rsidRDefault="00873550">
      <w:pPr>
        <w:widowControl w:val="0"/>
        <w:autoSpaceDE w:val="0"/>
        <w:autoSpaceDN w:val="0"/>
        <w:adjustRightInd w:val="0"/>
        <w:spacing w:after="0" w:line="240" w:lineRule="auto"/>
        <w:rPr>
          <w:rFonts w:ascii="Times New Roman" w:hAnsi="Times New Roman" w:cs="Times New Roman"/>
          <w:sz w:val="24"/>
          <w:szCs w:val="24"/>
        </w:rPr>
      </w:pPr>
    </w:p>
    <w:p w14:paraId="6769C77A" w14:textId="77777777" w:rsidR="00873550" w:rsidRDefault="00873550">
      <w:pPr>
        <w:widowControl w:val="0"/>
        <w:autoSpaceDE w:val="0"/>
        <w:autoSpaceDN w:val="0"/>
        <w:adjustRightInd w:val="0"/>
        <w:spacing w:after="0" w:line="240" w:lineRule="auto"/>
        <w:rPr>
          <w:rFonts w:ascii="Times New Roman" w:hAnsi="Times New Roman" w:cs="Times New Roman"/>
          <w:sz w:val="24"/>
          <w:szCs w:val="24"/>
        </w:rPr>
      </w:pPr>
    </w:p>
    <w:p w14:paraId="60168E0D" w14:textId="47979E93" w:rsidR="00873550" w:rsidRDefault="00873550">
      <w:pPr>
        <w:widowControl w:val="0"/>
        <w:autoSpaceDE w:val="0"/>
        <w:autoSpaceDN w:val="0"/>
        <w:adjustRightInd w:val="0"/>
        <w:spacing w:after="0" w:line="240" w:lineRule="auto"/>
        <w:rPr>
          <w:rFonts w:ascii="Times New Roman" w:hAnsi="Times New Roman" w:cs="Times New Roman"/>
          <w:sz w:val="24"/>
          <w:szCs w:val="24"/>
        </w:rPr>
      </w:pPr>
    </w:p>
    <w:p w14:paraId="1EAB4093" w14:textId="77777777" w:rsidR="00D304AB" w:rsidRDefault="00D304AB">
      <w:pPr>
        <w:widowControl w:val="0"/>
        <w:autoSpaceDE w:val="0"/>
        <w:autoSpaceDN w:val="0"/>
        <w:adjustRightInd w:val="0"/>
        <w:spacing w:after="0" w:line="240" w:lineRule="auto"/>
        <w:rPr>
          <w:rFonts w:ascii="Times New Roman" w:hAnsi="Times New Roman" w:cs="Times New Roman"/>
          <w:sz w:val="24"/>
          <w:szCs w:val="24"/>
        </w:rPr>
      </w:pPr>
      <w:bookmarkStart w:id="21" w:name="_GoBack"/>
      <w:bookmarkEnd w:id="21"/>
    </w:p>
    <w:p w14:paraId="5C5476C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6"/>
          <w:szCs w:val="26"/>
        </w:rPr>
        <w:t>Programy: Plán obnovy EÚ</w:t>
      </w:r>
      <w:r>
        <w:rPr>
          <w:rFonts w:ascii="Times New Roman" w:hAnsi="Times New Roman" w:cs="Times New Roman"/>
          <w:sz w:val="24"/>
          <w:szCs w:val="24"/>
        </w:rPr>
        <w:t xml:space="preserve"> </w:t>
      </w:r>
      <w:r>
        <w:rPr>
          <w:rFonts w:ascii="Times New Roman" w:hAnsi="Times New Roman" w:cs="Times New Roman"/>
          <w:sz w:val="24"/>
          <w:szCs w:val="24"/>
        </w:rPr>
        <w:br/>
      </w:r>
    </w:p>
    <w:p w14:paraId="2F5E1D11"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51.) Štipendiá pre excelentných výskumníkov ohrozených konfliktom na Ukrajine</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2856"/>
        <w:gridCol w:w="6747"/>
      </w:tblGrid>
      <w:tr w:rsidR="00575A65" w14:paraId="0C83DBE5" w14:textId="77777777">
        <w:trPr>
          <w:trHeight w:val="100"/>
        </w:trPr>
        <w:tc>
          <w:tcPr>
            <w:tcW w:w="2856" w:type="dxa"/>
            <w:tcBorders>
              <w:top w:val="nil"/>
              <w:left w:val="nil"/>
              <w:bottom w:val="nil"/>
              <w:right w:val="nil"/>
            </w:tcBorders>
          </w:tcPr>
          <w:p w14:paraId="488DEE6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Zodpovedný riešiteľ:</w:t>
            </w:r>
          </w:p>
        </w:tc>
        <w:tc>
          <w:tcPr>
            <w:tcW w:w="6747" w:type="dxa"/>
            <w:tcBorders>
              <w:top w:val="nil"/>
              <w:left w:val="nil"/>
              <w:bottom w:val="nil"/>
              <w:right w:val="nil"/>
            </w:tcBorders>
          </w:tcPr>
          <w:p w14:paraId="08003F2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Anastasiia Luzhanytsia</w:t>
            </w:r>
          </w:p>
        </w:tc>
      </w:tr>
      <w:tr w:rsidR="00575A65" w14:paraId="79CF1474" w14:textId="77777777">
        <w:trPr>
          <w:trHeight w:val="100"/>
        </w:trPr>
        <w:tc>
          <w:tcPr>
            <w:tcW w:w="2856" w:type="dxa"/>
            <w:tcBorders>
              <w:top w:val="nil"/>
              <w:left w:val="nil"/>
              <w:bottom w:val="nil"/>
              <w:right w:val="nil"/>
            </w:tcBorders>
          </w:tcPr>
          <w:p w14:paraId="3997850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Trvanie projektu:</w:t>
            </w:r>
          </w:p>
        </w:tc>
        <w:tc>
          <w:tcPr>
            <w:tcW w:w="6747" w:type="dxa"/>
            <w:tcBorders>
              <w:top w:val="nil"/>
              <w:left w:val="nil"/>
              <w:bottom w:val="nil"/>
              <w:right w:val="nil"/>
            </w:tcBorders>
          </w:tcPr>
          <w:p w14:paraId="04D8520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1.9.2022 / 30.6.2026</w:t>
            </w:r>
          </w:p>
        </w:tc>
      </w:tr>
      <w:tr w:rsidR="00575A65" w14:paraId="2279276E" w14:textId="77777777">
        <w:trPr>
          <w:trHeight w:val="100"/>
        </w:trPr>
        <w:tc>
          <w:tcPr>
            <w:tcW w:w="2856" w:type="dxa"/>
            <w:tcBorders>
              <w:top w:val="nil"/>
              <w:left w:val="nil"/>
              <w:bottom w:val="nil"/>
              <w:right w:val="nil"/>
            </w:tcBorders>
          </w:tcPr>
          <w:p w14:paraId="18509E6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Evidenčné číslo projektu:</w:t>
            </w:r>
          </w:p>
        </w:tc>
        <w:tc>
          <w:tcPr>
            <w:tcW w:w="6747" w:type="dxa"/>
            <w:tcBorders>
              <w:top w:val="nil"/>
              <w:left w:val="nil"/>
              <w:bottom w:val="nil"/>
              <w:right w:val="nil"/>
            </w:tcBorders>
          </w:tcPr>
          <w:p w14:paraId="67D99D6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09I03-03-V01</w:t>
            </w:r>
          </w:p>
        </w:tc>
      </w:tr>
      <w:tr w:rsidR="00575A65" w14:paraId="0E47B7C3" w14:textId="77777777">
        <w:trPr>
          <w:trHeight w:val="100"/>
        </w:trPr>
        <w:tc>
          <w:tcPr>
            <w:tcW w:w="2856" w:type="dxa"/>
            <w:tcBorders>
              <w:top w:val="nil"/>
              <w:left w:val="nil"/>
              <w:bottom w:val="nil"/>
              <w:right w:val="nil"/>
            </w:tcBorders>
          </w:tcPr>
          <w:p w14:paraId="1CEA6FB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Organizácia je koordinátorom projektu:</w:t>
            </w:r>
          </w:p>
        </w:tc>
        <w:tc>
          <w:tcPr>
            <w:tcW w:w="6747" w:type="dxa"/>
            <w:tcBorders>
              <w:top w:val="nil"/>
              <w:left w:val="nil"/>
              <w:bottom w:val="nil"/>
              <w:right w:val="nil"/>
            </w:tcBorders>
          </w:tcPr>
          <w:p w14:paraId="68CCA7A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áno</w:t>
            </w:r>
          </w:p>
        </w:tc>
      </w:tr>
      <w:tr w:rsidR="00575A65" w14:paraId="764E2831" w14:textId="77777777">
        <w:trPr>
          <w:trHeight w:val="100"/>
        </w:trPr>
        <w:tc>
          <w:tcPr>
            <w:tcW w:w="2856" w:type="dxa"/>
            <w:tcBorders>
              <w:top w:val="nil"/>
              <w:left w:val="nil"/>
              <w:bottom w:val="nil"/>
              <w:right w:val="nil"/>
            </w:tcBorders>
          </w:tcPr>
          <w:p w14:paraId="7061795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Koordinátor:</w:t>
            </w:r>
          </w:p>
        </w:tc>
        <w:tc>
          <w:tcPr>
            <w:tcW w:w="6747" w:type="dxa"/>
            <w:tcBorders>
              <w:top w:val="nil"/>
              <w:left w:val="nil"/>
              <w:bottom w:val="nil"/>
              <w:right w:val="nil"/>
            </w:tcBorders>
          </w:tcPr>
          <w:p w14:paraId="667A20E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Historický ústav SAV, v. v. i.</w:t>
            </w:r>
          </w:p>
        </w:tc>
      </w:tr>
      <w:tr w:rsidR="00575A65" w14:paraId="650D2363" w14:textId="77777777">
        <w:trPr>
          <w:trHeight w:val="100"/>
        </w:trPr>
        <w:tc>
          <w:tcPr>
            <w:tcW w:w="2856" w:type="dxa"/>
            <w:tcBorders>
              <w:top w:val="nil"/>
              <w:left w:val="nil"/>
              <w:bottom w:val="nil"/>
              <w:right w:val="nil"/>
            </w:tcBorders>
          </w:tcPr>
          <w:p w14:paraId="2F68E8E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Počet spoluriešiteľských inštitúcií:</w:t>
            </w:r>
          </w:p>
        </w:tc>
        <w:tc>
          <w:tcPr>
            <w:tcW w:w="6747" w:type="dxa"/>
            <w:tcBorders>
              <w:top w:val="nil"/>
              <w:left w:val="nil"/>
              <w:bottom w:val="nil"/>
              <w:right w:val="nil"/>
            </w:tcBorders>
          </w:tcPr>
          <w:p w14:paraId="66BC68C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0</w:t>
            </w:r>
          </w:p>
        </w:tc>
      </w:tr>
      <w:tr w:rsidR="00575A65" w14:paraId="7C6CDA88" w14:textId="77777777">
        <w:trPr>
          <w:trHeight w:val="100"/>
        </w:trPr>
        <w:tc>
          <w:tcPr>
            <w:tcW w:w="2856" w:type="dxa"/>
            <w:tcBorders>
              <w:top w:val="nil"/>
              <w:left w:val="nil"/>
              <w:bottom w:val="nil"/>
              <w:right w:val="nil"/>
            </w:tcBorders>
          </w:tcPr>
          <w:p w14:paraId="44137F8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Čerpané financie:</w:t>
            </w:r>
          </w:p>
        </w:tc>
        <w:tc>
          <w:tcPr>
            <w:tcW w:w="6747" w:type="dxa"/>
            <w:tcBorders>
              <w:top w:val="nil"/>
              <w:left w:val="nil"/>
              <w:bottom w:val="nil"/>
              <w:right w:val="nil"/>
            </w:tcBorders>
          </w:tcPr>
          <w:p w14:paraId="3B1053D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Plán obnovy: 19505 €</w:t>
            </w:r>
          </w:p>
        </w:tc>
      </w:tr>
    </w:tbl>
    <w:p w14:paraId="77089089"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u w:val="single"/>
        </w:rPr>
        <w:t>Dosiahnuté výsledky:</w:t>
      </w:r>
      <w:r>
        <w:rPr>
          <w:rFonts w:ascii="Times New Roman" w:hAnsi="Times New Roman" w:cs="Times New Roman"/>
          <w:sz w:val="24"/>
          <w:szCs w:val="24"/>
        </w:rPr>
        <w:t xml:space="preserve"> </w:t>
      </w:r>
      <w:r>
        <w:rPr>
          <w:rFonts w:ascii="Times New Roman" w:hAnsi="Times New Roman" w:cs="Times New Roman"/>
          <w:sz w:val="24"/>
          <w:szCs w:val="24"/>
        </w:rPr>
        <w:br/>
        <w:t xml:space="preserve">Doktorandka absolvovala v priebehu zimného semestra povinný predmet Doktorandský seminár 1, voliteľný predmet Ako inovatívne učiť na vysokej škole I. Priebežne vykonávala archívny výskum v Slovenskom národnom archíve, Univerzitnej knižnici Bratislava – štúdium dobovej literatúry, periodík a odbornej literatúry. </w:t>
      </w:r>
      <w:r>
        <w:rPr>
          <w:rFonts w:ascii="Times New Roman" w:hAnsi="Times New Roman" w:cs="Times New Roman"/>
          <w:sz w:val="24"/>
          <w:szCs w:val="24"/>
        </w:rPr>
        <w:br/>
        <w:t xml:space="preserve">Publikovaný výstup: </w:t>
      </w:r>
      <w:r>
        <w:rPr>
          <w:rFonts w:ascii="Times New Roman" w:hAnsi="Times New Roman" w:cs="Times New Roman"/>
          <w:sz w:val="24"/>
          <w:szCs w:val="24"/>
        </w:rPr>
        <w:br/>
        <w:t xml:space="preserve">LUZHANYTSIA, Anastasiia. Daniel Krman-Molodšyj jak litopysec' ukrajins'koji istoriji. In Materialy Vseukrajins'koji naukovo-praktyčnoji internet-konferenciji "Vitčyznjana nauka na zlami epox: problemy ta perspektyvy rozvytku" : 18 lystopada 2022 roku. Vyp. 82. 1. vyd. - Perejaslav : Universytet Hryhorija Skovorody, 2022, p. 20-23. </w:t>
      </w:r>
      <w:r>
        <w:rPr>
          <w:rFonts w:ascii="Times New Roman" w:hAnsi="Times New Roman" w:cs="Times New Roman"/>
          <w:sz w:val="24"/>
          <w:szCs w:val="24"/>
        </w:rPr>
        <w:br/>
        <w:t xml:space="preserve">Doktorandka absolvovala v priebehu letného semestra povinný Doktorandský seminár 2. Okrem toho absolvovala predmety Kurikulárny seminár k výučbe histórie na VŠ; Nacionalizmus. Teória a výskum; Základné otázky historiografie; Logická sémantika a argumentácia; Doplnkový metodologický PhD. Seminár; Informačné zdroje a vedecká komunikácia. </w:t>
      </w:r>
      <w:r>
        <w:rPr>
          <w:rFonts w:ascii="Times New Roman" w:hAnsi="Times New Roman" w:cs="Times New Roman"/>
          <w:sz w:val="24"/>
          <w:szCs w:val="24"/>
        </w:rPr>
        <w:br/>
        <w:t xml:space="preserve">Priebežne vykonávala archívny výskum v  Štátnom archíve zakarpatskej oblasti v Užhorode, v Slovenskom národnom archíve, v Univerzitnej knižnici Bratislava – štúdium dobovej literatúry, periodík a odbornej literatúry. </w:t>
      </w:r>
      <w:r>
        <w:rPr>
          <w:rFonts w:ascii="Times New Roman" w:hAnsi="Times New Roman" w:cs="Times New Roman"/>
          <w:sz w:val="24"/>
          <w:szCs w:val="24"/>
        </w:rPr>
        <w:br/>
        <w:t xml:space="preserve">Zúčastnila sa na medzinárodnej vedeckej konferencii -Sovietsky zväz a stredná Európa v 30. – 40. rokoch 20. storočia, 16. mája 2023, Banská Bystrica (príspevok: Hladomor na Ukrajine (1932-1933) v dobovej slovenskej periodickej tlači). Medzičasom bol príspevok rozpracovaný do podoby vedeckej štúdie a zaslaný na publikovanie v konferenčnom zborníku. </w:t>
      </w:r>
      <w:r>
        <w:rPr>
          <w:rFonts w:ascii="Times New Roman" w:hAnsi="Times New Roman" w:cs="Times New Roman"/>
          <w:sz w:val="24"/>
          <w:szCs w:val="24"/>
        </w:rPr>
        <w:br/>
        <w:t xml:space="preserve">Zúčastnila sa podujatia ENLIGHT Teaching and Learning Conference, 11. – 13. októbra 2023, Bordeaux, Francúzsko (príspevok: Implementation of Peer Learning in the Teaching of History). </w:t>
      </w:r>
      <w:r>
        <w:rPr>
          <w:rFonts w:ascii="Times New Roman" w:hAnsi="Times New Roman" w:cs="Times New Roman"/>
          <w:sz w:val="24"/>
          <w:szCs w:val="24"/>
        </w:rPr>
        <w:br/>
        <w:t xml:space="preserve">V rámci pedagogickej činnosti odučila v druhom semestri 3 hodiny povinne voliteľného predmetu „Dejiny Strednej Európy 4“ na Filozofickej fakulte UK v Bratislave; 2 hodiny povinného predmetu „Dejiny svetového dejepisectva“ na Univerzite Mateja Bela v Banskej Bystrici UMB (07.12.2023) </w:t>
      </w:r>
      <w:r>
        <w:rPr>
          <w:rFonts w:ascii="Times New Roman" w:hAnsi="Times New Roman" w:cs="Times New Roman"/>
          <w:sz w:val="24"/>
          <w:szCs w:val="24"/>
        </w:rPr>
        <w:br/>
        <w:t xml:space="preserve">Spoluorganizovala vedeckú konferenciu “Od dobročinnosti a svojpomoci k štátnej sociálnej politike: motivácie, modely a prax v 19. a 20. storočí”, ktorá sa konala v dňoch 20. – 21. septembra 2023 v Bratislave; a vedeckú konferenciu “Učitelia v politickom a verejnom  živote spoločnosti”, ktorá sa konala dňa 3. októbra 2023 v Bratislave. </w:t>
      </w:r>
      <w:r>
        <w:rPr>
          <w:rFonts w:ascii="Times New Roman" w:hAnsi="Times New Roman" w:cs="Times New Roman"/>
          <w:sz w:val="24"/>
          <w:szCs w:val="24"/>
        </w:rPr>
        <w:br/>
        <w:t xml:space="preserve">Podala si žiadosť o Doktogrant s témou „Nacionálny diskurz v komunistickom hnutí na Podkarpatskej Rusi v 20. rokoch 20. storočia“, ktorý udeľuje Slovenská akadémia vied. </w:t>
      </w:r>
      <w:r>
        <w:rPr>
          <w:rFonts w:ascii="Times New Roman" w:hAnsi="Times New Roman" w:cs="Times New Roman"/>
          <w:sz w:val="24"/>
          <w:szCs w:val="24"/>
        </w:rPr>
        <w:br/>
        <w:t xml:space="preserve">Bola zaradená do riešiteľských kolektívov výskumných projektov riešených na pôde Historického ústavu SAV: APVV-22-0205 „Problémy dejín historiografie a myslenia o dejinách na Slovensku“ </w:t>
      </w:r>
      <w:r>
        <w:rPr>
          <w:rFonts w:ascii="Times New Roman" w:hAnsi="Times New Roman" w:cs="Times New Roman"/>
          <w:sz w:val="24"/>
          <w:szCs w:val="24"/>
        </w:rPr>
        <w:br/>
        <w:t xml:space="preserve">a VEGA „Pozície žien v štruktúrach politických strán na medzivojnovom Slovensku a ich ženská agenda, ženská reflexia slovenskej politiky 1918 – 1938“.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ype="page"/>
      </w:r>
      <w:bookmarkStart w:id="22" w:name="annexe3"/>
      <w:bookmarkEnd w:id="22"/>
      <w:r>
        <w:rPr>
          <w:rFonts w:ascii="Times New Roman" w:hAnsi="Times New Roman" w:cs="Times New Roman"/>
          <w:b/>
          <w:bCs/>
          <w:i/>
          <w:iCs/>
          <w:sz w:val="24"/>
          <w:szCs w:val="24"/>
        </w:rPr>
        <w:lastRenderedPageBreak/>
        <w:t>Príloha A-3</w:t>
      </w:r>
      <w:r>
        <w:rPr>
          <w:rFonts w:ascii="Times New Roman" w:hAnsi="Times New Roman" w:cs="Times New Roman"/>
          <w:sz w:val="24"/>
          <w:szCs w:val="24"/>
        </w:rPr>
        <w:t xml:space="preserve"> </w:t>
      </w:r>
      <w:r>
        <w:rPr>
          <w:rFonts w:ascii="Times New Roman" w:hAnsi="Times New Roman" w:cs="Times New Roman"/>
          <w:sz w:val="24"/>
          <w:szCs w:val="24"/>
        </w:rPr>
        <w:br/>
      </w:r>
    </w:p>
    <w:p w14:paraId="1E9DBEC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Publikačná činnosť organizácie</w:t>
      </w:r>
      <w:r>
        <w:rPr>
          <w:rFonts w:ascii="Times New Roman" w:hAnsi="Times New Roman" w:cs="Times New Roman"/>
          <w:sz w:val="24"/>
          <w:szCs w:val="24"/>
        </w:rPr>
        <w:t xml:space="preserve"> </w:t>
      </w:r>
      <w:r>
        <w:rPr>
          <w:rFonts w:ascii="Times New Roman" w:hAnsi="Times New Roman" w:cs="Times New Roman"/>
          <w:sz w:val="24"/>
          <w:szCs w:val="24"/>
        </w:rPr>
        <w:br/>
      </w:r>
    </w:p>
    <w:p w14:paraId="24AD68A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color w:val="999999"/>
          <w:sz w:val="20"/>
          <w:szCs w:val="20"/>
        </w:rPr>
        <w:t>Príloha je generovaná z ARL.</w:t>
      </w:r>
      <w:r>
        <w:rPr>
          <w:rFonts w:ascii="Times New Roman" w:hAnsi="Times New Roman" w:cs="Times New Roman"/>
          <w:sz w:val="24"/>
          <w:szCs w:val="24"/>
        </w:rPr>
        <w:t xml:space="preserve"> </w:t>
      </w:r>
      <w:r>
        <w:rPr>
          <w:rFonts w:ascii="Times New Roman" w:hAnsi="Times New Roman" w:cs="Times New Roman"/>
          <w:sz w:val="24"/>
          <w:szCs w:val="24"/>
        </w:rPr>
        <w:br/>
      </w:r>
    </w:p>
    <w:p w14:paraId="2B94D8F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AAA Vedecké monografie vydané v zahraničných vydavateľstvách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4BEC955" w14:textId="77777777">
        <w:trPr>
          <w:trHeight w:val="100"/>
        </w:trPr>
        <w:tc>
          <w:tcPr>
            <w:tcW w:w="1410" w:type="dxa"/>
            <w:tcBorders>
              <w:top w:val="nil"/>
              <w:left w:val="nil"/>
              <w:bottom w:val="nil"/>
              <w:right w:val="nil"/>
            </w:tcBorders>
          </w:tcPr>
          <w:p w14:paraId="0855213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AAA01</w:t>
            </w:r>
          </w:p>
        </w:tc>
        <w:tc>
          <w:tcPr>
            <w:tcW w:w="8193" w:type="dxa"/>
            <w:tcBorders>
              <w:top w:val="nil"/>
              <w:left w:val="nil"/>
              <w:bottom w:val="nil"/>
              <w:right w:val="nil"/>
            </w:tcBorders>
          </w:tcPr>
          <w:p w14:paraId="44E87434"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xml:space="preserve">. Nazi Germany and the Role of the US in the Fate of Czechoslovak Monetary Gold. 1st edition. Cham : Palgrave Macmillan, 2023. 331 p. Dostupné na: </w:t>
            </w:r>
            <w:hyperlink r:id="rId142" w:history="1">
              <w:r>
                <w:rPr>
                  <w:rFonts w:ascii="Times New Roman" w:hAnsi="Times New Roman" w:cs="Times New Roman"/>
                  <w:color w:val="7F7F7F"/>
                  <w:sz w:val="24"/>
                  <w:szCs w:val="24"/>
                </w:rPr>
                <w:t>https://doi.org/10.1007/978-3-031-38758-6</w:t>
              </w:r>
            </w:hyperlink>
            <w:r>
              <w:rPr>
                <w:rFonts w:ascii="Times New Roman" w:hAnsi="Times New Roman" w:cs="Times New Roman"/>
                <w:sz w:val="24"/>
                <w:szCs w:val="24"/>
              </w:rPr>
              <w:t>. ISBN 978-3-031-38757-9</w:t>
            </w:r>
          </w:p>
        </w:tc>
      </w:tr>
      <w:tr w:rsidR="00575A65" w14:paraId="6B3CC0DF" w14:textId="77777777">
        <w:trPr>
          <w:trHeight w:val="100"/>
        </w:trPr>
        <w:tc>
          <w:tcPr>
            <w:tcW w:w="1410" w:type="dxa"/>
            <w:tcBorders>
              <w:top w:val="nil"/>
              <w:left w:val="nil"/>
              <w:bottom w:val="nil"/>
              <w:right w:val="nil"/>
            </w:tcBorders>
          </w:tcPr>
          <w:p w14:paraId="463E7E9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AAA02</w:t>
            </w:r>
          </w:p>
        </w:tc>
        <w:tc>
          <w:tcPr>
            <w:tcW w:w="8193" w:type="dxa"/>
            <w:tcBorders>
              <w:top w:val="nil"/>
              <w:left w:val="nil"/>
              <w:bottom w:val="nil"/>
              <w:right w:val="nil"/>
            </w:tcBorders>
          </w:tcPr>
          <w:p w14:paraId="668A85D2"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POLÁČKOVÁ, Zuzana</w:t>
            </w:r>
            <w:r>
              <w:rPr>
                <w:rFonts w:ascii="Times New Roman" w:hAnsi="Times New Roman" w:cs="Times New Roman"/>
                <w:sz w:val="24"/>
                <w:szCs w:val="24"/>
              </w:rPr>
              <w:t xml:space="preserve"> - VAN DUIN, Pieter C. Portugal and Slovakia in Comparative Perspective : Essays on Iberian-Slavic political, social, and cultural questions : with a foreword by Dr. Slavomír Michálek. Reviewers: Josette Baer, Juraj Marušiak. 1st edition. Stuttgart : ibidem-Verlag, 2023. 195 p. ISBN 978-3-8382-1771-0 (APVV-20-0333 : Prekračovanie hraníc. Fenomén mobility v dejinách Slovenska. Vega č. 2/0087/21 : Slovensko v 60. rokoch 20. storočia a v období normalizácie. Domáci vývoj a jeho zahranično-politické súvislosti)</w:t>
            </w:r>
          </w:p>
        </w:tc>
      </w:tr>
    </w:tbl>
    <w:p w14:paraId="14C0275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AAB Vedecké monografie vydané v domácich vydavateľstvách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4CC2B05" w14:textId="77777777">
        <w:trPr>
          <w:trHeight w:val="100"/>
        </w:trPr>
        <w:tc>
          <w:tcPr>
            <w:tcW w:w="1410" w:type="dxa"/>
            <w:tcBorders>
              <w:top w:val="nil"/>
              <w:left w:val="nil"/>
              <w:bottom w:val="nil"/>
              <w:right w:val="nil"/>
            </w:tcBorders>
          </w:tcPr>
          <w:p w14:paraId="2AB13574"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AAB01</w:t>
            </w:r>
          </w:p>
        </w:tc>
        <w:tc>
          <w:tcPr>
            <w:tcW w:w="8193" w:type="dxa"/>
            <w:tcBorders>
              <w:top w:val="nil"/>
              <w:left w:val="nil"/>
              <w:bottom w:val="nil"/>
              <w:right w:val="nil"/>
            </w:tcBorders>
          </w:tcPr>
          <w:p w14:paraId="6B5C739C"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xml:space="preserve"> - ELBEL, Petr - PAPSONOVÁ, Mária. Eberhard Windecke I. : pamätihodnosti z čias panovania cisára Žigmunda. Recenzenti: Antonín Kalous, Vincent Múcska. Vydanie prvé. Budmerice : Vydavateľstvo RAK, 2023. 295 s. ISBN 978-80-85501-91-9</w:t>
            </w:r>
          </w:p>
        </w:tc>
      </w:tr>
      <w:tr w:rsidR="00575A65" w14:paraId="53BC9562" w14:textId="77777777">
        <w:trPr>
          <w:trHeight w:val="100"/>
        </w:trPr>
        <w:tc>
          <w:tcPr>
            <w:tcW w:w="1410" w:type="dxa"/>
            <w:tcBorders>
              <w:top w:val="nil"/>
              <w:left w:val="nil"/>
              <w:bottom w:val="nil"/>
              <w:right w:val="nil"/>
            </w:tcBorders>
          </w:tcPr>
          <w:p w14:paraId="379B48B1"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AAB02</w:t>
            </w:r>
          </w:p>
        </w:tc>
        <w:tc>
          <w:tcPr>
            <w:tcW w:w="8193" w:type="dxa"/>
            <w:tcBorders>
              <w:top w:val="nil"/>
              <w:left w:val="nil"/>
              <w:bottom w:val="nil"/>
              <w:right w:val="nil"/>
            </w:tcBorders>
          </w:tcPr>
          <w:p w14:paraId="5B407B07"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HLAVINKA, Ján</w:t>
            </w:r>
            <w:r>
              <w:rPr>
                <w:rFonts w:ascii="Times New Roman" w:hAnsi="Times New Roman" w:cs="Times New Roman"/>
                <w:sz w:val="24"/>
                <w:szCs w:val="24"/>
              </w:rPr>
              <w:t>. The Man Who Escaped From Majdanek: Dionýz Lénard and His Testimony. English edition, elaborated and supplemented. Bratislava : Historický ústav SAV, v. v. i. : VEDA – Vydavateľstvo Slovenskej akadémie vied, 2023. 151 p. ISBN 978-80-224-2043-3 (VEGA č. 2/0134/20 : Akcia Reinhardt a Slovensko. Osudy slovenských Židov deportovaných v roku 1942 do Oblasti Lublin)</w:t>
            </w:r>
          </w:p>
        </w:tc>
      </w:tr>
      <w:tr w:rsidR="00575A65" w14:paraId="0556B685" w14:textId="77777777">
        <w:trPr>
          <w:trHeight w:val="100"/>
        </w:trPr>
        <w:tc>
          <w:tcPr>
            <w:tcW w:w="1410" w:type="dxa"/>
            <w:tcBorders>
              <w:top w:val="nil"/>
              <w:left w:val="nil"/>
              <w:bottom w:val="nil"/>
              <w:right w:val="nil"/>
            </w:tcBorders>
          </w:tcPr>
          <w:p w14:paraId="04BBA247"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AAB03</w:t>
            </w:r>
          </w:p>
        </w:tc>
        <w:tc>
          <w:tcPr>
            <w:tcW w:w="8193" w:type="dxa"/>
            <w:tcBorders>
              <w:top w:val="nil"/>
              <w:left w:val="nil"/>
              <w:bottom w:val="nil"/>
              <w:right w:val="nil"/>
            </w:tcBorders>
          </w:tcPr>
          <w:p w14:paraId="2D4D30D2"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xml:space="preserve"> - LUKÁČOVÁ, Alexandra. Európsky rod v slovenskom svete : rod Friesenhof a Oldenburg 1789 – 1945. Recenzenti: Jan Županič, Daniel Hupko. 1. vyd. Bratislava : Slovart, 2023. 342 s. ISBN 978-80-556-4745-6 (APVV-21-0371 : Lesk a pád šľachty. Stratégie šľachtickej reprezentácie v dejinách Slovenska. Vega 2/0114/21 : Od dobročinnosti k štátnej sociálnej politike: Idey, modely a prax v období regulačných zásahov štátu na Slovensku v 19. a v prvej polovici 20. storočia)</w:t>
            </w:r>
          </w:p>
        </w:tc>
      </w:tr>
      <w:tr w:rsidR="00575A65" w14:paraId="46873ED1" w14:textId="77777777">
        <w:trPr>
          <w:trHeight w:val="100"/>
        </w:trPr>
        <w:tc>
          <w:tcPr>
            <w:tcW w:w="1410" w:type="dxa"/>
            <w:tcBorders>
              <w:top w:val="nil"/>
              <w:left w:val="nil"/>
              <w:bottom w:val="nil"/>
              <w:right w:val="nil"/>
            </w:tcBorders>
          </w:tcPr>
          <w:p w14:paraId="6AA4B1B4"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AAB04</w:t>
            </w:r>
          </w:p>
        </w:tc>
        <w:tc>
          <w:tcPr>
            <w:tcW w:w="8193" w:type="dxa"/>
            <w:tcBorders>
              <w:top w:val="nil"/>
              <w:left w:val="nil"/>
              <w:bottom w:val="nil"/>
              <w:right w:val="nil"/>
            </w:tcBorders>
          </w:tcPr>
          <w:p w14:paraId="4B4238BB"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 Miroslav</w:t>
            </w:r>
            <w:r>
              <w:rPr>
                <w:rFonts w:ascii="Times New Roman" w:hAnsi="Times New Roman" w:cs="Times New Roman"/>
                <w:sz w:val="24"/>
                <w:szCs w:val="24"/>
              </w:rPr>
              <w:t>. Príbeh povojnového Slovenska a jeho hospodárstva = The Story of Postwar Slovakia';s Economy. Recenzenti: Jaroslav Husár, Zdeněk Jirásek, Peter Weiss. 1. vyd. Bratislava : VEDA, vydavateľstvo SAV : Historický ústav SAV, 2022. 216 s. ISBN 978-80-224-1972-7 (Vega č. 2/0087/21 : Slovensko v 60. rokoch 20. storočia a v období normalizácie. Domáci vývoj a jeho zahranično-politické súvislosti)</w:t>
            </w:r>
          </w:p>
        </w:tc>
      </w:tr>
      <w:tr w:rsidR="00575A65" w14:paraId="509B7587" w14:textId="77777777">
        <w:trPr>
          <w:trHeight w:val="100"/>
        </w:trPr>
        <w:tc>
          <w:tcPr>
            <w:tcW w:w="1410" w:type="dxa"/>
            <w:tcBorders>
              <w:top w:val="nil"/>
              <w:left w:val="nil"/>
              <w:bottom w:val="nil"/>
              <w:right w:val="nil"/>
            </w:tcBorders>
          </w:tcPr>
          <w:p w14:paraId="4D81AC72"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AAB05</w:t>
            </w:r>
          </w:p>
        </w:tc>
        <w:tc>
          <w:tcPr>
            <w:tcW w:w="8193" w:type="dxa"/>
            <w:tcBorders>
              <w:top w:val="nil"/>
              <w:left w:val="nil"/>
              <w:bottom w:val="nil"/>
              <w:right w:val="nil"/>
            </w:tcBorders>
          </w:tcPr>
          <w:p w14:paraId="02C16710"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MEŠKOVÁ HRADSKÁ, Katarína</w:t>
            </w:r>
            <w:r>
              <w:rPr>
                <w:rFonts w:ascii="Times New Roman" w:hAnsi="Times New Roman" w:cs="Times New Roman"/>
                <w:sz w:val="24"/>
                <w:szCs w:val="24"/>
              </w:rPr>
              <w:t>. Židovská škola. Recenzenti: Milan Katuninec, Jozef Leikert. 1. vydanie. Bratislava : Historický ústav SAV : Marenčin PT, 2023. 220 s. ISBN 978-80-569-1174-7 (Vega 2/0092/20 : Židovské politické strany v politickom systéme Československa v rokoch 1918-1938)</w:t>
            </w:r>
          </w:p>
        </w:tc>
      </w:tr>
    </w:tbl>
    <w:p w14:paraId="76F89608"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ABB Štúdie charakteru vedeckej monografie vydané v domácich vydavateľstvách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47335B9" w14:textId="77777777">
        <w:trPr>
          <w:trHeight w:val="100"/>
        </w:trPr>
        <w:tc>
          <w:tcPr>
            <w:tcW w:w="1410" w:type="dxa"/>
            <w:tcBorders>
              <w:top w:val="nil"/>
              <w:left w:val="nil"/>
              <w:bottom w:val="nil"/>
              <w:right w:val="nil"/>
            </w:tcBorders>
          </w:tcPr>
          <w:p w14:paraId="39A0A785"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ABB01</w:t>
            </w:r>
          </w:p>
        </w:tc>
        <w:tc>
          <w:tcPr>
            <w:tcW w:w="8193" w:type="dxa"/>
            <w:tcBorders>
              <w:top w:val="nil"/>
              <w:left w:val="nil"/>
              <w:bottom w:val="nil"/>
              <w:right w:val="nil"/>
            </w:tcBorders>
          </w:tcPr>
          <w:p w14:paraId="63476178"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BENKO, Juraj</w:t>
            </w:r>
            <w:r>
              <w:rPr>
                <w:rFonts w:ascii="Times New Roman" w:hAnsi="Times New Roman" w:cs="Times New Roman"/>
                <w:sz w:val="24"/>
                <w:szCs w:val="24"/>
              </w:rPr>
              <w:t xml:space="preserve">. Odborové organizácie a politická mobilizácia za monarchie a republiky = Trade union organizing and political mobilization under the monarchy and the republic. In Z monarchie do republiky a z demokracie do totality : spoločnosť na Slovensku od konca 19. storočia do roku 1945. 1. vydanie. - Bratislava : VEDA, </w:t>
            </w:r>
            <w:r>
              <w:rPr>
                <w:rFonts w:ascii="Times New Roman" w:hAnsi="Times New Roman" w:cs="Times New Roman"/>
                <w:sz w:val="24"/>
                <w:szCs w:val="24"/>
              </w:rPr>
              <w:lastRenderedPageBreak/>
              <w:t>vydavateľstvo SAV : Historický ústav SAV, 2022, s. 35-68. ISBN 978-80-224-2001-3. (APVV - 17 - 0399 : Z monarchie do republiky. Proces tranzície spoločnosti na Slovensku v európskom kontexte. Vega 2/0114/21 : Od dobročinnosti k štátnej sociálnej politike: Idey, modely a prax v období regulačných zásahov štátu na Slovensku v 19. a v prvej polovici 20. storočia)</w:t>
            </w:r>
          </w:p>
        </w:tc>
      </w:tr>
      <w:tr w:rsidR="00575A65" w14:paraId="09B7DF46" w14:textId="77777777">
        <w:trPr>
          <w:trHeight w:val="100"/>
        </w:trPr>
        <w:tc>
          <w:tcPr>
            <w:tcW w:w="1410" w:type="dxa"/>
            <w:tcBorders>
              <w:top w:val="nil"/>
              <w:left w:val="nil"/>
              <w:bottom w:val="nil"/>
              <w:right w:val="nil"/>
            </w:tcBorders>
          </w:tcPr>
          <w:p w14:paraId="12E0E116"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ABB02</w:t>
            </w:r>
          </w:p>
        </w:tc>
        <w:tc>
          <w:tcPr>
            <w:tcW w:w="8193" w:type="dxa"/>
            <w:tcBorders>
              <w:top w:val="nil"/>
              <w:left w:val="nil"/>
              <w:bottom w:val="nil"/>
              <w:right w:val="nil"/>
            </w:tcBorders>
          </w:tcPr>
          <w:p w14:paraId="5827CB87"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Zahraničná politika - nový prvok v živote spoločnosti na Slovensku po roku 1918 = Foreign policy - a new element in the life of society in Slovakia after 1918. In Z monarchie do republiky a z demokracie do totality : spoločnosť na Slovensku od konca 19. storočia do roku 1945. 1. vydanie. - Bratislava : VEDA, vydavateľstvo SAV : Historický ústav SAV, 2022, s. 109-143. ISBN 978-80-224-2001-3. (APVV - 17 - 0399 : Z monarchie do republiky. Proces tranzície spoločnosti na Slovensku v európskom kontexte. VEGA 2/0087/20 : Vystúpenia zo svetových vojen)</w:t>
            </w:r>
          </w:p>
        </w:tc>
      </w:tr>
      <w:tr w:rsidR="00575A65" w14:paraId="54E28DE9" w14:textId="77777777">
        <w:trPr>
          <w:trHeight w:val="100"/>
        </w:trPr>
        <w:tc>
          <w:tcPr>
            <w:tcW w:w="1410" w:type="dxa"/>
            <w:tcBorders>
              <w:top w:val="nil"/>
              <w:left w:val="nil"/>
              <w:bottom w:val="nil"/>
              <w:right w:val="nil"/>
            </w:tcBorders>
          </w:tcPr>
          <w:p w14:paraId="6DFD431D"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ABB03</w:t>
            </w:r>
          </w:p>
        </w:tc>
        <w:tc>
          <w:tcPr>
            <w:tcW w:w="8193" w:type="dxa"/>
            <w:tcBorders>
              <w:top w:val="nil"/>
              <w:left w:val="nil"/>
              <w:bottom w:val="nil"/>
              <w:right w:val="nil"/>
            </w:tcBorders>
          </w:tcPr>
          <w:p w14:paraId="2804A2B4"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xml:space="preserve"> - </w:t>
            </w:r>
            <w:r>
              <w:rPr>
                <w:rFonts w:ascii="Times New Roman" w:hAnsi="Times New Roman" w:cs="Times New Roman"/>
                <w:sz w:val="24"/>
                <w:szCs w:val="24"/>
                <w:u w:val="single"/>
              </w:rPr>
              <w:t>ĎURČO, Michal</w:t>
            </w:r>
            <w:r>
              <w:rPr>
                <w:rFonts w:ascii="Times New Roman" w:hAnsi="Times New Roman" w:cs="Times New Roman"/>
                <w:sz w:val="24"/>
                <w:szCs w:val="24"/>
              </w:rPr>
              <w:t>. Vybraní experti v štátnej technickej správe na Slovensku po roku 1918 = Selected experts in the state technical administration in Slovakia after 1918. In Z monarchie do republiky a z demokracie do totality : spoločnosť na Slovensku od konca 19. storočia do roku 1945. 1. vydanie. - Bratislava : VEDA, vydavateľstvo SAV : Historický ústav SAV, 2022, s. 355-384. ISBN 978-80-224-2001-3. (APVV - 17 - 0399 : Z monarchie do republiky. Proces tranzície spoločnosti na Slovensku v európskom kontexte)</w:t>
            </w:r>
          </w:p>
        </w:tc>
      </w:tr>
      <w:tr w:rsidR="00575A65" w14:paraId="3EF6C0FF" w14:textId="77777777">
        <w:trPr>
          <w:trHeight w:val="100"/>
        </w:trPr>
        <w:tc>
          <w:tcPr>
            <w:tcW w:w="1410" w:type="dxa"/>
            <w:tcBorders>
              <w:top w:val="nil"/>
              <w:left w:val="nil"/>
              <w:bottom w:val="nil"/>
              <w:right w:val="nil"/>
            </w:tcBorders>
          </w:tcPr>
          <w:p w14:paraId="126AF82B"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ABB04</w:t>
            </w:r>
          </w:p>
        </w:tc>
        <w:tc>
          <w:tcPr>
            <w:tcW w:w="8193" w:type="dxa"/>
            <w:tcBorders>
              <w:top w:val="nil"/>
              <w:left w:val="nil"/>
              <w:bottom w:val="nil"/>
              <w:right w:val="nil"/>
            </w:tcBorders>
          </w:tcPr>
          <w:p w14:paraId="2CBF38E7"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xml:space="preserve"> - </w:t>
            </w:r>
            <w:r>
              <w:rPr>
                <w:rFonts w:ascii="Times New Roman" w:hAnsi="Times New Roman" w:cs="Times New Roman"/>
                <w:sz w:val="24"/>
                <w:szCs w:val="24"/>
                <w:u w:val="single"/>
              </w:rPr>
              <w:t>SABOL, Miroslav</w:t>
            </w:r>
            <w:r>
              <w:rPr>
                <w:rFonts w:ascii="Times New Roman" w:hAnsi="Times New Roman" w:cs="Times New Roman"/>
                <w:sz w:val="24"/>
                <w:szCs w:val="24"/>
              </w:rPr>
              <w:t>. Veda a výskum na Chemickej a Chemickotechnologickej fakulte SVŠT do roka 1970 = Science and Research at the Faculty of Chemistry and Chemical Technology at Slovak technical university until 1970. In Kapitoly z dejín vedy na vysokých školách na Slovensku v období 1918 – 1968. 1. vydanie. - Bratislava : VEDA, vydavateľstvo Slovenskej akadémie vied, 2023, s. 56-126. ISBN 978-80-224-2042-6.</w:t>
            </w:r>
          </w:p>
        </w:tc>
      </w:tr>
      <w:tr w:rsidR="00575A65" w14:paraId="2E7B2272" w14:textId="77777777">
        <w:trPr>
          <w:trHeight w:val="100"/>
        </w:trPr>
        <w:tc>
          <w:tcPr>
            <w:tcW w:w="1410" w:type="dxa"/>
            <w:tcBorders>
              <w:top w:val="nil"/>
              <w:left w:val="nil"/>
              <w:bottom w:val="nil"/>
              <w:right w:val="nil"/>
            </w:tcBorders>
          </w:tcPr>
          <w:p w14:paraId="1B56D0A1"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ABB05</w:t>
            </w:r>
          </w:p>
        </w:tc>
        <w:tc>
          <w:tcPr>
            <w:tcW w:w="8193" w:type="dxa"/>
            <w:tcBorders>
              <w:top w:val="nil"/>
              <w:left w:val="nil"/>
              <w:bottom w:val="nil"/>
              <w:right w:val="nil"/>
            </w:tcBorders>
          </w:tcPr>
          <w:p w14:paraId="6C8E69BB"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Turčianski a liptovskí populi v kráľovskom privilégiu Bela IV. z roku 1257 = The populi from Turiec and Liptov in the royal privilege of Béla IV from 1257. In Panovnícka moc v stredoveku : legitimita – atribúty – reprezentanti. 1. vyd. - Bratislava : VEDA, vydavateľstvo SAV : Historický ústav SAV, 2022, s. 197-238. ISBN 978-80-224-1976-5. (Vega 2/0028/22 : Stredoveká spoločnosť v Uhorsku (štruktúra, koexistencia a konfrontácia sociálnych skupín do konca 13. storočia. APVV - 19 - 0131 : Ars moriendi. Fenomén smrti v stredovekom Uhorsku)</w:t>
            </w:r>
          </w:p>
        </w:tc>
      </w:tr>
      <w:tr w:rsidR="00575A65" w14:paraId="19D37DA8" w14:textId="77777777">
        <w:trPr>
          <w:trHeight w:val="100"/>
        </w:trPr>
        <w:tc>
          <w:tcPr>
            <w:tcW w:w="1410" w:type="dxa"/>
            <w:tcBorders>
              <w:top w:val="nil"/>
              <w:left w:val="nil"/>
              <w:bottom w:val="nil"/>
              <w:right w:val="nil"/>
            </w:tcBorders>
          </w:tcPr>
          <w:p w14:paraId="44E53E77"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ABB06</w:t>
            </w:r>
          </w:p>
        </w:tc>
        <w:tc>
          <w:tcPr>
            <w:tcW w:w="8193" w:type="dxa"/>
            <w:tcBorders>
              <w:top w:val="nil"/>
              <w:left w:val="nil"/>
              <w:bottom w:val="nil"/>
              <w:right w:val="nil"/>
            </w:tcBorders>
          </w:tcPr>
          <w:p w14:paraId="299A26E9"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Teoretické východiská pri výskume „štátu“ v ranom stredoveku. In Stredná Európa v premenách času : štúdie k sociálnym dejinám. 1. Vydanie prvé. - Bratislava : VEDA, vydavateľstvo Slovenskej akadémie vied, 2023, s. 165-216. ISBN 978-80-224-2031-0. (APVV - 19 - 0131 : Ars moriendi. Fenomén smrti v stredovekom Uhorsku. Vega 2/0028/22 : Stredoveká spoločnosť v Uhorsku (štruktúra, koexistencia a konfrontácia sociálnych skupín do konca 13. storočia)</w:t>
            </w:r>
          </w:p>
        </w:tc>
      </w:tr>
      <w:tr w:rsidR="00575A65" w14:paraId="1914DFA8" w14:textId="77777777">
        <w:trPr>
          <w:trHeight w:val="100"/>
        </w:trPr>
        <w:tc>
          <w:tcPr>
            <w:tcW w:w="1410" w:type="dxa"/>
            <w:tcBorders>
              <w:top w:val="nil"/>
              <w:left w:val="nil"/>
              <w:bottom w:val="nil"/>
              <w:right w:val="nil"/>
            </w:tcBorders>
          </w:tcPr>
          <w:p w14:paraId="618854AB"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ABB07</w:t>
            </w:r>
          </w:p>
        </w:tc>
        <w:tc>
          <w:tcPr>
            <w:tcW w:w="8193" w:type="dxa"/>
            <w:tcBorders>
              <w:top w:val="nil"/>
              <w:left w:val="nil"/>
              <w:bottom w:val="nil"/>
              <w:right w:val="nil"/>
            </w:tcBorders>
          </w:tcPr>
          <w:p w14:paraId="46251EA1"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HUDÁČEK, Pavol. Niekoľko poznámok k získavaniu soli na solivarskom panstve v stredoveku = A few notes on the obtaining of salt on the Solivar estate in the Middle Ages. In Kameň mudrcov alebo soľ nad zlato. 1. vydanie. - Prešov : Štátna vedecká knižnica v Prešove, 2023, s. 9-38. ISBN 978-80-89614-92-9. (Vega 2/0028/22 : Stredoveká spoločnosť v Uhorsku (štruktúra, koexistencia a konfrontácia sociálnych skupín do konca 13. storočia. APVV - 19 - 0131 : Ars moriendi. Fenomén smrti v stredovekom Uhorsku)</w:t>
            </w:r>
          </w:p>
        </w:tc>
      </w:tr>
      <w:tr w:rsidR="00575A65" w14:paraId="5A646B6A" w14:textId="77777777">
        <w:trPr>
          <w:trHeight w:val="100"/>
        </w:trPr>
        <w:tc>
          <w:tcPr>
            <w:tcW w:w="1410" w:type="dxa"/>
            <w:tcBorders>
              <w:top w:val="nil"/>
              <w:left w:val="nil"/>
              <w:bottom w:val="nil"/>
              <w:right w:val="nil"/>
            </w:tcBorders>
          </w:tcPr>
          <w:p w14:paraId="50D4E95A"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ABB08</w:t>
            </w:r>
          </w:p>
        </w:tc>
        <w:tc>
          <w:tcPr>
            <w:tcW w:w="8193" w:type="dxa"/>
            <w:tcBorders>
              <w:top w:val="nil"/>
              <w:left w:val="nil"/>
              <w:bottom w:val="nil"/>
              <w:right w:val="nil"/>
            </w:tcBorders>
          </w:tcPr>
          <w:p w14:paraId="1308F9D0"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Rozsah vznikajúcej panovníckej moci. Ľudia a územie = The extent of the emerging ruling power. People and territory. In Panovnícka moc v stredoveku : legitimita – atribúty – reprezentanti. 1. vyd. - Bratislava : VEDA, vydavateľstvo SAV : Historický ústav SAV, 2022, s. 45-84. ISBN 978-80-224-1976-5.</w:t>
            </w:r>
          </w:p>
        </w:tc>
      </w:tr>
      <w:tr w:rsidR="00575A65" w14:paraId="3D0A6F0F" w14:textId="77777777">
        <w:trPr>
          <w:trHeight w:val="100"/>
        </w:trPr>
        <w:tc>
          <w:tcPr>
            <w:tcW w:w="1410" w:type="dxa"/>
            <w:tcBorders>
              <w:top w:val="nil"/>
              <w:left w:val="nil"/>
              <w:bottom w:val="nil"/>
              <w:right w:val="nil"/>
            </w:tcBorders>
          </w:tcPr>
          <w:p w14:paraId="5979ACF4"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ABB09</w:t>
            </w:r>
          </w:p>
        </w:tc>
        <w:tc>
          <w:tcPr>
            <w:tcW w:w="8193" w:type="dxa"/>
            <w:tcBorders>
              <w:top w:val="nil"/>
              <w:left w:val="nil"/>
              <w:bottom w:val="nil"/>
              <w:right w:val="nil"/>
            </w:tcBorders>
          </w:tcPr>
          <w:p w14:paraId="2BECF89D"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xml:space="preserve"> - </w:t>
            </w:r>
            <w:r>
              <w:rPr>
                <w:rFonts w:ascii="Times New Roman" w:hAnsi="Times New Roman" w:cs="Times New Roman"/>
                <w:sz w:val="24"/>
                <w:szCs w:val="24"/>
                <w:u w:val="single"/>
              </w:rPr>
              <w:t>ŠTEFÁNIK, Martin</w:t>
            </w:r>
            <w:r>
              <w:rPr>
                <w:rFonts w:ascii="Times New Roman" w:hAnsi="Times New Roman" w:cs="Times New Roman"/>
                <w:sz w:val="24"/>
                <w:szCs w:val="24"/>
              </w:rPr>
              <w:t xml:space="preserve">. Panovnícka moc, jej vývoj a premeny od </w:t>
            </w:r>
            <w:r>
              <w:rPr>
                <w:rFonts w:ascii="Times New Roman" w:hAnsi="Times New Roman" w:cs="Times New Roman"/>
                <w:sz w:val="24"/>
                <w:szCs w:val="24"/>
              </w:rPr>
              <w:lastRenderedPageBreak/>
              <w:t>Veľkej Moravy po Jagelovcov = Ruling power, its development and transformations from Great Moravia to the Jagiellonian kings. In Panovnícka moc v stredoveku : legitimita – atribúty – reprezentanti. 1. vyd. - Bratislava : VEDA, vydavateľstvo SAV : Historický ústav SAV, 2022, s. 9-44. ISBN 978-80-224-1976-5. (APVV - 19 - 0131 : Ars moriendi. Fenomén smrti v stredovekom Uhorsku. VEGA 2/0089/20 : Štúdie k životospráve stredovekého človeka. Alkoholické nápoje ako kultúrno-historický fenomén)</w:t>
            </w:r>
          </w:p>
        </w:tc>
      </w:tr>
      <w:tr w:rsidR="00575A65" w14:paraId="26638D6A" w14:textId="77777777">
        <w:trPr>
          <w:trHeight w:val="100"/>
        </w:trPr>
        <w:tc>
          <w:tcPr>
            <w:tcW w:w="1410" w:type="dxa"/>
            <w:tcBorders>
              <w:top w:val="nil"/>
              <w:left w:val="nil"/>
              <w:bottom w:val="nil"/>
              <w:right w:val="nil"/>
            </w:tcBorders>
          </w:tcPr>
          <w:p w14:paraId="54536BFD"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ABB10</w:t>
            </w:r>
          </w:p>
        </w:tc>
        <w:tc>
          <w:tcPr>
            <w:tcW w:w="8193" w:type="dxa"/>
            <w:tcBorders>
              <w:top w:val="nil"/>
              <w:left w:val="nil"/>
              <w:bottom w:val="nil"/>
              <w:right w:val="nil"/>
            </w:tcBorders>
          </w:tcPr>
          <w:p w14:paraId="1F62A513"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Uhorské a slovenské stredoveké mestá v kontexte vývoja strednej Európy. In Stredná Európa v premenách času : štúdie k sociálnym dejinám.II. Vydanie prvé. - Bratislava : VEDA, vydavateľstvo Slovenskej akadémie vied, 2023, s. 415-467. ISBN 978-80-224-2032-7. (VEGA 2/0017/23 : Právna norma verzus súdna prax v stredoveku a ranom novoveku. VEGA 2/0089/20 : Štúdie k životospráve stredovekého človeka. Alkoholické nápoje ako kultúrno-historický fenomén)</w:t>
            </w:r>
          </w:p>
        </w:tc>
      </w:tr>
      <w:tr w:rsidR="00575A65" w14:paraId="74D081E2" w14:textId="77777777">
        <w:trPr>
          <w:trHeight w:val="100"/>
        </w:trPr>
        <w:tc>
          <w:tcPr>
            <w:tcW w:w="1410" w:type="dxa"/>
            <w:tcBorders>
              <w:top w:val="nil"/>
              <w:left w:val="nil"/>
              <w:bottom w:val="nil"/>
              <w:right w:val="nil"/>
            </w:tcBorders>
          </w:tcPr>
          <w:p w14:paraId="5434E83C"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ABB11</w:t>
            </w:r>
          </w:p>
        </w:tc>
        <w:tc>
          <w:tcPr>
            <w:tcW w:w="8193" w:type="dxa"/>
            <w:tcBorders>
              <w:top w:val="nil"/>
              <w:left w:val="nil"/>
              <w:bottom w:val="nil"/>
              <w:right w:val="nil"/>
            </w:tcBorders>
          </w:tcPr>
          <w:p w14:paraId="0CBE1FA4"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Mariano di Jacopo (Taccola) a jeho Liber tertius/quartus de ingeneis pre kráľa Žigmunda. Návrhy čerpacích, zdvíhacích, dopravných a vojenských strojov „sienskeho Archimeda“ v kontexte Žigmundovho núteného pobytu v Siene v rokoch 1432/33 = Mariano di Jacopo (Taccola) and his Liber Tertius/Quartus de Ingeneis for King Sigismund. Designs of Pumping, Lifting, Transport and Military Machines by “Archimedes of Siena” in the Context of Sigismund´s Forced Stay in Siena in the Years 1432 and 1433. In Kameň mudrcov alebo soľ nad zlato. 1. vydanie. - Prešov : Štátna vedecká knižnica v Prešove, 2023, s. 39-77. ISBN 978-80-89614-92-9. (APVV - 19 - 0131 : Ars moriendi. Fenomén smrti v stredovekom Uhorsku. VEGA 2/0089/20 : Štúdie k životospráve stredovekého človeka. Alkoholické nápoje ako kultúrno-historický fenomén)</w:t>
            </w:r>
          </w:p>
        </w:tc>
      </w:tr>
    </w:tbl>
    <w:p w14:paraId="7E13BADA"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ADCA Vedecké práce v zahraničných karentovaných časopisoch – impaktovaných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AAE3CAC" w14:textId="77777777">
        <w:trPr>
          <w:trHeight w:val="100"/>
        </w:trPr>
        <w:tc>
          <w:tcPr>
            <w:tcW w:w="1410" w:type="dxa"/>
            <w:tcBorders>
              <w:top w:val="nil"/>
              <w:left w:val="nil"/>
              <w:bottom w:val="nil"/>
              <w:right w:val="nil"/>
            </w:tcBorders>
          </w:tcPr>
          <w:p w14:paraId="55F431DC"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ADCA01</w:t>
            </w:r>
          </w:p>
        </w:tc>
        <w:tc>
          <w:tcPr>
            <w:tcW w:w="8193" w:type="dxa"/>
            <w:tcBorders>
              <w:top w:val="nil"/>
              <w:left w:val="nil"/>
              <w:bottom w:val="nil"/>
              <w:right w:val="nil"/>
            </w:tcBorders>
          </w:tcPr>
          <w:p w14:paraId="142997B8"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xml:space="preserve">. The royal forests of the Árpáds in the eleventh and twelfth centuries. In Journal of Medieval History, 2023, vol. 49, no. 2, p. 175-200. (2022: 0.4 - IF, 0.117 - SJR, Q3 - SJR). ISSN 0304-4181. Dostupné na: </w:t>
            </w:r>
            <w:hyperlink r:id="rId143" w:history="1">
              <w:r>
                <w:rPr>
                  <w:rFonts w:ascii="Times New Roman" w:hAnsi="Times New Roman" w:cs="Times New Roman"/>
                  <w:color w:val="7F7F7F"/>
                  <w:sz w:val="24"/>
                  <w:szCs w:val="24"/>
                </w:rPr>
                <w:t>https://doi.org/10.1080/03044181.2023.2189605</w:t>
              </w:r>
            </w:hyperlink>
            <w:r>
              <w:rPr>
                <w:rFonts w:ascii="Times New Roman" w:hAnsi="Times New Roman" w:cs="Times New Roman"/>
                <w:sz w:val="24"/>
                <w:szCs w:val="24"/>
              </w:rPr>
              <w:t xml:space="preserve"> (Vega 2/0028/22 : Stredoveká spoločnosť v Uhorsku (štruktúra, koexistencia a konfrontácia sociálnych skupín do konca 13. storočia. APVV - 19 - 0131 : Ars moriendi. Fenomén smrti v stredovekom Uhorsku)</w:t>
            </w:r>
          </w:p>
        </w:tc>
      </w:tr>
      <w:tr w:rsidR="00575A65" w14:paraId="68004C36" w14:textId="77777777">
        <w:trPr>
          <w:trHeight w:val="100"/>
        </w:trPr>
        <w:tc>
          <w:tcPr>
            <w:tcW w:w="1410" w:type="dxa"/>
            <w:tcBorders>
              <w:top w:val="nil"/>
              <w:left w:val="nil"/>
              <w:bottom w:val="nil"/>
              <w:right w:val="nil"/>
            </w:tcBorders>
          </w:tcPr>
          <w:p w14:paraId="295A4942"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ADCA02</w:t>
            </w:r>
          </w:p>
        </w:tc>
        <w:tc>
          <w:tcPr>
            <w:tcW w:w="8193" w:type="dxa"/>
            <w:tcBorders>
              <w:top w:val="nil"/>
              <w:left w:val="nil"/>
              <w:bottom w:val="nil"/>
              <w:right w:val="nil"/>
            </w:tcBorders>
          </w:tcPr>
          <w:p w14:paraId="07B93A5A"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JAKOBYOVÁ, Barbora</w:t>
            </w:r>
            <w:r>
              <w:rPr>
                <w:rFonts w:ascii="Times New Roman" w:hAnsi="Times New Roman" w:cs="Times New Roman"/>
                <w:sz w:val="24"/>
                <w:szCs w:val="24"/>
              </w:rPr>
              <w:t xml:space="preserve">. Population Crisis in Interwar Czechoslovakia: Building up a Healthy Family. In Journal of Family History, 2023, vol. 48, no. 3, pp. 293-308. (2022: 0.6 - IF, Q2 - JCR, 0.121 - SJR, Q3 - SJR). ISSN 0363-1990. Dostupné na: </w:t>
            </w:r>
            <w:hyperlink r:id="rId144" w:history="1">
              <w:r>
                <w:rPr>
                  <w:rFonts w:ascii="Times New Roman" w:hAnsi="Times New Roman" w:cs="Times New Roman"/>
                  <w:color w:val="7F7F7F"/>
                  <w:sz w:val="24"/>
                  <w:szCs w:val="24"/>
                </w:rPr>
                <w:t>https://doi.org/10.1177/03631990231161505</w:t>
              </w:r>
            </w:hyperlink>
            <w:r>
              <w:rPr>
                <w:rFonts w:ascii="Times New Roman" w:hAnsi="Times New Roman" w:cs="Times New Roman"/>
                <w:sz w:val="24"/>
                <w:szCs w:val="24"/>
              </w:rPr>
              <w:t xml:space="preserve"> (APVV - 17 - 0399 : Z monarchie do republiky. Proces tranzície spoločnosti na Slovensku v európskom kontexte)</w:t>
            </w:r>
          </w:p>
        </w:tc>
      </w:tr>
      <w:tr w:rsidR="00575A65" w14:paraId="6616E1B4" w14:textId="77777777">
        <w:trPr>
          <w:trHeight w:val="100"/>
        </w:trPr>
        <w:tc>
          <w:tcPr>
            <w:tcW w:w="1410" w:type="dxa"/>
            <w:tcBorders>
              <w:top w:val="nil"/>
              <w:left w:val="nil"/>
              <w:bottom w:val="nil"/>
              <w:right w:val="nil"/>
            </w:tcBorders>
          </w:tcPr>
          <w:p w14:paraId="6E789253"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ADCA03</w:t>
            </w:r>
          </w:p>
        </w:tc>
        <w:tc>
          <w:tcPr>
            <w:tcW w:w="8193" w:type="dxa"/>
            <w:tcBorders>
              <w:top w:val="nil"/>
              <w:left w:val="nil"/>
              <w:bottom w:val="nil"/>
              <w:right w:val="nil"/>
            </w:tcBorders>
          </w:tcPr>
          <w:p w14:paraId="22926AC6"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ZAJAC, Oliver</w:t>
            </w:r>
            <w:r>
              <w:rPr>
                <w:rFonts w:ascii="Times New Roman" w:hAnsi="Times New Roman" w:cs="Times New Roman"/>
                <w:sz w:val="24"/>
                <w:szCs w:val="24"/>
              </w:rPr>
              <w:t xml:space="preserve">. Austrian Bureaucrats and Polish Revolutionaries as Allies? Czartoryski, Galicia, and Plans for a Future Polish Uprising 1831-1846. In Central Europe, 2023, vol. 21, no. 1, p. 8-19. (2022: 0.5 - IF, 0.101 - SJR, Q4 - SJR). ISSN 1479-0963. Dostupné na: </w:t>
            </w:r>
            <w:hyperlink r:id="rId145" w:history="1">
              <w:r>
                <w:rPr>
                  <w:rFonts w:ascii="Times New Roman" w:hAnsi="Times New Roman" w:cs="Times New Roman"/>
                  <w:color w:val="7F7F7F"/>
                  <w:sz w:val="24"/>
                  <w:szCs w:val="24"/>
                </w:rPr>
                <w:t>https://doi.org/10.1080/14790963.2023.2181497</w:t>
              </w:r>
            </w:hyperlink>
            <w:r>
              <w:rPr>
                <w:rFonts w:ascii="Times New Roman" w:hAnsi="Times New Roman" w:cs="Times New Roman"/>
                <w:sz w:val="24"/>
                <w:szCs w:val="24"/>
              </w:rPr>
              <w:t xml:space="preserve"> (APVV-21-0371 : Lesk a pád šľachty. Stratégie šľachtickej reprezentácie v dejinách Slovenska)</w:t>
            </w:r>
          </w:p>
        </w:tc>
      </w:tr>
    </w:tbl>
    <w:p w14:paraId="16DDA3F0"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ADDA Vedecké práce v domácich karentovaných časopisoch – impaktovaných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9368A14" w14:textId="77777777">
        <w:trPr>
          <w:trHeight w:val="100"/>
        </w:trPr>
        <w:tc>
          <w:tcPr>
            <w:tcW w:w="1410" w:type="dxa"/>
            <w:tcBorders>
              <w:top w:val="nil"/>
              <w:left w:val="nil"/>
              <w:bottom w:val="nil"/>
              <w:right w:val="nil"/>
            </w:tcBorders>
          </w:tcPr>
          <w:p w14:paraId="4FE6F718"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ADDA01</w:t>
            </w:r>
          </w:p>
        </w:tc>
        <w:tc>
          <w:tcPr>
            <w:tcW w:w="8193" w:type="dxa"/>
            <w:tcBorders>
              <w:top w:val="nil"/>
              <w:left w:val="nil"/>
              <w:bottom w:val="nil"/>
              <w:right w:val="nil"/>
            </w:tcBorders>
          </w:tcPr>
          <w:p w14:paraId="6AA22371"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DRUGA, Marek</w:t>
            </w:r>
            <w:r>
              <w:rPr>
                <w:rFonts w:ascii="Times New Roman" w:hAnsi="Times New Roman" w:cs="Times New Roman"/>
                <w:sz w:val="24"/>
                <w:szCs w:val="24"/>
              </w:rPr>
              <w:t xml:space="preserve">. Heresy and Heretics in Deliberatio supra hymnum trium puerorum. In Historický časopis : Historického ústavu SAV (do r.2012), 2023, roč. 71, č. 5, s. 769-792. (2022: 0.1 - IF, 0.1 - SJR, Q4 - SJR, karentované - CCC). (2023 - Current Contents, Bibliographic Index, International Bibliography of the Social Sciences, </w:t>
            </w:r>
            <w:r>
              <w:rPr>
                <w:rFonts w:ascii="Times New Roman" w:hAnsi="Times New Roman" w:cs="Times New Roman"/>
                <w:sz w:val="24"/>
                <w:szCs w:val="24"/>
              </w:rPr>
              <w:lastRenderedPageBreak/>
              <w:t xml:space="preserve">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146" w:history="1">
              <w:r>
                <w:rPr>
                  <w:rFonts w:ascii="Times New Roman" w:hAnsi="Times New Roman" w:cs="Times New Roman"/>
                  <w:color w:val="7F7F7F"/>
                  <w:sz w:val="24"/>
                  <w:szCs w:val="24"/>
                </w:rPr>
                <w:t>https://doi.org/10.31577/histcaso.2023.71.5.1</w:t>
              </w:r>
            </w:hyperlink>
            <w:r>
              <w:rPr>
                <w:rFonts w:ascii="Times New Roman" w:hAnsi="Times New Roman" w:cs="Times New Roman"/>
                <w:sz w:val="24"/>
                <w:szCs w:val="24"/>
              </w:rPr>
              <w:t xml:space="preserve"> (Vega 2/0028/22 : Stredoveká spoločnosť v Uhorsku (štruktúra, koexistencia a konfrontácia sociálnych skupín do konca 13. storočia. APVV - 19 - 0131 : Ars moriendi. Fenomén smrti v stredovekom Uhorsku)</w:t>
            </w:r>
          </w:p>
        </w:tc>
      </w:tr>
      <w:tr w:rsidR="00575A65" w14:paraId="519E76B4" w14:textId="77777777">
        <w:trPr>
          <w:trHeight w:val="100"/>
        </w:trPr>
        <w:tc>
          <w:tcPr>
            <w:tcW w:w="1410" w:type="dxa"/>
            <w:tcBorders>
              <w:top w:val="nil"/>
              <w:left w:val="nil"/>
              <w:bottom w:val="nil"/>
              <w:right w:val="nil"/>
            </w:tcBorders>
          </w:tcPr>
          <w:p w14:paraId="6C5C0DE9"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ADDA02</w:t>
            </w:r>
          </w:p>
        </w:tc>
        <w:tc>
          <w:tcPr>
            <w:tcW w:w="8193" w:type="dxa"/>
            <w:tcBorders>
              <w:top w:val="nil"/>
              <w:left w:val="nil"/>
              <w:bottom w:val="nil"/>
              <w:right w:val="nil"/>
            </w:tcBorders>
          </w:tcPr>
          <w:p w14:paraId="228E8C06"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DUCHOŇOVÁ, Diana</w:t>
            </w:r>
            <w:r>
              <w:rPr>
                <w:rFonts w:ascii="Times New Roman" w:hAnsi="Times New Roman" w:cs="Times New Roman"/>
                <w:sz w:val="24"/>
                <w:szCs w:val="24"/>
              </w:rPr>
              <w:t xml:space="preserve"> - </w:t>
            </w:r>
            <w:r>
              <w:rPr>
                <w:rFonts w:ascii="Times New Roman" w:hAnsi="Times New Roman" w:cs="Times New Roman"/>
                <w:sz w:val="24"/>
                <w:szCs w:val="24"/>
                <w:u w:val="single"/>
              </w:rPr>
              <w:t>HOLEC, Roman</w:t>
            </w:r>
            <w:r>
              <w:rPr>
                <w:rFonts w:ascii="Times New Roman" w:hAnsi="Times New Roman" w:cs="Times New Roman"/>
                <w:sz w:val="24"/>
                <w:szCs w:val="24"/>
              </w:rPr>
              <w:t xml:space="preserve">. Šľachta v 19. a 20. storočí - nové výzvy a staré slepé uličky = The Nobility in the 19th and and 20th Centuries - New Challenges and Old Dead Ends. In Historický časopis : Historického ústavu SAV (do r.2012), 2023, roč. 71, č. 3, s. 385-392.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147" w:history="1">
              <w:r>
                <w:rPr>
                  <w:rFonts w:ascii="Times New Roman" w:hAnsi="Times New Roman" w:cs="Times New Roman"/>
                  <w:color w:val="7F7F7F"/>
                  <w:sz w:val="24"/>
                  <w:szCs w:val="24"/>
                </w:rPr>
                <w:t>https://doi.org/10.31577/histcaso.2023.71.3.1</w:t>
              </w:r>
            </w:hyperlink>
            <w:r>
              <w:rPr>
                <w:rFonts w:ascii="Times New Roman" w:hAnsi="Times New Roman" w:cs="Times New Roman"/>
                <w:sz w:val="24"/>
                <w:szCs w:val="24"/>
              </w:rPr>
              <w:t xml:space="preserve"> (APVV-21-0371 : Lesk a pád šľachty. Stratégie šľachtickej reprezentácie v dejinách Slovenska)</w:t>
            </w:r>
          </w:p>
        </w:tc>
      </w:tr>
      <w:tr w:rsidR="00575A65" w14:paraId="41D52AB8" w14:textId="77777777">
        <w:trPr>
          <w:trHeight w:val="100"/>
        </w:trPr>
        <w:tc>
          <w:tcPr>
            <w:tcW w:w="1410" w:type="dxa"/>
            <w:tcBorders>
              <w:top w:val="nil"/>
              <w:left w:val="nil"/>
              <w:bottom w:val="nil"/>
              <w:right w:val="nil"/>
            </w:tcBorders>
          </w:tcPr>
          <w:p w14:paraId="473CBDE4"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ADDA03</w:t>
            </w:r>
          </w:p>
        </w:tc>
        <w:tc>
          <w:tcPr>
            <w:tcW w:w="8193" w:type="dxa"/>
            <w:tcBorders>
              <w:top w:val="nil"/>
              <w:left w:val="nil"/>
              <w:bottom w:val="nil"/>
              <w:right w:val="nil"/>
            </w:tcBorders>
          </w:tcPr>
          <w:p w14:paraId="004DC041"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xml:space="preserve">. Víno od narodenia po smrť. Alkoholické nápoje v stredoveku ako kultúrnohistorický fenomén = Wine from birth to death. Alcoholic beverages in the Middle Ages as a cultural and historical phenomenon. In Historický časopis : Historického ústavu SAV (do r.2012), 2023, roč. 71, č. 4, s. 581-600.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148" w:history="1">
              <w:r>
                <w:rPr>
                  <w:rFonts w:ascii="Times New Roman" w:hAnsi="Times New Roman" w:cs="Times New Roman"/>
                  <w:color w:val="7F7F7F"/>
                  <w:sz w:val="24"/>
                  <w:szCs w:val="24"/>
                </w:rPr>
                <w:t>https://doi.org/10.31577/histcaso.2023.71.4.2</w:t>
              </w:r>
            </w:hyperlink>
            <w:r>
              <w:rPr>
                <w:rFonts w:ascii="Times New Roman" w:hAnsi="Times New Roman" w:cs="Times New Roman"/>
                <w:sz w:val="24"/>
                <w:szCs w:val="24"/>
              </w:rPr>
              <w:t xml:space="preserve"> (VEGA 2/0089/20 : Štúdie k životospráve stredovekého človeka. Alkoholické nápoje ako kultúrno-historický fenomén. APVV - 19 - 0131 : Ars moriendi. Fenomén smrti v stredovekom Uhorsku)</w:t>
            </w:r>
          </w:p>
        </w:tc>
      </w:tr>
      <w:tr w:rsidR="00575A65" w14:paraId="21776EFC" w14:textId="77777777">
        <w:trPr>
          <w:trHeight w:val="100"/>
        </w:trPr>
        <w:tc>
          <w:tcPr>
            <w:tcW w:w="1410" w:type="dxa"/>
            <w:tcBorders>
              <w:top w:val="nil"/>
              <w:left w:val="nil"/>
              <w:bottom w:val="nil"/>
              <w:right w:val="nil"/>
            </w:tcBorders>
          </w:tcPr>
          <w:p w14:paraId="29D4BC06"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ADDA04</w:t>
            </w:r>
          </w:p>
        </w:tc>
        <w:tc>
          <w:tcPr>
            <w:tcW w:w="8193" w:type="dxa"/>
            <w:tcBorders>
              <w:top w:val="nil"/>
              <w:left w:val="nil"/>
              <w:bottom w:val="nil"/>
              <w:right w:val="nil"/>
            </w:tcBorders>
          </w:tcPr>
          <w:p w14:paraId="613DF89C"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GAUČÍK, Štefan</w:t>
            </w:r>
            <w:r>
              <w:rPr>
                <w:rFonts w:ascii="Times New Roman" w:hAnsi="Times New Roman" w:cs="Times New Roman"/>
                <w:sz w:val="24"/>
                <w:szCs w:val="24"/>
              </w:rPr>
              <w:t xml:space="preserve">. Grand seigneur ako podnikateľ: Profil grófa Alberta Zaya = Grand seigneur as an entrepreneur. Profile of Count Albert Zay. In Historický časopis : Historického ústavu SAV (do r.2012), 2023, roč. 71, č. 3, s. 513-532.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149" w:history="1">
              <w:r>
                <w:rPr>
                  <w:rFonts w:ascii="Times New Roman" w:hAnsi="Times New Roman" w:cs="Times New Roman"/>
                  <w:color w:val="7F7F7F"/>
                  <w:sz w:val="24"/>
                  <w:szCs w:val="24"/>
                </w:rPr>
                <w:t>https://doi.org/10.31577/histcaso.2023.71.3.6</w:t>
              </w:r>
            </w:hyperlink>
            <w:r>
              <w:rPr>
                <w:rFonts w:ascii="Times New Roman" w:hAnsi="Times New Roman" w:cs="Times New Roman"/>
                <w:sz w:val="24"/>
                <w:szCs w:val="24"/>
              </w:rPr>
              <w:t xml:space="preserve"> (APVV-21-0371 : Lesk a pád šľachty. Stratégie šľachtickej reprezentácie v dejinách Slovenska)</w:t>
            </w:r>
          </w:p>
        </w:tc>
      </w:tr>
      <w:tr w:rsidR="00575A65" w14:paraId="41383D49" w14:textId="77777777">
        <w:trPr>
          <w:trHeight w:val="100"/>
        </w:trPr>
        <w:tc>
          <w:tcPr>
            <w:tcW w:w="1410" w:type="dxa"/>
            <w:tcBorders>
              <w:top w:val="nil"/>
              <w:left w:val="nil"/>
              <w:bottom w:val="nil"/>
              <w:right w:val="nil"/>
            </w:tcBorders>
          </w:tcPr>
          <w:p w14:paraId="7DE98C1D"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ADDA05</w:t>
            </w:r>
          </w:p>
        </w:tc>
        <w:tc>
          <w:tcPr>
            <w:tcW w:w="8193" w:type="dxa"/>
            <w:tcBorders>
              <w:top w:val="nil"/>
              <w:left w:val="nil"/>
              <w:bottom w:val="nil"/>
              <w:right w:val="nil"/>
            </w:tcBorders>
          </w:tcPr>
          <w:p w14:paraId="03B13B2F"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HABERLANDOVÁ, Katarína</w:t>
            </w:r>
            <w:r>
              <w:rPr>
                <w:rFonts w:ascii="Times New Roman" w:hAnsi="Times New Roman" w:cs="Times New Roman"/>
                <w:sz w:val="24"/>
                <w:szCs w:val="24"/>
              </w:rPr>
              <w:t xml:space="preserve"> - </w:t>
            </w:r>
            <w:r>
              <w:rPr>
                <w:rFonts w:ascii="Times New Roman" w:hAnsi="Times New Roman" w:cs="Times New Roman"/>
                <w:sz w:val="24"/>
                <w:szCs w:val="24"/>
                <w:u w:val="single"/>
              </w:rPr>
              <w:t>KRIŠTEKOVÁ, Laura</w:t>
            </w:r>
            <w:r>
              <w:rPr>
                <w:rFonts w:ascii="Times New Roman" w:hAnsi="Times New Roman" w:cs="Times New Roman"/>
                <w:sz w:val="24"/>
                <w:szCs w:val="24"/>
              </w:rPr>
              <w:t xml:space="preserve">. Innovations in architecture and the impact of architects´ mobility on their application: the case of the new building of the Slovak National Theatre in Bratislava. In Historický časopis : Historického ústavu SAV (do r.2012), 2023, roč. 71, č. 5, s. 867-894. (2022: 0.1 - IF, 0.1 - SJR, Q4 - SJR, karentované - CCC). (2023 - Current Contents, Bibliographic Index, International Bibliography of the Social Sciences, Periodicals Index Online, I B Z - </w:t>
            </w:r>
            <w:r>
              <w:rPr>
                <w:rFonts w:ascii="Times New Roman" w:hAnsi="Times New Roman" w:cs="Times New Roman"/>
                <w:sz w:val="24"/>
                <w:szCs w:val="24"/>
              </w:rPr>
              <w:lastRenderedPageBreak/>
              <w:t xml:space="preserve">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150" w:history="1">
              <w:r>
                <w:rPr>
                  <w:rFonts w:ascii="Times New Roman" w:hAnsi="Times New Roman" w:cs="Times New Roman"/>
                  <w:color w:val="7F7F7F"/>
                  <w:sz w:val="24"/>
                  <w:szCs w:val="24"/>
                </w:rPr>
                <w:t>https://doi.org/10.31577/histcaso.2023.71.5.6</w:t>
              </w:r>
            </w:hyperlink>
            <w:r>
              <w:rPr>
                <w:rFonts w:ascii="Times New Roman" w:hAnsi="Times New Roman" w:cs="Times New Roman"/>
                <w:sz w:val="24"/>
                <w:szCs w:val="24"/>
              </w:rPr>
              <w:t xml:space="preserve"> (APVV-20-0333 : Prekračovanie hraníc. Fenomén mobility v dejinách Slovenska. VEGA č. 1/0286/21 : Inovácie v architektúre 20. storočia na Slovensku)</w:t>
            </w:r>
          </w:p>
        </w:tc>
      </w:tr>
      <w:tr w:rsidR="00575A65" w14:paraId="5BAD11EF" w14:textId="77777777">
        <w:trPr>
          <w:trHeight w:val="100"/>
        </w:trPr>
        <w:tc>
          <w:tcPr>
            <w:tcW w:w="1410" w:type="dxa"/>
            <w:tcBorders>
              <w:top w:val="nil"/>
              <w:left w:val="nil"/>
              <w:bottom w:val="nil"/>
              <w:right w:val="nil"/>
            </w:tcBorders>
          </w:tcPr>
          <w:p w14:paraId="2593F0BD"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ADDA06</w:t>
            </w:r>
          </w:p>
        </w:tc>
        <w:tc>
          <w:tcPr>
            <w:tcW w:w="8193" w:type="dxa"/>
            <w:tcBorders>
              <w:top w:val="nil"/>
              <w:left w:val="nil"/>
              <w:bottom w:val="nil"/>
              <w:right w:val="nil"/>
            </w:tcBorders>
          </w:tcPr>
          <w:p w14:paraId="3787469F"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xml:space="preserve">. „Koho je pôda, toho je krajina..." (Knieža Hohenlohe a jeho aktivity v oblasti Tatier, 1897 – 1926) = "Who owns the land, owns the country..." (Prince Hohenlohe and his activities in the Tatras region, 1897–1926). In Historický časopis : Historického ústavu SAV (do r.2012), 2023, roč. 71, č. 3, s. 533-556.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151" w:history="1">
              <w:r>
                <w:rPr>
                  <w:rFonts w:ascii="Times New Roman" w:hAnsi="Times New Roman" w:cs="Times New Roman"/>
                  <w:color w:val="7F7F7F"/>
                  <w:sz w:val="24"/>
                  <w:szCs w:val="24"/>
                </w:rPr>
                <w:t>https://doi.org/10.31577/histcaso.2023.71.3.7</w:t>
              </w:r>
            </w:hyperlink>
            <w:r>
              <w:rPr>
                <w:rFonts w:ascii="Times New Roman" w:hAnsi="Times New Roman" w:cs="Times New Roman"/>
                <w:sz w:val="24"/>
                <w:szCs w:val="24"/>
              </w:rPr>
              <w:t xml:space="preserve"> (APVV-21-0371 : Lesk a pád šľachty. Stratégie šľachtickej reprezentácie v dejinách Slovenska)</w:t>
            </w:r>
          </w:p>
        </w:tc>
      </w:tr>
      <w:tr w:rsidR="00575A65" w14:paraId="2C98AB74" w14:textId="77777777">
        <w:trPr>
          <w:trHeight w:val="100"/>
        </w:trPr>
        <w:tc>
          <w:tcPr>
            <w:tcW w:w="1410" w:type="dxa"/>
            <w:tcBorders>
              <w:top w:val="nil"/>
              <w:left w:val="nil"/>
              <w:bottom w:val="nil"/>
              <w:right w:val="nil"/>
            </w:tcBorders>
          </w:tcPr>
          <w:p w14:paraId="1995E54E"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ADDA07</w:t>
            </w:r>
          </w:p>
        </w:tc>
        <w:tc>
          <w:tcPr>
            <w:tcW w:w="8193" w:type="dxa"/>
            <w:tcBorders>
              <w:top w:val="nil"/>
              <w:left w:val="nil"/>
              <w:bottom w:val="nil"/>
              <w:right w:val="nil"/>
            </w:tcBorders>
          </w:tcPr>
          <w:p w14:paraId="268A8EE5"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HOMOĽA, Tomáš</w:t>
            </w:r>
            <w:r>
              <w:rPr>
                <w:rFonts w:ascii="Times New Roman" w:hAnsi="Times New Roman" w:cs="Times New Roman"/>
                <w:sz w:val="24"/>
                <w:szCs w:val="24"/>
              </w:rPr>
              <w:t xml:space="preserve">. „Keď sa raz počas jedla pri kráľovskom stole rozprúdila veselá vrava...“ Jedlo a alkohol na hostinách uhorských kráľov v neskorom stredoveku = “When once during a meal at the royal table a merry dispute broke out...” Food and alcohol at the feasts of Kings of Hungary in the Late Middle Ages. In Historický časopis : Historického ústavu SAV (do r.2012), 2023, roč. 71, č. 4, s. 663-687.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152" w:history="1">
              <w:r>
                <w:rPr>
                  <w:rFonts w:ascii="Times New Roman" w:hAnsi="Times New Roman" w:cs="Times New Roman"/>
                  <w:color w:val="7F7F7F"/>
                  <w:sz w:val="24"/>
                  <w:szCs w:val="24"/>
                </w:rPr>
                <w:t>https://doi.org/10.31577/histcaso.2023.71.4.6</w:t>
              </w:r>
            </w:hyperlink>
            <w:r>
              <w:rPr>
                <w:rFonts w:ascii="Times New Roman" w:hAnsi="Times New Roman" w:cs="Times New Roman"/>
                <w:sz w:val="24"/>
                <w:szCs w:val="24"/>
              </w:rPr>
              <w:t xml:space="preserve"> (VEGA 2/0089/20 : Štúdie k životospráve stredovekého človeka. Alkoholické nápoje ako kultúrno-historický fenomén. APVV-21-0371 : Lesk a pád šľachty. Stratégie šľachtickej reprezentácie v dejinách Slovenska)</w:t>
            </w:r>
          </w:p>
        </w:tc>
      </w:tr>
      <w:tr w:rsidR="00575A65" w14:paraId="4FB5066F" w14:textId="77777777">
        <w:trPr>
          <w:trHeight w:val="100"/>
        </w:trPr>
        <w:tc>
          <w:tcPr>
            <w:tcW w:w="1410" w:type="dxa"/>
            <w:tcBorders>
              <w:top w:val="nil"/>
              <w:left w:val="nil"/>
              <w:bottom w:val="nil"/>
              <w:right w:val="nil"/>
            </w:tcBorders>
          </w:tcPr>
          <w:p w14:paraId="77F646D2"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ADDA08</w:t>
            </w:r>
          </w:p>
        </w:tc>
        <w:tc>
          <w:tcPr>
            <w:tcW w:w="8193" w:type="dxa"/>
            <w:tcBorders>
              <w:top w:val="nil"/>
              <w:left w:val="nil"/>
              <w:bottom w:val="nil"/>
              <w:right w:val="nil"/>
            </w:tcBorders>
          </w:tcPr>
          <w:p w14:paraId="3E07E3A5"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Petra</w:t>
            </w:r>
            <w:r>
              <w:rPr>
                <w:rFonts w:ascii="Times New Roman" w:hAnsi="Times New Roman" w:cs="Times New Roman"/>
                <w:sz w:val="24"/>
                <w:szCs w:val="24"/>
              </w:rPr>
              <w:t xml:space="preserve">. Kam zmizli sochy Lenina a Gottwalda? Premena československého verejného priestoru po roku 1989 = Where did the Statues of Lenin and Gottwald Disappear to? Transformation of the Czechoslovak Public Space after 1989. In Historický časopis : Historického ústavu SAV (do r.2012), 2023, roč. 71, č. 1, s. 115-145.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153" w:history="1">
              <w:r>
                <w:rPr>
                  <w:rFonts w:ascii="Times New Roman" w:hAnsi="Times New Roman" w:cs="Times New Roman"/>
                  <w:color w:val="7F7F7F"/>
                  <w:sz w:val="24"/>
                  <w:szCs w:val="24"/>
                </w:rPr>
                <w:t>https://doi.org/10.31577/histcaso.2023.71.1.5</w:t>
              </w:r>
            </w:hyperlink>
            <w:r>
              <w:rPr>
                <w:rFonts w:ascii="Times New Roman" w:hAnsi="Times New Roman" w:cs="Times New Roman"/>
                <w:sz w:val="24"/>
                <w:szCs w:val="24"/>
              </w:rPr>
              <w:t xml:space="preserve"> (APVV-20-0526 : Politická socializácia na území Slovenska v rokoch 1848 - 1993)</w:t>
            </w:r>
          </w:p>
        </w:tc>
      </w:tr>
      <w:tr w:rsidR="00575A65" w14:paraId="58B085D2" w14:textId="77777777">
        <w:trPr>
          <w:trHeight w:val="100"/>
        </w:trPr>
        <w:tc>
          <w:tcPr>
            <w:tcW w:w="1410" w:type="dxa"/>
            <w:tcBorders>
              <w:top w:val="nil"/>
              <w:left w:val="nil"/>
              <w:bottom w:val="nil"/>
              <w:right w:val="nil"/>
            </w:tcBorders>
          </w:tcPr>
          <w:p w14:paraId="6EC4B3D4"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ADDA09</w:t>
            </w:r>
          </w:p>
        </w:tc>
        <w:tc>
          <w:tcPr>
            <w:tcW w:w="8193" w:type="dxa"/>
            <w:tcBorders>
              <w:top w:val="nil"/>
              <w:left w:val="nil"/>
              <w:bottom w:val="nil"/>
              <w:right w:val="nil"/>
            </w:tcBorders>
          </w:tcPr>
          <w:p w14:paraId="0B33AE40"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KOLLÁROVÁ, Ivona</w:t>
            </w:r>
            <w:r>
              <w:rPr>
                <w:rFonts w:ascii="Times New Roman" w:hAnsi="Times New Roman" w:cs="Times New Roman"/>
                <w:sz w:val="24"/>
                <w:szCs w:val="24"/>
              </w:rPr>
              <w:t xml:space="preserve">. Nedisciplinovaní cenzori. Priestupky a konflikty vykonávateľov dozoru ako zákulisie systému sociálnej displinizácie = Undisciplined censors. Transgressions and conflicts of book supervisors behind the scenes of the social discipline system. In Historický časopis : Historického ústavu SAV (do r.2012), </w:t>
            </w:r>
            <w:r>
              <w:rPr>
                <w:rFonts w:ascii="Times New Roman" w:hAnsi="Times New Roman" w:cs="Times New Roman"/>
                <w:sz w:val="24"/>
                <w:szCs w:val="24"/>
              </w:rPr>
              <w:lastRenderedPageBreak/>
              <w:t xml:space="preserve">2023, roč. 71, č. 2, s. 225-247.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154" w:history="1">
              <w:r>
                <w:rPr>
                  <w:rFonts w:ascii="Times New Roman" w:hAnsi="Times New Roman" w:cs="Times New Roman"/>
                  <w:color w:val="7F7F7F"/>
                  <w:sz w:val="24"/>
                  <w:szCs w:val="24"/>
                </w:rPr>
                <w:t>https://doi.org/10.31577/histcaso.2023.71.2.2</w:t>
              </w:r>
            </w:hyperlink>
            <w:r>
              <w:rPr>
                <w:rFonts w:ascii="Times New Roman" w:hAnsi="Times New Roman" w:cs="Times New Roman"/>
                <w:sz w:val="24"/>
                <w:szCs w:val="24"/>
              </w:rPr>
              <w:t xml:space="preserve"> (VEGA č. 2/0086/20 : Administratíva raného novoveku v zrkadle štátnej, stoličnej, panskej a mestskej správy)</w:t>
            </w:r>
          </w:p>
        </w:tc>
      </w:tr>
      <w:tr w:rsidR="00575A65" w14:paraId="27C45D06" w14:textId="77777777">
        <w:trPr>
          <w:trHeight w:val="100"/>
        </w:trPr>
        <w:tc>
          <w:tcPr>
            <w:tcW w:w="1410" w:type="dxa"/>
            <w:tcBorders>
              <w:top w:val="nil"/>
              <w:left w:val="nil"/>
              <w:bottom w:val="nil"/>
              <w:right w:val="nil"/>
            </w:tcBorders>
          </w:tcPr>
          <w:p w14:paraId="070AA874"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ADDA10</w:t>
            </w:r>
          </w:p>
        </w:tc>
        <w:tc>
          <w:tcPr>
            <w:tcW w:w="8193" w:type="dxa"/>
            <w:tcBorders>
              <w:top w:val="nil"/>
              <w:left w:val="nil"/>
              <w:bottom w:val="nil"/>
              <w:right w:val="nil"/>
            </w:tcBorders>
          </w:tcPr>
          <w:p w14:paraId="3EED117A"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xml:space="preserve">. Sedemdesiat rokov Historického časopisu = Seventy Years of the Historical Journal. In Historický časopis : Historického ústavu SAV (do r.2012), 2023, roč. 71, č. 1, s. 3-30.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155" w:history="1">
              <w:r>
                <w:rPr>
                  <w:rFonts w:ascii="Times New Roman" w:hAnsi="Times New Roman" w:cs="Times New Roman"/>
                  <w:color w:val="7F7F7F"/>
                  <w:sz w:val="24"/>
                  <w:szCs w:val="24"/>
                </w:rPr>
                <w:t>https://doi.org/10.31577/histcaso.2023.71.1.1</w:t>
              </w:r>
            </w:hyperlink>
            <w:r>
              <w:rPr>
                <w:rFonts w:ascii="Times New Roman" w:hAnsi="Times New Roman" w:cs="Times New Roman"/>
                <w:sz w:val="24"/>
                <w:szCs w:val="24"/>
              </w:rPr>
              <w:t xml:space="preserve"> (APVV-20-0526 : Politická socializácia na území Slovenska v rokoch 1848 - 1993)</w:t>
            </w:r>
          </w:p>
        </w:tc>
      </w:tr>
      <w:tr w:rsidR="00575A65" w14:paraId="07CBC4EB" w14:textId="77777777">
        <w:trPr>
          <w:trHeight w:val="100"/>
        </w:trPr>
        <w:tc>
          <w:tcPr>
            <w:tcW w:w="1410" w:type="dxa"/>
            <w:tcBorders>
              <w:top w:val="nil"/>
              <w:left w:val="nil"/>
              <w:bottom w:val="nil"/>
              <w:right w:val="nil"/>
            </w:tcBorders>
          </w:tcPr>
          <w:p w14:paraId="333171A4"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ADDA11</w:t>
            </w:r>
          </w:p>
        </w:tc>
        <w:tc>
          <w:tcPr>
            <w:tcW w:w="8193" w:type="dxa"/>
            <w:tcBorders>
              <w:top w:val="nil"/>
              <w:left w:val="nil"/>
              <w:bottom w:val="nil"/>
              <w:right w:val="nil"/>
            </w:tcBorders>
          </w:tcPr>
          <w:p w14:paraId="0AE17ED7"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LYSÁ, Žofia</w:t>
            </w:r>
            <w:r>
              <w:rPr>
                <w:rFonts w:ascii="Times New Roman" w:hAnsi="Times New Roman" w:cs="Times New Roman"/>
                <w:sz w:val="24"/>
                <w:szCs w:val="24"/>
              </w:rPr>
              <w:t xml:space="preserve">. Vybrané aspekty dorábania a konzumácie vína v stredovekom mestskom práve (na území dnešného Slovenska) = Selected aspects of production and consumption of wine in medieval municipal law (in the territory of today‘s Slovakia). In Historický časopis : Historického ústavu SAV (do r.2012), 2023, roč. 71, č. 4, s. 689-708.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156" w:history="1">
              <w:r>
                <w:rPr>
                  <w:rFonts w:ascii="Times New Roman" w:hAnsi="Times New Roman" w:cs="Times New Roman"/>
                  <w:color w:val="7F7F7F"/>
                  <w:sz w:val="24"/>
                  <w:szCs w:val="24"/>
                </w:rPr>
                <w:t>https://doi.org/10.31577/histcaso.2023.71.4.7</w:t>
              </w:r>
            </w:hyperlink>
            <w:r>
              <w:rPr>
                <w:rFonts w:ascii="Times New Roman" w:hAnsi="Times New Roman" w:cs="Times New Roman"/>
                <w:sz w:val="24"/>
                <w:szCs w:val="24"/>
              </w:rPr>
              <w:t xml:space="preserve"> (VEGA 2/0089/20 : Štúdie k životospráve stredovekého človeka. Alkoholické nápoje ako kultúrno-historický fenomén. APVV - 19 - 0131 : Ars moriendi. Fenomén smrti v stredovekom Uhorsku)</w:t>
            </w:r>
          </w:p>
        </w:tc>
      </w:tr>
      <w:tr w:rsidR="00575A65" w14:paraId="4C9BEFD3" w14:textId="77777777">
        <w:trPr>
          <w:trHeight w:val="100"/>
        </w:trPr>
        <w:tc>
          <w:tcPr>
            <w:tcW w:w="1410" w:type="dxa"/>
            <w:tcBorders>
              <w:top w:val="nil"/>
              <w:left w:val="nil"/>
              <w:bottom w:val="nil"/>
              <w:right w:val="nil"/>
            </w:tcBorders>
          </w:tcPr>
          <w:p w14:paraId="2F4E1170"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ADDA12</w:t>
            </w:r>
          </w:p>
        </w:tc>
        <w:tc>
          <w:tcPr>
            <w:tcW w:w="8193" w:type="dxa"/>
            <w:tcBorders>
              <w:top w:val="nil"/>
              <w:left w:val="nil"/>
              <w:bottom w:val="nil"/>
              <w:right w:val="nil"/>
            </w:tcBorders>
          </w:tcPr>
          <w:p w14:paraId="60FFB3A7"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MÁJEKOVÁ, Jana-Magdaléna</w:t>
            </w:r>
            <w:r>
              <w:rPr>
                <w:rFonts w:ascii="Times New Roman" w:hAnsi="Times New Roman" w:cs="Times New Roman"/>
                <w:sz w:val="24"/>
                <w:szCs w:val="24"/>
              </w:rPr>
              <w:t xml:space="preserve">. Politické spolky v Prešporku v období Rakúsko-Uhorska = Political Associations at Pressburg in Austria-Hungary. In Historický časopis : Historického ústavu SAV (do r.2012), 2023, roč. 71, č. 1, s. 31-58.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157" w:history="1">
              <w:r>
                <w:rPr>
                  <w:rFonts w:ascii="Times New Roman" w:hAnsi="Times New Roman" w:cs="Times New Roman"/>
                  <w:color w:val="7F7F7F"/>
                  <w:sz w:val="24"/>
                  <w:szCs w:val="24"/>
                </w:rPr>
                <w:t>https://doi.org/10.31577/histcaso.2023.71.1.2</w:t>
              </w:r>
            </w:hyperlink>
            <w:r>
              <w:rPr>
                <w:rFonts w:ascii="Times New Roman" w:hAnsi="Times New Roman" w:cs="Times New Roman"/>
                <w:sz w:val="24"/>
                <w:szCs w:val="24"/>
              </w:rPr>
              <w:t xml:space="preserve"> (APVV - 17 - 0399 : Z monarchie do republiky. Proces tranzície spoločnosti na Slovensku v európskom kontexte)</w:t>
            </w:r>
          </w:p>
        </w:tc>
      </w:tr>
      <w:tr w:rsidR="00575A65" w14:paraId="785317A5" w14:textId="77777777">
        <w:trPr>
          <w:trHeight w:val="100"/>
        </w:trPr>
        <w:tc>
          <w:tcPr>
            <w:tcW w:w="1410" w:type="dxa"/>
            <w:tcBorders>
              <w:top w:val="nil"/>
              <w:left w:val="nil"/>
              <w:bottom w:val="nil"/>
              <w:right w:val="nil"/>
            </w:tcBorders>
          </w:tcPr>
          <w:p w14:paraId="154C498C"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ADDA13</w:t>
            </w:r>
          </w:p>
        </w:tc>
        <w:tc>
          <w:tcPr>
            <w:tcW w:w="8193" w:type="dxa"/>
            <w:tcBorders>
              <w:top w:val="nil"/>
              <w:left w:val="nil"/>
              <w:bottom w:val="nil"/>
              <w:right w:val="nil"/>
            </w:tcBorders>
          </w:tcPr>
          <w:p w14:paraId="2AAE35CF"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OSYKOVÁ, Linda</w:t>
            </w:r>
            <w:r>
              <w:rPr>
                <w:rFonts w:ascii="Times New Roman" w:hAnsi="Times New Roman" w:cs="Times New Roman"/>
                <w:sz w:val="24"/>
                <w:szCs w:val="24"/>
              </w:rPr>
              <w:t xml:space="preserve">. Who Formed the Architectural Appearance of Trnava in the Years 1918 – 1945? = Kto formoval architektonickú podobu Trnavy v rokoch 1918 – 1945? In Architektúra &amp; urbanizmus : časopis pre teóriu architektúry a urbanizmu, 2023, vol. 57, no. 1-2, p. 136-148. (2022: 0.4 - IF, 0.117 - SJR, Q3 - SJR). ISSN 0044-8680. Dostupné na: </w:t>
            </w:r>
            <w:hyperlink r:id="rId158" w:history="1">
              <w:r>
                <w:rPr>
                  <w:rFonts w:ascii="Times New Roman" w:hAnsi="Times New Roman" w:cs="Times New Roman"/>
                  <w:color w:val="7F7F7F"/>
                  <w:sz w:val="24"/>
                  <w:szCs w:val="24"/>
                </w:rPr>
                <w:t>https://doi.org/10.31577/archandurb.2023.57.1-2.10</w:t>
              </w:r>
            </w:hyperlink>
            <w:r>
              <w:rPr>
                <w:rFonts w:ascii="Times New Roman" w:hAnsi="Times New Roman" w:cs="Times New Roman"/>
                <w:sz w:val="24"/>
                <w:szCs w:val="24"/>
              </w:rPr>
              <w:t xml:space="preserve"> (APVV-20-0526 : Politická socializácia na území Slovenska v rokoch 1848 - 1993. Vega 2/0114/21 : Od </w:t>
            </w:r>
            <w:r>
              <w:rPr>
                <w:rFonts w:ascii="Times New Roman" w:hAnsi="Times New Roman" w:cs="Times New Roman"/>
                <w:sz w:val="24"/>
                <w:szCs w:val="24"/>
              </w:rPr>
              <w:lastRenderedPageBreak/>
              <w:t>dobročinnosti k štátnej sociálnej politike: Idey, modely a prax v období regulačných zásahov štátu na Slovensku v 19. a v prvej polovici 20. storočia)</w:t>
            </w:r>
          </w:p>
        </w:tc>
      </w:tr>
      <w:tr w:rsidR="00575A65" w14:paraId="0FB554D5" w14:textId="77777777">
        <w:trPr>
          <w:trHeight w:val="100"/>
        </w:trPr>
        <w:tc>
          <w:tcPr>
            <w:tcW w:w="1410" w:type="dxa"/>
            <w:tcBorders>
              <w:top w:val="nil"/>
              <w:left w:val="nil"/>
              <w:bottom w:val="nil"/>
              <w:right w:val="nil"/>
            </w:tcBorders>
          </w:tcPr>
          <w:p w14:paraId="26BEFFCB"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ADDA14</w:t>
            </w:r>
          </w:p>
        </w:tc>
        <w:tc>
          <w:tcPr>
            <w:tcW w:w="8193" w:type="dxa"/>
            <w:tcBorders>
              <w:top w:val="nil"/>
              <w:left w:val="nil"/>
              <w:bottom w:val="nil"/>
              <w:right w:val="nil"/>
            </w:tcBorders>
          </w:tcPr>
          <w:p w14:paraId="0867C320"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SMETANOVÁ, Gabriela</w:t>
            </w:r>
            <w:r>
              <w:rPr>
                <w:rFonts w:ascii="Times New Roman" w:hAnsi="Times New Roman" w:cs="Times New Roman"/>
                <w:sz w:val="24"/>
                <w:szCs w:val="24"/>
              </w:rPr>
              <w:t xml:space="preserve">. The Concept of Homage in VAL's E-temen-an-ki Project = Pocta v projekte E-temen-an-ki skupiny VAL. In Architektúra &amp; urbanizmus : časopis pre teóriu architektúry a urbanizmu, 2023, vol. 57, no. 1-2, p. 118-125. (2022: 0.4 - IF, 0.117 - SJR, Q3 - SJR). ISSN 0044-8680. Dostupné na: </w:t>
            </w:r>
            <w:hyperlink r:id="rId159" w:history="1">
              <w:r>
                <w:rPr>
                  <w:rFonts w:ascii="Times New Roman" w:hAnsi="Times New Roman" w:cs="Times New Roman"/>
                  <w:color w:val="7F7F7F"/>
                  <w:sz w:val="24"/>
                  <w:szCs w:val="24"/>
                </w:rPr>
                <w:t>https://doi.org/10.31577/archandurb.2023.57.1-2.10</w:t>
              </w:r>
            </w:hyperlink>
            <w:r>
              <w:rPr>
                <w:rFonts w:ascii="Times New Roman" w:hAnsi="Times New Roman" w:cs="Times New Roman"/>
                <w:sz w:val="24"/>
                <w:szCs w:val="24"/>
              </w:rPr>
              <w:t xml:space="preserve"> (APVV-20-0526 : Politická socializácia na území Slovenska v rokoch 1848 - 1993. VEGA č. 1/0286/21 : Inovácie v architektúre 20. storočia na Slovensku)</w:t>
            </w:r>
          </w:p>
        </w:tc>
      </w:tr>
      <w:tr w:rsidR="00575A65" w14:paraId="4758E6A9" w14:textId="77777777">
        <w:trPr>
          <w:trHeight w:val="100"/>
        </w:trPr>
        <w:tc>
          <w:tcPr>
            <w:tcW w:w="1410" w:type="dxa"/>
            <w:tcBorders>
              <w:top w:val="nil"/>
              <w:left w:val="nil"/>
              <w:bottom w:val="nil"/>
              <w:right w:val="nil"/>
            </w:tcBorders>
          </w:tcPr>
          <w:p w14:paraId="3A841751"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ADDA15</w:t>
            </w:r>
          </w:p>
        </w:tc>
        <w:tc>
          <w:tcPr>
            <w:tcW w:w="8193" w:type="dxa"/>
            <w:tcBorders>
              <w:top w:val="nil"/>
              <w:left w:val="nil"/>
              <w:bottom w:val="nil"/>
              <w:right w:val="nil"/>
            </w:tcBorders>
          </w:tcPr>
          <w:p w14:paraId="787F5125"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ZAVARSKÝ, Svorad</w:t>
            </w:r>
            <w:r>
              <w:rPr>
                <w:rFonts w:ascii="Times New Roman" w:hAnsi="Times New Roman" w:cs="Times New Roman"/>
                <w:sz w:val="24"/>
                <w:szCs w:val="24"/>
              </w:rPr>
              <w:t xml:space="preserve">. A Few Comments on Alexander Maxwell's paper Suppressing the Memory of Slovak Panslavism: The Historiographical Misrepresentation of Kollár and Štúr. In Historický časopis : Historického ústavu SAV (do r.2012), 2023, roč. 71, č. 2, s. 349-362.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160" w:history="1">
              <w:r>
                <w:rPr>
                  <w:rFonts w:ascii="Times New Roman" w:hAnsi="Times New Roman" w:cs="Times New Roman"/>
                  <w:color w:val="7F7F7F"/>
                  <w:sz w:val="24"/>
                  <w:szCs w:val="24"/>
                </w:rPr>
                <w:t>https://doi.org/10.31577/histcaso.2023.71.2.6</w:t>
              </w:r>
            </w:hyperlink>
          </w:p>
        </w:tc>
      </w:tr>
      <w:tr w:rsidR="00575A65" w14:paraId="3FE5380D" w14:textId="77777777">
        <w:trPr>
          <w:trHeight w:val="100"/>
        </w:trPr>
        <w:tc>
          <w:tcPr>
            <w:tcW w:w="1410" w:type="dxa"/>
            <w:tcBorders>
              <w:top w:val="nil"/>
              <w:left w:val="nil"/>
              <w:bottom w:val="nil"/>
              <w:right w:val="nil"/>
            </w:tcBorders>
          </w:tcPr>
          <w:p w14:paraId="3895C2BA"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ADDA16</w:t>
            </w:r>
          </w:p>
        </w:tc>
        <w:tc>
          <w:tcPr>
            <w:tcW w:w="8193" w:type="dxa"/>
            <w:tcBorders>
              <w:top w:val="nil"/>
              <w:left w:val="nil"/>
              <w:bottom w:val="nil"/>
              <w:right w:val="nil"/>
            </w:tcBorders>
          </w:tcPr>
          <w:p w14:paraId="645C3189"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ZUPKA, Dušan</w:t>
            </w:r>
            <w:r>
              <w:rPr>
                <w:rFonts w:ascii="Times New Roman" w:hAnsi="Times New Roman" w:cs="Times New Roman"/>
                <w:sz w:val="24"/>
                <w:szCs w:val="24"/>
              </w:rPr>
              <w:t xml:space="preserve">. Dynastic identity, death and posthumous legacy of Sophie Jagiellon (1522–1575) in contemporary sources. In Historický časopis : Historického ústavu SAV (do r.2012), 2023, roč. 71, č. 5, s. 793-808.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161" w:history="1">
              <w:r>
                <w:rPr>
                  <w:rFonts w:ascii="Times New Roman" w:hAnsi="Times New Roman" w:cs="Times New Roman"/>
                  <w:color w:val="7F7F7F"/>
                  <w:sz w:val="24"/>
                  <w:szCs w:val="24"/>
                </w:rPr>
                <w:t>https://doi.org/10.31577/histcaso.2023.71.5.2</w:t>
              </w:r>
            </w:hyperlink>
            <w:r>
              <w:rPr>
                <w:rFonts w:ascii="Times New Roman" w:hAnsi="Times New Roman" w:cs="Times New Roman"/>
                <w:sz w:val="24"/>
                <w:szCs w:val="24"/>
              </w:rPr>
              <w:t xml:space="preserve"> (APVV - 19 - 0131 : Ars moriendi. Fenomén smrti v stredovekom Uhorsku. Vega 2/0028/22 : Stredoveká spoločnosť v Uhorsku (štruktúra, koexistencia a konfrontácia sociálnych skupín do konca 13. storočia)</w:t>
            </w:r>
          </w:p>
        </w:tc>
      </w:tr>
    </w:tbl>
    <w:p w14:paraId="57A4180C"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ADEB Vedecké práce v ostatných zahraničných časopisoch – neimpaktovaných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4DA208E" w14:textId="77777777">
        <w:trPr>
          <w:trHeight w:val="100"/>
        </w:trPr>
        <w:tc>
          <w:tcPr>
            <w:tcW w:w="1410" w:type="dxa"/>
            <w:tcBorders>
              <w:top w:val="nil"/>
              <w:left w:val="nil"/>
              <w:bottom w:val="nil"/>
              <w:right w:val="nil"/>
            </w:tcBorders>
          </w:tcPr>
          <w:p w14:paraId="4D3B6F9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ADEB01</w:t>
            </w:r>
          </w:p>
        </w:tc>
        <w:tc>
          <w:tcPr>
            <w:tcW w:w="8193" w:type="dxa"/>
            <w:tcBorders>
              <w:top w:val="nil"/>
              <w:left w:val="nil"/>
              <w:bottom w:val="nil"/>
              <w:right w:val="nil"/>
            </w:tcBorders>
          </w:tcPr>
          <w:p w14:paraId="7C347E31"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BEŇUŠ, Patrik</w:t>
            </w:r>
            <w:r>
              <w:rPr>
                <w:rFonts w:ascii="Times New Roman" w:hAnsi="Times New Roman" w:cs="Times New Roman"/>
                <w:sz w:val="24"/>
                <w:szCs w:val="24"/>
              </w:rPr>
              <w:t>. Magnezitový a mastencový banský priemysel v období Slovenskej republiky (1939–1945) = The Mining Industry at the Time of the First Slovak Republic Using the Example of Talc and Magnesite Deposits and Companies. In Historica Olomucensia, 2022, č. 63, s. 147-164. ISSN 1803-9561.</w:t>
            </w:r>
          </w:p>
        </w:tc>
      </w:tr>
      <w:tr w:rsidR="00575A65" w14:paraId="7B1CAA67" w14:textId="77777777">
        <w:trPr>
          <w:trHeight w:val="100"/>
        </w:trPr>
        <w:tc>
          <w:tcPr>
            <w:tcW w:w="1410" w:type="dxa"/>
            <w:tcBorders>
              <w:top w:val="nil"/>
              <w:left w:val="nil"/>
              <w:bottom w:val="nil"/>
              <w:right w:val="nil"/>
            </w:tcBorders>
          </w:tcPr>
          <w:p w14:paraId="3F1F99B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ADEB02</w:t>
            </w:r>
          </w:p>
        </w:tc>
        <w:tc>
          <w:tcPr>
            <w:tcW w:w="8193" w:type="dxa"/>
            <w:tcBorders>
              <w:top w:val="nil"/>
              <w:left w:val="nil"/>
              <w:bottom w:val="nil"/>
              <w:right w:val="nil"/>
            </w:tcBorders>
          </w:tcPr>
          <w:p w14:paraId="3A58C8D0"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DRUGA, Marek</w:t>
            </w:r>
            <w:r>
              <w:rPr>
                <w:rFonts w:ascii="Times New Roman" w:hAnsi="Times New Roman" w:cs="Times New Roman"/>
                <w:sz w:val="24"/>
                <w:szCs w:val="24"/>
              </w:rPr>
              <w:t>. K otázke pôvodu sv. Svorada a pustovníckych vplyvov v Zoborskom kláštore = On the question of origin of St. Svorad and eremitic influences at the monastery on Mount Zobor. In Historia Slavorum Occidentis : czasopismo historyczne, 2023, roč. 13, č. 3, s. 141-178. ISSN 2084-1213. (APVV - 19 - 0131 : Ars moriendi. Fenomén smrti v stredovekom Uhorsku. Vega 2/0028/22 : Stredoveká spoločnosť v Uhorsku (štruktúra, koexistencia a konfrontácia sociálnych skupín do konca 13. storočia)</w:t>
            </w:r>
          </w:p>
        </w:tc>
      </w:tr>
      <w:tr w:rsidR="00575A65" w14:paraId="61334E3E" w14:textId="77777777">
        <w:trPr>
          <w:trHeight w:val="100"/>
        </w:trPr>
        <w:tc>
          <w:tcPr>
            <w:tcW w:w="1410" w:type="dxa"/>
            <w:tcBorders>
              <w:top w:val="nil"/>
              <w:left w:val="nil"/>
              <w:bottom w:val="nil"/>
              <w:right w:val="nil"/>
            </w:tcBorders>
          </w:tcPr>
          <w:p w14:paraId="15C21F4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ADEB03</w:t>
            </w:r>
          </w:p>
        </w:tc>
        <w:tc>
          <w:tcPr>
            <w:tcW w:w="8193" w:type="dxa"/>
            <w:tcBorders>
              <w:top w:val="nil"/>
              <w:left w:val="nil"/>
              <w:bottom w:val="nil"/>
              <w:right w:val="nil"/>
            </w:tcBorders>
          </w:tcPr>
          <w:p w14:paraId="53363244" w14:textId="77777777" w:rsidR="00575A65" w:rsidRDefault="00636CB4" w:rsidP="009D4ABB">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ĎURČO, Michal</w:t>
            </w:r>
            <w:r>
              <w:rPr>
                <w:rFonts w:ascii="Times New Roman" w:hAnsi="Times New Roman" w:cs="Times New Roman"/>
                <w:sz w:val="24"/>
                <w:szCs w:val="24"/>
              </w:rPr>
              <w:t>. Integrating Interwar Czechoslovakia. A view from Slovakian Roads. In Journal of European Integration History, 2023, vol. 29, no. 2, pp. 241-259. (2022: 0.111 - SJR, Q3 - SJR). ISSN 0947-9511. (APVV-20-0333 : Prekračovanie hraníc. Fenomén mobility v dejinách Slovenska. VEGA č. 1/0184/20 : Hospodárske vzťahy Slovenskej republiky 1939 – 1945 a Protektorátu Čechy a Morava)</w:t>
            </w:r>
          </w:p>
        </w:tc>
      </w:tr>
      <w:tr w:rsidR="00575A65" w14:paraId="7B0A4FDC" w14:textId="77777777">
        <w:trPr>
          <w:trHeight w:val="100"/>
        </w:trPr>
        <w:tc>
          <w:tcPr>
            <w:tcW w:w="1410" w:type="dxa"/>
            <w:tcBorders>
              <w:top w:val="nil"/>
              <w:left w:val="nil"/>
              <w:bottom w:val="nil"/>
              <w:right w:val="nil"/>
            </w:tcBorders>
          </w:tcPr>
          <w:p w14:paraId="084D7DD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ADEB04</w:t>
            </w:r>
          </w:p>
        </w:tc>
        <w:tc>
          <w:tcPr>
            <w:tcW w:w="8193" w:type="dxa"/>
            <w:tcBorders>
              <w:top w:val="nil"/>
              <w:left w:val="nil"/>
              <w:bottom w:val="nil"/>
              <w:right w:val="nil"/>
            </w:tcBorders>
          </w:tcPr>
          <w:p w14:paraId="1FE04D8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FIAMOVÁ, Martina</w:t>
            </w:r>
            <w:r>
              <w:rPr>
                <w:rFonts w:ascii="Times New Roman" w:hAnsi="Times New Roman" w:cs="Times New Roman"/>
                <w:sz w:val="24"/>
                <w:szCs w:val="24"/>
              </w:rPr>
              <w:t xml:space="preserve">. Daitōryō, su ro baki a kyōwakoku seifu, 1942 nen ni okeru su ro baki a kara no yu jin kyōsei isō : </w:t>
            </w:r>
            <w:r>
              <w:rPr>
                <w:rFonts w:ascii="MS Gothic" w:eastAsia="MS Gothic" w:hAnsi="MS Gothic" w:cs="MS Gothic" w:hint="eastAsia"/>
                <w:sz w:val="24"/>
                <w:szCs w:val="24"/>
              </w:rPr>
              <w:t>大統領，スロバキア共和国政府，</w:t>
            </w:r>
            <w:r>
              <w:rPr>
                <w:rFonts w:ascii="Times New Roman" w:hAnsi="Times New Roman" w:cs="Times New Roman"/>
                <w:sz w:val="24"/>
                <w:szCs w:val="24"/>
              </w:rPr>
              <w:t xml:space="preserve">1942 </w:t>
            </w:r>
            <w:r>
              <w:rPr>
                <w:rFonts w:ascii="MS Gothic" w:eastAsia="MS Gothic" w:hAnsi="MS Gothic" w:cs="MS Gothic" w:hint="eastAsia"/>
                <w:sz w:val="24"/>
                <w:szCs w:val="24"/>
              </w:rPr>
              <w:t>年における大統領，スロバキア共和</w:t>
            </w:r>
            <w:r>
              <w:rPr>
                <w:rFonts w:ascii="Times New Roman" w:hAnsi="Times New Roman" w:cs="Times New Roman"/>
                <w:sz w:val="24"/>
                <w:szCs w:val="24"/>
              </w:rPr>
              <w:t xml:space="preserve"> </w:t>
            </w:r>
            <w:r>
              <w:rPr>
                <w:rFonts w:ascii="MS Gothic" w:eastAsia="MS Gothic" w:hAnsi="MS Gothic" w:cs="MS Gothic" w:hint="eastAsia"/>
                <w:sz w:val="24"/>
                <w:szCs w:val="24"/>
              </w:rPr>
              <w:t>国政府，</w:t>
            </w:r>
            <w:r>
              <w:rPr>
                <w:rFonts w:ascii="Times New Roman" w:hAnsi="Times New Roman" w:cs="Times New Roman"/>
                <w:sz w:val="24"/>
                <w:szCs w:val="24"/>
              </w:rPr>
              <w:t xml:space="preserve">1942 </w:t>
            </w:r>
            <w:r>
              <w:rPr>
                <w:rFonts w:ascii="MS Gothic" w:eastAsia="MS Gothic" w:hAnsi="MS Gothic" w:cs="MS Gothic" w:hint="eastAsia"/>
                <w:sz w:val="24"/>
                <w:szCs w:val="24"/>
              </w:rPr>
              <w:t>年におけるス</w:t>
            </w:r>
            <w:r>
              <w:rPr>
                <w:rFonts w:ascii="Times New Roman" w:hAnsi="Times New Roman" w:cs="Times New Roman"/>
                <w:sz w:val="24"/>
                <w:szCs w:val="24"/>
              </w:rPr>
              <w:t xml:space="preserve"> </w:t>
            </w:r>
            <w:r>
              <w:rPr>
                <w:rFonts w:ascii="MS Gothic" w:eastAsia="MS Gothic" w:hAnsi="MS Gothic" w:cs="MS Gothic" w:hint="eastAsia"/>
                <w:sz w:val="24"/>
                <w:szCs w:val="24"/>
              </w:rPr>
              <w:t>ロバキアからのユダヤ人強制移送</w:t>
            </w:r>
            <w:r>
              <w:rPr>
                <w:rFonts w:ascii="Times New Roman" w:hAnsi="Times New Roman" w:cs="Times New Roman"/>
                <w:sz w:val="24"/>
                <w:szCs w:val="24"/>
              </w:rPr>
              <w:t xml:space="preserve"> = The President, the Government of the Slovak Republic, and the Deportations of Jews from Slovakia in 1942. Translated by Kazunori Kimura. In Keizai ronshū, 2023, vol. 70, no. 4, p. 167-180. ISSN 0385-7263.</w:t>
            </w:r>
          </w:p>
        </w:tc>
      </w:tr>
      <w:tr w:rsidR="00575A65" w14:paraId="3D8E4E8A" w14:textId="77777777">
        <w:trPr>
          <w:trHeight w:val="100"/>
        </w:trPr>
        <w:tc>
          <w:tcPr>
            <w:tcW w:w="1410" w:type="dxa"/>
            <w:tcBorders>
              <w:top w:val="nil"/>
              <w:left w:val="nil"/>
              <w:bottom w:val="nil"/>
              <w:right w:val="nil"/>
            </w:tcBorders>
          </w:tcPr>
          <w:p w14:paraId="55A6B0B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ADEB05</w:t>
            </w:r>
          </w:p>
        </w:tc>
        <w:tc>
          <w:tcPr>
            <w:tcW w:w="8193" w:type="dxa"/>
            <w:tcBorders>
              <w:top w:val="nil"/>
              <w:left w:val="nil"/>
              <w:bottom w:val="nil"/>
              <w:right w:val="nil"/>
            </w:tcBorders>
          </w:tcPr>
          <w:p w14:paraId="76D752B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xml:space="preserve">. The “Slovak Buddenbrooks” : Three Generations of the Makovický (1850–1945) and Pálka Family (1850–1921) from the Perspective of Economic Nationalism. In Historical Studies on Central Europe. - Budapest : ELTE Faculty of Humanities, 2023, vol. 3, no. 1, pp. 103-121. ISSN 2786-0930. Dostupné na: </w:t>
            </w:r>
            <w:hyperlink r:id="rId162" w:history="1">
              <w:r>
                <w:rPr>
                  <w:rFonts w:ascii="Times New Roman" w:hAnsi="Times New Roman" w:cs="Times New Roman"/>
                  <w:color w:val="7F7F7F"/>
                  <w:sz w:val="24"/>
                  <w:szCs w:val="24"/>
                </w:rPr>
                <w:t>https://doi.org/10.47074/HSCE.2023-1.05</w:t>
              </w:r>
            </w:hyperlink>
            <w:r>
              <w:rPr>
                <w:rFonts w:ascii="Times New Roman" w:hAnsi="Times New Roman" w:cs="Times New Roman"/>
                <w:sz w:val="24"/>
                <w:szCs w:val="24"/>
              </w:rPr>
              <w:t xml:space="preserve"> (APVV-20-0526 : Politická socializácia na území Slovenska v rokoch 1848 - 1993. Vega 2/0114/21 : Od dobročinnosti k štátnej sociálnej politike: Idey, modely a prax v období regulačných zásahov štátu na Slovensku v 19. a v prvej polovici 20. storočia)</w:t>
            </w:r>
          </w:p>
        </w:tc>
      </w:tr>
      <w:tr w:rsidR="00575A65" w14:paraId="1DD7FE22" w14:textId="77777777">
        <w:trPr>
          <w:trHeight w:val="100"/>
        </w:trPr>
        <w:tc>
          <w:tcPr>
            <w:tcW w:w="1410" w:type="dxa"/>
            <w:tcBorders>
              <w:top w:val="nil"/>
              <w:left w:val="nil"/>
              <w:bottom w:val="nil"/>
              <w:right w:val="nil"/>
            </w:tcBorders>
          </w:tcPr>
          <w:p w14:paraId="1767E65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ADEB06</w:t>
            </w:r>
          </w:p>
        </w:tc>
        <w:tc>
          <w:tcPr>
            <w:tcW w:w="8193" w:type="dxa"/>
            <w:tcBorders>
              <w:top w:val="nil"/>
              <w:left w:val="nil"/>
              <w:bottom w:val="nil"/>
              <w:right w:val="nil"/>
            </w:tcBorders>
          </w:tcPr>
          <w:p w14:paraId="07FD5CA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Adam</w:t>
            </w:r>
            <w:r>
              <w:rPr>
                <w:rFonts w:ascii="Times New Roman" w:hAnsi="Times New Roman" w:cs="Times New Roman"/>
                <w:sz w:val="24"/>
                <w:szCs w:val="24"/>
              </w:rPr>
              <w:t xml:space="preserve">. The Development of Relations between the Slovak and the Czechoslovak Academy of Sciences until 1970. In Práce z dějin Akademie věd, 2022, roč. 14, č. 2, s. 27-47. ISSN 1803-9448. Dostupné na: </w:t>
            </w:r>
            <w:hyperlink r:id="rId163" w:history="1">
              <w:r>
                <w:rPr>
                  <w:rFonts w:ascii="Times New Roman" w:hAnsi="Times New Roman" w:cs="Times New Roman"/>
                  <w:color w:val="7F7F7F"/>
                  <w:sz w:val="24"/>
                  <w:szCs w:val="24"/>
                </w:rPr>
                <w:t>https://doi.org/10.54681/AV.2022.2.2</w:t>
              </w:r>
            </w:hyperlink>
            <w:r>
              <w:rPr>
                <w:rFonts w:ascii="Times New Roman" w:hAnsi="Times New Roman" w:cs="Times New Roman"/>
                <w:sz w:val="24"/>
                <w:szCs w:val="24"/>
              </w:rPr>
              <w:t xml:space="preserve"> (VEGA 2/0099/20 : Vývoj vedy na vysokých školách v kontexte štátoprávnych a politických zmien na Slovensku v období 1918 – 1968. European Union's Horizon 2020 research and innovation programme under the Marie Sklodowska-Curie grant agreement No 101038067)</w:t>
            </w:r>
          </w:p>
        </w:tc>
      </w:tr>
      <w:tr w:rsidR="00575A65" w14:paraId="1482960D" w14:textId="77777777">
        <w:trPr>
          <w:trHeight w:val="100"/>
        </w:trPr>
        <w:tc>
          <w:tcPr>
            <w:tcW w:w="1410" w:type="dxa"/>
            <w:tcBorders>
              <w:top w:val="nil"/>
              <w:left w:val="nil"/>
              <w:bottom w:val="nil"/>
              <w:right w:val="nil"/>
            </w:tcBorders>
          </w:tcPr>
          <w:p w14:paraId="023D302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ADEB07</w:t>
            </w:r>
          </w:p>
        </w:tc>
        <w:tc>
          <w:tcPr>
            <w:tcW w:w="8193" w:type="dxa"/>
            <w:tcBorders>
              <w:top w:val="nil"/>
              <w:left w:val="nil"/>
              <w:bottom w:val="nil"/>
              <w:right w:val="nil"/>
            </w:tcBorders>
          </w:tcPr>
          <w:p w14:paraId="006DEF5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LASLAVÍKOVÁ, Jana</w:t>
            </w:r>
            <w:r>
              <w:rPr>
                <w:rFonts w:ascii="Times New Roman" w:hAnsi="Times New Roman" w:cs="Times New Roman"/>
                <w:sz w:val="24"/>
                <w:szCs w:val="24"/>
              </w:rPr>
              <w:t xml:space="preserve">. From Province to Province: Theatre Journey from Olomouc to Pressburg. In Musicologica Olomucensia, 2023, roč. 35, č. 2, s. 21-38. ISSN 1212-1193. Dostupné na: </w:t>
            </w:r>
            <w:hyperlink r:id="rId164" w:history="1">
              <w:r>
                <w:rPr>
                  <w:rFonts w:ascii="Times New Roman" w:hAnsi="Times New Roman" w:cs="Times New Roman"/>
                  <w:color w:val="7F7F7F"/>
                  <w:sz w:val="24"/>
                  <w:szCs w:val="24"/>
                </w:rPr>
                <w:t>https://doi.org/10.5507/mo.2023.010</w:t>
              </w:r>
            </w:hyperlink>
            <w:r>
              <w:rPr>
                <w:rFonts w:ascii="Times New Roman" w:hAnsi="Times New Roman" w:cs="Times New Roman"/>
                <w:sz w:val="24"/>
                <w:szCs w:val="24"/>
              </w:rPr>
              <w:t xml:space="preserve"> (VEGA 2/0024/22 : Divadlo ako priestor a nástroj spoločenskej zmeny. APVV-20-0526 : Politická socializácia na území Slovenska v rokoch 1848 - 1993)</w:t>
            </w:r>
          </w:p>
        </w:tc>
      </w:tr>
      <w:tr w:rsidR="00575A65" w14:paraId="7AB08721" w14:textId="77777777">
        <w:trPr>
          <w:trHeight w:val="100"/>
        </w:trPr>
        <w:tc>
          <w:tcPr>
            <w:tcW w:w="1410" w:type="dxa"/>
            <w:tcBorders>
              <w:top w:val="nil"/>
              <w:left w:val="nil"/>
              <w:bottom w:val="nil"/>
              <w:right w:val="nil"/>
            </w:tcBorders>
          </w:tcPr>
          <w:p w14:paraId="70C32DD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ADEB08</w:t>
            </w:r>
          </w:p>
        </w:tc>
        <w:tc>
          <w:tcPr>
            <w:tcW w:w="8193" w:type="dxa"/>
            <w:tcBorders>
              <w:top w:val="nil"/>
              <w:left w:val="nil"/>
              <w:bottom w:val="nil"/>
              <w:right w:val="nil"/>
            </w:tcBorders>
          </w:tcPr>
          <w:p w14:paraId="0AC3200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MEŠKOVÁ HRADSKÁ, Katarína</w:t>
            </w:r>
            <w:r>
              <w:rPr>
                <w:rFonts w:ascii="Times New Roman" w:hAnsi="Times New Roman" w:cs="Times New Roman"/>
                <w:sz w:val="24"/>
                <w:szCs w:val="24"/>
              </w:rPr>
              <w:t xml:space="preserve">. Terejenshutattohe no Surobakia kara no kyōsei isō ̄ zenshi : </w:t>
            </w:r>
            <w:r>
              <w:rPr>
                <w:rFonts w:ascii="MS Gothic" w:eastAsia="MS Gothic" w:hAnsi="MS Gothic" w:cs="MS Gothic" w:hint="eastAsia"/>
                <w:sz w:val="24"/>
                <w:szCs w:val="24"/>
              </w:rPr>
              <w:t>テレジェンシュタットヘのスロバキアからの</w:t>
            </w:r>
            <w:r>
              <w:rPr>
                <w:rFonts w:ascii="Times New Roman" w:hAnsi="Times New Roman" w:cs="Times New Roman"/>
                <w:sz w:val="24"/>
                <w:szCs w:val="24"/>
              </w:rPr>
              <w:t xml:space="preserve"> </w:t>
            </w:r>
            <w:r>
              <w:rPr>
                <w:rFonts w:ascii="MS Gothic" w:eastAsia="MS Gothic" w:hAnsi="MS Gothic" w:cs="MS Gothic" w:hint="eastAsia"/>
                <w:sz w:val="24"/>
                <w:szCs w:val="24"/>
              </w:rPr>
              <w:t>強制移送</w:t>
            </w:r>
            <w:r>
              <w:rPr>
                <w:rFonts w:ascii="Times New Roman" w:hAnsi="Times New Roman" w:cs="Times New Roman"/>
                <w:sz w:val="24"/>
                <w:szCs w:val="24"/>
              </w:rPr>
              <w:t xml:space="preserve"> </w:t>
            </w:r>
            <w:r>
              <w:rPr>
                <w:rFonts w:ascii="MS Gothic" w:eastAsia="MS Gothic" w:hAnsi="MS Gothic" w:cs="MS Gothic" w:hint="eastAsia"/>
                <w:sz w:val="24"/>
                <w:szCs w:val="24"/>
              </w:rPr>
              <w:t>ー</w:t>
            </w:r>
            <w:r>
              <w:rPr>
                <w:rFonts w:ascii="Times New Roman" w:hAnsi="Times New Roman" w:cs="Times New Roman"/>
                <w:sz w:val="24"/>
                <w:szCs w:val="24"/>
              </w:rPr>
              <w:t xml:space="preserve"> </w:t>
            </w:r>
            <w:r>
              <w:rPr>
                <w:rFonts w:ascii="MS Gothic" w:eastAsia="MS Gothic" w:hAnsi="MS Gothic" w:cs="MS Gothic" w:hint="eastAsia"/>
                <w:sz w:val="24"/>
                <w:szCs w:val="24"/>
              </w:rPr>
              <w:t>前史</w:t>
            </w:r>
            <w:r>
              <w:rPr>
                <w:rFonts w:ascii="Times New Roman" w:hAnsi="Times New Roman" w:cs="Times New Roman"/>
                <w:sz w:val="24"/>
                <w:szCs w:val="24"/>
              </w:rPr>
              <w:t xml:space="preserve"> Translated by Kazunori Kimura. In Keizai ronshū, 2023, vol. 71, no. 1, p. 57-69. ISSN 0385-7263.</w:t>
            </w:r>
          </w:p>
        </w:tc>
      </w:tr>
      <w:tr w:rsidR="00575A65" w14:paraId="205D8D8B" w14:textId="77777777">
        <w:trPr>
          <w:trHeight w:val="100"/>
        </w:trPr>
        <w:tc>
          <w:tcPr>
            <w:tcW w:w="1410" w:type="dxa"/>
            <w:tcBorders>
              <w:top w:val="nil"/>
              <w:left w:val="nil"/>
              <w:bottom w:val="nil"/>
              <w:right w:val="nil"/>
            </w:tcBorders>
          </w:tcPr>
          <w:p w14:paraId="613CEDF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ADEB09</w:t>
            </w:r>
          </w:p>
        </w:tc>
        <w:tc>
          <w:tcPr>
            <w:tcW w:w="8193" w:type="dxa"/>
            <w:tcBorders>
              <w:top w:val="nil"/>
              <w:left w:val="nil"/>
              <w:bottom w:val="nil"/>
              <w:right w:val="nil"/>
            </w:tcBorders>
          </w:tcPr>
          <w:p w14:paraId="79828CB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MEŠKOVÁ HRADSKÁ, Katarína</w:t>
            </w:r>
            <w:r>
              <w:rPr>
                <w:rFonts w:ascii="Times New Roman" w:hAnsi="Times New Roman" w:cs="Times New Roman"/>
                <w:sz w:val="24"/>
                <w:szCs w:val="24"/>
              </w:rPr>
              <w:t xml:space="preserve">. Doitsu komon-kan to Surobakia ni okeru 'yudayahito mondai no kaiketsu' : </w:t>
            </w:r>
            <w:r>
              <w:rPr>
                <w:rFonts w:ascii="MS Gothic" w:eastAsia="MS Gothic" w:hAnsi="MS Gothic" w:cs="MS Gothic" w:hint="eastAsia"/>
                <w:sz w:val="24"/>
                <w:szCs w:val="24"/>
              </w:rPr>
              <w:t>ドイツ顧問官とスロバキアにおける「ユダヤ人問題の解決」</w:t>
            </w:r>
            <w:r>
              <w:rPr>
                <w:rFonts w:ascii="Times New Roman" w:hAnsi="Times New Roman" w:cs="Times New Roman"/>
                <w:sz w:val="24"/>
                <w:szCs w:val="24"/>
              </w:rPr>
              <w:t xml:space="preserve"> Translated by Kazunori Kimura. In Keizai ronshū, 2023, vol. 71, no. 1, p. 71-86. ISSN 0385-7263.</w:t>
            </w:r>
          </w:p>
        </w:tc>
      </w:tr>
      <w:tr w:rsidR="00575A65" w14:paraId="28861D25" w14:textId="77777777">
        <w:trPr>
          <w:trHeight w:val="100"/>
        </w:trPr>
        <w:tc>
          <w:tcPr>
            <w:tcW w:w="1410" w:type="dxa"/>
            <w:tcBorders>
              <w:top w:val="nil"/>
              <w:left w:val="nil"/>
              <w:bottom w:val="nil"/>
              <w:right w:val="nil"/>
            </w:tcBorders>
          </w:tcPr>
          <w:p w14:paraId="400BDC8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ADEB10</w:t>
            </w:r>
          </w:p>
        </w:tc>
        <w:tc>
          <w:tcPr>
            <w:tcW w:w="8193" w:type="dxa"/>
            <w:tcBorders>
              <w:top w:val="nil"/>
              <w:left w:val="nil"/>
              <w:bottom w:val="nil"/>
              <w:right w:val="nil"/>
            </w:tcBorders>
          </w:tcPr>
          <w:p w14:paraId="2218B28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MEŠKOVÁ HRADSKÁ, Katarína</w:t>
            </w:r>
            <w:r>
              <w:rPr>
                <w:rFonts w:ascii="Times New Roman" w:hAnsi="Times New Roman" w:cs="Times New Roman"/>
                <w:sz w:val="24"/>
                <w:szCs w:val="24"/>
              </w:rPr>
              <w:t xml:space="preserve">.  Kyōsei isō kara yu jin o sukuō to shita " sagyōbukai " : </w:t>
            </w:r>
            <w:r>
              <w:rPr>
                <w:rFonts w:ascii="MS Gothic" w:eastAsia="MS Gothic" w:hAnsi="MS Gothic" w:cs="MS Gothic" w:hint="eastAsia"/>
                <w:sz w:val="24"/>
                <w:szCs w:val="24"/>
              </w:rPr>
              <w:t>強制移送からユダヤ人を救おうとした「作業部</w:t>
            </w:r>
            <w:r>
              <w:rPr>
                <w:rFonts w:ascii="Times New Roman" w:hAnsi="Times New Roman" w:cs="Times New Roman"/>
                <w:sz w:val="24"/>
                <w:szCs w:val="24"/>
              </w:rPr>
              <w:t xml:space="preserve"> </w:t>
            </w:r>
            <w:r>
              <w:rPr>
                <w:rFonts w:ascii="MS Gothic" w:eastAsia="MS Gothic" w:hAnsi="MS Gothic" w:cs="MS Gothic" w:hint="eastAsia"/>
                <w:sz w:val="24"/>
                <w:szCs w:val="24"/>
              </w:rPr>
              <w:t>会」</w:t>
            </w:r>
            <w:r>
              <w:rPr>
                <w:rFonts w:ascii="Times New Roman" w:hAnsi="Times New Roman" w:cs="Times New Roman"/>
                <w:sz w:val="24"/>
                <w:szCs w:val="24"/>
              </w:rPr>
              <w:t xml:space="preserve"> = Attempts of the "Working Group" to Save Jews from Deportations. Translated by Kazunori Kimura. In Keizai ronshū, 2023, vol. 70, no. 4, p. 181-190. ISSN 0385-7263. (Vega 2/0133/12 : Problematika výskumu holokaustu na Slovensku. genéza metodologických a terminologických prístupov)</w:t>
            </w:r>
          </w:p>
        </w:tc>
      </w:tr>
      <w:tr w:rsidR="00575A65" w14:paraId="3F32A518" w14:textId="77777777">
        <w:trPr>
          <w:trHeight w:val="100"/>
        </w:trPr>
        <w:tc>
          <w:tcPr>
            <w:tcW w:w="1410" w:type="dxa"/>
            <w:tcBorders>
              <w:top w:val="nil"/>
              <w:left w:val="nil"/>
              <w:bottom w:val="nil"/>
              <w:right w:val="nil"/>
            </w:tcBorders>
          </w:tcPr>
          <w:p w14:paraId="3C18D31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ADEB11</w:t>
            </w:r>
          </w:p>
        </w:tc>
        <w:tc>
          <w:tcPr>
            <w:tcW w:w="8193" w:type="dxa"/>
            <w:tcBorders>
              <w:top w:val="nil"/>
              <w:left w:val="nil"/>
              <w:bottom w:val="nil"/>
              <w:right w:val="nil"/>
            </w:tcBorders>
          </w:tcPr>
          <w:p w14:paraId="1F66A0C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xml:space="preserve">. Akuma no tesaki furittsu fiara: Ichi-sho-shi-teki kenkyū shiron· : </w:t>
            </w:r>
            <w:r>
              <w:rPr>
                <w:rFonts w:ascii="MS Gothic" w:eastAsia="MS Gothic" w:hAnsi="MS Gothic" w:cs="MS Gothic" w:hint="eastAsia"/>
                <w:sz w:val="24"/>
                <w:szCs w:val="24"/>
              </w:rPr>
              <w:t>悪魔の手先フリッツ・フィアラ</w:t>
            </w:r>
            <w:r>
              <w:rPr>
                <w:rFonts w:ascii="Times New Roman" w:hAnsi="Times New Roman" w:cs="Times New Roman"/>
                <w:sz w:val="24"/>
                <w:szCs w:val="24"/>
              </w:rPr>
              <w:t xml:space="preserve">: </w:t>
            </w:r>
            <w:r>
              <w:rPr>
                <w:rFonts w:ascii="MS Gothic" w:eastAsia="MS Gothic" w:hAnsi="MS Gothic" w:cs="MS Gothic" w:hint="eastAsia"/>
                <w:sz w:val="24"/>
                <w:szCs w:val="24"/>
              </w:rPr>
              <w:t>一</w:t>
            </w:r>
            <w:r>
              <w:rPr>
                <w:rFonts w:ascii="Times New Roman" w:hAnsi="Times New Roman" w:cs="Times New Roman"/>
                <w:sz w:val="24"/>
                <w:szCs w:val="24"/>
              </w:rPr>
              <w:t xml:space="preserve"> </w:t>
            </w:r>
            <w:r>
              <w:rPr>
                <w:rFonts w:ascii="MS Gothic" w:eastAsia="MS Gothic" w:hAnsi="MS Gothic" w:cs="MS Gothic" w:hint="eastAsia"/>
                <w:sz w:val="24"/>
                <w:szCs w:val="24"/>
              </w:rPr>
              <w:t>書</w:t>
            </w:r>
            <w:r>
              <w:rPr>
                <w:rFonts w:ascii="Times New Roman" w:hAnsi="Times New Roman" w:cs="Times New Roman"/>
                <w:sz w:val="24"/>
                <w:szCs w:val="24"/>
              </w:rPr>
              <w:t xml:space="preserve"> </w:t>
            </w:r>
            <w:r>
              <w:rPr>
                <w:rFonts w:ascii="MS Gothic" w:eastAsia="MS Gothic" w:hAnsi="MS Gothic" w:cs="MS Gothic" w:hint="eastAsia"/>
                <w:sz w:val="24"/>
                <w:szCs w:val="24"/>
              </w:rPr>
              <w:t>誌的研究試論</w:t>
            </w:r>
            <w:r>
              <w:rPr>
                <w:rFonts w:ascii="Times New Roman" w:hAnsi="Times New Roman" w:cs="Times New Roman"/>
                <w:sz w:val="24"/>
                <w:szCs w:val="24"/>
              </w:rPr>
              <w:t xml:space="preserve"> · - = Fritz Fiala: A Man in the Service of Evil. (An Attempt at a Biographical Study). Translated by Kazunori Kimura. In Keizai ronshū, 2023, vol. 70, no. 4, p. 195-215. ISSN 0385-7263. (APVV-14-0644 : Kontinuity a diskontinuity politických a spoločenských elít na Slovensku v 19. a 20. storočí. Vega 2/0133/12 : Problematika výskumu holokaustu na Slovensku. genéza metodologických a terminologických prístupov)</w:t>
            </w:r>
          </w:p>
        </w:tc>
      </w:tr>
    </w:tbl>
    <w:p w14:paraId="14F4696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ADFB Vedecké práce v ostatných domácich časopisoch – neimpaktovaných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0D85548" w14:textId="77777777">
        <w:trPr>
          <w:trHeight w:val="100"/>
        </w:trPr>
        <w:tc>
          <w:tcPr>
            <w:tcW w:w="1410" w:type="dxa"/>
            <w:tcBorders>
              <w:top w:val="nil"/>
              <w:left w:val="nil"/>
              <w:bottom w:val="nil"/>
              <w:right w:val="nil"/>
            </w:tcBorders>
          </w:tcPr>
          <w:p w14:paraId="7F7C6C8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ADFB01</w:t>
            </w:r>
          </w:p>
        </w:tc>
        <w:tc>
          <w:tcPr>
            <w:tcW w:w="8193" w:type="dxa"/>
            <w:tcBorders>
              <w:top w:val="nil"/>
              <w:left w:val="nil"/>
              <w:bottom w:val="nil"/>
              <w:right w:val="nil"/>
            </w:tcBorders>
          </w:tcPr>
          <w:p w14:paraId="635C8E9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KONCZ, Erik</w:t>
            </w:r>
            <w:r>
              <w:rPr>
                <w:rFonts w:ascii="Times New Roman" w:hAnsi="Times New Roman" w:cs="Times New Roman"/>
                <w:sz w:val="24"/>
                <w:szCs w:val="24"/>
              </w:rPr>
              <w:t xml:space="preserve">. Morová epidémia v Preddunajsku v rokoch 1739 – 1743 vo svetle </w:t>
            </w:r>
            <w:r>
              <w:rPr>
                <w:rFonts w:ascii="Times New Roman" w:hAnsi="Times New Roman" w:cs="Times New Roman"/>
                <w:sz w:val="24"/>
                <w:szCs w:val="24"/>
              </w:rPr>
              <w:lastRenderedPageBreak/>
              <w:t xml:space="preserve">správy komisára Pavla Balassu = The Plague Epidemic in the Pre-Danube Region from 1739 to 1743: Insights from Commissioner Pavel Balassa's Report. In Dejiny : internetový časopis Inštitútu histórie FF PU v Prešove, 2023, roč. 18, č. 1, s. 10-28. ISSN 1337-0707. Dostupné na internete: </w:t>
            </w:r>
            <w:hyperlink r:id="rId165" w:history="1">
              <w:r>
                <w:rPr>
                  <w:rFonts w:ascii="Times New Roman" w:hAnsi="Times New Roman" w:cs="Times New Roman"/>
                  <w:color w:val="7F7F7F"/>
                  <w:sz w:val="24"/>
                  <w:szCs w:val="24"/>
                </w:rPr>
                <w:t>http://dejiny.unipo.sk/PDF/2023/01_1_2023.pdf</w:t>
              </w:r>
            </w:hyperlink>
            <w:r>
              <w:rPr>
                <w:rFonts w:ascii="Times New Roman" w:hAnsi="Times New Roman" w:cs="Times New Roman"/>
                <w:sz w:val="24"/>
                <w:szCs w:val="24"/>
              </w:rPr>
              <w:t xml:space="preserve"> (APVV-21-0371 : Lesk a pád šľachty. Stratégie šľachtickej reprezentácie v dejinách Slovenska. VEGA č. 2/0086/20 : Administratíva raného novoveku v zrkadle štátnej, stoličnej, panskej a mestskej správy)</w:t>
            </w:r>
          </w:p>
        </w:tc>
      </w:tr>
      <w:tr w:rsidR="00575A65" w14:paraId="79848D33" w14:textId="77777777">
        <w:trPr>
          <w:trHeight w:val="100"/>
        </w:trPr>
        <w:tc>
          <w:tcPr>
            <w:tcW w:w="1410" w:type="dxa"/>
            <w:tcBorders>
              <w:top w:val="nil"/>
              <w:left w:val="nil"/>
              <w:bottom w:val="nil"/>
              <w:right w:val="nil"/>
            </w:tcBorders>
          </w:tcPr>
          <w:p w14:paraId="364C9E1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ADFB02</w:t>
            </w:r>
          </w:p>
        </w:tc>
        <w:tc>
          <w:tcPr>
            <w:tcW w:w="8193" w:type="dxa"/>
            <w:tcBorders>
              <w:top w:val="nil"/>
              <w:left w:val="nil"/>
              <w:bottom w:val="nil"/>
              <w:right w:val="nil"/>
            </w:tcBorders>
          </w:tcPr>
          <w:p w14:paraId="3459F12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MOROVICSOVÁ, Eva - </w:t>
            </w:r>
            <w:r>
              <w:rPr>
                <w:rFonts w:ascii="Times New Roman" w:hAnsi="Times New Roman" w:cs="Times New Roman"/>
                <w:sz w:val="24"/>
                <w:szCs w:val="24"/>
                <w:u w:val="single"/>
              </w:rPr>
              <w:t>FALISOVÁ, Anna</w:t>
            </w:r>
            <w:r>
              <w:rPr>
                <w:rFonts w:ascii="Times New Roman" w:hAnsi="Times New Roman" w:cs="Times New Roman"/>
                <w:sz w:val="24"/>
                <w:szCs w:val="24"/>
              </w:rPr>
              <w:t xml:space="preserve"> - </w:t>
            </w:r>
            <w:r>
              <w:rPr>
                <w:rFonts w:ascii="Times New Roman" w:hAnsi="Times New Roman" w:cs="Times New Roman"/>
                <w:sz w:val="24"/>
                <w:szCs w:val="24"/>
                <w:u w:val="single"/>
              </w:rPr>
              <w:t>MOROVICS, Miroslav Tibor</w:t>
            </w:r>
            <w:r>
              <w:rPr>
                <w:rFonts w:ascii="Times New Roman" w:hAnsi="Times New Roman" w:cs="Times New Roman"/>
                <w:sz w:val="24"/>
                <w:szCs w:val="24"/>
              </w:rPr>
              <w:t xml:space="preserve">. Inštitucionálne formy vzdelávania pôrodných asistentiek na Slovensku ako cesta k profesionalizácii povolania (od medzivojnového obdobia po 60. roky 20. storočia) = Institutional forms of education of midwives in Slovakia as a way to professionalization of the profession (from the interwar period to the 1960s). Eva Morovicsová, Anna Falisová, Miroslav Tibor Morovics. In Studia Historica Nitriensia, 2023, roč. 27, č. 2, s. 444-469. (2022: 0.17 - SJR, Q2 - SJR). ISSN 1338-7219. Dostupné na: </w:t>
            </w:r>
            <w:hyperlink r:id="rId166" w:history="1">
              <w:r>
                <w:rPr>
                  <w:rFonts w:ascii="Times New Roman" w:hAnsi="Times New Roman" w:cs="Times New Roman"/>
                  <w:color w:val="7F7F7F"/>
                  <w:sz w:val="24"/>
                  <w:szCs w:val="24"/>
                </w:rPr>
                <w:t>https://doi.org/10.17846/SHN.2022.27.2.444-469</w:t>
              </w:r>
            </w:hyperlink>
            <w:r>
              <w:rPr>
                <w:rFonts w:ascii="Times New Roman" w:hAnsi="Times New Roman" w:cs="Times New Roman"/>
                <w:sz w:val="24"/>
                <w:szCs w:val="24"/>
              </w:rPr>
              <w:t xml:space="preserve"> (Vega 2/0122/21 : Hlavné vývojové trendy zdravotníctva na Slovensku od vzniku ČSR do roku 1968)</w:t>
            </w:r>
          </w:p>
        </w:tc>
      </w:tr>
    </w:tbl>
    <w:p w14:paraId="6D29D44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ADMB Vedecké práce v zahraničných neimpaktovaných časopisoch registrovaných v databázach Web of Science alebo SCOPUS</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113788B" w14:textId="77777777">
        <w:trPr>
          <w:trHeight w:val="100"/>
        </w:trPr>
        <w:tc>
          <w:tcPr>
            <w:tcW w:w="1410" w:type="dxa"/>
            <w:tcBorders>
              <w:top w:val="nil"/>
              <w:left w:val="nil"/>
              <w:bottom w:val="nil"/>
              <w:right w:val="nil"/>
            </w:tcBorders>
          </w:tcPr>
          <w:p w14:paraId="78C1F0F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ADMB01</w:t>
            </w:r>
          </w:p>
        </w:tc>
        <w:tc>
          <w:tcPr>
            <w:tcW w:w="8193" w:type="dxa"/>
            <w:tcBorders>
              <w:top w:val="nil"/>
              <w:left w:val="nil"/>
              <w:bottom w:val="nil"/>
              <w:right w:val="nil"/>
            </w:tcBorders>
          </w:tcPr>
          <w:p w14:paraId="4346756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DRÁBIK, Jakub</w:t>
            </w:r>
            <w:r>
              <w:rPr>
                <w:rFonts w:ascii="Times New Roman" w:hAnsi="Times New Roman" w:cs="Times New Roman"/>
                <w:sz w:val="24"/>
                <w:szCs w:val="24"/>
              </w:rPr>
              <w:t xml:space="preserve">. “With courage against the system.” The ideology of the people's party our Slovakia. In Journal of Contemporary Central and Eastern Europe, 2022, vol. 30, iss. 3, p. 417-434. (2021: 0.169 - SJR, Q2 - SJR). ISSN 2573-9646. Dostupné na: </w:t>
            </w:r>
            <w:hyperlink r:id="rId167" w:history="1">
              <w:r>
                <w:rPr>
                  <w:rFonts w:ascii="Times New Roman" w:hAnsi="Times New Roman" w:cs="Times New Roman"/>
                  <w:color w:val="7F7F7F"/>
                  <w:sz w:val="24"/>
                  <w:szCs w:val="24"/>
                </w:rPr>
                <w:t>https://doi.org/10.1080/25739638.2022.2164119</w:t>
              </w:r>
            </w:hyperlink>
            <w:r>
              <w:rPr>
                <w:rFonts w:ascii="Times New Roman" w:hAnsi="Times New Roman" w:cs="Times New Roman"/>
                <w:sz w:val="24"/>
                <w:szCs w:val="24"/>
              </w:rPr>
              <w:t xml:space="preserve"> (APVV-20-0333 : Prekračovanie hraníc. Fenomén mobility v dejinách Slovenska)</w:t>
            </w:r>
          </w:p>
        </w:tc>
      </w:tr>
    </w:tbl>
    <w:p w14:paraId="63042AD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ADNA Vedecké práce v domácich impaktovaných časopisoch registrovaných v databázach Web of Science alebo SCOPUS</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4689D13" w14:textId="77777777">
        <w:trPr>
          <w:trHeight w:val="100"/>
        </w:trPr>
        <w:tc>
          <w:tcPr>
            <w:tcW w:w="1410" w:type="dxa"/>
            <w:tcBorders>
              <w:top w:val="nil"/>
              <w:left w:val="nil"/>
              <w:bottom w:val="nil"/>
              <w:right w:val="nil"/>
            </w:tcBorders>
          </w:tcPr>
          <w:p w14:paraId="31EC326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ADNA01</w:t>
            </w:r>
          </w:p>
        </w:tc>
        <w:tc>
          <w:tcPr>
            <w:tcW w:w="8193" w:type="dxa"/>
            <w:tcBorders>
              <w:top w:val="nil"/>
              <w:left w:val="nil"/>
              <w:bottom w:val="nil"/>
              <w:right w:val="nil"/>
            </w:tcBorders>
          </w:tcPr>
          <w:p w14:paraId="4D5581F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xml:space="preserve">. Andrej Sládkovič a Memorandum národa slovenského = Andrej Sládkovič and the Memorandum of the Slovak Nation. In Slovenská literatúra : revue pre literárnu vedu, 2023, roč. 70, č. 1, s. 86-94. (2022: 0.1 - IF, 0.126 - SJR, Q2 - SJR). (2023 - WOS, SCOPUS, PROQUEST, DOAJ, ERIH PLUS, CEJH, CEEOL, OAJI, MLA). ISSN 0037-6973. Dostupné na: </w:t>
            </w:r>
            <w:hyperlink r:id="rId168" w:history="1">
              <w:r>
                <w:rPr>
                  <w:rFonts w:ascii="Times New Roman" w:hAnsi="Times New Roman" w:cs="Times New Roman"/>
                  <w:color w:val="7F7F7F"/>
                  <w:sz w:val="24"/>
                  <w:szCs w:val="24"/>
                </w:rPr>
                <w:t>https://doi.org/10.31577/slovlit.2023.70.1.7</w:t>
              </w:r>
            </w:hyperlink>
            <w:r>
              <w:rPr>
                <w:rFonts w:ascii="Times New Roman" w:hAnsi="Times New Roman" w:cs="Times New Roman"/>
                <w:sz w:val="24"/>
                <w:szCs w:val="24"/>
              </w:rPr>
              <w:t xml:space="preserve"> (APVV-20-0333 : Prekračovanie hraníc. Fenomén mobility v dejinách Slovenska)</w:t>
            </w:r>
          </w:p>
        </w:tc>
      </w:tr>
    </w:tbl>
    <w:p w14:paraId="1C5EDDC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ADNB Vedecké práce v domácich neimpaktovaných časopisoch registrovaných v databázach Web of Science alebo SCOPUS</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5A39271" w14:textId="77777777">
        <w:trPr>
          <w:trHeight w:val="100"/>
        </w:trPr>
        <w:tc>
          <w:tcPr>
            <w:tcW w:w="1410" w:type="dxa"/>
            <w:tcBorders>
              <w:top w:val="nil"/>
              <w:left w:val="nil"/>
              <w:bottom w:val="nil"/>
              <w:right w:val="nil"/>
            </w:tcBorders>
          </w:tcPr>
          <w:p w14:paraId="7E6E3EF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ADNB01</w:t>
            </w:r>
          </w:p>
        </w:tc>
        <w:tc>
          <w:tcPr>
            <w:tcW w:w="8193" w:type="dxa"/>
            <w:tcBorders>
              <w:top w:val="nil"/>
              <w:left w:val="nil"/>
              <w:bottom w:val="nil"/>
              <w:right w:val="nil"/>
            </w:tcBorders>
          </w:tcPr>
          <w:p w14:paraId="6673056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Peter</w:t>
            </w:r>
            <w:r>
              <w:rPr>
                <w:rFonts w:ascii="Times New Roman" w:hAnsi="Times New Roman" w:cs="Times New Roman"/>
                <w:sz w:val="24"/>
                <w:szCs w:val="24"/>
              </w:rPr>
              <w:t xml:space="preserve">. The Justinian Plague in literary sources. In Forum Historiae : časopis a portál pre históriu a príbuzné spoločenské vedy, 2023, roč. 17, č. 1, s. 11-31. (2022: 0.111 - SJR, Q3 - SJR). ISSN 1337-6861. Názov z hl. obrazovky. Dostupné na: </w:t>
            </w:r>
            <w:hyperlink r:id="rId169" w:history="1">
              <w:r>
                <w:rPr>
                  <w:rFonts w:ascii="Times New Roman" w:hAnsi="Times New Roman" w:cs="Times New Roman"/>
                  <w:color w:val="7F7F7F"/>
                  <w:sz w:val="24"/>
                  <w:szCs w:val="24"/>
                </w:rPr>
                <w:t>https://doi.org/10.31577/forhist.2023.17.1.2</w:t>
              </w:r>
            </w:hyperlink>
            <w:r>
              <w:rPr>
                <w:rFonts w:ascii="Times New Roman" w:hAnsi="Times New Roman" w:cs="Times New Roman"/>
                <w:sz w:val="24"/>
                <w:szCs w:val="24"/>
              </w:rPr>
              <w:t xml:space="preserve"> (VEGA 2/0089/20 : Štúdie k životospráve stredovekého človeka. Alkoholické nápoje ako kultúrno-historický fenomén. APVV - 19 - 0131 : Ars moriendi. Fenomén smrti v stredovekom Uhorsku)</w:t>
            </w:r>
          </w:p>
        </w:tc>
      </w:tr>
      <w:tr w:rsidR="00575A65" w14:paraId="256CD421" w14:textId="77777777">
        <w:trPr>
          <w:trHeight w:val="100"/>
        </w:trPr>
        <w:tc>
          <w:tcPr>
            <w:tcW w:w="1410" w:type="dxa"/>
            <w:tcBorders>
              <w:top w:val="nil"/>
              <w:left w:val="nil"/>
              <w:bottom w:val="nil"/>
              <w:right w:val="nil"/>
            </w:tcBorders>
          </w:tcPr>
          <w:p w14:paraId="4F35D83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ADNB02</w:t>
            </w:r>
          </w:p>
        </w:tc>
        <w:tc>
          <w:tcPr>
            <w:tcW w:w="8193" w:type="dxa"/>
            <w:tcBorders>
              <w:top w:val="nil"/>
              <w:left w:val="nil"/>
              <w:bottom w:val="nil"/>
              <w:right w:val="nil"/>
            </w:tcBorders>
          </w:tcPr>
          <w:p w14:paraId="5FB45D5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xml:space="preserve">. Corpus more regio curatum. When a king dies: Medieval post-mortem care of the body. In Forum Historiae : časopis a portál pre históriu a príbuzné spoločenské vedy, 2023, roč. 17, č. 1, s. 59-75. (2022: 0.111 - SJR, Q3 - SJR). ISSN 1337-6861. Názov z hl. obrazovky. Dostupné na: </w:t>
            </w:r>
            <w:hyperlink r:id="rId170" w:history="1">
              <w:r>
                <w:rPr>
                  <w:rFonts w:ascii="Times New Roman" w:hAnsi="Times New Roman" w:cs="Times New Roman"/>
                  <w:color w:val="7F7F7F"/>
                  <w:sz w:val="24"/>
                  <w:szCs w:val="24"/>
                </w:rPr>
                <w:t>https://doi.org/10.31577/forhist.2023.17.1.5</w:t>
              </w:r>
            </w:hyperlink>
            <w:r>
              <w:rPr>
                <w:rFonts w:ascii="Times New Roman" w:hAnsi="Times New Roman" w:cs="Times New Roman"/>
                <w:sz w:val="24"/>
                <w:szCs w:val="24"/>
              </w:rPr>
              <w:t xml:space="preserve"> (APVV - 19 - 0131 : Ars moriendi. Fenomén smrti v stredovekom Uhorsku. VEGA 2/0089/20 : Štúdie k životospráve stredovekého človeka. Alkoholické nápoje ako kultúrno-historický fenomén)</w:t>
            </w:r>
          </w:p>
        </w:tc>
      </w:tr>
      <w:tr w:rsidR="00575A65" w14:paraId="08643072" w14:textId="77777777">
        <w:trPr>
          <w:trHeight w:val="100"/>
        </w:trPr>
        <w:tc>
          <w:tcPr>
            <w:tcW w:w="1410" w:type="dxa"/>
            <w:tcBorders>
              <w:top w:val="nil"/>
              <w:left w:val="nil"/>
              <w:bottom w:val="nil"/>
              <w:right w:val="nil"/>
            </w:tcBorders>
          </w:tcPr>
          <w:p w14:paraId="5B12B87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ADNB03</w:t>
            </w:r>
          </w:p>
        </w:tc>
        <w:tc>
          <w:tcPr>
            <w:tcW w:w="8193" w:type="dxa"/>
            <w:tcBorders>
              <w:top w:val="nil"/>
              <w:left w:val="nil"/>
              <w:bottom w:val="nil"/>
              <w:right w:val="nil"/>
            </w:tcBorders>
          </w:tcPr>
          <w:p w14:paraId="783AF20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xml:space="preserve"> - </w:t>
            </w:r>
            <w:r>
              <w:rPr>
                <w:rFonts w:ascii="Times New Roman" w:hAnsi="Times New Roman" w:cs="Times New Roman"/>
                <w:sz w:val="24"/>
                <w:szCs w:val="24"/>
                <w:u w:val="single"/>
              </w:rPr>
              <w:t>LYSÁ, Žofia</w:t>
            </w:r>
            <w:r>
              <w:rPr>
                <w:rFonts w:ascii="Times New Roman" w:hAnsi="Times New Roman" w:cs="Times New Roman"/>
                <w:sz w:val="24"/>
                <w:szCs w:val="24"/>
              </w:rPr>
              <w:t xml:space="preserve">. For salvation of the soul: Rituals before and after death in the Middle Ages (An introduction). In Forum Historiae : časopis a portál pre históriu a príbuzné spoločenské vedy, 2023, roč. 17, č. 1, s. 1-10. (2022: 0.111 - SJR, Q3 - SJR). ISSN 1337-6861. Názov z hl. obrazovky. Dostupné na: </w:t>
            </w:r>
            <w:hyperlink r:id="rId171" w:history="1">
              <w:r>
                <w:rPr>
                  <w:rFonts w:ascii="Times New Roman" w:hAnsi="Times New Roman" w:cs="Times New Roman"/>
                  <w:color w:val="7F7F7F"/>
                  <w:sz w:val="24"/>
                  <w:szCs w:val="24"/>
                </w:rPr>
                <w:t>https://doi.org/10.31577/forhist.2023.17.1.1</w:t>
              </w:r>
            </w:hyperlink>
            <w:r>
              <w:rPr>
                <w:rFonts w:ascii="Times New Roman" w:hAnsi="Times New Roman" w:cs="Times New Roman"/>
                <w:sz w:val="24"/>
                <w:szCs w:val="24"/>
              </w:rPr>
              <w:t xml:space="preserve"> (APVV - 19 - 0131 : Ars moriendi. Fenomén smrti v stredovekom Uhorsku)</w:t>
            </w:r>
          </w:p>
        </w:tc>
      </w:tr>
      <w:tr w:rsidR="00575A65" w14:paraId="4622EB5A" w14:textId="77777777">
        <w:trPr>
          <w:trHeight w:val="100"/>
        </w:trPr>
        <w:tc>
          <w:tcPr>
            <w:tcW w:w="1410" w:type="dxa"/>
            <w:tcBorders>
              <w:top w:val="nil"/>
              <w:left w:val="nil"/>
              <w:bottom w:val="nil"/>
              <w:right w:val="nil"/>
            </w:tcBorders>
          </w:tcPr>
          <w:p w14:paraId="06A32B8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ADNB04</w:t>
            </w:r>
          </w:p>
        </w:tc>
        <w:tc>
          <w:tcPr>
            <w:tcW w:w="8193" w:type="dxa"/>
            <w:tcBorders>
              <w:top w:val="nil"/>
              <w:left w:val="nil"/>
              <w:bottom w:val="nil"/>
              <w:right w:val="nil"/>
            </w:tcBorders>
          </w:tcPr>
          <w:p w14:paraId="3CCAAB8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HOMOĽA, Tomáš</w:t>
            </w:r>
            <w:r>
              <w:rPr>
                <w:rFonts w:ascii="Times New Roman" w:hAnsi="Times New Roman" w:cs="Times New Roman"/>
                <w:sz w:val="24"/>
                <w:szCs w:val="24"/>
              </w:rPr>
              <w:t xml:space="preserve">. Funerals and funeral ceremonies of the Hungarian nobility in the Late Middle Ages. In Forum Historiae : časopis a portál pre históriu a príbuzné spoločenské vedy, 2023, roč. 17, č. 1, s. 89-106. (2022: 0.111 - SJR, Q3 - SJR). ISSN 1337-6861. Názov z hl. obrazovky. Dostupné na: </w:t>
            </w:r>
            <w:hyperlink r:id="rId172" w:history="1">
              <w:r>
                <w:rPr>
                  <w:rFonts w:ascii="Times New Roman" w:hAnsi="Times New Roman" w:cs="Times New Roman"/>
                  <w:color w:val="7F7F7F"/>
                  <w:sz w:val="24"/>
                  <w:szCs w:val="24"/>
                </w:rPr>
                <w:t>https://doi.org/10.31577/forhist.2023.17.1.7</w:t>
              </w:r>
            </w:hyperlink>
            <w:r>
              <w:rPr>
                <w:rFonts w:ascii="Times New Roman" w:hAnsi="Times New Roman" w:cs="Times New Roman"/>
                <w:sz w:val="24"/>
                <w:szCs w:val="24"/>
              </w:rPr>
              <w:t xml:space="preserve"> (APVV - 19 - 0131 : Ars moriendi. Fenomén smrti v stredovekom Uhorsku. VEGA 2/0089/20 : Štúdie k životospráve stredovekého človeka. Alkoholické nápoje ako kultúrno-historický fenomén)</w:t>
            </w:r>
          </w:p>
        </w:tc>
      </w:tr>
      <w:tr w:rsidR="00575A65" w14:paraId="181C8ABD" w14:textId="77777777">
        <w:trPr>
          <w:trHeight w:val="100"/>
        </w:trPr>
        <w:tc>
          <w:tcPr>
            <w:tcW w:w="1410" w:type="dxa"/>
            <w:tcBorders>
              <w:top w:val="nil"/>
              <w:left w:val="nil"/>
              <w:bottom w:val="nil"/>
              <w:right w:val="nil"/>
            </w:tcBorders>
          </w:tcPr>
          <w:p w14:paraId="44ABB3F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ADNB05</w:t>
            </w:r>
          </w:p>
        </w:tc>
        <w:tc>
          <w:tcPr>
            <w:tcW w:w="8193" w:type="dxa"/>
            <w:tcBorders>
              <w:top w:val="nil"/>
              <w:left w:val="nil"/>
              <w:bottom w:val="nil"/>
              <w:right w:val="nil"/>
            </w:tcBorders>
          </w:tcPr>
          <w:p w14:paraId="0A23BD2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ŠOLTÉS, Peter</w:t>
            </w:r>
            <w:r>
              <w:rPr>
                <w:rFonts w:ascii="Times New Roman" w:hAnsi="Times New Roman" w:cs="Times New Roman"/>
                <w:sz w:val="24"/>
                <w:szCs w:val="24"/>
              </w:rPr>
              <w:t xml:space="preserve">. „Nepochybne nikde nie je blahodarný vplyv nemeckej kultúry tak nápadne viditeľný, ako na týchto obyvateľoch Karpát“. Národný charakter spišských Nemcov v štatistickej a topografickej literatúre 19. storočia = „Undoubtedly, nowhere is the beneficial influence of German culture so strikingly visible as on the inhabitants of the Carpathians.“ National character of the German inhabitants of Spiš in the statistical and topographic literature of the 19th century. In Kultúrne dejiny, 2023, roč. 14, supplement, s. 70-86. (2022: 0.101 - SJR, Q4 - SJR). ISSN 1338-2209. Dostupné na: </w:t>
            </w:r>
            <w:hyperlink r:id="rId173" w:history="1">
              <w:r>
                <w:rPr>
                  <w:rFonts w:ascii="Times New Roman" w:hAnsi="Times New Roman" w:cs="Times New Roman"/>
                  <w:color w:val="7F7F7F"/>
                  <w:sz w:val="24"/>
                  <w:szCs w:val="24"/>
                </w:rPr>
                <w:t>https://doi.org/10.54937/kd.2023.14.Supp.70-86</w:t>
              </w:r>
            </w:hyperlink>
            <w:r>
              <w:rPr>
                <w:rFonts w:ascii="Times New Roman" w:hAnsi="Times New Roman" w:cs="Times New Roman"/>
                <w:sz w:val="24"/>
                <w:szCs w:val="24"/>
              </w:rPr>
              <w:t xml:space="preserve"> (Vega 2/0069/21 : Úloha meštianstva v modernizačných procesoch pri prechode od stavovskej k občianskej spoločnosti (Uhorsko a Slovensko 1780 – 1918))</w:t>
            </w:r>
          </w:p>
        </w:tc>
      </w:tr>
    </w:tbl>
    <w:p w14:paraId="1A033B0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AECA Vedecké práce v zahraničných recenzovaných zborníkoch a kratšie kapitoly/state v zahraničných vedeckých monografiách alebo VŠ učebniciach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7904F61" w14:textId="77777777">
        <w:trPr>
          <w:trHeight w:val="100"/>
        </w:trPr>
        <w:tc>
          <w:tcPr>
            <w:tcW w:w="1410" w:type="dxa"/>
            <w:tcBorders>
              <w:top w:val="nil"/>
              <w:left w:val="nil"/>
              <w:bottom w:val="nil"/>
              <w:right w:val="nil"/>
            </w:tcBorders>
          </w:tcPr>
          <w:p w14:paraId="08FBF7C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AECA01</w:t>
            </w:r>
          </w:p>
        </w:tc>
        <w:tc>
          <w:tcPr>
            <w:tcW w:w="8193" w:type="dxa"/>
            <w:tcBorders>
              <w:top w:val="nil"/>
              <w:left w:val="nil"/>
              <w:bottom w:val="nil"/>
              <w:right w:val="nil"/>
            </w:tcBorders>
          </w:tcPr>
          <w:p w14:paraId="455E23C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BENKO, Juraj. Słowacka Republika Rad w roku 1919. In 1920 rok – wojna światów : Europa wobec wojny polsko-bolszewickiej. 2. - Warszawa : Wydawnictwo Instytutu Pamięci Narodowej, 2023, s. 391-407. ISBN 978-83-8229-757-7. (APVV - 17 - 0399 : Z monarchie do republiky. Proces tranzície spoločnosti na Slovensku v európskom kontexte. VEGA 2/0087/20 : Vystúpenia zo svetových vojen)</w:t>
            </w:r>
          </w:p>
        </w:tc>
      </w:tr>
      <w:tr w:rsidR="00575A65" w14:paraId="2D5A8A97" w14:textId="77777777">
        <w:trPr>
          <w:trHeight w:val="100"/>
        </w:trPr>
        <w:tc>
          <w:tcPr>
            <w:tcW w:w="1410" w:type="dxa"/>
            <w:tcBorders>
              <w:top w:val="nil"/>
              <w:left w:val="nil"/>
              <w:bottom w:val="nil"/>
              <w:right w:val="nil"/>
            </w:tcBorders>
          </w:tcPr>
          <w:p w14:paraId="0642294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AECA02</w:t>
            </w:r>
          </w:p>
        </w:tc>
        <w:tc>
          <w:tcPr>
            <w:tcW w:w="8193" w:type="dxa"/>
            <w:tcBorders>
              <w:top w:val="nil"/>
              <w:left w:val="nil"/>
              <w:bottom w:val="nil"/>
              <w:right w:val="nil"/>
            </w:tcBorders>
          </w:tcPr>
          <w:p w14:paraId="3335ADD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BUZÁSSYOVÁ, Barbora</w:t>
            </w:r>
            <w:r>
              <w:rPr>
                <w:rFonts w:ascii="Times New Roman" w:hAnsi="Times New Roman" w:cs="Times New Roman"/>
                <w:sz w:val="24"/>
                <w:szCs w:val="24"/>
              </w:rPr>
              <w:t>. From Exotic Adventure to Victimization to Estrangement : Imagining “Africa” through the Eyes of Czechoslovak Travel Writers (1950s–80s). In The World beyond the West : Perspectives from Eastern Europe. - New York ; Oxford : Berghahn, 2022, p. 144-169. ISBN 978-1-80073-352-7.</w:t>
            </w:r>
          </w:p>
        </w:tc>
      </w:tr>
      <w:tr w:rsidR="00575A65" w14:paraId="2C9BFD92" w14:textId="77777777">
        <w:trPr>
          <w:trHeight w:val="100"/>
        </w:trPr>
        <w:tc>
          <w:tcPr>
            <w:tcW w:w="1410" w:type="dxa"/>
            <w:tcBorders>
              <w:top w:val="nil"/>
              <w:left w:val="nil"/>
              <w:bottom w:val="nil"/>
              <w:right w:val="nil"/>
            </w:tcBorders>
          </w:tcPr>
          <w:p w14:paraId="05837DE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AECA03</w:t>
            </w:r>
          </w:p>
        </w:tc>
        <w:tc>
          <w:tcPr>
            <w:tcW w:w="8193" w:type="dxa"/>
            <w:tcBorders>
              <w:top w:val="nil"/>
              <w:left w:val="nil"/>
              <w:bottom w:val="nil"/>
              <w:right w:val="nil"/>
            </w:tcBorders>
          </w:tcPr>
          <w:p w14:paraId="2081BF7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Slovakia';s Journey throughout the 20th Century. In Central and Eastern Europe and the World in the 20th Century : Continuities and Discontinuities. - Wien ; Hamburg : New academic press, 2023, s. 72-88. ISBN 978-3-7003-2302-0.</w:t>
            </w:r>
          </w:p>
        </w:tc>
      </w:tr>
      <w:tr w:rsidR="00575A65" w14:paraId="16155340" w14:textId="77777777">
        <w:trPr>
          <w:trHeight w:val="100"/>
        </w:trPr>
        <w:tc>
          <w:tcPr>
            <w:tcW w:w="1410" w:type="dxa"/>
            <w:tcBorders>
              <w:top w:val="nil"/>
              <w:left w:val="nil"/>
              <w:bottom w:val="nil"/>
              <w:right w:val="nil"/>
            </w:tcBorders>
          </w:tcPr>
          <w:p w14:paraId="775B97B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AECA04</w:t>
            </w:r>
          </w:p>
        </w:tc>
        <w:tc>
          <w:tcPr>
            <w:tcW w:w="8193" w:type="dxa"/>
            <w:tcBorders>
              <w:top w:val="nil"/>
              <w:left w:val="nil"/>
              <w:bottom w:val="nil"/>
              <w:right w:val="nil"/>
            </w:tcBorders>
          </w:tcPr>
          <w:p w14:paraId="0FD9155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Petra</w:t>
            </w:r>
            <w:r>
              <w:rPr>
                <w:rFonts w:ascii="Times New Roman" w:hAnsi="Times New Roman" w:cs="Times New Roman"/>
                <w:sz w:val="24"/>
                <w:szCs w:val="24"/>
              </w:rPr>
              <w:t>. The Legislative Framework for the Protection of Communist-era Monuments after 1989 in Czechoslovakia. In Mnemonic Governance : Politics of History, Transitional Justice and the Law. - Berlin : Peter Lang, 2023, pp. 131-144. ISBN 978-3-631-88956-5. (L300632201 : Program podpory perspektivních lidských zdrojů – postdoktorandů, Akademie věd ČR, Ústav pro soudobé dějiny AV ČR. APVV-20-0526 : Politická socializácia na území Slovenska v rokoch 1848 - 1993)</w:t>
            </w:r>
          </w:p>
        </w:tc>
      </w:tr>
      <w:tr w:rsidR="00575A65" w14:paraId="5CC39176" w14:textId="77777777">
        <w:trPr>
          <w:trHeight w:val="100"/>
        </w:trPr>
        <w:tc>
          <w:tcPr>
            <w:tcW w:w="1410" w:type="dxa"/>
            <w:tcBorders>
              <w:top w:val="nil"/>
              <w:left w:val="nil"/>
              <w:bottom w:val="nil"/>
              <w:right w:val="nil"/>
            </w:tcBorders>
          </w:tcPr>
          <w:p w14:paraId="4B27762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AECA05</w:t>
            </w:r>
          </w:p>
        </w:tc>
        <w:tc>
          <w:tcPr>
            <w:tcW w:w="8193" w:type="dxa"/>
            <w:tcBorders>
              <w:top w:val="nil"/>
              <w:left w:val="nil"/>
              <w:bottom w:val="nil"/>
              <w:right w:val="nil"/>
            </w:tcBorders>
          </w:tcPr>
          <w:p w14:paraId="43EC569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Briefe von Joachim Heinrich Campe nach Bytčica/Bitschitz in Ungarn : Ein Beitrag zu den Akteur:innen und Orten des Kulturtransfers im 18. Jahrhundert. In Querschnitt. Aktuelle Forschungen zur Habsburgermonarchie im 18. Jahrhundert. - Wien : Böhlau Verlag, 2023, s. 57-84. ISBN 978-3-205-21821-0.</w:t>
            </w:r>
          </w:p>
        </w:tc>
      </w:tr>
      <w:tr w:rsidR="00575A65" w14:paraId="1E6241AF" w14:textId="77777777">
        <w:trPr>
          <w:trHeight w:val="100"/>
        </w:trPr>
        <w:tc>
          <w:tcPr>
            <w:tcW w:w="1410" w:type="dxa"/>
            <w:tcBorders>
              <w:top w:val="nil"/>
              <w:left w:val="nil"/>
              <w:bottom w:val="nil"/>
              <w:right w:val="nil"/>
            </w:tcBorders>
          </w:tcPr>
          <w:p w14:paraId="55B0403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AECA06</w:t>
            </w:r>
          </w:p>
        </w:tc>
        <w:tc>
          <w:tcPr>
            <w:tcW w:w="8193" w:type="dxa"/>
            <w:tcBorders>
              <w:top w:val="nil"/>
              <w:left w:val="nil"/>
              <w:bottom w:val="nil"/>
              <w:right w:val="nil"/>
            </w:tcBorders>
          </w:tcPr>
          <w:p w14:paraId="659BA05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Die städtischen Religionen zwischen Repression und Duldung am Beispiel der oberungarischen Städte. In Stadt im Wandel / Towns in Change : Der Donau-Karpatenraum im langen 18. Jahrhundert / The Danube-Carpathian area in the long 18th century. - Berlin : Peter Lang, 2023, p. 213-231. ISBN 978-3-631-89444-6. ISSN 1867-013X.</w:t>
            </w:r>
          </w:p>
        </w:tc>
      </w:tr>
      <w:tr w:rsidR="00575A65" w14:paraId="26E13079" w14:textId="77777777">
        <w:trPr>
          <w:trHeight w:val="100"/>
        </w:trPr>
        <w:tc>
          <w:tcPr>
            <w:tcW w:w="1410" w:type="dxa"/>
            <w:tcBorders>
              <w:top w:val="nil"/>
              <w:left w:val="nil"/>
              <w:bottom w:val="nil"/>
              <w:right w:val="nil"/>
            </w:tcBorders>
          </w:tcPr>
          <w:p w14:paraId="3A7E8C8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AECA07</w:t>
            </w:r>
          </w:p>
        </w:tc>
        <w:tc>
          <w:tcPr>
            <w:tcW w:w="8193" w:type="dxa"/>
            <w:tcBorders>
              <w:top w:val="nil"/>
              <w:left w:val="nil"/>
              <w:bottom w:val="nil"/>
              <w:right w:val="nil"/>
            </w:tcBorders>
          </w:tcPr>
          <w:p w14:paraId="23E1C22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Die europäische Dimension des Kulturerbes versus dessen nationale oder sozialistische Vereinnahmung = The European dimension of cultural heritage versus its national or socialist appropriation. In Europa südöstlich des Westens : Historische An- und Einsichten. - Ljubljana : Inštitut Nove revije, zavod za humanistiko, 2023, s. 141-165. ISBN 978-961-7014-37-2. (APVV - 19 - 0524 : Chronológia dejín knižníc na Slovensku od počiatkov do roku 2020)</w:t>
            </w:r>
          </w:p>
        </w:tc>
      </w:tr>
      <w:tr w:rsidR="00575A65" w14:paraId="68E7EEF3" w14:textId="77777777">
        <w:trPr>
          <w:trHeight w:val="100"/>
        </w:trPr>
        <w:tc>
          <w:tcPr>
            <w:tcW w:w="1410" w:type="dxa"/>
            <w:tcBorders>
              <w:top w:val="nil"/>
              <w:left w:val="nil"/>
              <w:bottom w:val="nil"/>
              <w:right w:val="nil"/>
            </w:tcBorders>
          </w:tcPr>
          <w:p w14:paraId="280D6C8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AECA08</w:t>
            </w:r>
          </w:p>
        </w:tc>
        <w:tc>
          <w:tcPr>
            <w:tcW w:w="8193" w:type="dxa"/>
            <w:tcBorders>
              <w:top w:val="nil"/>
              <w:left w:val="nil"/>
              <w:bottom w:val="nil"/>
              <w:right w:val="nil"/>
            </w:tcBorders>
          </w:tcPr>
          <w:p w14:paraId="260A017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Katolícke osvietenstvo v Uhorsku: realita alebo fikcia? : reprezentácie cirkevno-náboženských inovácií na stránkach viedenských periodík. In Amicitiae vinculum potens et praevalidum : vějíř pohledů do náboženského a kulturního života barokní společnosti k poctě Ivany Čornejové a Marie-Élizabeth Ducreux. - Praha : Univerzita Karlova : Nakladatelství Karolinum, 2022, s. 396-407. ISBN 978-80-246-5039-5.</w:t>
            </w:r>
          </w:p>
        </w:tc>
      </w:tr>
      <w:tr w:rsidR="00575A65" w14:paraId="31992DEE" w14:textId="77777777">
        <w:trPr>
          <w:trHeight w:val="100"/>
        </w:trPr>
        <w:tc>
          <w:tcPr>
            <w:tcW w:w="1410" w:type="dxa"/>
            <w:tcBorders>
              <w:top w:val="nil"/>
              <w:left w:val="nil"/>
              <w:bottom w:val="nil"/>
              <w:right w:val="nil"/>
            </w:tcBorders>
          </w:tcPr>
          <w:p w14:paraId="24C6D89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AECA09</w:t>
            </w:r>
          </w:p>
        </w:tc>
        <w:tc>
          <w:tcPr>
            <w:tcW w:w="8193" w:type="dxa"/>
            <w:tcBorders>
              <w:top w:val="nil"/>
              <w:left w:val="nil"/>
              <w:bottom w:val="nil"/>
              <w:right w:val="nil"/>
            </w:tcBorders>
          </w:tcPr>
          <w:p w14:paraId="7B70CDE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LENGYELOVÁ, Tünde</w:t>
            </w:r>
            <w:r>
              <w:rPr>
                <w:rFonts w:ascii="Times New Roman" w:hAnsi="Times New Roman" w:cs="Times New Roman"/>
                <w:sz w:val="24"/>
                <w:szCs w:val="24"/>
              </w:rPr>
              <w:t>. Léčivá síla zvířat (na základě uherských sbírek receptů z 16.–18. století). In Zvířata a jejich lidé. Vydání prví. - Praha : Univerzita Karlova, Nakladatelství Karolinum, 2023, s. 257-272. ISBN 978-80-246-5157-6. (APVV - 17 - 0398 : Na ceste k modernej spoločnosti. Tri storočia novoveku)</w:t>
            </w:r>
          </w:p>
        </w:tc>
      </w:tr>
      <w:tr w:rsidR="00575A65" w14:paraId="12FCA9B4" w14:textId="77777777">
        <w:trPr>
          <w:trHeight w:val="100"/>
        </w:trPr>
        <w:tc>
          <w:tcPr>
            <w:tcW w:w="1410" w:type="dxa"/>
            <w:tcBorders>
              <w:top w:val="nil"/>
              <w:left w:val="nil"/>
              <w:bottom w:val="nil"/>
              <w:right w:val="nil"/>
            </w:tcBorders>
          </w:tcPr>
          <w:p w14:paraId="5C83D0B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AECA10</w:t>
            </w:r>
          </w:p>
        </w:tc>
        <w:tc>
          <w:tcPr>
            <w:tcW w:w="8193" w:type="dxa"/>
            <w:tcBorders>
              <w:top w:val="nil"/>
              <w:left w:val="nil"/>
              <w:bottom w:val="nil"/>
              <w:right w:val="nil"/>
            </w:tcBorders>
          </w:tcPr>
          <w:p w14:paraId="47EABA5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SEGEŠ, Dušan</w:t>
            </w:r>
            <w:r>
              <w:rPr>
                <w:rFonts w:ascii="Times New Roman" w:hAnsi="Times New Roman" w:cs="Times New Roman"/>
                <w:sz w:val="24"/>
                <w:szCs w:val="24"/>
              </w:rPr>
              <w:t xml:space="preserve">. Poľsko a Poliaci v spoločensko-politickej publicistike na Slovensku v rokoch 1939–1945. In Kontakty XX : wizerunek Polski i Polaków w słowackim piśmiennictwie do 1918 roku. - Kraków : Wydawnictwa scriptum, 2023, s. 89-113. ISBN 978-83-67586-48-1. Dostupné na internete: </w:t>
            </w:r>
            <w:hyperlink r:id="rId174" w:history="1">
              <w:r>
                <w:rPr>
                  <w:rFonts w:ascii="Times New Roman" w:hAnsi="Times New Roman" w:cs="Times New Roman"/>
                  <w:color w:val="7F7F7F"/>
                  <w:sz w:val="24"/>
                  <w:szCs w:val="24"/>
                </w:rPr>
                <w:t>https://kontakty-pl-sk.com/wp-content/uploads/2024/01/kontakty_xx.pdf</w:t>
              </w:r>
            </w:hyperlink>
          </w:p>
        </w:tc>
      </w:tr>
      <w:tr w:rsidR="00575A65" w14:paraId="4E2E7902" w14:textId="77777777">
        <w:trPr>
          <w:trHeight w:val="100"/>
        </w:trPr>
        <w:tc>
          <w:tcPr>
            <w:tcW w:w="1410" w:type="dxa"/>
            <w:tcBorders>
              <w:top w:val="nil"/>
              <w:left w:val="nil"/>
              <w:bottom w:val="nil"/>
              <w:right w:val="nil"/>
            </w:tcBorders>
          </w:tcPr>
          <w:p w14:paraId="0207140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AECA11</w:t>
            </w:r>
          </w:p>
        </w:tc>
        <w:tc>
          <w:tcPr>
            <w:tcW w:w="8193" w:type="dxa"/>
            <w:tcBorders>
              <w:top w:val="nil"/>
              <w:left w:val="nil"/>
              <w:bottom w:val="nil"/>
              <w:right w:val="nil"/>
            </w:tcBorders>
          </w:tcPr>
          <w:p w14:paraId="64989F9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xml:space="preserve"> - ZÜCKERT, Martin. Partisanen deutscher Nationalität in der Slowakei : Widerstand und rechtliche Anerkennung nach 1945. In Recht, Unrecht und Gerechtigkeit : Politische Justiz zwischen Diktatur und Demokratie. - Berlin : Metropol, 2023, s. 275-298. ISBN 978-3-86331-719-5. (APVV-20-0333 : Prekračovanie hraníc. Fenomén mobility v dejinách Slovenska)</w:t>
            </w:r>
          </w:p>
        </w:tc>
      </w:tr>
      <w:tr w:rsidR="00575A65" w14:paraId="63F1183F" w14:textId="77777777">
        <w:trPr>
          <w:trHeight w:val="100"/>
        </w:trPr>
        <w:tc>
          <w:tcPr>
            <w:tcW w:w="1410" w:type="dxa"/>
            <w:tcBorders>
              <w:top w:val="nil"/>
              <w:left w:val="nil"/>
              <w:bottom w:val="nil"/>
              <w:right w:val="nil"/>
            </w:tcBorders>
          </w:tcPr>
          <w:p w14:paraId="67E531D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AECA12</w:t>
            </w:r>
          </w:p>
        </w:tc>
        <w:tc>
          <w:tcPr>
            <w:tcW w:w="8193" w:type="dxa"/>
            <w:tcBorders>
              <w:top w:val="nil"/>
              <w:left w:val="nil"/>
              <w:bottom w:val="nil"/>
              <w:right w:val="nil"/>
            </w:tcBorders>
          </w:tcPr>
          <w:p w14:paraId="5EB514F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Štiavnický, novobanský a kremnický banský gróf Ján/Hansman Eisenrinkel a jeho podnikateľské aktivity v stredoslovenskej banskej oblasti. In Acta rerum naturalium, 2023, roč. 28, s. 7-16. ISSN 1801-5972. (APVV - 19 - 0131 : Ars moriendi. Fenomén smrti v stredovekom Uhorsku. VEGA 2/0017/23 : Právna norma verzus súdna prax v stredoveku a ranom novoveku. VEGA 2/0089/20 : Štúdie k životospráve stredovekého človeka. Alkoholické nápoje ako kultúrno-historický fenomén)</w:t>
            </w:r>
          </w:p>
        </w:tc>
      </w:tr>
      <w:tr w:rsidR="00575A65" w14:paraId="58E69574" w14:textId="77777777">
        <w:trPr>
          <w:trHeight w:val="100"/>
        </w:trPr>
        <w:tc>
          <w:tcPr>
            <w:tcW w:w="1410" w:type="dxa"/>
            <w:tcBorders>
              <w:top w:val="nil"/>
              <w:left w:val="nil"/>
              <w:bottom w:val="nil"/>
              <w:right w:val="nil"/>
            </w:tcBorders>
          </w:tcPr>
          <w:p w14:paraId="333C19A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AECA13</w:t>
            </w:r>
          </w:p>
        </w:tc>
        <w:tc>
          <w:tcPr>
            <w:tcW w:w="8193" w:type="dxa"/>
            <w:tcBorders>
              <w:top w:val="nil"/>
              <w:left w:val="nil"/>
              <w:bottom w:val="nil"/>
              <w:right w:val="nil"/>
            </w:tcBorders>
          </w:tcPr>
          <w:p w14:paraId="23B103A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ZUPKA, Dušan</w:t>
            </w:r>
            <w:r>
              <w:rPr>
                <w:rFonts w:ascii="Times New Roman" w:hAnsi="Times New Roman" w:cs="Times New Roman"/>
                <w:sz w:val="24"/>
                <w:szCs w:val="24"/>
              </w:rPr>
              <w:t xml:space="preserve">. Religious Warfare at the Eastern Borders of Latin Christendom: The Case of the Kingdom of Hungary in the Later Middle Ages. In Religious Rites of War beyond the Medieval West. Volume 2.Central and Eastern Europe. 1st edition. - Leiden : Brill, 2023, pp. 209-243. ISBN 978-90-04-68341-9. ISSN 2352-0299. Dostupné na: </w:t>
            </w:r>
            <w:hyperlink r:id="rId175" w:history="1">
              <w:r>
                <w:rPr>
                  <w:rFonts w:ascii="Times New Roman" w:hAnsi="Times New Roman" w:cs="Times New Roman"/>
                  <w:color w:val="7F7F7F"/>
                  <w:sz w:val="24"/>
                  <w:szCs w:val="24"/>
                </w:rPr>
                <w:t>https://doi.org/10.1163/9789004686373_007</w:t>
              </w:r>
            </w:hyperlink>
            <w:r>
              <w:rPr>
                <w:rFonts w:ascii="Times New Roman" w:hAnsi="Times New Roman" w:cs="Times New Roman"/>
                <w:sz w:val="24"/>
                <w:szCs w:val="24"/>
              </w:rPr>
              <w:t xml:space="preserve"> (VEGA 2/0129/18 : Panovnícka moc v stredoveku. Vývoj panovníckej moci od veľkomoravských kniežat po uhorských kráľov neskorého stredoveku)</w:t>
            </w:r>
          </w:p>
        </w:tc>
      </w:tr>
    </w:tbl>
    <w:p w14:paraId="2100774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AEDA Vedecké práce v domácich recenzovaných zborníkoch, kratšie kapitoly/state v domácich monografiách alebo VŠ učebniciach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0561BAD" w14:textId="77777777">
        <w:trPr>
          <w:trHeight w:val="100"/>
        </w:trPr>
        <w:tc>
          <w:tcPr>
            <w:tcW w:w="1410" w:type="dxa"/>
            <w:tcBorders>
              <w:top w:val="nil"/>
              <w:left w:val="nil"/>
              <w:bottom w:val="nil"/>
              <w:right w:val="nil"/>
            </w:tcBorders>
          </w:tcPr>
          <w:p w14:paraId="29ECCD7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AEDA01</w:t>
            </w:r>
          </w:p>
        </w:tc>
        <w:tc>
          <w:tcPr>
            <w:tcW w:w="8193" w:type="dxa"/>
            <w:tcBorders>
              <w:top w:val="nil"/>
              <w:left w:val="nil"/>
              <w:bottom w:val="nil"/>
              <w:right w:val="nil"/>
            </w:tcBorders>
          </w:tcPr>
          <w:p w14:paraId="7C930C9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BADA, Michal</w:t>
            </w:r>
            <w:r>
              <w:rPr>
                <w:rFonts w:ascii="Times New Roman" w:hAnsi="Times New Roman" w:cs="Times New Roman"/>
                <w:sz w:val="24"/>
                <w:szCs w:val="24"/>
              </w:rPr>
              <w:t xml:space="preserve">. Niekoľko úvodných poznámok k vývoju mestských elít v stredovekom a ranonovovekom urbánnom prostredí = Some Introductory Comments on the Development of Urban Elites in the Medieval and Early Modern Urban </w:t>
            </w:r>
            <w:r>
              <w:rPr>
                <w:rFonts w:ascii="Times New Roman" w:hAnsi="Times New Roman" w:cs="Times New Roman"/>
                <w:sz w:val="24"/>
                <w:szCs w:val="24"/>
              </w:rPr>
              <w:lastRenderedPageBreak/>
              <w:t>Environment. In Z vrcholu na okraj : elity a marginalizované skupiny v dejinách našich miest. 1. vydanie. - Bratislava : VEDA, vydavateľstvo Slovenskej akadémie vied : Historický ústav SAV, v. v. i., 2023, s. 11-22. ISBN 978-80-224-2047-1.</w:t>
            </w:r>
          </w:p>
        </w:tc>
      </w:tr>
      <w:tr w:rsidR="00575A65" w14:paraId="3288ED03" w14:textId="77777777">
        <w:trPr>
          <w:trHeight w:val="100"/>
        </w:trPr>
        <w:tc>
          <w:tcPr>
            <w:tcW w:w="1410" w:type="dxa"/>
            <w:tcBorders>
              <w:top w:val="nil"/>
              <w:left w:val="nil"/>
              <w:bottom w:val="nil"/>
              <w:right w:val="nil"/>
            </w:tcBorders>
          </w:tcPr>
          <w:p w14:paraId="72707F3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AEDA02</w:t>
            </w:r>
          </w:p>
        </w:tc>
        <w:tc>
          <w:tcPr>
            <w:tcW w:w="8193" w:type="dxa"/>
            <w:tcBorders>
              <w:top w:val="nil"/>
              <w:left w:val="nil"/>
              <w:bottom w:val="nil"/>
              <w:right w:val="nil"/>
            </w:tcBorders>
          </w:tcPr>
          <w:p w14:paraId="60CCF96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BADA, Michal</w:t>
            </w:r>
            <w:r>
              <w:rPr>
                <w:rFonts w:ascii="Times New Roman" w:hAnsi="Times New Roman" w:cs="Times New Roman"/>
                <w:sz w:val="24"/>
                <w:szCs w:val="24"/>
              </w:rPr>
              <w:t>. Fenomén stredovekých a ranonovovekých marginalizovaných mestských skupín = The Phenomenon of Medieval and Early Modern Marginalized Urban Groups. In Z vrcholu na okraj : elity a marginalizované skupiny v dejinách našich miest. 1. vydanie. - Bratislava : VEDA, vydavateľstvo Slovenskej akadémie vied : Historický ústav SAV, v. v. i., 2023, s. 183-196. ISBN 978-80-224-2047-1.</w:t>
            </w:r>
          </w:p>
        </w:tc>
      </w:tr>
      <w:tr w:rsidR="00575A65" w14:paraId="19E6016B" w14:textId="77777777">
        <w:trPr>
          <w:trHeight w:val="100"/>
        </w:trPr>
        <w:tc>
          <w:tcPr>
            <w:tcW w:w="1410" w:type="dxa"/>
            <w:tcBorders>
              <w:top w:val="nil"/>
              <w:left w:val="nil"/>
              <w:bottom w:val="nil"/>
              <w:right w:val="nil"/>
            </w:tcBorders>
          </w:tcPr>
          <w:p w14:paraId="49F96AF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AEDA03</w:t>
            </w:r>
          </w:p>
        </w:tc>
        <w:tc>
          <w:tcPr>
            <w:tcW w:w="8193" w:type="dxa"/>
            <w:tcBorders>
              <w:top w:val="nil"/>
              <w:left w:val="nil"/>
              <w:bottom w:val="nil"/>
              <w:right w:val="nil"/>
            </w:tcBorders>
          </w:tcPr>
          <w:p w14:paraId="0088C47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BEŇUŠ, Patrik</w:t>
            </w:r>
            <w:r>
              <w:rPr>
                <w:rFonts w:ascii="Times New Roman" w:hAnsi="Times New Roman" w:cs="Times New Roman"/>
                <w:sz w:val="24"/>
                <w:szCs w:val="24"/>
              </w:rPr>
              <w:t>. (Vybrané) Ekonomické aspekty v období Slovenskej republiky (1939 – 1945) a ich vplyv na okres Hnúšťa v rokoch 1939 – 1942. In Gemer-Malohont : Zborník Gemersko-malohontského múzea. ročník 18. - Rimavská Sobota : Gemersko-malohontké múzeum, 2022, s. 169-183. ISBN 978-80-85134-68-1.</w:t>
            </w:r>
          </w:p>
        </w:tc>
      </w:tr>
      <w:tr w:rsidR="00575A65" w14:paraId="2A5AD939" w14:textId="77777777">
        <w:trPr>
          <w:trHeight w:val="100"/>
        </w:trPr>
        <w:tc>
          <w:tcPr>
            <w:tcW w:w="1410" w:type="dxa"/>
            <w:tcBorders>
              <w:top w:val="nil"/>
              <w:left w:val="nil"/>
              <w:bottom w:val="nil"/>
              <w:right w:val="nil"/>
            </w:tcBorders>
          </w:tcPr>
          <w:p w14:paraId="27D126D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AEDA04</w:t>
            </w:r>
          </w:p>
        </w:tc>
        <w:tc>
          <w:tcPr>
            <w:tcW w:w="8193" w:type="dxa"/>
            <w:tcBorders>
              <w:top w:val="nil"/>
              <w:left w:val="nil"/>
              <w:bottom w:val="nil"/>
              <w:right w:val="nil"/>
            </w:tcBorders>
          </w:tcPr>
          <w:p w14:paraId="1DCBB13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BUZÁSSYOVÁ, Barbora</w:t>
            </w:r>
            <w:r>
              <w:rPr>
                <w:rFonts w:ascii="Times New Roman" w:hAnsi="Times New Roman" w:cs="Times New Roman"/>
                <w:sz w:val="24"/>
                <w:szCs w:val="24"/>
              </w:rPr>
              <w:t>. Internacionalizácia slovenského socialistického školstva na príklade medzinárodného postgraduálneho kurzu pre učiteľov stredných poľnohospodárskych škôl z rozvojových krajín na Vysokej škole poľnohospodárskej v Nitre = Internationalization of Slovak socialist education at the University of Agriculture in Nitra on the example of an international postgraduate course for teachers of secondary agricultural schools from developing countries. In Kapitoly z dejín vedy na vysokých školách na Slovensku v období 1918 – 1968. 1. vydanie. - Bratislava : VEDA, vydavateľstvo Slovenskej akadémie vied, 2023, s. 171-196. ISBN 978-80-224-2042-6.</w:t>
            </w:r>
          </w:p>
        </w:tc>
      </w:tr>
      <w:tr w:rsidR="00575A65" w14:paraId="7D63F6CF" w14:textId="77777777">
        <w:trPr>
          <w:trHeight w:val="100"/>
        </w:trPr>
        <w:tc>
          <w:tcPr>
            <w:tcW w:w="1410" w:type="dxa"/>
            <w:tcBorders>
              <w:top w:val="nil"/>
              <w:left w:val="nil"/>
              <w:bottom w:val="nil"/>
              <w:right w:val="nil"/>
            </w:tcBorders>
          </w:tcPr>
          <w:p w14:paraId="7A4C250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AEDA05</w:t>
            </w:r>
          </w:p>
        </w:tc>
        <w:tc>
          <w:tcPr>
            <w:tcW w:w="8193" w:type="dxa"/>
            <w:tcBorders>
              <w:top w:val="nil"/>
              <w:left w:val="nil"/>
              <w:bottom w:val="nil"/>
              <w:right w:val="nil"/>
            </w:tcBorders>
          </w:tcPr>
          <w:p w14:paraId="563654E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Peter</w:t>
            </w:r>
            <w:r>
              <w:rPr>
                <w:rFonts w:ascii="Times New Roman" w:hAnsi="Times New Roman" w:cs="Times New Roman"/>
                <w:sz w:val="24"/>
                <w:szCs w:val="24"/>
              </w:rPr>
              <w:t>. Gregor z Tours o kráľovraždách, Gunthramnovi a Chilperichovi = Gregory of Tours on murders of the kings, and about Gunthramn and Chilperich. In Panovnícka moc v stredoveku : legitimita – atribúty – reprezentanti. 1. vyd. - Bratislava : VEDA, vydavateľstvo SAV : Historický ústav SAV, 2022, s. 85-105. ISBN 978-80-224-1976-5. (APVV - 19 - 0131 : Ars moriendi. Fenomén smrti v stredovekom Uhorsku. VEGA 2/0043/20 : Územie Slovenska v kontexte antických prameňov: prehodnotenie, funkcie, stereotypy)</w:t>
            </w:r>
          </w:p>
        </w:tc>
      </w:tr>
      <w:tr w:rsidR="00575A65" w14:paraId="250A0915" w14:textId="77777777">
        <w:trPr>
          <w:trHeight w:val="100"/>
        </w:trPr>
        <w:tc>
          <w:tcPr>
            <w:tcW w:w="1410" w:type="dxa"/>
            <w:tcBorders>
              <w:top w:val="nil"/>
              <w:left w:val="nil"/>
              <w:bottom w:val="nil"/>
              <w:right w:val="nil"/>
            </w:tcBorders>
          </w:tcPr>
          <w:p w14:paraId="7F005BA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AEDA06</w:t>
            </w:r>
          </w:p>
        </w:tc>
        <w:tc>
          <w:tcPr>
            <w:tcW w:w="8193" w:type="dxa"/>
            <w:tcBorders>
              <w:top w:val="nil"/>
              <w:left w:val="nil"/>
              <w:bottom w:val="nil"/>
              <w:right w:val="nil"/>
            </w:tcBorders>
          </w:tcPr>
          <w:p w14:paraId="4BCA256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Peter</w:t>
            </w:r>
            <w:r>
              <w:rPr>
                <w:rFonts w:ascii="Times New Roman" w:hAnsi="Times New Roman" w:cs="Times New Roman"/>
                <w:sz w:val="24"/>
                <w:szCs w:val="24"/>
              </w:rPr>
              <w:t>. Náboženstvo starých Germánov. In Stredná Európa v premenách času : štúdie k sociálnym dejinám.II. Vydanie prvé. - Bratislava : VEDA, vydavateľstvo Slovenskej akadémie vied, 2023, s. 195-227. ISBN 978-80-224-2032-7. (VEGA 2/0043/20 : Územie Slovenska v kontexte antických prameňov: prehodnotenie, funkcie, stereotypy. APVV-20-0333 : Prekračovanie hraníc. Fenomén mobility v dejinách Slovenska)</w:t>
            </w:r>
          </w:p>
        </w:tc>
      </w:tr>
      <w:tr w:rsidR="00575A65" w14:paraId="52E10433" w14:textId="77777777">
        <w:trPr>
          <w:trHeight w:val="100"/>
        </w:trPr>
        <w:tc>
          <w:tcPr>
            <w:tcW w:w="1410" w:type="dxa"/>
            <w:tcBorders>
              <w:top w:val="nil"/>
              <w:left w:val="nil"/>
              <w:bottom w:val="nil"/>
              <w:right w:val="nil"/>
            </w:tcBorders>
          </w:tcPr>
          <w:p w14:paraId="0D0B3F9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AEDA07</w:t>
            </w:r>
          </w:p>
        </w:tc>
        <w:tc>
          <w:tcPr>
            <w:tcW w:w="8193" w:type="dxa"/>
            <w:tcBorders>
              <w:top w:val="nil"/>
              <w:left w:val="nil"/>
              <w:bottom w:val="nil"/>
              <w:right w:val="nil"/>
            </w:tcBorders>
          </w:tcPr>
          <w:p w14:paraId="0393A9A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Peter</w:t>
            </w:r>
            <w:r>
              <w:rPr>
                <w:rFonts w:ascii="Times New Roman" w:hAnsi="Times New Roman" w:cs="Times New Roman"/>
                <w:sz w:val="24"/>
                <w:szCs w:val="24"/>
              </w:rPr>
              <w:t>. Bohovia starých Germánov. In Stredná Európa v premenách času : štúdie k sociálnym dejinám.II. Vydanie prvé. - Bratislava : VEDA, vydavateľstvo Slovenskej akadémie vied, 2023, s. 165-193. ISBN 978-80-224-2032-7. (VEGA 2/0043/20 : Územie Slovenska v kontexte antických prameňov: prehodnotenie, funkcie, stereotypy. APVV-20-0333 : Prekračovanie hraníc. Fenomén mobility v dejinách Slovenska)</w:t>
            </w:r>
          </w:p>
        </w:tc>
      </w:tr>
      <w:tr w:rsidR="00575A65" w14:paraId="56AB7B2E" w14:textId="77777777">
        <w:trPr>
          <w:trHeight w:val="100"/>
        </w:trPr>
        <w:tc>
          <w:tcPr>
            <w:tcW w:w="1410" w:type="dxa"/>
            <w:tcBorders>
              <w:top w:val="nil"/>
              <w:left w:val="nil"/>
              <w:bottom w:val="nil"/>
              <w:right w:val="nil"/>
            </w:tcBorders>
          </w:tcPr>
          <w:p w14:paraId="1D6AF4C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AEDA08</w:t>
            </w:r>
          </w:p>
        </w:tc>
        <w:tc>
          <w:tcPr>
            <w:tcW w:w="8193" w:type="dxa"/>
            <w:tcBorders>
              <w:top w:val="nil"/>
              <w:left w:val="nil"/>
              <w:bottom w:val="nil"/>
              <w:right w:val="nil"/>
            </w:tcBorders>
          </w:tcPr>
          <w:p w14:paraId="2B3CCDA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ČIPKOVÁ, Tamara - </w:t>
            </w:r>
            <w:r>
              <w:rPr>
                <w:rFonts w:ascii="Times New Roman" w:hAnsi="Times New Roman" w:cs="Times New Roman"/>
                <w:sz w:val="24"/>
                <w:szCs w:val="24"/>
                <w:u w:val="single"/>
              </w:rPr>
              <w:t>BEŇUŠ, Patrik</w:t>
            </w:r>
            <w:r>
              <w:rPr>
                <w:rFonts w:ascii="Times New Roman" w:hAnsi="Times New Roman" w:cs="Times New Roman"/>
                <w:sz w:val="24"/>
                <w:szCs w:val="24"/>
              </w:rPr>
              <w:t>. Právnické vzdelávanie na území Slovenska v medzivojnovom období v kontexte vzniku Právnickej fakulty Univerzity Komenského = Legal Education in Slovakia in the Interwar Period in the Context of the Establishment of the Faculty of Law at the Comenius University. In Kapitoly z dejín vedy na vysokých školách na Slovensku v období 1918 – 1968. 1. vydanie. - Bratislava : VEDA, vydavateľstvo Slovenskej akadémie vied, 2023, s. 15-37. ISBN 978-80-224-2042-6.</w:t>
            </w:r>
          </w:p>
        </w:tc>
      </w:tr>
      <w:tr w:rsidR="00575A65" w14:paraId="4A07BB09" w14:textId="77777777">
        <w:trPr>
          <w:trHeight w:val="100"/>
        </w:trPr>
        <w:tc>
          <w:tcPr>
            <w:tcW w:w="1410" w:type="dxa"/>
            <w:tcBorders>
              <w:top w:val="nil"/>
              <w:left w:val="nil"/>
              <w:bottom w:val="nil"/>
              <w:right w:val="nil"/>
            </w:tcBorders>
          </w:tcPr>
          <w:p w14:paraId="0BA16DE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AEDA09</w:t>
            </w:r>
          </w:p>
        </w:tc>
        <w:tc>
          <w:tcPr>
            <w:tcW w:w="8193" w:type="dxa"/>
            <w:tcBorders>
              <w:top w:val="nil"/>
              <w:left w:val="nil"/>
              <w:bottom w:val="nil"/>
              <w:right w:val="nil"/>
            </w:tcBorders>
          </w:tcPr>
          <w:p w14:paraId="4B02EB3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DRUGA, Marek</w:t>
            </w:r>
            <w:r>
              <w:rPr>
                <w:rFonts w:ascii="Times New Roman" w:hAnsi="Times New Roman" w:cs="Times New Roman"/>
                <w:sz w:val="24"/>
                <w:szCs w:val="24"/>
              </w:rPr>
              <w:t xml:space="preserve">. Panovník ako miles Christi? K otázke (dis)kontinuity christianizačnej politiky kniežaťa Gejzu a kráľa Štefana I. = The Ruler as Miles Christi? On the Question of the (Dis)Continuity of Christianization Policy of Prince Gejza and King Stephen I. In Panovnícka moc v stredoveku : legitimita – atribúty – reprezentanti. 1. vyd. - Bratislava : VEDA, vydavateľstvo SAV : Historický ústav </w:t>
            </w:r>
            <w:r>
              <w:rPr>
                <w:rFonts w:ascii="Times New Roman" w:hAnsi="Times New Roman" w:cs="Times New Roman"/>
                <w:sz w:val="24"/>
                <w:szCs w:val="24"/>
              </w:rPr>
              <w:lastRenderedPageBreak/>
              <w:t>SAV, 2022, s. 149-178. ISBN 978-80-224-1976-5.</w:t>
            </w:r>
          </w:p>
        </w:tc>
      </w:tr>
      <w:tr w:rsidR="00575A65" w14:paraId="5B173B12" w14:textId="77777777">
        <w:trPr>
          <w:trHeight w:val="100"/>
        </w:trPr>
        <w:tc>
          <w:tcPr>
            <w:tcW w:w="1410" w:type="dxa"/>
            <w:tcBorders>
              <w:top w:val="nil"/>
              <w:left w:val="nil"/>
              <w:bottom w:val="nil"/>
              <w:right w:val="nil"/>
            </w:tcBorders>
          </w:tcPr>
          <w:p w14:paraId="259F185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AEDA10</w:t>
            </w:r>
          </w:p>
        </w:tc>
        <w:tc>
          <w:tcPr>
            <w:tcW w:w="8193" w:type="dxa"/>
            <w:tcBorders>
              <w:top w:val="nil"/>
              <w:left w:val="nil"/>
              <w:bottom w:val="nil"/>
              <w:right w:val="nil"/>
            </w:tcBorders>
          </w:tcPr>
          <w:p w14:paraId="6376AEA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DUCHOŇOVÁ, Diana</w:t>
            </w:r>
            <w:r>
              <w:rPr>
                <w:rFonts w:ascii="Times New Roman" w:hAnsi="Times New Roman" w:cs="Times New Roman"/>
                <w:sz w:val="24"/>
                <w:szCs w:val="24"/>
              </w:rPr>
              <w:t xml:space="preserve"> - DUCHOŇ, Michal. Uhorská šľachtičná a jej svet v 18. storočí. In Slovenské Listy Barónky Anny Márie Horvát-Stančičovej de Gradec. 1. vyd. - Bratislava : Univerzita Komenského v Bratislave, 2022, s. 32-49. ISBN 978-80-223-5547-6. Dostupné na internete: </w:t>
            </w:r>
            <w:hyperlink r:id="rId176" w:history="1">
              <w:r>
                <w:rPr>
                  <w:rFonts w:ascii="Times New Roman" w:hAnsi="Times New Roman" w:cs="Times New Roman"/>
                  <w:color w:val="7F7F7F"/>
                  <w:sz w:val="24"/>
                  <w:szCs w:val="24"/>
                </w:rPr>
                <w:t>http://slovacika.sk/wp-content/uploads/2023/07/MLS-8.pdf</w:t>
              </w:r>
            </w:hyperlink>
          </w:p>
        </w:tc>
      </w:tr>
      <w:tr w:rsidR="00575A65" w14:paraId="15D51F18" w14:textId="77777777">
        <w:trPr>
          <w:trHeight w:val="100"/>
        </w:trPr>
        <w:tc>
          <w:tcPr>
            <w:tcW w:w="1410" w:type="dxa"/>
            <w:tcBorders>
              <w:top w:val="nil"/>
              <w:left w:val="nil"/>
              <w:bottom w:val="nil"/>
              <w:right w:val="nil"/>
            </w:tcBorders>
          </w:tcPr>
          <w:p w14:paraId="25420BC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AEDA11</w:t>
            </w:r>
          </w:p>
        </w:tc>
        <w:tc>
          <w:tcPr>
            <w:tcW w:w="8193" w:type="dxa"/>
            <w:tcBorders>
              <w:top w:val="nil"/>
              <w:left w:val="nil"/>
              <w:bottom w:val="nil"/>
              <w:right w:val="nil"/>
            </w:tcBorders>
          </w:tcPr>
          <w:p w14:paraId="71CB0D9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ĎURČO, Michal</w:t>
            </w:r>
            <w:r>
              <w:rPr>
                <w:rFonts w:ascii="Times New Roman" w:hAnsi="Times New Roman" w:cs="Times New Roman"/>
                <w:sz w:val="24"/>
                <w:szCs w:val="24"/>
              </w:rPr>
              <w:t>. Vysoká škola železničná a jej transformácia na Vysokú školu dopravnú v Žiline = The Railway College and its transformation into the Transport College in Žilina. In Kapitoly z dejín vedy na vysokých školách na Slovensku v období 1918 – 1968. 1. vydanie. - Bratislava : VEDA, vydavateľstvo Slovenskej akadémie vied, 2023, s. 127-151. ISBN 978-80-224-2042-6.</w:t>
            </w:r>
          </w:p>
        </w:tc>
      </w:tr>
      <w:tr w:rsidR="00575A65" w14:paraId="3C762651" w14:textId="77777777">
        <w:trPr>
          <w:trHeight w:val="100"/>
        </w:trPr>
        <w:tc>
          <w:tcPr>
            <w:tcW w:w="1410" w:type="dxa"/>
            <w:tcBorders>
              <w:top w:val="nil"/>
              <w:left w:val="nil"/>
              <w:bottom w:val="nil"/>
              <w:right w:val="nil"/>
            </w:tcBorders>
          </w:tcPr>
          <w:p w14:paraId="2C1688E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AEDA12</w:t>
            </w:r>
          </w:p>
        </w:tc>
        <w:tc>
          <w:tcPr>
            <w:tcW w:w="8193" w:type="dxa"/>
            <w:tcBorders>
              <w:top w:val="nil"/>
              <w:left w:val="nil"/>
              <w:bottom w:val="nil"/>
              <w:right w:val="nil"/>
            </w:tcBorders>
          </w:tcPr>
          <w:p w14:paraId="778ECDB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Klinika pôrodníctva a gynekológie Lekárskej fakulty UK v Bratislave v medzivojnovom období : (Rozvoj starostlivosti o ženy a vedecko-výskumná činnosť pracoviska) = The Department of Obstetrics and Gynecology of the Faculty of Medicine of Comenius University in the interwar period. In Kapitoly z dejín vedy na vysokých školách na Slovensku v období 1918 – 1968. 1. vydanie. - Bratislava : VEDA, vydavateľstvo Slovenskej akadémie vied, 2023, s. 39-55. ISBN 978-80-224-2042-6.</w:t>
            </w:r>
          </w:p>
        </w:tc>
      </w:tr>
      <w:tr w:rsidR="00575A65" w14:paraId="721BB40A" w14:textId="77777777">
        <w:trPr>
          <w:trHeight w:val="100"/>
        </w:trPr>
        <w:tc>
          <w:tcPr>
            <w:tcW w:w="1410" w:type="dxa"/>
            <w:tcBorders>
              <w:top w:val="nil"/>
              <w:left w:val="nil"/>
              <w:bottom w:val="nil"/>
              <w:right w:val="nil"/>
            </w:tcBorders>
          </w:tcPr>
          <w:p w14:paraId="1BA8C69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AEDA13</w:t>
            </w:r>
          </w:p>
        </w:tc>
        <w:tc>
          <w:tcPr>
            <w:tcW w:w="8193" w:type="dxa"/>
            <w:tcBorders>
              <w:top w:val="nil"/>
              <w:left w:val="nil"/>
              <w:bottom w:val="nil"/>
              <w:right w:val="nil"/>
            </w:tcBorders>
          </w:tcPr>
          <w:p w14:paraId="34D8896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xml:space="preserve">. Záchranná služba na Slovensku optikou dobových prameňov = Rescue Service in Slovakia through the Lens of Contemporary Sources. In Historia Medicinae Slovaca VIII. : teoretické koncepty a prax medicíny v dejinách. - Bratislava : Univerzita Komenského v Bratislave, Lekárska fakulta, Oddelenie histórie medicíny a zdravotníctva Ústavu sociálneho lekárstva a lekárskej etiky, 2023, s. 145-160. ISBN 978-80-223-5626-8. Dostupné na internete: </w:t>
            </w:r>
            <w:hyperlink r:id="rId177" w:history="1">
              <w:r>
                <w:rPr>
                  <w:rFonts w:ascii="Times New Roman" w:hAnsi="Times New Roman" w:cs="Times New Roman"/>
                  <w:color w:val="7F7F7F"/>
                  <w:sz w:val="24"/>
                  <w:szCs w:val="24"/>
                </w:rPr>
                <w:t>https://www.fmed.uniba.sk/fileadmin/lf/sucasti/Teoreticke_ustavy/Ustav_socialneho_lekarstva_a_lekarskej_etiky/historia/HMS_VIII..pdf</w:t>
              </w:r>
            </w:hyperlink>
            <w:r>
              <w:rPr>
                <w:rFonts w:ascii="Times New Roman" w:hAnsi="Times New Roman" w:cs="Times New Roman"/>
                <w:sz w:val="24"/>
                <w:szCs w:val="24"/>
              </w:rPr>
              <w:t xml:space="preserve"> (Vega 2/0122/21 : Hlavné vývojové trendy zdravotníctva na Slovensku od vzniku ČSR do roku 1968)</w:t>
            </w:r>
          </w:p>
        </w:tc>
      </w:tr>
      <w:tr w:rsidR="00575A65" w14:paraId="515F9E80" w14:textId="77777777">
        <w:trPr>
          <w:trHeight w:val="100"/>
        </w:trPr>
        <w:tc>
          <w:tcPr>
            <w:tcW w:w="1410" w:type="dxa"/>
            <w:tcBorders>
              <w:top w:val="nil"/>
              <w:left w:val="nil"/>
              <w:bottom w:val="nil"/>
              <w:right w:val="nil"/>
            </w:tcBorders>
          </w:tcPr>
          <w:p w14:paraId="2BD6E75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AEDA14</w:t>
            </w:r>
          </w:p>
        </w:tc>
        <w:tc>
          <w:tcPr>
            <w:tcW w:w="8193" w:type="dxa"/>
            <w:tcBorders>
              <w:top w:val="nil"/>
              <w:left w:val="nil"/>
              <w:bottom w:val="nil"/>
              <w:right w:val="nil"/>
            </w:tcBorders>
          </w:tcPr>
          <w:p w14:paraId="6E76747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GAUČÍK, Štefan</w:t>
            </w:r>
            <w:r>
              <w:rPr>
                <w:rFonts w:ascii="Times New Roman" w:hAnsi="Times New Roman" w:cs="Times New Roman"/>
                <w:sz w:val="24"/>
                <w:szCs w:val="24"/>
              </w:rPr>
              <w:t>. Činnosť Jednoty peňažných ústavov na Slovensku a Podkarpatskej Rusi v zrkadle československo-maďarských hospodárskych vzťahov (1919 – 1924) = The activities of the Union of Monetary Institutions in Slovakia and Subcarpathian Ruthenia reflected in the mirror of Czechoslovak Hungarian economic relations between 1919 and 1924. In Z monarchie do republiky a z demokracie do totality : spoločnosť na Slovensku od konca 19. storočia do roku 1945. 1. vydanie. - Bratislava : VEDA, vydavateľstvo SAV : Historický ústav SAV, 2022, s. 241-262. ISBN 978-80-224-2001-3. (APVV - 17 - 0399 : Z monarchie do republiky. Proces tranzície spoločnosti na Slovensku v európskom kontexte)</w:t>
            </w:r>
          </w:p>
        </w:tc>
      </w:tr>
      <w:tr w:rsidR="00575A65" w14:paraId="28A6D53F" w14:textId="77777777">
        <w:trPr>
          <w:trHeight w:val="100"/>
        </w:trPr>
        <w:tc>
          <w:tcPr>
            <w:tcW w:w="1410" w:type="dxa"/>
            <w:tcBorders>
              <w:top w:val="nil"/>
              <w:left w:val="nil"/>
              <w:bottom w:val="nil"/>
              <w:right w:val="nil"/>
            </w:tcBorders>
          </w:tcPr>
          <w:p w14:paraId="5C506C3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AEDA15</w:t>
            </w:r>
          </w:p>
        </w:tc>
        <w:tc>
          <w:tcPr>
            <w:tcW w:w="8193" w:type="dxa"/>
            <w:tcBorders>
              <w:top w:val="nil"/>
              <w:left w:val="nil"/>
              <w:bottom w:val="nil"/>
              <w:right w:val="nil"/>
            </w:tcBorders>
          </w:tcPr>
          <w:p w14:paraId="145554E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Dôsledky štátoprávnych zmien po roku 1918 v hospodárstve Slovenska a ich sociálne súvislosti = Consequences of the post-1918 changes in the economy of Slovakia and their social context. In Z monarchie do republiky a z demokracie do totality : spoločnosť na Slovensku od konca 19. storočia do roku 1945. 1. vydanie. - Bratislava : VEDA, vydavateľstvo SAV : Historický ústav SAV, 2022, s. 221-240. ISBN 978-80-224-2001-3. (APVV - 17 - 0399 : Z monarchie do republiky. Proces tranzície spoločnosti na Slovensku v európskom kontexte)</w:t>
            </w:r>
          </w:p>
        </w:tc>
      </w:tr>
      <w:tr w:rsidR="00575A65" w14:paraId="0FCCAE2C" w14:textId="77777777">
        <w:trPr>
          <w:trHeight w:val="100"/>
        </w:trPr>
        <w:tc>
          <w:tcPr>
            <w:tcW w:w="1410" w:type="dxa"/>
            <w:tcBorders>
              <w:top w:val="nil"/>
              <w:left w:val="nil"/>
              <w:bottom w:val="nil"/>
              <w:right w:val="nil"/>
            </w:tcBorders>
          </w:tcPr>
          <w:p w14:paraId="234F95A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AEDA16</w:t>
            </w:r>
          </w:p>
        </w:tc>
        <w:tc>
          <w:tcPr>
            <w:tcW w:w="8193" w:type="dxa"/>
            <w:tcBorders>
              <w:top w:val="nil"/>
              <w:left w:val="nil"/>
              <w:bottom w:val="nil"/>
              <w:right w:val="nil"/>
            </w:tcBorders>
          </w:tcPr>
          <w:p w14:paraId="3F2BD66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Život, dielo a verejné aktivity Imricha Karvaša = Imrich Karvaš: Life and Legacy. In Odkaz prof. Imricha Karvaša pre súčasnú hospodársku vedu a prax. 1. vyd. - Bratislava : Vydavateľstvo EKONÓM, 2023, s. 16-35. ISBN 978-80-225-5075-8.</w:t>
            </w:r>
          </w:p>
        </w:tc>
      </w:tr>
      <w:tr w:rsidR="00575A65" w14:paraId="14CF6ECE" w14:textId="77777777">
        <w:trPr>
          <w:trHeight w:val="100"/>
        </w:trPr>
        <w:tc>
          <w:tcPr>
            <w:tcW w:w="1410" w:type="dxa"/>
            <w:tcBorders>
              <w:top w:val="nil"/>
              <w:left w:val="nil"/>
              <w:bottom w:val="nil"/>
              <w:right w:val="nil"/>
            </w:tcBorders>
          </w:tcPr>
          <w:p w14:paraId="3A427A6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AEDA17</w:t>
            </w:r>
          </w:p>
        </w:tc>
        <w:tc>
          <w:tcPr>
            <w:tcW w:w="8193" w:type="dxa"/>
            <w:tcBorders>
              <w:top w:val="nil"/>
              <w:left w:val="nil"/>
              <w:bottom w:val="nil"/>
              <w:right w:val="nil"/>
            </w:tcBorders>
          </w:tcPr>
          <w:p w14:paraId="235F29B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HANULA, Matej</w:t>
            </w:r>
            <w:r>
              <w:rPr>
                <w:rFonts w:ascii="Times New Roman" w:hAnsi="Times New Roman" w:cs="Times New Roman"/>
                <w:sz w:val="24"/>
                <w:szCs w:val="24"/>
              </w:rPr>
              <w:t>. Ženy a politika na medzivojnovom Slovensku. Nezáujem či nepriazeň zo strany mužov? = Women and politics in interwar Slovakia. Disinterest or hostility on the part of men? In Z monarchie do republiky a z demokracie do totality : spoločnosť na Slovensku od konca 19. storočia do roku 1945. 1. vydanie. - Bratislava : VEDA, vydavateľstvo SAV : Historický ústav SAV, 2022, s. 91-108. ISBN 978-80-</w:t>
            </w:r>
            <w:r>
              <w:rPr>
                <w:rFonts w:ascii="Times New Roman" w:hAnsi="Times New Roman" w:cs="Times New Roman"/>
                <w:sz w:val="24"/>
                <w:szCs w:val="24"/>
              </w:rPr>
              <w:lastRenderedPageBreak/>
              <w:t>224-2001-3. (APVV - 17 - 0399 : Z monarchie do republiky. Proces tranzície spoločnosti na Slovensku v európskom kontexte)</w:t>
            </w:r>
          </w:p>
        </w:tc>
      </w:tr>
      <w:tr w:rsidR="00575A65" w14:paraId="02A7E61F" w14:textId="77777777">
        <w:trPr>
          <w:trHeight w:val="100"/>
        </w:trPr>
        <w:tc>
          <w:tcPr>
            <w:tcW w:w="1410" w:type="dxa"/>
            <w:tcBorders>
              <w:top w:val="nil"/>
              <w:left w:val="nil"/>
              <w:bottom w:val="nil"/>
              <w:right w:val="nil"/>
            </w:tcBorders>
          </w:tcPr>
          <w:p w14:paraId="74DA7FD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AEDA18</w:t>
            </w:r>
          </w:p>
        </w:tc>
        <w:tc>
          <w:tcPr>
            <w:tcW w:w="8193" w:type="dxa"/>
            <w:tcBorders>
              <w:top w:val="nil"/>
              <w:left w:val="nil"/>
              <w:bottom w:val="nil"/>
              <w:right w:val="nil"/>
            </w:tcBorders>
          </w:tcPr>
          <w:p w14:paraId="7D67655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"Krv nie je voda". Vznik ČSR a odlišné stratégie v kniežacej rodine Odescalchi = "Blood is not water". The establishment of the Czechoslovak Republic and different strategies in the Odescalchi noble family. In Z monarchie do republiky a z demokracie do totality : spoločnosť na Slovensku od konca 19. storočia do roku 1945. 1. vydanie. - Bratislava : VEDA, vydavateľstvo SAV : Historický ústav SAV, 2022, s. 197-217. ISBN 978-80-224-2001-3. (APVV-20-0526 : Politická socializácia na území Slovenska v rokoch 1848 - 1993)</w:t>
            </w:r>
          </w:p>
        </w:tc>
      </w:tr>
      <w:tr w:rsidR="00575A65" w14:paraId="7A962FCF" w14:textId="77777777">
        <w:trPr>
          <w:trHeight w:val="100"/>
        </w:trPr>
        <w:tc>
          <w:tcPr>
            <w:tcW w:w="1410" w:type="dxa"/>
            <w:tcBorders>
              <w:top w:val="nil"/>
              <w:left w:val="nil"/>
              <w:bottom w:val="nil"/>
              <w:right w:val="nil"/>
            </w:tcBorders>
          </w:tcPr>
          <w:p w14:paraId="7E33DE3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AEDA19</w:t>
            </w:r>
          </w:p>
        </w:tc>
        <w:tc>
          <w:tcPr>
            <w:tcW w:w="8193" w:type="dxa"/>
            <w:tcBorders>
              <w:top w:val="nil"/>
              <w:left w:val="nil"/>
              <w:bottom w:val="nil"/>
              <w:right w:val="nil"/>
            </w:tcBorders>
          </w:tcPr>
          <w:p w14:paraId="26E0011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HOMOĽA, Tomáš</w:t>
            </w:r>
            <w:r>
              <w:rPr>
                <w:rFonts w:ascii="Times New Roman" w:hAnsi="Times New Roman" w:cs="Times New Roman"/>
                <w:sz w:val="24"/>
                <w:szCs w:val="24"/>
              </w:rPr>
              <w:t>. Vláda „proti Bohu a prirodzenej spravodlivosti“: K otázke (ne)legitímnosti panovania Mateja Korvína = Rule „against God and natural justice“: On the question of (i)legitimacy of the reign of Matthias Corvinus. In Panovnícka moc v stredoveku : legitimita – atribúty – reprezentanti. 1. vyd. - Bratislava : VEDA, vydavateľstvo SAV : Historický ústav SAV, 2022, s. 287-303. ISBN 978-80-224-1976-5. (APVV - 19 - 0131 : Ars moriendi. Fenomén smrti v stredovekom Uhorsku)</w:t>
            </w:r>
          </w:p>
        </w:tc>
      </w:tr>
      <w:tr w:rsidR="00575A65" w14:paraId="5C9DD0E9" w14:textId="77777777">
        <w:trPr>
          <w:trHeight w:val="100"/>
        </w:trPr>
        <w:tc>
          <w:tcPr>
            <w:tcW w:w="1410" w:type="dxa"/>
            <w:tcBorders>
              <w:top w:val="nil"/>
              <w:left w:val="nil"/>
              <w:bottom w:val="nil"/>
              <w:right w:val="nil"/>
            </w:tcBorders>
          </w:tcPr>
          <w:p w14:paraId="6EB5065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AEDA20</w:t>
            </w:r>
          </w:p>
        </w:tc>
        <w:tc>
          <w:tcPr>
            <w:tcW w:w="8193" w:type="dxa"/>
            <w:tcBorders>
              <w:top w:val="nil"/>
              <w:left w:val="nil"/>
              <w:bottom w:val="nil"/>
              <w:right w:val="nil"/>
            </w:tcBorders>
          </w:tcPr>
          <w:p w14:paraId="31C1386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HOMOĽA, Tomáš</w:t>
            </w:r>
            <w:r>
              <w:rPr>
                <w:rFonts w:ascii="Times New Roman" w:hAnsi="Times New Roman" w:cs="Times New Roman"/>
                <w:sz w:val="24"/>
                <w:szCs w:val="24"/>
              </w:rPr>
              <w:t xml:space="preserve">. Ján Beckensloer. Vroclavský rodák v službách uhorského kráľa. In Vyeru tak gyest : k sedemdesiatinám profesora Jána Lukačku. - Bratislava : Univerzita Komenského v Bratislave, 2023, s. 66-86. ISBN 978-80-223-5687-9. Dostupné na internete: </w:t>
            </w:r>
            <w:hyperlink r:id="rId178" w:history="1">
              <w:r>
                <w:rPr>
                  <w:rFonts w:ascii="Times New Roman" w:hAnsi="Times New Roman" w:cs="Times New Roman"/>
                  <w:color w:val="7F7F7F"/>
                  <w:sz w:val="24"/>
                  <w:szCs w:val="24"/>
                </w:rPr>
                <w:t>https://stella.uniba.sk/texty/FIF_EB_vyeru_tak_gyest.pdf</w:t>
              </w:r>
            </w:hyperlink>
            <w:r>
              <w:rPr>
                <w:rFonts w:ascii="Times New Roman" w:hAnsi="Times New Roman" w:cs="Times New Roman"/>
                <w:sz w:val="24"/>
                <w:szCs w:val="24"/>
              </w:rPr>
              <w:t xml:space="preserve"> (VEGA 2/0089/20 : Štúdie k životospráve stredovekého človeka. Alkoholické nápoje ako kultúrno-historický fenomén. APVV-20-0333 : Prekračovanie hraníc. Fenomén mobility v dejinách Slovenska)</w:t>
            </w:r>
          </w:p>
        </w:tc>
      </w:tr>
      <w:tr w:rsidR="00575A65" w14:paraId="7E3A32D8" w14:textId="77777777">
        <w:trPr>
          <w:trHeight w:val="100"/>
        </w:trPr>
        <w:tc>
          <w:tcPr>
            <w:tcW w:w="1410" w:type="dxa"/>
            <w:tcBorders>
              <w:top w:val="nil"/>
              <w:left w:val="nil"/>
              <w:bottom w:val="nil"/>
              <w:right w:val="nil"/>
            </w:tcBorders>
          </w:tcPr>
          <w:p w14:paraId="2D64606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AEDA21</w:t>
            </w:r>
          </w:p>
        </w:tc>
        <w:tc>
          <w:tcPr>
            <w:tcW w:w="8193" w:type="dxa"/>
            <w:tcBorders>
              <w:top w:val="nil"/>
              <w:left w:val="nil"/>
              <w:bottom w:val="nil"/>
              <w:right w:val="nil"/>
            </w:tcBorders>
          </w:tcPr>
          <w:p w14:paraId="7ED2F62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HUDEK, Adam. Zásadné spoločenské zmeny a vývoj SAV po roku 1993. In Dejiny Slovenskej akadémie vied. Druhé, doplnené a upravené vydanie. - Bratislava : VEDA, vydavateľstvo Slovenskej akadémie vied, 2023, s. 377-435. ISBN 978-80-224-2011-2.</w:t>
            </w:r>
          </w:p>
        </w:tc>
      </w:tr>
      <w:tr w:rsidR="00575A65" w14:paraId="7117A9CB" w14:textId="77777777">
        <w:trPr>
          <w:trHeight w:val="100"/>
        </w:trPr>
        <w:tc>
          <w:tcPr>
            <w:tcW w:w="1410" w:type="dxa"/>
            <w:tcBorders>
              <w:top w:val="nil"/>
              <w:left w:val="nil"/>
              <w:bottom w:val="nil"/>
              <w:right w:val="nil"/>
            </w:tcBorders>
          </w:tcPr>
          <w:p w14:paraId="19BD924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AEDA22</w:t>
            </w:r>
          </w:p>
        </w:tc>
        <w:tc>
          <w:tcPr>
            <w:tcW w:w="8193" w:type="dxa"/>
            <w:tcBorders>
              <w:top w:val="nil"/>
              <w:left w:val="nil"/>
              <w:bottom w:val="nil"/>
              <w:right w:val="nil"/>
            </w:tcBorders>
          </w:tcPr>
          <w:p w14:paraId="18A0EFA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Adam</w:t>
            </w:r>
            <w:r>
              <w:rPr>
                <w:rFonts w:ascii="Times New Roman" w:hAnsi="Times New Roman" w:cs="Times New Roman"/>
                <w:sz w:val="24"/>
                <w:szCs w:val="24"/>
              </w:rPr>
              <w:t>. Požiadavky a vízie slovenskej vedeckej obce počas druhej polovice 60. rokov = Requirements and visions of the Slovak scientific community during the second half of the 1960s. In Kapitoly z dejín vedy na vysokých školách na Slovensku v období 1918 – 1968. 1. vydanie. - Bratislava : VEDA, vydavateľstvo Slovenskej akadémie vied, 2023, s. 153-170. ISBN 978-80-224-2042-6.</w:t>
            </w:r>
          </w:p>
        </w:tc>
      </w:tr>
      <w:tr w:rsidR="00575A65" w14:paraId="2CDEF781" w14:textId="77777777">
        <w:trPr>
          <w:trHeight w:val="100"/>
        </w:trPr>
        <w:tc>
          <w:tcPr>
            <w:tcW w:w="1410" w:type="dxa"/>
            <w:tcBorders>
              <w:top w:val="nil"/>
              <w:left w:val="nil"/>
              <w:bottom w:val="nil"/>
              <w:right w:val="nil"/>
            </w:tcBorders>
          </w:tcPr>
          <w:p w14:paraId="33D9CAC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AEDA23</w:t>
            </w:r>
          </w:p>
        </w:tc>
        <w:tc>
          <w:tcPr>
            <w:tcW w:w="8193" w:type="dxa"/>
            <w:tcBorders>
              <w:top w:val="nil"/>
              <w:left w:val="nil"/>
              <w:bottom w:val="nil"/>
              <w:right w:val="nil"/>
            </w:tcBorders>
          </w:tcPr>
          <w:p w14:paraId="454616A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JAKSICSOVÁ, Vlasta</w:t>
            </w:r>
            <w:r>
              <w:rPr>
                <w:rFonts w:ascii="Times New Roman" w:hAnsi="Times New Roman" w:cs="Times New Roman"/>
                <w:sz w:val="24"/>
                <w:szCs w:val="24"/>
              </w:rPr>
              <w:t>. Konzervatívny tradicionalista či antitradicionalistický pokrokár? : miesto a úloha slovenskej inteligencie v hľadaní modelu modernej slovenskej kultúrnej identity = Conservative traditionalist or anti-traditionalist progressive? Place and role of the Slovak intelligentsia in the search for a modern Slovak cultural identity. In Z monarchie do republiky a z demokracie do totality : spoločnosť na Slovensku od konca 19. storočia do roku 1945. 1. vydanie. - Bratislava : VEDA, vydavateľstvo SAV : Historický ústav SAV, 2022, s. 327-354. ISBN 978-80-224-2001-3. (APVV - 17 - 0399 : Z monarchie do republiky. Proces tranzície spoločnosti na Slovensku v európskom kontexte. Vega 2/0025/17 : Povojnové Slovensko - od ľudovej demokracie cez komunizmus k demokratickej SR)</w:t>
            </w:r>
          </w:p>
        </w:tc>
      </w:tr>
      <w:tr w:rsidR="00575A65" w14:paraId="617E4303" w14:textId="77777777">
        <w:trPr>
          <w:trHeight w:val="100"/>
        </w:trPr>
        <w:tc>
          <w:tcPr>
            <w:tcW w:w="1410" w:type="dxa"/>
            <w:tcBorders>
              <w:top w:val="nil"/>
              <w:left w:val="nil"/>
              <w:bottom w:val="nil"/>
              <w:right w:val="nil"/>
            </w:tcBorders>
          </w:tcPr>
          <w:p w14:paraId="00C9E19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AEDA24</w:t>
            </w:r>
          </w:p>
        </w:tc>
        <w:tc>
          <w:tcPr>
            <w:tcW w:w="8193" w:type="dxa"/>
            <w:tcBorders>
              <w:top w:val="nil"/>
              <w:left w:val="nil"/>
              <w:bottom w:val="nil"/>
              <w:right w:val="nil"/>
            </w:tcBorders>
          </w:tcPr>
          <w:p w14:paraId="5BE0FE0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Kúria vo Švábovciach z pohľadu historického vývoja. In Archeologický výskum na stredovekej lokalite vo Švábovciach v polohe Sad. 1. vyd. - Kežmarok : Múzeum v Kežmarku, 2023, s. 11-37. ISBN 978-80-972647-8-9.</w:t>
            </w:r>
          </w:p>
        </w:tc>
      </w:tr>
      <w:tr w:rsidR="00575A65" w14:paraId="49329005" w14:textId="77777777">
        <w:trPr>
          <w:trHeight w:val="100"/>
        </w:trPr>
        <w:tc>
          <w:tcPr>
            <w:tcW w:w="1410" w:type="dxa"/>
            <w:tcBorders>
              <w:top w:val="nil"/>
              <w:left w:val="nil"/>
              <w:bottom w:val="nil"/>
              <w:right w:val="nil"/>
            </w:tcBorders>
          </w:tcPr>
          <w:p w14:paraId="43DDA1A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AEDA25</w:t>
            </w:r>
          </w:p>
        </w:tc>
        <w:tc>
          <w:tcPr>
            <w:tcW w:w="8193" w:type="dxa"/>
            <w:tcBorders>
              <w:top w:val="nil"/>
              <w:left w:val="nil"/>
              <w:bottom w:val="nil"/>
              <w:right w:val="nil"/>
            </w:tcBorders>
          </w:tcPr>
          <w:p w14:paraId="2890770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Palác rodu Apponyi v Bratislave = Palace of the Apponyi Family in Bratislava. In Bratislava : zborník Múzea mesta Bratislavy, 2021. roč. 33. 1. vyd. - Bratislava : Múzeum mesta Bratislavy, 2023, s. 30-51. ISBN 978-80-89636-54-9. ISSN 2586-0011. (APVV-20-0333 : Prekračovanie hraníc. Fenomén mobility v dejinách Slovenska. VEGA 2/0024/22 : Divadlo ako priestor a nástroj spoločenskej zmeny)</w:t>
            </w:r>
          </w:p>
        </w:tc>
      </w:tr>
      <w:tr w:rsidR="00575A65" w14:paraId="53B7A925" w14:textId="77777777">
        <w:trPr>
          <w:trHeight w:val="100"/>
        </w:trPr>
        <w:tc>
          <w:tcPr>
            <w:tcW w:w="1410" w:type="dxa"/>
            <w:tcBorders>
              <w:top w:val="nil"/>
              <w:left w:val="nil"/>
              <w:bottom w:val="nil"/>
              <w:right w:val="nil"/>
            </w:tcBorders>
          </w:tcPr>
          <w:p w14:paraId="33CBF92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AEDA26</w:t>
            </w:r>
          </w:p>
        </w:tc>
        <w:tc>
          <w:tcPr>
            <w:tcW w:w="8193" w:type="dxa"/>
            <w:tcBorders>
              <w:top w:val="nil"/>
              <w:left w:val="nil"/>
              <w:bottom w:val="nil"/>
              <w:right w:val="nil"/>
            </w:tcBorders>
          </w:tcPr>
          <w:p w14:paraId="3322A8E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xml:space="preserve">. Štát, režim a občan na Slovensku v rokoch 1938 – 1945 = The State, the Regime and the Citizen in Slovakia 1938-1945. In Z monarchie do republiky </w:t>
            </w:r>
            <w:r>
              <w:rPr>
                <w:rFonts w:ascii="Times New Roman" w:hAnsi="Times New Roman" w:cs="Times New Roman"/>
                <w:sz w:val="24"/>
                <w:szCs w:val="24"/>
              </w:rPr>
              <w:lastRenderedPageBreak/>
              <w:t>a z demokracie do totality : spoločnosť na Slovensku od konca 19. storočia do roku 1945. 1. vydanie. - Bratislava : VEDA, vydavateľstvo SAV : Historický ústav SAV, 2022, s. 435-455. ISBN 978-80-224-2001-3. (APVV - 17 - 0399 : Z monarchie do republiky. Proces tranzície spoločnosti na Slovensku v európskom kontexte)</w:t>
            </w:r>
          </w:p>
        </w:tc>
      </w:tr>
      <w:tr w:rsidR="00575A65" w14:paraId="139ABF2C" w14:textId="77777777">
        <w:trPr>
          <w:trHeight w:val="100"/>
        </w:trPr>
        <w:tc>
          <w:tcPr>
            <w:tcW w:w="1410" w:type="dxa"/>
            <w:tcBorders>
              <w:top w:val="nil"/>
              <w:left w:val="nil"/>
              <w:bottom w:val="nil"/>
              <w:right w:val="nil"/>
            </w:tcBorders>
          </w:tcPr>
          <w:p w14:paraId="47E0E5D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AEDA27</w:t>
            </w:r>
          </w:p>
        </w:tc>
        <w:tc>
          <w:tcPr>
            <w:tcW w:w="8193" w:type="dxa"/>
            <w:tcBorders>
              <w:top w:val="nil"/>
              <w:left w:val="nil"/>
              <w:bottom w:val="nil"/>
              <w:right w:val="nil"/>
            </w:tcBorders>
          </w:tcPr>
          <w:p w14:paraId="19DECE3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KÁZMEROVÁ, Ľubica</w:t>
            </w:r>
            <w:r>
              <w:rPr>
                <w:rFonts w:ascii="Times New Roman" w:hAnsi="Times New Roman" w:cs="Times New Roman"/>
                <w:sz w:val="24"/>
                <w:szCs w:val="24"/>
              </w:rPr>
              <w:t>. Od učiteľských ústavov po prvú štátnu pedagogickú akadémiu = From teacher institutes to the first state pedagogical academy. In Z monarchie do republiky a z demokracie do totality : spoločnosť na Slovensku od konca 19. storočia do roku 1945. 1. vydanie. - Bratislava : VEDA, vydavateľstvo SAV : Historický ústav SAV, 2022, s. 385-394. ISBN 978-80-224-2001-3. (APVV - 17 - 0399 : Z monarchie do republiky. Proces tranzície spoločnosti na Slovensku v európskom kontexte. Vega č. 2/0089/21 : Vplyv pôsobenia politických strán na školstvo a osvetu na Slovensku, ich aktivity a stratégie pri vzdelávaní obyvateľstvo v r. 1918 - 1945, osobnosti)</w:t>
            </w:r>
          </w:p>
        </w:tc>
      </w:tr>
      <w:tr w:rsidR="00575A65" w14:paraId="54F4473B" w14:textId="77777777">
        <w:trPr>
          <w:trHeight w:val="100"/>
        </w:trPr>
        <w:tc>
          <w:tcPr>
            <w:tcW w:w="1410" w:type="dxa"/>
            <w:tcBorders>
              <w:top w:val="nil"/>
              <w:left w:val="nil"/>
              <w:bottom w:val="nil"/>
              <w:right w:val="nil"/>
            </w:tcBorders>
          </w:tcPr>
          <w:p w14:paraId="32A4B9A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AEDA28</w:t>
            </w:r>
          </w:p>
        </w:tc>
        <w:tc>
          <w:tcPr>
            <w:tcW w:w="8193" w:type="dxa"/>
            <w:tcBorders>
              <w:top w:val="nil"/>
              <w:left w:val="nil"/>
              <w:bottom w:val="nil"/>
              <w:right w:val="nil"/>
            </w:tcBorders>
          </w:tcPr>
          <w:p w14:paraId="7472034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Spoločnosť na Slovensku v dynamickej fáze svojho vývoja od konca 19. storočia po rok 1945 = Society in Slovakia in the dynamic phase of its development from the end of the 19th century till 1945. In Z monarchie do republiky a z demokracie do totality : spoločnosť na Slovensku od konca 19. storočia do roku 1945. 1. vydanie. - Bratislava : VEDA, vydavateľstvo SAV : Historický ústav SAV, 2022, s. 11-32. ISBN 978-80-224-2001-3. (APVV - 17 - 0399 : Z monarchie do republiky. Proces tranzície spoločnosti na Slovensku v európskom kontexte)</w:t>
            </w:r>
          </w:p>
        </w:tc>
      </w:tr>
      <w:tr w:rsidR="00575A65" w14:paraId="3A35E517" w14:textId="77777777">
        <w:trPr>
          <w:trHeight w:val="100"/>
        </w:trPr>
        <w:tc>
          <w:tcPr>
            <w:tcW w:w="1410" w:type="dxa"/>
            <w:tcBorders>
              <w:top w:val="nil"/>
              <w:left w:val="nil"/>
              <w:bottom w:val="nil"/>
              <w:right w:val="nil"/>
            </w:tcBorders>
          </w:tcPr>
          <w:p w14:paraId="3A5D824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AEDA29</w:t>
            </w:r>
          </w:p>
        </w:tc>
        <w:tc>
          <w:tcPr>
            <w:tcW w:w="8193" w:type="dxa"/>
            <w:tcBorders>
              <w:top w:val="nil"/>
              <w:left w:val="nil"/>
              <w:bottom w:val="nil"/>
              <w:right w:val="nil"/>
            </w:tcBorders>
          </w:tcPr>
          <w:p w14:paraId="305B50C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KOVÁČ, Dušan. Transformácia Slovenskej akadémie vied v rokoch 1989 – 1993. In Dejiny Slovenskej akadémie vied. Druhé, doplnené a upravené vydanie. - Bratislava : VEDA, vydavateľstvo Slovenskej akadémie vied, 2023, s. 343-374. ISBN 978-80-224-2011-2.</w:t>
            </w:r>
          </w:p>
        </w:tc>
      </w:tr>
      <w:tr w:rsidR="00575A65" w14:paraId="6AB45253" w14:textId="77777777">
        <w:trPr>
          <w:trHeight w:val="100"/>
        </w:trPr>
        <w:tc>
          <w:tcPr>
            <w:tcW w:w="1410" w:type="dxa"/>
            <w:tcBorders>
              <w:top w:val="nil"/>
              <w:left w:val="nil"/>
              <w:bottom w:val="nil"/>
              <w:right w:val="nil"/>
            </w:tcBorders>
          </w:tcPr>
          <w:p w14:paraId="40A2693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AEDA30</w:t>
            </w:r>
          </w:p>
        </w:tc>
        <w:tc>
          <w:tcPr>
            <w:tcW w:w="8193" w:type="dxa"/>
            <w:tcBorders>
              <w:top w:val="nil"/>
              <w:left w:val="nil"/>
              <w:bottom w:val="nil"/>
              <w:right w:val="nil"/>
            </w:tcBorders>
          </w:tcPr>
          <w:p w14:paraId="31AA3B5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KUŠNIRÁKOVÁ, Ingrid</w:t>
            </w:r>
            <w:r>
              <w:rPr>
                <w:rFonts w:ascii="Times New Roman" w:hAnsi="Times New Roman" w:cs="Times New Roman"/>
                <w:sz w:val="24"/>
                <w:szCs w:val="24"/>
              </w:rPr>
              <w:t>. „Skutočné" hlavné mesto krajiny. Bratislava ako politické a administratívne centrum Uhorska v 18. storočí = "Real" Capital of the Country. Bratislava as a Political and Administrative Centre of Hungary in the 18th Century. In Bratislava : zborník Múzea mesta Bratislavy, 2021. roč. 33. 1. vyd. - Bratislava : Múzeum mesta Bratislavy, 2023, s. 6-28. ISBN 978-80-89636-54-9. ISSN 2586-0011. (VEGA č. 2/0086/20 : Administratíva raného novoveku v zrkadle štátnej, stoličnej, panskej a mestskej správy. APVV-21-0371 : Lesk a pád šľachty. Stratégie šľachtickej reprezentácie v dejinách Slovenska)</w:t>
            </w:r>
          </w:p>
        </w:tc>
      </w:tr>
      <w:tr w:rsidR="00575A65" w14:paraId="4F0ECC46" w14:textId="77777777">
        <w:trPr>
          <w:trHeight w:val="100"/>
        </w:trPr>
        <w:tc>
          <w:tcPr>
            <w:tcW w:w="1410" w:type="dxa"/>
            <w:tcBorders>
              <w:top w:val="nil"/>
              <w:left w:val="nil"/>
              <w:bottom w:val="nil"/>
              <w:right w:val="nil"/>
            </w:tcBorders>
          </w:tcPr>
          <w:p w14:paraId="22C7177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AEDA31</w:t>
            </w:r>
          </w:p>
        </w:tc>
        <w:tc>
          <w:tcPr>
            <w:tcW w:w="8193" w:type="dxa"/>
            <w:tcBorders>
              <w:top w:val="nil"/>
              <w:left w:val="nil"/>
              <w:bottom w:val="nil"/>
              <w:right w:val="nil"/>
            </w:tcBorders>
          </w:tcPr>
          <w:p w14:paraId="4ADB02F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LENGYELOVÁ, Tünde. Kronikár Gašpar Hain. In In nomine civitatis Leutscha : o tých, ktorí zanechali stopu. 1. vyd. - Levoča : Slovenské národné múzeum - Spišské múzeum v Levoči, 2023, s. 50-60. ISBN 978-80-8060-549-0. (VEGA č. 2/0086/20 : Administratíva raného novoveku v zrkadle štátnej, stoličnej, panskej a mestskej správy)</w:t>
            </w:r>
          </w:p>
        </w:tc>
      </w:tr>
      <w:tr w:rsidR="00575A65" w14:paraId="595C04D9" w14:textId="77777777">
        <w:trPr>
          <w:trHeight w:val="100"/>
        </w:trPr>
        <w:tc>
          <w:tcPr>
            <w:tcW w:w="1410" w:type="dxa"/>
            <w:tcBorders>
              <w:top w:val="nil"/>
              <w:left w:val="nil"/>
              <w:bottom w:val="nil"/>
              <w:right w:val="nil"/>
            </w:tcBorders>
          </w:tcPr>
          <w:p w14:paraId="05BF78E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AEDA32</w:t>
            </w:r>
          </w:p>
        </w:tc>
        <w:tc>
          <w:tcPr>
            <w:tcW w:w="8193" w:type="dxa"/>
            <w:tcBorders>
              <w:top w:val="nil"/>
              <w:left w:val="nil"/>
              <w:bottom w:val="nil"/>
              <w:right w:val="nil"/>
            </w:tcBorders>
          </w:tcPr>
          <w:p w14:paraId="1D8D860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LUKOVÁ, Jana</w:t>
            </w:r>
            <w:r>
              <w:rPr>
                <w:rFonts w:ascii="Times New Roman" w:hAnsi="Times New Roman" w:cs="Times New Roman"/>
                <w:sz w:val="24"/>
                <w:szCs w:val="24"/>
              </w:rPr>
              <w:t xml:space="preserve"> - ŠVANTNEROVÁ, Jana. Strieborná toaletná súprava Eleonóry St. Genois-Wachtler z dielne Jozefa Karola Klinkoscha. Príbehy za zrkadlom = Silver Toilet Set of Eleonora St. Genois-Wachtler from Josef Karl Klinkosch';s Workshop. Stories behind the Mirror. In Bratislava : zborník Múzea mesta Bratislavy, 2022. roč. 34. 1. vyd. - Bratislava : Múzeum mesta Bratislavy, 2023, s. 114-135. ISBN 978-80-89636-56-3. ISSN 2586-0011.</w:t>
            </w:r>
          </w:p>
        </w:tc>
      </w:tr>
      <w:tr w:rsidR="00575A65" w14:paraId="5C1BF1DD" w14:textId="77777777">
        <w:trPr>
          <w:trHeight w:val="100"/>
        </w:trPr>
        <w:tc>
          <w:tcPr>
            <w:tcW w:w="1410" w:type="dxa"/>
            <w:tcBorders>
              <w:top w:val="nil"/>
              <w:left w:val="nil"/>
              <w:bottom w:val="nil"/>
              <w:right w:val="nil"/>
            </w:tcBorders>
          </w:tcPr>
          <w:p w14:paraId="3A32E32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AEDA33</w:t>
            </w:r>
          </w:p>
        </w:tc>
        <w:tc>
          <w:tcPr>
            <w:tcW w:w="8193" w:type="dxa"/>
            <w:tcBorders>
              <w:top w:val="nil"/>
              <w:left w:val="nil"/>
              <w:bottom w:val="nil"/>
              <w:right w:val="nil"/>
            </w:tcBorders>
          </w:tcPr>
          <w:p w14:paraId="4D4145B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LYSÁ, Žofia</w:t>
            </w:r>
            <w:r>
              <w:rPr>
                <w:rFonts w:ascii="Times New Roman" w:hAnsi="Times New Roman" w:cs="Times New Roman"/>
                <w:sz w:val="24"/>
                <w:szCs w:val="24"/>
              </w:rPr>
              <w:t>. Panovnícka moc a smrť arpádovských kráľov = The Monarchy and the Death of the Árpád-dynasty kings. In Panovnícka moc v stredoveku : legitimita – atribúty – reprezentanti. 1. vyd. - Bratislava : VEDA, vydavateľstvo SAV : Historický ústav SAV, 2022, s. 179-195. ISBN 978-80-224-1976-5. (APVV - 19 - 0131 : Ars moriendi. Fenomén smrti v stredovekom Uhorsku)</w:t>
            </w:r>
          </w:p>
        </w:tc>
      </w:tr>
      <w:tr w:rsidR="00575A65" w14:paraId="25E8CDA8" w14:textId="77777777">
        <w:trPr>
          <w:trHeight w:val="100"/>
        </w:trPr>
        <w:tc>
          <w:tcPr>
            <w:tcW w:w="1410" w:type="dxa"/>
            <w:tcBorders>
              <w:top w:val="nil"/>
              <w:left w:val="nil"/>
              <w:bottom w:val="nil"/>
              <w:right w:val="nil"/>
            </w:tcBorders>
          </w:tcPr>
          <w:p w14:paraId="371AA59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AEDA34</w:t>
            </w:r>
          </w:p>
        </w:tc>
        <w:tc>
          <w:tcPr>
            <w:tcW w:w="8193" w:type="dxa"/>
            <w:tcBorders>
              <w:top w:val="nil"/>
              <w:left w:val="nil"/>
              <w:bottom w:val="nil"/>
              <w:right w:val="nil"/>
            </w:tcBorders>
          </w:tcPr>
          <w:p w14:paraId="144E964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MACHO, Peter. „...ale von zo Senice by ho nedal." Zaujímavý historický prameň o vízii evanjelického sirotinca na Záhorí = "... however, he wouldn';t give it out of Senica." An interesting historical source concerning the vision of Evangelical orphanage in Záhorie. In Zborník Záhorského múzea v Skalici. 9. - Skalica : Záhorské </w:t>
            </w:r>
            <w:r>
              <w:rPr>
                <w:rFonts w:ascii="Times New Roman" w:hAnsi="Times New Roman" w:cs="Times New Roman"/>
                <w:sz w:val="24"/>
                <w:szCs w:val="24"/>
              </w:rPr>
              <w:lastRenderedPageBreak/>
              <w:t>múzeum v Skalici, 2022, s. 135-141. ISBN 978-80-99900-04-3. (Vega 2/0069/21 : Úloha meštianstva v modernizačných procesoch pri prechode od stavovskej k občianskej spoločnosti (Uhorsko a Slovensko 1780 – 1918))</w:t>
            </w:r>
          </w:p>
        </w:tc>
      </w:tr>
      <w:tr w:rsidR="00575A65" w14:paraId="6B63DE1E" w14:textId="77777777">
        <w:trPr>
          <w:trHeight w:val="100"/>
        </w:trPr>
        <w:tc>
          <w:tcPr>
            <w:tcW w:w="1410" w:type="dxa"/>
            <w:tcBorders>
              <w:top w:val="nil"/>
              <w:left w:val="nil"/>
              <w:bottom w:val="nil"/>
              <w:right w:val="nil"/>
            </w:tcBorders>
          </w:tcPr>
          <w:p w14:paraId="6F267D0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AEDA35</w:t>
            </w:r>
          </w:p>
        </w:tc>
        <w:tc>
          <w:tcPr>
            <w:tcW w:w="8193" w:type="dxa"/>
            <w:tcBorders>
              <w:top w:val="nil"/>
              <w:left w:val="nil"/>
              <w:bottom w:val="nil"/>
              <w:right w:val="nil"/>
            </w:tcBorders>
          </w:tcPr>
          <w:p w14:paraId="3297249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MÁJEKOVÁ, Jana-Magdaléna</w:t>
            </w:r>
            <w:r>
              <w:rPr>
                <w:rFonts w:ascii="Times New Roman" w:hAnsi="Times New Roman" w:cs="Times New Roman"/>
                <w:sz w:val="24"/>
                <w:szCs w:val="24"/>
              </w:rPr>
              <w:t>. Poslanci uhorského parlamentu za mesto Prešporok a ich adaptácia na nové politické pomery po vzniku Československa = Members of the Hungarian Parliament for the town of Prešporok and their adaptation to the new political conditions after the establishment of Czechoslovakia. In Z monarchie do republiky a z demokracie do totality : spoločnosť na Slovensku od konca 19. storočia do roku 1945. 1. vydanie. - Bratislava : VEDA, vydavateľstvo SAV : Historický ústav SAV, 2022, s. 409-432. ISBN 978-80-224-2001-3. (APVV - 17 - 0399 : Z monarchie do republiky. Proces tranzície spoločnosti na Slovensku v európskom kontexte. Vega 2/0114/21 : Od dobročinnosti k štátnej sociálnej politike: Idey, modely a prax v období regulačných zásahov štátu na Slovensku v 19. a v prvej polovici 20. storočia)</w:t>
            </w:r>
          </w:p>
        </w:tc>
      </w:tr>
      <w:tr w:rsidR="00575A65" w14:paraId="5351EBD3" w14:textId="77777777">
        <w:trPr>
          <w:trHeight w:val="100"/>
        </w:trPr>
        <w:tc>
          <w:tcPr>
            <w:tcW w:w="1410" w:type="dxa"/>
            <w:tcBorders>
              <w:top w:val="nil"/>
              <w:left w:val="nil"/>
              <w:bottom w:val="nil"/>
              <w:right w:val="nil"/>
            </w:tcBorders>
          </w:tcPr>
          <w:p w14:paraId="714D0B3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AEDA36</w:t>
            </w:r>
          </w:p>
        </w:tc>
        <w:tc>
          <w:tcPr>
            <w:tcW w:w="8193" w:type="dxa"/>
            <w:tcBorders>
              <w:top w:val="nil"/>
              <w:left w:val="nil"/>
              <w:bottom w:val="nil"/>
              <w:right w:val="nil"/>
            </w:tcBorders>
          </w:tcPr>
          <w:p w14:paraId="33B574E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MÁJEKOVÁ, Jana-Magdaléna</w:t>
            </w:r>
            <w:r>
              <w:rPr>
                <w:rFonts w:ascii="Times New Roman" w:hAnsi="Times New Roman" w:cs="Times New Roman"/>
                <w:sz w:val="24"/>
                <w:szCs w:val="24"/>
              </w:rPr>
              <w:t>. Pečivo ako symbol mesta. Tradícia pečenia makových a orechových bajglov v Prešporku v „dlhom“ 19. storočí. In Stredná Európa v premenách času : štúdie k sociálnym dejinám.II. Vydanie prvé. - Bratislava : VEDA, vydavateľstvo Slovenskej akadémie vied, 2023, s. 705-718. ISBN 978-80-224-2032-7.</w:t>
            </w:r>
          </w:p>
        </w:tc>
      </w:tr>
      <w:tr w:rsidR="00575A65" w14:paraId="39703A4B" w14:textId="77777777">
        <w:trPr>
          <w:trHeight w:val="100"/>
        </w:trPr>
        <w:tc>
          <w:tcPr>
            <w:tcW w:w="1410" w:type="dxa"/>
            <w:tcBorders>
              <w:top w:val="nil"/>
              <w:left w:val="nil"/>
              <w:bottom w:val="nil"/>
              <w:right w:val="nil"/>
            </w:tcBorders>
          </w:tcPr>
          <w:p w14:paraId="08D0E2C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AEDA37</w:t>
            </w:r>
          </w:p>
        </w:tc>
        <w:tc>
          <w:tcPr>
            <w:tcW w:w="8193" w:type="dxa"/>
            <w:tcBorders>
              <w:top w:val="nil"/>
              <w:left w:val="nil"/>
              <w:bottom w:val="nil"/>
              <w:right w:val="nil"/>
            </w:tcBorders>
          </w:tcPr>
          <w:p w14:paraId="5099DAE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MÁJEKOVÁ, Jana-Magdaléna</w:t>
            </w:r>
            <w:r>
              <w:rPr>
                <w:rFonts w:ascii="Times New Roman" w:hAnsi="Times New Roman" w:cs="Times New Roman"/>
                <w:sz w:val="24"/>
                <w:szCs w:val="24"/>
              </w:rPr>
              <w:t>. Príklad sociálneho vzostupu rodiny Mitheiszovcov v Prešporku/Bratislave = An Example of the Social Rise of the Mitheisz Family in Pressburg/Bratislava. In Bratislava : zborník Múzea mesta Bratislavy, 2021. roč. 33. 1. vyd. - Bratislava : Múzeum mesta Bratislavy, 2023, s. 88-105. ISBN 978-80-89636-54-9. ISSN 2586-0011. (APVV - 17 - 0399 : Z monarchie do republiky. Proces tranzície spoločnosti na Slovensku v európskom kontexte. Vega 2/0114/21 : Od dobročinnosti k štátnej sociálnej politike: Idey, modely a prax v období regulačných zásahov štátu na Slovensku v 19. a v prvej polovici 20. storočia)</w:t>
            </w:r>
          </w:p>
        </w:tc>
      </w:tr>
      <w:tr w:rsidR="00575A65" w14:paraId="0EE97387" w14:textId="77777777">
        <w:trPr>
          <w:trHeight w:val="100"/>
        </w:trPr>
        <w:tc>
          <w:tcPr>
            <w:tcW w:w="1410" w:type="dxa"/>
            <w:tcBorders>
              <w:top w:val="nil"/>
              <w:left w:val="nil"/>
              <w:bottom w:val="nil"/>
              <w:right w:val="nil"/>
            </w:tcBorders>
          </w:tcPr>
          <w:p w14:paraId="21792FA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AEDA38</w:t>
            </w:r>
          </w:p>
        </w:tc>
        <w:tc>
          <w:tcPr>
            <w:tcW w:w="8193" w:type="dxa"/>
            <w:tcBorders>
              <w:top w:val="nil"/>
              <w:left w:val="nil"/>
              <w:bottom w:val="nil"/>
              <w:right w:val="nil"/>
            </w:tcBorders>
          </w:tcPr>
          <w:p w14:paraId="4126F74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Spolky a demokratizácia spoločnosti na Slovensku v prvej polovici 20. storočia = Voluntary associations and the democratization of society in Slovakia in the first half of the 20th century. In Z monarchie do republiky a z demokracie do totality : spoločnosť na Slovensku od konca 19. storočia do roku 1945. 1. vydanie. - Bratislava : VEDA, vydavateľstvo SAV : Historický ústav SAV, 2022, s. 69-90. ISBN 978-80-224-2001-3. (APVV - 17 - 0399 : Z monarchie do republiky. Proces tranzície spoločnosti na Slovensku v európskom kontexte. Vega 2/0114/21 : Od dobročinnosti k štátnej sociálnej politike: Idey, modely a prax v období regulačných zásahov štátu na Slovensku v 19. a v prvej polovici 20. storočia)</w:t>
            </w:r>
          </w:p>
        </w:tc>
      </w:tr>
      <w:tr w:rsidR="00575A65" w14:paraId="3ACE2624" w14:textId="77777777">
        <w:trPr>
          <w:trHeight w:val="100"/>
        </w:trPr>
        <w:tc>
          <w:tcPr>
            <w:tcW w:w="1410" w:type="dxa"/>
            <w:tcBorders>
              <w:top w:val="nil"/>
              <w:left w:val="nil"/>
              <w:bottom w:val="nil"/>
              <w:right w:val="nil"/>
            </w:tcBorders>
          </w:tcPr>
          <w:p w14:paraId="2D01CAE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AEDA39</w:t>
            </w:r>
          </w:p>
        </w:tc>
        <w:tc>
          <w:tcPr>
            <w:tcW w:w="8193" w:type="dxa"/>
            <w:tcBorders>
              <w:top w:val="nil"/>
              <w:left w:val="nil"/>
              <w:bottom w:val="nil"/>
              <w:right w:val="nil"/>
            </w:tcBorders>
          </w:tcPr>
          <w:p w14:paraId="38D0BC2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MEŠKOVÁ HRADSKÁ, Katarína</w:t>
            </w:r>
            <w:r>
              <w:rPr>
                <w:rFonts w:ascii="Times New Roman" w:hAnsi="Times New Roman" w:cs="Times New Roman"/>
                <w:sz w:val="24"/>
                <w:szCs w:val="24"/>
              </w:rPr>
              <w:t>. Židia na Slovensku v medzivojnovom období : (náčrt problematiky) = Jews in Slovakia during the interwar period. (Outline of the problem). In Z monarchie do republiky a z demokracie do totality : spoločnosť na Slovensku od konca 19. storočia do roku 1945. 1. vydanie. - Bratislava : VEDA, vydavateľstvo SAV : Historický ústav SAV, 2022, s. 279-290. ISBN 978-80-224-2001-3. (APVV - 17 - 0399 : Z monarchie do republiky. Proces tranzície spoločnosti na Slovensku v európskom kontexte. Vega 2/0092/20 : Židovské politické strany v politickom systéme Československa v rokoch 1918-1938)</w:t>
            </w:r>
          </w:p>
        </w:tc>
      </w:tr>
      <w:tr w:rsidR="00575A65" w14:paraId="087D2979" w14:textId="77777777">
        <w:trPr>
          <w:trHeight w:val="100"/>
        </w:trPr>
        <w:tc>
          <w:tcPr>
            <w:tcW w:w="1410" w:type="dxa"/>
            <w:tcBorders>
              <w:top w:val="nil"/>
              <w:left w:val="nil"/>
              <w:bottom w:val="nil"/>
              <w:right w:val="nil"/>
            </w:tcBorders>
          </w:tcPr>
          <w:p w14:paraId="1199F8F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AEDA40</w:t>
            </w:r>
          </w:p>
        </w:tc>
        <w:tc>
          <w:tcPr>
            <w:tcW w:w="8193" w:type="dxa"/>
            <w:tcBorders>
              <w:top w:val="nil"/>
              <w:left w:val="nil"/>
              <w:bottom w:val="nil"/>
              <w:right w:val="nil"/>
            </w:tcBorders>
          </w:tcPr>
          <w:p w14:paraId="5AF1C77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„Sivé sedemdesiate" v rovine rozporov na linke Praha – Washington. In Život v službe vlasti : pamätnica vydaná pri príležitosti životného jubilea Imricha Purdeka. 1. vyd. - Bratislava : Vojenský historický ústav, 2023, s. 266-287. ISBN 978-80-89523-92-4. (VEGA č. 2/0014/23 : Transfer ideí a cezhraničné migrácie v rozdelenom svete: aktéri a štruktúry. Spoločnosť v Československu v období štátneho socializmu)</w:t>
            </w:r>
          </w:p>
        </w:tc>
      </w:tr>
      <w:tr w:rsidR="00575A65" w14:paraId="02EEF974" w14:textId="77777777">
        <w:trPr>
          <w:trHeight w:val="100"/>
        </w:trPr>
        <w:tc>
          <w:tcPr>
            <w:tcW w:w="1410" w:type="dxa"/>
            <w:tcBorders>
              <w:top w:val="nil"/>
              <w:left w:val="nil"/>
              <w:bottom w:val="nil"/>
              <w:right w:val="nil"/>
            </w:tcBorders>
          </w:tcPr>
          <w:p w14:paraId="44ACBE4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AEDA41</w:t>
            </w:r>
          </w:p>
        </w:tc>
        <w:tc>
          <w:tcPr>
            <w:tcW w:w="8193" w:type="dxa"/>
            <w:tcBorders>
              <w:top w:val="nil"/>
              <w:left w:val="nil"/>
              <w:bottom w:val="nil"/>
              <w:right w:val="nil"/>
            </w:tcBorders>
          </w:tcPr>
          <w:p w14:paraId="320B9F6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xml:space="preserve">. Slováci pri zrode a kreovaní československej diplomacie. In Stredná Európa v premenách času : štúdie k sociálnym dejinám. 1. Vydanie prvé. - Bratislava : VEDA, vydavateľstvo Slovenskej akadémie vied, 2023, s. 647-666. ISBN </w:t>
            </w:r>
            <w:r>
              <w:rPr>
                <w:rFonts w:ascii="Times New Roman" w:hAnsi="Times New Roman" w:cs="Times New Roman"/>
                <w:sz w:val="24"/>
                <w:szCs w:val="24"/>
              </w:rPr>
              <w:lastRenderedPageBreak/>
              <w:t>978-80-224-2031-0. (VEGA 2/0087/20 : Vystúpenia zo svetových vojen)</w:t>
            </w:r>
          </w:p>
        </w:tc>
      </w:tr>
      <w:tr w:rsidR="00575A65" w14:paraId="1CFF7D00" w14:textId="77777777">
        <w:trPr>
          <w:trHeight w:val="100"/>
        </w:trPr>
        <w:tc>
          <w:tcPr>
            <w:tcW w:w="1410" w:type="dxa"/>
            <w:tcBorders>
              <w:top w:val="nil"/>
              <w:left w:val="nil"/>
              <w:bottom w:val="nil"/>
              <w:right w:val="nil"/>
            </w:tcBorders>
          </w:tcPr>
          <w:p w14:paraId="24E4921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AEDA42</w:t>
            </w:r>
          </w:p>
        </w:tc>
        <w:tc>
          <w:tcPr>
            <w:tcW w:w="8193" w:type="dxa"/>
            <w:tcBorders>
              <w:top w:val="nil"/>
              <w:left w:val="nil"/>
              <w:bottom w:val="nil"/>
              <w:right w:val="nil"/>
            </w:tcBorders>
          </w:tcPr>
          <w:p w14:paraId="6FC6142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MORAVČÍKOVÁ, Henrieta. Je verejné ozaj verejné? Alebo ako postsocialistická transformácia ovplyvnila chápanie verejného záujmu, verejného priestoru aj verejných budov. In SOS A : správa o slovenskej architektúre. 1. vyd. - Bratislava : Slovart, 2023, s. 203-232. ISBN 978-80-566-5849-9.</w:t>
            </w:r>
          </w:p>
        </w:tc>
      </w:tr>
      <w:tr w:rsidR="00575A65" w14:paraId="6C96A22B" w14:textId="77777777">
        <w:trPr>
          <w:trHeight w:val="100"/>
        </w:trPr>
        <w:tc>
          <w:tcPr>
            <w:tcW w:w="1410" w:type="dxa"/>
            <w:tcBorders>
              <w:top w:val="nil"/>
              <w:left w:val="nil"/>
              <w:bottom w:val="nil"/>
              <w:right w:val="nil"/>
            </w:tcBorders>
          </w:tcPr>
          <w:p w14:paraId="106B2D4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AEDA43</w:t>
            </w:r>
          </w:p>
        </w:tc>
        <w:tc>
          <w:tcPr>
            <w:tcW w:w="8193" w:type="dxa"/>
            <w:tcBorders>
              <w:top w:val="nil"/>
              <w:left w:val="nil"/>
              <w:bottom w:val="nil"/>
              <w:right w:val="nil"/>
            </w:tcBorders>
          </w:tcPr>
          <w:p w14:paraId="7AB4290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MORAVČÍKOVÁ, Henrieta - HABERLANDOVÁ, Katarína - KRIŠTEKOVÁ, Laura - SZALAY, Peter - BOČKOVÁ, Monika - SMETANOVÁ, Gabriela. Architektúra na Slovensku 2020 – 2022. In SOS A : správa o slovenskej architektúre. 1. vyd. - Bratislava : Slovart, 2023, s. 9-109. ISBN 978-80-566-5849-9.</w:t>
            </w:r>
          </w:p>
        </w:tc>
      </w:tr>
      <w:tr w:rsidR="00575A65" w14:paraId="561EBEC1" w14:textId="77777777">
        <w:trPr>
          <w:trHeight w:val="100"/>
        </w:trPr>
        <w:tc>
          <w:tcPr>
            <w:tcW w:w="1410" w:type="dxa"/>
            <w:tcBorders>
              <w:top w:val="nil"/>
              <w:left w:val="nil"/>
              <w:bottom w:val="nil"/>
              <w:right w:val="nil"/>
            </w:tcBorders>
          </w:tcPr>
          <w:p w14:paraId="69D8477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AEDA44</w:t>
            </w:r>
          </w:p>
        </w:tc>
        <w:tc>
          <w:tcPr>
            <w:tcW w:w="8193" w:type="dxa"/>
            <w:tcBorders>
              <w:top w:val="nil"/>
              <w:left w:val="nil"/>
              <w:bottom w:val="nil"/>
              <w:right w:val="nil"/>
            </w:tcBorders>
          </w:tcPr>
          <w:p w14:paraId="293AF6E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OSYKOVÁ, Linda</w:t>
            </w:r>
            <w:r>
              <w:rPr>
                <w:rFonts w:ascii="Times New Roman" w:hAnsi="Times New Roman" w:cs="Times New Roman"/>
                <w:sz w:val="24"/>
                <w:szCs w:val="24"/>
              </w:rPr>
              <w:t>. Otázka bývania na Slovensku na príklade mesta Trnava v rokoch 1918 – 1938 : (štátna politika, regionálna politika a súkromná sféra) = The issue of housing in Slovakia on the example of the city of Trnava between 1918 and 1938 (state policy, regional policy and private sphere). In Z monarchie do republiky a z demokracie do totality : spoločnosť na Slovensku od konca 19. storočia do roku 1945. 1. vydanie. - Bratislava : VEDA, vydavateľstvo SAV : Historický ústav SAV, 2022, s. 397-408. ISBN 978-80-224-2001-3. (APVV - 17 - 0399 : Z monarchie do republiky. Proces tranzície spoločnosti na Slovensku v európskom kontexte. Vega 2/0114/21 : Od dobročinnosti k štátnej sociálnej politike: Idey, modely a prax v období regulačných zásahov štátu na Slovensku v 19. a v prvej polovici 20. storočia)</w:t>
            </w:r>
          </w:p>
        </w:tc>
      </w:tr>
      <w:tr w:rsidR="00575A65" w14:paraId="6E28CA4A" w14:textId="77777777">
        <w:trPr>
          <w:trHeight w:val="100"/>
        </w:trPr>
        <w:tc>
          <w:tcPr>
            <w:tcW w:w="1410" w:type="dxa"/>
            <w:tcBorders>
              <w:top w:val="nil"/>
              <w:left w:val="nil"/>
              <w:bottom w:val="nil"/>
              <w:right w:val="nil"/>
            </w:tcBorders>
          </w:tcPr>
          <w:p w14:paraId="7488CCD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AEDA45</w:t>
            </w:r>
          </w:p>
        </w:tc>
        <w:tc>
          <w:tcPr>
            <w:tcW w:w="8193" w:type="dxa"/>
            <w:tcBorders>
              <w:top w:val="nil"/>
              <w:left w:val="nil"/>
              <w:bottom w:val="nil"/>
              <w:right w:val="nil"/>
            </w:tcBorders>
          </w:tcPr>
          <w:p w14:paraId="3F279FC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PAVLOVÁ, Júlia - MOROVICS, Miroslav Tibor. Vedecké spoločnosti pri Slovenskej akadémii vied. In Dejiny Slovenskej akadémie vied. Druhé, doplnené a upravené vydanie. - Bratislava : VEDA, vydavateľstvo Slovenskej akadémie vied, 2023, s. 709-728. ISBN 978-80-224-2011-2.</w:t>
            </w:r>
          </w:p>
        </w:tc>
      </w:tr>
      <w:tr w:rsidR="00575A65" w14:paraId="350978EC" w14:textId="77777777">
        <w:trPr>
          <w:trHeight w:val="100"/>
        </w:trPr>
        <w:tc>
          <w:tcPr>
            <w:tcW w:w="1410" w:type="dxa"/>
            <w:tcBorders>
              <w:top w:val="nil"/>
              <w:left w:val="nil"/>
              <w:bottom w:val="nil"/>
              <w:right w:val="nil"/>
            </w:tcBorders>
          </w:tcPr>
          <w:p w14:paraId="2DE5598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AEDA46</w:t>
            </w:r>
          </w:p>
        </w:tc>
        <w:tc>
          <w:tcPr>
            <w:tcW w:w="8193" w:type="dxa"/>
            <w:tcBorders>
              <w:top w:val="nil"/>
              <w:left w:val="nil"/>
              <w:bottom w:val="nil"/>
              <w:right w:val="nil"/>
            </w:tcBorders>
          </w:tcPr>
          <w:p w14:paraId="52A8E94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POSCH, Martin</w:t>
            </w:r>
            <w:r>
              <w:rPr>
                <w:rFonts w:ascii="Times New Roman" w:hAnsi="Times New Roman" w:cs="Times New Roman"/>
                <w:sz w:val="24"/>
                <w:szCs w:val="24"/>
              </w:rPr>
              <w:t>. Prvá svetová vojna a stredná Európa. In Stredná Európa v premenách času : štúdie k sociálnym dejinám.II. Vydanie prvé. - Bratislava : VEDA, vydavateľstvo Slovenskej akadémie vied, 2023, s. 121-128. ISBN 978-80-224-2032-7.</w:t>
            </w:r>
          </w:p>
        </w:tc>
      </w:tr>
      <w:tr w:rsidR="00575A65" w14:paraId="3FC2DD80" w14:textId="77777777">
        <w:trPr>
          <w:trHeight w:val="100"/>
        </w:trPr>
        <w:tc>
          <w:tcPr>
            <w:tcW w:w="1410" w:type="dxa"/>
            <w:tcBorders>
              <w:top w:val="nil"/>
              <w:left w:val="nil"/>
              <w:bottom w:val="nil"/>
              <w:right w:val="nil"/>
            </w:tcBorders>
          </w:tcPr>
          <w:p w14:paraId="4770B77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AEDA47</w:t>
            </w:r>
          </w:p>
        </w:tc>
        <w:tc>
          <w:tcPr>
            <w:tcW w:w="8193" w:type="dxa"/>
            <w:tcBorders>
              <w:top w:val="nil"/>
              <w:left w:val="nil"/>
              <w:bottom w:val="nil"/>
              <w:right w:val="nil"/>
            </w:tcBorders>
          </w:tcPr>
          <w:p w14:paraId="4A3A75B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POSCH, Martin</w:t>
            </w:r>
            <w:r>
              <w:rPr>
                <w:rFonts w:ascii="Times New Roman" w:hAnsi="Times New Roman" w:cs="Times New Roman"/>
                <w:sz w:val="24"/>
                <w:szCs w:val="24"/>
              </w:rPr>
              <w:t>. Druhá svetová vojna a stredná Európa. In Stredná Európa v premenách času : štúdie k sociálnym dejinám.II. Vydanie prvé. - Bratislava : VEDA, vydavateľstvo Slovenskej akadémie vied, 2023, s. 129-137. ISBN 978-80-224-2032-7.</w:t>
            </w:r>
          </w:p>
        </w:tc>
      </w:tr>
      <w:tr w:rsidR="00575A65" w14:paraId="3185EC39" w14:textId="77777777">
        <w:trPr>
          <w:trHeight w:val="100"/>
        </w:trPr>
        <w:tc>
          <w:tcPr>
            <w:tcW w:w="1410" w:type="dxa"/>
            <w:tcBorders>
              <w:top w:val="nil"/>
              <w:left w:val="nil"/>
              <w:bottom w:val="nil"/>
              <w:right w:val="nil"/>
            </w:tcBorders>
          </w:tcPr>
          <w:p w14:paraId="31B8402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AEDA48</w:t>
            </w:r>
          </w:p>
        </w:tc>
        <w:tc>
          <w:tcPr>
            <w:tcW w:w="8193" w:type="dxa"/>
            <w:tcBorders>
              <w:top w:val="nil"/>
              <w:left w:val="nil"/>
              <w:bottom w:val="nil"/>
              <w:right w:val="nil"/>
            </w:tcBorders>
          </w:tcPr>
          <w:p w14:paraId="048305E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RUMANOVÁ, Ivana - SZALAY, Peter. "Our clients are the most valuable thing we have." Pseudooživovanie miest cez development na príklade bratislavského Lida. In SOS A : správa o slovenskej architektúre. 1. vyd. - Bratislava : Slovart, 2023, s. 147-178. ISBN 978-80-566-5849-9.</w:t>
            </w:r>
          </w:p>
        </w:tc>
      </w:tr>
      <w:tr w:rsidR="00575A65" w14:paraId="5D634D1F" w14:textId="77777777">
        <w:trPr>
          <w:trHeight w:val="100"/>
        </w:trPr>
        <w:tc>
          <w:tcPr>
            <w:tcW w:w="1410" w:type="dxa"/>
            <w:tcBorders>
              <w:top w:val="nil"/>
              <w:left w:val="nil"/>
              <w:bottom w:val="nil"/>
              <w:right w:val="nil"/>
            </w:tcBorders>
          </w:tcPr>
          <w:p w14:paraId="79C40BD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AEDA49</w:t>
            </w:r>
          </w:p>
        </w:tc>
        <w:tc>
          <w:tcPr>
            <w:tcW w:w="8193" w:type="dxa"/>
            <w:tcBorders>
              <w:top w:val="nil"/>
              <w:left w:val="nil"/>
              <w:bottom w:val="nil"/>
              <w:right w:val="nil"/>
            </w:tcBorders>
          </w:tcPr>
          <w:p w14:paraId="7108103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SEGEŠ, Dušan</w:t>
            </w:r>
            <w:r>
              <w:rPr>
                <w:rFonts w:ascii="Times New Roman" w:hAnsi="Times New Roman" w:cs="Times New Roman"/>
                <w:sz w:val="24"/>
                <w:szCs w:val="24"/>
              </w:rPr>
              <w:t>. Kontakty hodnostárov Slovenskej republiky s poľskou exilovou vládou na sklonku 2. svetovej vojny. In Život v službe vlasti : pamätnica vydaná pri príležitosti životného jubilea Imricha Purdeka. 1. vyd. - Bratislava : Vojenský historický ústav, 2023, s. 178-191. ISBN 978-80-89523-92-4.</w:t>
            </w:r>
          </w:p>
        </w:tc>
      </w:tr>
      <w:tr w:rsidR="00575A65" w14:paraId="319BCEBC" w14:textId="77777777">
        <w:trPr>
          <w:trHeight w:val="100"/>
        </w:trPr>
        <w:tc>
          <w:tcPr>
            <w:tcW w:w="1410" w:type="dxa"/>
            <w:tcBorders>
              <w:top w:val="nil"/>
              <w:left w:val="nil"/>
              <w:bottom w:val="nil"/>
              <w:right w:val="nil"/>
            </w:tcBorders>
          </w:tcPr>
          <w:p w14:paraId="4592863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AEDA50</w:t>
            </w:r>
          </w:p>
        </w:tc>
        <w:tc>
          <w:tcPr>
            <w:tcW w:w="8193" w:type="dxa"/>
            <w:tcBorders>
              <w:top w:val="nil"/>
              <w:left w:val="nil"/>
              <w:bottom w:val="nil"/>
              <w:right w:val="nil"/>
            </w:tcBorders>
          </w:tcPr>
          <w:p w14:paraId="2132B6C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Nemecká menšina na Slovensku. Spoločenské premeny v prostredí malej „ostrovnej" menšiny = The German minority in Slovakia. Social transformations in the milieu of a small ˮisland“ minority. In Z monarchie do republiky a z demokracie do totality : spoločnosť na Slovensku od konca 19. storočia do roku 1945. 1. vydanie. - Bratislava : VEDA, vydavateľstvo SAV : Historický ústav SAV, 2022, s. 317-324. ISBN 978-80-224-2001-3. (VEGA č. 2/0052/22 : Politické, spoločenské a ekonomické aspekty reptatriácií obyvateľstva v stredoeurópskom priestore v 40. rokoch 20. storočia)</w:t>
            </w:r>
          </w:p>
        </w:tc>
      </w:tr>
      <w:tr w:rsidR="00575A65" w14:paraId="3CED5F7C" w14:textId="77777777">
        <w:trPr>
          <w:trHeight w:val="100"/>
        </w:trPr>
        <w:tc>
          <w:tcPr>
            <w:tcW w:w="1410" w:type="dxa"/>
            <w:tcBorders>
              <w:top w:val="nil"/>
              <w:left w:val="nil"/>
              <w:bottom w:val="nil"/>
              <w:right w:val="nil"/>
            </w:tcBorders>
          </w:tcPr>
          <w:p w14:paraId="4156CA3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AEDA51</w:t>
            </w:r>
          </w:p>
        </w:tc>
        <w:tc>
          <w:tcPr>
            <w:tcW w:w="8193" w:type="dxa"/>
            <w:tcBorders>
              <w:top w:val="nil"/>
              <w:left w:val="nil"/>
              <w:bottom w:val="nil"/>
              <w:right w:val="nil"/>
            </w:tcBorders>
          </w:tcPr>
          <w:p w14:paraId="3998FB4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ŠÁLY, Ondrej</w:t>
            </w:r>
            <w:r>
              <w:rPr>
                <w:rFonts w:ascii="Times New Roman" w:hAnsi="Times New Roman" w:cs="Times New Roman"/>
                <w:sz w:val="24"/>
                <w:szCs w:val="24"/>
              </w:rPr>
              <w:t>. Kostol sv. Martina. In Tŕnie : monografia obce. 1. vyd. - Tŕnie : Obec Tŕnie, 2023, s. 75-79, 153-154. ISBN 978-80-570-5316-3. (APVV-20-0333 : Prekračovanie hraníc. Fenomén mobility v dejinách Slovenska)</w:t>
            </w:r>
          </w:p>
        </w:tc>
      </w:tr>
      <w:tr w:rsidR="00575A65" w14:paraId="0FC0FEC5" w14:textId="77777777">
        <w:trPr>
          <w:trHeight w:val="100"/>
        </w:trPr>
        <w:tc>
          <w:tcPr>
            <w:tcW w:w="1410" w:type="dxa"/>
            <w:tcBorders>
              <w:top w:val="nil"/>
              <w:left w:val="nil"/>
              <w:bottom w:val="nil"/>
              <w:right w:val="nil"/>
            </w:tcBorders>
          </w:tcPr>
          <w:p w14:paraId="7974FFD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AEDA52</w:t>
            </w:r>
          </w:p>
        </w:tc>
        <w:tc>
          <w:tcPr>
            <w:tcW w:w="8193" w:type="dxa"/>
            <w:tcBorders>
              <w:top w:val="nil"/>
              <w:left w:val="nil"/>
              <w:bottom w:val="nil"/>
              <w:right w:val="nil"/>
            </w:tcBorders>
          </w:tcPr>
          <w:p w14:paraId="18870B1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ŠÁLY, Ondrej</w:t>
            </w:r>
            <w:r>
              <w:rPr>
                <w:rFonts w:ascii="Times New Roman" w:hAnsi="Times New Roman" w:cs="Times New Roman"/>
                <w:sz w:val="24"/>
                <w:szCs w:val="24"/>
              </w:rPr>
              <w:t xml:space="preserve">. Tŕnie v stredoveku. In Tŕnie : monografia obce. 1. vyd. - Tŕnie : Obec Tŕnie, 2023, s. 37-40, 148-149. ISBN 978-80-570-5316-3. (APVV-20-0333 : </w:t>
            </w:r>
            <w:r>
              <w:rPr>
                <w:rFonts w:ascii="Times New Roman" w:hAnsi="Times New Roman" w:cs="Times New Roman"/>
                <w:sz w:val="24"/>
                <w:szCs w:val="24"/>
              </w:rPr>
              <w:lastRenderedPageBreak/>
              <w:t>Prekračovanie hraníc. Fenomén mobility v dejinách Slovenska)</w:t>
            </w:r>
          </w:p>
        </w:tc>
      </w:tr>
      <w:tr w:rsidR="00575A65" w14:paraId="55D934D4" w14:textId="77777777">
        <w:trPr>
          <w:trHeight w:val="100"/>
        </w:trPr>
        <w:tc>
          <w:tcPr>
            <w:tcW w:w="1410" w:type="dxa"/>
            <w:tcBorders>
              <w:top w:val="nil"/>
              <w:left w:val="nil"/>
              <w:bottom w:val="nil"/>
              <w:right w:val="nil"/>
            </w:tcBorders>
          </w:tcPr>
          <w:p w14:paraId="79FA92B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AEDA53</w:t>
            </w:r>
          </w:p>
        </w:tc>
        <w:tc>
          <w:tcPr>
            <w:tcW w:w="8193" w:type="dxa"/>
            <w:tcBorders>
              <w:top w:val="nil"/>
              <w:left w:val="nil"/>
              <w:bottom w:val="nil"/>
              <w:right w:val="nil"/>
            </w:tcBorders>
          </w:tcPr>
          <w:p w14:paraId="1CDC98A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ŠÁLY, Ondrej</w:t>
            </w:r>
            <w:r>
              <w:rPr>
                <w:rFonts w:ascii="Times New Roman" w:hAnsi="Times New Roman" w:cs="Times New Roman"/>
                <w:sz w:val="24"/>
                <w:szCs w:val="24"/>
              </w:rPr>
              <w:t>. Ivan Mistrík, herecká hviezda 60. a 70. rokov. In Tŕnie : monografia obce. 1. vyd. - Tŕnie : Obec Tŕnie, 2023, s. 114-116, 155. ISBN 978-80-570-5316-3. (APVV-20-0333 : Prekračovanie hraníc. Fenomén mobility v dejinách Slovenska)</w:t>
            </w:r>
          </w:p>
        </w:tc>
      </w:tr>
      <w:tr w:rsidR="00575A65" w14:paraId="4864B2C9" w14:textId="77777777">
        <w:trPr>
          <w:trHeight w:val="100"/>
        </w:trPr>
        <w:tc>
          <w:tcPr>
            <w:tcW w:w="1410" w:type="dxa"/>
            <w:tcBorders>
              <w:top w:val="nil"/>
              <w:left w:val="nil"/>
              <w:bottom w:val="nil"/>
              <w:right w:val="nil"/>
            </w:tcBorders>
          </w:tcPr>
          <w:p w14:paraId="08CC940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AEDA54</w:t>
            </w:r>
          </w:p>
        </w:tc>
        <w:tc>
          <w:tcPr>
            <w:tcW w:w="8193" w:type="dxa"/>
            <w:tcBorders>
              <w:top w:val="nil"/>
              <w:left w:val="nil"/>
              <w:bottom w:val="nil"/>
              <w:right w:val="nil"/>
            </w:tcBorders>
          </w:tcPr>
          <w:p w14:paraId="2B571F9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ŠÁLY, Ondrej</w:t>
            </w:r>
            <w:r>
              <w:rPr>
                <w:rFonts w:ascii="Times New Roman" w:hAnsi="Times New Roman" w:cs="Times New Roman"/>
                <w:sz w:val="24"/>
                <w:szCs w:val="24"/>
              </w:rPr>
              <w:t>. Mikuláš Miris, zabudnutý spisovateľ. In Tŕnie : monografia obce. 1. vyd. - Tŕnie : Obec Tŕnie, 2023, s. 113-114, 155. ISBN 978-80-570-5316-3. (APVV-20-0333 : Prekračovanie hraníc. Fenomén mobility v dejinách Slovenska)</w:t>
            </w:r>
          </w:p>
        </w:tc>
      </w:tr>
      <w:tr w:rsidR="00575A65" w14:paraId="021DC754" w14:textId="77777777">
        <w:trPr>
          <w:trHeight w:val="100"/>
        </w:trPr>
        <w:tc>
          <w:tcPr>
            <w:tcW w:w="1410" w:type="dxa"/>
            <w:tcBorders>
              <w:top w:val="nil"/>
              <w:left w:val="nil"/>
              <w:bottom w:val="nil"/>
              <w:right w:val="nil"/>
            </w:tcBorders>
          </w:tcPr>
          <w:p w14:paraId="5A2BA04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AEDA55</w:t>
            </w:r>
          </w:p>
        </w:tc>
        <w:tc>
          <w:tcPr>
            <w:tcW w:w="8193" w:type="dxa"/>
            <w:tcBorders>
              <w:top w:val="nil"/>
              <w:left w:val="nil"/>
              <w:bottom w:val="nil"/>
              <w:right w:val="nil"/>
            </w:tcBorders>
          </w:tcPr>
          <w:p w14:paraId="56B1E7F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ŠÁLY, Ondrej</w:t>
            </w:r>
            <w:r>
              <w:rPr>
                <w:rFonts w:ascii="Times New Roman" w:hAnsi="Times New Roman" w:cs="Times New Roman"/>
                <w:sz w:val="24"/>
                <w:szCs w:val="24"/>
              </w:rPr>
              <w:t>. Dejiny školstva do roku 1918. In Tŕnie : monografia obce. 1. vyd. - Tŕnie : Obec Tŕnie, 2023, s. 85-89, 156. ISBN 978-80-570-5316-3. (APVV-20-0333 : Prekračovanie hraníc. Fenomén mobility v dejinách Slovenska)</w:t>
            </w:r>
          </w:p>
        </w:tc>
      </w:tr>
      <w:tr w:rsidR="00575A65" w14:paraId="534E7EDC" w14:textId="77777777">
        <w:trPr>
          <w:trHeight w:val="100"/>
        </w:trPr>
        <w:tc>
          <w:tcPr>
            <w:tcW w:w="1410" w:type="dxa"/>
            <w:tcBorders>
              <w:top w:val="nil"/>
              <w:left w:val="nil"/>
              <w:bottom w:val="nil"/>
              <w:right w:val="nil"/>
            </w:tcBorders>
          </w:tcPr>
          <w:p w14:paraId="4B74A30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AEDA56</w:t>
            </w:r>
          </w:p>
        </w:tc>
        <w:tc>
          <w:tcPr>
            <w:tcW w:w="8193" w:type="dxa"/>
            <w:tcBorders>
              <w:top w:val="nil"/>
              <w:left w:val="nil"/>
              <w:bottom w:val="nil"/>
              <w:right w:val="nil"/>
            </w:tcBorders>
          </w:tcPr>
          <w:p w14:paraId="549E2DC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ŠÁLY, Ondrej</w:t>
            </w:r>
            <w:r>
              <w:rPr>
                <w:rFonts w:ascii="Times New Roman" w:hAnsi="Times New Roman" w:cs="Times New Roman"/>
                <w:sz w:val="24"/>
                <w:szCs w:val="24"/>
              </w:rPr>
              <w:t>. Cirkevné dejiny. In Tŕnie : monografia obce. 1. vyd. - Tŕnie : Obec Tŕnie, 2023, s. 63-68, 152. ISBN 978-80-570-5316-3. (APVV-20-0333 : Prekračovanie hraníc. Fenomén mobility v dejinách Slovenska)</w:t>
            </w:r>
          </w:p>
        </w:tc>
      </w:tr>
      <w:tr w:rsidR="00575A65" w14:paraId="6F8F79E7" w14:textId="77777777">
        <w:trPr>
          <w:trHeight w:val="100"/>
        </w:trPr>
        <w:tc>
          <w:tcPr>
            <w:tcW w:w="1410" w:type="dxa"/>
            <w:tcBorders>
              <w:top w:val="nil"/>
              <w:left w:val="nil"/>
              <w:bottom w:val="nil"/>
              <w:right w:val="nil"/>
            </w:tcBorders>
          </w:tcPr>
          <w:p w14:paraId="0565A2C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AEDA57</w:t>
            </w:r>
          </w:p>
        </w:tc>
        <w:tc>
          <w:tcPr>
            <w:tcW w:w="8193" w:type="dxa"/>
            <w:tcBorders>
              <w:top w:val="nil"/>
              <w:left w:val="nil"/>
              <w:bottom w:val="nil"/>
              <w:right w:val="nil"/>
            </w:tcBorders>
          </w:tcPr>
          <w:p w14:paraId="2722728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ŠÁLY, Ondrej</w:t>
            </w:r>
            <w:r>
              <w:rPr>
                <w:rFonts w:ascii="Times New Roman" w:hAnsi="Times New Roman" w:cs="Times New Roman"/>
                <w:sz w:val="24"/>
                <w:szCs w:val="24"/>
              </w:rPr>
              <w:t>. Tŕnie v rokoch 1526 – 1914. In Tŕnie : monografia obce. 1. vyd. - Tŕnie : Obec Tŕnie, 2023, s. 40-46, 149-150. ISBN 978-80-570-5316-3. (APVV-20-0333 : Prekračovanie hraníc. Fenomén mobility v dejinách Slovenska)</w:t>
            </w:r>
          </w:p>
        </w:tc>
      </w:tr>
      <w:tr w:rsidR="00575A65" w14:paraId="3421F3BA" w14:textId="77777777">
        <w:trPr>
          <w:trHeight w:val="100"/>
        </w:trPr>
        <w:tc>
          <w:tcPr>
            <w:tcW w:w="1410" w:type="dxa"/>
            <w:tcBorders>
              <w:top w:val="nil"/>
              <w:left w:val="nil"/>
              <w:bottom w:val="nil"/>
              <w:right w:val="nil"/>
            </w:tcBorders>
          </w:tcPr>
          <w:p w14:paraId="6E44983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AEDA58</w:t>
            </w:r>
          </w:p>
        </w:tc>
        <w:tc>
          <w:tcPr>
            <w:tcW w:w="8193" w:type="dxa"/>
            <w:tcBorders>
              <w:top w:val="nil"/>
              <w:left w:val="nil"/>
              <w:bottom w:val="nil"/>
              <w:right w:val="nil"/>
            </w:tcBorders>
          </w:tcPr>
          <w:p w14:paraId="5890553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ŠOLTÉS, Peter</w:t>
            </w:r>
            <w:r>
              <w:rPr>
                <w:rFonts w:ascii="Times New Roman" w:hAnsi="Times New Roman" w:cs="Times New Roman"/>
                <w:sz w:val="24"/>
                <w:szCs w:val="24"/>
              </w:rPr>
              <w:t>. Svetová vojna, prevrat v roku 1918 a ich vplyv na politizáciu Rusínov na Slovensku = The World War, the 1918 coup d‘état and their influence on the politicization of Rusyns in Slovakia. In Z monarchie do republiky a z demokracie do totality : spoločnosť na Slovensku od konca 19. storočia do roku 1945. 1. vydanie. - Bratislava : VEDA, vydavateľstvo SAV : Historický ústav SAV, 2022, s. 291-316. ISBN 978-80-224-2001-3. (APVV - 17 - 0399 : Z monarchie do republiky. Proces tranzície spoločnosti na Slovensku v európskom kontexte)</w:t>
            </w:r>
          </w:p>
        </w:tc>
      </w:tr>
      <w:tr w:rsidR="00575A65" w14:paraId="720BD9E9" w14:textId="77777777">
        <w:trPr>
          <w:trHeight w:val="100"/>
        </w:trPr>
        <w:tc>
          <w:tcPr>
            <w:tcW w:w="1410" w:type="dxa"/>
            <w:tcBorders>
              <w:top w:val="nil"/>
              <w:left w:val="nil"/>
              <w:bottom w:val="nil"/>
              <w:right w:val="nil"/>
            </w:tcBorders>
          </w:tcPr>
          <w:p w14:paraId="158FEAC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AEDA59</w:t>
            </w:r>
          </w:p>
        </w:tc>
        <w:tc>
          <w:tcPr>
            <w:tcW w:w="8193" w:type="dxa"/>
            <w:tcBorders>
              <w:top w:val="nil"/>
              <w:left w:val="nil"/>
              <w:bottom w:val="nil"/>
              <w:right w:val="nil"/>
            </w:tcBorders>
          </w:tcPr>
          <w:p w14:paraId="4D2DD33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Prvý kremnický komorský gróf Leopold – Hyppolitus ako predstaviteľ kráľovskej moci za Karola Róberta z Anjou a Ľudovíta Veľkého = The first chamber count of Kremnica Leopold - Hyppolitus as representative of royal power under the Kings Charles Robert of Anjou and Louis the Great. In Panovnícka moc v stredoveku : legitimita – atribúty – reprezentanti. 1. vyd. - Bratislava : VEDA, vydavateľstvo SAV : Historický ústav SAV, 2022, s. 265-275. ISBN 978-80-224-1976-5. (APVV - 19 - 0131 : Ars moriendi. Fenomén smrti v stredovekom Uhorsku. VEGA 2/0089/20 : Štúdie k životospráve stredovekého človeka. Alkoholické nápoje ako kultúrno-historický fenomén)</w:t>
            </w:r>
          </w:p>
        </w:tc>
      </w:tr>
      <w:tr w:rsidR="00575A65" w14:paraId="48E8CA1F" w14:textId="77777777">
        <w:trPr>
          <w:trHeight w:val="100"/>
        </w:trPr>
        <w:tc>
          <w:tcPr>
            <w:tcW w:w="1410" w:type="dxa"/>
            <w:tcBorders>
              <w:top w:val="nil"/>
              <w:left w:val="nil"/>
              <w:bottom w:val="nil"/>
              <w:right w:val="nil"/>
            </w:tcBorders>
          </w:tcPr>
          <w:p w14:paraId="4BB3BB0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AEDA60</w:t>
            </w:r>
          </w:p>
        </w:tc>
        <w:tc>
          <w:tcPr>
            <w:tcW w:w="8193" w:type="dxa"/>
            <w:tcBorders>
              <w:top w:val="nil"/>
              <w:left w:val="nil"/>
              <w:bottom w:val="nil"/>
              <w:right w:val="nil"/>
            </w:tcBorders>
          </w:tcPr>
          <w:p w14:paraId="491BC1D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VÖRÖS, Ladislav</w:t>
            </w:r>
            <w:r>
              <w:rPr>
                <w:rFonts w:ascii="Times New Roman" w:hAnsi="Times New Roman" w:cs="Times New Roman"/>
                <w:sz w:val="24"/>
                <w:szCs w:val="24"/>
              </w:rPr>
              <w:t>. Národná ľahostajnosť či chýbajúce politické povedomie? Možné teoretické nástroje reinterpretácie politickej pasivity slovenského obyvateľstva v Uhorsku na prelome 19. a 20. storočia. In Stredná Európa v premenách času : štúdie k sociálnym dejinám. 1. Vydanie prvé. - Bratislava : VEDA, vydavateľstvo Slovenskej akadémie vied, 2023, s. 419-438. ISBN 978-80-224-2031-0. (APVV-20-0526 : Politická socializácia na území Slovenska v rokoch 1848 - 1993. Vega 2/0069/21 : Úloha meštianstva v modernizačných procesoch pri prechode od stavovskej k občianskej spoločnosti (Uhorsko a Slovensko 1780 – 1918))</w:t>
            </w:r>
          </w:p>
        </w:tc>
      </w:tr>
      <w:tr w:rsidR="00575A65" w14:paraId="5F360A41" w14:textId="77777777">
        <w:trPr>
          <w:trHeight w:val="100"/>
        </w:trPr>
        <w:tc>
          <w:tcPr>
            <w:tcW w:w="1410" w:type="dxa"/>
            <w:tcBorders>
              <w:top w:val="nil"/>
              <w:left w:val="nil"/>
              <w:bottom w:val="nil"/>
              <w:right w:val="nil"/>
            </w:tcBorders>
          </w:tcPr>
          <w:p w14:paraId="259EDFC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AEDA61</w:t>
            </w:r>
          </w:p>
        </w:tc>
        <w:tc>
          <w:tcPr>
            <w:tcW w:w="8193" w:type="dxa"/>
            <w:tcBorders>
              <w:top w:val="nil"/>
              <w:left w:val="nil"/>
              <w:bottom w:val="nil"/>
              <w:right w:val="nil"/>
            </w:tcBorders>
          </w:tcPr>
          <w:p w14:paraId="5AFAB67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ZUPKA, Dušan</w:t>
            </w:r>
            <w:r>
              <w:rPr>
                <w:rFonts w:ascii="Times New Roman" w:hAnsi="Times New Roman" w:cs="Times New Roman"/>
                <w:sz w:val="24"/>
                <w:szCs w:val="24"/>
              </w:rPr>
              <w:t>. Uhorskí panovníci a kráľovská moc v diele Historia Salonitana = Hungarian rulers and royal power according to Historia Salonitana. In Panovnícka moc v stredoveku : legitimita – atribúty – reprezentanti. 1. vyd. - Bratislava : VEDA, vydavateľstvo SAV : Historický ústav SAV, 2022, s. 239-250. ISBN 978-80-224-1976-5. (APVV - 19 - 0131 : Ars moriendi. Fenomén smrti v stredovekom Uhorsku)</w:t>
            </w:r>
          </w:p>
        </w:tc>
      </w:tr>
    </w:tbl>
    <w:p w14:paraId="37344D7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AFA Publikované pozvané príspevky na zahraničných vedeckých konferenciách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48A100" w14:textId="77777777">
        <w:trPr>
          <w:trHeight w:val="100"/>
        </w:trPr>
        <w:tc>
          <w:tcPr>
            <w:tcW w:w="1410" w:type="dxa"/>
            <w:tcBorders>
              <w:top w:val="nil"/>
              <w:left w:val="nil"/>
              <w:bottom w:val="nil"/>
              <w:right w:val="nil"/>
            </w:tcBorders>
          </w:tcPr>
          <w:p w14:paraId="6C8C664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AFA01</w:t>
            </w:r>
          </w:p>
        </w:tc>
        <w:tc>
          <w:tcPr>
            <w:tcW w:w="8193" w:type="dxa"/>
            <w:tcBorders>
              <w:top w:val="nil"/>
              <w:left w:val="nil"/>
              <w:bottom w:val="nil"/>
              <w:right w:val="nil"/>
            </w:tcBorders>
          </w:tcPr>
          <w:p w14:paraId="613CBDC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ANTAL, Eugen - MARÁK, Pavol - ZAJAC, Pavol - </w:t>
            </w:r>
            <w:r>
              <w:rPr>
                <w:rFonts w:ascii="Times New Roman" w:hAnsi="Times New Roman" w:cs="Times New Roman"/>
                <w:sz w:val="24"/>
                <w:szCs w:val="24"/>
                <w:u w:val="single"/>
              </w:rPr>
              <w:t>LENGYELOVÁ, Tünde</w:t>
            </w:r>
            <w:r>
              <w:rPr>
                <w:rFonts w:ascii="Times New Roman" w:hAnsi="Times New Roman" w:cs="Times New Roman"/>
                <w:sz w:val="24"/>
                <w:szCs w:val="24"/>
              </w:rPr>
              <w:t xml:space="preserve"> - </w:t>
            </w:r>
            <w:r>
              <w:rPr>
                <w:rFonts w:ascii="Times New Roman" w:hAnsi="Times New Roman" w:cs="Times New Roman"/>
                <w:sz w:val="24"/>
                <w:szCs w:val="24"/>
                <w:u w:val="single"/>
              </w:rPr>
              <w:t>DUCHOŇOVÁ, Diana</w:t>
            </w:r>
            <w:r>
              <w:rPr>
                <w:rFonts w:ascii="Times New Roman" w:hAnsi="Times New Roman" w:cs="Times New Roman"/>
                <w:sz w:val="24"/>
                <w:szCs w:val="24"/>
              </w:rPr>
              <w:t xml:space="preserve">. Encrypted Documents and Cipher Keys From the 18th and 19th Century in the Archives of Aristocratic Families in Slovakia. In HistoCrypt 2023 : 6th International Conference on Historical Cryptology. 1st edition. - Linköping ; </w:t>
            </w:r>
            <w:r>
              <w:rPr>
                <w:rFonts w:ascii="Times New Roman" w:hAnsi="Times New Roman" w:cs="Times New Roman"/>
                <w:sz w:val="24"/>
                <w:szCs w:val="24"/>
              </w:rPr>
              <w:lastRenderedPageBreak/>
              <w:t xml:space="preserve">Tartu : Linköping University Electronic Press : DSpace at Tartu University Library, 2023, p. 1-12. ISBN 978-91-8075-134-6. ISSN 1736-8197. Dostupné na: </w:t>
            </w:r>
            <w:hyperlink r:id="rId179" w:history="1">
              <w:r>
                <w:rPr>
                  <w:rFonts w:ascii="Times New Roman" w:hAnsi="Times New Roman" w:cs="Times New Roman"/>
                  <w:color w:val="7F7F7F"/>
                  <w:sz w:val="24"/>
                  <w:szCs w:val="24"/>
                </w:rPr>
                <w:t>https://doi.org/10.3384/ecp195689</w:t>
              </w:r>
            </w:hyperlink>
            <w:r>
              <w:rPr>
                <w:rFonts w:ascii="Times New Roman" w:hAnsi="Times New Roman" w:cs="Times New Roman"/>
                <w:sz w:val="24"/>
                <w:szCs w:val="24"/>
              </w:rPr>
              <w:t xml:space="preserve"> (APVV-21-0371 : Lesk a pád šľachty. Stratégie šľachtickej reprezentácie v dejinách Slovenska. VEGA 2/0072/20 : Moderné metódy spracovania šifrovaných archívnych dokumentov)</w:t>
            </w:r>
          </w:p>
        </w:tc>
      </w:tr>
      <w:tr w:rsidR="00575A65" w14:paraId="26890D8F" w14:textId="77777777">
        <w:trPr>
          <w:trHeight w:val="100"/>
        </w:trPr>
        <w:tc>
          <w:tcPr>
            <w:tcW w:w="1410" w:type="dxa"/>
            <w:tcBorders>
              <w:top w:val="nil"/>
              <w:left w:val="nil"/>
              <w:bottom w:val="nil"/>
              <w:right w:val="nil"/>
            </w:tcBorders>
          </w:tcPr>
          <w:p w14:paraId="675581E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AFA02</w:t>
            </w:r>
          </w:p>
        </w:tc>
        <w:tc>
          <w:tcPr>
            <w:tcW w:w="8193" w:type="dxa"/>
            <w:tcBorders>
              <w:top w:val="nil"/>
              <w:left w:val="nil"/>
              <w:bottom w:val="nil"/>
              <w:right w:val="nil"/>
            </w:tcBorders>
          </w:tcPr>
          <w:p w14:paraId="56661D9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BEŇUŠ, Patrik</w:t>
            </w:r>
            <w:r>
              <w:rPr>
                <w:rFonts w:ascii="Times New Roman" w:hAnsi="Times New Roman" w:cs="Times New Roman"/>
                <w:sz w:val="24"/>
                <w:szCs w:val="24"/>
              </w:rPr>
              <w:t>. Peážna doprava na území Pohronskej župy po Viedenskej arbitráži a jej vplyv na vznik Tomášovskej spojky a Gemerských spojok = Passenger transport in the Pohronská Region after the Vienna Arbitration and its influence on the establishment of the Tomášovská and Gemerské branch lines. In České, slovenské a československé dějiny 20. století XVII. Editoři:  Kateřina Hrušková, David Nykodým, Jakub Seiner ; recenzenti: Zdeněk Doskočil, Jan Květina, Kateřina Portmann, Veronika Středová. - Hradec Králové : Univerzita Hradec Králové Filozofická fakulta Historický ústav, 2023, s. 11-26. ISBN 978-80-7435-904-0.</w:t>
            </w:r>
          </w:p>
        </w:tc>
      </w:tr>
      <w:tr w:rsidR="00575A65" w14:paraId="7B3733FC" w14:textId="77777777">
        <w:trPr>
          <w:trHeight w:val="100"/>
        </w:trPr>
        <w:tc>
          <w:tcPr>
            <w:tcW w:w="1410" w:type="dxa"/>
            <w:tcBorders>
              <w:top w:val="nil"/>
              <w:left w:val="nil"/>
              <w:bottom w:val="nil"/>
              <w:right w:val="nil"/>
            </w:tcBorders>
          </w:tcPr>
          <w:p w14:paraId="72D9DE2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AFA03</w:t>
            </w:r>
          </w:p>
        </w:tc>
        <w:tc>
          <w:tcPr>
            <w:tcW w:w="8193" w:type="dxa"/>
            <w:tcBorders>
              <w:top w:val="nil"/>
              <w:left w:val="nil"/>
              <w:bottom w:val="nil"/>
              <w:right w:val="nil"/>
            </w:tcBorders>
          </w:tcPr>
          <w:p w14:paraId="2B2D12C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KOVÁČOVÁ, Gabriela</w:t>
            </w:r>
            <w:r>
              <w:rPr>
                <w:rFonts w:ascii="Times New Roman" w:hAnsi="Times New Roman" w:cs="Times New Roman"/>
                <w:sz w:val="24"/>
                <w:szCs w:val="24"/>
              </w:rPr>
              <w:t>. Childhood Experiences during the War : The Impact of World War I on Children in Bohemia and Hungary. In Variations and Transformations of Childhood in the Bohemian Lands and Slovakia : Proceedings of the Annual Conference of Collegium Carolinum Fischbachau, 7-10 November 2019. Edited by Frank Henschel, Jan Randák, Martina Winkler, Gabriela Dudeková Kováčová. 1st edition. - Göttingen : Vandenhoeck &amp; Ruprecht, 2023, p. 41-73. ISBN 978-3-525-37318-7. ISSN 2190-1376. (Vega 2/0114/21 : Od dobročinnosti k štátnej sociálnej politike: Idey, modely a prax v období regulačných zásahov štátu na Slovensku v 19. a v prvej polovici 20. storočia. APVV - 17 - 0399 : Z monarchie do republiky. Proces tranzície spoločnosti na Slovensku v európskom kontexte. Kindheiten in den böhmischen Ländern und der Slowakei : Jahrestagung des Collegium Carolinum)</w:t>
            </w:r>
          </w:p>
        </w:tc>
      </w:tr>
      <w:tr w:rsidR="00575A65" w14:paraId="748808FA" w14:textId="77777777">
        <w:trPr>
          <w:trHeight w:val="100"/>
        </w:trPr>
        <w:tc>
          <w:tcPr>
            <w:tcW w:w="1410" w:type="dxa"/>
            <w:tcBorders>
              <w:top w:val="nil"/>
              <w:left w:val="nil"/>
              <w:bottom w:val="nil"/>
              <w:right w:val="nil"/>
            </w:tcBorders>
          </w:tcPr>
          <w:p w14:paraId="0FD251D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AFA04</w:t>
            </w:r>
          </w:p>
        </w:tc>
        <w:tc>
          <w:tcPr>
            <w:tcW w:w="8193" w:type="dxa"/>
            <w:tcBorders>
              <w:top w:val="nil"/>
              <w:left w:val="nil"/>
              <w:bottom w:val="nil"/>
              <w:right w:val="nil"/>
            </w:tcBorders>
          </w:tcPr>
          <w:p w14:paraId="129B8D4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xml:space="preserve"> - CAPÍKOVÁ, Silvia. The Birth of Modern Surgery in Slovakia and Stanislav Kostlivý. In 800 godina srpske medicine : treći beogradski zbornik 2. knjiga 2. Urednik: Zoran Vacić ; naučni savetnik: Aleksandar Nedok, Obrad Zelić, Gojko Malović, Ľudovít Hallon. 1. vyd. - Beograd : Srpsko lekarsko društvo, 2023, p. 765-780. ISBN 978-86-6061-149-1. (APVV - 16 - 0047 : Od denára k euru. Fenomén peňazí v dejinách Slovenska od stredoveku po súčasnosť. VEGA 1/0459/18 : Dejiny Lekárskej fakulty Univerzity Komenského v Bratislave 1938 – 1948. Fakulta, lekári, študenti a veda od autonómie po následky februárového prevratu. 800 godina srpske medicine : XI Kongres istoričara medicine)</w:t>
            </w:r>
          </w:p>
        </w:tc>
      </w:tr>
      <w:tr w:rsidR="00575A65" w14:paraId="6BA78B79" w14:textId="77777777">
        <w:trPr>
          <w:trHeight w:val="100"/>
        </w:trPr>
        <w:tc>
          <w:tcPr>
            <w:tcW w:w="1410" w:type="dxa"/>
            <w:tcBorders>
              <w:top w:val="nil"/>
              <w:left w:val="nil"/>
              <w:bottom w:val="nil"/>
              <w:right w:val="nil"/>
            </w:tcBorders>
          </w:tcPr>
          <w:p w14:paraId="21CD486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AFA05</w:t>
            </w:r>
          </w:p>
        </w:tc>
        <w:tc>
          <w:tcPr>
            <w:tcW w:w="8193" w:type="dxa"/>
            <w:tcBorders>
              <w:top w:val="nil"/>
              <w:left w:val="nil"/>
              <w:bottom w:val="nil"/>
              <w:right w:val="nil"/>
            </w:tcBorders>
          </w:tcPr>
          <w:p w14:paraId="5B5F21F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KUŠNIRÁKOVÁ, Ingrid</w:t>
            </w:r>
            <w:r>
              <w:rPr>
                <w:rFonts w:ascii="Times New Roman" w:hAnsi="Times New Roman" w:cs="Times New Roman"/>
                <w:sz w:val="24"/>
                <w:szCs w:val="24"/>
              </w:rPr>
              <w:t>. The Provision for and Education of Children in Orphanages in the Kingdom of Hungary during the Early Period of Their Existence (1750-1850). In Variations and Transformations of Childhood in the Bohemian Lands and Slovakia : Proceedings of the Annual Conference of Collegium Carolinum Fischbachau, 7-10 November 2019. Edited by Frank Henschel, Jan Randák, Martina Winkler, Gabriela Dudeková Kováčová. 1st edition. - Göttingen : Vandenhoeck &amp; Ruprecht, 2023, p. 13-39. ISBN 978-3-525-37318-7. ISSN 2190-1376. (Vega 2/0069/21 : Úloha meštianstva v modernizačných procesoch pri prechode od stavovskej k občianskej spoločnosti (Uhorsko a Slovensko 1780 – 1918). APVV - 17 - 0398 : Na ceste k modernej spoločnosti. Tri storočia novoveku. Kindheiten in den böhmischen Ländern und der Slowakei : Jahrestagung des Collegium Carolinum)</w:t>
            </w:r>
          </w:p>
        </w:tc>
      </w:tr>
      <w:tr w:rsidR="00575A65" w14:paraId="345A1F0E" w14:textId="77777777">
        <w:trPr>
          <w:trHeight w:val="100"/>
        </w:trPr>
        <w:tc>
          <w:tcPr>
            <w:tcW w:w="1410" w:type="dxa"/>
            <w:tcBorders>
              <w:top w:val="nil"/>
              <w:left w:val="nil"/>
              <w:bottom w:val="nil"/>
              <w:right w:val="nil"/>
            </w:tcBorders>
          </w:tcPr>
          <w:p w14:paraId="159E936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AFA06</w:t>
            </w:r>
          </w:p>
        </w:tc>
        <w:tc>
          <w:tcPr>
            <w:tcW w:w="8193" w:type="dxa"/>
            <w:tcBorders>
              <w:top w:val="nil"/>
              <w:left w:val="nil"/>
              <w:bottom w:val="nil"/>
              <w:right w:val="nil"/>
            </w:tcBorders>
          </w:tcPr>
          <w:p w14:paraId="7F888B6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LASLAVÍKOVÁ, Jana</w:t>
            </w:r>
            <w:r>
              <w:rPr>
                <w:rFonts w:ascii="Times New Roman" w:hAnsi="Times New Roman" w:cs="Times New Roman"/>
                <w:sz w:val="24"/>
                <w:szCs w:val="24"/>
              </w:rPr>
              <w:t xml:space="preserve">. From the Metropolis to the Provinces: Theatre Companies as a Medium of Musical Networking in the Habsburg Empire at the End of the Nineteenth Century = Od metropole do provincije: kazališne družine kao medij glazbenog umrežavanja u Habsburškoj monarhiji krajem 19. stoljeća. In Musical Networking in the ';Long'; 19th Century : proceedings of the symposium held in Zagreb, 2–5 June 2021. Urednica: Vjera Katalinić ; recenzenti: Nada Bezić, Hana Breko Kustura, Stefan Harkov, Tamara Jurkić Sviben, Katalin Kim, Koraljka Kos, Sanja Majer-Bobetko, </w:t>
            </w:r>
            <w:r>
              <w:rPr>
                <w:rFonts w:ascii="Times New Roman" w:hAnsi="Times New Roman" w:cs="Times New Roman"/>
                <w:sz w:val="24"/>
                <w:szCs w:val="24"/>
              </w:rPr>
              <w:lastRenderedPageBreak/>
              <w:t>Irena Paulus, María Encina Rodriguez, Ivan Supičić, Vlasta Švoger, Veronika Vejvodová, Jernej Weiss, Alexandar Wilfing. - Zagreb : Hrvatska akademija znanosti i umjetnosti : Hrvatsko muzikološko društvo, 2023, pp. 71-89. ISBN 953-6090-72-4. (Vega 2/0114/21 : Od dobročinnosti k štátnej sociálnej politike: Idey, modely a prax v období regulačných zásahov štátu na Slovensku v 19. a v prvej polovici 20. storočia. APVV-20-0526 : Politická socializácia na území Slovenska v rokoch 1848 - 1993)</w:t>
            </w:r>
          </w:p>
        </w:tc>
      </w:tr>
      <w:tr w:rsidR="00575A65" w14:paraId="2C1CD854" w14:textId="77777777">
        <w:trPr>
          <w:trHeight w:val="100"/>
        </w:trPr>
        <w:tc>
          <w:tcPr>
            <w:tcW w:w="1410" w:type="dxa"/>
            <w:tcBorders>
              <w:top w:val="nil"/>
              <w:left w:val="nil"/>
              <w:bottom w:val="nil"/>
              <w:right w:val="nil"/>
            </w:tcBorders>
          </w:tcPr>
          <w:p w14:paraId="00662E2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AFA07</w:t>
            </w:r>
          </w:p>
        </w:tc>
        <w:tc>
          <w:tcPr>
            <w:tcW w:w="8193" w:type="dxa"/>
            <w:tcBorders>
              <w:top w:val="nil"/>
              <w:left w:val="nil"/>
              <w:bottom w:val="nil"/>
              <w:right w:val="nil"/>
            </w:tcBorders>
          </w:tcPr>
          <w:p w14:paraId="6B04A43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MLYNEKOVÁ, Barbora</w:t>
            </w:r>
            <w:r>
              <w:rPr>
                <w:rFonts w:ascii="Times New Roman" w:hAnsi="Times New Roman" w:cs="Times New Roman"/>
                <w:sz w:val="24"/>
                <w:szCs w:val="24"/>
              </w:rPr>
              <w:t>. Športové aktivity profesorov na Filozofickej fakulte Univerzity Komenského v Bratislave v rokoch 1921–1938 = Sports activities of professors at the Faculty of Arts of the Comenius University in Bratislava, 1921–1938. In České, slovenské a československé dějiny 20. století XVII. Editoři:  Kateřina Hrušková, David Nykodým, Jakub Seiner ; recenzenti: Zdeněk Doskočil, Jan Květina, Kateřina Portmann, Veronika Středová. - Hradec Králové : Univerzita Hradec Králové Filozofická fakulta Historický ústav, 2023, s. 125-134. ISBN 978-80-7435-904-0.</w:t>
            </w:r>
          </w:p>
        </w:tc>
      </w:tr>
    </w:tbl>
    <w:p w14:paraId="69A3EA9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AFB Publikované pozvané príspevky na domácich vedeckých konferenciách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DDA4376" w14:textId="77777777">
        <w:trPr>
          <w:trHeight w:val="100"/>
        </w:trPr>
        <w:tc>
          <w:tcPr>
            <w:tcW w:w="1410" w:type="dxa"/>
            <w:tcBorders>
              <w:top w:val="nil"/>
              <w:left w:val="nil"/>
              <w:bottom w:val="nil"/>
              <w:right w:val="nil"/>
            </w:tcBorders>
          </w:tcPr>
          <w:p w14:paraId="506BF8D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AFB01</w:t>
            </w:r>
          </w:p>
        </w:tc>
        <w:tc>
          <w:tcPr>
            <w:tcW w:w="8193" w:type="dxa"/>
            <w:tcBorders>
              <w:top w:val="nil"/>
              <w:left w:val="nil"/>
              <w:bottom w:val="nil"/>
              <w:right w:val="nil"/>
            </w:tcBorders>
          </w:tcPr>
          <w:p w14:paraId="5936940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ĎURČO, Michal</w:t>
            </w:r>
            <w:r>
              <w:rPr>
                <w:rFonts w:ascii="Times New Roman" w:hAnsi="Times New Roman" w:cs="Times New Roman"/>
                <w:sz w:val="24"/>
                <w:szCs w:val="24"/>
              </w:rPr>
              <w:t>. Ako sa v minulosti cestovalo cez Čertovicu a prečo sa nová cesta nestala slovenskou Grossglockner Hochalpenstrasse? = How did you travel through Čertovica in the past and why didn';t the new road become the Slovak Grossglockner Hochalpenstrasse? In Dejiny cestnej dopravy na Slovensku III : výber príspevkov z konferencie Žilina, 26. – 27. apríla 2023. Zostavovateľ: Peter Šimko ; recenzenti: Peter Ivanič, Mikuláš Jančura. - Žilina : Považské múzeum, 2023, s. 187-206. ISBN 978-80-88877-96-7. (APVV-20-0333 : Prekračovanie hraníc. Fenomén mobility v dejinách Slovenska. VEGA 2/0065/22 : Cestovný ruch na Slovensku v rokoch 1939 až 1945 (Oddych v tieni vojny))</w:t>
            </w:r>
          </w:p>
        </w:tc>
      </w:tr>
      <w:tr w:rsidR="00575A65" w14:paraId="51542DC4" w14:textId="77777777">
        <w:trPr>
          <w:trHeight w:val="100"/>
        </w:trPr>
        <w:tc>
          <w:tcPr>
            <w:tcW w:w="1410" w:type="dxa"/>
            <w:tcBorders>
              <w:top w:val="nil"/>
              <w:left w:val="nil"/>
              <w:bottom w:val="nil"/>
              <w:right w:val="nil"/>
            </w:tcBorders>
          </w:tcPr>
          <w:p w14:paraId="595ADB0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AFB02</w:t>
            </w:r>
          </w:p>
        </w:tc>
        <w:tc>
          <w:tcPr>
            <w:tcW w:w="8193" w:type="dxa"/>
            <w:tcBorders>
              <w:top w:val="nil"/>
              <w:left w:val="nil"/>
              <w:bottom w:val="nil"/>
              <w:right w:val="nil"/>
            </w:tcBorders>
          </w:tcPr>
          <w:p w14:paraId="0D92BC7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FALISOVÁ, Anna. Profesor Karol Virsík, zakladateľ nemocnice v Podunajských Biskupiciach, a jeho boj s tbc. In Sláva šľachetným VII : chýr o dobrom doktorovi sa rýchlo šíri. Zostavila: Daniela Kodajová ; recenzenti: Ján Danek, Dana Hučková. Prvé vydanie. - Liptovský Mikuláš : Spolok Martina Rázusa, 2022, s. 214-229. ISBN 978-80-973987-1-2. (Vega 2/0122/21 : Hlavné vývojové trendy zdravotníctva na Slovensku od vzniku ČSR do roku 1968)</w:t>
            </w:r>
          </w:p>
        </w:tc>
      </w:tr>
      <w:tr w:rsidR="00575A65" w14:paraId="4C07C75F" w14:textId="77777777">
        <w:trPr>
          <w:trHeight w:val="100"/>
        </w:trPr>
        <w:tc>
          <w:tcPr>
            <w:tcW w:w="1410" w:type="dxa"/>
            <w:tcBorders>
              <w:top w:val="nil"/>
              <w:left w:val="nil"/>
              <w:bottom w:val="nil"/>
              <w:right w:val="nil"/>
            </w:tcBorders>
          </w:tcPr>
          <w:p w14:paraId="256C959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AFB03</w:t>
            </w:r>
          </w:p>
        </w:tc>
        <w:tc>
          <w:tcPr>
            <w:tcW w:w="8193" w:type="dxa"/>
            <w:tcBorders>
              <w:top w:val="nil"/>
              <w:left w:val="nil"/>
              <w:bottom w:val="nil"/>
              <w:right w:val="nil"/>
            </w:tcBorders>
          </w:tcPr>
          <w:p w14:paraId="51B29B9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Martinský a župný lekár Ján Petrikovich, zakladateľská osobnosť múzejníctva. In Sláva šľachetným VII : chýr o dobrom doktorovi sa rýchlo šíri. Zostavila: Daniela Kodajová ; recenzenti: Ján Danek, Dana Hučková. Prvé vydanie. - Liptovský Mikuláš : Spolok Martina Rázusa, 2022, s. 115-127. ISBN 978-80-973987-1-2. (APVV-20-0333 : Prekračovanie hraníc. Fenomén mobility v dejinách Slovenska. Vega 2/0069/21 : Úloha meštianstva v modernizačných procesoch pri prechode od stavovskej k občianskej spoločnosti (Uhorsko a Slovensko 1780 – 1918))</w:t>
            </w:r>
          </w:p>
        </w:tc>
      </w:tr>
      <w:tr w:rsidR="00575A65" w14:paraId="175F85CB" w14:textId="77777777">
        <w:trPr>
          <w:trHeight w:val="100"/>
        </w:trPr>
        <w:tc>
          <w:tcPr>
            <w:tcW w:w="1410" w:type="dxa"/>
            <w:tcBorders>
              <w:top w:val="nil"/>
              <w:left w:val="nil"/>
              <w:bottom w:val="nil"/>
              <w:right w:val="nil"/>
            </w:tcBorders>
          </w:tcPr>
          <w:p w14:paraId="6178675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AFB04</w:t>
            </w:r>
          </w:p>
        </w:tc>
        <w:tc>
          <w:tcPr>
            <w:tcW w:w="8193" w:type="dxa"/>
            <w:tcBorders>
              <w:top w:val="nil"/>
              <w:left w:val="nil"/>
              <w:bottom w:val="nil"/>
              <w:right w:val="nil"/>
            </w:tcBorders>
          </w:tcPr>
          <w:p w14:paraId="6321810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KODAJOVÁ, Daniela. História z pohľadu básnika v diele Janka Matúšku. In Biografické štúdie. - Martin : Matica slovenská : Slovenská národná knižnica - Národný biografický ústav, 2022, č. 45, s. 78-88. ISSN 0067-8724. (APVV-20-0333 : Prekračovanie hraníc. Fenomén mobility v dejinách Slovenska. Vega 2/0069/21 : Úloha meštianstva v modernizačných procesoch pri prechode od stavovskej k občianskej spoločnosti (Uhorsko a Slovensko 1780 – 1918))</w:t>
            </w:r>
          </w:p>
        </w:tc>
      </w:tr>
      <w:tr w:rsidR="00575A65" w14:paraId="266D15D8" w14:textId="77777777">
        <w:trPr>
          <w:trHeight w:val="100"/>
        </w:trPr>
        <w:tc>
          <w:tcPr>
            <w:tcW w:w="1410" w:type="dxa"/>
            <w:tcBorders>
              <w:top w:val="nil"/>
              <w:left w:val="nil"/>
              <w:bottom w:val="nil"/>
              <w:right w:val="nil"/>
            </w:tcBorders>
          </w:tcPr>
          <w:p w14:paraId="469C829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AFB05</w:t>
            </w:r>
          </w:p>
        </w:tc>
        <w:tc>
          <w:tcPr>
            <w:tcW w:w="8193" w:type="dxa"/>
            <w:tcBorders>
              <w:top w:val="nil"/>
              <w:left w:val="nil"/>
              <w:bottom w:val="nil"/>
              <w:right w:val="nil"/>
            </w:tcBorders>
          </w:tcPr>
          <w:p w14:paraId="7D4A4CB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Ženy v bielych plášťoch – dlhá cesta od opatrovateliek k promovaným lekárkam. In Sláva šľachetným VII : chýr o dobrom doktorovi sa rýchlo šíri. Zostavila: Daniela Kodajová ; recenzenti: Ján Danek, Dana Hučková. Prvé vydanie. - Liptovský Mikuláš : Spolok Martina Rázusa, 2022, s. 262-282. ISBN 978-80-973987-1-2. (APVV-20-0333 : Prekračovanie hraníc. Fenomén mobility v dejinách Slovenska)</w:t>
            </w:r>
          </w:p>
        </w:tc>
      </w:tr>
      <w:tr w:rsidR="00575A65" w14:paraId="04C291A3" w14:textId="77777777">
        <w:trPr>
          <w:trHeight w:val="100"/>
        </w:trPr>
        <w:tc>
          <w:tcPr>
            <w:tcW w:w="1410" w:type="dxa"/>
            <w:tcBorders>
              <w:top w:val="nil"/>
              <w:left w:val="nil"/>
              <w:bottom w:val="nil"/>
              <w:right w:val="nil"/>
            </w:tcBorders>
          </w:tcPr>
          <w:p w14:paraId="41EBB68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AFB06</w:t>
            </w:r>
          </w:p>
        </w:tc>
        <w:tc>
          <w:tcPr>
            <w:tcW w:w="8193" w:type="dxa"/>
            <w:tcBorders>
              <w:top w:val="nil"/>
              <w:left w:val="nil"/>
              <w:bottom w:val="nil"/>
              <w:right w:val="nil"/>
            </w:tcBorders>
          </w:tcPr>
          <w:p w14:paraId="0AC6B96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KODAJOVÁ, Daniela. Rodina a spoločnosť – dva svety Vladimíra Roya, básnika, </w:t>
            </w:r>
            <w:r>
              <w:rPr>
                <w:rFonts w:ascii="Times New Roman" w:hAnsi="Times New Roman" w:cs="Times New Roman"/>
                <w:sz w:val="24"/>
                <w:szCs w:val="24"/>
              </w:rPr>
              <w:lastRenderedPageBreak/>
              <w:t>prekladateľa, kňaza, kuráta rakúsko-uhorskej armády, rečníka na slávnostiach povojnového obdobia. In Biografické štúdie. - Martin : Matica slovenská : Slovenská národná knižnica - Národný biografický ústav, 2023, č. 46, s. 75-89. ISSN 0067-8724. (Vega 2/0069/21 : Úloha meštianstva v modernizačných procesoch pri prechode od stavovskej k občianskej spoločnosti (Uhorsko a Slovensko 1780 – 1918))</w:t>
            </w:r>
          </w:p>
        </w:tc>
      </w:tr>
      <w:tr w:rsidR="00575A65" w14:paraId="21A2E28E" w14:textId="77777777">
        <w:trPr>
          <w:trHeight w:val="100"/>
        </w:trPr>
        <w:tc>
          <w:tcPr>
            <w:tcW w:w="1410" w:type="dxa"/>
            <w:tcBorders>
              <w:top w:val="nil"/>
              <w:left w:val="nil"/>
              <w:bottom w:val="nil"/>
              <w:right w:val="nil"/>
            </w:tcBorders>
          </w:tcPr>
          <w:p w14:paraId="3759D40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AFB07</w:t>
            </w:r>
          </w:p>
        </w:tc>
        <w:tc>
          <w:tcPr>
            <w:tcW w:w="8193" w:type="dxa"/>
            <w:tcBorders>
              <w:top w:val="nil"/>
              <w:left w:val="nil"/>
              <w:bottom w:val="nil"/>
              <w:right w:val="nil"/>
            </w:tcBorders>
          </w:tcPr>
          <w:p w14:paraId="0C2925F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KRAJČÍR, Lukáš</w:t>
            </w:r>
            <w:r>
              <w:rPr>
                <w:rFonts w:ascii="Times New Roman" w:hAnsi="Times New Roman" w:cs="Times New Roman"/>
                <w:sz w:val="24"/>
                <w:szCs w:val="24"/>
              </w:rPr>
              <w:t>. Zdravotno-sociálne aktivity župného lekára Ladislava Nádašiho. In Sláva šľachetným VII : chýr o dobrom doktorovi sa rýchlo šíri. Zostavila: Daniela Kodajová ; recenzenti: Ján Danek, Dana Hučková. Prvé vydanie. - Liptovský Mikuláš : Spolok Martina Rázusa, 2022, s. 142-178. ISBN 978-80-973987-1-2. (APVV-20-0333 : Prekračovanie hraníc. Fenomén mobility v dejinách Slovenska. VEGA 2/0087/20 : Vystúpenia zo svetových vojen)</w:t>
            </w:r>
          </w:p>
        </w:tc>
      </w:tr>
      <w:tr w:rsidR="00575A65" w14:paraId="57CF94EA" w14:textId="77777777">
        <w:trPr>
          <w:trHeight w:val="100"/>
        </w:trPr>
        <w:tc>
          <w:tcPr>
            <w:tcW w:w="1410" w:type="dxa"/>
            <w:tcBorders>
              <w:top w:val="nil"/>
              <w:left w:val="nil"/>
              <w:bottom w:val="nil"/>
              <w:right w:val="nil"/>
            </w:tcBorders>
          </w:tcPr>
          <w:p w14:paraId="00DA294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AFB08</w:t>
            </w:r>
          </w:p>
        </w:tc>
        <w:tc>
          <w:tcPr>
            <w:tcW w:w="8193" w:type="dxa"/>
            <w:tcBorders>
              <w:top w:val="nil"/>
              <w:left w:val="nil"/>
              <w:bottom w:val="nil"/>
              <w:right w:val="nil"/>
            </w:tcBorders>
          </w:tcPr>
          <w:p w14:paraId="4C6EF59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LONDÁKOVÁ, Elena</w:t>
            </w:r>
            <w:r>
              <w:rPr>
                <w:rFonts w:ascii="Times New Roman" w:hAnsi="Times New Roman" w:cs="Times New Roman"/>
                <w:sz w:val="24"/>
                <w:szCs w:val="24"/>
              </w:rPr>
              <w:t>. Dominik Tatarka - slovenský ľavicový intelektuál v 50. rokoch 20. storočia. In Dominik Tatarka : spisovateľ vo víre doby ; recenzenti: Ivan Jančovič, Tomáš Černák. 1. vydanie. - Bratislava : Ústav pamäti národa, 2022, s. 116-135. ISBN 978-80-8257-007-9. (Vega 2/0025/17 : Povojnové Slovensko - od ľudovej demokracie cez komunizmus k demokratickej SR. APVV - 15 - 0349 : Indivíduum a spoločnosť - ich vzájomná reflexia v historickom procese. Dominik Tatarka. Spisovateľ vo víre doby, vedecká konferencia)</w:t>
            </w:r>
          </w:p>
        </w:tc>
      </w:tr>
      <w:tr w:rsidR="00575A65" w14:paraId="73890ED3" w14:textId="77777777">
        <w:trPr>
          <w:trHeight w:val="100"/>
        </w:trPr>
        <w:tc>
          <w:tcPr>
            <w:tcW w:w="1410" w:type="dxa"/>
            <w:tcBorders>
              <w:top w:val="nil"/>
              <w:left w:val="nil"/>
              <w:bottom w:val="nil"/>
              <w:right w:val="nil"/>
            </w:tcBorders>
          </w:tcPr>
          <w:p w14:paraId="5190C71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AFB09</w:t>
            </w:r>
          </w:p>
        </w:tc>
        <w:tc>
          <w:tcPr>
            <w:tcW w:w="8193" w:type="dxa"/>
            <w:tcBorders>
              <w:top w:val="nil"/>
              <w:left w:val="nil"/>
              <w:bottom w:val="nil"/>
              <w:right w:val="nil"/>
            </w:tcBorders>
          </w:tcPr>
          <w:p w14:paraId="3A33E29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Július Markovič – národne angažovaný lekár. In Sláva šľachetným VII : chýr o dobrom doktorovi sa rýchlo šíri. Zostavila: Daniela Kodajová ; recenzenti: Ján Danek, Dana Hučková. Prvé vydanie. - Liptovský Mikuláš : Spolok Martina Rázusa, 2022, s. 128-141. ISBN 978-80-973987-1-2. (Vega 2/0069/21 : Úloha meštianstva v modernizačných procesoch pri prechode od stavovskej k občianskej spoločnosti (Uhorsko a Slovensko 1780 – 1918))</w:t>
            </w:r>
          </w:p>
        </w:tc>
      </w:tr>
      <w:tr w:rsidR="00575A65" w14:paraId="329FDDA9" w14:textId="77777777">
        <w:trPr>
          <w:trHeight w:val="100"/>
        </w:trPr>
        <w:tc>
          <w:tcPr>
            <w:tcW w:w="1410" w:type="dxa"/>
            <w:tcBorders>
              <w:top w:val="nil"/>
              <w:left w:val="nil"/>
              <w:bottom w:val="nil"/>
              <w:right w:val="nil"/>
            </w:tcBorders>
          </w:tcPr>
          <w:p w14:paraId="6C0AAF8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AFB10</w:t>
            </w:r>
          </w:p>
        </w:tc>
        <w:tc>
          <w:tcPr>
            <w:tcW w:w="8193" w:type="dxa"/>
            <w:tcBorders>
              <w:top w:val="nil"/>
              <w:left w:val="nil"/>
              <w:bottom w:val="nil"/>
              <w:right w:val="nil"/>
            </w:tcBorders>
          </w:tcPr>
          <w:p w14:paraId="70FCF06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Od hymnickej piesne k štátnej hymne. Identitotvorná úloha textov Sama Tomášika, Karola Kuzmányho a Janka Matúšku v historickom vývoji 19. a 20. storočia. In Biografické štúdie. - Martin : Matica slovenská : Slovenská národná knižnica - Národný biografický ústav, 2022, č. 45, s. 89-100. ISSN 0067-8724. (APVV - 17 - 0399 : Z monarchie do republiky. Proces tranzície spoločnosti na Slovensku v európskom kontexte)</w:t>
            </w:r>
          </w:p>
        </w:tc>
      </w:tr>
      <w:tr w:rsidR="00575A65" w14:paraId="2526637D" w14:textId="77777777">
        <w:trPr>
          <w:trHeight w:val="100"/>
        </w:trPr>
        <w:tc>
          <w:tcPr>
            <w:tcW w:w="1410" w:type="dxa"/>
            <w:tcBorders>
              <w:top w:val="nil"/>
              <w:left w:val="nil"/>
              <w:bottom w:val="nil"/>
              <w:right w:val="nil"/>
            </w:tcBorders>
          </w:tcPr>
          <w:p w14:paraId="3A077D6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AFB11</w:t>
            </w:r>
          </w:p>
        </w:tc>
        <w:tc>
          <w:tcPr>
            <w:tcW w:w="8193" w:type="dxa"/>
            <w:tcBorders>
              <w:top w:val="nil"/>
              <w:left w:val="nil"/>
              <w:bottom w:val="nil"/>
              <w:right w:val="nil"/>
            </w:tcBorders>
          </w:tcPr>
          <w:p w14:paraId="4C63A10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Sestry Royové v službe blížnym. In Biografické štúdie. - Martin : Matica slovenská : Slovenská národná knižnica - Národný biografický ústav, 2023, č. 46, s. 48-63. ISBN 978-80-8149-164-1. ISSN 0067-8724. (Vega 2/0069/21 : Úloha meštianstva v modernizačných procesoch pri prechode od stavovskej k občianskej spoločnosti (Uhorsko a Slovensko 1780 – 1918))</w:t>
            </w:r>
          </w:p>
        </w:tc>
      </w:tr>
      <w:tr w:rsidR="00575A65" w14:paraId="50399192" w14:textId="77777777">
        <w:trPr>
          <w:trHeight w:val="100"/>
        </w:trPr>
        <w:tc>
          <w:tcPr>
            <w:tcW w:w="1410" w:type="dxa"/>
            <w:tcBorders>
              <w:top w:val="nil"/>
              <w:left w:val="nil"/>
              <w:bottom w:val="nil"/>
              <w:right w:val="nil"/>
            </w:tcBorders>
          </w:tcPr>
          <w:p w14:paraId="4CC37E3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AFB12</w:t>
            </w:r>
          </w:p>
        </w:tc>
        <w:tc>
          <w:tcPr>
            <w:tcW w:w="8193" w:type="dxa"/>
            <w:tcBorders>
              <w:top w:val="nil"/>
              <w:left w:val="nil"/>
              <w:bottom w:val="nil"/>
              <w:right w:val="nil"/>
            </w:tcBorders>
          </w:tcPr>
          <w:p w14:paraId="02CEBD1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OSYKOVÁ, Linda</w:t>
            </w:r>
            <w:r>
              <w:rPr>
                <w:rFonts w:ascii="Times New Roman" w:hAnsi="Times New Roman" w:cs="Times New Roman"/>
                <w:sz w:val="24"/>
                <w:szCs w:val="24"/>
              </w:rPr>
              <w:t>. Vplyv lekárov, štátnych úradníkov, architektov a staviteľov na rozvoj medzivojnového zdravotníctva v Trnave. In Sláva šľachetným VII : chýr o dobrom doktorovi sa rýchlo šíri. Zostavila: Daniela Kodajová ; recenzenti: Ján Danek, Dana Hučková. Prvé vydanie. - Liptovský Mikuláš : Spolok Martina Rázusa, 2022, s. 230-243. ISBN 978-80-973987-1-2. (APVV-20-0526 : Politická socializácia na území Slovenska v rokoch 1848 - 1993. Vega 2/0114/21 : Od dobročinnosti k štátnej sociálnej politike: Idey, modely a prax v období regulačných zásahov štátu na Slovensku v 19. a v prvej polovici 20. storočia)</w:t>
            </w:r>
          </w:p>
        </w:tc>
      </w:tr>
      <w:tr w:rsidR="00575A65" w14:paraId="3DA3650C" w14:textId="77777777">
        <w:trPr>
          <w:trHeight w:val="100"/>
        </w:trPr>
        <w:tc>
          <w:tcPr>
            <w:tcW w:w="1410" w:type="dxa"/>
            <w:tcBorders>
              <w:top w:val="nil"/>
              <w:left w:val="nil"/>
              <w:bottom w:val="nil"/>
              <w:right w:val="nil"/>
            </w:tcBorders>
          </w:tcPr>
          <w:p w14:paraId="4B9262E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AFB13</w:t>
            </w:r>
          </w:p>
        </w:tc>
        <w:tc>
          <w:tcPr>
            <w:tcW w:w="8193" w:type="dxa"/>
            <w:tcBorders>
              <w:top w:val="nil"/>
              <w:left w:val="nil"/>
              <w:bottom w:val="nil"/>
              <w:right w:val="nil"/>
            </w:tcBorders>
          </w:tcPr>
          <w:p w14:paraId="49EA53F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SABOL, Miroslav</w:t>
            </w:r>
            <w:r>
              <w:rPr>
                <w:rFonts w:ascii="Times New Roman" w:hAnsi="Times New Roman" w:cs="Times New Roman"/>
                <w:sz w:val="24"/>
                <w:szCs w:val="24"/>
              </w:rPr>
              <w:t xml:space="preserve"> - </w:t>
            </w:r>
            <w:r>
              <w:rPr>
                <w:rFonts w:ascii="Times New Roman" w:hAnsi="Times New Roman" w:cs="Times New Roman"/>
                <w:sz w:val="24"/>
                <w:szCs w:val="24"/>
                <w:u w:val="single"/>
              </w:rPr>
              <w:t>HALLON, Ľudovít</w:t>
            </w:r>
            <w:r>
              <w:rPr>
                <w:rFonts w:ascii="Times New Roman" w:hAnsi="Times New Roman" w:cs="Times New Roman"/>
                <w:sz w:val="24"/>
                <w:szCs w:val="24"/>
              </w:rPr>
              <w:t>. Cestná doprava ako súčasť individuálneho cestovného ruchu = Road transport as part of individual tourism. In Dejiny cestnej dopravy na Slovensku III : výber príspevkov z konferencie Žilina, 26. – 27. apríla 2023. Zostavovateľ: Peter Šimko ; recenzenti: Peter Ivanič, Mikuláš Jančura. - Žilina : Považské múzeum, 2023, s. 159-185. ISBN 978-80-88877-96-7. (APVV-20-0333 : Prekračovanie hraníc. Fenomén mobility v dejinách Slovenska. VEGA 2/0065/22 : Cestovný ruch na Slovensku v rokoch 1939 až 1945 (Oddych v tieni vojny))</w:t>
            </w:r>
          </w:p>
        </w:tc>
      </w:tr>
      <w:tr w:rsidR="00575A65" w14:paraId="5CA262C3" w14:textId="77777777">
        <w:trPr>
          <w:trHeight w:val="100"/>
        </w:trPr>
        <w:tc>
          <w:tcPr>
            <w:tcW w:w="1410" w:type="dxa"/>
            <w:tcBorders>
              <w:top w:val="nil"/>
              <w:left w:val="nil"/>
              <w:bottom w:val="nil"/>
              <w:right w:val="nil"/>
            </w:tcBorders>
          </w:tcPr>
          <w:p w14:paraId="40685A0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AFB14</w:t>
            </w:r>
          </w:p>
        </w:tc>
        <w:tc>
          <w:tcPr>
            <w:tcW w:w="8193" w:type="dxa"/>
            <w:tcBorders>
              <w:top w:val="nil"/>
              <w:left w:val="nil"/>
              <w:bottom w:val="nil"/>
              <w:right w:val="nil"/>
            </w:tcBorders>
          </w:tcPr>
          <w:p w14:paraId="7E534C4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ŠÁLY, Ondrej</w:t>
            </w:r>
            <w:r>
              <w:rPr>
                <w:rFonts w:ascii="Times New Roman" w:hAnsi="Times New Roman" w:cs="Times New Roman"/>
                <w:sz w:val="24"/>
                <w:szCs w:val="24"/>
              </w:rPr>
              <w:t xml:space="preserve">. „Jeden za všetkých a všetci za jedného." Listy poddaných adresované členom rodu Radvanszký v 18. storočí ako prameň hospodárskych dejín. In Historický </w:t>
            </w:r>
            <w:r>
              <w:rPr>
                <w:rFonts w:ascii="Times New Roman" w:hAnsi="Times New Roman" w:cs="Times New Roman"/>
                <w:sz w:val="24"/>
                <w:szCs w:val="24"/>
              </w:rPr>
              <w:lastRenderedPageBreak/>
              <w:t>prameň v súčasnosti - archívy, inovácie, zdieľanie. Stretnutie mladých historikov XII. : zborník príspevkov z 12. vedeckej konferencie mladých historikov, ktorú zorganizovala Katedra histórie Filozofickej fakulty Univerzity Pavla Jozefa Šafárika v Košiciach v spolupráci so Štátnym archívom v Košiciach a Slovenskou historickou spoločnosťou pri SAV 12. októbra 2022. Eds. Mária Fedorčáková, Miriama Filčáková ; recenzenti: Richard Pavlovič, Lenka Bartalosová, Zuzana Tokárová, Patrícia Fogelová, Oliver Zajac, Peter Benka. - Košice : Univerzita Pavla Jozefa Šafárika v Košiciach : Vydavateľstvo ŠafárikPress, 2023, s. 67-75. ISBN 978-80-574-0204-6. Názov z hl. obrazovky (APVV-20-0333 : Prekračovanie hraníc. Fenomén mobility v dejinách Slovenska. Stretnutie mladých historikov : Historický prameň v súčasnosti – archívy, inovácie, zdieľanie)</w:t>
            </w:r>
          </w:p>
        </w:tc>
      </w:tr>
    </w:tbl>
    <w:p w14:paraId="5CB3AF6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Pr>
          <w:rFonts w:ascii="Times New Roman" w:hAnsi="Times New Roman" w:cs="Times New Roman"/>
          <w:sz w:val="24"/>
          <w:szCs w:val="24"/>
        </w:rPr>
        <w:br/>
      </w:r>
      <w:r>
        <w:rPr>
          <w:rFonts w:ascii="Times New Roman" w:hAnsi="Times New Roman" w:cs="Times New Roman"/>
          <w:b/>
          <w:bCs/>
          <w:sz w:val="24"/>
          <w:szCs w:val="24"/>
        </w:rPr>
        <w:t>AFE Abstrakty pozvaných príspevkov zo zahraničných konferencií</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6BCD25F" w14:textId="77777777">
        <w:trPr>
          <w:trHeight w:val="100"/>
        </w:trPr>
        <w:tc>
          <w:tcPr>
            <w:tcW w:w="1410" w:type="dxa"/>
            <w:tcBorders>
              <w:top w:val="nil"/>
              <w:left w:val="nil"/>
              <w:bottom w:val="nil"/>
              <w:right w:val="nil"/>
            </w:tcBorders>
          </w:tcPr>
          <w:p w14:paraId="745BDC3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AFE01</w:t>
            </w:r>
          </w:p>
        </w:tc>
        <w:tc>
          <w:tcPr>
            <w:tcW w:w="8193" w:type="dxa"/>
            <w:tcBorders>
              <w:top w:val="nil"/>
              <w:left w:val="nil"/>
              <w:bottom w:val="nil"/>
              <w:right w:val="nil"/>
            </w:tcBorders>
          </w:tcPr>
          <w:p w14:paraId="031C7B8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xml:space="preserve"> - CAPÍKOVÁ, Silvia. Evolution of paediatrics in Slovakia 1918-1948. In Četrnaesti kongres istoričara medicine : "800 godina srpske medicine". Urednik: Zoran Vacić ; naučni savetnik: Aleksandar Nedok, Vladimir Krivošejev, Jelena Jovanović Simić. 1. vyd. - Beograd : Srpsko lekarsko društvo, 2023, p. 38. ISBN 978-86-6061-152-1. (Vega 2/0122/21 : Hlavné vývojové trendy zdravotníctva na Slovensku od vzniku ČSR do roku 1968. 800 godina srpske medicine : XI Kongres istoričara medicine)</w:t>
            </w:r>
          </w:p>
        </w:tc>
      </w:tr>
    </w:tbl>
    <w:p w14:paraId="44DF73E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AFF Abstrakty pozvaných príspevkov z domácich konferencií</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D83989A" w14:textId="77777777">
        <w:trPr>
          <w:trHeight w:val="100"/>
        </w:trPr>
        <w:tc>
          <w:tcPr>
            <w:tcW w:w="1410" w:type="dxa"/>
            <w:tcBorders>
              <w:top w:val="nil"/>
              <w:left w:val="nil"/>
              <w:bottom w:val="nil"/>
              <w:right w:val="nil"/>
            </w:tcBorders>
          </w:tcPr>
          <w:p w14:paraId="4B6E83B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AFF01</w:t>
            </w:r>
          </w:p>
        </w:tc>
        <w:tc>
          <w:tcPr>
            <w:tcW w:w="8193" w:type="dxa"/>
            <w:tcBorders>
              <w:top w:val="nil"/>
              <w:left w:val="nil"/>
              <w:bottom w:val="nil"/>
              <w:right w:val="nil"/>
            </w:tcBorders>
          </w:tcPr>
          <w:p w14:paraId="69BEF32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KOVÁČOVÁ, Gabriela</w:t>
            </w:r>
            <w:r>
              <w:rPr>
                <w:rFonts w:ascii="Times New Roman" w:hAnsi="Times New Roman" w:cs="Times New Roman"/>
                <w:sz w:val="24"/>
                <w:szCs w:val="24"/>
              </w:rPr>
              <w:t>. Politické aktivity Živeny a jej bratislavského odboru. In Sto rokov Živeny a verejnej angažovanosti žien v Bratislave : odborný seminár. Editor: Daniel Hupko. - Bratislava : Múzeum mesta Bratislavy, 2022, s. 6. ISBN 978-80-89636-49-5.</w:t>
            </w:r>
          </w:p>
        </w:tc>
      </w:tr>
      <w:tr w:rsidR="00575A65" w14:paraId="41DEF888" w14:textId="77777777">
        <w:trPr>
          <w:trHeight w:val="100"/>
        </w:trPr>
        <w:tc>
          <w:tcPr>
            <w:tcW w:w="1410" w:type="dxa"/>
            <w:tcBorders>
              <w:top w:val="nil"/>
              <w:left w:val="nil"/>
              <w:bottom w:val="nil"/>
              <w:right w:val="nil"/>
            </w:tcBorders>
          </w:tcPr>
          <w:p w14:paraId="1C823FF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AFF02</w:t>
            </w:r>
          </w:p>
        </w:tc>
        <w:tc>
          <w:tcPr>
            <w:tcW w:w="8193" w:type="dxa"/>
            <w:tcBorders>
              <w:top w:val="nil"/>
              <w:left w:val="nil"/>
              <w:bottom w:val="nil"/>
              <w:right w:val="nil"/>
            </w:tcBorders>
          </w:tcPr>
          <w:p w14:paraId="4BDB948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HANULA, Matej</w:t>
            </w:r>
            <w:r>
              <w:rPr>
                <w:rFonts w:ascii="Times New Roman" w:hAnsi="Times New Roman" w:cs="Times New Roman"/>
                <w:sz w:val="24"/>
                <w:szCs w:val="24"/>
              </w:rPr>
              <w:t>. Funkcionárky ženského odboru Agrárnej strany a Živena (Vzájomné vzťahy a prepojenia najvplyvnejšej politickej strany a Živeny v medzivojnovom období). In Sto rokov Živeny a verejnej angažovanosti žien v Bratislave : odborný seminár. Editor: Daniel Hupko. - Bratislava : Múzeum mesta Bratislavy, 2022, s. 7. ISBN 978-80-89636-49-5.</w:t>
            </w:r>
          </w:p>
        </w:tc>
      </w:tr>
      <w:tr w:rsidR="00575A65" w14:paraId="409FC26F" w14:textId="77777777">
        <w:trPr>
          <w:trHeight w:val="100"/>
        </w:trPr>
        <w:tc>
          <w:tcPr>
            <w:tcW w:w="1410" w:type="dxa"/>
            <w:tcBorders>
              <w:top w:val="nil"/>
              <w:left w:val="nil"/>
              <w:bottom w:val="nil"/>
              <w:right w:val="nil"/>
            </w:tcBorders>
          </w:tcPr>
          <w:p w14:paraId="21F1574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AFF03</w:t>
            </w:r>
          </w:p>
        </w:tc>
        <w:tc>
          <w:tcPr>
            <w:tcW w:w="8193" w:type="dxa"/>
            <w:tcBorders>
              <w:top w:val="nil"/>
              <w:left w:val="nil"/>
              <w:bottom w:val="nil"/>
              <w:right w:val="nil"/>
            </w:tcBorders>
          </w:tcPr>
          <w:p w14:paraId="42AEA29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Miesto Živeny v spoločenskom a spolkovom živote na Slovensku po vzniku Československej republiky. In Sto rokov Živeny a verejnej angažovanosti žien v Bratislave : odborný seminár. Editor: Daniel Hupko. - Bratislava : Múzeum mesta Bratislavy, 2022, s. 5. ISBN 978-80-89636-49-5.</w:t>
            </w:r>
          </w:p>
        </w:tc>
      </w:tr>
    </w:tbl>
    <w:p w14:paraId="4BF2FEC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BAA Odborné knižné publikácie vydané v zahraničných vydavateľstvách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A22E1BC" w14:textId="77777777">
        <w:trPr>
          <w:trHeight w:val="100"/>
        </w:trPr>
        <w:tc>
          <w:tcPr>
            <w:tcW w:w="1410" w:type="dxa"/>
            <w:tcBorders>
              <w:top w:val="nil"/>
              <w:left w:val="nil"/>
              <w:bottom w:val="nil"/>
              <w:right w:val="nil"/>
            </w:tcBorders>
          </w:tcPr>
          <w:p w14:paraId="44250C0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BAA01</w:t>
            </w:r>
          </w:p>
        </w:tc>
        <w:tc>
          <w:tcPr>
            <w:tcW w:w="8193" w:type="dxa"/>
            <w:tcBorders>
              <w:top w:val="nil"/>
              <w:left w:val="nil"/>
              <w:bottom w:val="nil"/>
              <w:right w:val="nil"/>
            </w:tcBorders>
          </w:tcPr>
          <w:p w14:paraId="5C4C674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Pod kraljičinim žezlom : Elizabeta Luksemburška in Ulrik II. Celjski : (1437–1442). Strokovni pregled: Igor Grdina. Celje : Celjska Mohorjeva družba, 2023. 392 s. Nekronani kralj, I. ISBN 978-961-278-674-8 (APVV - 19 - 0131 : Ars moriendi. Fenomén smrti v stredovekom Uhorsku)</w:t>
            </w:r>
          </w:p>
        </w:tc>
      </w:tr>
    </w:tbl>
    <w:p w14:paraId="273AEC6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BAB Odborné knižné publikácie vydané v domácich vydavateľstvách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6CD6C9" w14:textId="77777777">
        <w:trPr>
          <w:trHeight w:val="100"/>
        </w:trPr>
        <w:tc>
          <w:tcPr>
            <w:tcW w:w="1410" w:type="dxa"/>
            <w:tcBorders>
              <w:top w:val="nil"/>
              <w:left w:val="nil"/>
              <w:bottom w:val="nil"/>
              <w:right w:val="nil"/>
            </w:tcBorders>
          </w:tcPr>
          <w:p w14:paraId="1A8CC04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BAB01</w:t>
            </w:r>
          </w:p>
        </w:tc>
        <w:tc>
          <w:tcPr>
            <w:tcW w:w="8193" w:type="dxa"/>
            <w:tcBorders>
              <w:top w:val="nil"/>
              <w:left w:val="nil"/>
              <w:bottom w:val="nil"/>
              <w:right w:val="nil"/>
            </w:tcBorders>
          </w:tcPr>
          <w:p w14:paraId="24B943D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xml:space="preserve"> - GÁLIS, Tomáš - GURA DORIČOVÁ, Denisa. Stopy stredoveku : rozhovory o ľuďoch temnej doby. Odborná spolupráca: Vincent Múcska. Vydanie prvé. Bratislava : N Press, s. r. o., 2023. 235 s. ISBN 978-80-8230-163-5</w:t>
            </w:r>
          </w:p>
        </w:tc>
      </w:tr>
      <w:tr w:rsidR="00575A65" w14:paraId="7EC1A194" w14:textId="77777777">
        <w:trPr>
          <w:trHeight w:val="100"/>
        </w:trPr>
        <w:tc>
          <w:tcPr>
            <w:tcW w:w="1410" w:type="dxa"/>
            <w:tcBorders>
              <w:top w:val="nil"/>
              <w:left w:val="nil"/>
              <w:bottom w:val="nil"/>
              <w:right w:val="nil"/>
            </w:tcBorders>
          </w:tcPr>
          <w:p w14:paraId="5478DFF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BAB02</w:t>
            </w:r>
          </w:p>
        </w:tc>
        <w:tc>
          <w:tcPr>
            <w:tcW w:w="8193" w:type="dxa"/>
            <w:tcBorders>
              <w:top w:val="nil"/>
              <w:left w:val="nil"/>
              <w:bottom w:val="nil"/>
              <w:right w:val="nil"/>
            </w:tcBorders>
          </w:tcPr>
          <w:p w14:paraId="3C36009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xml:space="preserve">. János Esterházy a jeho miesto v moderných slovenských dejinách = János Esterházy and his place in modern Slovak history. Recenzenti: </w:t>
            </w:r>
            <w:r>
              <w:rPr>
                <w:rFonts w:ascii="Times New Roman" w:hAnsi="Times New Roman" w:cs="Times New Roman"/>
                <w:sz w:val="24"/>
                <w:szCs w:val="24"/>
              </w:rPr>
              <w:lastRenderedPageBreak/>
              <w:t>Miroslav Michela, Dušan Segeš. 1. vyd. Bratislava : Ministerstvo zahraničných vecí a európskych záležitostí Slovenskej republiky, 2023. 191 s. ISBN 978-80-88726-84-5 (APVV - 15 - 0349 : Indivíduum a spoločnosť - ich vzájomná reflexia v historickom procese. APVV-20-0333 : Prekračovanie hraníc. Fenomén mobility v dejinách Slovenska)</w:t>
            </w:r>
          </w:p>
        </w:tc>
      </w:tr>
    </w:tbl>
    <w:p w14:paraId="6560AD3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Pr>
          <w:rFonts w:ascii="Times New Roman" w:hAnsi="Times New Roman" w:cs="Times New Roman"/>
          <w:sz w:val="24"/>
          <w:szCs w:val="24"/>
        </w:rPr>
        <w:br/>
      </w:r>
      <w:r>
        <w:rPr>
          <w:rFonts w:ascii="Times New Roman" w:hAnsi="Times New Roman" w:cs="Times New Roman"/>
          <w:b/>
          <w:bCs/>
          <w:sz w:val="24"/>
          <w:szCs w:val="24"/>
        </w:rPr>
        <w:t>BDE Odborné práce v ostatných zahraničných časopisoch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42226B" w14:textId="77777777">
        <w:trPr>
          <w:trHeight w:val="100"/>
        </w:trPr>
        <w:tc>
          <w:tcPr>
            <w:tcW w:w="1410" w:type="dxa"/>
            <w:tcBorders>
              <w:top w:val="nil"/>
              <w:left w:val="nil"/>
              <w:bottom w:val="nil"/>
              <w:right w:val="nil"/>
            </w:tcBorders>
          </w:tcPr>
          <w:p w14:paraId="48E1F9F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BDE01</w:t>
            </w:r>
          </w:p>
        </w:tc>
        <w:tc>
          <w:tcPr>
            <w:tcW w:w="8193" w:type="dxa"/>
            <w:tcBorders>
              <w:top w:val="nil"/>
              <w:left w:val="nil"/>
              <w:bottom w:val="nil"/>
              <w:right w:val="nil"/>
            </w:tcBorders>
          </w:tcPr>
          <w:p w14:paraId="203F2A2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SEGEŠ, Dušan</w:t>
            </w:r>
            <w:r>
              <w:rPr>
                <w:rFonts w:ascii="Times New Roman" w:hAnsi="Times New Roman" w:cs="Times New Roman"/>
                <w:sz w:val="24"/>
                <w:szCs w:val="24"/>
              </w:rPr>
              <w:t>. Odchody a návraty pilota a herečky : příběh manželů Kasalových v kontextu zpravodajských her o Rádio Svobodná Evropa a kampaně za návrat politických emigrantů v padesátých letech. In Paměť a dějiny, 2022, roč. XVI, č. 4, s. 67-78. ISSN 1802-8241.</w:t>
            </w:r>
          </w:p>
        </w:tc>
      </w:tr>
    </w:tbl>
    <w:p w14:paraId="2E2F387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BDF Odborné práce v ostatných domácich časopisoch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A8BBF98" w14:textId="77777777">
        <w:trPr>
          <w:trHeight w:val="100"/>
        </w:trPr>
        <w:tc>
          <w:tcPr>
            <w:tcW w:w="1410" w:type="dxa"/>
            <w:tcBorders>
              <w:top w:val="nil"/>
              <w:left w:val="nil"/>
              <w:bottom w:val="nil"/>
              <w:right w:val="nil"/>
            </w:tcBorders>
          </w:tcPr>
          <w:p w14:paraId="64950B2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BDF01</w:t>
            </w:r>
          </w:p>
        </w:tc>
        <w:tc>
          <w:tcPr>
            <w:tcW w:w="8193" w:type="dxa"/>
            <w:tcBorders>
              <w:top w:val="nil"/>
              <w:left w:val="nil"/>
              <w:bottom w:val="nil"/>
              <w:right w:val="nil"/>
            </w:tcBorders>
          </w:tcPr>
          <w:p w14:paraId="44DA020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ČÍŽOVÁ, Júlia</w:t>
            </w:r>
            <w:r>
              <w:rPr>
                <w:rFonts w:ascii="Times New Roman" w:hAnsi="Times New Roman" w:cs="Times New Roman"/>
                <w:sz w:val="24"/>
                <w:szCs w:val="24"/>
              </w:rPr>
              <w:t>. Gigant, ktorý neublíži? : Výstavba veľkých vodných priehrad v 20. storočí. In Historická revue, 2023, roč. 34, č. 10, s. 16-20. ISSN 1335-6550.</w:t>
            </w:r>
          </w:p>
        </w:tc>
      </w:tr>
      <w:tr w:rsidR="00575A65" w14:paraId="3AB8CCF5" w14:textId="77777777">
        <w:trPr>
          <w:trHeight w:val="100"/>
        </w:trPr>
        <w:tc>
          <w:tcPr>
            <w:tcW w:w="1410" w:type="dxa"/>
            <w:tcBorders>
              <w:top w:val="nil"/>
              <w:left w:val="nil"/>
              <w:bottom w:val="nil"/>
              <w:right w:val="nil"/>
            </w:tcBorders>
          </w:tcPr>
          <w:p w14:paraId="5E42254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BDF02</w:t>
            </w:r>
          </w:p>
        </w:tc>
        <w:tc>
          <w:tcPr>
            <w:tcW w:w="8193" w:type="dxa"/>
            <w:tcBorders>
              <w:top w:val="nil"/>
              <w:left w:val="nil"/>
              <w:bottom w:val="nil"/>
              <w:right w:val="nil"/>
            </w:tcBorders>
          </w:tcPr>
          <w:p w14:paraId="2A9BEBF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ČÍŽOVÁ, Júlia</w:t>
            </w:r>
            <w:r>
              <w:rPr>
                <w:rFonts w:ascii="Times New Roman" w:hAnsi="Times New Roman" w:cs="Times New Roman"/>
                <w:sz w:val="24"/>
                <w:szCs w:val="24"/>
              </w:rPr>
              <w:t>. Karol III.: Kráľ, čo sa rozpráva s rastlinami. In Historická revue, 2023, roč. 34, č. 7, s. 6-13. ISSN 1335-6550.</w:t>
            </w:r>
          </w:p>
        </w:tc>
      </w:tr>
      <w:tr w:rsidR="00575A65" w14:paraId="02DE3130" w14:textId="77777777">
        <w:trPr>
          <w:trHeight w:val="100"/>
        </w:trPr>
        <w:tc>
          <w:tcPr>
            <w:tcW w:w="1410" w:type="dxa"/>
            <w:tcBorders>
              <w:top w:val="nil"/>
              <w:left w:val="nil"/>
              <w:bottom w:val="nil"/>
              <w:right w:val="nil"/>
            </w:tcBorders>
          </w:tcPr>
          <w:p w14:paraId="5E9BA58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BDF03</w:t>
            </w:r>
          </w:p>
        </w:tc>
        <w:tc>
          <w:tcPr>
            <w:tcW w:w="8193" w:type="dxa"/>
            <w:tcBorders>
              <w:top w:val="nil"/>
              <w:left w:val="nil"/>
              <w:bottom w:val="nil"/>
              <w:right w:val="nil"/>
            </w:tcBorders>
          </w:tcPr>
          <w:p w14:paraId="1428F8D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DRÁBIK, Jakub</w:t>
            </w:r>
            <w:r>
              <w:rPr>
                <w:rFonts w:ascii="Times New Roman" w:hAnsi="Times New Roman" w:cs="Times New Roman"/>
                <w:sz w:val="24"/>
                <w:szCs w:val="24"/>
              </w:rPr>
              <w:t xml:space="preserve">. Zmluva s diablom. Pomáhala Američanom pri vylodení na Sicílii mafia? In HistoryLab : informačný portál o histórii, 2023, 09. 07., nestr. ISSN 2729-9287. Názov z hl. obrazovky. Dostupné na internete: </w:t>
            </w:r>
            <w:hyperlink r:id="rId180" w:history="1">
              <w:r>
                <w:rPr>
                  <w:rFonts w:ascii="Times New Roman" w:hAnsi="Times New Roman" w:cs="Times New Roman"/>
                  <w:color w:val="7F7F7F"/>
                  <w:sz w:val="24"/>
                  <w:szCs w:val="24"/>
                </w:rPr>
                <w:t>https://historylab.dennikn.sk/druha-svetova-vojna/zmluva-s-diablom-pomahala-americanom-pri-vylodeni-na-sicilii-mafia/</w:t>
              </w:r>
            </w:hyperlink>
          </w:p>
        </w:tc>
      </w:tr>
      <w:tr w:rsidR="00575A65" w14:paraId="62141325" w14:textId="77777777">
        <w:trPr>
          <w:trHeight w:val="100"/>
        </w:trPr>
        <w:tc>
          <w:tcPr>
            <w:tcW w:w="1410" w:type="dxa"/>
            <w:tcBorders>
              <w:top w:val="nil"/>
              <w:left w:val="nil"/>
              <w:bottom w:val="nil"/>
              <w:right w:val="nil"/>
            </w:tcBorders>
          </w:tcPr>
          <w:p w14:paraId="2111A7F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BDF04</w:t>
            </w:r>
          </w:p>
        </w:tc>
        <w:tc>
          <w:tcPr>
            <w:tcW w:w="8193" w:type="dxa"/>
            <w:tcBorders>
              <w:top w:val="nil"/>
              <w:left w:val="nil"/>
              <w:bottom w:val="nil"/>
              <w:right w:val="nil"/>
            </w:tcBorders>
          </w:tcPr>
          <w:p w14:paraId="3D64E0E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DRÁBIK, Jakub</w:t>
            </w:r>
            <w:r>
              <w:rPr>
                <w:rFonts w:ascii="Times New Roman" w:hAnsi="Times New Roman" w:cs="Times New Roman"/>
                <w:sz w:val="24"/>
                <w:szCs w:val="24"/>
              </w:rPr>
              <w:t xml:space="preserve">. Ponorka, ktorú potopil záchod. In HistoryLab : informačný portál o histórii, 2023, 14. 04., nestr. ISSN 2729-9287. Názov z hl. obrazovky. Dostupné na internete: </w:t>
            </w:r>
            <w:hyperlink r:id="rId181" w:history="1">
              <w:r>
                <w:rPr>
                  <w:rFonts w:ascii="Times New Roman" w:hAnsi="Times New Roman" w:cs="Times New Roman"/>
                  <w:color w:val="7F7F7F"/>
                  <w:sz w:val="24"/>
                  <w:szCs w:val="24"/>
                </w:rPr>
                <w:t>https://historylab.dennikn.sk/druha-svetova-vojna/ponorka-ktoru-potopil-zachod/</w:t>
              </w:r>
            </w:hyperlink>
          </w:p>
        </w:tc>
      </w:tr>
      <w:tr w:rsidR="00575A65" w14:paraId="27D4EE55" w14:textId="77777777">
        <w:trPr>
          <w:trHeight w:val="100"/>
        </w:trPr>
        <w:tc>
          <w:tcPr>
            <w:tcW w:w="1410" w:type="dxa"/>
            <w:tcBorders>
              <w:top w:val="nil"/>
              <w:left w:val="nil"/>
              <w:bottom w:val="nil"/>
              <w:right w:val="nil"/>
            </w:tcBorders>
          </w:tcPr>
          <w:p w14:paraId="372F528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BDF05</w:t>
            </w:r>
          </w:p>
        </w:tc>
        <w:tc>
          <w:tcPr>
            <w:tcW w:w="8193" w:type="dxa"/>
            <w:tcBorders>
              <w:top w:val="nil"/>
              <w:left w:val="nil"/>
              <w:bottom w:val="nil"/>
              <w:right w:val="nil"/>
            </w:tcBorders>
          </w:tcPr>
          <w:p w14:paraId="2D7CCD1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FUNDÁRKOVÁ, Anna</w:t>
            </w:r>
            <w:r>
              <w:rPr>
                <w:rFonts w:ascii="Times New Roman" w:hAnsi="Times New Roman" w:cs="Times New Roman"/>
                <w:sz w:val="24"/>
                <w:szCs w:val="24"/>
              </w:rPr>
              <w:t>. Štyri tváre Pálffyovcov : najdôležitejší predstavitelia rodu a ich politická kariéra. In Historická revue, 2023, roč. 34, č. 1, s. 14-24. ISSN 1335-6550.</w:t>
            </w:r>
          </w:p>
        </w:tc>
      </w:tr>
      <w:tr w:rsidR="00575A65" w14:paraId="4A4224E5" w14:textId="77777777">
        <w:trPr>
          <w:trHeight w:val="100"/>
        </w:trPr>
        <w:tc>
          <w:tcPr>
            <w:tcW w:w="1410" w:type="dxa"/>
            <w:tcBorders>
              <w:top w:val="nil"/>
              <w:left w:val="nil"/>
              <w:bottom w:val="nil"/>
              <w:right w:val="nil"/>
            </w:tcBorders>
          </w:tcPr>
          <w:p w14:paraId="2EC7F9D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BDF06</w:t>
            </w:r>
          </w:p>
        </w:tc>
        <w:tc>
          <w:tcPr>
            <w:tcW w:w="8193" w:type="dxa"/>
            <w:tcBorders>
              <w:top w:val="nil"/>
              <w:left w:val="nil"/>
              <w:bottom w:val="nil"/>
              <w:right w:val="nil"/>
            </w:tcBorders>
          </w:tcPr>
          <w:p w14:paraId="48C8611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FUNDÁRKOVÁ, Anna</w:t>
            </w:r>
            <w:r>
              <w:rPr>
                <w:rFonts w:ascii="Times New Roman" w:hAnsi="Times New Roman" w:cs="Times New Roman"/>
                <w:sz w:val="24"/>
                <w:szCs w:val="24"/>
              </w:rPr>
              <w:t>. Dobre sa oženiť či vydať je polovica úspechu : vzostup rodu Pálffyovcov a jeho sobášna politika. In Historická revue, 2023, roč. 34, č. 1, s. 6-13. ISSN 1335-6550.</w:t>
            </w:r>
          </w:p>
        </w:tc>
      </w:tr>
      <w:tr w:rsidR="00575A65" w14:paraId="2E4CFEED" w14:textId="77777777">
        <w:trPr>
          <w:trHeight w:val="100"/>
        </w:trPr>
        <w:tc>
          <w:tcPr>
            <w:tcW w:w="1410" w:type="dxa"/>
            <w:tcBorders>
              <w:top w:val="nil"/>
              <w:left w:val="nil"/>
              <w:bottom w:val="nil"/>
              <w:right w:val="nil"/>
            </w:tcBorders>
          </w:tcPr>
          <w:p w14:paraId="668E481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BDF07</w:t>
            </w:r>
          </w:p>
        </w:tc>
        <w:tc>
          <w:tcPr>
            <w:tcW w:w="8193" w:type="dxa"/>
            <w:tcBorders>
              <w:top w:val="nil"/>
              <w:left w:val="nil"/>
              <w:bottom w:val="nil"/>
              <w:right w:val="nil"/>
            </w:tcBorders>
          </w:tcPr>
          <w:p w14:paraId="7B70B7E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Imrich Karvaš - národohospodár, ktorý pomohol zaplatiť SNP. In Príbehy 20. storočia, 2022, roč. 5, č. 4, s. 2-4. ISSN 2585-9048.</w:t>
            </w:r>
          </w:p>
        </w:tc>
      </w:tr>
      <w:tr w:rsidR="00575A65" w14:paraId="39A8A2DF" w14:textId="77777777">
        <w:trPr>
          <w:trHeight w:val="100"/>
        </w:trPr>
        <w:tc>
          <w:tcPr>
            <w:tcW w:w="1410" w:type="dxa"/>
            <w:tcBorders>
              <w:top w:val="nil"/>
              <w:left w:val="nil"/>
              <w:bottom w:val="nil"/>
              <w:right w:val="nil"/>
            </w:tcBorders>
          </w:tcPr>
          <w:p w14:paraId="5ADC9F7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BDF08</w:t>
            </w:r>
          </w:p>
        </w:tc>
        <w:tc>
          <w:tcPr>
            <w:tcW w:w="8193" w:type="dxa"/>
            <w:tcBorders>
              <w:top w:val="nil"/>
              <w:left w:val="nil"/>
              <w:bottom w:val="nil"/>
              <w:right w:val="nil"/>
            </w:tcBorders>
          </w:tcPr>
          <w:p w14:paraId="5CDD879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HANULA, Matej</w:t>
            </w:r>
            <w:r>
              <w:rPr>
                <w:rFonts w:ascii="Times New Roman" w:hAnsi="Times New Roman" w:cs="Times New Roman"/>
                <w:sz w:val="24"/>
                <w:szCs w:val="24"/>
              </w:rPr>
              <w:t>. Tragický koniec úspešného trénera : József Braun a jeho stopa vo futbale na Slovensku. In Historická revue, 2023, roč. 34, č. 3, s. 46-51. ISSN 1335-6550.</w:t>
            </w:r>
          </w:p>
        </w:tc>
      </w:tr>
      <w:tr w:rsidR="00575A65" w14:paraId="692C4BCE" w14:textId="77777777">
        <w:trPr>
          <w:trHeight w:val="100"/>
        </w:trPr>
        <w:tc>
          <w:tcPr>
            <w:tcW w:w="1410" w:type="dxa"/>
            <w:tcBorders>
              <w:top w:val="nil"/>
              <w:left w:val="nil"/>
              <w:bottom w:val="nil"/>
              <w:right w:val="nil"/>
            </w:tcBorders>
          </w:tcPr>
          <w:p w14:paraId="157D232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BDF09</w:t>
            </w:r>
          </w:p>
        </w:tc>
        <w:tc>
          <w:tcPr>
            <w:tcW w:w="8193" w:type="dxa"/>
            <w:tcBorders>
              <w:top w:val="nil"/>
              <w:left w:val="nil"/>
              <w:bottom w:val="nil"/>
              <w:right w:val="nil"/>
            </w:tcBorders>
          </w:tcPr>
          <w:p w14:paraId="7CB93B7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xml:space="preserve"> - FARKAŠ, Zdeněk - KANTEK, Karol - ĎURKO, Pavel. Obnova hrobky Zaiovcov v Bučanoch = The Restoration of the Tomb of the Zay Family in Bučany. In Pamiatky a múzeá : revue pre kultúrne dedičstvo, 2023, roč. 72, č. 4, s. 26-31. ISSN 1335-4353. (APVV-21-0371 : Lesk a pád šľachty. Stratégie šľachtickej reprezentácie v dejinách Slovenska)</w:t>
            </w:r>
          </w:p>
        </w:tc>
      </w:tr>
      <w:tr w:rsidR="00575A65" w14:paraId="72575645" w14:textId="77777777">
        <w:trPr>
          <w:trHeight w:val="100"/>
        </w:trPr>
        <w:tc>
          <w:tcPr>
            <w:tcW w:w="1410" w:type="dxa"/>
            <w:tcBorders>
              <w:top w:val="nil"/>
              <w:left w:val="nil"/>
              <w:bottom w:val="nil"/>
              <w:right w:val="nil"/>
            </w:tcBorders>
          </w:tcPr>
          <w:p w14:paraId="6365019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BDF10</w:t>
            </w:r>
          </w:p>
        </w:tc>
        <w:tc>
          <w:tcPr>
            <w:tcW w:w="8193" w:type="dxa"/>
            <w:tcBorders>
              <w:top w:val="nil"/>
              <w:left w:val="nil"/>
              <w:bottom w:val="nil"/>
              <w:right w:val="nil"/>
            </w:tcBorders>
          </w:tcPr>
          <w:p w14:paraId="34F9E87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LACKO, Pavol - </w:t>
            </w:r>
            <w:r>
              <w:rPr>
                <w:rFonts w:ascii="Times New Roman" w:hAnsi="Times New Roman" w:cs="Times New Roman"/>
                <w:sz w:val="24"/>
                <w:szCs w:val="24"/>
                <w:u w:val="single"/>
              </w:rPr>
              <w:t>KRAJČÍR, Lukáš</w:t>
            </w:r>
            <w:r>
              <w:rPr>
                <w:rFonts w:ascii="Times New Roman" w:hAnsi="Times New Roman" w:cs="Times New Roman"/>
                <w:sz w:val="24"/>
                <w:szCs w:val="24"/>
              </w:rPr>
              <w:t>. Slovenské filantropky predbehli dobu aj zákony : občiansky sa angažovali oveľa skôr, než dostali volebné právo. In Historická revue, 2023, roč. 34, č. 7, s. 42-45. ISSN 1335-6550.</w:t>
            </w:r>
          </w:p>
        </w:tc>
      </w:tr>
      <w:tr w:rsidR="00575A65" w14:paraId="2108CBD1" w14:textId="77777777">
        <w:trPr>
          <w:trHeight w:val="100"/>
        </w:trPr>
        <w:tc>
          <w:tcPr>
            <w:tcW w:w="1410" w:type="dxa"/>
            <w:tcBorders>
              <w:top w:val="nil"/>
              <w:left w:val="nil"/>
              <w:bottom w:val="nil"/>
              <w:right w:val="nil"/>
            </w:tcBorders>
          </w:tcPr>
          <w:p w14:paraId="1B9594B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BDF11</w:t>
            </w:r>
          </w:p>
        </w:tc>
        <w:tc>
          <w:tcPr>
            <w:tcW w:w="8193" w:type="dxa"/>
            <w:tcBorders>
              <w:top w:val="nil"/>
              <w:left w:val="nil"/>
              <w:bottom w:val="nil"/>
              <w:right w:val="nil"/>
            </w:tcBorders>
          </w:tcPr>
          <w:p w14:paraId="54782AA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LACKO, Pavol - KRAJČÍR, Lukáš. Zo zlatky na deň je ťažko žiť, hovoril lekár Pavel Blaho, ktorý podporoval stovky študentov. In Denník N, 2023, 20. 12. ISSN 1339-844X. Dostupné na internete: </w:t>
            </w:r>
            <w:hyperlink r:id="rId182" w:history="1">
              <w:r>
                <w:rPr>
                  <w:rFonts w:ascii="Times New Roman" w:hAnsi="Times New Roman" w:cs="Times New Roman"/>
                  <w:color w:val="7F7F7F"/>
                  <w:sz w:val="24"/>
                  <w:szCs w:val="24"/>
                </w:rPr>
                <w:t>https://e.dennikn.sk/3735423/zo-zlatky-na-den-je-tazko-zit-hovoril-lekar-pavel-blaho-ktory-podporoval-stovky-studentov/?ref=list</w:t>
              </w:r>
            </w:hyperlink>
          </w:p>
        </w:tc>
      </w:tr>
      <w:tr w:rsidR="00575A65" w14:paraId="3F8FFD8A" w14:textId="77777777">
        <w:trPr>
          <w:trHeight w:val="100"/>
        </w:trPr>
        <w:tc>
          <w:tcPr>
            <w:tcW w:w="1410" w:type="dxa"/>
            <w:tcBorders>
              <w:top w:val="nil"/>
              <w:left w:val="nil"/>
              <w:bottom w:val="nil"/>
              <w:right w:val="nil"/>
            </w:tcBorders>
          </w:tcPr>
          <w:p w14:paraId="697FDC8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BDF12</w:t>
            </w:r>
          </w:p>
        </w:tc>
        <w:tc>
          <w:tcPr>
            <w:tcW w:w="8193" w:type="dxa"/>
            <w:tcBorders>
              <w:top w:val="nil"/>
              <w:left w:val="nil"/>
              <w:bottom w:val="nil"/>
              <w:right w:val="nil"/>
            </w:tcBorders>
          </w:tcPr>
          <w:p w14:paraId="693C0B7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 Miroslav</w:t>
            </w:r>
            <w:r>
              <w:rPr>
                <w:rFonts w:ascii="Times New Roman" w:hAnsi="Times New Roman" w:cs="Times New Roman"/>
                <w:sz w:val="24"/>
                <w:szCs w:val="24"/>
              </w:rPr>
              <w:t xml:space="preserve">. Vzájomný kurz medzi Prahou a Bratislavou : československá </w:t>
            </w:r>
            <w:r>
              <w:rPr>
                <w:rFonts w:ascii="Times New Roman" w:hAnsi="Times New Roman" w:cs="Times New Roman"/>
                <w:sz w:val="24"/>
                <w:szCs w:val="24"/>
              </w:rPr>
              <w:lastRenderedPageBreak/>
              <w:t>menová reforma na jeseň 1945. In Historická revue, 2023, roč. 34, č. 5, s. 38-41. ISSN 1335-6550.</w:t>
            </w:r>
          </w:p>
        </w:tc>
      </w:tr>
      <w:tr w:rsidR="00575A65" w14:paraId="1282943D" w14:textId="77777777">
        <w:trPr>
          <w:trHeight w:val="100"/>
        </w:trPr>
        <w:tc>
          <w:tcPr>
            <w:tcW w:w="1410" w:type="dxa"/>
            <w:tcBorders>
              <w:top w:val="nil"/>
              <w:left w:val="nil"/>
              <w:bottom w:val="nil"/>
              <w:right w:val="nil"/>
            </w:tcBorders>
          </w:tcPr>
          <w:p w14:paraId="11FE6AE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BDF13</w:t>
            </w:r>
          </w:p>
        </w:tc>
        <w:tc>
          <w:tcPr>
            <w:tcW w:w="8193" w:type="dxa"/>
            <w:tcBorders>
              <w:top w:val="nil"/>
              <w:left w:val="nil"/>
              <w:bottom w:val="nil"/>
              <w:right w:val="nil"/>
            </w:tcBorders>
          </w:tcPr>
          <w:p w14:paraId="6857FC9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 Miroslav</w:t>
            </w:r>
            <w:r>
              <w:rPr>
                <w:rFonts w:ascii="Times New Roman" w:hAnsi="Times New Roman" w:cs="Times New Roman"/>
                <w:sz w:val="24"/>
                <w:szCs w:val="24"/>
              </w:rPr>
              <w:t>. Veľké ožobráčenie obyvateľstva : príčiny peňažnej (menovej) reformy v roku 1953. In Historická revue, 2023, roč. 34, č. 3, s. 6-9. ISSN 1335-6550.</w:t>
            </w:r>
          </w:p>
        </w:tc>
      </w:tr>
      <w:tr w:rsidR="00575A65" w14:paraId="7AC43C19" w14:textId="77777777">
        <w:trPr>
          <w:trHeight w:val="100"/>
        </w:trPr>
        <w:tc>
          <w:tcPr>
            <w:tcW w:w="1410" w:type="dxa"/>
            <w:tcBorders>
              <w:top w:val="nil"/>
              <w:left w:val="nil"/>
              <w:bottom w:val="nil"/>
              <w:right w:val="nil"/>
            </w:tcBorders>
          </w:tcPr>
          <w:p w14:paraId="367D980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BDF14</w:t>
            </w:r>
          </w:p>
        </w:tc>
        <w:tc>
          <w:tcPr>
            <w:tcW w:w="8193" w:type="dxa"/>
            <w:tcBorders>
              <w:top w:val="nil"/>
              <w:left w:val="nil"/>
              <w:bottom w:val="nil"/>
              <w:right w:val="nil"/>
            </w:tcBorders>
          </w:tcPr>
          <w:p w14:paraId="0B3E941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 Miroslav</w:t>
            </w:r>
            <w:r>
              <w:rPr>
                <w:rFonts w:ascii="Times New Roman" w:hAnsi="Times New Roman" w:cs="Times New Roman"/>
                <w:sz w:val="24"/>
                <w:szCs w:val="24"/>
              </w:rPr>
              <w:t>. Slovenský prológ k roku 1968 : politické predjarie a Alexander Dubček. In Historická revue, 2023, roč. 34, č. 8, s. 20-22. ISSN 1335-6550.</w:t>
            </w:r>
          </w:p>
        </w:tc>
      </w:tr>
      <w:tr w:rsidR="00575A65" w14:paraId="268E3366" w14:textId="77777777">
        <w:trPr>
          <w:trHeight w:val="100"/>
        </w:trPr>
        <w:tc>
          <w:tcPr>
            <w:tcW w:w="1410" w:type="dxa"/>
            <w:tcBorders>
              <w:top w:val="nil"/>
              <w:left w:val="nil"/>
              <w:bottom w:val="nil"/>
              <w:right w:val="nil"/>
            </w:tcBorders>
          </w:tcPr>
          <w:p w14:paraId="5542940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BDF15</w:t>
            </w:r>
          </w:p>
        </w:tc>
        <w:tc>
          <w:tcPr>
            <w:tcW w:w="8193" w:type="dxa"/>
            <w:tcBorders>
              <w:top w:val="nil"/>
              <w:left w:val="nil"/>
              <w:bottom w:val="nil"/>
              <w:right w:val="nil"/>
            </w:tcBorders>
          </w:tcPr>
          <w:p w14:paraId="7636920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 Miroslav</w:t>
            </w:r>
            <w:r>
              <w:rPr>
                <w:rFonts w:ascii="Times New Roman" w:hAnsi="Times New Roman" w:cs="Times New Roman"/>
                <w:sz w:val="24"/>
                <w:szCs w:val="24"/>
              </w:rPr>
              <w:t>. Dlhá cesta k česko-slovenskej federácii. In Historická revue, 2023, roč. 34, č. 10, s. 50-53. ISSN 1335-6550.</w:t>
            </w:r>
          </w:p>
        </w:tc>
      </w:tr>
      <w:tr w:rsidR="00575A65" w14:paraId="5227EB6C" w14:textId="77777777">
        <w:trPr>
          <w:trHeight w:val="100"/>
        </w:trPr>
        <w:tc>
          <w:tcPr>
            <w:tcW w:w="1410" w:type="dxa"/>
            <w:tcBorders>
              <w:top w:val="nil"/>
              <w:left w:val="nil"/>
              <w:bottom w:val="nil"/>
              <w:right w:val="nil"/>
            </w:tcBorders>
          </w:tcPr>
          <w:p w14:paraId="3856A3E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BDF16</w:t>
            </w:r>
          </w:p>
        </w:tc>
        <w:tc>
          <w:tcPr>
            <w:tcW w:w="8193" w:type="dxa"/>
            <w:tcBorders>
              <w:top w:val="nil"/>
              <w:left w:val="nil"/>
              <w:bottom w:val="nil"/>
              <w:right w:val="nil"/>
            </w:tcBorders>
          </w:tcPr>
          <w:p w14:paraId="6EDA923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MÁJEKOVÁ, Jana-Magdaléna</w:t>
            </w:r>
            <w:r>
              <w:rPr>
                <w:rFonts w:ascii="Times New Roman" w:hAnsi="Times New Roman" w:cs="Times New Roman"/>
                <w:sz w:val="24"/>
                <w:szCs w:val="24"/>
              </w:rPr>
              <w:t>. Pečením k znamenitej povesti. Ako pekári spoluvytvárali identitu mesta Prešporok. In Príbehy 20. storočia. Identita na tanieri, 2023, roč. 6, č. 2, s. 2-3. ISSN 2585-9048.</w:t>
            </w:r>
          </w:p>
        </w:tc>
      </w:tr>
      <w:tr w:rsidR="00575A65" w14:paraId="1752EB63" w14:textId="77777777">
        <w:trPr>
          <w:trHeight w:val="100"/>
        </w:trPr>
        <w:tc>
          <w:tcPr>
            <w:tcW w:w="1410" w:type="dxa"/>
            <w:tcBorders>
              <w:top w:val="nil"/>
              <w:left w:val="nil"/>
              <w:bottom w:val="nil"/>
              <w:right w:val="nil"/>
            </w:tcBorders>
          </w:tcPr>
          <w:p w14:paraId="607F64E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BDF17</w:t>
            </w:r>
          </w:p>
        </w:tc>
        <w:tc>
          <w:tcPr>
            <w:tcW w:w="8193" w:type="dxa"/>
            <w:tcBorders>
              <w:top w:val="nil"/>
              <w:left w:val="nil"/>
              <w:bottom w:val="nil"/>
              <w:right w:val="nil"/>
            </w:tcBorders>
          </w:tcPr>
          <w:p w14:paraId="124FB80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MÁJEKOVÁ, Jana-Magdaléna</w:t>
            </w:r>
            <w:r>
              <w:rPr>
                <w:rFonts w:ascii="Times New Roman" w:hAnsi="Times New Roman" w:cs="Times New Roman"/>
                <w:sz w:val="24"/>
                <w:szCs w:val="24"/>
              </w:rPr>
              <w:t>. Odvážnemu šťastie praje : Daniel Molec a jeho pôsobenie v Prešporku/Bratislave. In História : revue o dejinách spoločnosti, 2023, roč. 22, č. 2, s. 17-22. ISSN 1335-8316.</w:t>
            </w:r>
          </w:p>
        </w:tc>
      </w:tr>
      <w:tr w:rsidR="00575A65" w14:paraId="72E04885" w14:textId="77777777">
        <w:trPr>
          <w:trHeight w:val="100"/>
        </w:trPr>
        <w:tc>
          <w:tcPr>
            <w:tcW w:w="1410" w:type="dxa"/>
            <w:tcBorders>
              <w:top w:val="nil"/>
              <w:left w:val="nil"/>
              <w:bottom w:val="nil"/>
              <w:right w:val="nil"/>
            </w:tcBorders>
          </w:tcPr>
          <w:p w14:paraId="631CF37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BDF18</w:t>
            </w:r>
          </w:p>
        </w:tc>
        <w:tc>
          <w:tcPr>
            <w:tcW w:w="8193" w:type="dxa"/>
            <w:tcBorders>
              <w:top w:val="nil"/>
              <w:left w:val="nil"/>
              <w:bottom w:val="nil"/>
              <w:right w:val="nil"/>
            </w:tcBorders>
          </w:tcPr>
          <w:p w14:paraId="68B495B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MLYNEKOVÁ, Barbora</w:t>
            </w:r>
            <w:r>
              <w:rPr>
                <w:rFonts w:ascii="Times New Roman" w:hAnsi="Times New Roman" w:cs="Times New Roman"/>
                <w:sz w:val="24"/>
                <w:szCs w:val="24"/>
              </w:rPr>
              <w:t>. Pierre de Coubertin sa narodil pred 160 rokmi : olympijské hry vzkriesil francúzsky aristokrat. In Historická revue, 2023, roč. 34, č. 1, s. 52-56. ISSN 1335-6550.</w:t>
            </w:r>
          </w:p>
        </w:tc>
      </w:tr>
      <w:tr w:rsidR="00575A65" w14:paraId="1A5B6CBD" w14:textId="77777777">
        <w:trPr>
          <w:trHeight w:val="100"/>
        </w:trPr>
        <w:tc>
          <w:tcPr>
            <w:tcW w:w="1410" w:type="dxa"/>
            <w:tcBorders>
              <w:top w:val="nil"/>
              <w:left w:val="nil"/>
              <w:bottom w:val="nil"/>
              <w:right w:val="nil"/>
            </w:tcBorders>
          </w:tcPr>
          <w:p w14:paraId="214B1B9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BDF19</w:t>
            </w:r>
          </w:p>
        </w:tc>
        <w:tc>
          <w:tcPr>
            <w:tcW w:w="8193" w:type="dxa"/>
            <w:tcBorders>
              <w:top w:val="nil"/>
              <w:left w:val="nil"/>
              <w:bottom w:val="nil"/>
              <w:right w:val="nil"/>
            </w:tcBorders>
          </w:tcPr>
          <w:p w14:paraId="596F354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POSCH, Martin</w:t>
            </w:r>
            <w:r>
              <w:rPr>
                <w:rFonts w:ascii="Times New Roman" w:hAnsi="Times New Roman" w:cs="Times New Roman"/>
                <w:sz w:val="24"/>
                <w:szCs w:val="24"/>
              </w:rPr>
              <w:t xml:space="preserve">. Chaviva Reicková bojovala proti nacistom až do konca. In HistoryLab : informačný portál o histórii, 2023, 29. 05., nestr. ISSN 2729-9287. Názov z hl. obrazovky. Dostupné na internete: </w:t>
            </w:r>
            <w:hyperlink r:id="rId183" w:history="1">
              <w:r>
                <w:rPr>
                  <w:rFonts w:ascii="Times New Roman" w:hAnsi="Times New Roman" w:cs="Times New Roman"/>
                  <w:color w:val="7F7F7F"/>
                  <w:sz w:val="24"/>
                  <w:szCs w:val="24"/>
                </w:rPr>
                <w:t>https://historylab.dennikn.sk/druha-svetova-vojna/chaviva-reickova-bojovala-proti-nacistom-az-do-konca/?_ga=2.37576736.126696926.1685338264-1897786420.1608544957</w:t>
              </w:r>
            </w:hyperlink>
          </w:p>
        </w:tc>
      </w:tr>
      <w:tr w:rsidR="00575A65" w14:paraId="299A1724" w14:textId="77777777">
        <w:trPr>
          <w:trHeight w:val="100"/>
        </w:trPr>
        <w:tc>
          <w:tcPr>
            <w:tcW w:w="1410" w:type="dxa"/>
            <w:tcBorders>
              <w:top w:val="nil"/>
              <w:left w:val="nil"/>
              <w:bottom w:val="nil"/>
              <w:right w:val="nil"/>
            </w:tcBorders>
          </w:tcPr>
          <w:p w14:paraId="40674BE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BDF20</w:t>
            </w:r>
          </w:p>
        </w:tc>
        <w:tc>
          <w:tcPr>
            <w:tcW w:w="8193" w:type="dxa"/>
            <w:tcBorders>
              <w:top w:val="nil"/>
              <w:left w:val="nil"/>
              <w:bottom w:val="nil"/>
              <w:right w:val="nil"/>
            </w:tcBorders>
          </w:tcPr>
          <w:p w14:paraId="55D6B99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SABOL, Miroslav</w:t>
            </w:r>
            <w:r>
              <w:rPr>
                <w:rFonts w:ascii="Times New Roman" w:hAnsi="Times New Roman" w:cs="Times New Roman"/>
                <w:sz w:val="24"/>
                <w:szCs w:val="24"/>
              </w:rPr>
              <w:t>. Motorizácia : budovanie cestnej infraštruktúry na Slovensku. In História : revue o dejinách spoločnosti, 2023, roč. 22, č. 1, s. 18-25. ISSN 1335-8316.</w:t>
            </w:r>
          </w:p>
        </w:tc>
      </w:tr>
      <w:tr w:rsidR="00575A65" w14:paraId="6C3DDD3E" w14:textId="77777777">
        <w:trPr>
          <w:trHeight w:val="100"/>
        </w:trPr>
        <w:tc>
          <w:tcPr>
            <w:tcW w:w="1410" w:type="dxa"/>
            <w:tcBorders>
              <w:top w:val="nil"/>
              <w:left w:val="nil"/>
              <w:bottom w:val="nil"/>
              <w:right w:val="nil"/>
            </w:tcBorders>
          </w:tcPr>
          <w:p w14:paraId="177698A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BDF21</w:t>
            </w:r>
          </w:p>
        </w:tc>
        <w:tc>
          <w:tcPr>
            <w:tcW w:w="8193" w:type="dxa"/>
            <w:tcBorders>
              <w:top w:val="nil"/>
              <w:left w:val="nil"/>
              <w:bottom w:val="nil"/>
              <w:right w:val="nil"/>
            </w:tcBorders>
          </w:tcPr>
          <w:p w14:paraId="3BCAC03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Stred slovanského univerza : Veľká Morava vo svete Slovanov. In História : revue o dejinách spoločnosti, 2023, roč. 22, č. 2, s. 4-9. ISSN 1335-8316.</w:t>
            </w:r>
          </w:p>
        </w:tc>
      </w:tr>
      <w:tr w:rsidR="00575A65" w14:paraId="29237607" w14:textId="77777777">
        <w:trPr>
          <w:trHeight w:val="100"/>
        </w:trPr>
        <w:tc>
          <w:tcPr>
            <w:tcW w:w="1410" w:type="dxa"/>
            <w:tcBorders>
              <w:top w:val="nil"/>
              <w:left w:val="nil"/>
              <w:bottom w:val="nil"/>
              <w:right w:val="nil"/>
            </w:tcBorders>
          </w:tcPr>
          <w:p w14:paraId="1C5D81B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BDF22</w:t>
            </w:r>
          </w:p>
        </w:tc>
        <w:tc>
          <w:tcPr>
            <w:tcW w:w="8193" w:type="dxa"/>
            <w:tcBorders>
              <w:top w:val="nil"/>
              <w:left w:val="nil"/>
              <w:bottom w:val="nil"/>
              <w:right w:val="nil"/>
            </w:tcBorders>
          </w:tcPr>
          <w:p w14:paraId="4A47375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SZALAY, Peter</w:t>
            </w:r>
            <w:r>
              <w:rPr>
                <w:rFonts w:ascii="Times New Roman" w:hAnsi="Times New Roman" w:cs="Times New Roman"/>
                <w:sz w:val="24"/>
                <w:szCs w:val="24"/>
              </w:rPr>
              <w:t>. Rekonštrukcia a modernizácia Slovenskej národnej galérie = The Reconstruction and Modernisation of the Slovak National Gallery. In Pamiatky a múzeá : revue pre kultúrne dedičstvo, 2023, roč. 72, č. 1, s. 48-53. ISSN 1335-4353. (VEGA č. 1/0286/21 : Inovácie v architektúre 20. storočia na Slovensku)</w:t>
            </w:r>
          </w:p>
        </w:tc>
      </w:tr>
      <w:tr w:rsidR="00575A65" w14:paraId="21A86E06" w14:textId="77777777">
        <w:trPr>
          <w:trHeight w:val="100"/>
        </w:trPr>
        <w:tc>
          <w:tcPr>
            <w:tcW w:w="1410" w:type="dxa"/>
            <w:tcBorders>
              <w:top w:val="nil"/>
              <w:left w:val="nil"/>
              <w:bottom w:val="nil"/>
              <w:right w:val="nil"/>
            </w:tcBorders>
          </w:tcPr>
          <w:p w14:paraId="5073A77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BDF23</w:t>
            </w:r>
          </w:p>
        </w:tc>
        <w:tc>
          <w:tcPr>
            <w:tcW w:w="8193" w:type="dxa"/>
            <w:tcBorders>
              <w:top w:val="nil"/>
              <w:left w:val="nil"/>
              <w:bottom w:val="nil"/>
              <w:right w:val="nil"/>
            </w:tcBorders>
          </w:tcPr>
          <w:p w14:paraId="7FEC273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SZALMA, Štefan</w:t>
            </w:r>
            <w:r>
              <w:rPr>
                <w:rFonts w:ascii="Times New Roman" w:hAnsi="Times New Roman" w:cs="Times New Roman"/>
                <w:sz w:val="24"/>
                <w:szCs w:val="24"/>
              </w:rPr>
              <w:t>. Osmansko-habsburská vojna v rokoch 1663 - 1664. In Hont a jeho dejiny : Vedecko-populárny časopis o dejinách a kultúre Hontu, 2023, roč. 3, jún, s. 19-22. ISSN 2729-8833.</w:t>
            </w:r>
          </w:p>
        </w:tc>
      </w:tr>
      <w:tr w:rsidR="00575A65" w14:paraId="7D7243BB" w14:textId="77777777">
        <w:trPr>
          <w:trHeight w:val="100"/>
        </w:trPr>
        <w:tc>
          <w:tcPr>
            <w:tcW w:w="1410" w:type="dxa"/>
            <w:tcBorders>
              <w:top w:val="nil"/>
              <w:left w:val="nil"/>
              <w:bottom w:val="nil"/>
              <w:right w:val="nil"/>
            </w:tcBorders>
          </w:tcPr>
          <w:p w14:paraId="5591B35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BDF24</w:t>
            </w:r>
          </w:p>
        </w:tc>
        <w:tc>
          <w:tcPr>
            <w:tcW w:w="8193" w:type="dxa"/>
            <w:tcBorders>
              <w:top w:val="nil"/>
              <w:left w:val="nil"/>
              <w:bottom w:val="nil"/>
              <w:right w:val="nil"/>
            </w:tcBorders>
          </w:tcPr>
          <w:p w14:paraId="5199342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ŠÁLY, Ondrej</w:t>
            </w:r>
            <w:r>
              <w:rPr>
                <w:rFonts w:ascii="Times New Roman" w:hAnsi="Times New Roman" w:cs="Times New Roman"/>
                <w:sz w:val="24"/>
                <w:szCs w:val="24"/>
              </w:rPr>
              <w:t>. Michal Bory - úspešný úradník alebo démonický karierista? In Hont a jeho dejiny : Vedecko-populárny časopis o dejinách a kultúre Hontu, 2023, roč. 3, jún, s. 13-18. ISSN 2729-8833. (VEGA č. 2/0086/20 : Administratíva raného novoveku v zrkadle štátnej, stoličnej, panskej a mestskej správy)</w:t>
            </w:r>
          </w:p>
        </w:tc>
      </w:tr>
      <w:tr w:rsidR="00575A65" w14:paraId="64F1BB00" w14:textId="77777777">
        <w:trPr>
          <w:trHeight w:val="100"/>
        </w:trPr>
        <w:tc>
          <w:tcPr>
            <w:tcW w:w="1410" w:type="dxa"/>
            <w:tcBorders>
              <w:top w:val="nil"/>
              <w:left w:val="nil"/>
              <w:bottom w:val="nil"/>
              <w:right w:val="nil"/>
            </w:tcBorders>
          </w:tcPr>
          <w:p w14:paraId="239D6A6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BDF25</w:t>
            </w:r>
          </w:p>
        </w:tc>
        <w:tc>
          <w:tcPr>
            <w:tcW w:w="8193" w:type="dxa"/>
            <w:tcBorders>
              <w:top w:val="nil"/>
              <w:left w:val="nil"/>
              <w:bottom w:val="nil"/>
              <w:right w:val="nil"/>
            </w:tcBorders>
          </w:tcPr>
          <w:p w14:paraId="6907A27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ŠÁLY, Ondrej</w:t>
            </w:r>
            <w:r>
              <w:rPr>
                <w:rFonts w:ascii="Times New Roman" w:hAnsi="Times New Roman" w:cs="Times New Roman"/>
                <w:sz w:val="24"/>
                <w:szCs w:val="24"/>
              </w:rPr>
              <w:t xml:space="preserve">. „Jeden za všetkých a všetci za jedného,“ alebo ako poddaní Radvanskovcov vyznávali mušketierske motto ešte pred Dumasom. In HistoryLab : informačný portál o histórii, 2023, 13. 06., nestr. ISSN 2729-9287. Názov z hl. obrazovky. Dostupné na internete: </w:t>
            </w:r>
            <w:hyperlink r:id="rId184" w:history="1">
              <w:r>
                <w:rPr>
                  <w:rFonts w:ascii="Times New Roman" w:hAnsi="Times New Roman" w:cs="Times New Roman"/>
                  <w:color w:val="7F7F7F"/>
                  <w:sz w:val="24"/>
                  <w:szCs w:val="24"/>
                </w:rPr>
                <w:t>https://historylab.dennikn.sk/novovek/jeden-za-vsetkych-a-vsetci-za-jedneho-alebo-ako-poddani-radvanskovcov-vyznavali-musketierske-motto-este-pred-dumasom/</w:t>
              </w:r>
            </w:hyperlink>
          </w:p>
        </w:tc>
      </w:tr>
      <w:tr w:rsidR="00575A65" w14:paraId="25EF24D9" w14:textId="77777777">
        <w:trPr>
          <w:trHeight w:val="100"/>
        </w:trPr>
        <w:tc>
          <w:tcPr>
            <w:tcW w:w="1410" w:type="dxa"/>
            <w:tcBorders>
              <w:top w:val="nil"/>
              <w:left w:val="nil"/>
              <w:bottom w:val="nil"/>
              <w:right w:val="nil"/>
            </w:tcBorders>
          </w:tcPr>
          <w:p w14:paraId="289FD92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BDF26</w:t>
            </w:r>
          </w:p>
        </w:tc>
        <w:tc>
          <w:tcPr>
            <w:tcW w:w="8193" w:type="dxa"/>
            <w:tcBorders>
              <w:top w:val="nil"/>
              <w:left w:val="nil"/>
              <w:bottom w:val="nil"/>
              <w:right w:val="nil"/>
            </w:tcBorders>
          </w:tcPr>
          <w:p w14:paraId="175B559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Námorné konvoje : základ obchodno-ekonomickej prosperity Benátok. In Historická revue, 2022, roč. 33, č. 8, s. 12-21. ISSN 1335-6550.</w:t>
            </w:r>
          </w:p>
        </w:tc>
      </w:tr>
      <w:tr w:rsidR="00575A65" w14:paraId="10FDC1A8" w14:textId="77777777">
        <w:trPr>
          <w:trHeight w:val="100"/>
        </w:trPr>
        <w:tc>
          <w:tcPr>
            <w:tcW w:w="1410" w:type="dxa"/>
            <w:tcBorders>
              <w:top w:val="nil"/>
              <w:left w:val="nil"/>
              <w:bottom w:val="nil"/>
              <w:right w:val="nil"/>
            </w:tcBorders>
          </w:tcPr>
          <w:p w14:paraId="62656C0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BDF27</w:t>
            </w:r>
          </w:p>
        </w:tc>
        <w:tc>
          <w:tcPr>
            <w:tcW w:w="8193" w:type="dxa"/>
            <w:tcBorders>
              <w:top w:val="nil"/>
              <w:left w:val="nil"/>
              <w:bottom w:val="nil"/>
              <w:right w:val="nil"/>
            </w:tcBorders>
          </w:tcPr>
          <w:p w14:paraId="67ED2DA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Na ceste k sláve : Benátky Ducatus. In Historická revue, 2022, roč. 33, č. 10, s. 32-37. ISSN 1335-6550.</w:t>
            </w:r>
          </w:p>
        </w:tc>
      </w:tr>
      <w:tr w:rsidR="00575A65" w14:paraId="66D82BB7" w14:textId="77777777">
        <w:trPr>
          <w:trHeight w:val="100"/>
        </w:trPr>
        <w:tc>
          <w:tcPr>
            <w:tcW w:w="1410" w:type="dxa"/>
            <w:tcBorders>
              <w:top w:val="nil"/>
              <w:left w:val="nil"/>
              <w:bottom w:val="nil"/>
              <w:right w:val="nil"/>
            </w:tcBorders>
          </w:tcPr>
          <w:p w14:paraId="71FAF6E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BDF28</w:t>
            </w:r>
          </w:p>
        </w:tc>
        <w:tc>
          <w:tcPr>
            <w:tcW w:w="8193" w:type="dxa"/>
            <w:tcBorders>
              <w:top w:val="nil"/>
              <w:left w:val="nil"/>
              <w:bottom w:val="nil"/>
              <w:right w:val="nil"/>
            </w:tcBorders>
          </w:tcPr>
          <w:p w14:paraId="43DF414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Pomalý súmrak nad lagúnou : Benátska republika v záverečnej fáze svojich dejín. In Historická revue, 2022, roč. 33, č. 12, s. 16-20. ISSN 1335-6550.</w:t>
            </w:r>
          </w:p>
        </w:tc>
      </w:tr>
      <w:tr w:rsidR="00575A65" w14:paraId="28B1BEFF" w14:textId="77777777">
        <w:trPr>
          <w:trHeight w:val="100"/>
        </w:trPr>
        <w:tc>
          <w:tcPr>
            <w:tcW w:w="1410" w:type="dxa"/>
            <w:tcBorders>
              <w:top w:val="nil"/>
              <w:left w:val="nil"/>
              <w:bottom w:val="nil"/>
              <w:right w:val="nil"/>
            </w:tcBorders>
          </w:tcPr>
          <w:p w14:paraId="0E11ED0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BDF29</w:t>
            </w:r>
          </w:p>
        </w:tc>
        <w:tc>
          <w:tcPr>
            <w:tcW w:w="8193" w:type="dxa"/>
            <w:tcBorders>
              <w:top w:val="nil"/>
              <w:left w:val="nil"/>
              <w:bottom w:val="nil"/>
              <w:right w:val="nil"/>
            </w:tcBorders>
          </w:tcPr>
          <w:p w14:paraId="60BF5F2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Bitka storočia : námorné stretnutie pri Lepante 1571. In Historická revue, 2022, roč. 33, č. 8, s. 22-26. ISSN 1335-6550.</w:t>
            </w:r>
          </w:p>
        </w:tc>
      </w:tr>
      <w:tr w:rsidR="00575A65" w14:paraId="59366548" w14:textId="77777777">
        <w:trPr>
          <w:trHeight w:val="100"/>
        </w:trPr>
        <w:tc>
          <w:tcPr>
            <w:tcW w:w="1410" w:type="dxa"/>
            <w:tcBorders>
              <w:top w:val="nil"/>
              <w:left w:val="nil"/>
              <w:bottom w:val="nil"/>
              <w:right w:val="nil"/>
            </w:tcBorders>
          </w:tcPr>
          <w:p w14:paraId="45F90B1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BDF30</w:t>
            </w:r>
          </w:p>
        </w:tc>
        <w:tc>
          <w:tcPr>
            <w:tcW w:w="8193" w:type="dxa"/>
            <w:tcBorders>
              <w:top w:val="nil"/>
              <w:left w:val="nil"/>
              <w:bottom w:val="nil"/>
              <w:right w:val="nil"/>
            </w:tcBorders>
          </w:tcPr>
          <w:p w14:paraId="7E2B2BA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VALENT, Jaroslav. Ako sa robí republika? : Mustafa Kemal Atatürk. In Historická </w:t>
            </w:r>
            <w:r>
              <w:rPr>
                <w:rFonts w:ascii="Times New Roman" w:hAnsi="Times New Roman" w:cs="Times New Roman"/>
                <w:sz w:val="24"/>
                <w:szCs w:val="24"/>
              </w:rPr>
              <w:lastRenderedPageBreak/>
              <w:t>revue, 2023, roč. 34, č. 10, s. 12-15. ISSN 1335-6550.</w:t>
            </w:r>
          </w:p>
        </w:tc>
      </w:tr>
      <w:tr w:rsidR="00575A65" w14:paraId="43F20C10" w14:textId="77777777">
        <w:trPr>
          <w:trHeight w:val="100"/>
        </w:trPr>
        <w:tc>
          <w:tcPr>
            <w:tcW w:w="1410" w:type="dxa"/>
            <w:tcBorders>
              <w:top w:val="nil"/>
              <w:left w:val="nil"/>
              <w:bottom w:val="nil"/>
              <w:right w:val="nil"/>
            </w:tcBorders>
          </w:tcPr>
          <w:p w14:paraId="16D85D3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BDF31</w:t>
            </w:r>
          </w:p>
        </w:tc>
        <w:tc>
          <w:tcPr>
            <w:tcW w:w="8193" w:type="dxa"/>
            <w:tcBorders>
              <w:top w:val="nil"/>
              <w:left w:val="nil"/>
              <w:bottom w:val="nil"/>
              <w:right w:val="nil"/>
            </w:tcBorders>
          </w:tcPr>
          <w:p w14:paraId="057DBE1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ZAVACKÁ, Marína</w:t>
            </w:r>
            <w:r>
              <w:rPr>
                <w:rFonts w:ascii="Times New Roman" w:hAnsi="Times New Roman" w:cs="Times New Roman"/>
                <w:sz w:val="24"/>
                <w:szCs w:val="24"/>
              </w:rPr>
              <w:t xml:space="preserve">. Ostávame s výrazom náležitej úcty – Keď naši predkovia roku 1937 pomáhali utečencom pred nacizmom. In HistoryLab : informačný portál o histórii, 2023, 02. 08., nestr. ISSN 2729-9287. Názov z hl. obrazovky. Dostupné na internete: </w:t>
            </w:r>
            <w:hyperlink r:id="rId185" w:history="1">
              <w:r>
                <w:rPr>
                  <w:rFonts w:ascii="Times New Roman" w:hAnsi="Times New Roman" w:cs="Times New Roman"/>
                  <w:color w:val="7F7F7F"/>
                  <w:sz w:val="24"/>
                  <w:szCs w:val="24"/>
                </w:rPr>
                <w:t>https://historylab.dennikn.sk/20-storocie/ostavame-s-vyrazom-nalezitej-ucty-ked-nasi-predkovia-roku-1937-pomahali-utecencom-pred-nacizmom/</w:t>
              </w:r>
            </w:hyperlink>
          </w:p>
        </w:tc>
      </w:tr>
    </w:tbl>
    <w:p w14:paraId="37C592E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BEE Odborné práce v zahraničných zborníkoch (konferenčných aj nekonferenčných, recenzovaných a nerecenzovaných)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B681623" w14:textId="77777777">
        <w:trPr>
          <w:trHeight w:val="100"/>
        </w:trPr>
        <w:tc>
          <w:tcPr>
            <w:tcW w:w="1410" w:type="dxa"/>
            <w:tcBorders>
              <w:top w:val="nil"/>
              <w:left w:val="nil"/>
              <w:bottom w:val="nil"/>
              <w:right w:val="nil"/>
            </w:tcBorders>
          </w:tcPr>
          <w:p w14:paraId="31A0D67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BEE01</w:t>
            </w:r>
          </w:p>
        </w:tc>
        <w:tc>
          <w:tcPr>
            <w:tcW w:w="8193" w:type="dxa"/>
            <w:tcBorders>
              <w:top w:val="nil"/>
              <w:left w:val="nil"/>
              <w:bottom w:val="nil"/>
              <w:right w:val="nil"/>
            </w:tcBorders>
          </w:tcPr>
          <w:p w14:paraId="0250A8C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KOVÁČOVÁ, Gabriela</w:t>
            </w:r>
            <w:r>
              <w:rPr>
                <w:rFonts w:ascii="Times New Roman" w:hAnsi="Times New Roman" w:cs="Times New Roman"/>
                <w:sz w:val="24"/>
                <w:szCs w:val="24"/>
              </w:rPr>
              <w:t xml:space="preserve"> - HAMERŠAK, Filip - HUTEČKA, Jiří - JUHÁSZ, Balázs - POPOVICI, Vlad - RUSZAŁA, Kamil - SCHEER, Tamara - STERGAR, Rok. War and Captivity through the Eyes of Austro-Hungarian Soldiers. In Where have all the young men gone? : The 460 Austro-Hungarian Soldiers from First World War. - Vienna : Federal Ministry of Defence, Military Diplomacy Division, 2023, s. 33-59. ISBN 978-3-902275-57-8.</w:t>
            </w:r>
          </w:p>
        </w:tc>
      </w:tr>
      <w:tr w:rsidR="00575A65" w14:paraId="615371A6" w14:textId="77777777">
        <w:trPr>
          <w:trHeight w:val="100"/>
        </w:trPr>
        <w:tc>
          <w:tcPr>
            <w:tcW w:w="1410" w:type="dxa"/>
            <w:tcBorders>
              <w:top w:val="nil"/>
              <w:left w:val="nil"/>
              <w:bottom w:val="nil"/>
              <w:right w:val="nil"/>
            </w:tcBorders>
          </w:tcPr>
          <w:p w14:paraId="132624D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BEE02</w:t>
            </w:r>
          </w:p>
        </w:tc>
        <w:tc>
          <w:tcPr>
            <w:tcW w:w="8193" w:type="dxa"/>
            <w:tcBorders>
              <w:top w:val="nil"/>
              <w:left w:val="nil"/>
              <w:bottom w:val="nil"/>
              <w:right w:val="nil"/>
            </w:tcBorders>
          </w:tcPr>
          <w:p w14:paraId="396135A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DUDEKOVÁ KOVÁČOVÁ, Gabriela. Ichi ji sekai taisen ga surovakia to jin ni ataeta eikyō : </w:t>
            </w:r>
            <w:r>
              <w:rPr>
                <w:rFonts w:ascii="MS Gothic" w:eastAsia="MS Gothic" w:hAnsi="MS Gothic" w:cs="MS Gothic" w:hint="eastAsia"/>
                <w:sz w:val="24"/>
                <w:szCs w:val="24"/>
              </w:rPr>
              <w:t>一次世界大戦がスロヴァキアとスロヴァキア人に与えた影響</w:t>
            </w:r>
            <w:r>
              <w:rPr>
                <w:rFonts w:ascii="Times New Roman" w:hAnsi="Times New Roman" w:cs="Times New Roman"/>
                <w:sz w:val="24"/>
                <w:szCs w:val="24"/>
              </w:rPr>
              <w:t xml:space="preserve"> [Vplyv prvej svetovej vojny na Slovensko a Slovákov]. In Surovuakia o chi 64-shō : </w:t>
            </w:r>
            <w:r>
              <w:rPr>
                <w:rFonts w:ascii="MS Gothic" w:eastAsia="MS Gothic" w:hAnsi="MS Gothic" w:cs="MS Gothic" w:hint="eastAsia"/>
                <w:sz w:val="24"/>
                <w:szCs w:val="24"/>
              </w:rPr>
              <w:t>スロヴァキアを知</w:t>
            </w:r>
            <w:r>
              <w:rPr>
                <w:rFonts w:ascii="Times New Roman" w:hAnsi="Times New Roman" w:cs="Times New Roman"/>
                <w:sz w:val="24"/>
                <w:szCs w:val="24"/>
              </w:rPr>
              <w:t>64</w:t>
            </w:r>
            <w:r>
              <w:rPr>
                <w:rFonts w:ascii="MS Gothic" w:eastAsia="MS Gothic" w:hAnsi="MS Gothic" w:cs="MS Gothic" w:hint="eastAsia"/>
                <w:sz w:val="24"/>
                <w:szCs w:val="24"/>
              </w:rPr>
              <w:t>章</w:t>
            </w:r>
            <w:r>
              <w:rPr>
                <w:rFonts w:ascii="Times New Roman" w:hAnsi="Times New Roman" w:cs="Times New Roman"/>
                <w:sz w:val="24"/>
                <w:szCs w:val="24"/>
              </w:rPr>
              <w:t xml:space="preserve"> - Tokio : Akashi Shoten, 2023, p. 86-87. ISBN 978-4-7503-5663-1.</w:t>
            </w:r>
          </w:p>
        </w:tc>
      </w:tr>
      <w:tr w:rsidR="00575A65" w14:paraId="7082273E" w14:textId="77777777">
        <w:trPr>
          <w:trHeight w:val="100"/>
        </w:trPr>
        <w:tc>
          <w:tcPr>
            <w:tcW w:w="1410" w:type="dxa"/>
            <w:tcBorders>
              <w:top w:val="nil"/>
              <w:left w:val="nil"/>
              <w:bottom w:val="nil"/>
              <w:right w:val="nil"/>
            </w:tcBorders>
          </w:tcPr>
          <w:p w14:paraId="593BD96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BEE03</w:t>
            </w:r>
          </w:p>
        </w:tc>
        <w:tc>
          <w:tcPr>
            <w:tcW w:w="8193" w:type="dxa"/>
            <w:tcBorders>
              <w:top w:val="nil"/>
              <w:left w:val="nil"/>
              <w:bottom w:val="nil"/>
              <w:right w:val="nil"/>
            </w:tcBorders>
          </w:tcPr>
          <w:p w14:paraId="6811088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DUCHOŇOVÁ, Diana</w:t>
            </w:r>
            <w:r>
              <w:rPr>
                <w:rFonts w:ascii="Times New Roman" w:hAnsi="Times New Roman" w:cs="Times New Roman"/>
                <w:sz w:val="24"/>
                <w:szCs w:val="24"/>
              </w:rPr>
              <w:t>. Hadritius György (cca. 1587-1639), Esterházy Miklós nádor főjegyzője. In Sopron vonzásában : ünnepi tanulmányok. - Sopron : Magyar Nemzeti Levéltár Győr-Moson-Sopron Megye Soproni Levéltára, 2022, s. 95-102. ISBN 978-963-8327-57-4. (APVV-20-0333 : Prekračovanie hraníc. Fenomén mobility v dejinách Slovenska. VEGA 2/0089/20 : Štúdie k životospráve stredovekého človeka. Alkoholické nápoje ako kultúrno-historický fenomén)</w:t>
            </w:r>
          </w:p>
        </w:tc>
      </w:tr>
      <w:tr w:rsidR="00575A65" w14:paraId="2190436F" w14:textId="77777777">
        <w:trPr>
          <w:trHeight w:val="100"/>
        </w:trPr>
        <w:tc>
          <w:tcPr>
            <w:tcW w:w="1410" w:type="dxa"/>
            <w:tcBorders>
              <w:top w:val="nil"/>
              <w:left w:val="nil"/>
              <w:bottom w:val="nil"/>
              <w:right w:val="nil"/>
            </w:tcBorders>
          </w:tcPr>
          <w:p w14:paraId="4C2878C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BEE04</w:t>
            </w:r>
          </w:p>
        </w:tc>
        <w:tc>
          <w:tcPr>
            <w:tcW w:w="8193" w:type="dxa"/>
            <w:tcBorders>
              <w:top w:val="nil"/>
              <w:left w:val="nil"/>
              <w:bottom w:val="nil"/>
              <w:right w:val="nil"/>
            </w:tcBorders>
          </w:tcPr>
          <w:p w14:paraId="47AF0CF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GAUČÍK, Štefan</w:t>
            </w:r>
            <w:r>
              <w:rPr>
                <w:rFonts w:ascii="Times New Roman" w:hAnsi="Times New Roman" w:cs="Times New Roman"/>
                <w:sz w:val="24"/>
                <w:szCs w:val="24"/>
              </w:rPr>
              <w:t>. A szlovákiai magyar történetírás erdményei és feladatai : (avagy folyamatosság és megszakítottság erezetei). In A magyar kisebbségek 100 éve : A Magyar Tudományos Akadémia II. Filozófiai és Történettudományok Osztályának 2022. szeptember 22-23-ai konferenciáján elhangzott előadások szerkesztett változata. - Kolozsvár : Komp-Press, 2023, p. 287-295. ISBN 978-606-773-035-7. (APVV-20-0526 : Politická socializácia na území Slovenska v rokoch 1848 - 1993)</w:t>
            </w:r>
          </w:p>
        </w:tc>
      </w:tr>
      <w:tr w:rsidR="00575A65" w14:paraId="6C12415D" w14:textId="77777777">
        <w:trPr>
          <w:trHeight w:val="100"/>
        </w:trPr>
        <w:tc>
          <w:tcPr>
            <w:tcW w:w="1410" w:type="dxa"/>
            <w:tcBorders>
              <w:top w:val="nil"/>
              <w:left w:val="nil"/>
              <w:bottom w:val="nil"/>
              <w:right w:val="nil"/>
            </w:tcBorders>
          </w:tcPr>
          <w:p w14:paraId="3677B08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BEE05</w:t>
            </w:r>
          </w:p>
        </w:tc>
        <w:tc>
          <w:tcPr>
            <w:tcW w:w="8193" w:type="dxa"/>
            <w:tcBorders>
              <w:top w:val="nil"/>
              <w:left w:val="nil"/>
              <w:bottom w:val="nil"/>
              <w:right w:val="nil"/>
            </w:tcBorders>
          </w:tcPr>
          <w:p w14:paraId="28BCBFA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GAUČÍK, Štefan. In memoriam Paulinyi Ákos : (1929–2021). In Magyar Gazdaságtörténeti Évkönyv 2022 : Területi egyenlőtlenség – Intézményi változás, 2022, s. 379-391. ISSN 2498-8634.</w:t>
            </w:r>
          </w:p>
        </w:tc>
      </w:tr>
      <w:tr w:rsidR="00575A65" w14:paraId="51624BDA" w14:textId="77777777">
        <w:trPr>
          <w:trHeight w:val="100"/>
        </w:trPr>
        <w:tc>
          <w:tcPr>
            <w:tcW w:w="1410" w:type="dxa"/>
            <w:tcBorders>
              <w:top w:val="nil"/>
              <w:left w:val="nil"/>
              <w:bottom w:val="nil"/>
              <w:right w:val="nil"/>
            </w:tcBorders>
          </w:tcPr>
          <w:p w14:paraId="13626DB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BEE06</w:t>
            </w:r>
          </w:p>
        </w:tc>
        <w:tc>
          <w:tcPr>
            <w:tcW w:w="8193" w:type="dxa"/>
            <w:tcBorders>
              <w:top w:val="nil"/>
              <w:left w:val="nil"/>
              <w:bottom w:val="nil"/>
              <w:right w:val="nil"/>
            </w:tcBorders>
          </w:tcPr>
          <w:p w14:paraId="4218EDA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GAUČÍK, Štefan. Pálffyak kontra Andrássyak. Gróf Andrássy Gabriella szerepe egy családi háborúban. In Történeti muzeológiai szemle 20. - Budapest : Magyar Múzeumi Történész társulat, 2019, s. 43-58. ISSN 1588-8207. (APVV-21-0371 : Lesk a pád šľachty. Stratégie šľachtickej reprezentácie v dejinách Slovenska)</w:t>
            </w:r>
          </w:p>
        </w:tc>
      </w:tr>
      <w:tr w:rsidR="00575A65" w14:paraId="5EC6F9FA" w14:textId="77777777">
        <w:trPr>
          <w:trHeight w:val="100"/>
        </w:trPr>
        <w:tc>
          <w:tcPr>
            <w:tcW w:w="1410" w:type="dxa"/>
            <w:tcBorders>
              <w:top w:val="nil"/>
              <w:left w:val="nil"/>
              <w:bottom w:val="nil"/>
              <w:right w:val="nil"/>
            </w:tcBorders>
          </w:tcPr>
          <w:p w14:paraId="4304D3C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BEE07</w:t>
            </w:r>
          </w:p>
        </w:tc>
        <w:tc>
          <w:tcPr>
            <w:tcW w:w="8193" w:type="dxa"/>
            <w:tcBorders>
              <w:top w:val="nil"/>
              <w:left w:val="nil"/>
              <w:bottom w:val="nil"/>
              <w:right w:val="nil"/>
            </w:tcBorders>
          </w:tcPr>
          <w:p w14:paraId="2B3D03C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KOVÁČ, Dušan. Surovakia ni totte cherosurovakia to wa i datta no ka</w:t>
            </w:r>
            <w:r>
              <w:rPr>
                <w:rFonts w:ascii="MS Gothic" w:eastAsia="MS Gothic" w:hAnsi="MS Gothic" w:cs="MS Gothic" w:hint="eastAsia"/>
                <w:sz w:val="24"/>
                <w:szCs w:val="24"/>
              </w:rPr>
              <w:t>？</w:t>
            </w:r>
            <w:r>
              <w:rPr>
                <w:rFonts w:ascii="Times New Roman" w:hAnsi="Times New Roman" w:cs="Times New Roman"/>
                <w:sz w:val="24"/>
                <w:szCs w:val="24"/>
              </w:rPr>
              <w:t xml:space="preserve">Minzoku no hatten to minshu teki seiji bunka keisei no tame no kūkan : </w:t>
            </w:r>
            <w:r>
              <w:rPr>
                <w:rFonts w:ascii="MS Gothic" w:eastAsia="MS Gothic" w:hAnsi="MS Gothic" w:cs="MS Gothic" w:hint="eastAsia"/>
                <w:sz w:val="24"/>
                <w:szCs w:val="24"/>
              </w:rPr>
              <w:t>スロヴァキアにとっ</w:t>
            </w:r>
            <w:r>
              <w:rPr>
                <w:rFonts w:ascii="Times New Roman" w:hAnsi="Times New Roman" w:cs="Times New Roman"/>
                <w:sz w:val="24"/>
                <w:szCs w:val="24"/>
              </w:rPr>
              <w:t xml:space="preserve"> </w:t>
            </w:r>
            <w:r>
              <w:rPr>
                <w:rFonts w:ascii="MS Gothic" w:eastAsia="MS Gothic" w:hAnsi="MS Gothic" w:cs="MS Gothic" w:hint="eastAsia"/>
                <w:sz w:val="24"/>
                <w:szCs w:val="24"/>
              </w:rPr>
              <w:t>てチェロスロヴァキアとはイ</w:t>
            </w:r>
            <w:r>
              <w:rPr>
                <w:rFonts w:ascii="Times New Roman" w:hAnsi="Times New Roman" w:cs="Times New Roman"/>
                <w:sz w:val="24"/>
                <w:szCs w:val="24"/>
              </w:rPr>
              <w:t>ii</w:t>
            </w:r>
            <w:r>
              <w:rPr>
                <w:rFonts w:ascii="MS Gothic" w:eastAsia="MS Gothic" w:hAnsi="MS Gothic" w:cs="MS Gothic" w:hint="eastAsia"/>
                <w:sz w:val="24"/>
                <w:szCs w:val="24"/>
              </w:rPr>
              <w:t>だったのか？民族の発展</w:t>
            </w:r>
            <w:r>
              <w:rPr>
                <w:rFonts w:ascii="Times New Roman" w:hAnsi="Times New Roman" w:cs="Times New Roman"/>
                <w:sz w:val="24"/>
                <w:szCs w:val="24"/>
              </w:rPr>
              <w:t xml:space="preserve"> </w:t>
            </w:r>
            <w:r>
              <w:rPr>
                <w:rFonts w:ascii="MS Gothic" w:eastAsia="MS Gothic" w:hAnsi="MS Gothic" w:cs="MS Gothic" w:hint="eastAsia"/>
                <w:sz w:val="24"/>
                <w:szCs w:val="24"/>
              </w:rPr>
              <w:t>と</w:t>
            </w:r>
            <w:r>
              <w:rPr>
                <w:rFonts w:ascii="Times New Roman" w:hAnsi="Times New Roman" w:cs="Times New Roman"/>
                <w:sz w:val="24"/>
                <w:szCs w:val="24"/>
              </w:rPr>
              <w:t xml:space="preserve"> </w:t>
            </w:r>
            <w:r>
              <w:rPr>
                <w:rFonts w:ascii="MS Gothic" w:eastAsia="MS Gothic" w:hAnsi="MS Gothic" w:cs="MS Gothic" w:hint="eastAsia"/>
                <w:sz w:val="24"/>
                <w:szCs w:val="24"/>
              </w:rPr>
              <w:t>民主的</w:t>
            </w:r>
            <w:r>
              <w:rPr>
                <w:rFonts w:ascii="Times New Roman" w:hAnsi="Times New Roman" w:cs="Times New Roman"/>
                <w:sz w:val="24"/>
                <w:szCs w:val="24"/>
              </w:rPr>
              <w:t xml:space="preserve"> </w:t>
            </w:r>
            <w:r>
              <w:rPr>
                <w:rFonts w:ascii="MS Gothic" w:eastAsia="MS Gothic" w:hAnsi="MS Gothic" w:cs="MS Gothic" w:hint="eastAsia"/>
                <w:sz w:val="24"/>
                <w:szCs w:val="24"/>
              </w:rPr>
              <w:t>政治文化形成のための空間</w:t>
            </w:r>
            <w:r>
              <w:rPr>
                <w:rFonts w:ascii="Times New Roman" w:hAnsi="Times New Roman" w:cs="Times New Roman"/>
                <w:sz w:val="24"/>
                <w:szCs w:val="24"/>
              </w:rPr>
              <w:t xml:space="preserve"> [Čo znamenalo pre Slovensko Československo? - priestor pre národný rozvoj a formovanie demokratickej politickej kultúry]. In Surovuakia o chi 64-shō : </w:t>
            </w:r>
            <w:r>
              <w:rPr>
                <w:rFonts w:ascii="MS Gothic" w:eastAsia="MS Gothic" w:hAnsi="MS Gothic" w:cs="MS Gothic" w:hint="eastAsia"/>
                <w:sz w:val="24"/>
                <w:szCs w:val="24"/>
              </w:rPr>
              <w:t>スロヴァキアを知</w:t>
            </w:r>
            <w:r>
              <w:rPr>
                <w:rFonts w:ascii="Times New Roman" w:hAnsi="Times New Roman" w:cs="Times New Roman"/>
                <w:sz w:val="24"/>
                <w:szCs w:val="24"/>
              </w:rPr>
              <w:t>64</w:t>
            </w:r>
            <w:r>
              <w:rPr>
                <w:rFonts w:ascii="MS Gothic" w:eastAsia="MS Gothic" w:hAnsi="MS Gothic" w:cs="MS Gothic" w:hint="eastAsia"/>
                <w:sz w:val="24"/>
                <w:szCs w:val="24"/>
              </w:rPr>
              <w:t>章</w:t>
            </w:r>
            <w:r>
              <w:rPr>
                <w:rFonts w:ascii="Times New Roman" w:hAnsi="Times New Roman" w:cs="Times New Roman"/>
                <w:sz w:val="24"/>
                <w:szCs w:val="24"/>
              </w:rPr>
              <w:t xml:space="preserve"> - Tokio : Akashi Shoten, 2023, p. 132-135. ISBN 978-4-7503-5663-1.</w:t>
            </w:r>
          </w:p>
        </w:tc>
      </w:tr>
      <w:tr w:rsidR="00575A65" w14:paraId="53BCEFB0" w14:textId="77777777">
        <w:trPr>
          <w:trHeight w:val="100"/>
        </w:trPr>
        <w:tc>
          <w:tcPr>
            <w:tcW w:w="1410" w:type="dxa"/>
            <w:tcBorders>
              <w:top w:val="nil"/>
              <w:left w:val="nil"/>
              <w:bottom w:val="nil"/>
              <w:right w:val="nil"/>
            </w:tcBorders>
          </w:tcPr>
          <w:p w14:paraId="1270E25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BEE08</w:t>
            </w:r>
          </w:p>
        </w:tc>
        <w:tc>
          <w:tcPr>
            <w:tcW w:w="8193" w:type="dxa"/>
            <w:tcBorders>
              <w:top w:val="nil"/>
              <w:left w:val="nil"/>
              <w:bottom w:val="nil"/>
              <w:right w:val="nil"/>
            </w:tcBorders>
          </w:tcPr>
          <w:p w14:paraId="0FA8A48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KŠIŇAN, Michal. Miran Rasuchisurau Shichefaniku - 20 seiki shi de mottomo chomeina hito mo ~ : </w:t>
            </w:r>
            <w:r>
              <w:rPr>
                <w:rFonts w:ascii="MS Gothic" w:eastAsia="MS Gothic" w:hAnsi="MS Gothic" w:cs="MS Gothic" w:hint="eastAsia"/>
                <w:sz w:val="24"/>
                <w:szCs w:val="24"/>
              </w:rPr>
              <w:t>ミラン．ラスチスラウ．シチェファ</w:t>
            </w:r>
            <w:r>
              <w:rPr>
                <w:rFonts w:ascii="Times New Roman" w:hAnsi="Times New Roman" w:cs="Times New Roman"/>
                <w:sz w:val="24"/>
                <w:szCs w:val="24"/>
              </w:rPr>
              <w:t xml:space="preserve"> </w:t>
            </w:r>
            <w:r>
              <w:rPr>
                <w:rFonts w:ascii="MS Gothic" w:eastAsia="MS Gothic" w:hAnsi="MS Gothic" w:cs="MS Gothic" w:hint="eastAsia"/>
                <w:sz w:val="24"/>
                <w:szCs w:val="24"/>
              </w:rPr>
              <w:t>ーニク</w:t>
            </w:r>
            <w:r>
              <w:rPr>
                <w:rFonts w:ascii="Times New Roman" w:hAnsi="Times New Roman" w:cs="Times New Roman"/>
                <w:sz w:val="24"/>
                <w:szCs w:val="24"/>
              </w:rPr>
              <w:t xml:space="preserve"> 20</w:t>
            </w:r>
            <w:r>
              <w:rPr>
                <w:rFonts w:ascii="MS Gothic" w:eastAsia="MS Gothic" w:hAnsi="MS Gothic" w:cs="MS Gothic" w:hint="eastAsia"/>
                <w:sz w:val="24"/>
                <w:szCs w:val="24"/>
              </w:rPr>
              <w:t>世紀スロヴァキア史でもっとも著名</w:t>
            </w:r>
            <w:r>
              <w:rPr>
                <w:rFonts w:ascii="Times New Roman" w:hAnsi="Times New Roman" w:cs="Times New Roman"/>
                <w:sz w:val="24"/>
                <w:szCs w:val="24"/>
              </w:rPr>
              <w:t xml:space="preserve"> </w:t>
            </w:r>
            <w:r>
              <w:rPr>
                <w:rFonts w:ascii="MS Gothic" w:eastAsia="MS Gothic" w:hAnsi="MS Gothic" w:cs="MS Gothic" w:hint="eastAsia"/>
                <w:sz w:val="24"/>
                <w:szCs w:val="24"/>
              </w:rPr>
              <w:t>な人</w:t>
            </w:r>
            <w:r>
              <w:rPr>
                <w:rFonts w:ascii="Times New Roman" w:hAnsi="Times New Roman" w:cs="Times New Roman"/>
                <w:sz w:val="24"/>
                <w:szCs w:val="24"/>
              </w:rPr>
              <w:t xml:space="preserve"> </w:t>
            </w:r>
            <w:r>
              <w:rPr>
                <w:rFonts w:ascii="MS Gothic" w:eastAsia="MS Gothic" w:hAnsi="MS Gothic" w:cs="MS Gothic" w:hint="eastAsia"/>
                <w:sz w:val="24"/>
                <w:szCs w:val="24"/>
              </w:rPr>
              <w:t>裳</w:t>
            </w:r>
            <w:r>
              <w:rPr>
                <w:rFonts w:ascii="Times New Roman" w:hAnsi="Times New Roman" w:cs="Times New Roman"/>
                <w:sz w:val="24"/>
                <w:szCs w:val="24"/>
              </w:rPr>
              <w:t>~ [Milan Rastislav Štefánik – najvýznamnejšia osobnosť slovenských dejín 20. storočia]. In Surovuakia o chi 64-</w:t>
            </w:r>
            <w:r>
              <w:rPr>
                <w:rFonts w:ascii="Times New Roman" w:hAnsi="Times New Roman" w:cs="Times New Roman"/>
                <w:sz w:val="24"/>
                <w:szCs w:val="24"/>
              </w:rPr>
              <w:lastRenderedPageBreak/>
              <w:t xml:space="preserve">shō : </w:t>
            </w:r>
            <w:r>
              <w:rPr>
                <w:rFonts w:ascii="MS Gothic" w:eastAsia="MS Gothic" w:hAnsi="MS Gothic" w:cs="MS Gothic" w:hint="eastAsia"/>
                <w:sz w:val="24"/>
                <w:szCs w:val="24"/>
              </w:rPr>
              <w:t>スロヴァキアを知</w:t>
            </w:r>
            <w:r>
              <w:rPr>
                <w:rFonts w:ascii="Times New Roman" w:hAnsi="Times New Roman" w:cs="Times New Roman"/>
                <w:sz w:val="24"/>
                <w:szCs w:val="24"/>
              </w:rPr>
              <w:t>64</w:t>
            </w:r>
            <w:r>
              <w:rPr>
                <w:rFonts w:ascii="MS Gothic" w:eastAsia="MS Gothic" w:hAnsi="MS Gothic" w:cs="MS Gothic" w:hint="eastAsia"/>
                <w:sz w:val="24"/>
                <w:szCs w:val="24"/>
              </w:rPr>
              <w:t>章</w:t>
            </w:r>
            <w:r>
              <w:rPr>
                <w:rFonts w:ascii="Times New Roman" w:hAnsi="Times New Roman" w:cs="Times New Roman"/>
                <w:sz w:val="24"/>
                <w:szCs w:val="24"/>
              </w:rPr>
              <w:t xml:space="preserve"> - Tokio : Akashi Shoten, 2023, p. 88-92. ISBN 978-4-7503-5663-1.</w:t>
            </w:r>
          </w:p>
        </w:tc>
      </w:tr>
      <w:tr w:rsidR="00575A65" w14:paraId="53C727A1" w14:textId="77777777">
        <w:trPr>
          <w:trHeight w:val="100"/>
        </w:trPr>
        <w:tc>
          <w:tcPr>
            <w:tcW w:w="1410" w:type="dxa"/>
            <w:tcBorders>
              <w:top w:val="nil"/>
              <w:left w:val="nil"/>
              <w:bottom w:val="nil"/>
              <w:right w:val="nil"/>
            </w:tcBorders>
          </w:tcPr>
          <w:p w14:paraId="12441D9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BEE09</w:t>
            </w:r>
          </w:p>
        </w:tc>
        <w:tc>
          <w:tcPr>
            <w:tcW w:w="8193" w:type="dxa"/>
            <w:tcBorders>
              <w:top w:val="nil"/>
              <w:left w:val="nil"/>
              <w:bottom w:val="nil"/>
              <w:right w:val="nil"/>
            </w:tcBorders>
          </w:tcPr>
          <w:p w14:paraId="5A2EE2F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LENGYELOVÁ, Tünde</w:t>
            </w:r>
            <w:r>
              <w:rPr>
                <w:rFonts w:ascii="Times New Roman" w:hAnsi="Times New Roman" w:cs="Times New Roman"/>
                <w:sz w:val="24"/>
                <w:szCs w:val="24"/>
              </w:rPr>
              <w:t>. A krónikás bíró, Hain Gáspár. In Sopron vonzásában : ünnepi tanulmányok. - Sopron : Magyar Nemzeti Levéltár Győr-Moson-Sopron Megye Soproni Levéltára, 2022, s. 137-144. ISBN 978-963-8327-57-4. (APVV-20-0333 : Prekračovanie hraníc. Fenomén mobility v dejinách Slovenska. VEGA č. 2/0086/20 : Administratíva raného novoveku v zrkadle štátnej, stoličnej, panskej a mestskej správy)</w:t>
            </w:r>
          </w:p>
        </w:tc>
      </w:tr>
      <w:tr w:rsidR="00575A65" w14:paraId="4F7A7847" w14:textId="77777777">
        <w:trPr>
          <w:trHeight w:val="100"/>
        </w:trPr>
        <w:tc>
          <w:tcPr>
            <w:tcW w:w="1410" w:type="dxa"/>
            <w:tcBorders>
              <w:top w:val="nil"/>
              <w:left w:val="nil"/>
              <w:bottom w:val="nil"/>
              <w:right w:val="nil"/>
            </w:tcBorders>
          </w:tcPr>
          <w:p w14:paraId="1A4820E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BEE10</w:t>
            </w:r>
          </w:p>
        </w:tc>
        <w:tc>
          <w:tcPr>
            <w:tcW w:w="8193" w:type="dxa"/>
            <w:tcBorders>
              <w:top w:val="nil"/>
              <w:left w:val="nil"/>
              <w:bottom w:val="nil"/>
              <w:right w:val="nil"/>
            </w:tcBorders>
          </w:tcPr>
          <w:p w14:paraId="5C2340D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SZALAY, Peter - ŠKORVANKOVÁ, Eva. Jewish Architects and the struggle with the Regime of the Slovak state = Gli architetti ebrei e la lotta con il regime dello Stato slovacco. In Architecture and Remembrance. Traces of life and work. - Milano : Fondazione OAMi, 2023, p. 39-50. ISBN 978-88-31942-20-1.</w:t>
            </w:r>
          </w:p>
        </w:tc>
      </w:tr>
    </w:tbl>
    <w:p w14:paraId="28651A4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BEF Odborné práce v domácich zborníkoch (konferenčných aj nekonferenčných, recenzovaných a nerecenzovaných)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20EA456" w14:textId="77777777">
        <w:trPr>
          <w:trHeight w:val="100"/>
        </w:trPr>
        <w:tc>
          <w:tcPr>
            <w:tcW w:w="1410" w:type="dxa"/>
            <w:tcBorders>
              <w:top w:val="nil"/>
              <w:left w:val="nil"/>
              <w:bottom w:val="nil"/>
              <w:right w:val="nil"/>
            </w:tcBorders>
          </w:tcPr>
          <w:p w14:paraId="49ADF18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BEF01</w:t>
            </w:r>
          </w:p>
        </w:tc>
        <w:tc>
          <w:tcPr>
            <w:tcW w:w="8193" w:type="dxa"/>
            <w:tcBorders>
              <w:top w:val="nil"/>
              <w:left w:val="nil"/>
              <w:bottom w:val="nil"/>
              <w:right w:val="nil"/>
            </w:tcBorders>
          </w:tcPr>
          <w:p w14:paraId="3116C84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BADA, Michal</w:t>
            </w:r>
            <w:r>
              <w:rPr>
                <w:rFonts w:ascii="Times New Roman" w:hAnsi="Times New Roman" w:cs="Times New Roman"/>
                <w:sz w:val="24"/>
                <w:szCs w:val="24"/>
              </w:rPr>
              <w:t>. Boli v 16. storočí v Bratislave mešity? In História zadnými dverami 5 : nezvyčajné príbehy zo slovenských a svetových dejín. Ed. Slavomír Michálek ; recenzenti: Ján Danek, Vladimír Rábik, Jan Kalous. 1. vyd. - Bratislava : VEDA, vydavateľstvo Slovenskej akadémie vied, 2023, s. 62-71. ISBN 978-80-224-2027-3.</w:t>
            </w:r>
          </w:p>
        </w:tc>
      </w:tr>
      <w:tr w:rsidR="00575A65" w14:paraId="63764EA4" w14:textId="77777777">
        <w:trPr>
          <w:trHeight w:val="100"/>
        </w:trPr>
        <w:tc>
          <w:tcPr>
            <w:tcW w:w="1410" w:type="dxa"/>
            <w:tcBorders>
              <w:top w:val="nil"/>
              <w:left w:val="nil"/>
              <w:bottom w:val="nil"/>
              <w:right w:val="nil"/>
            </w:tcBorders>
          </w:tcPr>
          <w:p w14:paraId="16C34ED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BEF02</w:t>
            </w:r>
          </w:p>
        </w:tc>
        <w:tc>
          <w:tcPr>
            <w:tcW w:w="8193" w:type="dxa"/>
            <w:tcBorders>
              <w:top w:val="nil"/>
              <w:left w:val="nil"/>
              <w:bottom w:val="nil"/>
              <w:right w:val="nil"/>
            </w:tcBorders>
          </w:tcPr>
          <w:p w14:paraId="5DB4282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BENKO, Juraj</w:t>
            </w:r>
            <w:r>
              <w:rPr>
                <w:rFonts w:ascii="Times New Roman" w:hAnsi="Times New Roman" w:cs="Times New Roman"/>
                <w:sz w:val="24"/>
                <w:szCs w:val="24"/>
              </w:rPr>
              <w:t>. „Štvát se musí!“ : zločiny a tresty radikála Tausika. In História zadnými dverami 4 : nezvyčajné príbehy zo slovenských a svetových dejín. Ed. Slavomír Michálek ; recenzenti: Ján Danek, Vladimír Rábik. 1. vyd. - Bratislava : VEDA, vydavateľstvo Slovenskej akadémie vied, 2022, s. 341-353. ISBN 978-80-224-1982-6.</w:t>
            </w:r>
          </w:p>
        </w:tc>
      </w:tr>
      <w:tr w:rsidR="00575A65" w14:paraId="55039A40" w14:textId="77777777">
        <w:trPr>
          <w:trHeight w:val="100"/>
        </w:trPr>
        <w:tc>
          <w:tcPr>
            <w:tcW w:w="1410" w:type="dxa"/>
            <w:tcBorders>
              <w:top w:val="nil"/>
              <w:left w:val="nil"/>
              <w:bottom w:val="nil"/>
              <w:right w:val="nil"/>
            </w:tcBorders>
          </w:tcPr>
          <w:p w14:paraId="4CB3D2E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BEF03</w:t>
            </w:r>
          </w:p>
        </w:tc>
        <w:tc>
          <w:tcPr>
            <w:tcW w:w="8193" w:type="dxa"/>
            <w:tcBorders>
              <w:top w:val="nil"/>
              <w:left w:val="nil"/>
              <w:bottom w:val="nil"/>
              <w:right w:val="nil"/>
            </w:tcBorders>
          </w:tcPr>
          <w:p w14:paraId="29AFB6C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BEŇUŠ, Patrik</w:t>
            </w:r>
            <w:r>
              <w:rPr>
                <w:rFonts w:ascii="Times New Roman" w:hAnsi="Times New Roman" w:cs="Times New Roman"/>
                <w:sz w:val="24"/>
                <w:szCs w:val="24"/>
              </w:rPr>
              <w:t>. Péage alebo absurdné situácie v železničnej doprave na konci 30. a začiatku 40. rokov 20. storočia. In História zadnými dverami 5 : nezvyčajné príbehy zo slovenských a svetových dejín. Ed. Slavomír Michálek ; recenzenti: Ján Danek, Vladimír Rábik, Jan Kalous. 1. vyd. - Bratislava : VEDA, vydavateľstvo Slovenskej akadémie vied, 2023, s. 279-291. ISBN 978-80-224-2027-3.</w:t>
            </w:r>
          </w:p>
        </w:tc>
      </w:tr>
      <w:tr w:rsidR="00575A65" w14:paraId="6BB48CB2" w14:textId="77777777">
        <w:trPr>
          <w:trHeight w:val="100"/>
        </w:trPr>
        <w:tc>
          <w:tcPr>
            <w:tcW w:w="1410" w:type="dxa"/>
            <w:tcBorders>
              <w:top w:val="nil"/>
              <w:left w:val="nil"/>
              <w:bottom w:val="nil"/>
              <w:right w:val="nil"/>
            </w:tcBorders>
          </w:tcPr>
          <w:p w14:paraId="06417EA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BEF04</w:t>
            </w:r>
          </w:p>
        </w:tc>
        <w:tc>
          <w:tcPr>
            <w:tcW w:w="8193" w:type="dxa"/>
            <w:tcBorders>
              <w:top w:val="nil"/>
              <w:left w:val="nil"/>
              <w:bottom w:val="nil"/>
              <w:right w:val="nil"/>
            </w:tcBorders>
          </w:tcPr>
          <w:p w14:paraId="19A50B7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BUZÁSSYOVÁ, Barbora</w:t>
            </w:r>
            <w:r>
              <w:rPr>
                <w:rFonts w:ascii="Times New Roman" w:hAnsi="Times New Roman" w:cs="Times New Roman"/>
                <w:sz w:val="24"/>
                <w:szCs w:val="24"/>
              </w:rPr>
              <w:t>. O počiatkoch budovania občianskej angažovanosti na Slovensku : zo sťažností občanov zaslaných na národné výbory v Bratislave a okolí v 60. rokoch. In História zadnými dverami 4 : nezvyčajné príbehy zo slovenských a svetových dejín. Ed. Slavomír Michálek ; recenzenti: Ján Danek, Vladimír Rábik. 1. vyd. - Bratislava : VEDA, vydavateľstvo Slovenskej akadémie vied, 2022, s. 510-520. ISBN 978-80-224-1982-6.</w:t>
            </w:r>
          </w:p>
        </w:tc>
      </w:tr>
      <w:tr w:rsidR="00575A65" w14:paraId="704BC2DD" w14:textId="77777777">
        <w:trPr>
          <w:trHeight w:val="100"/>
        </w:trPr>
        <w:tc>
          <w:tcPr>
            <w:tcW w:w="1410" w:type="dxa"/>
            <w:tcBorders>
              <w:top w:val="nil"/>
              <w:left w:val="nil"/>
              <w:bottom w:val="nil"/>
              <w:right w:val="nil"/>
            </w:tcBorders>
          </w:tcPr>
          <w:p w14:paraId="08866DA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BEF05</w:t>
            </w:r>
          </w:p>
        </w:tc>
        <w:tc>
          <w:tcPr>
            <w:tcW w:w="8193" w:type="dxa"/>
            <w:tcBorders>
              <w:top w:val="nil"/>
              <w:left w:val="nil"/>
              <w:bottom w:val="nil"/>
              <w:right w:val="nil"/>
            </w:tcBorders>
          </w:tcPr>
          <w:p w14:paraId="282A0D4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Peter</w:t>
            </w:r>
            <w:r>
              <w:rPr>
                <w:rFonts w:ascii="Times New Roman" w:hAnsi="Times New Roman" w:cs="Times New Roman"/>
                <w:sz w:val="24"/>
                <w:szCs w:val="24"/>
              </w:rPr>
              <w:t>. Deň, keď zomrela hudba („The day when music died“) : o páde lietadla v roku 1959, pri ktorom zahynuli muzikanti Buddy Holly, Ritchie Valens a The Big Bopper. In História zadnými dverami 5 : nezvyčajné príbehy zo slovenských a svetových dejín. Ed. Slavomír Michálek ; recenzenti: Ján Danek, Vladimír Rábik, Jan Kalous. 1. vyd. - Bratislava : VEDA, vydavateľstvo Slovenskej akadémie vied, 2023, s. 423-446. ISBN 978-80-224-2027-3.</w:t>
            </w:r>
          </w:p>
        </w:tc>
      </w:tr>
      <w:tr w:rsidR="00575A65" w14:paraId="4A51B35C" w14:textId="77777777">
        <w:trPr>
          <w:trHeight w:val="100"/>
        </w:trPr>
        <w:tc>
          <w:tcPr>
            <w:tcW w:w="1410" w:type="dxa"/>
            <w:tcBorders>
              <w:top w:val="nil"/>
              <w:left w:val="nil"/>
              <w:bottom w:val="nil"/>
              <w:right w:val="nil"/>
            </w:tcBorders>
          </w:tcPr>
          <w:p w14:paraId="257F9E5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BEF06</w:t>
            </w:r>
          </w:p>
        </w:tc>
        <w:tc>
          <w:tcPr>
            <w:tcW w:w="8193" w:type="dxa"/>
            <w:tcBorders>
              <w:top w:val="nil"/>
              <w:left w:val="nil"/>
              <w:bottom w:val="nil"/>
              <w:right w:val="nil"/>
            </w:tcBorders>
          </w:tcPr>
          <w:p w14:paraId="2BE9FB1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ČIČAJ, Viliam</w:t>
            </w:r>
            <w:r>
              <w:rPr>
                <w:rFonts w:ascii="Times New Roman" w:hAnsi="Times New Roman" w:cs="Times New Roman"/>
                <w:sz w:val="24"/>
                <w:szCs w:val="24"/>
              </w:rPr>
              <w:t>. Theatrum tragicum. In História zadnými dverami 4 : nezvyčajné príbehy zo slovenských a svetových dejín. Ed. Slavomír Michálek ; recenzenti: Ján Danek, Vladimír Rábik. - Bratislava : VEDA, vydavateľstvo Slovenskej akadémie vied, 2022, s. 127-141. ISBN 978-80-224-1982-6.</w:t>
            </w:r>
          </w:p>
        </w:tc>
      </w:tr>
      <w:tr w:rsidR="00575A65" w14:paraId="403726CD" w14:textId="77777777">
        <w:trPr>
          <w:trHeight w:val="100"/>
        </w:trPr>
        <w:tc>
          <w:tcPr>
            <w:tcW w:w="1410" w:type="dxa"/>
            <w:tcBorders>
              <w:top w:val="nil"/>
              <w:left w:val="nil"/>
              <w:bottom w:val="nil"/>
              <w:right w:val="nil"/>
            </w:tcBorders>
          </w:tcPr>
          <w:p w14:paraId="3B5AB7C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BEF07</w:t>
            </w:r>
          </w:p>
        </w:tc>
        <w:tc>
          <w:tcPr>
            <w:tcW w:w="8193" w:type="dxa"/>
            <w:tcBorders>
              <w:top w:val="nil"/>
              <w:left w:val="nil"/>
              <w:bottom w:val="nil"/>
              <w:right w:val="nil"/>
            </w:tcBorders>
          </w:tcPr>
          <w:p w14:paraId="224806B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ČÍŽOVÁ, Júlia</w:t>
            </w:r>
            <w:r>
              <w:rPr>
                <w:rFonts w:ascii="Times New Roman" w:hAnsi="Times New Roman" w:cs="Times New Roman"/>
                <w:sz w:val="24"/>
                <w:szCs w:val="24"/>
              </w:rPr>
              <w:t xml:space="preserve">. Ako zasiať semienko pochybnosti: stručné dejiny klimatického skepticizmu. In Zmena klímy : II. diel. Recenzenti Pavol Siman, Vladimíra Kurincová Čavojová. - Bratislava : Slovenská akadémia vied, 2023, s. 32-37. ISBN 978-80-974295-5-3. Dostupné na internete: </w:t>
            </w:r>
            <w:hyperlink r:id="rId186" w:history="1">
              <w:r>
                <w:rPr>
                  <w:rFonts w:ascii="Times New Roman" w:hAnsi="Times New Roman" w:cs="Times New Roman"/>
                  <w:color w:val="7F7F7F"/>
                  <w:sz w:val="24"/>
                  <w:szCs w:val="24"/>
                </w:rPr>
                <w:t>https://otvorenaakademia.sav.sk/vysvetlujeme/brozury/zmena-klimy-2-diel/</w:t>
              </w:r>
            </w:hyperlink>
          </w:p>
        </w:tc>
      </w:tr>
      <w:tr w:rsidR="00575A65" w14:paraId="09C5D432" w14:textId="77777777">
        <w:trPr>
          <w:trHeight w:val="100"/>
        </w:trPr>
        <w:tc>
          <w:tcPr>
            <w:tcW w:w="1410" w:type="dxa"/>
            <w:tcBorders>
              <w:top w:val="nil"/>
              <w:left w:val="nil"/>
              <w:bottom w:val="nil"/>
              <w:right w:val="nil"/>
            </w:tcBorders>
          </w:tcPr>
          <w:p w14:paraId="1ED84B6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BEF08</w:t>
            </w:r>
          </w:p>
        </w:tc>
        <w:tc>
          <w:tcPr>
            <w:tcW w:w="8193" w:type="dxa"/>
            <w:tcBorders>
              <w:top w:val="nil"/>
              <w:left w:val="nil"/>
              <w:bottom w:val="nil"/>
              <w:right w:val="nil"/>
            </w:tcBorders>
          </w:tcPr>
          <w:p w14:paraId="6AD1B2D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DEMMEL, József</w:t>
            </w:r>
            <w:r>
              <w:rPr>
                <w:rFonts w:ascii="Times New Roman" w:hAnsi="Times New Roman" w:cs="Times New Roman"/>
                <w:sz w:val="24"/>
                <w:szCs w:val="24"/>
              </w:rPr>
              <w:t xml:space="preserve">. „Tyranskí manželia“, „jazyčné manželky“, „hundrajúce svokry“ : </w:t>
            </w:r>
            <w:r>
              <w:rPr>
                <w:rFonts w:ascii="Times New Roman" w:hAnsi="Times New Roman" w:cs="Times New Roman"/>
                <w:sz w:val="24"/>
                <w:szCs w:val="24"/>
              </w:rPr>
              <w:lastRenderedPageBreak/>
              <w:t>rodinné konflikty v slovenskej luteránskej komunite v polovici 19. storočia očami farára v Nadlaku. In História zadnými dverami 4 : nezvyčajné príbehy zo slovenských a svetových dejín. Ed. Slavomír Michálek ; recenzenti: Ján Danek, Vladimír Rábik. 1. vyd. - Bratislava : VEDA, vydavateľstvo Slovenskej akadémie vied, 2022, s. 182-192. ISBN 978-80-224-1982-6.</w:t>
            </w:r>
          </w:p>
        </w:tc>
      </w:tr>
      <w:tr w:rsidR="00575A65" w14:paraId="0DE1C7F4" w14:textId="77777777">
        <w:trPr>
          <w:trHeight w:val="100"/>
        </w:trPr>
        <w:tc>
          <w:tcPr>
            <w:tcW w:w="1410" w:type="dxa"/>
            <w:tcBorders>
              <w:top w:val="nil"/>
              <w:left w:val="nil"/>
              <w:bottom w:val="nil"/>
              <w:right w:val="nil"/>
            </w:tcBorders>
          </w:tcPr>
          <w:p w14:paraId="056A34B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BEF09</w:t>
            </w:r>
          </w:p>
        </w:tc>
        <w:tc>
          <w:tcPr>
            <w:tcW w:w="8193" w:type="dxa"/>
            <w:tcBorders>
              <w:top w:val="nil"/>
              <w:left w:val="nil"/>
              <w:bottom w:val="nil"/>
              <w:right w:val="nil"/>
            </w:tcBorders>
          </w:tcPr>
          <w:p w14:paraId="567627C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DEMMEL, József</w:t>
            </w:r>
            <w:r>
              <w:rPr>
                <w:rFonts w:ascii="Times New Roman" w:hAnsi="Times New Roman" w:cs="Times New Roman"/>
                <w:sz w:val="24"/>
                <w:szCs w:val="24"/>
              </w:rPr>
              <w:t>. Ľudovít Štúr, čitatelia Slovenských národných novín a slovenská verejnosť. In Ľudoví Štúr : jadro našich problémov ; recenzent: Dušan Škvarna. 1. vyd. - Modra : Beáta Mihalkovičová, 2023, s. 8-18. ISBN 978-80-570-4975-3. (APVV-20-0526 : Politická socializácia na území Slovenska v rokoch 1848 - 1993)</w:t>
            </w:r>
          </w:p>
        </w:tc>
      </w:tr>
      <w:tr w:rsidR="00575A65" w14:paraId="14C0EAF5" w14:textId="77777777">
        <w:trPr>
          <w:trHeight w:val="100"/>
        </w:trPr>
        <w:tc>
          <w:tcPr>
            <w:tcW w:w="1410" w:type="dxa"/>
            <w:tcBorders>
              <w:top w:val="nil"/>
              <w:left w:val="nil"/>
              <w:bottom w:val="nil"/>
              <w:right w:val="nil"/>
            </w:tcBorders>
          </w:tcPr>
          <w:p w14:paraId="29C0A55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BEF10</w:t>
            </w:r>
          </w:p>
        </w:tc>
        <w:tc>
          <w:tcPr>
            <w:tcW w:w="8193" w:type="dxa"/>
            <w:tcBorders>
              <w:top w:val="nil"/>
              <w:left w:val="nil"/>
              <w:bottom w:val="nil"/>
              <w:right w:val="nil"/>
            </w:tcBorders>
          </w:tcPr>
          <w:p w14:paraId="5E94FD2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DEMMEL, József</w:t>
            </w:r>
            <w:r>
              <w:rPr>
                <w:rFonts w:ascii="Times New Roman" w:hAnsi="Times New Roman" w:cs="Times New Roman"/>
                <w:sz w:val="24"/>
                <w:szCs w:val="24"/>
              </w:rPr>
              <w:t>. Dobrodružstvo na železnici : nečakané stretnutie Milana R. Štefánika s maďarským poslancom Györgyom Szmrecsányim. In História zadnými dverami 5 : nezvyčajné príbehy zo slovenských a svetových dejín. Ed. Slavomír Michálek ; recenzenti: Ján Danek, Vladimír Rábik, Jan Kalous. 1. vyd. - Bratislava : VEDA, vydavateľstvo Slovenskej akadémie vied, 2023, s. 187-196. ISBN 978-80-224-2027-3.</w:t>
            </w:r>
          </w:p>
        </w:tc>
      </w:tr>
      <w:tr w:rsidR="00575A65" w14:paraId="50C21AFE" w14:textId="77777777">
        <w:trPr>
          <w:trHeight w:val="100"/>
        </w:trPr>
        <w:tc>
          <w:tcPr>
            <w:tcW w:w="1410" w:type="dxa"/>
            <w:tcBorders>
              <w:top w:val="nil"/>
              <w:left w:val="nil"/>
              <w:bottom w:val="nil"/>
              <w:right w:val="nil"/>
            </w:tcBorders>
          </w:tcPr>
          <w:p w14:paraId="4802836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BEF11</w:t>
            </w:r>
          </w:p>
        </w:tc>
        <w:tc>
          <w:tcPr>
            <w:tcW w:w="8193" w:type="dxa"/>
            <w:tcBorders>
              <w:top w:val="nil"/>
              <w:left w:val="nil"/>
              <w:bottom w:val="nil"/>
              <w:right w:val="nil"/>
            </w:tcBorders>
          </w:tcPr>
          <w:p w14:paraId="237814C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DRÁBIK, Jakub</w:t>
            </w:r>
            <w:r>
              <w:rPr>
                <w:rFonts w:ascii="Times New Roman" w:hAnsi="Times New Roman" w:cs="Times New Roman"/>
                <w:sz w:val="24"/>
                <w:szCs w:val="24"/>
              </w:rPr>
              <w:t>. Posledné varovanie zúfalého muža Štefana Luxa. In História zadnými dverami 4 : nezvyčajné príbehy zo slovenských a svetových dejín. Ed. Slavomír Michálek ; recenzenti: Ján Danek, Vladimír Rábik. 1. vyd. - Bratislava : VEDA, vydavateľstvo Slovenskej akadémie vied, 2022, s. 322-330. ISBN 978-80-224-1982-6.</w:t>
            </w:r>
          </w:p>
        </w:tc>
      </w:tr>
      <w:tr w:rsidR="00575A65" w14:paraId="501AB03F" w14:textId="77777777">
        <w:trPr>
          <w:trHeight w:val="100"/>
        </w:trPr>
        <w:tc>
          <w:tcPr>
            <w:tcW w:w="1410" w:type="dxa"/>
            <w:tcBorders>
              <w:top w:val="nil"/>
              <w:left w:val="nil"/>
              <w:bottom w:val="nil"/>
              <w:right w:val="nil"/>
            </w:tcBorders>
          </w:tcPr>
          <w:p w14:paraId="4192500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BEF12</w:t>
            </w:r>
          </w:p>
        </w:tc>
        <w:tc>
          <w:tcPr>
            <w:tcW w:w="8193" w:type="dxa"/>
            <w:tcBorders>
              <w:top w:val="nil"/>
              <w:left w:val="nil"/>
              <w:bottom w:val="nil"/>
              <w:right w:val="nil"/>
            </w:tcBorders>
          </w:tcPr>
          <w:p w14:paraId="2515CB0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DRÁBIK, Jakub</w:t>
            </w:r>
            <w:r>
              <w:rPr>
                <w:rFonts w:ascii="Times New Roman" w:hAnsi="Times New Roman" w:cs="Times New Roman"/>
                <w:sz w:val="24"/>
                <w:szCs w:val="24"/>
              </w:rPr>
              <w:t>. Bitka o hrad Itter : najčudnejšie bojové stretnutie druhej svetovej vojny. In História zadnými dverami 5 : nezvyčajné príbehy zo slovenských a svetových dejín. Ed. Slavomír Michálek ; recenzenti: Ján Danek, Vladimír Rábik, Jan Kalous. 1. vyd. - Bratislava : VEDA, vydavateľstvo Slovenskej akadémie vied, 2023, s. 292-303. ISBN 978-80-224-2027-3.</w:t>
            </w:r>
          </w:p>
        </w:tc>
      </w:tr>
      <w:tr w:rsidR="00575A65" w14:paraId="7DE673E9" w14:textId="77777777">
        <w:trPr>
          <w:trHeight w:val="100"/>
        </w:trPr>
        <w:tc>
          <w:tcPr>
            <w:tcW w:w="1410" w:type="dxa"/>
            <w:tcBorders>
              <w:top w:val="nil"/>
              <w:left w:val="nil"/>
              <w:bottom w:val="nil"/>
              <w:right w:val="nil"/>
            </w:tcBorders>
          </w:tcPr>
          <w:p w14:paraId="2AE83F8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BEF13</w:t>
            </w:r>
          </w:p>
        </w:tc>
        <w:tc>
          <w:tcPr>
            <w:tcW w:w="8193" w:type="dxa"/>
            <w:tcBorders>
              <w:top w:val="nil"/>
              <w:left w:val="nil"/>
              <w:bottom w:val="nil"/>
              <w:right w:val="nil"/>
            </w:tcBorders>
          </w:tcPr>
          <w:p w14:paraId="2AD9BAF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DRUGA, Marek</w:t>
            </w:r>
            <w:r>
              <w:rPr>
                <w:rFonts w:ascii="Times New Roman" w:hAnsi="Times New Roman" w:cs="Times New Roman"/>
                <w:sz w:val="24"/>
                <w:szCs w:val="24"/>
              </w:rPr>
              <w:t>. Uhorské cesty na východ : vojnové výpravy Arpádovcov na Rusi optikou ruských letopiscov. In História zadnými dverami 4 : nezvyčajné príbehy zo slovenských a svetových dejín. Ed. Slavomír Michálek ; recenzenti: Ján Danek, Vladimír Rábik. - Bratislava : VEDA, vydavateľstvo Slovenskej akadémie vied, 2022, s. 47-57. ISBN 978-80-224-1982-6.</w:t>
            </w:r>
          </w:p>
        </w:tc>
      </w:tr>
      <w:tr w:rsidR="00575A65" w14:paraId="5F77A536" w14:textId="77777777">
        <w:trPr>
          <w:trHeight w:val="100"/>
        </w:trPr>
        <w:tc>
          <w:tcPr>
            <w:tcW w:w="1410" w:type="dxa"/>
            <w:tcBorders>
              <w:top w:val="nil"/>
              <w:left w:val="nil"/>
              <w:bottom w:val="nil"/>
              <w:right w:val="nil"/>
            </w:tcBorders>
          </w:tcPr>
          <w:p w14:paraId="0CF9BE3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BEF14</w:t>
            </w:r>
          </w:p>
        </w:tc>
        <w:tc>
          <w:tcPr>
            <w:tcW w:w="8193" w:type="dxa"/>
            <w:tcBorders>
              <w:top w:val="nil"/>
              <w:left w:val="nil"/>
              <w:bottom w:val="nil"/>
              <w:right w:val="nil"/>
            </w:tcBorders>
          </w:tcPr>
          <w:p w14:paraId="6402EE2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DRUGA, Marek</w:t>
            </w:r>
            <w:r>
              <w:rPr>
                <w:rFonts w:ascii="Times New Roman" w:hAnsi="Times New Roman" w:cs="Times New Roman"/>
                <w:sz w:val="24"/>
                <w:szCs w:val="24"/>
              </w:rPr>
              <w:t>. Od dobývania k spravodlivej vojne : vojna a propaganda v kronikách raného a vrcholného stredoveku. In História zadnými dverami 4 : nezvyčajné príbehy zo slovenských a svetových dejín. Ed. Slavomír Michálek ; recenzenti: Ján Danek, Vladimír Rábik. - Bratislava : VEDA, vydavateľstvo Slovenskej akadémie vied, 2022, s. 35-46. ISBN 978-80-224-1982-6.</w:t>
            </w:r>
          </w:p>
        </w:tc>
      </w:tr>
      <w:tr w:rsidR="00575A65" w14:paraId="63881676" w14:textId="77777777">
        <w:trPr>
          <w:trHeight w:val="100"/>
        </w:trPr>
        <w:tc>
          <w:tcPr>
            <w:tcW w:w="1410" w:type="dxa"/>
            <w:tcBorders>
              <w:top w:val="nil"/>
              <w:left w:val="nil"/>
              <w:bottom w:val="nil"/>
              <w:right w:val="nil"/>
            </w:tcBorders>
          </w:tcPr>
          <w:p w14:paraId="0C09EE4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BEF15</w:t>
            </w:r>
          </w:p>
        </w:tc>
        <w:tc>
          <w:tcPr>
            <w:tcW w:w="8193" w:type="dxa"/>
            <w:tcBorders>
              <w:top w:val="nil"/>
              <w:left w:val="nil"/>
              <w:bottom w:val="nil"/>
              <w:right w:val="nil"/>
            </w:tcBorders>
          </w:tcPr>
          <w:p w14:paraId="74079FB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DRUGA, Marek</w:t>
            </w:r>
            <w:r>
              <w:rPr>
                <w:rFonts w:ascii="Times New Roman" w:hAnsi="Times New Roman" w:cs="Times New Roman"/>
                <w:sz w:val="24"/>
                <w:szCs w:val="24"/>
              </w:rPr>
              <w:t>. Svätci na Kyjevskej Rusi : obraz bojovníkov Krista v ruských letopisoch. In História zadnými dverami 4 : nezvyčajné príbehy zo slovenských a svetových dejín. Ed. Slavomír Michálek ; recenzenti: Ján Danek, Vladimír Rábik. 1. vyd. - Bratislava : VEDA, vydavateľstvo Slovenskej akadémie vied, 2022, s. 17-26. ISBN 978-80-224-1982-6.</w:t>
            </w:r>
          </w:p>
        </w:tc>
      </w:tr>
      <w:tr w:rsidR="00575A65" w14:paraId="02BA3C95" w14:textId="77777777">
        <w:trPr>
          <w:trHeight w:val="100"/>
        </w:trPr>
        <w:tc>
          <w:tcPr>
            <w:tcW w:w="1410" w:type="dxa"/>
            <w:tcBorders>
              <w:top w:val="nil"/>
              <w:left w:val="nil"/>
              <w:bottom w:val="nil"/>
              <w:right w:val="nil"/>
            </w:tcBorders>
          </w:tcPr>
          <w:p w14:paraId="76D28FF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BEF16</w:t>
            </w:r>
          </w:p>
        </w:tc>
        <w:tc>
          <w:tcPr>
            <w:tcW w:w="8193" w:type="dxa"/>
            <w:tcBorders>
              <w:top w:val="nil"/>
              <w:left w:val="nil"/>
              <w:bottom w:val="nil"/>
              <w:right w:val="nil"/>
            </w:tcBorders>
          </w:tcPr>
          <w:p w14:paraId="06EB0F6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DRUGA, Marek</w:t>
            </w:r>
            <w:r>
              <w:rPr>
                <w:rFonts w:ascii="Times New Roman" w:hAnsi="Times New Roman" w:cs="Times New Roman"/>
                <w:sz w:val="24"/>
                <w:szCs w:val="24"/>
              </w:rPr>
              <w:t>. Phyllis na Aristotelovi, žena na diablovi : ženy nad mužom a diabol v ženách v sexuálnych kontextoch z 11. – 16. storočia. In História zadnými dverami 5 : nezvyčajné príbehy zo slovenských a svetových dejín. Ed. Slavomír Michálek ; recenzenti: Ján Danek, Vladimír Rábik, Jan Kalous. 1. vyd. - Bratislava : VEDA, vydavateľstvo Slovenskej akadémie vied, 2023, s. 29-42. ISBN 978-80-224-2027-3.</w:t>
            </w:r>
          </w:p>
        </w:tc>
      </w:tr>
      <w:tr w:rsidR="00575A65" w14:paraId="1556B662" w14:textId="77777777">
        <w:trPr>
          <w:trHeight w:val="100"/>
        </w:trPr>
        <w:tc>
          <w:tcPr>
            <w:tcW w:w="1410" w:type="dxa"/>
            <w:tcBorders>
              <w:top w:val="nil"/>
              <w:left w:val="nil"/>
              <w:bottom w:val="nil"/>
              <w:right w:val="nil"/>
            </w:tcBorders>
          </w:tcPr>
          <w:p w14:paraId="3DB2DE0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BEF17</w:t>
            </w:r>
          </w:p>
        </w:tc>
        <w:tc>
          <w:tcPr>
            <w:tcW w:w="8193" w:type="dxa"/>
            <w:tcBorders>
              <w:top w:val="nil"/>
              <w:left w:val="nil"/>
              <w:bottom w:val="nil"/>
              <w:right w:val="nil"/>
            </w:tcBorders>
          </w:tcPr>
          <w:p w14:paraId="11FC410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ĎURČO, Michal</w:t>
            </w:r>
            <w:r>
              <w:rPr>
                <w:rFonts w:ascii="Times New Roman" w:hAnsi="Times New Roman" w:cs="Times New Roman"/>
                <w:sz w:val="24"/>
                <w:szCs w:val="24"/>
              </w:rPr>
              <w:t>. Čo ste (ne)vedeli o Štefanovi Baničovi. In História zadnými dverami 4 : nezvyčajné príbehy zo slovenských a svetových dejín. Ed. Slavomír Michálek ; recenzenti: Ján Danek, Vladimír Rábik. 1. vyd. - Bratislava : VEDA, vydavateľstvo Slovenskej akadémie vied, 2022, s. 193-203. ISBN 978-80-224-1982-6.</w:t>
            </w:r>
          </w:p>
        </w:tc>
      </w:tr>
      <w:tr w:rsidR="00575A65" w14:paraId="41B431BF" w14:textId="77777777">
        <w:trPr>
          <w:trHeight w:val="100"/>
        </w:trPr>
        <w:tc>
          <w:tcPr>
            <w:tcW w:w="1410" w:type="dxa"/>
            <w:tcBorders>
              <w:top w:val="nil"/>
              <w:left w:val="nil"/>
              <w:bottom w:val="nil"/>
              <w:right w:val="nil"/>
            </w:tcBorders>
          </w:tcPr>
          <w:p w14:paraId="3A9F7A1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BEF18</w:t>
            </w:r>
          </w:p>
        </w:tc>
        <w:tc>
          <w:tcPr>
            <w:tcW w:w="8193" w:type="dxa"/>
            <w:tcBorders>
              <w:top w:val="nil"/>
              <w:left w:val="nil"/>
              <w:bottom w:val="nil"/>
              <w:right w:val="nil"/>
            </w:tcBorders>
          </w:tcPr>
          <w:p w14:paraId="131C59F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ĎURČO, Michal</w:t>
            </w:r>
            <w:r>
              <w:rPr>
                <w:rFonts w:ascii="Times New Roman" w:hAnsi="Times New Roman" w:cs="Times New Roman"/>
                <w:sz w:val="24"/>
                <w:szCs w:val="24"/>
              </w:rPr>
              <w:t xml:space="preserve">. Priekopníci motorizmu na cestách aj necestách. In História zadnými dverami 5 : nezvyčajné príbehy zo slovenských a svetových dejín. Ed. Slavomír </w:t>
            </w:r>
            <w:r>
              <w:rPr>
                <w:rFonts w:ascii="Times New Roman" w:hAnsi="Times New Roman" w:cs="Times New Roman"/>
                <w:sz w:val="24"/>
                <w:szCs w:val="24"/>
              </w:rPr>
              <w:lastRenderedPageBreak/>
              <w:t>Michálek ; recenzenti: Ján Danek, Vladimír Rábik, Jan Kalous. 1. vyd. - Bratislava : VEDA, vydavateľstvo Slovenskej akadémie vied, 2023, s. 210-222. ISBN 978-80-224-2027-3.</w:t>
            </w:r>
          </w:p>
        </w:tc>
      </w:tr>
      <w:tr w:rsidR="00575A65" w14:paraId="4842D639" w14:textId="77777777">
        <w:trPr>
          <w:trHeight w:val="100"/>
        </w:trPr>
        <w:tc>
          <w:tcPr>
            <w:tcW w:w="1410" w:type="dxa"/>
            <w:tcBorders>
              <w:top w:val="nil"/>
              <w:left w:val="nil"/>
              <w:bottom w:val="nil"/>
              <w:right w:val="nil"/>
            </w:tcBorders>
          </w:tcPr>
          <w:p w14:paraId="38E53E2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BEF19</w:t>
            </w:r>
          </w:p>
        </w:tc>
        <w:tc>
          <w:tcPr>
            <w:tcW w:w="8193" w:type="dxa"/>
            <w:tcBorders>
              <w:top w:val="nil"/>
              <w:left w:val="nil"/>
              <w:bottom w:val="nil"/>
              <w:right w:val="nil"/>
            </w:tcBorders>
          </w:tcPr>
          <w:p w14:paraId="4D8D7EB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(Ne)mravy na kráľovskom dvore : životný štýl na dvoroch uhorských Jagelovcov. In História zadnými dverami 4 : nezvyčajné príbehy zo slovenských a svetových dejín. Ed. Slavomír Michálek ; recenzenti: Ján Danek, Vladimír Rábik. - Bratislava : VEDA, vydavateľstvo Slovenskej akadémie vied, 2022, s. 79-87. ISBN 978-80-224-1982-6.</w:t>
            </w:r>
          </w:p>
        </w:tc>
      </w:tr>
      <w:tr w:rsidR="00575A65" w14:paraId="537856CE" w14:textId="77777777">
        <w:trPr>
          <w:trHeight w:val="100"/>
        </w:trPr>
        <w:tc>
          <w:tcPr>
            <w:tcW w:w="1410" w:type="dxa"/>
            <w:tcBorders>
              <w:top w:val="nil"/>
              <w:left w:val="nil"/>
              <w:bottom w:val="nil"/>
              <w:right w:val="nil"/>
            </w:tcBorders>
          </w:tcPr>
          <w:p w14:paraId="472114D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BEF20</w:t>
            </w:r>
          </w:p>
        </w:tc>
        <w:tc>
          <w:tcPr>
            <w:tcW w:w="8193" w:type="dxa"/>
            <w:tcBorders>
              <w:top w:val="nil"/>
              <w:left w:val="nil"/>
              <w:bottom w:val="nil"/>
              <w:right w:val="nil"/>
            </w:tcBorders>
          </w:tcPr>
          <w:p w14:paraId="5B291E3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Úmrtnosť dojčiat na Slovensku v medzivojnovom období a zakladanie detských poradní. In História zadnými dverami 4 : nezvyčajné príbehy zo slovenských a svetových dejín. Ed. Slavomír Michálek ; recenzenti: Ján Danek, Vladimír Rábik. 1. vyd. - Bratislava : VEDA, vydavateľstvo Slovenskej akadémie vied, 2022, s. 383-391. ISBN 978-80-224-1982-6.</w:t>
            </w:r>
          </w:p>
        </w:tc>
      </w:tr>
      <w:tr w:rsidR="00575A65" w14:paraId="5275ECBC" w14:textId="77777777">
        <w:trPr>
          <w:trHeight w:val="100"/>
        </w:trPr>
        <w:tc>
          <w:tcPr>
            <w:tcW w:w="1410" w:type="dxa"/>
            <w:tcBorders>
              <w:top w:val="nil"/>
              <w:left w:val="nil"/>
              <w:bottom w:val="nil"/>
              <w:right w:val="nil"/>
            </w:tcBorders>
          </w:tcPr>
          <w:p w14:paraId="4AA6F33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BEF21</w:t>
            </w:r>
          </w:p>
        </w:tc>
        <w:tc>
          <w:tcPr>
            <w:tcW w:w="8193" w:type="dxa"/>
            <w:tcBorders>
              <w:top w:val="nil"/>
              <w:left w:val="nil"/>
              <w:bottom w:val="nil"/>
              <w:right w:val="nil"/>
            </w:tcBorders>
          </w:tcPr>
          <w:p w14:paraId="01CDE27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FIAMOVÁ, Martina</w:t>
            </w:r>
            <w:r>
              <w:rPr>
                <w:rFonts w:ascii="Times New Roman" w:hAnsi="Times New Roman" w:cs="Times New Roman"/>
                <w:sz w:val="24"/>
                <w:szCs w:val="24"/>
              </w:rPr>
              <w:t>. Horúce leto 1953 v obci Kelča : odpor proti kolektivizácii vidieka v Prešovskom kraji. In História zadnými dverami 4 : nezvyčajné príbehy zo slovenských a svetových dejín. Ed. Slavomír Michálek ; recenzenti: Ján Danek, Vladimír Rábik. 1. vyd. - Bratislava : VEDA, vydavateľstvo Slovenskej akadémie vied, 2022, s. 478-487. ISBN 978-80-224-1982-6.</w:t>
            </w:r>
          </w:p>
        </w:tc>
      </w:tr>
      <w:tr w:rsidR="00575A65" w14:paraId="2EBDD1C4" w14:textId="77777777">
        <w:trPr>
          <w:trHeight w:val="100"/>
        </w:trPr>
        <w:tc>
          <w:tcPr>
            <w:tcW w:w="1410" w:type="dxa"/>
            <w:tcBorders>
              <w:top w:val="nil"/>
              <w:left w:val="nil"/>
              <w:bottom w:val="nil"/>
              <w:right w:val="nil"/>
            </w:tcBorders>
          </w:tcPr>
          <w:p w14:paraId="1107CBA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BEF22</w:t>
            </w:r>
          </w:p>
        </w:tc>
        <w:tc>
          <w:tcPr>
            <w:tcW w:w="8193" w:type="dxa"/>
            <w:tcBorders>
              <w:top w:val="nil"/>
              <w:left w:val="nil"/>
              <w:bottom w:val="nil"/>
              <w:right w:val="nil"/>
            </w:tcBorders>
          </w:tcPr>
          <w:p w14:paraId="731CB0F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FUNDÁRKOVÁ, Anna</w:t>
            </w:r>
            <w:r>
              <w:rPr>
                <w:rFonts w:ascii="Times New Roman" w:hAnsi="Times New Roman" w:cs="Times New Roman"/>
                <w:sz w:val="24"/>
                <w:szCs w:val="24"/>
              </w:rPr>
              <w:t>. Moc a zvádzanie : výnimočná dvorská kariéra Márie Anny Pálffyovej. In História zadnými dverami 4 : nezvyčajné príbehy zo slovenských a svetových dejín. Ed. Slavomír Michálek ; recenzenti: Ján Danek, Vladimír Rábik. 1. vyd. - Bratislava : VEDA, vydavateľstvo Slovenskej akadémie vied, 2022, s. 142-155. ISBN 978-80-224-1982-6.</w:t>
            </w:r>
          </w:p>
        </w:tc>
      </w:tr>
      <w:tr w:rsidR="00575A65" w14:paraId="76CA44B2" w14:textId="77777777">
        <w:trPr>
          <w:trHeight w:val="100"/>
        </w:trPr>
        <w:tc>
          <w:tcPr>
            <w:tcW w:w="1410" w:type="dxa"/>
            <w:tcBorders>
              <w:top w:val="nil"/>
              <w:left w:val="nil"/>
              <w:bottom w:val="nil"/>
              <w:right w:val="nil"/>
            </w:tcBorders>
          </w:tcPr>
          <w:p w14:paraId="4325248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BEF23</w:t>
            </w:r>
          </w:p>
        </w:tc>
        <w:tc>
          <w:tcPr>
            <w:tcW w:w="8193" w:type="dxa"/>
            <w:tcBorders>
              <w:top w:val="nil"/>
              <w:left w:val="nil"/>
              <w:bottom w:val="nil"/>
              <w:right w:val="nil"/>
            </w:tcBorders>
          </w:tcPr>
          <w:p w14:paraId="02F7C84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FUNDÁRKOVÁ, Anna</w:t>
            </w:r>
            <w:r>
              <w:rPr>
                <w:rFonts w:ascii="Times New Roman" w:hAnsi="Times New Roman" w:cs="Times New Roman"/>
                <w:sz w:val="24"/>
                <w:szCs w:val="24"/>
              </w:rPr>
              <w:t>. Namiesto záveru : legendárne mačky a ich ľudia. In História zadnými dverami 5 : nezvyčajné príbehy zo slovenských a svetových dejín. Ed. Slavomír Michálek ; recenzenti: Ján Danek, Vladimír Rábik, Jan Kalous. 1. vyd. - Bratislava : VEDA, vydavateľstvo Slovenskej akadémie vied, 2023, s. 499-513. ISBN 978-80-224-2027-3.</w:t>
            </w:r>
          </w:p>
        </w:tc>
      </w:tr>
      <w:tr w:rsidR="00575A65" w14:paraId="50A25F3A" w14:textId="77777777">
        <w:trPr>
          <w:trHeight w:val="100"/>
        </w:trPr>
        <w:tc>
          <w:tcPr>
            <w:tcW w:w="1410" w:type="dxa"/>
            <w:tcBorders>
              <w:top w:val="nil"/>
              <w:left w:val="nil"/>
              <w:bottom w:val="nil"/>
              <w:right w:val="nil"/>
            </w:tcBorders>
          </w:tcPr>
          <w:p w14:paraId="48BA4DC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BEF24</w:t>
            </w:r>
          </w:p>
        </w:tc>
        <w:tc>
          <w:tcPr>
            <w:tcW w:w="8193" w:type="dxa"/>
            <w:tcBorders>
              <w:top w:val="nil"/>
              <w:left w:val="nil"/>
              <w:bottom w:val="nil"/>
              <w:right w:val="nil"/>
            </w:tcBorders>
          </w:tcPr>
          <w:p w14:paraId="2E460E6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GAUČÍK, Štefan</w:t>
            </w:r>
            <w:r>
              <w:rPr>
                <w:rFonts w:ascii="Times New Roman" w:hAnsi="Times New Roman" w:cs="Times New Roman"/>
                <w:sz w:val="24"/>
                <w:szCs w:val="24"/>
              </w:rPr>
              <w:t>. „Nariekanie, nadávanie a kliatba“ : sanácia Košickej sporiteľne v roku 1907. In História zadnými dverami 4 : nezvyčajné príbehy zo slovenských a svetových dejín. Ed. Slavomír Michálek ; recenzenti: Ján Danek, Vladimír Rábik. 1. vyd. - Bratislava : VEDA, vydavateľstvo Slovenskej akadémie vied, 2022, s. 204-216. ISBN 978-80-224-1982-6.</w:t>
            </w:r>
          </w:p>
        </w:tc>
      </w:tr>
      <w:tr w:rsidR="00575A65" w14:paraId="2195230A" w14:textId="77777777">
        <w:trPr>
          <w:trHeight w:val="100"/>
        </w:trPr>
        <w:tc>
          <w:tcPr>
            <w:tcW w:w="1410" w:type="dxa"/>
            <w:tcBorders>
              <w:top w:val="nil"/>
              <w:left w:val="nil"/>
              <w:bottom w:val="nil"/>
              <w:right w:val="nil"/>
            </w:tcBorders>
          </w:tcPr>
          <w:p w14:paraId="002C128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BEF25</w:t>
            </w:r>
          </w:p>
        </w:tc>
        <w:tc>
          <w:tcPr>
            <w:tcW w:w="8193" w:type="dxa"/>
            <w:tcBorders>
              <w:top w:val="nil"/>
              <w:left w:val="nil"/>
              <w:bottom w:val="nil"/>
              <w:right w:val="nil"/>
            </w:tcBorders>
          </w:tcPr>
          <w:p w14:paraId="35D0AD4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GAUČÍK, Štefan</w:t>
            </w:r>
            <w:r>
              <w:rPr>
                <w:rFonts w:ascii="Times New Roman" w:hAnsi="Times New Roman" w:cs="Times New Roman"/>
                <w:sz w:val="24"/>
                <w:szCs w:val="24"/>
              </w:rPr>
              <w:t>. Cesta aristokrata k pravicovému extrémizmu : profil grófa Fidéla Pálffyho. In História zadnými dverami 4 : nezvyčajné príbehy zo slovenských a svetových dejín. Ed. Slavomír Michálek ; recenzenti: Ján Danek, Vladimír Rábik. 1. vyd. - Bratislava : VEDA, vydavateľstvo Slovenskej akadémie vied, 2022, s. 245-255. ISBN 978-80-224-1982-6.</w:t>
            </w:r>
          </w:p>
        </w:tc>
      </w:tr>
      <w:tr w:rsidR="00575A65" w14:paraId="3B4D90FE" w14:textId="77777777">
        <w:trPr>
          <w:trHeight w:val="100"/>
        </w:trPr>
        <w:tc>
          <w:tcPr>
            <w:tcW w:w="1410" w:type="dxa"/>
            <w:tcBorders>
              <w:top w:val="nil"/>
              <w:left w:val="nil"/>
              <w:bottom w:val="nil"/>
              <w:right w:val="nil"/>
            </w:tcBorders>
          </w:tcPr>
          <w:p w14:paraId="716E041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BEF26</w:t>
            </w:r>
          </w:p>
        </w:tc>
        <w:tc>
          <w:tcPr>
            <w:tcW w:w="8193" w:type="dxa"/>
            <w:tcBorders>
              <w:top w:val="nil"/>
              <w:left w:val="nil"/>
              <w:bottom w:val="nil"/>
              <w:right w:val="nil"/>
            </w:tcBorders>
          </w:tcPr>
          <w:p w14:paraId="24A078F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GAUČÍK, Štefan</w:t>
            </w:r>
            <w:r>
              <w:rPr>
                <w:rFonts w:ascii="Times New Roman" w:hAnsi="Times New Roman" w:cs="Times New Roman"/>
                <w:sz w:val="24"/>
                <w:szCs w:val="24"/>
              </w:rPr>
              <w:t>. Nepokojný život grófa Mikuláša Zaya. In História zadnými dverami 5 : nezvyčajné príbehy zo slovenských a svetových dejín. Ed. Slavomír Michálek ; recenzenti: Ján Danek, Vladimír Rábik, Jan Kalous. 1. vyd. - Bratislava : VEDA, vydavateľstvo Slovenskej akadémie vied, 2023, s. 158-172. ISBN 978-80-224-2027-3.</w:t>
            </w:r>
          </w:p>
        </w:tc>
      </w:tr>
      <w:tr w:rsidR="00575A65" w14:paraId="78FB41A9" w14:textId="77777777">
        <w:trPr>
          <w:trHeight w:val="100"/>
        </w:trPr>
        <w:tc>
          <w:tcPr>
            <w:tcW w:w="1410" w:type="dxa"/>
            <w:tcBorders>
              <w:top w:val="nil"/>
              <w:left w:val="nil"/>
              <w:bottom w:val="nil"/>
              <w:right w:val="nil"/>
            </w:tcBorders>
          </w:tcPr>
          <w:p w14:paraId="29C0446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BEF27</w:t>
            </w:r>
          </w:p>
        </w:tc>
        <w:tc>
          <w:tcPr>
            <w:tcW w:w="8193" w:type="dxa"/>
            <w:tcBorders>
              <w:top w:val="nil"/>
              <w:left w:val="nil"/>
              <w:bottom w:val="nil"/>
              <w:right w:val="nil"/>
            </w:tcBorders>
          </w:tcPr>
          <w:p w14:paraId="500C0A7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HABERLANDOVÁ, Katarína</w:t>
            </w:r>
            <w:r>
              <w:rPr>
                <w:rFonts w:ascii="Times New Roman" w:hAnsi="Times New Roman" w:cs="Times New Roman"/>
                <w:sz w:val="24"/>
                <w:szCs w:val="24"/>
              </w:rPr>
              <w:t>. Balada družstevná. In História zadnými dverami 5 : nezvyčajné príbehy zo slovenských a svetových dejín. Ed. Slavomír Michálek ; recenzenti: Ján Danek, Vladimír Rábik, Jan Kalous. 1. vyd. - Bratislava : VEDA, vydavateľstvo Slovenskej akadémie vied, 2023, s. 249-259. ISBN 978-80-224-2027-3.</w:t>
            </w:r>
          </w:p>
        </w:tc>
      </w:tr>
      <w:tr w:rsidR="00575A65" w14:paraId="4A71BBE8" w14:textId="77777777">
        <w:trPr>
          <w:trHeight w:val="100"/>
        </w:trPr>
        <w:tc>
          <w:tcPr>
            <w:tcW w:w="1410" w:type="dxa"/>
            <w:tcBorders>
              <w:top w:val="nil"/>
              <w:left w:val="nil"/>
              <w:bottom w:val="nil"/>
              <w:right w:val="nil"/>
            </w:tcBorders>
          </w:tcPr>
          <w:p w14:paraId="5A12F1F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BEF28</w:t>
            </w:r>
          </w:p>
        </w:tc>
        <w:tc>
          <w:tcPr>
            <w:tcW w:w="8193" w:type="dxa"/>
            <w:tcBorders>
              <w:top w:val="nil"/>
              <w:left w:val="nil"/>
              <w:bottom w:val="nil"/>
              <w:right w:val="nil"/>
            </w:tcBorders>
          </w:tcPr>
          <w:p w14:paraId="23D8AD0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xml:space="preserve">. Elektrifikácia s národnostnými problémami : „...Jest důležité, aby ústřední elektrická deska zapínací byla v Praze, aby...bylo lze vypojiti iredentisti, revoltujúcí proti státní správě...“. In História zadnými dverami 4 : nezvyčajné príbehy zo slovenských a svetových dejín. Ed. Slavomír Michálek ; recenzenti: Ján Danek, </w:t>
            </w:r>
            <w:r>
              <w:rPr>
                <w:rFonts w:ascii="Times New Roman" w:hAnsi="Times New Roman" w:cs="Times New Roman"/>
                <w:sz w:val="24"/>
                <w:szCs w:val="24"/>
              </w:rPr>
              <w:lastRenderedPageBreak/>
              <w:t>Vladimír Rábik. 1. vyd. - Bratislava : VEDA, vydavateľstvo Slovenskej akadémie vied, 2022, s. 392-401. ISBN 978-80-224-1982-6.</w:t>
            </w:r>
          </w:p>
        </w:tc>
      </w:tr>
      <w:tr w:rsidR="00575A65" w14:paraId="28649A56" w14:textId="77777777">
        <w:trPr>
          <w:trHeight w:val="100"/>
        </w:trPr>
        <w:tc>
          <w:tcPr>
            <w:tcW w:w="1410" w:type="dxa"/>
            <w:tcBorders>
              <w:top w:val="nil"/>
              <w:left w:val="nil"/>
              <w:bottom w:val="nil"/>
              <w:right w:val="nil"/>
            </w:tcBorders>
          </w:tcPr>
          <w:p w14:paraId="0842842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BEF29</w:t>
            </w:r>
          </w:p>
        </w:tc>
        <w:tc>
          <w:tcPr>
            <w:tcW w:w="8193" w:type="dxa"/>
            <w:tcBorders>
              <w:top w:val="nil"/>
              <w:left w:val="nil"/>
              <w:bottom w:val="nil"/>
              <w:right w:val="nil"/>
            </w:tcBorders>
          </w:tcPr>
          <w:p w14:paraId="7AD3BF7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xml:space="preserve"> - </w:t>
            </w:r>
            <w:r>
              <w:rPr>
                <w:rFonts w:ascii="Times New Roman" w:hAnsi="Times New Roman" w:cs="Times New Roman"/>
                <w:sz w:val="24"/>
                <w:szCs w:val="24"/>
                <w:u w:val="single"/>
              </w:rPr>
              <w:t>SCHVARC, Michal</w:t>
            </w:r>
            <w:r>
              <w:rPr>
                <w:rFonts w:ascii="Times New Roman" w:hAnsi="Times New Roman" w:cs="Times New Roman"/>
                <w:sz w:val="24"/>
                <w:szCs w:val="24"/>
              </w:rPr>
              <w:t>. Formy expanzie nemeckého kapitálu na Slovensko 1939 – 1945. In Vlastnícke režimy a majetkové konflikty v 20. storočí : Nemecko a Československo v medzinárodnom kontexte. Dieter Gosewinkel, Roman Holec, Miloš Řezník (zost.). - Košice : Univerzita Pavla Jozefa Šafárika v Košiciach, 2022, s. 157-181. ISBN 978-80-574-0140-7. (APVV-20-0333 : Prekračovanie hraníc. Fenomén mobility v dejinách Slovenska. VEGA č. 1/0184/20 : Hospodárske vzťahy Slovenskej republiky 1939 – 1945 a Protektorátu Čechy a Morava. Vega 2/0114/21 : Od dobročinnosti k štátnej sociálnej politike: Idey, modely a prax v období regulačných zásahov štátu na Slovensku v 19. a v prvej polovici 20. storočia)</w:t>
            </w:r>
          </w:p>
        </w:tc>
      </w:tr>
      <w:tr w:rsidR="00575A65" w14:paraId="2B046BD3" w14:textId="77777777">
        <w:trPr>
          <w:trHeight w:val="100"/>
        </w:trPr>
        <w:tc>
          <w:tcPr>
            <w:tcW w:w="1410" w:type="dxa"/>
            <w:tcBorders>
              <w:top w:val="nil"/>
              <w:left w:val="nil"/>
              <w:bottom w:val="nil"/>
              <w:right w:val="nil"/>
            </w:tcBorders>
          </w:tcPr>
          <w:p w14:paraId="36819CF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BEF30</w:t>
            </w:r>
          </w:p>
        </w:tc>
        <w:tc>
          <w:tcPr>
            <w:tcW w:w="8193" w:type="dxa"/>
            <w:tcBorders>
              <w:top w:val="nil"/>
              <w:left w:val="nil"/>
              <w:bottom w:val="nil"/>
              <w:right w:val="nil"/>
            </w:tcBorders>
          </w:tcPr>
          <w:p w14:paraId="256EE99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Vlastníctvo a znárodnenie. Systém vlastníctva v Československo po roku 1945 (Porovnania s ďalšími ľudovo-demokratickými štátmi). In Vlastnícke režimy a majetkové konflikty v 20. storočí : Nemecko a Československo v medzinárodnom kontexte. Dieter Gosewinkel, Roman Holec, Miloš Řezník (zost.). - Košice : Univerzita Pavla Jozefa Šafárika v Košiciach, 2022, s. 199-236. ISBN 978-80-574-0140-7. (APVV-20-0333 : Prekračovanie hraníc. Fenomén mobility v dejinách Slovenska)</w:t>
            </w:r>
          </w:p>
        </w:tc>
      </w:tr>
      <w:tr w:rsidR="00575A65" w14:paraId="74993816" w14:textId="77777777">
        <w:trPr>
          <w:trHeight w:val="100"/>
        </w:trPr>
        <w:tc>
          <w:tcPr>
            <w:tcW w:w="1410" w:type="dxa"/>
            <w:tcBorders>
              <w:top w:val="nil"/>
              <w:left w:val="nil"/>
              <w:bottom w:val="nil"/>
              <w:right w:val="nil"/>
            </w:tcBorders>
          </w:tcPr>
          <w:p w14:paraId="63A93DF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BEF31</w:t>
            </w:r>
          </w:p>
        </w:tc>
        <w:tc>
          <w:tcPr>
            <w:tcW w:w="8193" w:type="dxa"/>
            <w:tcBorders>
              <w:top w:val="nil"/>
              <w:left w:val="nil"/>
              <w:bottom w:val="nil"/>
              <w:right w:val="nil"/>
            </w:tcBorders>
          </w:tcPr>
          <w:p w14:paraId="6EBA1A8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HANULA, Matej</w:t>
            </w:r>
            <w:r>
              <w:rPr>
                <w:rFonts w:ascii="Times New Roman" w:hAnsi="Times New Roman" w:cs="Times New Roman"/>
                <w:sz w:val="24"/>
                <w:szCs w:val="24"/>
              </w:rPr>
              <w:t>. Prefíkané Češky verzus skromné a utiahnuté Slovenky : Stanislav Mečiar o nebezpečenstve zmiešaných slovensko-českých manželstiev v roku 1934. In História zadnými dverami 5 : nezvyčajné príbehy zo slovenských a svetových dejín. Ed. Slavomír Michálek ; recenzenti: Ján Danek, Vladimír Rábik, Jan Kalous. 1. vyd. - Bratislava : VEDA, vydavateľstvo Slovenskej akadémie vied, 2023, s. 260-269. ISBN 978-80-224-2027-3.</w:t>
            </w:r>
          </w:p>
        </w:tc>
      </w:tr>
      <w:tr w:rsidR="00575A65" w14:paraId="02D23D6E" w14:textId="77777777">
        <w:trPr>
          <w:trHeight w:val="100"/>
        </w:trPr>
        <w:tc>
          <w:tcPr>
            <w:tcW w:w="1410" w:type="dxa"/>
            <w:tcBorders>
              <w:top w:val="nil"/>
              <w:left w:val="nil"/>
              <w:bottom w:val="nil"/>
              <w:right w:val="nil"/>
            </w:tcBorders>
          </w:tcPr>
          <w:p w14:paraId="35098BE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BEF32</w:t>
            </w:r>
          </w:p>
        </w:tc>
        <w:tc>
          <w:tcPr>
            <w:tcW w:w="8193" w:type="dxa"/>
            <w:tcBorders>
              <w:top w:val="nil"/>
              <w:left w:val="nil"/>
              <w:bottom w:val="nil"/>
              <w:right w:val="nil"/>
            </w:tcBorders>
          </w:tcPr>
          <w:p w14:paraId="4A498DD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„Predo mnou je oheň a za mnou voda“ : strastiplná cesta bardejovského vyslanca do Ríma na prelome rokov 1494 a 1495. In História zadnými dverami 4 : nezvyčajné príbehy zo slovenských a svetových dejín. Ed. Slavomír Michálek ; recenzenti: Ján Danek, Vladimír Rábik. 1. vyd. - Bratislava : VEDA, vydavateľstvo Slovenskej akadémie vied, 2022, s. 69-78. ISBN 978-80-224-1982-6.</w:t>
            </w:r>
          </w:p>
        </w:tc>
      </w:tr>
      <w:tr w:rsidR="00575A65" w14:paraId="3D0DEFFB" w14:textId="77777777">
        <w:trPr>
          <w:trHeight w:val="100"/>
        </w:trPr>
        <w:tc>
          <w:tcPr>
            <w:tcW w:w="1410" w:type="dxa"/>
            <w:tcBorders>
              <w:top w:val="nil"/>
              <w:left w:val="nil"/>
              <w:bottom w:val="nil"/>
              <w:right w:val="nil"/>
            </w:tcBorders>
          </w:tcPr>
          <w:p w14:paraId="568B68C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BEF33</w:t>
            </w:r>
          </w:p>
        </w:tc>
        <w:tc>
          <w:tcPr>
            <w:tcW w:w="8193" w:type="dxa"/>
            <w:tcBorders>
              <w:top w:val="nil"/>
              <w:left w:val="nil"/>
              <w:bottom w:val="nil"/>
              <w:right w:val="nil"/>
            </w:tcBorders>
          </w:tcPr>
          <w:p w14:paraId="3D3F362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HLAVINKA, Ján</w:t>
            </w:r>
            <w:r>
              <w:rPr>
                <w:rFonts w:ascii="Times New Roman" w:hAnsi="Times New Roman" w:cs="Times New Roman"/>
                <w:sz w:val="24"/>
                <w:szCs w:val="24"/>
              </w:rPr>
              <w:t>. Jozef Tiso - najvyšší predstaviteľ ľudáckeho režimu, hlava štátu, kolaborant s nacizmom. In Ulica pomenovaná po Jozefovi Tisovi? : vysporiadalo sa Slovensko s tragickou minulosťou? Zostavovateľ: Ján Hlavinka ; autori: Ján Hlavinka, Katarína Zavacká, Andrej Werner. 1. vydanie. - Bratislava : Občianske združenie Dokumentačné stredisko holokaustu, 2023, s. 5-9. ISBN 978-80-969857-8-4.</w:t>
            </w:r>
          </w:p>
        </w:tc>
      </w:tr>
      <w:tr w:rsidR="00575A65" w14:paraId="79083C8B" w14:textId="77777777">
        <w:trPr>
          <w:trHeight w:val="100"/>
        </w:trPr>
        <w:tc>
          <w:tcPr>
            <w:tcW w:w="1410" w:type="dxa"/>
            <w:tcBorders>
              <w:top w:val="nil"/>
              <w:left w:val="nil"/>
              <w:bottom w:val="nil"/>
              <w:right w:val="nil"/>
            </w:tcBorders>
          </w:tcPr>
          <w:p w14:paraId="5ABC3A4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BEF34</w:t>
            </w:r>
          </w:p>
        </w:tc>
        <w:tc>
          <w:tcPr>
            <w:tcW w:w="8193" w:type="dxa"/>
            <w:tcBorders>
              <w:top w:val="nil"/>
              <w:left w:val="nil"/>
              <w:bottom w:val="nil"/>
              <w:right w:val="nil"/>
            </w:tcBorders>
          </w:tcPr>
          <w:p w14:paraId="0214F50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Poloplný alebo poloprázdny pohár? K zmenám v majetkovej štruktúre maďarskej menšiny v rokoch 1918 – 1938. In Vlastnícke režimy a majetkové konflikty v 20. storočí : Nemecko a Československo v medzinárodnom kontexte. Dieter Gosewinkel, Roman Holec, Miloš Řezník (zost.). - Košice : Univerzita Pavla Jozefa Šafárika v Košiciach, 2022, s. 59-83. ISBN 978-80-574-0140-7. (APVV-21-0371 : Lesk a pád šľachty. Stratégie šľachtickej reprezentácie v dejinách Slovenska. Vega 2/0114/21 : Od dobročinnosti k štátnej sociálnej politike: Idey, modely a prax v období regulačných zásahov štátu na Slovensku v 19. a v prvej polovici 20. storočia)</w:t>
            </w:r>
          </w:p>
        </w:tc>
      </w:tr>
      <w:tr w:rsidR="00575A65" w14:paraId="19AF5A61" w14:textId="77777777">
        <w:trPr>
          <w:trHeight w:val="100"/>
        </w:trPr>
        <w:tc>
          <w:tcPr>
            <w:tcW w:w="1410" w:type="dxa"/>
            <w:tcBorders>
              <w:top w:val="nil"/>
              <w:left w:val="nil"/>
              <w:bottom w:val="nil"/>
              <w:right w:val="nil"/>
            </w:tcBorders>
          </w:tcPr>
          <w:p w14:paraId="4C07932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BEF35</w:t>
            </w:r>
          </w:p>
        </w:tc>
        <w:tc>
          <w:tcPr>
            <w:tcW w:w="8193" w:type="dxa"/>
            <w:tcBorders>
              <w:top w:val="nil"/>
              <w:left w:val="nil"/>
              <w:bottom w:val="nil"/>
              <w:right w:val="nil"/>
            </w:tcBorders>
          </w:tcPr>
          <w:p w14:paraId="59A4932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HOMOĽA, Tomáš</w:t>
            </w:r>
            <w:r>
              <w:rPr>
                <w:rFonts w:ascii="Times New Roman" w:hAnsi="Times New Roman" w:cs="Times New Roman"/>
                <w:sz w:val="24"/>
                <w:szCs w:val="24"/>
              </w:rPr>
              <w:t>. Mohol sa Matej Korvín stať rímsko-nemeckým cisárom? In História zadnými dverami 4 : nezvyčajné príbehy zo slovenských a svetových dejín. Ed. Slavomír Michálek ; recenzenti: Ján Danek, Vladimír Rábik. - Bratislava : VEDA, vydavateľstvo Slovenskej akadémie vied, 2022, s. 58-68. ISBN 978-80-224-1982-6.</w:t>
            </w:r>
          </w:p>
        </w:tc>
      </w:tr>
      <w:tr w:rsidR="00575A65" w14:paraId="504EFE74" w14:textId="77777777">
        <w:trPr>
          <w:trHeight w:val="100"/>
        </w:trPr>
        <w:tc>
          <w:tcPr>
            <w:tcW w:w="1410" w:type="dxa"/>
            <w:tcBorders>
              <w:top w:val="nil"/>
              <w:left w:val="nil"/>
              <w:bottom w:val="nil"/>
              <w:right w:val="nil"/>
            </w:tcBorders>
          </w:tcPr>
          <w:p w14:paraId="772AE8B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BEF36</w:t>
            </w:r>
          </w:p>
        </w:tc>
        <w:tc>
          <w:tcPr>
            <w:tcW w:w="8193" w:type="dxa"/>
            <w:tcBorders>
              <w:top w:val="nil"/>
              <w:left w:val="nil"/>
              <w:bottom w:val="nil"/>
              <w:right w:val="nil"/>
            </w:tcBorders>
          </w:tcPr>
          <w:p w14:paraId="442EBE8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HOMOĽA, Tomáš</w:t>
            </w:r>
            <w:r>
              <w:rPr>
                <w:rFonts w:ascii="Times New Roman" w:hAnsi="Times New Roman" w:cs="Times New Roman"/>
                <w:sz w:val="24"/>
                <w:szCs w:val="24"/>
              </w:rPr>
              <w:t>. „Počúvaj a vtlač si do duše túto reč!“ : ako stredovekí vzdelanci radili uhorským a českým panovníkom. In História zadnými dverami 5 : nezvyčajné príbehy zo slovenských a svetových dejín. Ed. Slavomír Michálek ; recenzenti: Ján Danek, Vladimír Rábik, Jan Kalous. 1. vyd. - Bratislava : VEDA, vydavateľstvo Slovenskej akadémie vied, 2023, s. 51-61. ISBN 978-80-224-2027-3.</w:t>
            </w:r>
          </w:p>
        </w:tc>
      </w:tr>
      <w:tr w:rsidR="00575A65" w14:paraId="556F1050" w14:textId="77777777">
        <w:trPr>
          <w:trHeight w:val="100"/>
        </w:trPr>
        <w:tc>
          <w:tcPr>
            <w:tcW w:w="1410" w:type="dxa"/>
            <w:tcBorders>
              <w:top w:val="nil"/>
              <w:left w:val="nil"/>
              <w:bottom w:val="nil"/>
              <w:right w:val="nil"/>
            </w:tcBorders>
          </w:tcPr>
          <w:p w14:paraId="01848CB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BEF37</w:t>
            </w:r>
          </w:p>
        </w:tc>
        <w:tc>
          <w:tcPr>
            <w:tcW w:w="8193" w:type="dxa"/>
            <w:tcBorders>
              <w:top w:val="nil"/>
              <w:left w:val="nil"/>
              <w:bottom w:val="nil"/>
              <w:right w:val="nil"/>
            </w:tcBorders>
          </w:tcPr>
          <w:p w14:paraId="5516595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Petra</w:t>
            </w:r>
            <w:r>
              <w:rPr>
                <w:rFonts w:ascii="Times New Roman" w:hAnsi="Times New Roman" w:cs="Times New Roman"/>
                <w:sz w:val="24"/>
                <w:szCs w:val="24"/>
              </w:rPr>
              <w:t xml:space="preserve">. Boj po vojne : ideologické konflikty na pamätníku 1. </w:t>
            </w:r>
            <w:r>
              <w:rPr>
                <w:rFonts w:ascii="Times New Roman" w:hAnsi="Times New Roman" w:cs="Times New Roman"/>
                <w:sz w:val="24"/>
                <w:szCs w:val="24"/>
              </w:rPr>
              <w:lastRenderedPageBreak/>
              <w:t>československého armádneho zboru na Dukle. In História zadnými dverami 5 : nezvyčajné príbehy zo slovenských a svetových dejín. Ed. Slavomír Michálek ; recenzenti: Ján Danek, Vladimír Rábik, Jan Kalous. 1. vyd. - Bratislava : VEDA, vydavateľstvo Slovenskej akadémie vied, 2023, s. 484-498. ISBN 978-80-224-2027-3.</w:t>
            </w:r>
          </w:p>
        </w:tc>
      </w:tr>
      <w:tr w:rsidR="00575A65" w14:paraId="014B4746" w14:textId="77777777">
        <w:trPr>
          <w:trHeight w:val="100"/>
        </w:trPr>
        <w:tc>
          <w:tcPr>
            <w:tcW w:w="1410" w:type="dxa"/>
            <w:tcBorders>
              <w:top w:val="nil"/>
              <w:left w:val="nil"/>
              <w:bottom w:val="nil"/>
              <w:right w:val="nil"/>
            </w:tcBorders>
          </w:tcPr>
          <w:p w14:paraId="20D1B5F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BEF38</w:t>
            </w:r>
          </w:p>
        </w:tc>
        <w:tc>
          <w:tcPr>
            <w:tcW w:w="8193" w:type="dxa"/>
            <w:tcBorders>
              <w:top w:val="nil"/>
              <w:left w:val="nil"/>
              <w:bottom w:val="nil"/>
              <w:right w:val="nil"/>
            </w:tcBorders>
          </w:tcPr>
          <w:p w14:paraId="283E839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CHYLÁK, Ivan</w:t>
            </w:r>
            <w:r>
              <w:rPr>
                <w:rFonts w:ascii="Times New Roman" w:hAnsi="Times New Roman" w:cs="Times New Roman"/>
                <w:sz w:val="24"/>
                <w:szCs w:val="24"/>
              </w:rPr>
              <w:t>. Trainspotting na Budatínskom panstve : tri príklady súdnej praxe z rokov 1641 – 1706. In História zadnými dverami 5 : nezvyčajné príbehy zo slovenských a svetových dejín. Ed. Slavomír Michálek ; recenzenti: Ján Danek, Vladimír Rábik, Jan Kalous. 1. vyd. - Bratislava : VEDA, vydavateľstvo Slovenskej akadémie vied, 2023, s. 72-84. ISBN 978-80-224-2027-3.</w:t>
            </w:r>
          </w:p>
        </w:tc>
      </w:tr>
      <w:tr w:rsidR="00575A65" w14:paraId="2651B085" w14:textId="77777777">
        <w:trPr>
          <w:trHeight w:val="100"/>
        </w:trPr>
        <w:tc>
          <w:tcPr>
            <w:tcW w:w="1410" w:type="dxa"/>
            <w:tcBorders>
              <w:top w:val="nil"/>
              <w:left w:val="nil"/>
              <w:bottom w:val="nil"/>
              <w:right w:val="nil"/>
            </w:tcBorders>
          </w:tcPr>
          <w:p w14:paraId="3FF9EED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BEF39</w:t>
            </w:r>
          </w:p>
        </w:tc>
        <w:tc>
          <w:tcPr>
            <w:tcW w:w="8193" w:type="dxa"/>
            <w:tcBorders>
              <w:top w:val="nil"/>
              <w:left w:val="nil"/>
              <w:bottom w:val="nil"/>
              <w:right w:val="nil"/>
            </w:tcBorders>
          </w:tcPr>
          <w:p w14:paraId="724D9B7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JAKSICSOVÁ, Vlasta</w:t>
            </w:r>
            <w:r>
              <w:rPr>
                <w:rFonts w:ascii="Times New Roman" w:hAnsi="Times New Roman" w:cs="Times New Roman"/>
                <w:sz w:val="24"/>
                <w:szCs w:val="24"/>
              </w:rPr>
              <w:t>. „Zítra se bude tančit všude...“. In História zadnými dverami 5 : nezvyčajné príbehy zo slovenských a svetových dejín. Ed. Slavomír Michálek ; recenzenti: Ján Danek, Vladimír Rábik, Jan Kalous. 1. vyd. - Bratislava : VEDA, vydavateľstvo Slovenskej akadémie vied, 2023, s. 365-374. ISBN 978-80-224-2027-3.</w:t>
            </w:r>
          </w:p>
        </w:tc>
      </w:tr>
      <w:tr w:rsidR="00575A65" w14:paraId="0F930017" w14:textId="77777777">
        <w:trPr>
          <w:trHeight w:val="100"/>
        </w:trPr>
        <w:tc>
          <w:tcPr>
            <w:tcW w:w="1410" w:type="dxa"/>
            <w:tcBorders>
              <w:top w:val="nil"/>
              <w:left w:val="nil"/>
              <w:bottom w:val="nil"/>
              <w:right w:val="nil"/>
            </w:tcBorders>
          </w:tcPr>
          <w:p w14:paraId="26EDB01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BEF40</w:t>
            </w:r>
          </w:p>
        </w:tc>
        <w:tc>
          <w:tcPr>
            <w:tcW w:w="8193" w:type="dxa"/>
            <w:tcBorders>
              <w:top w:val="nil"/>
              <w:left w:val="nil"/>
              <w:bottom w:val="nil"/>
              <w:right w:val="nil"/>
            </w:tcBorders>
          </w:tcPr>
          <w:p w14:paraId="0788362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Anarchia medzi pánmi z Michaloviec na panstve Vinné. In História zadnými dverami 4 : nezvyčajné príbehy zo slovenských a svetových dejín. Ed. Slavomír Michálek ; recenzenti: Ján Danek, Vladimír Rábik. - Bratislava : VEDA, vydavateľstvo Slovenskej akadémie vied, 2022, s. 98-111. ISBN 978-80-224-1982-6.</w:t>
            </w:r>
          </w:p>
        </w:tc>
      </w:tr>
      <w:tr w:rsidR="00575A65" w14:paraId="42B89824" w14:textId="77777777">
        <w:trPr>
          <w:trHeight w:val="100"/>
        </w:trPr>
        <w:tc>
          <w:tcPr>
            <w:tcW w:w="1410" w:type="dxa"/>
            <w:tcBorders>
              <w:top w:val="nil"/>
              <w:left w:val="nil"/>
              <w:bottom w:val="nil"/>
              <w:right w:val="nil"/>
            </w:tcBorders>
          </w:tcPr>
          <w:p w14:paraId="15773E7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BEF41</w:t>
            </w:r>
          </w:p>
        </w:tc>
        <w:tc>
          <w:tcPr>
            <w:tcW w:w="8193" w:type="dxa"/>
            <w:tcBorders>
              <w:top w:val="nil"/>
              <w:left w:val="nil"/>
              <w:bottom w:val="nil"/>
              <w:right w:val="nil"/>
            </w:tcBorders>
          </w:tcPr>
          <w:p w14:paraId="1AA4E38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Ekonomické pozadie fungovania operného a hudobného života na dvore Jána Nepomuka Erdődyho = The economic background on how opera and musical life operated at the court of Ján Nepomuk Erdődy. In Vplyv šľachtických rodov na európske kultúrne dedičstvo : zborník príspevkov z medzinárodnej odbornej konferencie konanej v rámci projektu TREASURES Poklady strednej Európy. Kultúra, príroda, hudba z programu cezhraničnej spolupráce Interreg V-A SK-AT  v Smoleniciach, 15. – 16. novembra 2022. Zostavovateľ: Edita Bugalová. - Bratislava : Slovenské národné múzeum-Hudobné múzeum, 2022, s. 84-95. ISBN 978-80-8060-535-3.</w:t>
            </w:r>
          </w:p>
        </w:tc>
      </w:tr>
      <w:tr w:rsidR="00575A65" w14:paraId="13A4636B" w14:textId="77777777">
        <w:trPr>
          <w:trHeight w:val="100"/>
        </w:trPr>
        <w:tc>
          <w:tcPr>
            <w:tcW w:w="1410" w:type="dxa"/>
            <w:tcBorders>
              <w:top w:val="nil"/>
              <w:left w:val="nil"/>
              <w:bottom w:val="nil"/>
              <w:right w:val="nil"/>
            </w:tcBorders>
          </w:tcPr>
          <w:p w14:paraId="3EB1737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BEF42</w:t>
            </w:r>
          </w:p>
        </w:tc>
        <w:tc>
          <w:tcPr>
            <w:tcW w:w="8193" w:type="dxa"/>
            <w:tcBorders>
              <w:top w:val="nil"/>
              <w:left w:val="nil"/>
              <w:bottom w:val="nil"/>
              <w:right w:val="nil"/>
            </w:tcBorders>
          </w:tcPr>
          <w:p w14:paraId="38A7ACF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Komplikované peňažno-majetkové prevody, dlhy na hranici bankrotu a správne politické presvedčenie v živote karieristu Ladislava Szent-Iványa. In História zadnými dverami 5 : nezvyčajné príbehy zo slovenských a svetových dejín. Ed. Slavomír Michálek ; recenzenti: Ján Danek, Vladimír Rábik, Jan Kalous. 1. vyd. - Bratislava : VEDA, vydavateľstvo Slovenskej akadémie vied, 2023, s. 85-101. ISBN 978-80-224-2027-3.</w:t>
            </w:r>
          </w:p>
        </w:tc>
      </w:tr>
      <w:tr w:rsidR="00575A65" w14:paraId="37559ADE" w14:textId="77777777">
        <w:trPr>
          <w:trHeight w:val="100"/>
        </w:trPr>
        <w:tc>
          <w:tcPr>
            <w:tcW w:w="1410" w:type="dxa"/>
            <w:tcBorders>
              <w:top w:val="nil"/>
              <w:left w:val="nil"/>
              <w:bottom w:val="nil"/>
              <w:right w:val="nil"/>
            </w:tcBorders>
          </w:tcPr>
          <w:p w14:paraId="2486BCD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BEF43</w:t>
            </w:r>
          </w:p>
        </w:tc>
        <w:tc>
          <w:tcPr>
            <w:tcW w:w="8193" w:type="dxa"/>
            <w:tcBorders>
              <w:top w:val="nil"/>
              <w:left w:val="nil"/>
              <w:bottom w:val="nil"/>
              <w:right w:val="nil"/>
            </w:tcBorders>
          </w:tcPr>
          <w:p w14:paraId="60083E9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Vážne i nevážne o ženách : výber z „noriem“ o usmerňovaní žien v modernej dobe. In História zadnými dverami 5 : nezvyčajné príbehy zo slovenských a svetových dejín. Ed. Slavomír Michálek ; recenzenti: Ján Danek, Vladimír Rábik, Jan Kalous. 1. vyd. - Bratislava : VEDA, vydavateľstvo Slovenskej akadémie vied, 2023, s. 105-115. ISBN 978-80-224-2027-3.</w:t>
            </w:r>
          </w:p>
        </w:tc>
      </w:tr>
      <w:tr w:rsidR="00575A65" w14:paraId="03FE8B85" w14:textId="77777777">
        <w:trPr>
          <w:trHeight w:val="100"/>
        </w:trPr>
        <w:tc>
          <w:tcPr>
            <w:tcW w:w="1410" w:type="dxa"/>
            <w:tcBorders>
              <w:top w:val="nil"/>
              <w:left w:val="nil"/>
              <w:bottom w:val="nil"/>
              <w:right w:val="nil"/>
            </w:tcBorders>
          </w:tcPr>
          <w:p w14:paraId="6A230E1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BEF44</w:t>
            </w:r>
          </w:p>
        </w:tc>
        <w:tc>
          <w:tcPr>
            <w:tcW w:w="8193" w:type="dxa"/>
            <w:tcBorders>
              <w:top w:val="nil"/>
              <w:left w:val="nil"/>
              <w:bottom w:val="nil"/>
              <w:right w:val="nil"/>
            </w:tcBorders>
          </w:tcPr>
          <w:p w14:paraId="5DE0613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Z Bytčice a Uhrovca do Bučian, Trnavy a Prešporku: kultúrne aktivity Zayovcov a Calisiovcov v 18. – prvej polovici 19. storočia = From Bytčica and Uhrovec to Bučany, Trnava and Pressburg: the cultural activities of the Zay and Calisius families in the 18th and first half of the 19th century. In Vplyv šľachtických rodov na európske kultúrne dedičstvo : zborník príspevkov z medzinárodnej odbornej konferencie konanej v rámci projektu TREASURES Poklady strednej Európy. Kultúra, príroda, hudba z programu cezhraničnej spolupráce Interreg V-A SK-AT  v Smoleniciach, 15. – 16. novembra 2022. Zostavovateľ: Edita Bugalová. - Bratislava : Slovenské národné múzeum-Hudobné múzeum, 2022, s. 191-202. ISBN 978-80-8060-535-3. (APVV - 19 - 0524 : Chronológia dejín knižníc na Slovensku od počiatkov do roku 2020)</w:t>
            </w:r>
          </w:p>
        </w:tc>
      </w:tr>
      <w:tr w:rsidR="00575A65" w14:paraId="451BA7B9" w14:textId="77777777">
        <w:trPr>
          <w:trHeight w:val="100"/>
        </w:trPr>
        <w:tc>
          <w:tcPr>
            <w:tcW w:w="1410" w:type="dxa"/>
            <w:tcBorders>
              <w:top w:val="nil"/>
              <w:left w:val="nil"/>
              <w:bottom w:val="nil"/>
              <w:right w:val="nil"/>
            </w:tcBorders>
          </w:tcPr>
          <w:p w14:paraId="573B2F8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BEF45</w:t>
            </w:r>
          </w:p>
        </w:tc>
        <w:tc>
          <w:tcPr>
            <w:tcW w:w="8193" w:type="dxa"/>
            <w:tcBorders>
              <w:top w:val="nil"/>
              <w:left w:val="nil"/>
              <w:bottom w:val="nil"/>
              <w:right w:val="nil"/>
            </w:tcBorders>
          </w:tcPr>
          <w:p w14:paraId="149C23F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xml:space="preserve">. Prvé svedectvo o pyramídovej hre alebo čo prezrádza ponuka z roku 1803. In História zadnými dverami 5 : nezvyčajné príbehy zo slovenských a </w:t>
            </w:r>
            <w:r>
              <w:rPr>
                <w:rFonts w:ascii="Times New Roman" w:hAnsi="Times New Roman" w:cs="Times New Roman"/>
                <w:sz w:val="24"/>
                <w:szCs w:val="24"/>
              </w:rPr>
              <w:lastRenderedPageBreak/>
              <w:t>svetových dejín. Ed. Slavomír Michálek ; recenzenti: Ján Danek, Vladimír Rábik, Jan Kalous. 1. vyd. - Bratislava : VEDA, vydavateľstvo Slovenskej akadémie vied, 2023, s. 116-123. ISBN 978-80-224-2027-3.</w:t>
            </w:r>
          </w:p>
        </w:tc>
      </w:tr>
      <w:tr w:rsidR="00575A65" w14:paraId="16D9E183" w14:textId="77777777">
        <w:trPr>
          <w:trHeight w:val="100"/>
        </w:trPr>
        <w:tc>
          <w:tcPr>
            <w:tcW w:w="1410" w:type="dxa"/>
            <w:tcBorders>
              <w:top w:val="nil"/>
              <w:left w:val="nil"/>
              <w:bottom w:val="nil"/>
              <w:right w:val="nil"/>
            </w:tcBorders>
          </w:tcPr>
          <w:p w14:paraId="50FE2F8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BEF46</w:t>
            </w:r>
          </w:p>
        </w:tc>
        <w:tc>
          <w:tcPr>
            <w:tcW w:w="8193" w:type="dxa"/>
            <w:tcBorders>
              <w:top w:val="nil"/>
              <w:left w:val="nil"/>
              <w:bottom w:val="nil"/>
              <w:right w:val="nil"/>
            </w:tcBorders>
          </w:tcPr>
          <w:p w14:paraId="42717D1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KRAJČÍR, Lukáš</w:t>
            </w:r>
            <w:r>
              <w:rPr>
                <w:rFonts w:ascii="Times New Roman" w:hAnsi="Times New Roman" w:cs="Times New Roman"/>
                <w:sz w:val="24"/>
                <w:szCs w:val="24"/>
              </w:rPr>
              <w:t>. Matičiar proti matičiarovi : funkcionári, zamestnanci a členovia MS v protifašistickom a protiľudáckom odboji. In História zadnými dverami 4 : nezvyčajné príbehy zo slovenských a svetových dejín. Ed. Slavomír Michálek ; recenzenti: Ján Danek, Vladimír Rábik. 1. vyd. - Bratislava : VEDA, vydavateľstvo Slovenskej akadémie vied, 2022, s. 369-382. ISBN 978-80-224-1982-6.</w:t>
            </w:r>
          </w:p>
        </w:tc>
      </w:tr>
      <w:tr w:rsidR="00575A65" w14:paraId="68F58243" w14:textId="77777777">
        <w:trPr>
          <w:trHeight w:val="100"/>
        </w:trPr>
        <w:tc>
          <w:tcPr>
            <w:tcW w:w="1410" w:type="dxa"/>
            <w:tcBorders>
              <w:top w:val="nil"/>
              <w:left w:val="nil"/>
              <w:bottom w:val="nil"/>
              <w:right w:val="nil"/>
            </w:tcBorders>
          </w:tcPr>
          <w:p w14:paraId="3FAD0A8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BEF47</w:t>
            </w:r>
          </w:p>
        </w:tc>
        <w:tc>
          <w:tcPr>
            <w:tcW w:w="8193" w:type="dxa"/>
            <w:tcBorders>
              <w:top w:val="nil"/>
              <w:left w:val="nil"/>
              <w:bottom w:val="nil"/>
              <w:right w:val="nil"/>
            </w:tcBorders>
          </w:tcPr>
          <w:p w14:paraId="6C7894E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KRAJČÍR, Lukáš</w:t>
            </w:r>
            <w:r>
              <w:rPr>
                <w:rFonts w:ascii="Times New Roman" w:hAnsi="Times New Roman" w:cs="Times New Roman"/>
                <w:sz w:val="24"/>
                <w:szCs w:val="24"/>
              </w:rPr>
              <w:t>. V Matici to nemali ľahké : národnostné minority v MS v rokoch 1918 – 1945. In História zadnými dverami 4 : nezvyčajné príbehy zo slovenských a svetových dejín. Ed. Slavomír Michálek ; recenzenti: Ján Danek, Vladimír Rábik. 1. vyd. - Bratislava : VEDA, vydavateľstvo Slovenskej akadémie vied, 2022, s. 310-321. ISBN 978-80-224-1982-6.</w:t>
            </w:r>
          </w:p>
        </w:tc>
      </w:tr>
      <w:tr w:rsidR="00575A65" w14:paraId="720FC531" w14:textId="77777777">
        <w:trPr>
          <w:trHeight w:val="100"/>
        </w:trPr>
        <w:tc>
          <w:tcPr>
            <w:tcW w:w="1410" w:type="dxa"/>
            <w:tcBorders>
              <w:top w:val="nil"/>
              <w:left w:val="nil"/>
              <w:bottom w:val="nil"/>
              <w:right w:val="nil"/>
            </w:tcBorders>
          </w:tcPr>
          <w:p w14:paraId="2D93397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BEF48</w:t>
            </w:r>
          </w:p>
        </w:tc>
        <w:tc>
          <w:tcPr>
            <w:tcW w:w="8193" w:type="dxa"/>
            <w:tcBorders>
              <w:top w:val="nil"/>
              <w:left w:val="nil"/>
              <w:bottom w:val="nil"/>
              <w:right w:val="nil"/>
            </w:tcBorders>
          </w:tcPr>
          <w:p w14:paraId="040FED5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KRAJČÍR, Lukáš</w:t>
            </w:r>
            <w:r>
              <w:rPr>
                <w:rFonts w:ascii="Times New Roman" w:hAnsi="Times New Roman" w:cs="Times New Roman"/>
                <w:sz w:val="24"/>
                <w:szCs w:val="24"/>
              </w:rPr>
              <w:t>. Streľba, sledovanie, hádky a predsa ctihodný politik : príhody a skúsenosti z verejného pôsobenia Emila Stodolu. In História zadnými dverami 5 : nezvyčajné príbehy zo slovenských a svetových dejín. Ed. Slavomír Michálek ; recenzenti: Ján Danek, Vladimír Rábik, Jan Kalous. 1. vyd. - Bratislava : VEDA, vydavateľstvo Slovenskej akadémie vied, 2023, s. 223-237. ISBN 978-80-224-2027-3.</w:t>
            </w:r>
          </w:p>
        </w:tc>
      </w:tr>
      <w:tr w:rsidR="00575A65" w14:paraId="3B63CF89" w14:textId="77777777">
        <w:trPr>
          <w:trHeight w:val="100"/>
        </w:trPr>
        <w:tc>
          <w:tcPr>
            <w:tcW w:w="1410" w:type="dxa"/>
            <w:tcBorders>
              <w:top w:val="nil"/>
              <w:left w:val="nil"/>
              <w:bottom w:val="nil"/>
              <w:right w:val="nil"/>
            </w:tcBorders>
          </w:tcPr>
          <w:p w14:paraId="620CCC4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BEF49</w:t>
            </w:r>
          </w:p>
        </w:tc>
        <w:tc>
          <w:tcPr>
            <w:tcW w:w="8193" w:type="dxa"/>
            <w:tcBorders>
              <w:top w:val="nil"/>
              <w:left w:val="nil"/>
              <w:bottom w:val="nil"/>
              <w:right w:val="nil"/>
            </w:tcBorders>
          </w:tcPr>
          <w:p w14:paraId="2006AE9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KRIŠTEKOVÁ, Laura</w:t>
            </w:r>
            <w:r>
              <w:rPr>
                <w:rFonts w:ascii="Times New Roman" w:hAnsi="Times New Roman" w:cs="Times New Roman"/>
                <w:sz w:val="24"/>
                <w:szCs w:val="24"/>
              </w:rPr>
              <w:t>. „...they like it, but only because they ignore most of it...“ : zložitý vzťah spoločnosti k modernej architektúre na príklade divadelných stavieb z druhej polovice 20. storočia. In História zadnými dverami 5 : nezvyčajné príbehy zo slovenských a svetových dejín. Ed. Slavomír Michálek ; recenzenti: Ján Danek, Vladimír Rábik, Jan Kalous. 1. vyd. - Bratislava : VEDA, vydavateľstvo Slovenskej akadémie vied, 2023, s. 458-466. ISBN 978-80-224-2027-3.</w:t>
            </w:r>
          </w:p>
        </w:tc>
      </w:tr>
      <w:tr w:rsidR="00575A65" w14:paraId="6D1C4DC3" w14:textId="77777777">
        <w:trPr>
          <w:trHeight w:val="100"/>
        </w:trPr>
        <w:tc>
          <w:tcPr>
            <w:tcW w:w="1410" w:type="dxa"/>
            <w:tcBorders>
              <w:top w:val="nil"/>
              <w:left w:val="nil"/>
              <w:bottom w:val="nil"/>
              <w:right w:val="nil"/>
            </w:tcBorders>
          </w:tcPr>
          <w:p w14:paraId="7F1D92F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BEF50</w:t>
            </w:r>
          </w:p>
        </w:tc>
        <w:tc>
          <w:tcPr>
            <w:tcW w:w="8193" w:type="dxa"/>
            <w:tcBorders>
              <w:top w:val="nil"/>
              <w:left w:val="nil"/>
              <w:bottom w:val="nil"/>
              <w:right w:val="nil"/>
            </w:tcBorders>
          </w:tcPr>
          <w:p w14:paraId="2C9BB93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KUŠNIRÁKOVÁ, Ingrid</w:t>
            </w:r>
            <w:r>
              <w:rPr>
                <w:rFonts w:ascii="Times New Roman" w:hAnsi="Times New Roman" w:cs="Times New Roman"/>
                <w:sz w:val="24"/>
                <w:szCs w:val="24"/>
              </w:rPr>
              <w:t>. Život za múrmi špitála : obyvatelia Széchényi-Kollonichovho špitála v Bratislave v 18. storočí. In História zadnými dverami 4 : nezvyčajné príbehy zo slovenských a svetových dejín. Ed. Slavomír Michálek ; recenzenti: Ján Danek, Vladimír Rábik. 1. vyd. - Bratislava : VEDA, vydavateľstvo Slovenskej akadémie vied, 2022, s. 156-168. ISBN 978-80-224-1982-6.</w:t>
            </w:r>
          </w:p>
        </w:tc>
      </w:tr>
      <w:tr w:rsidR="00575A65" w14:paraId="2A25194E" w14:textId="77777777">
        <w:trPr>
          <w:trHeight w:val="100"/>
        </w:trPr>
        <w:tc>
          <w:tcPr>
            <w:tcW w:w="1410" w:type="dxa"/>
            <w:tcBorders>
              <w:top w:val="nil"/>
              <w:left w:val="nil"/>
              <w:bottom w:val="nil"/>
              <w:right w:val="nil"/>
            </w:tcBorders>
          </w:tcPr>
          <w:p w14:paraId="71E01E2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BEF51</w:t>
            </w:r>
          </w:p>
        </w:tc>
        <w:tc>
          <w:tcPr>
            <w:tcW w:w="8193" w:type="dxa"/>
            <w:tcBorders>
              <w:top w:val="nil"/>
              <w:left w:val="nil"/>
              <w:bottom w:val="nil"/>
              <w:right w:val="nil"/>
            </w:tcBorders>
          </w:tcPr>
          <w:p w14:paraId="3DF2E41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KUŠNIRÁKOVÁ, Ingrid. Mesto rastúce a prosperujúce = Growing and prospering city. In Ľudia a mesto. Zostavovateľka: Elena Kurincová ; recenzenti: Elena Mannová, Daniel Hupko. 1. vydanie. - Bratislava : Múzeum mesta Bratislavy, 2023, s. 76-97. ISBN 978-80-89636-53-2.</w:t>
            </w:r>
          </w:p>
        </w:tc>
      </w:tr>
      <w:tr w:rsidR="00575A65" w14:paraId="5BD719FF" w14:textId="77777777">
        <w:trPr>
          <w:trHeight w:val="100"/>
        </w:trPr>
        <w:tc>
          <w:tcPr>
            <w:tcW w:w="1410" w:type="dxa"/>
            <w:tcBorders>
              <w:top w:val="nil"/>
              <w:left w:val="nil"/>
              <w:bottom w:val="nil"/>
              <w:right w:val="nil"/>
            </w:tcBorders>
          </w:tcPr>
          <w:p w14:paraId="6C487BB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BEF52</w:t>
            </w:r>
          </w:p>
        </w:tc>
        <w:tc>
          <w:tcPr>
            <w:tcW w:w="8193" w:type="dxa"/>
            <w:tcBorders>
              <w:top w:val="nil"/>
              <w:left w:val="nil"/>
              <w:bottom w:val="nil"/>
              <w:right w:val="nil"/>
            </w:tcBorders>
          </w:tcPr>
          <w:p w14:paraId="33BFB03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LASLAVÍKOVÁ, Jana</w:t>
            </w:r>
            <w:r>
              <w:rPr>
                <w:rFonts w:ascii="Times New Roman" w:hAnsi="Times New Roman" w:cs="Times New Roman"/>
                <w:sz w:val="24"/>
                <w:szCs w:val="24"/>
              </w:rPr>
              <w:t xml:space="preserve"> - </w:t>
            </w:r>
            <w:r>
              <w:rPr>
                <w:rFonts w:ascii="Times New Roman" w:hAnsi="Times New Roman" w:cs="Times New Roman"/>
                <w:sz w:val="24"/>
                <w:szCs w:val="24"/>
                <w:u w:val="single"/>
              </w:rPr>
              <w:t>LUKOVÁ, Jana</w:t>
            </w:r>
            <w:r>
              <w:rPr>
                <w:rFonts w:ascii="Times New Roman" w:hAnsi="Times New Roman" w:cs="Times New Roman"/>
                <w:sz w:val="24"/>
                <w:szCs w:val="24"/>
              </w:rPr>
              <w:t>. Ako v Prešporku nové divadlo stavali. In História zadnými dverami 5 : nezvyčajné príbehy zo slovenských a svetových dejín. Ed. Slavomír Michálek ; recenzenti: Ján Danek, Vladimír Rábik, Jan Kalous. 1. vyd. - Bratislava : VEDA, vydavateľstvo Slovenskej akadémie vied, 2023, s. 133-144. ISBN 978-80-224-2027-3.</w:t>
            </w:r>
          </w:p>
        </w:tc>
      </w:tr>
      <w:tr w:rsidR="00575A65" w14:paraId="4D6D0F1F" w14:textId="77777777">
        <w:trPr>
          <w:trHeight w:val="100"/>
        </w:trPr>
        <w:tc>
          <w:tcPr>
            <w:tcW w:w="1410" w:type="dxa"/>
            <w:tcBorders>
              <w:top w:val="nil"/>
              <w:left w:val="nil"/>
              <w:bottom w:val="nil"/>
              <w:right w:val="nil"/>
            </w:tcBorders>
          </w:tcPr>
          <w:p w14:paraId="660D2F7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BEF53</w:t>
            </w:r>
          </w:p>
        </w:tc>
        <w:tc>
          <w:tcPr>
            <w:tcW w:w="8193" w:type="dxa"/>
            <w:tcBorders>
              <w:top w:val="nil"/>
              <w:left w:val="nil"/>
              <w:bottom w:val="nil"/>
              <w:right w:val="nil"/>
            </w:tcBorders>
          </w:tcPr>
          <w:p w14:paraId="22E1D9C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LYSÁ, Žofia</w:t>
            </w:r>
            <w:r>
              <w:rPr>
                <w:rFonts w:ascii="Times New Roman" w:hAnsi="Times New Roman" w:cs="Times New Roman"/>
                <w:sz w:val="24"/>
                <w:szCs w:val="24"/>
              </w:rPr>
              <w:t>. Namiesto záveru : Nevracajme sa do stredoveku! : pokroky v liečbe rakoviny prsníka. In História zadnými dverami 4 : nezvyčajné príbehy zo slovenských a svetových dejín. Ed. Slavomír Michálek ; recenzenti: Ján Danek, Vladimír Rábik. 1. vyd. - Bratislava : VEDA, vydavateľstvo Slovenskej akadémie vied, 2022, s. 548-560. ISBN 978-80-224-1982-6.</w:t>
            </w:r>
          </w:p>
        </w:tc>
      </w:tr>
      <w:tr w:rsidR="00575A65" w14:paraId="0F1A0183" w14:textId="77777777">
        <w:trPr>
          <w:trHeight w:val="100"/>
        </w:trPr>
        <w:tc>
          <w:tcPr>
            <w:tcW w:w="1410" w:type="dxa"/>
            <w:tcBorders>
              <w:top w:val="nil"/>
              <w:left w:val="nil"/>
              <w:bottom w:val="nil"/>
              <w:right w:val="nil"/>
            </w:tcBorders>
          </w:tcPr>
          <w:p w14:paraId="6BE9F1F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BEF54</w:t>
            </w:r>
          </w:p>
        </w:tc>
        <w:tc>
          <w:tcPr>
            <w:tcW w:w="8193" w:type="dxa"/>
            <w:tcBorders>
              <w:top w:val="nil"/>
              <w:left w:val="nil"/>
              <w:bottom w:val="nil"/>
              <w:right w:val="nil"/>
            </w:tcBorders>
          </w:tcPr>
          <w:p w14:paraId="08F3E16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LYSÁ, Žofia</w:t>
            </w:r>
            <w:r>
              <w:rPr>
                <w:rFonts w:ascii="Times New Roman" w:hAnsi="Times New Roman" w:cs="Times New Roman"/>
                <w:sz w:val="24"/>
                <w:szCs w:val="24"/>
              </w:rPr>
              <w:t>. Historické obchodné cesty a ich vplyv na vznik a urbanizmus miest (na príklade stredovekej Bratislavy). In Historické dopravné stavby na území Bratislavskej župy : zborník príspevkov z konferencie organizovanej pri príležitosti Dní európskeho kultúrneho dedičstva 2022 / 13. ročník. Editorky: Svetlana Waradzinová, Petra Kalová, Lucia Gembešová, Zuzana Svítková. Vydanie prvé. - Bratislava : Bratislavský samosprávny kraj, 2023, s. 14-28. ISBN 978-80-99911-09-4. (Vega 2/0028/22 : Stredoveká spoločnosť v Uhorsku (štruktúra, koexistencia a konfrontácia sociálnych skupín do konca 13. storočia)</w:t>
            </w:r>
          </w:p>
        </w:tc>
      </w:tr>
      <w:tr w:rsidR="00575A65" w14:paraId="299BA957" w14:textId="77777777">
        <w:trPr>
          <w:trHeight w:val="100"/>
        </w:trPr>
        <w:tc>
          <w:tcPr>
            <w:tcW w:w="1410" w:type="dxa"/>
            <w:tcBorders>
              <w:top w:val="nil"/>
              <w:left w:val="nil"/>
              <w:bottom w:val="nil"/>
              <w:right w:val="nil"/>
            </w:tcBorders>
          </w:tcPr>
          <w:p w14:paraId="73B8A5B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BEF55</w:t>
            </w:r>
          </w:p>
        </w:tc>
        <w:tc>
          <w:tcPr>
            <w:tcW w:w="8193" w:type="dxa"/>
            <w:tcBorders>
              <w:top w:val="nil"/>
              <w:left w:val="nil"/>
              <w:bottom w:val="nil"/>
              <w:right w:val="nil"/>
            </w:tcBorders>
          </w:tcPr>
          <w:p w14:paraId="0DB9BD3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LYSÁ, Žofia</w:t>
            </w:r>
            <w:r>
              <w:rPr>
                <w:rFonts w:ascii="Times New Roman" w:hAnsi="Times New Roman" w:cs="Times New Roman"/>
                <w:sz w:val="24"/>
                <w:szCs w:val="24"/>
              </w:rPr>
              <w:t>. Voľba richtára v stredoveku. In História zadnými dverami 5 : nezvyčajné príbehy zo slovenských a svetových dejín. Ed. Slavomír Michálek ; recenzenti: Ján Danek, Vladimír Rábik, Jan Kalous. 1. vyd. - Bratislava : VEDA, vydavateľstvo Slovenskej akadémie vied, 2023, s. 43-50. ISBN 978-80-224-2027-3.</w:t>
            </w:r>
          </w:p>
        </w:tc>
      </w:tr>
      <w:tr w:rsidR="00575A65" w14:paraId="540E7B62" w14:textId="77777777">
        <w:trPr>
          <w:trHeight w:val="100"/>
        </w:trPr>
        <w:tc>
          <w:tcPr>
            <w:tcW w:w="1410" w:type="dxa"/>
            <w:tcBorders>
              <w:top w:val="nil"/>
              <w:left w:val="nil"/>
              <w:bottom w:val="nil"/>
              <w:right w:val="nil"/>
            </w:tcBorders>
          </w:tcPr>
          <w:p w14:paraId="53BC2C5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BEF56</w:t>
            </w:r>
          </w:p>
        </w:tc>
        <w:tc>
          <w:tcPr>
            <w:tcW w:w="8193" w:type="dxa"/>
            <w:tcBorders>
              <w:top w:val="nil"/>
              <w:left w:val="nil"/>
              <w:bottom w:val="nil"/>
              <w:right w:val="nil"/>
            </w:tcBorders>
          </w:tcPr>
          <w:p w14:paraId="74FE1F9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LYSÁ, Žofia. Mesto v hradbách = City within the walls. In Ľudia a mesto. Zostavovateľka: Elena Kurincová ; recenzenti: Elena Mannová, Daniel Hupko. 1. vydanie. - Bratislava : Múzeum mesta Bratislavy, 2023, s. 46-75. ISBN 978-80-89636-53-2.</w:t>
            </w:r>
          </w:p>
        </w:tc>
      </w:tr>
      <w:tr w:rsidR="00575A65" w14:paraId="261B9069" w14:textId="77777777">
        <w:trPr>
          <w:trHeight w:val="100"/>
        </w:trPr>
        <w:tc>
          <w:tcPr>
            <w:tcW w:w="1410" w:type="dxa"/>
            <w:tcBorders>
              <w:top w:val="nil"/>
              <w:left w:val="nil"/>
              <w:bottom w:val="nil"/>
              <w:right w:val="nil"/>
            </w:tcBorders>
          </w:tcPr>
          <w:p w14:paraId="4AA039F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BEF57</w:t>
            </w:r>
          </w:p>
        </w:tc>
        <w:tc>
          <w:tcPr>
            <w:tcW w:w="8193" w:type="dxa"/>
            <w:tcBorders>
              <w:top w:val="nil"/>
              <w:left w:val="nil"/>
              <w:bottom w:val="nil"/>
              <w:right w:val="nil"/>
            </w:tcBorders>
          </w:tcPr>
          <w:p w14:paraId="7FDB962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O tom, ako prešibaný učiteľ zo Štrby zapríčinil, že Bencúr Matej z Jasenovej do sveta neodišiel, ale školské dietky múdrosti ľudskej priúčal. In História zadnými dverami 4 : nezvyčajné príbehy zo slovenských a svetových dejín. Ed. Slavomír Michálek ; recenzenti: Ján Danek, Vladimír Rábik. 1. vyd. - Bratislava : VEDA, vydavateľstvo Slovenskej akadémie vied, 2022, s. 226-232. ISBN 978-80-224-1982-6.</w:t>
            </w:r>
          </w:p>
        </w:tc>
      </w:tr>
      <w:tr w:rsidR="00575A65" w14:paraId="4134D5A3" w14:textId="77777777">
        <w:trPr>
          <w:trHeight w:val="100"/>
        </w:trPr>
        <w:tc>
          <w:tcPr>
            <w:tcW w:w="1410" w:type="dxa"/>
            <w:tcBorders>
              <w:top w:val="nil"/>
              <w:left w:val="nil"/>
              <w:bottom w:val="nil"/>
              <w:right w:val="nil"/>
            </w:tcBorders>
          </w:tcPr>
          <w:p w14:paraId="0A7FE1F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BEF58</w:t>
            </w:r>
          </w:p>
        </w:tc>
        <w:tc>
          <w:tcPr>
            <w:tcW w:w="8193" w:type="dxa"/>
            <w:tcBorders>
              <w:top w:val="nil"/>
              <w:left w:val="nil"/>
              <w:bottom w:val="nil"/>
              <w:right w:val="nil"/>
            </w:tcBorders>
          </w:tcPr>
          <w:p w14:paraId="670B8D3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Na prahu dospelosti : príbehy zo života dvoch modranských sirôt. In História zadnými dverami 5 : nezvyčajné príbehy zo slovenských a svetových dejín. Ed. Slavomír Michálek ; recenzenti: Ján Danek, Vladimír Rábik, Jan Kalous. 1. vyd. - Bratislava : VEDA, vydavateľstvo Slovenskej akadémie vied, 2023, s. 199-209. ISBN 978-80-224-2027-3.</w:t>
            </w:r>
          </w:p>
        </w:tc>
      </w:tr>
      <w:tr w:rsidR="00575A65" w14:paraId="0A5ED25B" w14:textId="77777777">
        <w:trPr>
          <w:trHeight w:val="100"/>
        </w:trPr>
        <w:tc>
          <w:tcPr>
            <w:tcW w:w="1410" w:type="dxa"/>
            <w:tcBorders>
              <w:top w:val="nil"/>
              <w:left w:val="nil"/>
              <w:bottom w:val="nil"/>
              <w:right w:val="nil"/>
            </w:tcBorders>
          </w:tcPr>
          <w:p w14:paraId="22F4AE9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BEF59</w:t>
            </w:r>
          </w:p>
        </w:tc>
        <w:tc>
          <w:tcPr>
            <w:tcW w:w="8193" w:type="dxa"/>
            <w:tcBorders>
              <w:top w:val="nil"/>
              <w:left w:val="nil"/>
              <w:bottom w:val="nil"/>
              <w:right w:val="nil"/>
            </w:tcBorders>
          </w:tcPr>
          <w:p w14:paraId="1FDA078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MÁJEKOVÁ, Jana-Magdaléna</w:t>
            </w:r>
            <w:r>
              <w:rPr>
                <w:rFonts w:ascii="Times New Roman" w:hAnsi="Times New Roman" w:cs="Times New Roman"/>
                <w:sz w:val="24"/>
                <w:szCs w:val="24"/>
              </w:rPr>
              <w:t>. Vo fraku a s cylindrom : stereotypné zobrazenia obyvateľa Prešporka v 19. storočí. In História zadnými dverami 5 : nezvyčajné príbehy zo slovenských a svetových dejín. Ed. Slavomír Michálek ; recenzenti: Ján Danek, Vladimír Rábik, Jan Kalous. 1. vyd. - Bratislava : VEDA, vydavateľstvo Slovenskej akadémie vied, 2023, s. 145-157. ISBN 978-80-224-2027-3.</w:t>
            </w:r>
          </w:p>
        </w:tc>
      </w:tr>
      <w:tr w:rsidR="00575A65" w14:paraId="478A8EFA" w14:textId="77777777">
        <w:trPr>
          <w:trHeight w:val="100"/>
        </w:trPr>
        <w:tc>
          <w:tcPr>
            <w:tcW w:w="1410" w:type="dxa"/>
            <w:tcBorders>
              <w:top w:val="nil"/>
              <w:left w:val="nil"/>
              <w:bottom w:val="nil"/>
              <w:right w:val="nil"/>
            </w:tcBorders>
          </w:tcPr>
          <w:p w14:paraId="72B8B58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BEF60</w:t>
            </w:r>
          </w:p>
        </w:tc>
        <w:tc>
          <w:tcPr>
            <w:tcW w:w="8193" w:type="dxa"/>
            <w:tcBorders>
              <w:top w:val="nil"/>
              <w:left w:val="nil"/>
              <w:bottom w:val="nil"/>
              <w:right w:val="nil"/>
            </w:tcBorders>
          </w:tcPr>
          <w:p w14:paraId="3318553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Zlaté ozubené koleso a výhodnosť spolupráce : Komu prekážali pragmatickí rotariáni? In História zadnými dverami 4 : nezvyčajné príbehy zo slovenských a svetových dejín. Ed. Slavomír Michálek ; recenzenti: Ján Danek, Vladimír Rábik. 1. vyd. - Bratislava : VEDA, vydavateľstvo Slovenskej akadémie vied, 2022, s. 402-412. ISBN 978-80-224-1982-6.</w:t>
            </w:r>
          </w:p>
        </w:tc>
      </w:tr>
      <w:tr w:rsidR="00575A65" w14:paraId="44BCFE0C" w14:textId="77777777">
        <w:trPr>
          <w:trHeight w:val="100"/>
        </w:trPr>
        <w:tc>
          <w:tcPr>
            <w:tcW w:w="1410" w:type="dxa"/>
            <w:tcBorders>
              <w:top w:val="nil"/>
              <w:left w:val="nil"/>
              <w:bottom w:val="nil"/>
              <w:right w:val="nil"/>
            </w:tcBorders>
          </w:tcPr>
          <w:p w14:paraId="299BDEC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BEF61</w:t>
            </w:r>
          </w:p>
        </w:tc>
        <w:tc>
          <w:tcPr>
            <w:tcW w:w="8193" w:type="dxa"/>
            <w:tcBorders>
              <w:top w:val="nil"/>
              <w:left w:val="nil"/>
              <w:bottom w:val="nil"/>
              <w:right w:val="nil"/>
            </w:tcBorders>
          </w:tcPr>
          <w:p w14:paraId="5BBEE0A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Spoločenská súdržnosť na Slovensku počas modernizácie a úloha spolkov. In Súdržnosť na Slovensku : Čo drží krajinu pokope a na čom sa rozpadá? Eds. Pavol Kosnáč, Hugo Gloss. Prvé vydanie. - Bratislava : DEKK Inštitút, 2023, s. 160-174. ISBN 978-80-974572-0-4.</w:t>
            </w:r>
          </w:p>
        </w:tc>
      </w:tr>
      <w:tr w:rsidR="00575A65" w14:paraId="5E012A49" w14:textId="77777777">
        <w:trPr>
          <w:trHeight w:val="100"/>
        </w:trPr>
        <w:tc>
          <w:tcPr>
            <w:tcW w:w="1410" w:type="dxa"/>
            <w:tcBorders>
              <w:top w:val="nil"/>
              <w:left w:val="nil"/>
              <w:bottom w:val="nil"/>
              <w:right w:val="nil"/>
            </w:tcBorders>
          </w:tcPr>
          <w:p w14:paraId="216ADF9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BEF62</w:t>
            </w:r>
          </w:p>
        </w:tc>
        <w:tc>
          <w:tcPr>
            <w:tcW w:w="8193" w:type="dxa"/>
            <w:tcBorders>
              <w:top w:val="nil"/>
              <w:left w:val="nil"/>
              <w:bottom w:val="nil"/>
              <w:right w:val="nil"/>
            </w:tcBorders>
          </w:tcPr>
          <w:p w14:paraId="1C1147E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Limity bipolárneho sveta v 50. rokoch 20. storočia. In História zadnými dverami 4 : nezvyčajné príbehy zo slovenských a svetových dejín. Ed. Slavomír Michálek ; recenzenti: Ján Danek, Vladimír Rábik. 1. vyd. - Bratislava : VEDA, vydavateľstvo Slovenskej akadémie vied, 2022, s. 465-477. ISBN 978-80-224-1982-6.</w:t>
            </w:r>
          </w:p>
        </w:tc>
      </w:tr>
      <w:tr w:rsidR="00575A65" w14:paraId="4D5C2C03" w14:textId="77777777">
        <w:trPr>
          <w:trHeight w:val="100"/>
        </w:trPr>
        <w:tc>
          <w:tcPr>
            <w:tcW w:w="1410" w:type="dxa"/>
            <w:tcBorders>
              <w:top w:val="nil"/>
              <w:left w:val="nil"/>
              <w:bottom w:val="nil"/>
              <w:right w:val="nil"/>
            </w:tcBorders>
          </w:tcPr>
          <w:p w14:paraId="6DC00E8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BEF63</w:t>
            </w:r>
          </w:p>
        </w:tc>
        <w:tc>
          <w:tcPr>
            <w:tcW w:w="8193" w:type="dxa"/>
            <w:tcBorders>
              <w:top w:val="nil"/>
              <w:left w:val="nil"/>
              <w:bottom w:val="nil"/>
              <w:right w:val="nil"/>
            </w:tcBorders>
          </w:tcPr>
          <w:p w14:paraId="7BFA535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Povojnový svet a Československo v ňom. In História zadnými dverami 4 : nezvyčajné príbehy zo slovenských a svetových dejín. Ed. Slavomír Michálek ; recenzenti: Ján Danek, Vladimír Rábik. 1. vyd. - Bratislava : VEDA, vydavateľstvo Slovenskej akadémie vied, 2022, s. 415-427. ISBN 978-80-224-1982-6.</w:t>
            </w:r>
          </w:p>
        </w:tc>
      </w:tr>
      <w:tr w:rsidR="00575A65" w14:paraId="68EB448E" w14:textId="77777777">
        <w:trPr>
          <w:trHeight w:val="100"/>
        </w:trPr>
        <w:tc>
          <w:tcPr>
            <w:tcW w:w="1410" w:type="dxa"/>
            <w:tcBorders>
              <w:top w:val="nil"/>
              <w:left w:val="nil"/>
              <w:bottom w:val="nil"/>
              <w:right w:val="nil"/>
            </w:tcBorders>
          </w:tcPr>
          <w:p w14:paraId="64114F3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BEF64</w:t>
            </w:r>
          </w:p>
        </w:tc>
        <w:tc>
          <w:tcPr>
            <w:tcW w:w="8193" w:type="dxa"/>
            <w:tcBorders>
              <w:top w:val="nil"/>
              <w:left w:val="nil"/>
              <w:bottom w:val="nil"/>
              <w:right w:val="nil"/>
            </w:tcBorders>
          </w:tcPr>
          <w:p w14:paraId="0719194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Spor o oceľovú valcovňu v rokoch 1951 – 1954. In História zadnými dverami 4 : nezvyčajné príbehy zo slovenských a svetových dejín. Ed. Slavomír Michálek ; recenzenti: Ján Danek, Vladimír Rábik. 1. vyd. - Bratislava : VEDA, vydavateľstvo Slovenskej akadémie vied, 2022, s. 440-454. ISBN 978-80-224-1982-6.</w:t>
            </w:r>
          </w:p>
        </w:tc>
      </w:tr>
      <w:tr w:rsidR="00575A65" w14:paraId="743D357B" w14:textId="77777777">
        <w:trPr>
          <w:trHeight w:val="100"/>
        </w:trPr>
        <w:tc>
          <w:tcPr>
            <w:tcW w:w="1410" w:type="dxa"/>
            <w:tcBorders>
              <w:top w:val="nil"/>
              <w:left w:val="nil"/>
              <w:bottom w:val="nil"/>
              <w:right w:val="nil"/>
            </w:tcBorders>
          </w:tcPr>
          <w:p w14:paraId="24B1E94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BEF65</w:t>
            </w:r>
          </w:p>
        </w:tc>
        <w:tc>
          <w:tcPr>
            <w:tcW w:w="8193" w:type="dxa"/>
            <w:tcBorders>
              <w:top w:val="nil"/>
              <w:left w:val="nil"/>
              <w:bottom w:val="nil"/>
              <w:right w:val="nil"/>
            </w:tcBorders>
          </w:tcPr>
          <w:p w14:paraId="584F45F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Ako si Československo privlastnilo majetok IBM. In História zadnými dverami 4 : nezvyčajné príbehy zo slovenských a svetových dejín. Ed. Slavomír Michálek ; recenzenti: Ján Danek, Vladimír Rábik. 1. vyd. - Bratislava : VEDA, vydavateľstvo Slovenskej akadémie vied, 2022, s. 455-464. ISBN 978-80-</w:t>
            </w:r>
            <w:r>
              <w:rPr>
                <w:rFonts w:ascii="Times New Roman" w:hAnsi="Times New Roman" w:cs="Times New Roman"/>
                <w:sz w:val="24"/>
                <w:szCs w:val="24"/>
              </w:rPr>
              <w:lastRenderedPageBreak/>
              <w:t>224-1982-6.</w:t>
            </w:r>
          </w:p>
        </w:tc>
      </w:tr>
      <w:tr w:rsidR="00575A65" w14:paraId="1DAEB912" w14:textId="77777777">
        <w:trPr>
          <w:trHeight w:val="100"/>
        </w:trPr>
        <w:tc>
          <w:tcPr>
            <w:tcW w:w="1410" w:type="dxa"/>
            <w:tcBorders>
              <w:top w:val="nil"/>
              <w:left w:val="nil"/>
              <w:bottom w:val="nil"/>
              <w:right w:val="nil"/>
            </w:tcBorders>
          </w:tcPr>
          <w:p w14:paraId="6B39947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BEF66</w:t>
            </w:r>
          </w:p>
        </w:tc>
        <w:tc>
          <w:tcPr>
            <w:tcW w:w="8193" w:type="dxa"/>
            <w:tcBorders>
              <w:top w:val="nil"/>
              <w:left w:val="nil"/>
              <w:bottom w:val="nil"/>
              <w:right w:val="nil"/>
            </w:tcBorders>
          </w:tcPr>
          <w:p w14:paraId="1B01588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Milan Hodža vs. Henry A. Kissinger : prípad súdnej žaloby Franka Vaceka z roku 1975. In História zadnými dverami 4 : nezvyčajné príbehy zo slovenských a svetových dejín. Ed. Slavomír Michálek ; recenzenti: Ján Danek, Vladimír Rábik. 1. vyd. - Bratislava : VEDA, vydavateľstvo Slovenskej akadémie vied, 2022, s. 521-531. ISBN 978-80-224-1982-6.</w:t>
            </w:r>
          </w:p>
        </w:tc>
      </w:tr>
      <w:tr w:rsidR="00575A65" w14:paraId="35F1FDF9" w14:textId="77777777">
        <w:trPr>
          <w:trHeight w:val="100"/>
        </w:trPr>
        <w:tc>
          <w:tcPr>
            <w:tcW w:w="1410" w:type="dxa"/>
            <w:tcBorders>
              <w:top w:val="nil"/>
              <w:left w:val="nil"/>
              <w:bottom w:val="nil"/>
              <w:right w:val="nil"/>
            </w:tcBorders>
          </w:tcPr>
          <w:p w14:paraId="52FEA29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BEF67</w:t>
            </w:r>
          </w:p>
        </w:tc>
        <w:tc>
          <w:tcPr>
            <w:tcW w:w="8193" w:type="dxa"/>
            <w:tcBorders>
              <w:top w:val="nil"/>
              <w:left w:val="nil"/>
              <w:bottom w:val="nil"/>
              <w:right w:val="nil"/>
            </w:tcBorders>
          </w:tcPr>
          <w:p w14:paraId="0DB00D1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Pozadie československého odmietnutia Marshallovho plánu. In História zadnými dverami 4 : nezvyčajné príbehy zo slovenských a svetových dejín. Ed. Slavomír Michálek ; recenzenti: Ján Danek, Vladimír Rábik. 1. vyd. - Bratislava : VEDA, vydavateľstvo Slovenskej akadémie vied, 2022, s. 428-439. ISBN 978-80-224-1982-6.</w:t>
            </w:r>
          </w:p>
        </w:tc>
      </w:tr>
      <w:tr w:rsidR="00575A65" w14:paraId="1DF8CD43" w14:textId="77777777">
        <w:trPr>
          <w:trHeight w:val="100"/>
        </w:trPr>
        <w:tc>
          <w:tcPr>
            <w:tcW w:w="1410" w:type="dxa"/>
            <w:tcBorders>
              <w:top w:val="nil"/>
              <w:left w:val="nil"/>
              <w:bottom w:val="nil"/>
              <w:right w:val="nil"/>
            </w:tcBorders>
          </w:tcPr>
          <w:p w14:paraId="1FA9072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BEF68</w:t>
            </w:r>
          </w:p>
        </w:tc>
        <w:tc>
          <w:tcPr>
            <w:tcW w:w="8193" w:type="dxa"/>
            <w:tcBorders>
              <w:top w:val="nil"/>
              <w:left w:val="nil"/>
              <w:bottom w:val="nil"/>
              <w:right w:val="nil"/>
            </w:tcBorders>
          </w:tcPr>
          <w:p w14:paraId="3284713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Európski pešiaci Kremľa. In História zadnými dverami 4 : nezvyčajné príbehy zo slovenských a svetových dejín. Ed. Slavomír Michálek ; recenzenti: Ján Danek, Vladimír Rábik. 1. vyd. - Bratislava : VEDA, vydavateľstvo Slovenskej akadémie vied, 2022, s. 488-497. ISBN 978-80-224-1982-6.</w:t>
            </w:r>
          </w:p>
        </w:tc>
      </w:tr>
      <w:tr w:rsidR="00575A65" w14:paraId="70004B98" w14:textId="77777777">
        <w:trPr>
          <w:trHeight w:val="100"/>
        </w:trPr>
        <w:tc>
          <w:tcPr>
            <w:tcW w:w="1410" w:type="dxa"/>
            <w:tcBorders>
              <w:top w:val="nil"/>
              <w:left w:val="nil"/>
              <w:bottom w:val="nil"/>
              <w:right w:val="nil"/>
            </w:tcBorders>
          </w:tcPr>
          <w:p w14:paraId="6CE73B3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BEF69</w:t>
            </w:r>
          </w:p>
        </w:tc>
        <w:tc>
          <w:tcPr>
            <w:tcW w:w="8193" w:type="dxa"/>
            <w:tcBorders>
              <w:top w:val="nil"/>
              <w:left w:val="nil"/>
              <w:bottom w:val="nil"/>
              <w:right w:val="nil"/>
            </w:tcBorders>
          </w:tcPr>
          <w:p w14:paraId="7DD859F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Kennan a Kissinger, dve šedé eminencie Washingtonu. In História zadnými dverami 4 : nezvyčajné príbehy zo slovenských a svetových dejín. Ed. Slavomír Michálek ; recenzenti: Ján Danek, Vladimír Rábik. 1. vyd. - Bratislava : VEDA, vydavateľstvo Slovenskej akadémie vied, 2022, s. 498-509. ISBN 978-80-224-1982-6.</w:t>
            </w:r>
          </w:p>
        </w:tc>
      </w:tr>
      <w:tr w:rsidR="00575A65" w14:paraId="6FE035EF" w14:textId="77777777">
        <w:trPr>
          <w:trHeight w:val="100"/>
        </w:trPr>
        <w:tc>
          <w:tcPr>
            <w:tcW w:w="1410" w:type="dxa"/>
            <w:tcBorders>
              <w:top w:val="nil"/>
              <w:left w:val="nil"/>
              <w:bottom w:val="nil"/>
              <w:right w:val="nil"/>
            </w:tcBorders>
          </w:tcPr>
          <w:p w14:paraId="5660F19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BEF70</w:t>
            </w:r>
          </w:p>
        </w:tc>
        <w:tc>
          <w:tcPr>
            <w:tcW w:w="8193" w:type="dxa"/>
            <w:tcBorders>
              <w:top w:val="nil"/>
              <w:left w:val="nil"/>
              <w:bottom w:val="nil"/>
              <w:right w:val="nil"/>
            </w:tcBorders>
          </w:tcPr>
          <w:p w14:paraId="602112E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Lietadlá slobody z roku 1948 : prvé úteky „západniarov“, bývalých členov RAF,  z komunistického Československa. In História zadnými dverami 5 : nezvyčajné príbehy zo slovenských a svetových dejín. Ed. Slavomír Michálek ; recenzenti: Ján Danek, Vladimír Rábik, Jan Kalous. 1. vyd. - Bratislava : VEDA, vydavateľstvo Slovenskej akadémie vied, 2023, s. 329-339. ISBN 978-80-224-2027-3.</w:t>
            </w:r>
          </w:p>
        </w:tc>
      </w:tr>
      <w:tr w:rsidR="00575A65" w14:paraId="46E5463D" w14:textId="77777777">
        <w:trPr>
          <w:trHeight w:val="100"/>
        </w:trPr>
        <w:tc>
          <w:tcPr>
            <w:tcW w:w="1410" w:type="dxa"/>
            <w:tcBorders>
              <w:top w:val="nil"/>
              <w:left w:val="nil"/>
              <w:bottom w:val="nil"/>
              <w:right w:val="nil"/>
            </w:tcBorders>
          </w:tcPr>
          <w:p w14:paraId="07820D3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BEF71</w:t>
            </w:r>
          </w:p>
        </w:tc>
        <w:tc>
          <w:tcPr>
            <w:tcW w:w="8193" w:type="dxa"/>
            <w:tcBorders>
              <w:top w:val="nil"/>
              <w:left w:val="nil"/>
              <w:bottom w:val="nil"/>
              <w:right w:val="nil"/>
            </w:tcBorders>
          </w:tcPr>
          <w:p w14:paraId="2342709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Before and after : politické harakiri Vlada Clementisa. In História zadnými dverami 5 : nezvyčajné príbehy zo slovenských a svetových dejín. Ed. Slavomír Michálek ; recenzenti: Ján Danek, Vladimír Rábik, Jan Kalous. 1. vyd. - Bratislava : VEDA, vydavateľstvo Slovenskej akadémie vied, 2023, s. 340-351. ISBN 978-80-224-2027-3.</w:t>
            </w:r>
          </w:p>
        </w:tc>
      </w:tr>
      <w:tr w:rsidR="00575A65" w14:paraId="4AD5E6D7" w14:textId="77777777">
        <w:trPr>
          <w:trHeight w:val="100"/>
        </w:trPr>
        <w:tc>
          <w:tcPr>
            <w:tcW w:w="1410" w:type="dxa"/>
            <w:tcBorders>
              <w:top w:val="nil"/>
              <w:left w:val="nil"/>
              <w:bottom w:val="nil"/>
              <w:right w:val="nil"/>
            </w:tcBorders>
          </w:tcPr>
          <w:p w14:paraId="64C46AA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BEF72</w:t>
            </w:r>
          </w:p>
        </w:tc>
        <w:tc>
          <w:tcPr>
            <w:tcW w:w="8193" w:type="dxa"/>
            <w:tcBorders>
              <w:top w:val="nil"/>
              <w:left w:val="nil"/>
              <w:bottom w:val="nil"/>
              <w:right w:val="nil"/>
            </w:tcBorders>
          </w:tcPr>
          <w:p w14:paraId="5E3C500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Superveľmoci a ich atómový svet. In História zadnými dverami 5 : nezvyčajné príbehy zo slovenských a svetových dejín. Ed. Slavomír Michálek ; recenzenti: Ján Danek, Vladimír Rábik, Jan Kalous. 1. vyd. - Bratislava : VEDA, vydavateľstvo Slovenskej akadémie vied, 2023, s. 408-422. ISBN 978-80-224-2027-3.</w:t>
            </w:r>
          </w:p>
        </w:tc>
      </w:tr>
      <w:tr w:rsidR="00575A65" w14:paraId="37533CB1" w14:textId="77777777">
        <w:trPr>
          <w:trHeight w:val="100"/>
        </w:trPr>
        <w:tc>
          <w:tcPr>
            <w:tcW w:w="1410" w:type="dxa"/>
            <w:tcBorders>
              <w:top w:val="nil"/>
              <w:left w:val="nil"/>
              <w:bottom w:val="nil"/>
              <w:right w:val="nil"/>
            </w:tcBorders>
          </w:tcPr>
          <w:p w14:paraId="0B05B3F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BEF73</w:t>
            </w:r>
          </w:p>
        </w:tc>
        <w:tc>
          <w:tcPr>
            <w:tcW w:w="8193" w:type="dxa"/>
            <w:tcBorders>
              <w:top w:val="nil"/>
              <w:left w:val="nil"/>
              <w:bottom w:val="nil"/>
              <w:right w:val="nil"/>
            </w:tcBorders>
          </w:tcPr>
          <w:p w14:paraId="74D5560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Európa na prahu atómového veku. In História zadnými dverami 5 : nezvyčajné príbehy zo slovenských a svetových dejín. Ed. Slavomír Michálek ; recenzenti: Ján Danek, Vladimír Rábik, Jan Kalous. 1. vyd. - Bratislava : VEDA, vydavateľstvo Slovenskej akadémie vied, 2023, s. 375-388. ISBN 978-80-224-2027-3.</w:t>
            </w:r>
          </w:p>
        </w:tc>
      </w:tr>
      <w:tr w:rsidR="00575A65" w14:paraId="5E2A8810" w14:textId="77777777">
        <w:trPr>
          <w:trHeight w:val="100"/>
        </w:trPr>
        <w:tc>
          <w:tcPr>
            <w:tcW w:w="1410" w:type="dxa"/>
            <w:tcBorders>
              <w:top w:val="nil"/>
              <w:left w:val="nil"/>
              <w:bottom w:val="nil"/>
              <w:right w:val="nil"/>
            </w:tcBorders>
          </w:tcPr>
          <w:p w14:paraId="0F4C117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BEF74</w:t>
            </w:r>
          </w:p>
        </w:tc>
        <w:tc>
          <w:tcPr>
            <w:tcW w:w="8193" w:type="dxa"/>
            <w:tcBorders>
              <w:top w:val="nil"/>
              <w:left w:val="nil"/>
              <w:bottom w:val="nil"/>
              <w:right w:val="nil"/>
            </w:tcBorders>
          </w:tcPr>
          <w:p w14:paraId="7446E0C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„Americký brouk“ alebo pokus imperialistov z Wall Streetu o ohrozenie československej úrody zemiakov. In História zadnými dverami 5 : nezvyčajné príbehy zo slovenských a svetových dejín. Ed. Slavomír Michálek ; recenzenti: Ján Danek, Vladimír Rábik, Jan Kalous. 1. vyd. - Bratislava : VEDA, vydavateľstvo Slovenskej akadémie vied, 2023, s. 352-364. ISBN 978-80-224-2027-3.</w:t>
            </w:r>
          </w:p>
        </w:tc>
      </w:tr>
      <w:tr w:rsidR="00575A65" w14:paraId="5BD4A187" w14:textId="77777777">
        <w:trPr>
          <w:trHeight w:val="100"/>
        </w:trPr>
        <w:tc>
          <w:tcPr>
            <w:tcW w:w="1410" w:type="dxa"/>
            <w:tcBorders>
              <w:top w:val="nil"/>
              <w:left w:val="nil"/>
              <w:bottom w:val="nil"/>
              <w:right w:val="nil"/>
            </w:tcBorders>
          </w:tcPr>
          <w:p w14:paraId="20B2B03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BEF75</w:t>
            </w:r>
          </w:p>
        </w:tc>
        <w:tc>
          <w:tcPr>
            <w:tcW w:w="8193" w:type="dxa"/>
            <w:tcBorders>
              <w:top w:val="nil"/>
              <w:left w:val="nil"/>
              <w:bottom w:val="nil"/>
              <w:right w:val="nil"/>
            </w:tcBorders>
          </w:tcPr>
          <w:p w14:paraId="021E349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Eto vaše delo : Dubčekova jar očami Západu podľa Memoranda CIA z 24. júla 1968. In História zadnými dverami 5 : nezvyčajné príbehy zo slovenských a svetových dejín. Ed. Slavomír Michálek ; recenzenti: Ján Danek, Vladimír Rábik, Jan Kalous. 1. vyd. - Bratislava : VEDA, vydavateľstvo Slovenskej akadémie vied, 2023, s. 447-457. ISBN 978-80-224-2027-3.</w:t>
            </w:r>
          </w:p>
        </w:tc>
      </w:tr>
      <w:tr w:rsidR="00575A65" w14:paraId="715E123D" w14:textId="77777777">
        <w:trPr>
          <w:trHeight w:val="100"/>
        </w:trPr>
        <w:tc>
          <w:tcPr>
            <w:tcW w:w="1410" w:type="dxa"/>
            <w:tcBorders>
              <w:top w:val="nil"/>
              <w:left w:val="nil"/>
              <w:bottom w:val="nil"/>
              <w:right w:val="nil"/>
            </w:tcBorders>
          </w:tcPr>
          <w:p w14:paraId="0745B0F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BEF76</w:t>
            </w:r>
          </w:p>
        </w:tc>
        <w:tc>
          <w:tcPr>
            <w:tcW w:w="8193" w:type="dxa"/>
            <w:tcBorders>
              <w:top w:val="nil"/>
              <w:left w:val="nil"/>
              <w:bottom w:val="nil"/>
              <w:right w:val="nil"/>
            </w:tcBorders>
          </w:tcPr>
          <w:p w14:paraId="17A35E1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Projekt UNRRA a povojnové Slovensko 1945 – 1947. In História zadnými dverami 5 : nezvyčajné príbehy zo slovenských a svetových dejín. Ed. Slavomír Michálek ; recenzenti: Ján Danek, Vladimír Rábik, Jan Kalous. 1. vyd. - Bratislava : VEDA, vydavateľstvo Slovenskej akadémie vied, 2023, s. 315-328. ISBN 978-80-224-2027-3.</w:t>
            </w:r>
          </w:p>
        </w:tc>
      </w:tr>
      <w:tr w:rsidR="00575A65" w14:paraId="0A30776E" w14:textId="77777777">
        <w:trPr>
          <w:trHeight w:val="100"/>
        </w:trPr>
        <w:tc>
          <w:tcPr>
            <w:tcW w:w="1410" w:type="dxa"/>
            <w:tcBorders>
              <w:top w:val="nil"/>
              <w:left w:val="nil"/>
              <w:bottom w:val="nil"/>
              <w:right w:val="nil"/>
            </w:tcBorders>
          </w:tcPr>
          <w:p w14:paraId="40EEA59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BEF77</w:t>
            </w:r>
          </w:p>
        </w:tc>
        <w:tc>
          <w:tcPr>
            <w:tcW w:w="8193" w:type="dxa"/>
            <w:tcBorders>
              <w:top w:val="nil"/>
              <w:left w:val="nil"/>
              <w:bottom w:val="nil"/>
              <w:right w:val="nil"/>
            </w:tcBorders>
          </w:tcPr>
          <w:p w14:paraId="1E53A6B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Tri ikony moderných nemeckých dejín : Konrad Adenauer, Willy Brandt, Helmut Kohl. In História zadnými dverami 5 : nezvyčajné príbehy zo slovenských a svetových dejín. Ed. Slavomír Michálek ; recenzenti: Ján Danek, Vladimír Rábik, Jan Kalous. 1. vyd. - Bratislava : VEDA, vydavateľstvo Slovenskej akadémie vied, 2023, s. 467-483. ISBN 978-80-224-2027-3.</w:t>
            </w:r>
          </w:p>
        </w:tc>
      </w:tr>
      <w:tr w:rsidR="00575A65" w14:paraId="591AC7C9" w14:textId="77777777">
        <w:trPr>
          <w:trHeight w:val="100"/>
        </w:trPr>
        <w:tc>
          <w:tcPr>
            <w:tcW w:w="1410" w:type="dxa"/>
            <w:tcBorders>
              <w:top w:val="nil"/>
              <w:left w:val="nil"/>
              <w:bottom w:val="nil"/>
              <w:right w:val="nil"/>
            </w:tcBorders>
          </w:tcPr>
          <w:p w14:paraId="0062777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BEF78</w:t>
            </w:r>
          </w:p>
        </w:tc>
        <w:tc>
          <w:tcPr>
            <w:tcW w:w="8193" w:type="dxa"/>
            <w:tcBorders>
              <w:top w:val="nil"/>
              <w:left w:val="nil"/>
              <w:bottom w:val="nil"/>
              <w:right w:val="nil"/>
            </w:tcBorders>
          </w:tcPr>
          <w:p w14:paraId="5C8E45D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MLYNEKOVÁ, Barbora</w:t>
            </w:r>
            <w:r>
              <w:rPr>
                <w:rFonts w:ascii="Times New Roman" w:hAnsi="Times New Roman" w:cs="Times New Roman"/>
                <w:sz w:val="24"/>
                <w:szCs w:val="24"/>
              </w:rPr>
              <w:t>. Olympijský príbeh jedného muža : zážitky Jiřího Gutha z cesty a Hier III. olympiády v Amerike. In História zadnými dverami 4 : nezvyčajné príbehy zo slovenských a svetových dejín. Ed. Slavomír Michálek ; recenzenti: Ján Danek, Vladimír Rábik. 1. vyd. - Bratislava : VEDA, vydavateľstvo Slovenskej akadémie vied, 2022, s. 217-225. ISBN 978-80-224-1982-6.</w:t>
            </w:r>
          </w:p>
        </w:tc>
      </w:tr>
      <w:tr w:rsidR="00575A65" w14:paraId="3113A37F" w14:textId="77777777">
        <w:trPr>
          <w:trHeight w:val="100"/>
        </w:trPr>
        <w:tc>
          <w:tcPr>
            <w:tcW w:w="1410" w:type="dxa"/>
            <w:tcBorders>
              <w:top w:val="nil"/>
              <w:left w:val="nil"/>
              <w:bottom w:val="nil"/>
              <w:right w:val="nil"/>
            </w:tcBorders>
          </w:tcPr>
          <w:p w14:paraId="736F617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BEF79</w:t>
            </w:r>
          </w:p>
        </w:tc>
        <w:tc>
          <w:tcPr>
            <w:tcW w:w="8193" w:type="dxa"/>
            <w:tcBorders>
              <w:top w:val="nil"/>
              <w:left w:val="nil"/>
              <w:bottom w:val="nil"/>
              <w:right w:val="nil"/>
            </w:tcBorders>
          </w:tcPr>
          <w:p w14:paraId="12FA8D8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OSYKOVÁ, Linda</w:t>
            </w:r>
            <w:r>
              <w:rPr>
                <w:rFonts w:ascii="Times New Roman" w:hAnsi="Times New Roman" w:cs="Times New Roman"/>
                <w:sz w:val="24"/>
                <w:szCs w:val="24"/>
              </w:rPr>
              <w:t>. Umenie, karikatúra, gýč v predvolebnej kampani : vizuálna agitácia pred parlamentnými voľbami na Slovensku v medzivojnovom období. In História zadnými dverami 4 : nezvyčajné príbehy zo slovenských a svetových dejín. Ed. Slavomír Michálek ; recenzenti: Ján Danek, Vladimír Rábik. 1. vyd. - Bratislava : VEDA, vydavateľstvo Slovenskej akadémie vied, 2022, s. 292-309. ISBN 978-80-224-1982-6.</w:t>
            </w:r>
          </w:p>
        </w:tc>
      </w:tr>
      <w:tr w:rsidR="00575A65" w14:paraId="25D0E3ED" w14:textId="77777777">
        <w:trPr>
          <w:trHeight w:val="100"/>
        </w:trPr>
        <w:tc>
          <w:tcPr>
            <w:tcW w:w="1410" w:type="dxa"/>
            <w:tcBorders>
              <w:top w:val="nil"/>
              <w:left w:val="nil"/>
              <w:bottom w:val="nil"/>
              <w:right w:val="nil"/>
            </w:tcBorders>
          </w:tcPr>
          <w:p w14:paraId="59740ED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BEF80</w:t>
            </w:r>
          </w:p>
        </w:tc>
        <w:tc>
          <w:tcPr>
            <w:tcW w:w="8193" w:type="dxa"/>
            <w:tcBorders>
              <w:top w:val="nil"/>
              <w:left w:val="nil"/>
              <w:bottom w:val="nil"/>
              <w:right w:val="nil"/>
            </w:tcBorders>
          </w:tcPr>
          <w:p w14:paraId="546AF1F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OSYKOVÁ, Linda</w:t>
            </w:r>
            <w:r>
              <w:rPr>
                <w:rFonts w:ascii="Times New Roman" w:hAnsi="Times New Roman" w:cs="Times New Roman"/>
                <w:sz w:val="24"/>
                <w:szCs w:val="24"/>
              </w:rPr>
              <w:t>. Nech žije Československá republika! : oslavy 10. výročia vzniku Československej republiky na Slovensku. In História zadnými dverami 4 : nezvyčajné príbehy zo slovenských a svetových dejín. Ed. Slavomír Michálek ; recenzenti: Ján Danek, Vladimír Rábik. 1. vyd. - Bratislava : VEDA, vydavateľstvo Slovenskej akadémie vied, 2022, s. 269-279. ISBN 978-80-224-1982-6.</w:t>
            </w:r>
          </w:p>
        </w:tc>
      </w:tr>
      <w:tr w:rsidR="00575A65" w14:paraId="362D6415" w14:textId="77777777">
        <w:trPr>
          <w:trHeight w:val="100"/>
        </w:trPr>
        <w:tc>
          <w:tcPr>
            <w:tcW w:w="1410" w:type="dxa"/>
            <w:tcBorders>
              <w:top w:val="nil"/>
              <w:left w:val="nil"/>
              <w:bottom w:val="nil"/>
              <w:right w:val="nil"/>
            </w:tcBorders>
          </w:tcPr>
          <w:p w14:paraId="59C4BD1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BEF81</w:t>
            </w:r>
          </w:p>
        </w:tc>
        <w:tc>
          <w:tcPr>
            <w:tcW w:w="8193" w:type="dxa"/>
            <w:tcBorders>
              <w:top w:val="nil"/>
              <w:left w:val="nil"/>
              <w:bottom w:val="nil"/>
              <w:right w:val="nil"/>
            </w:tcBorders>
          </w:tcPr>
          <w:p w14:paraId="6B97B5F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PAUKOVÁ, Veronika</w:t>
            </w:r>
            <w:r>
              <w:rPr>
                <w:rFonts w:ascii="Times New Roman" w:hAnsi="Times New Roman" w:cs="Times New Roman"/>
                <w:sz w:val="24"/>
                <w:szCs w:val="24"/>
              </w:rPr>
              <w:t>. Dcéra Kysučana ohúrila svet : hollywoodska hviezda Pola Negri. In História zadnými dverami 4 : nezvyčajné príbehy zo slovenských a svetových dejín. Ed. Slavomír Michálek ; recenzenti: Ján Danek, Vladimír Rábik. 1. vyd. - Bratislava : VEDA, vydavateľstvo Slovenskej akadémie vied, 2022, s. 256-268. ISBN 978-80-224-1982-6.</w:t>
            </w:r>
          </w:p>
        </w:tc>
      </w:tr>
      <w:tr w:rsidR="00575A65" w14:paraId="2F54A4D6" w14:textId="77777777">
        <w:trPr>
          <w:trHeight w:val="100"/>
        </w:trPr>
        <w:tc>
          <w:tcPr>
            <w:tcW w:w="1410" w:type="dxa"/>
            <w:tcBorders>
              <w:top w:val="nil"/>
              <w:left w:val="nil"/>
              <w:bottom w:val="nil"/>
              <w:right w:val="nil"/>
            </w:tcBorders>
          </w:tcPr>
          <w:p w14:paraId="066543E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BEF82</w:t>
            </w:r>
          </w:p>
        </w:tc>
        <w:tc>
          <w:tcPr>
            <w:tcW w:w="8193" w:type="dxa"/>
            <w:tcBorders>
              <w:top w:val="nil"/>
              <w:left w:val="nil"/>
              <w:bottom w:val="nil"/>
              <w:right w:val="nil"/>
            </w:tcBorders>
          </w:tcPr>
          <w:p w14:paraId="75EA0F2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PAUKOVÁ, Veronika</w:t>
            </w:r>
            <w:r>
              <w:rPr>
                <w:rFonts w:ascii="Times New Roman" w:hAnsi="Times New Roman" w:cs="Times New Roman"/>
                <w:sz w:val="24"/>
                <w:szCs w:val="24"/>
              </w:rPr>
              <w:t>. Bojovník za nezávislosť Indie zavítal v roku 1938 aj do Bratislavy : Aký bol vzťah Džaváharlála Néhrúa k Československu? In História zadnými dverami 4 : nezvyčajné príbehy zo slovenských a svetových dejín. Ed. Slavomír Michálek ; recenzenti: Ján Danek, Vladimír Rábik. 1. vyd. - Bratislava : VEDA, vydavateľstvo Slovenskej akadémie vied, 2022, s. 331-340. ISBN 978-80-224-1982-6.</w:t>
            </w:r>
          </w:p>
        </w:tc>
      </w:tr>
      <w:tr w:rsidR="00575A65" w14:paraId="01366874" w14:textId="77777777">
        <w:trPr>
          <w:trHeight w:val="100"/>
        </w:trPr>
        <w:tc>
          <w:tcPr>
            <w:tcW w:w="1410" w:type="dxa"/>
            <w:tcBorders>
              <w:top w:val="nil"/>
              <w:left w:val="nil"/>
              <w:bottom w:val="nil"/>
              <w:right w:val="nil"/>
            </w:tcBorders>
          </w:tcPr>
          <w:p w14:paraId="5D4472D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BEF83</w:t>
            </w:r>
          </w:p>
        </w:tc>
        <w:tc>
          <w:tcPr>
            <w:tcW w:w="8193" w:type="dxa"/>
            <w:tcBorders>
              <w:top w:val="nil"/>
              <w:left w:val="nil"/>
              <w:bottom w:val="nil"/>
              <w:right w:val="nil"/>
            </w:tcBorders>
          </w:tcPr>
          <w:p w14:paraId="25F69EC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PAUKOVÁ, Veronika</w:t>
            </w:r>
            <w:r>
              <w:rPr>
                <w:rFonts w:ascii="Times New Roman" w:hAnsi="Times New Roman" w:cs="Times New Roman"/>
                <w:sz w:val="24"/>
                <w:szCs w:val="24"/>
              </w:rPr>
              <w:t>. Obhorené fúzy, zblúdilé kravy i tragédie s fatálnymi následkami : nehody na kysuckých železniciach v medzivojnovom období. In História zadnými dverami 5 : nezvyčajné príbehy zo slovenských a svetových dejín. Ed. Slavomír Michálek ; recenzenti: Ján Danek, Vladimír Rábik, Jan Kalous. 1. vyd. - Bratislava : VEDA, vydavateľstvo Slovenskej akadémie vied, 2023, s. 238-248. ISBN 978-80-224-2027-3.</w:t>
            </w:r>
          </w:p>
        </w:tc>
      </w:tr>
      <w:tr w:rsidR="00575A65" w14:paraId="7BD51B59" w14:textId="77777777">
        <w:trPr>
          <w:trHeight w:val="100"/>
        </w:trPr>
        <w:tc>
          <w:tcPr>
            <w:tcW w:w="1410" w:type="dxa"/>
            <w:tcBorders>
              <w:top w:val="nil"/>
              <w:left w:val="nil"/>
              <w:bottom w:val="nil"/>
              <w:right w:val="nil"/>
            </w:tcBorders>
          </w:tcPr>
          <w:p w14:paraId="1F51DF0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BEF84</w:t>
            </w:r>
          </w:p>
        </w:tc>
        <w:tc>
          <w:tcPr>
            <w:tcW w:w="8193" w:type="dxa"/>
            <w:tcBorders>
              <w:top w:val="nil"/>
              <w:left w:val="nil"/>
              <w:bottom w:val="nil"/>
              <w:right w:val="nil"/>
            </w:tcBorders>
          </w:tcPr>
          <w:p w14:paraId="22E6659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POLÁČKOVÁ, Zuzana</w:t>
            </w:r>
            <w:r>
              <w:rPr>
                <w:rFonts w:ascii="Times New Roman" w:hAnsi="Times New Roman" w:cs="Times New Roman"/>
                <w:sz w:val="24"/>
                <w:szCs w:val="24"/>
              </w:rPr>
              <w:t>. Na krásnom modrom Dunaji… : rakúska židovská emigrácia do ČSR v medzivojnovom období. In História zadnými dverami 4 : nezvyčajné príbehy zo slovenských a svetových dejín. Ed. Slavomír Michálek ; recenzenti: Ján Danek, Vladimír Rábik. 1. vyd. - Bratislava : VEDA, vydavateľstvo Slovenskej akadémie vied, 2022, s. 235-244. ISBN 978-80-224-1982-6.</w:t>
            </w:r>
          </w:p>
        </w:tc>
      </w:tr>
      <w:tr w:rsidR="00575A65" w14:paraId="5427866E" w14:textId="77777777">
        <w:trPr>
          <w:trHeight w:val="100"/>
        </w:trPr>
        <w:tc>
          <w:tcPr>
            <w:tcW w:w="1410" w:type="dxa"/>
            <w:tcBorders>
              <w:top w:val="nil"/>
              <w:left w:val="nil"/>
              <w:bottom w:val="nil"/>
              <w:right w:val="nil"/>
            </w:tcBorders>
          </w:tcPr>
          <w:p w14:paraId="39872FB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BEF85</w:t>
            </w:r>
          </w:p>
        </w:tc>
        <w:tc>
          <w:tcPr>
            <w:tcW w:w="8193" w:type="dxa"/>
            <w:tcBorders>
              <w:top w:val="nil"/>
              <w:left w:val="nil"/>
              <w:bottom w:val="nil"/>
              <w:right w:val="nil"/>
            </w:tcBorders>
          </w:tcPr>
          <w:p w14:paraId="123D490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POSCH, Martin</w:t>
            </w:r>
            <w:r>
              <w:rPr>
                <w:rFonts w:ascii="Times New Roman" w:hAnsi="Times New Roman" w:cs="Times New Roman"/>
                <w:sz w:val="24"/>
                <w:szCs w:val="24"/>
              </w:rPr>
              <w:t xml:space="preserve">. Gottwald je svině – kráva – vůl : príbeh Imricha Erösa – účastníka druhého a tretieho československého odboja. In História zadnými dverami 5 : nezvyčajné príbehy zo slovenských a svetových dejín. Ed. Slavomír Michálek ; recenzenti: Ján Danek, Vladimír Rábik, Jan Kalous. 1. vyd. - Bratislava : VEDA, </w:t>
            </w:r>
            <w:r>
              <w:rPr>
                <w:rFonts w:ascii="Times New Roman" w:hAnsi="Times New Roman" w:cs="Times New Roman"/>
                <w:sz w:val="24"/>
                <w:szCs w:val="24"/>
              </w:rPr>
              <w:lastRenderedPageBreak/>
              <w:t>vydavateľstvo Slovenskej akadémie vied, 2023, s. 304-311. ISBN 978-80-224-2027-3.</w:t>
            </w:r>
          </w:p>
        </w:tc>
      </w:tr>
      <w:tr w:rsidR="00575A65" w14:paraId="0739FDB7" w14:textId="77777777">
        <w:trPr>
          <w:trHeight w:val="100"/>
        </w:trPr>
        <w:tc>
          <w:tcPr>
            <w:tcW w:w="1410" w:type="dxa"/>
            <w:tcBorders>
              <w:top w:val="nil"/>
              <w:left w:val="nil"/>
              <w:bottom w:val="nil"/>
              <w:right w:val="nil"/>
            </w:tcBorders>
          </w:tcPr>
          <w:p w14:paraId="0B5D119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BEF86</w:t>
            </w:r>
          </w:p>
        </w:tc>
        <w:tc>
          <w:tcPr>
            <w:tcW w:w="8193" w:type="dxa"/>
            <w:tcBorders>
              <w:top w:val="nil"/>
              <w:left w:val="nil"/>
              <w:bottom w:val="nil"/>
              <w:right w:val="nil"/>
            </w:tcBorders>
          </w:tcPr>
          <w:p w14:paraId="0C78895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POSCH, Martin. Boje československej armády pri zabezpečovaní obrany južného Slovenska po prvej svetovej vojne. In Vojenská osveta : spoločenskovedné semináre. 2023 - 2024. Redaktor: Iveta Čatlochová ; recenzenti: Tomáš Řepa, Marek Oravec, Juraj Šimko, František Matyáš, Oľga Jančová Koháryová, Tomáš Martaus, Lukáš Volentier. - Liptovský Mikuláš : Personálny úrad OS SR, 2023, s. 30-38. ISBN 978-80-89609-33-8.</w:t>
            </w:r>
          </w:p>
        </w:tc>
      </w:tr>
      <w:tr w:rsidR="00575A65" w14:paraId="5D191C93" w14:textId="77777777">
        <w:trPr>
          <w:trHeight w:val="100"/>
        </w:trPr>
        <w:tc>
          <w:tcPr>
            <w:tcW w:w="1410" w:type="dxa"/>
            <w:tcBorders>
              <w:top w:val="nil"/>
              <w:left w:val="nil"/>
              <w:bottom w:val="nil"/>
              <w:right w:val="nil"/>
            </w:tcBorders>
          </w:tcPr>
          <w:p w14:paraId="56C71BE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BEF87</w:t>
            </w:r>
          </w:p>
        </w:tc>
        <w:tc>
          <w:tcPr>
            <w:tcW w:w="8193" w:type="dxa"/>
            <w:tcBorders>
              <w:top w:val="nil"/>
              <w:left w:val="nil"/>
              <w:bottom w:val="nil"/>
              <w:right w:val="nil"/>
            </w:tcBorders>
          </w:tcPr>
          <w:p w14:paraId="2F86AFF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SABOL, Miroslav</w:t>
            </w:r>
            <w:r>
              <w:rPr>
                <w:rFonts w:ascii="Times New Roman" w:hAnsi="Times New Roman" w:cs="Times New Roman"/>
                <w:sz w:val="24"/>
                <w:szCs w:val="24"/>
              </w:rPr>
              <w:t>. Bizarné kriminálne prípady, alebo všedná práca vyšetrovateľov : kriminalita na Slovensku v rokoch 1918 – 1945. In História zadnými dverami 4 : nezvyčajné príbehy zo slovenských a svetových dejín. Ed. Slavomír Michálek ; recenzenti: Ján Danek, Vladimír Rábik. 1. vyd. - Bratislava : VEDA, vydavateľstvo Slovenskej akadémie vied, 2022, s. 354-368. ISBN 978-80-224-1982-6.</w:t>
            </w:r>
          </w:p>
        </w:tc>
      </w:tr>
      <w:tr w:rsidR="00575A65" w14:paraId="36C94B27" w14:textId="77777777">
        <w:trPr>
          <w:trHeight w:val="100"/>
        </w:trPr>
        <w:tc>
          <w:tcPr>
            <w:tcW w:w="1410" w:type="dxa"/>
            <w:tcBorders>
              <w:top w:val="nil"/>
              <w:left w:val="nil"/>
              <w:bottom w:val="nil"/>
              <w:right w:val="nil"/>
            </w:tcBorders>
          </w:tcPr>
          <w:p w14:paraId="276A13B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BEF88</w:t>
            </w:r>
          </w:p>
        </w:tc>
        <w:tc>
          <w:tcPr>
            <w:tcW w:w="8193" w:type="dxa"/>
            <w:tcBorders>
              <w:top w:val="nil"/>
              <w:left w:val="nil"/>
              <w:bottom w:val="nil"/>
              <w:right w:val="nil"/>
            </w:tcBorders>
          </w:tcPr>
          <w:p w14:paraId="2B820A1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SEGEŠ, Dušan</w:t>
            </w:r>
            <w:r>
              <w:rPr>
                <w:rFonts w:ascii="Times New Roman" w:hAnsi="Times New Roman" w:cs="Times New Roman"/>
                <w:sz w:val="24"/>
                <w:szCs w:val="24"/>
              </w:rPr>
              <w:t>. Ako zbrane z Československa pre Guatemalu rozohriali studenú vojnu. In História zadnými dverami 5 : nezvyčajné príbehy zo slovenských a svetových dejín. Ed. Slavomír Michálek ; recenzenti: Ján Danek, Vladimír Rábik, Jan Kalous. 1. vyd. - Bratislava : VEDA, vydavateľstvo Slovenskej akadémie vied, 2023, s. 389-407. ISBN 978-80-224-2027-3.</w:t>
            </w:r>
          </w:p>
        </w:tc>
      </w:tr>
      <w:tr w:rsidR="00575A65" w14:paraId="4CC2395B" w14:textId="77777777">
        <w:trPr>
          <w:trHeight w:val="100"/>
        </w:trPr>
        <w:tc>
          <w:tcPr>
            <w:tcW w:w="1410" w:type="dxa"/>
            <w:tcBorders>
              <w:top w:val="nil"/>
              <w:left w:val="nil"/>
              <w:bottom w:val="nil"/>
              <w:right w:val="nil"/>
            </w:tcBorders>
          </w:tcPr>
          <w:p w14:paraId="6354DF3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BEF89</w:t>
            </w:r>
          </w:p>
        </w:tc>
        <w:tc>
          <w:tcPr>
            <w:tcW w:w="8193" w:type="dxa"/>
            <w:tcBorders>
              <w:top w:val="nil"/>
              <w:left w:val="nil"/>
              <w:bottom w:val="nil"/>
              <w:right w:val="nil"/>
            </w:tcBorders>
          </w:tcPr>
          <w:p w14:paraId="4A056A0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Masový vrah s univerzitným diplomom : kariéra Otta Ohlendorfa. In História zadnými dverami 4 : nezvyčajné príbehy zo slovenských a svetových dejín. Ed. Slavomír Michálek ; recenzenti: Ján Danek, Vladimír Rábik. 1. vyd. - Bratislava : VEDA, vydavateľstvo Slovenskej akadémie vied, 2022, s. 280-291. ISBN 978-80-224-1982-6.</w:t>
            </w:r>
          </w:p>
        </w:tc>
      </w:tr>
      <w:tr w:rsidR="00575A65" w14:paraId="7EAC9B07" w14:textId="77777777">
        <w:trPr>
          <w:trHeight w:val="100"/>
        </w:trPr>
        <w:tc>
          <w:tcPr>
            <w:tcW w:w="1410" w:type="dxa"/>
            <w:tcBorders>
              <w:top w:val="nil"/>
              <w:left w:val="nil"/>
              <w:bottom w:val="nil"/>
              <w:right w:val="nil"/>
            </w:tcBorders>
          </w:tcPr>
          <w:p w14:paraId="521F409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BEF90</w:t>
            </w:r>
          </w:p>
        </w:tc>
        <w:tc>
          <w:tcPr>
            <w:tcW w:w="8193" w:type="dxa"/>
            <w:tcBorders>
              <w:top w:val="nil"/>
              <w:left w:val="nil"/>
              <w:bottom w:val="nil"/>
              <w:right w:val="nil"/>
            </w:tcBorders>
          </w:tcPr>
          <w:p w14:paraId="13FD7CE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Pomáhal rozbíjať Česko-Slovensko : život a kariéra Wernera Göttscha. In História zadnými dverami 5 : nezvyčajné príbehy zo slovenských a svetových dejín. Ed. Slavomír Michálek ; recenzenti: Ján Danek, Vladimír Rábik, Jan Kalous. 1. vyd. - Bratislava : VEDA, vydavateľstvo Slovenskej akadémie vied, 2023, s. 270-278. ISBN 978-80-224-2027-3.</w:t>
            </w:r>
          </w:p>
        </w:tc>
      </w:tr>
      <w:tr w:rsidR="00575A65" w14:paraId="0B81489A" w14:textId="77777777">
        <w:trPr>
          <w:trHeight w:val="100"/>
        </w:trPr>
        <w:tc>
          <w:tcPr>
            <w:tcW w:w="1410" w:type="dxa"/>
            <w:tcBorders>
              <w:top w:val="nil"/>
              <w:left w:val="nil"/>
              <w:bottom w:val="nil"/>
              <w:right w:val="nil"/>
            </w:tcBorders>
          </w:tcPr>
          <w:p w14:paraId="3EC44CD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BEF91</w:t>
            </w:r>
          </w:p>
        </w:tc>
        <w:tc>
          <w:tcPr>
            <w:tcW w:w="8193" w:type="dxa"/>
            <w:tcBorders>
              <w:top w:val="nil"/>
              <w:left w:val="nil"/>
              <w:bottom w:val="nil"/>
              <w:right w:val="nil"/>
            </w:tcBorders>
          </w:tcPr>
          <w:p w14:paraId="0BC479C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SZEGHYOVÁ, Blanka</w:t>
            </w:r>
            <w:r>
              <w:rPr>
                <w:rFonts w:ascii="Times New Roman" w:hAnsi="Times New Roman" w:cs="Times New Roman"/>
                <w:sz w:val="24"/>
                <w:szCs w:val="24"/>
              </w:rPr>
              <w:t>. Poklesky a zločiny mešťanov : zo súdnych zápisníc našich miest v 16. storočí. In História zadnými dverami 4 : nezvyčajné príbehy zo slovenských a svetových dejín. Ed. Slavomír Michálek ; recenzenti: Ján Danek, Vladimír Rábik. 1. vyd. - Bratislava : VEDA, vydavateľstvo Slovenskej akadémie vied, 2022, s. 88-97. ISBN 978-80-224-1982-6.</w:t>
            </w:r>
          </w:p>
        </w:tc>
      </w:tr>
      <w:tr w:rsidR="00575A65" w14:paraId="3FD92673" w14:textId="77777777">
        <w:trPr>
          <w:trHeight w:val="100"/>
        </w:trPr>
        <w:tc>
          <w:tcPr>
            <w:tcW w:w="1410" w:type="dxa"/>
            <w:tcBorders>
              <w:top w:val="nil"/>
              <w:left w:val="nil"/>
              <w:bottom w:val="nil"/>
              <w:right w:val="nil"/>
            </w:tcBorders>
          </w:tcPr>
          <w:p w14:paraId="79CAE5F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BEF92</w:t>
            </w:r>
          </w:p>
        </w:tc>
        <w:tc>
          <w:tcPr>
            <w:tcW w:w="8193" w:type="dxa"/>
            <w:tcBorders>
              <w:top w:val="nil"/>
              <w:left w:val="nil"/>
              <w:bottom w:val="nil"/>
              <w:right w:val="nil"/>
            </w:tcBorders>
          </w:tcPr>
          <w:p w14:paraId="77E5A43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ŠOLTÉS, Peter</w:t>
            </w:r>
            <w:r>
              <w:rPr>
                <w:rFonts w:ascii="Times New Roman" w:hAnsi="Times New Roman" w:cs="Times New Roman"/>
                <w:sz w:val="24"/>
                <w:szCs w:val="24"/>
              </w:rPr>
              <w:t>. Sina – tri generácie obchodníkov, bankárov a mecénov. In História zadnými dverami 4 : nezvyčajné príbehy zo slovenských a svetových dejín. Ed. Slavomír Michálek ; recenzenti: Ján Danek, Vladimír Rábik. 1. vyd. - Bratislava : VEDA, vydavateľstvo Slovenskej akadémie vied, 2022, s. 171-181. ISBN 978-80-224-1982-6.</w:t>
            </w:r>
          </w:p>
        </w:tc>
      </w:tr>
      <w:tr w:rsidR="00575A65" w14:paraId="196867AC" w14:textId="77777777">
        <w:trPr>
          <w:trHeight w:val="100"/>
        </w:trPr>
        <w:tc>
          <w:tcPr>
            <w:tcW w:w="1410" w:type="dxa"/>
            <w:tcBorders>
              <w:top w:val="nil"/>
              <w:left w:val="nil"/>
              <w:bottom w:val="nil"/>
              <w:right w:val="nil"/>
            </w:tcBorders>
          </w:tcPr>
          <w:p w14:paraId="08A4CF3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BEF93</w:t>
            </w:r>
          </w:p>
        </w:tc>
        <w:tc>
          <w:tcPr>
            <w:tcW w:w="8193" w:type="dxa"/>
            <w:tcBorders>
              <w:top w:val="nil"/>
              <w:left w:val="nil"/>
              <w:bottom w:val="nil"/>
              <w:right w:val="nil"/>
            </w:tcBorders>
          </w:tcPr>
          <w:p w14:paraId="35AF193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Otrava alebo smrť v dôsledku infekcie? : Bianca Cappello a florentskí Mediciovci. In História zadnými dverami 4 : nezvyčajné príbehy zo slovenských a svetových dejín. Ed. Slavomír Michálek ; recenzenti: Ján Danek, Vladimír Rábik. - Bratislava : VEDA, vydavateľstvo Slovenskej akadémie vied, 2022, s. 112-126. ISBN 978-80-224-1982-6.</w:t>
            </w:r>
          </w:p>
        </w:tc>
      </w:tr>
      <w:tr w:rsidR="00575A65" w14:paraId="5BE79FBA" w14:textId="77777777">
        <w:trPr>
          <w:trHeight w:val="100"/>
        </w:trPr>
        <w:tc>
          <w:tcPr>
            <w:tcW w:w="1410" w:type="dxa"/>
            <w:tcBorders>
              <w:top w:val="nil"/>
              <w:left w:val="nil"/>
              <w:bottom w:val="nil"/>
              <w:right w:val="nil"/>
            </w:tcBorders>
          </w:tcPr>
          <w:p w14:paraId="555DE68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BEF94</w:t>
            </w:r>
          </w:p>
        </w:tc>
        <w:tc>
          <w:tcPr>
            <w:tcW w:w="8193" w:type="dxa"/>
            <w:tcBorders>
              <w:top w:val="nil"/>
              <w:left w:val="nil"/>
              <w:bottom w:val="nil"/>
              <w:right w:val="nil"/>
            </w:tcBorders>
          </w:tcPr>
          <w:p w14:paraId="0E61E05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ŠÚSTOVÁ DRELOVÁ, Agáta</w:t>
            </w:r>
            <w:r>
              <w:rPr>
                <w:rFonts w:ascii="Times New Roman" w:hAnsi="Times New Roman" w:cs="Times New Roman"/>
                <w:sz w:val="24"/>
                <w:szCs w:val="24"/>
              </w:rPr>
              <w:t>. Mečiar, Klaus a Československo : ako sa vyznať v spomienkach hlavných protagonistov 30 rokov po rozpade Československa. In História zadnými dverami 4 : nezvyčajné príbehy zo slovenských a svetových dejín. Ed. Slavomír Michálek ; recenzenti: Ján Danek, Vladimír Rábik. 1. vyd. - Bratislava : VEDA, vydavateľstvo Slovenskej akadémie vied, 2022, s. 532-547. ISBN 978-80-224-1982-6.</w:t>
            </w:r>
          </w:p>
        </w:tc>
      </w:tr>
      <w:tr w:rsidR="00575A65" w14:paraId="5F0511C8" w14:textId="77777777">
        <w:trPr>
          <w:trHeight w:val="100"/>
        </w:trPr>
        <w:tc>
          <w:tcPr>
            <w:tcW w:w="1410" w:type="dxa"/>
            <w:tcBorders>
              <w:top w:val="nil"/>
              <w:left w:val="nil"/>
              <w:bottom w:val="nil"/>
              <w:right w:val="nil"/>
            </w:tcBorders>
          </w:tcPr>
          <w:p w14:paraId="5FE778A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BEF95</w:t>
            </w:r>
          </w:p>
        </w:tc>
        <w:tc>
          <w:tcPr>
            <w:tcW w:w="8193" w:type="dxa"/>
            <w:tcBorders>
              <w:top w:val="nil"/>
              <w:left w:val="nil"/>
              <w:bottom w:val="nil"/>
              <w:right w:val="nil"/>
            </w:tcBorders>
          </w:tcPr>
          <w:p w14:paraId="4E0CE04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ŠÚSTOVÁ DRELOVÁ, Agáta</w:t>
            </w:r>
            <w:r>
              <w:rPr>
                <w:rFonts w:ascii="Times New Roman" w:hAnsi="Times New Roman" w:cs="Times New Roman"/>
                <w:sz w:val="24"/>
                <w:szCs w:val="24"/>
              </w:rPr>
              <w:t xml:space="preserve">. Katolíci a sociálna kohézia na Slovensku: Historická (seba)viktimizácia a historická (seba)reflexia. In Súdržnosť na Slovensku : Čo drží krajinu pokope a na čom sa rozpadá? Eds. Pavol Kosnáč, Hugo Gloss. Prvé vydanie. </w:t>
            </w:r>
            <w:r>
              <w:rPr>
                <w:rFonts w:ascii="Times New Roman" w:hAnsi="Times New Roman" w:cs="Times New Roman"/>
                <w:sz w:val="24"/>
                <w:szCs w:val="24"/>
              </w:rPr>
              <w:lastRenderedPageBreak/>
              <w:t>- Bratislava : DEKK Inštitút, 2023, s. 218-239. ISBN 978-80-974572-0-4.</w:t>
            </w:r>
          </w:p>
        </w:tc>
      </w:tr>
      <w:tr w:rsidR="00575A65" w14:paraId="3A6C2CE4" w14:textId="77777777">
        <w:trPr>
          <w:trHeight w:val="100"/>
        </w:trPr>
        <w:tc>
          <w:tcPr>
            <w:tcW w:w="1410" w:type="dxa"/>
            <w:tcBorders>
              <w:top w:val="nil"/>
              <w:left w:val="nil"/>
              <w:bottom w:val="nil"/>
              <w:right w:val="nil"/>
            </w:tcBorders>
          </w:tcPr>
          <w:p w14:paraId="6088078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BEF96</w:t>
            </w:r>
          </w:p>
        </w:tc>
        <w:tc>
          <w:tcPr>
            <w:tcW w:w="8193" w:type="dxa"/>
            <w:tcBorders>
              <w:top w:val="nil"/>
              <w:left w:val="nil"/>
              <w:bottom w:val="nil"/>
              <w:right w:val="nil"/>
            </w:tcBorders>
          </w:tcPr>
          <w:p w14:paraId="5D950EF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VÖRÖS, Ladislav</w:t>
            </w:r>
            <w:r>
              <w:rPr>
                <w:rFonts w:ascii="Times New Roman" w:hAnsi="Times New Roman" w:cs="Times New Roman"/>
                <w:sz w:val="24"/>
                <w:szCs w:val="24"/>
              </w:rPr>
              <w:t>. Sociálna kohézia a nacionalizmus. In Súdržnosť na Slovensku : Čo drží krajinu pokope a na čom sa rozpadá? Eds. Pavol Kosnáč, Hugo Gloss. Prvé vydanie. - Bratislava : DEKK Inštitút, 2023, s. 140-159. ISBN 978-80-974572-0-4.</w:t>
            </w:r>
          </w:p>
        </w:tc>
      </w:tr>
      <w:tr w:rsidR="00575A65" w14:paraId="44F4B891" w14:textId="77777777">
        <w:trPr>
          <w:trHeight w:val="100"/>
        </w:trPr>
        <w:tc>
          <w:tcPr>
            <w:tcW w:w="1410" w:type="dxa"/>
            <w:tcBorders>
              <w:top w:val="nil"/>
              <w:left w:val="nil"/>
              <w:bottom w:val="nil"/>
              <w:right w:val="nil"/>
            </w:tcBorders>
          </w:tcPr>
          <w:p w14:paraId="6302F6C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BEF97</w:t>
            </w:r>
          </w:p>
        </w:tc>
        <w:tc>
          <w:tcPr>
            <w:tcW w:w="8193" w:type="dxa"/>
            <w:tcBorders>
              <w:top w:val="nil"/>
              <w:left w:val="nil"/>
              <w:bottom w:val="nil"/>
              <w:right w:val="nil"/>
            </w:tcBorders>
          </w:tcPr>
          <w:p w14:paraId="03C202D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VÖRÖS, Ladislav</w:t>
            </w:r>
            <w:r>
              <w:rPr>
                <w:rFonts w:ascii="Times New Roman" w:hAnsi="Times New Roman" w:cs="Times New Roman"/>
                <w:sz w:val="24"/>
                <w:szCs w:val="24"/>
              </w:rPr>
              <w:t>. Samuel Czambel – muž, ktorý sa zdanlivo vymykal všetkým rámcom... In História zadnými dverami 5 : nezvyčajné príbehy zo slovenských a svetových dejín. Ed. Slavomír Michálek ; recenzenti: Ján Danek, Vladimír Rábik, Jan Kalous. 1. vyd. - Bratislava : VEDA, vydavateľstvo Slovenskej akadémie vied, 2023, s. 173-186. ISBN 978-80-224-2027-3.</w:t>
            </w:r>
          </w:p>
        </w:tc>
      </w:tr>
      <w:tr w:rsidR="00575A65" w14:paraId="4620A7BD" w14:textId="77777777">
        <w:trPr>
          <w:trHeight w:val="100"/>
        </w:trPr>
        <w:tc>
          <w:tcPr>
            <w:tcW w:w="1410" w:type="dxa"/>
            <w:tcBorders>
              <w:top w:val="nil"/>
              <w:left w:val="nil"/>
              <w:bottom w:val="nil"/>
              <w:right w:val="nil"/>
            </w:tcBorders>
          </w:tcPr>
          <w:p w14:paraId="7B597C2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BEF98</w:t>
            </w:r>
          </w:p>
        </w:tc>
        <w:tc>
          <w:tcPr>
            <w:tcW w:w="8193" w:type="dxa"/>
            <w:tcBorders>
              <w:top w:val="nil"/>
              <w:left w:val="nil"/>
              <w:bottom w:val="nil"/>
              <w:right w:val="nil"/>
            </w:tcBorders>
          </w:tcPr>
          <w:p w14:paraId="32FD9A9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ZAJAC, Oliver</w:t>
            </w:r>
            <w:r>
              <w:rPr>
                <w:rFonts w:ascii="Times New Roman" w:hAnsi="Times New Roman" w:cs="Times New Roman"/>
                <w:sz w:val="24"/>
                <w:szCs w:val="24"/>
              </w:rPr>
              <w:t>. Od Paríža po Istanbul, od Štokholmu po Alžír, a medzitým aj v Prešporku : poľskí agenti na ceste k obnove samostatného štátu po roku 1831. In História zadnými dverami 5 : nezvyčajné príbehy zo slovenských a svetových dejín. Ed. Slavomír Michálek ; recenzenti: Ján Danek, Vladimír Rábik, Jan Kalous. 1. vyd. - Bratislava : VEDA, vydavateľstvo Slovenskej akadémie vied, 2023, s. 124-132. ISBN 978-80-224-2027-3.</w:t>
            </w:r>
          </w:p>
        </w:tc>
      </w:tr>
      <w:tr w:rsidR="00575A65" w14:paraId="1F574AEF" w14:textId="77777777">
        <w:trPr>
          <w:trHeight w:val="100"/>
        </w:trPr>
        <w:tc>
          <w:tcPr>
            <w:tcW w:w="1410" w:type="dxa"/>
            <w:tcBorders>
              <w:top w:val="nil"/>
              <w:left w:val="nil"/>
              <w:bottom w:val="nil"/>
              <w:right w:val="nil"/>
            </w:tcBorders>
          </w:tcPr>
          <w:p w14:paraId="6DCFD46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BEF99</w:t>
            </w:r>
          </w:p>
        </w:tc>
        <w:tc>
          <w:tcPr>
            <w:tcW w:w="8193" w:type="dxa"/>
            <w:tcBorders>
              <w:top w:val="nil"/>
              <w:left w:val="nil"/>
              <w:bottom w:val="nil"/>
              <w:right w:val="nil"/>
            </w:tcBorders>
          </w:tcPr>
          <w:p w14:paraId="5915407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ZAVACKÁ, Marína</w:t>
            </w:r>
            <w:r>
              <w:rPr>
                <w:rFonts w:ascii="Times New Roman" w:hAnsi="Times New Roman" w:cs="Times New Roman"/>
                <w:sz w:val="24"/>
                <w:szCs w:val="24"/>
              </w:rPr>
              <w:t>. Správa o stave kohézie na Slovensku. In Súdržnosť na Slovensku : Čo drží krajinu pokope a na čom sa rozpadá? Eds. Pavol Kosnáč, Hugo Gloss. Prvé vydanie. - Bratislava : DEKK Inštitút, 2023, s. 176-193. ISBN 978-80-974572-0-4.</w:t>
            </w:r>
          </w:p>
        </w:tc>
      </w:tr>
      <w:tr w:rsidR="00575A65" w14:paraId="0CF40F9F" w14:textId="77777777">
        <w:trPr>
          <w:trHeight w:val="100"/>
        </w:trPr>
        <w:tc>
          <w:tcPr>
            <w:tcW w:w="1410" w:type="dxa"/>
            <w:tcBorders>
              <w:top w:val="nil"/>
              <w:left w:val="nil"/>
              <w:bottom w:val="nil"/>
              <w:right w:val="nil"/>
            </w:tcBorders>
          </w:tcPr>
          <w:p w14:paraId="72E278A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BEF100</w:t>
            </w:r>
          </w:p>
        </w:tc>
        <w:tc>
          <w:tcPr>
            <w:tcW w:w="8193" w:type="dxa"/>
            <w:tcBorders>
              <w:top w:val="nil"/>
              <w:left w:val="nil"/>
              <w:bottom w:val="nil"/>
              <w:right w:val="nil"/>
            </w:tcBorders>
          </w:tcPr>
          <w:p w14:paraId="753BA9F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ZUPKA, Dušan</w:t>
            </w:r>
            <w:r>
              <w:rPr>
                <w:rFonts w:ascii="Times New Roman" w:hAnsi="Times New Roman" w:cs="Times New Roman"/>
                <w:sz w:val="24"/>
                <w:szCs w:val="24"/>
              </w:rPr>
              <w:t>. Tajomní nežidia, čo prijali židovskú vieru : Ako sa Chazari dostali k judaizmu? In História zadnými dverami 4 : nezvyčajné príbehy zo slovenských a svetových dejín. Ed. Slavomír Michálek ; recenzenti: Ján Danek, Vladimír Rábik. - Bratislava : VEDA, vydavateľstvo Slovenskej akadémie vied, 2022, s. 27-34. ISBN 978-80-224-1982-6.</w:t>
            </w:r>
          </w:p>
        </w:tc>
      </w:tr>
      <w:tr w:rsidR="00575A65" w14:paraId="4CDBF876" w14:textId="77777777">
        <w:trPr>
          <w:trHeight w:val="100"/>
        </w:trPr>
        <w:tc>
          <w:tcPr>
            <w:tcW w:w="1410" w:type="dxa"/>
            <w:tcBorders>
              <w:top w:val="nil"/>
              <w:left w:val="nil"/>
              <w:bottom w:val="nil"/>
              <w:right w:val="nil"/>
            </w:tcBorders>
          </w:tcPr>
          <w:p w14:paraId="0A0804B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BEF101</w:t>
            </w:r>
          </w:p>
        </w:tc>
        <w:tc>
          <w:tcPr>
            <w:tcW w:w="8193" w:type="dxa"/>
            <w:tcBorders>
              <w:top w:val="nil"/>
              <w:left w:val="nil"/>
              <w:bottom w:val="nil"/>
              <w:right w:val="nil"/>
            </w:tcBorders>
          </w:tcPr>
          <w:p w14:paraId="70AA35B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ZUPKA, Dušan</w:t>
            </w:r>
            <w:r>
              <w:rPr>
                <w:rFonts w:ascii="Times New Roman" w:hAnsi="Times New Roman" w:cs="Times New Roman"/>
                <w:sz w:val="24"/>
                <w:szCs w:val="24"/>
              </w:rPr>
              <w:t>. Chiméra svojej doby : menej známe aspekty diela a života svätého Bernarda z Clairvaux. In História zadnými dverami 5 : nezvyčajné príbehy zo slovenských a svetových dejín. Ed. Slavomír Michálek ; recenzenti: Ján Danek, Vladimír Rábik, Jan Kalous. 1. vyd. - Bratislava : VEDA, vydavateľstvo Slovenskej akadémie vied, 2023, s. 19-28. ISBN 978-80-224-2027-3.</w:t>
            </w:r>
          </w:p>
        </w:tc>
      </w:tr>
    </w:tbl>
    <w:p w14:paraId="2DD7A34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DAI Dizertačné a habilitačné práce</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2426E08" w14:textId="77777777">
        <w:trPr>
          <w:trHeight w:val="100"/>
        </w:trPr>
        <w:tc>
          <w:tcPr>
            <w:tcW w:w="1410" w:type="dxa"/>
            <w:tcBorders>
              <w:top w:val="nil"/>
              <w:left w:val="nil"/>
              <w:bottom w:val="nil"/>
              <w:right w:val="nil"/>
            </w:tcBorders>
          </w:tcPr>
          <w:p w14:paraId="449ECD0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DAI01</w:t>
            </w:r>
          </w:p>
        </w:tc>
        <w:tc>
          <w:tcPr>
            <w:tcW w:w="8193" w:type="dxa"/>
            <w:tcBorders>
              <w:top w:val="nil"/>
              <w:left w:val="nil"/>
              <w:bottom w:val="nil"/>
              <w:right w:val="nil"/>
            </w:tcBorders>
          </w:tcPr>
          <w:p w14:paraId="1B2C6C4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MÁJEKOVÁ, Jana-Magdaléna</w:t>
            </w:r>
            <w:r>
              <w:rPr>
                <w:rFonts w:ascii="Times New Roman" w:hAnsi="Times New Roman" w:cs="Times New Roman"/>
                <w:sz w:val="24"/>
                <w:szCs w:val="24"/>
              </w:rPr>
              <w:t>. Mestské politické elity v Prešporku v rokoch 1867 – 1918. Školiteľ Gabriela Dudeková Kováčová. Bratislava : Univerzita Komenského v Bratislave : Historický ústav SAV. 200 s.</w:t>
            </w:r>
          </w:p>
        </w:tc>
      </w:tr>
    </w:tbl>
    <w:p w14:paraId="1983F00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EDI Recenzie v časopisoch a zborníkoch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6CD2EB6" w14:textId="77777777">
        <w:trPr>
          <w:trHeight w:val="100"/>
        </w:trPr>
        <w:tc>
          <w:tcPr>
            <w:tcW w:w="1410" w:type="dxa"/>
            <w:tcBorders>
              <w:top w:val="nil"/>
              <w:left w:val="nil"/>
              <w:bottom w:val="nil"/>
              <w:right w:val="nil"/>
            </w:tcBorders>
          </w:tcPr>
          <w:p w14:paraId="759B8B6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EDI01</w:t>
            </w:r>
          </w:p>
        </w:tc>
        <w:tc>
          <w:tcPr>
            <w:tcW w:w="8193" w:type="dxa"/>
            <w:tcBorders>
              <w:top w:val="nil"/>
              <w:left w:val="nil"/>
              <w:bottom w:val="nil"/>
              <w:right w:val="nil"/>
            </w:tcBorders>
          </w:tcPr>
          <w:p w14:paraId="6B3F4F2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BEŇUŠ, Patrik. LAŠŠÁK, Juraj a kol. Mútnik – 150 rokov od objavenia magnezitu na Slovensku. Turany : Tlačiareň P+M, 2021, 191 s. ISBN 978-80-972731-3-2. In Historický zborník, 2023, roč. 33, č. 1, s. 109-111. ISSN 1335-8723. Recenzia na: Mútnik – 150 rokov od objavenia magnezitu na Slovensku / Juraj Laššák a kol. - Turany : Tlačiareň P+M, 2021. - ISBN 978-80-89929-21-4.</w:t>
            </w:r>
          </w:p>
        </w:tc>
      </w:tr>
      <w:tr w:rsidR="00575A65" w14:paraId="4C7F703F" w14:textId="77777777">
        <w:trPr>
          <w:trHeight w:val="100"/>
        </w:trPr>
        <w:tc>
          <w:tcPr>
            <w:tcW w:w="1410" w:type="dxa"/>
            <w:tcBorders>
              <w:top w:val="nil"/>
              <w:left w:val="nil"/>
              <w:bottom w:val="nil"/>
              <w:right w:val="nil"/>
            </w:tcBorders>
          </w:tcPr>
          <w:p w14:paraId="3885F35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EDI02</w:t>
            </w:r>
          </w:p>
        </w:tc>
        <w:tc>
          <w:tcPr>
            <w:tcW w:w="8193" w:type="dxa"/>
            <w:tcBorders>
              <w:top w:val="nil"/>
              <w:left w:val="nil"/>
              <w:bottom w:val="nil"/>
              <w:right w:val="nil"/>
            </w:tcBorders>
          </w:tcPr>
          <w:p w14:paraId="05D4B70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DRÁBIK, Jakub. Fašistické hlasy 100 let od pochodu na Řím. In Dějiny a současnost : kulturně historická revue, 2022, roč. 44, č. 8, s. 24-25. ISSN 0418-5129. Recenzia na: Mussolini. Vzestup a pád duceho / Christopher Hibbert. - Praha : Argo, 2020. - ISBN 978-80-257-3349-3. Recenzia na: Fašistické hlasy. Důvěrné dějiny Mussoliniho Itálie / Christopher Duggan. - Praha : Academia, 2022. - ISBN 978-80-200-3287-4.</w:t>
            </w:r>
          </w:p>
        </w:tc>
      </w:tr>
      <w:tr w:rsidR="00575A65" w14:paraId="7F203F83" w14:textId="77777777">
        <w:trPr>
          <w:trHeight w:val="100"/>
        </w:trPr>
        <w:tc>
          <w:tcPr>
            <w:tcW w:w="1410" w:type="dxa"/>
            <w:tcBorders>
              <w:top w:val="nil"/>
              <w:left w:val="nil"/>
              <w:bottom w:val="nil"/>
              <w:right w:val="nil"/>
            </w:tcBorders>
          </w:tcPr>
          <w:p w14:paraId="50020AC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EDI03</w:t>
            </w:r>
          </w:p>
        </w:tc>
        <w:tc>
          <w:tcPr>
            <w:tcW w:w="8193" w:type="dxa"/>
            <w:tcBorders>
              <w:top w:val="nil"/>
              <w:left w:val="nil"/>
              <w:bottom w:val="nil"/>
              <w:right w:val="nil"/>
            </w:tcBorders>
          </w:tcPr>
          <w:p w14:paraId="7963A79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DRÁBIK, Jakub</w:t>
            </w:r>
            <w:r>
              <w:rPr>
                <w:rFonts w:ascii="Times New Roman" w:hAnsi="Times New Roman" w:cs="Times New Roman"/>
                <w:sz w:val="24"/>
                <w:szCs w:val="24"/>
              </w:rPr>
              <w:t xml:space="preserve">. Emil Stodola vytvoril alternatívu k ľudáckemu autonomizmu. In HistoryLab : informačný portál o histórii, 2023, 8. 9., nestr. ISSN 2729-9287. Recenzia na: Emil Stodola a samospráva Slovenska (1918 – 1938). Alternatíva k ľudáckemu autonomizmu / Lukáš Krajčír. - Bratislava : Historický ústav SAV : </w:t>
            </w:r>
            <w:r>
              <w:rPr>
                <w:rFonts w:ascii="Times New Roman" w:hAnsi="Times New Roman" w:cs="Times New Roman"/>
                <w:sz w:val="24"/>
                <w:szCs w:val="24"/>
              </w:rPr>
              <w:lastRenderedPageBreak/>
              <w:t xml:space="preserve">VEDA, 2022. - ISBN 978-80-224-1997-0. Dostupné na internete: </w:t>
            </w:r>
            <w:hyperlink r:id="rId187" w:history="1">
              <w:r>
                <w:rPr>
                  <w:rFonts w:ascii="Times New Roman" w:hAnsi="Times New Roman" w:cs="Times New Roman"/>
                  <w:color w:val="7F7F7F"/>
                  <w:sz w:val="24"/>
                  <w:szCs w:val="24"/>
                </w:rPr>
                <w:t>https://historylab.dennikn.sk/recenzie/emil-stodola-vytvoril-alternativu-k-ludackemu-autonomizmu/</w:t>
              </w:r>
            </w:hyperlink>
          </w:p>
        </w:tc>
      </w:tr>
      <w:tr w:rsidR="00575A65" w14:paraId="7B82E2F0" w14:textId="77777777">
        <w:trPr>
          <w:trHeight w:val="100"/>
        </w:trPr>
        <w:tc>
          <w:tcPr>
            <w:tcW w:w="1410" w:type="dxa"/>
            <w:tcBorders>
              <w:top w:val="nil"/>
              <w:left w:val="nil"/>
              <w:bottom w:val="nil"/>
              <w:right w:val="nil"/>
            </w:tcBorders>
          </w:tcPr>
          <w:p w14:paraId="13317CB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EDI04</w:t>
            </w:r>
          </w:p>
        </w:tc>
        <w:tc>
          <w:tcPr>
            <w:tcW w:w="8193" w:type="dxa"/>
            <w:tcBorders>
              <w:top w:val="nil"/>
              <w:left w:val="nil"/>
              <w:bottom w:val="nil"/>
              <w:right w:val="nil"/>
            </w:tcBorders>
          </w:tcPr>
          <w:p w14:paraId="6C89BF7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ĎURČO, Michal. The Rise and Decline of Communist Czechoslovakia';s Railway Sector By Tomáš Nigrin. Budapest: CEU Press, 2022. Pp. 260. In Technology and Culture, 2023, vol. 64, no. 3, pp. 956-958. (2022: 0.7 - IF, Q2 - JCR, 0.333 - SJR, Q1 - SJR). ISSN 0040-165X. Recenzia na: The Rise and Decline of Communist Czechoslovakia';s Railway Sector / Tomáš Nigrin. - Budapest : CEU Press, 2022. Dostupné na: </w:t>
            </w:r>
            <w:hyperlink r:id="rId188" w:history="1">
              <w:r>
                <w:rPr>
                  <w:rFonts w:ascii="Times New Roman" w:hAnsi="Times New Roman" w:cs="Times New Roman"/>
                  <w:color w:val="7F7F7F"/>
                  <w:sz w:val="24"/>
                  <w:szCs w:val="24"/>
                </w:rPr>
                <w:t>https://doi.org/10.1353/tech.2023.a903993</w:t>
              </w:r>
            </w:hyperlink>
          </w:p>
        </w:tc>
      </w:tr>
      <w:tr w:rsidR="00575A65" w14:paraId="24BF4A11" w14:textId="77777777">
        <w:trPr>
          <w:trHeight w:val="100"/>
        </w:trPr>
        <w:tc>
          <w:tcPr>
            <w:tcW w:w="1410" w:type="dxa"/>
            <w:tcBorders>
              <w:top w:val="nil"/>
              <w:left w:val="nil"/>
              <w:bottom w:val="nil"/>
              <w:right w:val="nil"/>
            </w:tcBorders>
          </w:tcPr>
          <w:p w14:paraId="6748FFB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EDI05</w:t>
            </w:r>
          </w:p>
        </w:tc>
        <w:tc>
          <w:tcPr>
            <w:tcW w:w="8193" w:type="dxa"/>
            <w:tcBorders>
              <w:top w:val="nil"/>
              <w:left w:val="nil"/>
              <w:bottom w:val="nil"/>
              <w:right w:val="nil"/>
            </w:tcBorders>
          </w:tcPr>
          <w:p w14:paraId="7686999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GAUČÍK, Štefan</w:t>
            </w:r>
            <w:r>
              <w:rPr>
                <w:rFonts w:ascii="Times New Roman" w:hAnsi="Times New Roman" w:cs="Times New Roman"/>
                <w:sz w:val="24"/>
                <w:szCs w:val="24"/>
              </w:rPr>
              <w:t>. Szeghy-Gayer Veronika: Tost László, Kassa pol gármestere. Kassa, Kassai Magyarok Fóruma, 2022, 220 p. In Fórum Társadalomtudományi Szemle, 2023, roč. 25, č. 3, s. 156-158. ISSN 1335-4361. Recenzia na: Tost László, Kassa polgármestere / Veronika Szeghy-Gayer. - Kassa : Kassai Magyarok Fóruma, 2022.</w:t>
            </w:r>
          </w:p>
        </w:tc>
      </w:tr>
      <w:tr w:rsidR="00575A65" w14:paraId="7FA67BCF" w14:textId="77777777">
        <w:trPr>
          <w:trHeight w:val="100"/>
        </w:trPr>
        <w:tc>
          <w:tcPr>
            <w:tcW w:w="1410" w:type="dxa"/>
            <w:tcBorders>
              <w:top w:val="nil"/>
              <w:left w:val="nil"/>
              <w:bottom w:val="nil"/>
              <w:right w:val="nil"/>
            </w:tcBorders>
          </w:tcPr>
          <w:p w14:paraId="59892CB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EDI06</w:t>
            </w:r>
          </w:p>
        </w:tc>
        <w:tc>
          <w:tcPr>
            <w:tcW w:w="8193" w:type="dxa"/>
            <w:tcBorders>
              <w:top w:val="nil"/>
              <w:left w:val="nil"/>
              <w:bottom w:val="nil"/>
              <w:right w:val="nil"/>
            </w:tcBorders>
          </w:tcPr>
          <w:p w14:paraId="7E86423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GAUČÍK, Štefan</w:t>
            </w:r>
            <w:r>
              <w:rPr>
                <w:rFonts w:ascii="Times New Roman" w:hAnsi="Times New Roman" w:cs="Times New Roman"/>
                <w:sz w:val="24"/>
                <w:szCs w:val="24"/>
              </w:rPr>
              <w:t>. Zsuzsanna Varga: The Hungarian Agricultural Miracle? Sovietization and Americanization in a Communist Country. Translated by Frank T. Zsigó. Lanham, Maryland, Lexington Books, 2021, 323 p. /The Harvard Cold War Studies Book Series/. In Fórum Társadalomtudományi Szemle, 2023, roč. 25, č. 3, s. 158-161. ISSN 1335-4361. Recenzia na: The Hungarian Agricultural Miracle? Sovietization and Americanization in a Communist Country / Zsuzsanna Varga. - Lanham, Maryland : Lexington Books, 2021.</w:t>
            </w:r>
          </w:p>
        </w:tc>
      </w:tr>
      <w:tr w:rsidR="00575A65" w14:paraId="05F0B887" w14:textId="77777777">
        <w:trPr>
          <w:trHeight w:val="100"/>
        </w:trPr>
        <w:tc>
          <w:tcPr>
            <w:tcW w:w="1410" w:type="dxa"/>
            <w:tcBorders>
              <w:top w:val="nil"/>
              <w:left w:val="nil"/>
              <w:bottom w:val="nil"/>
              <w:right w:val="nil"/>
            </w:tcBorders>
          </w:tcPr>
          <w:p w14:paraId="30E8B9F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EDI07</w:t>
            </w:r>
          </w:p>
        </w:tc>
        <w:tc>
          <w:tcPr>
            <w:tcW w:w="8193" w:type="dxa"/>
            <w:tcBorders>
              <w:top w:val="nil"/>
              <w:left w:val="nil"/>
              <w:bottom w:val="nil"/>
              <w:right w:val="nil"/>
            </w:tcBorders>
          </w:tcPr>
          <w:p w14:paraId="6B325B9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HLAVINKA, Ján</w:t>
            </w:r>
            <w:r>
              <w:rPr>
                <w:rFonts w:ascii="Times New Roman" w:hAnsi="Times New Roman" w:cs="Times New Roman"/>
                <w:sz w:val="24"/>
                <w:szCs w:val="24"/>
              </w:rPr>
              <w:t xml:space="preserve">. GRÜNFELDOVÁ, Diana. DEJINY ŽIDOVSKEJ KOMUNITY V ŠAMORÍNE [HISTORY OF THE JEWISH COMMUNITY IN ŠAMORÍN]. Bratislava: Izraelská obchodná komora na Slovensku, 2023. In Historický časopis : Historického ústavu SAV (do r.2012), 2023, roč. 71, č. 5, s. 931-933.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Recenzia na: Dejiny židovskej komunity v Šamoríne / Diana Grünfeldová. - Bratislava : Izraelská obchodná komora na Slovensku, 2023. Dostupné na: </w:t>
            </w:r>
            <w:hyperlink r:id="rId189" w:history="1">
              <w:r>
                <w:rPr>
                  <w:rFonts w:ascii="Times New Roman" w:hAnsi="Times New Roman" w:cs="Times New Roman"/>
                  <w:color w:val="7F7F7F"/>
                  <w:sz w:val="24"/>
                  <w:szCs w:val="24"/>
                </w:rPr>
                <w:t>https://doi.org/10.31577/histcaso.2023.71.5.8</w:t>
              </w:r>
            </w:hyperlink>
          </w:p>
        </w:tc>
      </w:tr>
      <w:tr w:rsidR="00575A65" w14:paraId="4278CAF5" w14:textId="77777777">
        <w:trPr>
          <w:trHeight w:val="100"/>
        </w:trPr>
        <w:tc>
          <w:tcPr>
            <w:tcW w:w="1410" w:type="dxa"/>
            <w:tcBorders>
              <w:top w:val="nil"/>
              <w:left w:val="nil"/>
              <w:bottom w:val="nil"/>
              <w:right w:val="nil"/>
            </w:tcBorders>
          </w:tcPr>
          <w:p w14:paraId="7EE3D28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EDI08</w:t>
            </w:r>
          </w:p>
        </w:tc>
        <w:tc>
          <w:tcPr>
            <w:tcW w:w="8193" w:type="dxa"/>
            <w:tcBorders>
              <w:top w:val="nil"/>
              <w:left w:val="nil"/>
              <w:bottom w:val="nil"/>
              <w:right w:val="nil"/>
            </w:tcBorders>
          </w:tcPr>
          <w:p w14:paraId="050F994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xml:space="preserve">. STOYANOVICH, Peter. ZAR FERDINAND I. (GEB. PRINZ VON  SACHSEN-COBURG UND GOTHA). Seine Herkunft, Bildung, Motivation und der Aufbau des mordernen Bulgarien. 1861 – 1887 – 1912. Wien: Lit-Verlag, 2021, 400 S. In Historický časopis : Historického ústavu SAV (do r.2012), 2023, roč. 71, č. 3, s. 369-373.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Recenzia na: Zar Ferdinand I. (geb. Prinz von Sachsen-Coburg und Gotha) / Peter Stoyanovich. - Wien : Lit Verlag, 2021. Dostupné na: </w:t>
            </w:r>
            <w:hyperlink r:id="rId190" w:history="1">
              <w:r>
                <w:rPr>
                  <w:rFonts w:ascii="Times New Roman" w:hAnsi="Times New Roman" w:cs="Times New Roman"/>
                  <w:color w:val="7F7F7F"/>
                  <w:sz w:val="24"/>
                  <w:szCs w:val="24"/>
                </w:rPr>
                <w:t>https://doi.org/10.31577/histcaso.2023.71.3.9</w:t>
              </w:r>
            </w:hyperlink>
          </w:p>
        </w:tc>
      </w:tr>
      <w:tr w:rsidR="00575A65" w14:paraId="15ECDB93" w14:textId="77777777">
        <w:trPr>
          <w:trHeight w:val="100"/>
        </w:trPr>
        <w:tc>
          <w:tcPr>
            <w:tcW w:w="1410" w:type="dxa"/>
            <w:tcBorders>
              <w:top w:val="nil"/>
              <w:left w:val="nil"/>
              <w:bottom w:val="nil"/>
              <w:right w:val="nil"/>
            </w:tcBorders>
          </w:tcPr>
          <w:p w14:paraId="2F0EE46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EDI09</w:t>
            </w:r>
          </w:p>
        </w:tc>
        <w:tc>
          <w:tcPr>
            <w:tcW w:w="8193" w:type="dxa"/>
            <w:tcBorders>
              <w:top w:val="nil"/>
              <w:left w:val="nil"/>
              <w:bottom w:val="nil"/>
              <w:right w:val="nil"/>
            </w:tcBorders>
          </w:tcPr>
          <w:p w14:paraId="695C531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xml:space="preserve">. FEDORČÁKOVÁ, Mária. CIVITAS NOSTRA Bardfa vocata. Správa mesta Bardejov v stredoveku (1320 – 1526). Košice: Bessarion, 2021, 235 s. In Historický časopis : Historického ústavu SAV (do r.2012), 2023, roč. 71, č. 2, s. 363-366. (2022: 0.1 - IF, 0.1 - SJR, Q4 - SJR, karentované - CCC). (2023 - Current Contents, Bibliographic Index, International Bibliography of the Social Sciences, Periodicals Index Online, I B Z - Internationale Bibliographie der Geistes- und </w:t>
            </w:r>
            <w:r>
              <w:rPr>
                <w:rFonts w:ascii="Times New Roman" w:hAnsi="Times New Roman" w:cs="Times New Roman"/>
                <w:sz w:val="24"/>
                <w:szCs w:val="24"/>
              </w:rPr>
              <w:lastRenderedPageBreak/>
              <w:t xml:space="preserve">Sozialwissenschaflichen Zeitschriftenliteratur, Internationale Bibliography der Rezensionen Geistes-und Sozialwissenschaftlicher Literatur, Current Abstracts, TOC Premier, Historical Abstract (Online), SCOPUS, WOS (Web of Sciences), Current Contens). ISSN 0018-2575. Recenzia na: Civitas nostra Bardfa vocata / Mária Fedorčáková. - Košice : Bessarion, 2021. Dostupné na: </w:t>
            </w:r>
            <w:hyperlink r:id="rId191" w:history="1">
              <w:r>
                <w:rPr>
                  <w:rFonts w:ascii="Times New Roman" w:hAnsi="Times New Roman" w:cs="Times New Roman"/>
                  <w:color w:val="7F7F7F"/>
                  <w:sz w:val="24"/>
                  <w:szCs w:val="24"/>
                </w:rPr>
                <w:t>https://doi.org/10.31577/histcaso.2023.71.2.7</w:t>
              </w:r>
            </w:hyperlink>
          </w:p>
        </w:tc>
      </w:tr>
      <w:tr w:rsidR="00575A65" w14:paraId="3A40F608" w14:textId="77777777">
        <w:trPr>
          <w:trHeight w:val="100"/>
        </w:trPr>
        <w:tc>
          <w:tcPr>
            <w:tcW w:w="1410" w:type="dxa"/>
            <w:tcBorders>
              <w:top w:val="nil"/>
              <w:left w:val="nil"/>
              <w:bottom w:val="nil"/>
              <w:right w:val="nil"/>
            </w:tcBorders>
          </w:tcPr>
          <w:p w14:paraId="3AB042B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EDI10</w:t>
            </w:r>
          </w:p>
        </w:tc>
        <w:tc>
          <w:tcPr>
            <w:tcW w:w="8193" w:type="dxa"/>
            <w:tcBorders>
              <w:top w:val="nil"/>
              <w:left w:val="nil"/>
              <w:bottom w:val="nil"/>
              <w:right w:val="nil"/>
            </w:tcBorders>
          </w:tcPr>
          <w:p w14:paraId="16FB1AD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xml:space="preserve">. KOLLÁROVÁ, Ivona. TAJNE : Nebezpečná myšlienka a netransparentnosť komunikačných sietí v čase nepokoja (1789 – 1799). Bratislava: VEDA, 2020, 213 s. In Historický časopis : Historického ústavu SAV (do r.2012), 2023, roč. 71, č. 4, s. 764-767.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Recenzia na: Tajne: Nebezpečná myšlienka a netransparentnosť komunikačných sietí v čase nepokoja (1789 – 1799) / Ivona Kollárová. - Bratislava : VEDA, 2020. Dostupné na: </w:t>
            </w:r>
            <w:hyperlink r:id="rId192" w:history="1">
              <w:r>
                <w:rPr>
                  <w:rFonts w:ascii="Times New Roman" w:hAnsi="Times New Roman" w:cs="Times New Roman"/>
                  <w:color w:val="7F7F7F"/>
                  <w:sz w:val="24"/>
                  <w:szCs w:val="24"/>
                </w:rPr>
                <w:t>https://doi.org/10.31577/histcaso.2023.71.4.14</w:t>
              </w:r>
            </w:hyperlink>
          </w:p>
        </w:tc>
      </w:tr>
      <w:tr w:rsidR="00575A65" w14:paraId="5A667F49" w14:textId="77777777">
        <w:trPr>
          <w:trHeight w:val="100"/>
        </w:trPr>
        <w:tc>
          <w:tcPr>
            <w:tcW w:w="1410" w:type="dxa"/>
            <w:tcBorders>
              <w:top w:val="nil"/>
              <w:left w:val="nil"/>
              <w:bottom w:val="nil"/>
              <w:right w:val="nil"/>
            </w:tcBorders>
          </w:tcPr>
          <w:p w14:paraId="692B618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EDI11</w:t>
            </w:r>
          </w:p>
        </w:tc>
        <w:tc>
          <w:tcPr>
            <w:tcW w:w="8193" w:type="dxa"/>
            <w:tcBorders>
              <w:top w:val="nil"/>
              <w:left w:val="nil"/>
              <w:bottom w:val="nil"/>
              <w:right w:val="nil"/>
            </w:tcBorders>
          </w:tcPr>
          <w:p w14:paraId="404962F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Kniha plná empatie, ale... In Soudobé dějiny, 2023, roč. 30, č. 1, s. 234-240. (2022: 0.101 - SJR, Q4 - SJR). ISSN 1210-7050. Recenzia na: Slovenské století / Pavel Kosatík. - Praha : Torst : Historický ústav AV ČR, v. v. i., 2021. - ISBN 978-80-7215-683-3.</w:t>
            </w:r>
          </w:p>
        </w:tc>
      </w:tr>
      <w:tr w:rsidR="00575A65" w14:paraId="60A1E656" w14:textId="77777777">
        <w:trPr>
          <w:trHeight w:val="100"/>
        </w:trPr>
        <w:tc>
          <w:tcPr>
            <w:tcW w:w="1410" w:type="dxa"/>
            <w:tcBorders>
              <w:top w:val="nil"/>
              <w:left w:val="nil"/>
              <w:bottom w:val="nil"/>
              <w:right w:val="nil"/>
            </w:tcBorders>
          </w:tcPr>
          <w:p w14:paraId="292E006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EDI12</w:t>
            </w:r>
          </w:p>
        </w:tc>
        <w:tc>
          <w:tcPr>
            <w:tcW w:w="8193" w:type="dxa"/>
            <w:tcBorders>
              <w:top w:val="nil"/>
              <w:left w:val="nil"/>
              <w:bottom w:val="nil"/>
              <w:right w:val="nil"/>
            </w:tcBorders>
          </w:tcPr>
          <w:p w14:paraId="64D1D33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MÁJEKOVÁ, Jana-Magdaléna</w:t>
            </w:r>
            <w:r>
              <w:rPr>
                <w:rFonts w:ascii="Times New Roman" w:hAnsi="Times New Roman" w:cs="Times New Roman"/>
                <w:sz w:val="24"/>
                <w:szCs w:val="24"/>
              </w:rPr>
              <w:t>. Dejiny rodu na javisku dejín európskej šľachty. In Knižná revue, 2023, roč. 33, č. 9, s. 23. ISSN 1210-1982. Recenzia na: Európsky rod v slovenskom svete. Rod Friesenhof a Oldenburg 1789 - 1945 / Roman Holec, Alexandra Lukáčová. - Bratislava : Slovart, 2023.</w:t>
            </w:r>
          </w:p>
        </w:tc>
      </w:tr>
      <w:tr w:rsidR="00575A65" w14:paraId="3D2EA56A" w14:textId="77777777">
        <w:trPr>
          <w:trHeight w:val="100"/>
        </w:trPr>
        <w:tc>
          <w:tcPr>
            <w:tcW w:w="1410" w:type="dxa"/>
            <w:tcBorders>
              <w:top w:val="nil"/>
              <w:left w:val="nil"/>
              <w:bottom w:val="nil"/>
              <w:right w:val="nil"/>
            </w:tcBorders>
          </w:tcPr>
          <w:p w14:paraId="3E0E51E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EDI13</w:t>
            </w:r>
          </w:p>
        </w:tc>
        <w:tc>
          <w:tcPr>
            <w:tcW w:w="8193" w:type="dxa"/>
            <w:tcBorders>
              <w:top w:val="nil"/>
              <w:left w:val="nil"/>
              <w:bottom w:val="nil"/>
              <w:right w:val="nil"/>
            </w:tcBorders>
          </w:tcPr>
          <w:p w14:paraId="4668CA8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MANNOVÁ, Elena. Jörg Hackmann. Geselligkeit in Nordosteuropa. Studien zur Vereinskultur, Zivilgesellschaft und Nationalisierungsprozessen in einer polykulturellen Region (1770–1950). Wiesbaden: Harrassowitz, 2020. 520 S., 31 Abb., 11 Diagr., 39 Tab., 5 Ktn. = Veröffentlichungen des Nordost-Instituts, 19. ISBN: 978-3-447-11490-5. In Jahrbücher für Geschichte Osteuropas, 2022, vol. 70, no. 3-4, p. 594-596. ISSN 0021-4019. Recenzia na: Geselligkeit in Nordosteuropa. Studien zur Vereinskultur, Zivilgesellschaft und Nationalisierungsprozessen in einer polykulturellen Region (1770–1950) / Jörg Hackmann. - Wiesbaden : Harrassowitz, 2020. - ISBN 978-3-447-11490-5.</w:t>
            </w:r>
          </w:p>
        </w:tc>
      </w:tr>
      <w:tr w:rsidR="00575A65" w14:paraId="695AABEE" w14:textId="77777777">
        <w:trPr>
          <w:trHeight w:val="100"/>
        </w:trPr>
        <w:tc>
          <w:tcPr>
            <w:tcW w:w="1410" w:type="dxa"/>
            <w:tcBorders>
              <w:top w:val="nil"/>
              <w:left w:val="nil"/>
              <w:bottom w:val="nil"/>
              <w:right w:val="nil"/>
            </w:tcBorders>
          </w:tcPr>
          <w:p w14:paraId="418C9D7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EDI14</w:t>
            </w:r>
          </w:p>
        </w:tc>
        <w:tc>
          <w:tcPr>
            <w:tcW w:w="8193" w:type="dxa"/>
            <w:tcBorders>
              <w:top w:val="nil"/>
              <w:left w:val="nil"/>
              <w:bottom w:val="nil"/>
              <w:right w:val="nil"/>
            </w:tcBorders>
          </w:tcPr>
          <w:p w14:paraId="4A819C6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POSCH, Martin</w:t>
            </w:r>
            <w:r>
              <w:rPr>
                <w:rFonts w:ascii="Times New Roman" w:hAnsi="Times New Roman" w:cs="Times New Roman"/>
                <w:sz w:val="24"/>
                <w:szCs w:val="24"/>
              </w:rPr>
              <w:t>. Klíma ako game changer dejín. In Knižná revue, 2023, roč. 33, č. 5, s. 17. ISSN 1210-1982. Recenzia na: Klíma v dejinách. Ako ľudí ovplyvňovala príroda a klimatické zmeny / Branislav Kovár, Lucia Benediková, Oliver Zajac (eds.). - Bratislava : Premedia, 2022. - ISBN 978-80-8242-101-2.</w:t>
            </w:r>
          </w:p>
        </w:tc>
      </w:tr>
      <w:tr w:rsidR="00575A65" w14:paraId="52B4643C" w14:textId="77777777">
        <w:trPr>
          <w:trHeight w:val="100"/>
        </w:trPr>
        <w:tc>
          <w:tcPr>
            <w:tcW w:w="1410" w:type="dxa"/>
            <w:tcBorders>
              <w:top w:val="nil"/>
              <w:left w:val="nil"/>
              <w:bottom w:val="nil"/>
              <w:right w:val="nil"/>
            </w:tcBorders>
          </w:tcPr>
          <w:p w14:paraId="5682BB5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EDI15</w:t>
            </w:r>
          </w:p>
        </w:tc>
        <w:tc>
          <w:tcPr>
            <w:tcW w:w="8193" w:type="dxa"/>
            <w:tcBorders>
              <w:top w:val="nil"/>
              <w:left w:val="nil"/>
              <w:bottom w:val="nil"/>
              <w:right w:val="nil"/>
            </w:tcBorders>
          </w:tcPr>
          <w:p w14:paraId="705A492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POSCH, Martin</w:t>
            </w:r>
            <w:r>
              <w:rPr>
                <w:rFonts w:ascii="Times New Roman" w:hAnsi="Times New Roman" w:cs="Times New Roman"/>
                <w:sz w:val="24"/>
                <w:szCs w:val="24"/>
              </w:rPr>
              <w:t>. Ako pochopiť holokaust. In Knižná revue, 2023, roč. 33, č. 3, s. 17. ISSN 1210-1982. Recenzia na: Prečo? Ako pochopiť holokaust / Peter Hayes. - Bratislava : Mamaš, 2022. - ISBN 978-80-8268-036-5.</w:t>
            </w:r>
          </w:p>
        </w:tc>
      </w:tr>
      <w:tr w:rsidR="00575A65" w14:paraId="14566831" w14:textId="77777777">
        <w:trPr>
          <w:trHeight w:val="100"/>
        </w:trPr>
        <w:tc>
          <w:tcPr>
            <w:tcW w:w="1410" w:type="dxa"/>
            <w:tcBorders>
              <w:top w:val="nil"/>
              <w:left w:val="nil"/>
              <w:bottom w:val="nil"/>
              <w:right w:val="nil"/>
            </w:tcBorders>
          </w:tcPr>
          <w:p w14:paraId="6D76255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EDI16</w:t>
            </w:r>
          </w:p>
        </w:tc>
        <w:tc>
          <w:tcPr>
            <w:tcW w:w="8193" w:type="dxa"/>
            <w:tcBorders>
              <w:top w:val="nil"/>
              <w:left w:val="nil"/>
              <w:bottom w:val="nil"/>
              <w:right w:val="nil"/>
            </w:tcBorders>
          </w:tcPr>
          <w:p w14:paraId="688368B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POSCH, Martin</w:t>
            </w:r>
            <w:r>
              <w:rPr>
                <w:rFonts w:ascii="Times New Roman" w:hAnsi="Times New Roman" w:cs="Times New Roman"/>
                <w:sz w:val="24"/>
                <w:szCs w:val="24"/>
              </w:rPr>
              <w:t>. Mýty živé dodnes. In Knižná revue, 2023, roč. 33, č. 3, s. 16-17. ISSN 1210-1982. Recenzia na: Mýtus a kult Jozefa Tisa / Anton Hruboň. - Bratislava : Paradigma Publishing, 2022. - ISBN 978-80-973678-5-5.</w:t>
            </w:r>
          </w:p>
        </w:tc>
      </w:tr>
      <w:tr w:rsidR="00575A65" w14:paraId="4CA2BB2C" w14:textId="77777777">
        <w:trPr>
          <w:trHeight w:val="100"/>
        </w:trPr>
        <w:tc>
          <w:tcPr>
            <w:tcW w:w="1410" w:type="dxa"/>
            <w:tcBorders>
              <w:top w:val="nil"/>
              <w:left w:val="nil"/>
              <w:bottom w:val="nil"/>
              <w:right w:val="nil"/>
            </w:tcBorders>
          </w:tcPr>
          <w:p w14:paraId="51E7DC7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EDI17</w:t>
            </w:r>
          </w:p>
        </w:tc>
        <w:tc>
          <w:tcPr>
            <w:tcW w:w="8193" w:type="dxa"/>
            <w:tcBorders>
              <w:top w:val="nil"/>
              <w:left w:val="nil"/>
              <w:bottom w:val="nil"/>
              <w:right w:val="nil"/>
            </w:tcBorders>
          </w:tcPr>
          <w:p w14:paraId="4702AC8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POSCH, Martin</w:t>
            </w:r>
            <w:r>
              <w:rPr>
                <w:rFonts w:ascii="Times New Roman" w:hAnsi="Times New Roman" w:cs="Times New Roman"/>
                <w:sz w:val="24"/>
                <w:szCs w:val="24"/>
              </w:rPr>
              <w:t>. Odkaz rozpoltenej spoločnosti. In Knižná revue, 2023, roč. 33, č. 10, s. 15. ISSN 1210-1982. Recenzia na: Postsedliaci. Slovenský ľudový protest / Juraj Buzalka. - Bratislava : mamaš, 2023.</w:t>
            </w:r>
          </w:p>
        </w:tc>
      </w:tr>
      <w:tr w:rsidR="00575A65" w14:paraId="5A86D73A" w14:textId="77777777">
        <w:trPr>
          <w:trHeight w:val="100"/>
        </w:trPr>
        <w:tc>
          <w:tcPr>
            <w:tcW w:w="1410" w:type="dxa"/>
            <w:tcBorders>
              <w:top w:val="nil"/>
              <w:left w:val="nil"/>
              <w:bottom w:val="nil"/>
              <w:right w:val="nil"/>
            </w:tcBorders>
          </w:tcPr>
          <w:p w14:paraId="19F35CE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EDI18</w:t>
            </w:r>
          </w:p>
        </w:tc>
        <w:tc>
          <w:tcPr>
            <w:tcW w:w="8193" w:type="dxa"/>
            <w:tcBorders>
              <w:top w:val="nil"/>
              <w:left w:val="nil"/>
              <w:bottom w:val="nil"/>
              <w:right w:val="nil"/>
            </w:tcBorders>
          </w:tcPr>
          <w:p w14:paraId="2840D70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POSCH, Martin</w:t>
            </w:r>
            <w:r>
              <w:rPr>
                <w:rFonts w:ascii="Times New Roman" w:hAnsi="Times New Roman" w:cs="Times New Roman"/>
                <w:sz w:val="24"/>
                <w:szCs w:val="24"/>
              </w:rPr>
              <w:t>. Sonda do ľudskej zvrátenosti. In Knižná revue, 2023, roč. 33, č. 12, s. 28-29. ISSN 1210-1982. Recenzia na: Láskavé bohyne / Jonathan Littell. - Bratislava : N Press, 2023.</w:t>
            </w:r>
          </w:p>
        </w:tc>
      </w:tr>
      <w:tr w:rsidR="00575A65" w14:paraId="4C6BF536" w14:textId="77777777">
        <w:trPr>
          <w:trHeight w:val="100"/>
        </w:trPr>
        <w:tc>
          <w:tcPr>
            <w:tcW w:w="1410" w:type="dxa"/>
            <w:tcBorders>
              <w:top w:val="nil"/>
              <w:left w:val="nil"/>
              <w:bottom w:val="nil"/>
              <w:right w:val="nil"/>
            </w:tcBorders>
          </w:tcPr>
          <w:p w14:paraId="01FBAD2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EDI19</w:t>
            </w:r>
          </w:p>
        </w:tc>
        <w:tc>
          <w:tcPr>
            <w:tcW w:w="8193" w:type="dxa"/>
            <w:tcBorders>
              <w:top w:val="nil"/>
              <w:left w:val="nil"/>
              <w:bottom w:val="nil"/>
              <w:right w:val="nil"/>
            </w:tcBorders>
          </w:tcPr>
          <w:p w14:paraId="2F2F80C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ŠÁLY, Ondrej</w:t>
            </w:r>
            <w:r>
              <w:rPr>
                <w:rFonts w:ascii="Times New Roman" w:hAnsi="Times New Roman" w:cs="Times New Roman"/>
                <w:sz w:val="24"/>
                <w:szCs w:val="24"/>
              </w:rPr>
              <w:t>. JAKUBEJ, Ján. Príspevok k dejinám gemerského seniorátu v rokoch 1802 – 1918. Ružomberok: Society for human studies, 2022, 230 s. In Studia Historica Nitriensia, 2023, roč. 27, č. 1, s. 304-306. (2022: 0.17 - SJR, Q2 - SJR). ISSN 1338-7219. Recenzia na: Príspevok k dejinám gemerského seniorátu v rokoch 1802 – 1918 / Ján Jakubej. - Ružomberok : Society for human studies, 2022.</w:t>
            </w:r>
          </w:p>
        </w:tc>
      </w:tr>
      <w:tr w:rsidR="00575A65" w14:paraId="1BBA0013" w14:textId="77777777">
        <w:trPr>
          <w:trHeight w:val="100"/>
        </w:trPr>
        <w:tc>
          <w:tcPr>
            <w:tcW w:w="1410" w:type="dxa"/>
            <w:tcBorders>
              <w:top w:val="nil"/>
              <w:left w:val="nil"/>
              <w:bottom w:val="nil"/>
              <w:right w:val="nil"/>
            </w:tcBorders>
          </w:tcPr>
          <w:p w14:paraId="64AAFBD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EDI20</w:t>
            </w:r>
          </w:p>
        </w:tc>
        <w:tc>
          <w:tcPr>
            <w:tcW w:w="8193" w:type="dxa"/>
            <w:tcBorders>
              <w:top w:val="nil"/>
              <w:left w:val="nil"/>
              <w:bottom w:val="nil"/>
              <w:right w:val="nil"/>
            </w:tcBorders>
          </w:tcPr>
          <w:p w14:paraId="0E8B940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ŠOLTÉS, Peter</w:t>
            </w:r>
            <w:r>
              <w:rPr>
                <w:rFonts w:ascii="Times New Roman" w:hAnsi="Times New Roman" w:cs="Times New Roman"/>
                <w:sz w:val="24"/>
                <w:szCs w:val="24"/>
              </w:rPr>
              <w:t xml:space="preserve">. DANIŠ, Miroslav; MOYŠOVÁ, Stanislava; RYBÁR, Lukáš a BACHORÍKOVÁ, Petra. SPOMIENKY BARÓNA TÓTHA NA TURKOV A TATÁROV. Bratislava: Vydavateľstvo spolku slovenských spisovateľov, 2022, s. 455. In Historický časopis : Historického ústavu SAV (do r.2012), 2023, roč. 71, č. 2, s. 369-373.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Recenzia na: Spomienky baróna Tótha na Turkov a Tatárov / Miroslav Daniš, Stanislava Moyšová, Lukáš Rybár, Petra Bachoríková. - Bratislava : Vydavateľstvo spolku slovenských spisovateľov, 2022. Dostupné na: </w:t>
            </w:r>
            <w:hyperlink r:id="rId193" w:history="1">
              <w:r>
                <w:rPr>
                  <w:rFonts w:ascii="Times New Roman" w:hAnsi="Times New Roman" w:cs="Times New Roman"/>
                  <w:color w:val="7F7F7F"/>
                  <w:sz w:val="24"/>
                  <w:szCs w:val="24"/>
                </w:rPr>
                <w:t>https://doi.org/10.31577/histcaso.2023.71.2.9</w:t>
              </w:r>
            </w:hyperlink>
          </w:p>
        </w:tc>
      </w:tr>
      <w:tr w:rsidR="00575A65" w14:paraId="742102A0" w14:textId="77777777">
        <w:trPr>
          <w:trHeight w:val="100"/>
        </w:trPr>
        <w:tc>
          <w:tcPr>
            <w:tcW w:w="1410" w:type="dxa"/>
            <w:tcBorders>
              <w:top w:val="nil"/>
              <w:left w:val="nil"/>
              <w:bottom w:val="nil"/>
              <w:right w:val="nil"/>
            </w:tcBorders>
          </w:tcPr>
          <w:p w14:paraId="49A1893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EDI21</w:t>
            </w:r>
          </w:p>
        </w:tc>
        <w:tc>
          <w:tcPr>
            <w:tcW w:w="8193" w:type="dxa"/>
            <w:tcBorders>
              <w:top w:val="nil"/>
              <w:left w:val="nil"/>
              <w:bottom w:val="nil"/>
              <w:right w:val="nil"/>
            </w:tcBorders>
          </w:tcPr>
          <w:p w14:paraId="551A7C5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xml:space="preserve">. HRUBÝ, Petr. METALURGICKÁ PRODUKČNÍ SFÉRA NA ČESKOMORAVSKÉ VRCHOVINĚ V ZÁVERU PŘEMYSLOVSKÉ ÉRY. Brno: MUNIPress, 2019. 260s. In Historický časopis : Historického ústavu SAV (do r.2012), 2023, roč. 71, č. 1, s. 185-190.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Recenzia na: Metalurgická produkční sféra na Českomoravské vrchovině v závěru přemyslovské éry / Petr Hrubý. - Brno : MUNIPress, 2019. Dostupné na: </w:t>
            </w:r>
            <w:hyperlink r:id="rId194" w:history="1">
              <w:r>
                <w:rPr>
                  <w:rFonts w:ascii="Times New Roman" w:hAnsi="Times New Roman" w:cs="Times New Roman"/>
                  <w:color w:val="7F7F7F"/>
                  <w:sz w:val="24"/>
                  <w:szCs w:val="24"/>
                </w:rPr>
                <w:t>https://doi.org/10.31577/histcaso.2023.71.1.8</w:t>
              </w:r>
            </w:hyperlink>
          </w:p>
        </w:tc>
      </w:tr>
      <w:tr w:rsidR="00575A65" w14:paraId="552EEC7A" w14:textId="77777777">
        <w:trPr>
          <w:trHeight w:val="100"/>
        </w:trPr>
        <w:tc>
          <w:tcPr>
            <w:tcW w:w="1410" w:type="dxa"/>
            <w:tcBorders>
              <w:top w:val="nil"/>
              <w:left w:val="nil"/>
              <w:bottom w:val="nil"/>
              <w:right w:val="nil"/>
            </w:tcBorders>
          </w:tcPr>
          <w:p w14:paraId="316E98F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EDI22</w:t>
            </w:r>
          </w:p>
        </w:tc>
        <w:tc>
          <w:tcPr>
            <w:tcW w:w="8193" w:type="dxa"/>
            <w:tcBorders>
              <w:top w:val="nil"/>
              <w:left w:val="nil"/>
              <w:bottom w:val="nil"/>
              <w:right w:val="nil"/>
            </w:tcBorders>
          </w:tcPr>
          <w:p w14:paraId="7AEF9B8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ZAJAC, Oliver</w:t>
            </w:r>
            <w:r>
              <w:rPr>
                <w:rFonts w:ascii="Times New Roman" w:hAnsi="Times New Roman" w:cs="Times New Roman"/>
                <w:sz w:val="24"/>
                <w:szCs w:val="24"/>
              </w:rPr>
              <w:t xml:space="preserve">. Aj v kaštieli v Brodzanoch sa písali veľké dejiny. In HistoryLab : informačný portál o histórii, 2023, 29. 3., nestr. ISSN 2729-9287. Recenzia na: Európsky rod v slovenskom svete : Rod Friesenhof a Oldenburg 1789 – 1945 / Roman Holec, Alexandra Lukáčová. - Bratislava : Slovart, 2023. - ISBN 978-80-556-4745-6. Dostupné na internete: </w:t>
            </w:r>
            <w:hyperlink r:id="rId195" w:history="1">
              <w:r>
                <w:rPr>
                  <w:rFonts w:ascii="Times New Roman" w:hAnsi="Times New Roman" w:cs="Times New Roman"/>
                  <w:color w:val="7F7F7F"/>
                  <w:sz w:val="24"/>
                  <w:szCs w:val="24"/>
                </w:rPr>
                <w:t>https://historylab.dennikn.sk/recenzie/aj-v-kastieli-v-brodzanoch-sa-pisali-velke-dejiny/</w:t>
              </w:r>
            </w:hyperlink>
          </w:p>
        </w:tc>
      </w:tr>
      <w:tr w:rsidR="00575A65" w14:paraId="025FB471" w14:textId="77777777">
        <w:trPr>
          <w:trHeight w:val="100"/>
        </w:trPr>
        <w:tc>
          <w:tcPr>
            <w:tcW w:w="1410" w:type="dxa"/>
            <w:tcBorders>
              <w:top w:val="nil"/>
              <w:left w:val="nil"/>
              <w:bottom w:val="nil"/>
              <w:right w:val="nil"/>
            </w:tcBorders>
          </w:tcPr>
          <w:p w14:paraId="0432DB2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EDI23</w:t>
            </w:r>
          </w:p>
        </w:tc>
        <w:tc>
          <w:tcPr>
            <w:tcW w:w="8193" w:type="dxa"/>
            <w:tcBorders>
              <w:top w:val="nil"/>
              <w:left w:val="nil"/>
              <w:bottom w:val="nil"/>
              <w:right w:val="nil"/>
            </w:tcBorders>
          </w:tcPr>
          <w:p w14:paraId="2E0EA1B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ZAJAC, Oliver. Die polnische Frage und der Wiener Kongress 1814–1815. Hrsg. von Bogusław Dybaś. (Internationale  Geschichte  /  International  History,  Bd.  6.)  Verlag  der Österreichischen Akademie  der  Wissenschaften.  Wien  2021.226  S.,  Ill.,  Kt.  ISBN  978-3-7001-8580-2. (€49,–.). In Zeitschrift für Ostmitteleuropa - Forschung, 2023, vol. 72, no. 3, p. 455-456. ISSN 0948-8294. Recenzia na: Die polnische Frage und der Wiener Kongress 1814–1815 / Hrsg. von Bogusław Dybaś. - Wien : Verlag  der Österreichischen Akademie  der  Wissenschaften, 2021. Dostupné na: </w:t>
            </w:r>
            <w:hyperlink r:id="rId196" w:history="1">
              <w:r>
                <w:rPr>
                  <w:rFonts w:ascii="Times New Roman" w:hAnsi="Times New Roman" w:cs="Times New Roman"/>
                  <w:color w:val="7F7F7F"/>
                  <w:sz w:val="24"/>
                  <w:szCs w:val="24"/>
                </w:rPr>
                <w:t>https://doi.org/10.25627/202372311406</w:t>
              </w:r>
            </w:hyperlink>
          </w:p>
        </w:tc>
      </w:tr>
    </w:tbl>
    <w:p w14:paraId="2C9A124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FAI Zostavovateľské práce knižného charakteru (bibliografie, encyklopédie, katalógy, slovníky, zborníky, atlasy ...)</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8CD7C5E" w14:textId="77777777">
        <w:trPr>
          <w:trHeight w:val="100"/>
        </w:trPr>
        <w:tc>
          <w:tcPr>
            <w:tcW w:w="1410" w:type="dxa"/>
            <w:tcBorders>
              <w:top w:val="nil"/>
              <w:left w:val="nil"/>
              <w:bottom w:val="nil"/>
              <w:right w:val="nil"/>
            </w:tcBorders>
          </w:tcPr>
          <w:p w14:paraId="2DBC866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FAI01</w:t>
            </w:r>
          </w:p>
        </w:tc>
        <w:tc>
          <w:tcPr>
            <w:tcW w:w="8193" w:type="dxa"/>
            <w:tcBorders>
              <w:top w:val="nil"/>
              <w:left w:val="nil"/>
              <w:bottom w:val="nil"/>
              <w:right w:val="nil"/>
            </w:tcBorders>
          </w:tcPr>
          <w:p w14:paraId="347D5FB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 vrcholu na okraj : elity a marginalizované skupiny v dejinách našich miest = From the Peak to the Edge. Elites and Marginalised Groups in the History of Our Cities. </w:t>
            </w:r>
            <w:r>
              <w:rPr>
                <w:rFonts w:ascii="Times New Roman" w:hAnsi="Times New Roman" w:cs="Times New Roman"/>
                <w:sz w:val="24"/>
                <w:szCs w:val="24"/>
              </w:rPr>
              <w:lastRenderedPageBreak/>
              <w:t>Zostavil: Michal Bada ; recenzenti: Mária Fedorčáková, Olga Fejtová, Mária Kohútová, Vladimír Segeš. 1. vydanie. Bratislava : VEDA, vydavateľstvo Slovenskej akadémie vied : Historický ústav SAV, v. v. i., 2023. 433 s. ISBN 978-80-224-2047-1 (APVV - 17 - 0398 : Na ceste k modernej spoločnosti. Tri storočia novoveku)</w:t>
            </w:r>
          </w:p>
        </w:tc>
      </w:tr>
      <w:tr w:rsidR="00575A65" w14:paraId="12EA79F7" w14:textId="77777777">
        <w:trPr>
          <w:trHeight w:val="100"/>
        </w:trPr>
        <w:tc>
          <w:tcPr>
            <w:tcW w:w="1410" w:type="dxa"/>
            <w:tcBorders>
              <w:top w:val="nil"/>
              <w:left w:val="nil"/>
              <w:bottom w:val="nil"/>
              <w:right w:val="nil"/>
            </w:tcBorders>
          </w:tcPr>
          <w:p w14:paraId="0E29054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FAI02</w:t>
            </w:r>
          </w:p>
        </w:tc>
        <w:tc>
          <w:tcPr>
            <w:tcW w:w="8193" w:type="dxa"/>
            <w:tcBorders>
              <w:top w:val="nil"/>
              <w:left w:val="nil"/>
              <w:bottom w:val="nil"/>
              <w:right w:val="nil"/>
            </w:tcBorders>
          </w:tcPr>
          <w:p w14:paraId="56BC5A8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Vlastnícke režimy a majetkové konflikty v 20. storočí : Nemecko a Československo v medzinárodnom kontexte. Dieter Gosewinkel, Roman Holec, Miloš Řezník (zost.). Košice : Univerzita Pavla Jozefa Šafárika v Košiciach, 2022. 324 s. ISBN 978-80-574-0140-7</w:t>
            </w:r>
          </w:p>
        </w:tc>
      </w:tr>
      <w:tr w:rsidR="00575A65" w14:paraId="26D972A1" w14:textId="77777777">
        <w:trPr>
          <w:trHeight w:val="100"/>
        </w:trPr>
        <w:tc>
          <w:tcPr>
            <w:tcW w:w="1410" w:type="dxa"/>
            <w:tcBorders>
              <w:top w:val="nil"/>
              <w:left w:val="nil"/>
              <w:bottom w:val="nil"/>
              <w:right w:val="nil"/>
            </w:tcBorders>
          </w:tcPr>
          <w:p w14:paraId="4855A8A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FAI03</w:t>
            </w:r>
          </w:p>
        </w:tc>
        <w:tc>
          <w:tcPr>
            <w:tcW w:w="8193" w:type="dxa"/>
            <w:tcBorders>
              <w:top w:val="nil"/>
              <w:left w:val="nil"/>
              <w:bottom w:val="nil"/>
              <w:right w:val="nil"/>
            </w:tcBorders>
          </w:tcPr>
          <w:p w14:paraId="1935250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Kapitoly z dejín vedy na vysokých školách na Slovensku v období 1918 – 1968. Zostavovateľ: Ľudovít Hallon ; recenzenti: Michal Uher, Pavel Hronček. 1. vydanie. Bratislava : VEDA, vydavateľstvo Slovenskej akadémie vied, 2023. 215 s. ISBN 978-80-224-2042-6 (VEGA 2/0099/20 : Vývoj vedy na vysokých školách v kontexte štátoprávnych a politických zmien na Slovensku v období 1918 – 1968)</w:t>
            </w:r>
          </w:p>
        </w:tc>
      </w:tr>
      <w:tr w:rsidR="00575A65" w14:paraId="75630577" w14:textId="77777777">
        <w:trPr>
          <w:trHeight w:val="100"/>
        </w:trPr>
        <w:tc>
          <w:tcPr>
            <w:tcW w:w="1410" w:type="dxa"/>
            <w:tcBorders>
              <w:top w:val="nil"/>
              <w:left w:val="nil"/>
              <w:bottom w:val="nil"/>
              <w:right w:val="nil"/>
            </w:tcBorders>
          </w:tcPr>
          <w:p w14:paraId="7F0F471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FAI04</w:t>
            </w:r>
          </w:p>
        </w:tc>
        <w:tc>
          <w:tcPr>
            <w:tcW w:w="8193" w:type="dxa"/>
            <w:tcBorders>
              <w:top w:val="nil"/>
              <w:left w:val="nil"/>
              <w:bottom w:val="nil"/>
              <w:right w:val="nil"/>
            </w:tcBorders>
          </w:tcPr>
          <w:p w14:paraId="0827AEA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Variations and Transformations of Childhood in the Bohemian Lands and Slovakia : Proceedings of the Annual Conference of Collegium Carolinum Fischbachau, 7-10 November 2019. Edited by Frank Henschel, Jan Randák, Martina Winkler, Gabriela Dudeková Kováčová. 1st edition. Göttingen : Vandenhoeck &amp; Ruprecht, 2023. 230 p. Bad Wiesser Tagungen des Collegium Carolinum, Band 42. ISBN 978-3-525-37318-7. ISSN 2190-1376 (Kindheiten in den böhmischen Ländern und der Slowakei : Jahrestagung des Collegium Carolinum)</w:t>
            </w:r>
          </w:p>
        </w:tc>
      </w:tr>
      <w:tr w:rsidR="00575A65" w14:paraId="059D5914" w14:textId="77777777">
        <w:trPr>
          <w:trHeight w:val="100"/>
        </w:trPr>
        <w:tc>
          <w:tcPr>
            <w:tcW w:w="1410" w:type="dxa"/>
            <w:tcBorders>
              <w:top w:val="nil"/>
              <w:left w:val="nil"/>
              <w:bottom w:val="nil"/>
              <w:right w:val="nil"/>
            </w:tcBorders>
          </w:tcPr>
          <w:p w14:paraId="72D5A22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FAI05</w:t>
            </w:r>
          </w:p>
        </w:tc>
        <w:tc>
          <w:tcPr>
            <w:tcW w:w="8193" w:type="dxa"/>
            <w:tcBorders>
              <w:top w:val="nil"/>
              <w:left w:val="nil"/>
              <w:bottom w:val="nil"/>
              <w:right w:val="nil"/>
            </w:tcBorders>
          </w:tcPr>
          <w:p w14:paraId="08BAE98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Dejiny Slovenskej akadémie vied. Editori druhého vydania: Adam Hudek, Dušan Kováč. 2. dopln. a uprav. vyd. Bratislava : VEDA, vydavateľstvo Slovenskej akadémie vied, 2023. 1440 s. ISBN 978-80-224-2011-2</w:t>
            </w:r>
          </w:p>
        </w:tc>
      </w:tr>
      <w:tr w:rsidR="00575A65" w14:paraId="539BA70A" w14:textId="77777777">
        <w:trPr>
          <w:trHeight w:val="100"/>
        </w:trPr>
        <w:tc>
          <w:tcPr>
            <w:tcW w:w="1410" w:type="dxa"/>
            <w:tcBorders>
              <w:top w:val="nil"/>
              <w:left w:val="nil"/>
              <w:bottom w:val="nil"/>
              <w:right w:val="nil"/>
            </w:tcBorders>
          </w:tcPr>
          <w:p w14:paraId="006F0BD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FAI06</w:t>
            </w:r>
          </w:p>
        </w:tc>
        <w:tc>
          <w:tcPr>
            <w:tcW w:w="8193" w:type="dxa"/>
            <w:tcBorders>
              <w:top w:val="nil"/>
              <w:left w:val="nil"/>
              <w:bottom w:val="nil"/>
              <w:right w:val="nil"/>
            </w:tcBorders>
          </w:tcPr>
          <w:p w14:paraId="3F26EE9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Sláva šľachetným VII : chýr o dobrom doktorovi sa rýchlo šíri. Zostavila: Daniela Kodajová ; recenzenti: Ján Danek, Dana Hučková. Prvé vydanie. Liptovský Mikuláš : Spolok Martina Rázusa, 2022. 307 s. ISBN 978-80-973987-1-2 (APVV-20-0333 : Prekračovanie hraníc. Fenomén mobility v dejinách Slovenska. Vega 2/0069/21 : Úloha meštianstva v modernizačných procesoch pri prechode od stavovskej k občianskej spoločnosti (Uhorsko a Slovensko 1780 – 1918). Sláva šľachetným VII: Lekári v živote spoločnosti)</w:t>
            </w:r>
          </w:p>
        </w:tc>
      </w:tr>
      <w:tr w:rsidR="00575A65" w14:paraId="45075107" w14:textId="77777777">
        <w:trPr>
          <w:trHeight w:val="100"/>
        </w:trPr>
        <w:tc>
          <w:tcPr>
            <w:tcW w:w="1410" w:type="dxa"/>
            <w:tcBorders>
              <w:top w:val="nil"/>
              <w:left w:val="nil"/>
              <w:bottom w:val="nil"/>
              <w:right w:val="nil"/>
            </w:tcBorders>
          </w:tcPr>
          <w:p w14:paraId="156418E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FAI07</w:t>
            </w:r>
          </w:p>
        </w:tc>
        <w:tc>
          <w:tcPr>
            <w:tcW w:w="8193" w:type="dxa"/>
            <w:tcBorders>
              <w:top w:val="nil"/>
              <w:left w:val="nil"/>
              <w:bottom w:val="nil"/>
              <w:right w:val="nil"/>
            </w:tcBorders>
          </w:tcPr>
          <w:p w14:paraId="3C1D245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Z monarchie do republiky a z demokracie do totality : spoločnosť na Slovensku od konca 19. storočia do roku 1945 = From monarchy to republic and from democracy to totalitarianism. Society in Slovakia from the end of the 19th century to 1945. Zostavili: Dušan Kováč, Matej Hanula ; recenzenti: Jan Rychlík, Josette Baer Hill. 1. vydanie. Bratislava : VEDA, vydavateľstvo SAV : Historický ústav SAV, 2022. 519 s. ISBN 978-80-224-2001-3 (APVV - 17 - 0399 : Z monarchie do republiky. Proces tranzície spoločnosti na Slovensku v európskom kontexte)</w:t>
            </w:r>
          </w:p>
        </w:tc>
      </w:tr>
      <w:tr w:rsidR="00575A65" w14:paraId="16884E7C" w14:textId="77777777">
        <w:trPr>
          <w:trHeight w:val="100"/>
        </w:trPr>
        <w:tc>
          <w:tcPr>
            <w:tcW w:w="1410" w:type="dxa"/>
            <w:tcBorders>
              <w:top w:val="nil"/>
              <w:left w:val="nil"/>
              <w:bottom w:val="nil"/>
              <w:right w:val="nil"/>
            </w:tcBorders>
          </w:tcPr>
          <w:p w14:paraId="44BC615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FAI08</w:t>
            </w:r>
          </w:p>
        </w:tc>
        <w:tc>
          <w:tcPr>
            <w:tcW w:w="8193" w:type="dxa"/>
            <w:tcBorders>
              <w:top w:val="nil"/>
              <w:left w:val="nil"/>
              <w:bottom w:val="nil"/>
              <w:right w:val="nil"/>
            </w:tcBorders>
          </w:tcPr>
          <w:p w14:paraId="09EE503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Historický časopis : Historického ústavu SAV (do r.2012) : vedecký časopis o dejinách Slovenska a strednej Európy (od r. 2012) [Historical journal]. Hlavný redaktor: Adam Hudek (od r. 2022). Bratislava : Historický ústav SAV, v. v. i., 1952-. Bibliographic Index, IBSS, PIO, IBZ, IBR, Current Abstracts, TOC Premier, Historical Abstract (Online), SCOPUS, WOS (Web of Sciences), CCC. Od roku 2015 vychádza HČ 5x do roka (č. 5  v angl.). ISSN 0018-2575</w:t>
            </w:r>
          </w:p>
        </w:tc>
      </w:tr>
      <w:tr w:rsidR="00575A65" w14:paraId="75D9BB54" w14:textId="77777777">
        <w:trPr>
          <w:trHeight w:val="100"/>
        </w:trPr>
        <w:tc>
          <w:tcPr>
            <w:tcW w:w="1410" w:type="dxa"/>
            <w:tcBorders>
              <w:top w:val="nil"/>
              <w:left w:val="nil"/>
              <w:bottom w:val="nil"/>
              <w:right w:val="nil"/>
            </w:tcBorders>
          </w:tcPr>
          <w:p w14:paraId="0637B23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FAI09</w:t>
            </w:r>
          </w:p>
        </w:tc>
        <w:tc>
          <w:tcPr>
            <w:tcW w:w="8193" w:type="dxa"/>
            <w:tcBorders>
              <w:top w:val="nil"/>
              <w:left w:val="nil"/>
              <w:bottom w:val="nil"/>
              <w:right w:val="nil"/>
            </w:tcBorders>
          </w:tcPr>
          <w:p w14:paraId="21BD4A5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International bibliography of historical sciences : [medzinárodná bibliografia - slovenská časť]. Vol. 87. 2018. Edited by Massimo Mastrogregori ; contributing editors Veronika Pauková ... [et al.]. Berlin : De Gruyter Oldenbourg, 2023. 417 p. Dostupné na: </w:t>
            </w:r>
            <w:hyperlink r:id="rId197" w:history="1">
              <w:r>
                <w:rPr>
                  <w:rFonts w:ascii="Times New Roman" w:hAnsi="Times New Roman" w:cs="Times New Roman"/>
                  <w:color w:val="7F7F7F"/>
                  <w:sz w:val="24"/>
                  <w:szCs w:val="24"/>
                </w:rPr>
                <w:t>https://doi.org/10.1515/9783110774115</w:t>
              </w:r>
            </w:hyperlink>
            <w:r>
              <w:rPr>
                <w:rFonts w:ascii="Times New Roman" w:hAnsi="Times New Roman" w:cs="Times New Roman"/>
                <w:sz w:val="24"/>
                <w:szCs w:val="24"/>
              </w:rPr>
              <w:t>. ISBN 978-3-11-077403-0. ISSN 0074-2015</w:t>
            </w:r>
          </w:p>
        </w:tc>
      </w:tr>
      <w:tr w:rsidR="00575A65" w14:paraId="1D69BB54" w14:textId="77777777">
        <w:trPr>
          <w:trHeight w:val="100"/>
        </w:trPr>
        <w:tc>
          <w:tcPr>
            <w:tcW w:w="1410" w:type="dxa"/>
            <w:tcBorders>
              <w:top w:val="nil"/>
              <w:left w:val="nil"/>
              <w:bottom w:val="nil"/>
              <w:right w:val="nil"/>
            </w:tcBorders>
          </w:tcPr>
          <w:p w14:paraId="3CF4698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FAI10</w:t>
            </w:r>
          </w:p>
        </w:tc>
        <w:tc>
          <w:tcPr>
            <w:tcW w:w="8193" w:type="dxa"/>
            <w:tcBorders>
              <w:top w:val="nil"/>
              <w:left w:val="nil"/>
              <w:bottom w:val="nil"/>
              <w:right w:val="nil"/>
            </w:tcBorders>
          </w:tcPr>
          <w:p w14:paraId="0781E63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História zadnými dverami 4 : nezvyčajné príbehy zo slovenských a svetových dejín. Ed. Slavomír Michálek ; recenzenti: Ján Danek, Vladimír Rábik. 1. vyd. Bratislava : VEDA, vydavateľstvo Slovenskej akadémie vied, 2022. 571 s. Svet vedy. ISBN 978-80-224-1982-6 (APVV-20-0333 : Prekračovanie hraníc. Fenomén mobility v dejinách </w:t>
            </w:r>
            <w:r>
              <w:rPr>
                <w:rFonts w:ascii="Times New Roman" w:hAnsi="Times New Roman" w:cs="Times New Roman"/>
                <w:sz w:val="24"/>
                <w:szCs w:val="24"/>
              </w:rPr>
              <w:lastRenderedPageBreak/>
              <w:t>Slovenska)</w:t>
            </w:r>
          </w:p>
        </w:tc>
      </w:tr>
      <w:tr w:rsidR="00575A65" w14:paraId="296D72E6" w14:textId="77777777">
        <w:trPr>
          <w:trHeight w:val="100"/>
        </w:trPr>
        <w:tc>
          <w:tcPr>
            <w:tcW w:w="1410" w:type="dxa"/>
            <w:tcBorders>
              <w:top w:val="nil"/>
              <w:left w:val="nil"/>
              <w:bottom w:val="nil"/>
              <w:right w:val="nil"/>
            </w:tcBorders>
          </w:tcPr>
          <w:p w14:paraId="7C4435D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FAI11</w:t>
            </w:r>
          </w:p>
        </w:tc>
        <w:tc>
          <w:tcPr>
            <w:tcW w:w="8193" w:type="dxa"/>
            <w:tcBorders>
              <w:top w:val="nil"/>
              <w:left w:val="nil"/>
              <w:bottom w:val="nil"/>
              <w:right w:val="nil"/>
            </w:tcBorders>
          </w:tcPr>
          <w:p w14:paraId="5FD27F6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História zadnými dverami 5 : nezvyčajné príbehy zo slovenských a svetových dejín. Ed. Slavomír Michálek ; recenzenti: Ján Danek, Vladimír Rábik, Jan Kalous. 1. vyd. Bratislava : VEDA, vydavateľstvo Slovenskej akadémie vied, 2023. 527 s. Svet vedy. ISBN 978-80-224-2027-3 (APVV-20-0333 : Prekračovanie hraníc. Fenomén mobility v dejinách Slovenska)</w:t>
            </w:r>
          </w:p>
        </w:tc>
      </w:tr>
      <w:tr w:rsidR="00575A65" w14:paraId="5C3C4615" w14:textId="77777777">
        <w:trPr>
          <w:trHeight w:val="100"/>
        </w:trPr>
        <w:tc>
          <w:tcPr>
            <w:tcW w:w="1410" w:type="dxa"/>
            <w:tcBorders>
              <w:top w:val="nil"/>
              <w:left w:val="nil"/>
              <w:bottom w:val="nil"/>
              <w:right w:val="nil"/>
            </w:tcBorders>
          </w:tcPr>
          <w:p w14:paraId="66DDA00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FAI12</w:t>
            </w:r>
          </w:p>
        </w:tc>
        <w:tc>
          <w:tcPr>
            <w:tcW w:w="8193" w:type="dxa"/>
            <w:tcBorders>
              <w:top w:val="nil"/>
              <w:left w:val="nil"/>
              <w:bottom w:val="nil"/>
              <w:right w:val="nil"/>
            </w:tcBorders>
          </w:tcPr>
          <w:p w14:paraId="5F51B29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Forum Historiae : časopis a portál pre históriu a príbuzné spoločenské vedy = Forum historiae journal and portal for history and related disciplines. Šéfredaktor Miroslav Michela (do r. 2013), Ladislav Vörös (od r. 2013). Bratislava : Historický ústav SAV, 2007-. SCOPUS. Názov prebraný z </w:t>
            </w:r>
            <w:hyperlink r:id="rId198" w:history="1">
              <w:r>
                <w:rPr>
                  <w:rFonts w:ascii="Times New Roman" w:hAnsi="Times New Roman" w:cs="Times New Roman"/>
                  <w:color w:val="7F7F7F"/>
                  <w:sz w:val="24"/>
                  <w:szCs w:val="24"/>
                </w:rPr>
                <w:t>http://www.forumhistoriae.sk.</w:t>
              </w:r>
            </w:hyperlink>
            <w:r>
              <w:rPr>
                <w:rFonts w:ascii="Times New Roman" w:hAnsi="Times New Roman" w:cs="Times New Roman"/>
                <w:sz w:val="24"/>
                <w:szCs w:val="24"/>
              </w:rPr>
              <w:t xml:space="preserve"> Polročník. Dostupné na internete: &lt;URL http://www.forumhistoriae.sk&gt;. ISSN 1337-6861</w:t>
            </w:r>
          </w:p>
        </w:tc>
      </w:tr>
      <w:tr w:rsidR="00575A65" w14:paraId="381938A9" w14:textId="77777777">
        <w:trPr>
          <w:trHeight w:val="100"/>
        </w:trPr>
        <w:tc>
          <w:tcPr>
            <w:tcW w:w="1410" w:type="dxa"/>
            <w:tcBorders>
              <w:top w:val="nil"/>
              <w:left w:val="nil"/>
              <w:bottom w:val="nil"/>
              <w:right w:val="nil"/>
            </w:tcBorders>
          </w:tcPr>
          <w:p w14:paraId="0F59729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FAI13</w:t>
            </w:r>
          </w:p>
        </w:tc>
        <w:tc>
          <w:tcPr>
            <w:tcW w:w="8193" w:type="dxa"/>
            <w:tcBorders>
              <w:top w:val="nil"/>
              <w:left w:val="nil"/>
              <w:bottom w:val="nil"/>
              <w:right w:val="nil"/>
            </w:tcBorders>
          </w:tcPr>
          <w:p w14:paraId="758CDD7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Architektúra &amp; urbanizmus = Architektura &amp; Urbanizmus: journal of architectural and town-planning theory. Hlavný redaktor: Peter Szalay, editor Henrieta Moravčíková. Bratislava : Historický ústav SAV. Vydavateľ do 30. 5. 2018 :Ústav stavebníctva a architektúry SAV. Štvrťročník. ISSN 0044-8680</w:t>
            </w:r>
          </w:p>
        </w:tc>
      </w:tr>
      <w:tr w:rsidR="00575A65" w14:paraId="488A9CA0" w14:textId="77777777">
        <w:trPr>
          <w:trHeight w:val="100"/>
        </w:trPr>
        <w:tc>
          <w:tcPr>
            <w:tcW w:w="1410" w:type="dxa"/>
            <w:tcBorders>
              <w:top w:val="nil"/>
              <w:left w:val="nil"/>
              <w:bottom w:val="nil"/>
              <w:right w:val="nil"/>
            </w:tcBorders>
          </w:tcPr>
          <w:p w14:paraId="3A9F6CC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FAI14</w:t>
            </w:r>
          </w:p>
        </w:tc>
        <w:tc>
          <w:tcPr>
            <w:tcW w:w="8193" w:type="dxa"/>
            <w:tcBorders>
              <w:top w:val="nil"/>
              <w:left w:val="nil"/>
              <w:bottom w:val="nil"/>
              <w:right w:val="nil"/>
            </w:tcBorders>
          </w:tcPr>
          <w:p w14:paraId="111E0AA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SOS A : správa o slovenskej architektúre. Zostavovateľky: Henrieta Moravčíková, Laura Krišteková. 1. vyd. Bratislava : Slovart, 2023. 280 s. ISBN 978-80-566-5849-9 (VEGA č. 1/0286/21 : Inovácie v architektúre 20. storočia na Slovensku. APVV-20-0526 : Politická socializácia na území Slovenska v rokoch 1848 - 1993)</w:t>
            </w:r>
          </w:p>
        </w:tc>
      </w:tr>
      <w:tr w:rsidR="00575A65" w14:paraId="61712A0D" w14:textId="77777777">
        <w:trPr>
          <w:trHeight w:val="100"/>
        </w:trPr>
        <w:tc>
          <w:tcPr>
            <w:tcW w:w="1410" w:type="dxa"/>
            <w:tcBorders>
              <w:top w:val="nil"/>
              <w:left w:val="nil"/>
              <w:bottom w:val="nil"/>
              <w:right w:val="nil"/>
            </w:tcBorders>
          </w:tcPr>
          <w:p w14:paraId="08A793A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FAI15</w:t>
            </w:r>
          </w:p>
        </w:tc>
        <w:tc>
          <w:tcPr>
            <w:tcW w:w="8193" w:type="dxa"/>
            <w:tcBorders>
              <w:top w:val="nil"/>
              <w:left w:val="nil"/>
              <w:bottom w:val="nil"/>
              <w:right w:val="nil"/>
            </w:tcBorders>
          </w:tcPr>
          <w:p w14:paraId="1FD8F66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História : revue o dejinách spoločnosti. Šéfredaktor Vladimír Segeš  r. 2001-2005, r. 2006 Vlasta Jaksicsová, r. 2007-2008 Jarmila Roguľová, r. 2009-2011 Vladimír Segeš,  r. 2012 M. Hanula, od r. 2013 Miroslav Fabricius. Bratislava : HISTÓRIA, o. z. : Historický ústav SAV : Slovenská historická spoločnosť pri SAV. Vychádza 6x do roka od roku 2001. ISSN 1335-8316</w:t>
            </w:r>
          </w:p>
        </w:tc>
      </w:tr>
      <w:tr w:rsidR="00575A65" w14:paraId="74578D10" w14:textId="77777777">
        <w:trPr>
          <w:trHeight w:val="100"/>
        </w:trPr>
        <w:tc>
          <w:tcPr>
            <w:tcW w:w="1410" w:type="dxa"/>
            <w:tcBorders>
              <w:top w:val="nil"/>
              <w:left w:val="nil"/>
              <w:bottom w:val="nil"/>
              <w:right w:val="nil"/>
            </w:tcBorders>
          </w:tcPr>
          <w:p w14:paraId="4D6718C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FAI16</w:t>
            </w:r>
          </w:p>
        </w:tc>
        <w:tc>
          <w:tcPr>
            <w:tcW w:w="8193" w:type="dxa"/>
            <w:tcBorders>
              <w:top w:val="nil"/>
              <w:left w:val="nil"/>
              <w:bottom w:val="nil"/>
              <w:right w:val="nil"/>
            </w:tcBorders>
          </w:tcPr>
          <w:p w14:paraId="072D6A6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Panovnícka moc v stredoveku : legitimita – atribúty – reprezentanti. Zostavovatelia: Martin Štefánik, Ján Steinhübel. 1. vyd. Bratislava : VEDA, vydavateľstvo SAV : Historický ústav SAV, 2022. 383 s. ISBN 978-80-224-1976-5 (Vega 2/0028/22 : Stredoveká spoločnosť v Uhorsku (štruktúra, koexistencia a konfrontácia sociálnych skupín do konca 13. storočia. APVV - 19 - 0131 : Ars moriendi. Fenomén smrti v stredovekom Uhorsku)</w:t>
            </w:r>
          </w:p>
        </w:tc>
      </w:tr>
    </w:tbl>
    <w:p w14:paraId="5DCB9FF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GHG Práce zverejnené spôsobom umožňujúcim hromadný prístup</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A8E8951" w14:textId="77777777">
        <w:trPr>
          <w:trHeight w:val="100"/>
        </w:trPr>
        <w:tc>
          <w:tcPr>
            <w:tcW w:w="1410" w:type="dxa"/>
            <w:tcBorders>
              <w:top w:val="nil"/>
              <w:left w:val="nil"/>
              <w:bottom w:val="nil"/>
              <w:right w:val="nil"/>
            </w:tcBorders>
          </w:tcPr>
          <w:p w14:paraId="67C58C7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GHG01</w:t>
            </w:r>
          </w:p>
        </w:tc>
        <w:tc>
          <w:tcPr>
            <w:tcW w:w="8193" w:type="dxa"/>
            <w:tcBorders>
              <w:top w:val="nil"/>
              <w:left w:val="nil"/>
              <w:bottom w:val="nil"/>
              <w:right w:val="nil"/>
            </w:tcBorders>
          </w:tcPr>
          <w:p w14:paraId="20A9BB9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DUCHOŇOVÁ, Diana</w:t>
            </w:r>
            <w:r>
              <w:rPr>
                <w:rFonts w:ascii="Times New Roman" w:hAnsi="Times New Roman" w:cs="Times New Roman"/>
                <w:sz w:val="24"/>
                <w:szCs w:val="24"/>
              </w:rPr>
              <w:t xml:space="preserve">. Lektvary na prečistenie organizmu, špecialisti na analýzu moču či biele olovo na zápaly, aj takáto bola starostlivosť o zdravie uhorskej šľachty. In Mediweb (HNonline.sk), 10.04.2023, nestr. Dostupné na internete: </w:t>
            </w:r>
            <w:hyperlink r:id="rId199" w:history="1">
              <w:r>
                <w:rPr>
                  <w:rFonts w:ascii="Times New Roman" w:hAnsi="Times New Roman" w:cs="Times New Roman"/>
                  <w:color w:val="7F7F7F"/>
                  <w:sz w:val="24"/>
                  <w:szCs w:val="24"/>
                </w:rPr>
                <w:t>https://mediweb.hnonline.sk/zdn/analyzy/96076718-lektvary-na-precistenie-organizmu-specialisti-na-analyzu-mocu-ci-biele-olovo-na-zapaly-aj-takato-bola-starostlivost-o-zdravie-uhorskej-slachty</w:t>
              </w:r>
            </w:hyperlink>
          </w:p>
        </w:tc>
      </w:tr>
      <w:tr w:rsidR="00575A65" w14:paraId="530A91A5" w14:textId="77777777">
        <w:trPr>
          <w:trHeight w:val="100"/>
        </w:trPr>
        <w:tc>
          <w:tcPr>
            <w:tcW w:w="1410" w:type="dxa"/>
            <w:tcBorders>
              <w:top w:val="nil"/>
              <w:left w:val="nil"/>
              <w:bottom w:val="nil"/>
              <w:right w:val="nil"/>
            </w:tcBorders>
          </w:tcPr>
          <w:p w14:paraId="3936ACC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GHG02</w:t>
            </w:r>
          </w:p>
        </w:tc>
        <w:tc>
          <w:tcPr>
            <w:tcW w:w="8193" w:type="dxa"/>
            <w:tcBorders>
              <w:top w:val="nil"/>
              <w:left w:val="nil"/>
              <w:bottom w:val="nil"/>
              <w:right w:val="nil"/>
            </w:tcBorders>
          </w:tcPr>
          <w:p w14:paraId="018E817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xml:space="preserve">. Priekopník lekárstva v Európe: Ján Jesenský – Jessenius. In Aktuality.sk, 17. 9. 2023, nestr. Dostupné na internete: </w:t>
            </w:r>
            <w:hyperlink r:id="rId200" w:history="1">
              <w:r>
                <w:rPr>
                  <w:rFonts w:ascii="Times New Roman" w:hAnsi="Times New Roman" w:cs="Times New Roman"/>
                  <w:color w:val="7F7F7F"/>
                  <w:sz w:val="24"/>
                  <w:szCs w:val="24"/>
                </w:rPr>
                <w:t>https://www.aktuality.sk/clanok/525YO39/priekopnik-lekarstva-v-europe-jan-jesensky-jessenius/</w:t>
              </w:r>
            </w:hyperlink>
          </w:p>
        </w:tc>
      </w:tr>
      <w:tr w:rsidR="00575A65" w14:paraId="31028806" w14:textId="77777777">
        <w:trPr>
          <w:trHeight w:val="100"/>
        </w:trPr>
        <w:tc>
          <w:tcPr>
            <w:tcW w:w="1410" w:type="dxa"/>
            <w:tcBorders>
              <w:top w:val="nil"/>
              <w:left w:val="nil"/>
              <w:bottom w:val="nil"/>
              <w:right w:val="nil"/>
            </w:tcBorders>
          </w:tcPr>
          <w:p w14:paraId="57823CB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GHG03</w:t>
            </w:r>
          </w:p>
        </w:tc>
        <w:tc>
          <w:tcPr>
            <w:tcW w:w="8193" w:type="dxa"/>
            <w:tcBorders>
              <w:top w:val="nil"/>
              <w:left w:val="nil"/>
              <w:bottom w:val="nil"/>
              <w:right w:val="nil"/>
            </w:tcBorders>
          </w:tcPr>
          <w:p w14:paraId="3A60DCC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xml:space="preserve">. Sambucus z Trnavy: priekopník humanistickej vzdelanosti v Európe. In Aktuality.sk, 5. 2. 2023, nestr. Dostupné na internete: </w:t>
            </w:r>
            <w:hyperlink r:id="rId201" w:history="1">
              <w:r>
                <w:rPr>
                  <w:rFonts w:ascii="Times New Roman" w:hAnsi="Times New Roman" w:cs="Times New Roman"/>
                  <w:color w:val="7F7F7F"/>
                  <w:sz w:val="24"/>
                  <w:szCs w:val="24"/>
                </w:rPr>
                <w:t>https://www.aktuality.sk/clanok/LPsDfyR/sambucus-z-trnavy-priekopnik-humanistickej-vzdelanosti-v-europe/</w:t>
              </w:r>
            </w:hyperlink>
          </w:p>
        </w:tc>
      </w:tr>
      <w:tr w:rsidR="00575A65" w14:paraId="090368AC" w14:textId="77777777">
        <w:trPr>
          <w:trHeight w:val="100"/>
        </w:trPr>
        <w:tc>
          <w:tcPr>
            <w:tcW w:w="1410" w:type="dxa"/>
            <w:tcBorders>
              <w:top w:val="nil"/>
              <w:left w:val="nil"/>
              <w:bottom w:val="nil"/>
              <w:right w:val="nil"/>
            </w:tcBorders>
          </w:tcPr>
          <w:p w14:paraId="49291DD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GHG04</w:t>
            </w:r>
          </w:p>
        </w:tc>
        <w:tc>
          <w:tcPr>
            <w:tcW w:w="8193" w:type="dxa"/>
            <w:tcBorders>
              <w:top w:val="nil"/>
              <w:left w:val="nil"/>
              <w:bottom w:val="nil"/>
              <w:right w:val="nil"/>
            </w:tcBorders>
          </w:tcPr>
          <w:p w14:paraId="496A2B1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xml:space="preserve">. Čo má spoločné rok 1300 s rokom 2025? In Aktuality.sk, 17. 12. 2023, nestr. Dostupné na internete: </w:t>
            </w:r>
            <w:hyperlink r:id="rId202" w:history="1">
              <w:r>
                <w:rPr>
                  <w:rFonts w:ascii="Times New Roman" w:hAnsi="Times New Roman" w:cs="Times New Roman"/>
                  <w:color w:val="7F7F7F"/>
                  <w:sz w:val="24"/>
                  <w:szCs w:val="24"/>
                </w:rPr>
                <w:t>https://www.aktuality.sk/clanok/tMh3rAc/co-ma-spolocne-rok-1300-s-rokom-2025/</w:t>
              </w:r>
            </w:hyperlink>
          </w:p>
        </w:tc>
      </w:tr>
      <w:tr w:rsidR="00575A65" w14:paraId="53EC225B" w14:textId="77777777">
        <w:trPr>
          <w:trHeight w:val="100"/>
        </w:trPr>
        <w:tc>
          <w:tcPr>
            <w:tcW w:w="1410" w:type="dxa"/>
            <w:tcBorders>
              <w:top w:val="nil"/>
              <w:left w:val="nil"/>
              <w:bottom w:val="nil"/>
              <w:right w:val="nil"/>
            </w:tcBorders>
          </w:tcPr>
          <w:p w14:paraId="62D3501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GHG05</w:t>
            </w:r>
          </w:p>
        </w:tc>
        <w:tc>
          <w:tcPr>
            <w:tcW w:w="8193" w:type="dxa"/>
            <w:tcBorders>
              <w:top w:val="nil"/>
              <w:left w:val="nil"/>
              <w:bottom w:val="nil"/>
              <w:right w:val="nil"/>
            </w:tcBorders>
          </w:tcPr>
          <w:p w14:paraId="5FB5939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xml:space="preserve">. 18. storočie – začiatok reformovania vzdelávania. In Aktuality.sk, 1. 10. 2023, nestr. Dostupné na internete: </w:t>
            </w:r>
            <w:hyperlink r:id="rId203" w:history="1">
              <w:r>
                <w:rPr>
                  <w:rFonts w:ascii="Times New Roman" w:hAnsi="Times New Roman" w:cs="Times New Roman"/>
                  <w:color w:val="7F7F7F"/>
                  <w:sz w:val="24"/>
                  <w:szCs w:val="24"/>
                </w:rPr>
                <w:t>https://www.aktuality.sk/clanok/cqwj6vG/18-storocie-zaciatok-reformovania-vzdelavania/</w:t>
              </w:r>
            </w:hyperlink>
          </w:p>
        </w:tc>
      </w:tr>
      <w:tr w:rsidR="00575A65" w14:paraId="3E141311" w14:textId="77777777">
        <w:trPr>
          <w:trHeight w:val="100"/>
        </w:trPr>
        <w:tc>
          <w:tcPr>
            <w:tcW w:w="1410" w:type="dxa"/>
            <w:tcBorders>
              <w:top w:val="nil"/>
              <w:left w:val="nil"/>
              <w:bottom w:val="nil"/>
              <w:right w:val="nil"/>
            </w:tcBorders>
          </w:tcPr>
          <w:p w14:paraId="24EEEBB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GHG06</w:t>
            </w:r>
          </w:p>
        </w:tc>
        <w:tc>
          <w:tcPr>
            <w:tcW w:w="8193" w:type="dxa"/>
            <w:tcBorders>
              <w:top w:val="nil"/>
              <w:left w:val="nil"/>
              <w:bottom w:val="nil"/>
              <w:right w:val="nil"/>
            </w:tcBorders>
          </w:tcPr>
          <w:p w14:paraId="7CD6234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xml:space="preserve">. Pohnutý osud československého menového zlata. In Aktuality.sk, 1. 1. 2023, nestr. Dostupné na internete: </w:t>
            </w:r>
            <w:hyperlink r:id="rId204" w:history="1">
              <w:r>
                <w:rPr>
                  <w:rFonts w:ascii="Times New Roman" w:hAnsi="Times New Roman" w:cs="Times New Roman"/>
                  <w:color w:val="7F7F7F"/>
                  <w:sz w:val="24"/>
                  <w:szCs w:val="24"/>
                </w:rPr>
                <w:t>https://www.aktuality.sk/clanok/RZPwkCz/pohnuty-osud-ceskoslovenskeho-menoveho-zlata/</w:t>
              </w:r>
            </w:hyperlink>
          </w:p>
        </w:tc>
      </w:tr>
      <w:tr w:rsidR="00575A65" w14:paraId="77F0E1D0" w14:textId="77777777">
        <w:trPr>
          <w:trHeight w:val="100"/>
        </w:trPr>
        <w:tc>
          <w:tcPr>
            <w:tcW w:w="1410" w:type="dxa"/>
            <w:tcBorders>
              <w:top w:val="nil"/>
              <w:left w:val="nil"/>
              <w:bottom w:val="nil"/>
              <w:right w:val="nil"/>
            </w:tcBorders>
          </w:tcPr>
          <w:p w14:paraId="232C368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GHG07</w:t>
            </w:r>
          </w:p>
        </w:tc>
        <w:tc>
          <w:tcPr>
            <w:tcW w:w="8193" w:type="dxa"/>
            <w:tcBorders>
              <w:top w:val="nil"/>
              <w:left w:val="nil"/>
              <w:bottom w:val="nil"/>
              <w:right w:val="nil"/>
            </w:tcBorders>
          </w:tcPr>
          <w:p w14:paraId="72350AE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xml:space="preserve">. Útek zo slovenského Alcatrazu. In Aktuality.sk, 16. 4. 2023, nestr. Dostupné na internete: </w:t>
            </w:r>
            <w:hyperlink r:id="rId205" w:history="1">
              <w:r>
                <w:rPr>
                  <w:rFonts w:ascii="Times New Roman" w:hAnsi="Times New Roman" w:cs="Times New Roman"/>
                  <w:color w:val="7F7F7F"/>
                  <w:sz w:val="24"/>
                  <w:szCs w:val="24"/>
                </w:rPr>
                <w:t>https://www.aktuality.sk/clanok/itO2jFG/utek-zo-slovenskeho-alcatrazu/?fbclid=IwAR21aWUTQlZnUIfAWy5py8Z8ssxulgR_IRC3W-Zbjg-6U6-C5P2A5qw3IE0</w:t>
              </w:r>
            </w:hyperlink>
          </w:p>
        </w:tc>
      </w:tr>
      <w:tr w:rsidR="00575A65" w14:paraId="6919139C" w14:textId="77777777">
        <w:trPr>
          <w:trHeight w:val="100"/>
        </w:trPr>
        <w:tc>
          <w:tcPr>
            <w:tcW w:w="1410" w:type="dxa"/>
            <w:tcBorders>
              <w:top w:val="nil"/>
              <w:left w:val="nil"/>
              <w:bottom w:val="nil"/>
              <w:right w:val="nil"/>
            </w:tcBorders>
          </w:tcPr>
          <w:p w14:paraId="6F13DFE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GHG08</w:t>
            </w:r>
          </w:p>
        </w:tc>
        <w:tc>
          <w:tcPr>
            <w:tcW w:w="8193" w:type="dxa"/>
            <w:tcBorders>
              <w:top w:val="nil"/>
              <w:left w:val="nil"/>
              <w:bottom w:val="nil"/>
              <w:right w:val="nil"/>
            </w:tcBorders>
          </w:tcPr>
          <w:p w14:paraId="6882483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POSCH, Martin</w:t>
            </w:r>
            <w:r>
              <w:rPr>
                <w:rFonts w:ascii="Times New Roman" w:hAnsi="Times New Roman" w:cs="Times New Roman"/>
                <w:sz w:val="24"/>
                <w:szCs w:val="24"/>
              </w:rPr>
              <w:t xml:space="preserve">. Pripomíname si vypuknutie Slovenského národného povstania. In Aktuality [SAV], 29. 08. 2023. Dostupné na internete: </w:t>
            </w:r>
            <w:hyperlink r:id="rId206" w:history="1">
              <w:r>
                <w:rPr>
                  <w:rFonts w:ascii="Times New Roman" w:hAnsi="Times New Roman" w:cs="Times New Roman"/>
                  <w:color w:val="7F7F7F"/>
                  <w:sz w:val="24"/>
                  <w:szCs w:val="24"/>
                </w:rPr>
                <w:t>https://www.sav.sk/?lang=sk&amp;doc=services-news&amp;source_no=20&amp;news_no=11367</w:t>
              </w:r>
            </w:hyperlink>
          </w:p>
        </w:tc>
      </w:tr>
      <w:tr w:rsidR="00575A65" w14:paraId="75BCB312" w14:textId="77777777">
        <w:trPr>
          <w:trHeight w:val="100"/>
        </w:trPr>
        <w:tc>
          <w:tcPr>
            <w:tcW w:w="1410" w:type="dxa"/>
            <w:tcBorders>
              <w:top w:val="nil"/>
              <w:left w:val="nil"/>
              <w:bottom w:val="nil"/>
              <w:right w:val="nil"/>
            </w:tcBorders>
          </w:tcPr>
          <w:p w14:paraId="0212394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GHG09</w:t>
            </w:r>
          </w:p>
        </w:tc>
        <w:tc>
          <w:tcPr>
            <w:tcW w:w="8193" w:type="dxa"/>
            <w:tcBorders>
              <w:top w:val="nil"/>
              <w:left w:val="nil"/>
              <w:bottom w:val="nil"/>
              <w:right w:val="nil"/>
            </w:tcBorders>
          </w:tcPr>
          <w:p w14:paraId="102BA74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SABOL, Miroslav</w:t>
            </w:r>
            <w:r>
              <w:rPr>
                <w:rFonts w:ascii="Times New Roman" w:hAnsi="Times New Roman" w:cs="Times New Roman"/>
                <w:sz w:val="24"/>
                <w:szCs w:val="24"/>
              </w:rPr>
              <w:t xml:space="preserve">. Alternatívne pohony v dejinách automobilovej dopravy (2. časť). In Aktuality.sk, 05. 11. 2023, nestr. Dostupné na internete: </w:t>
            </w:r>
            <w:hyperlink r:id="rId207" w:history="1">
              <w:r>
                <w:rPr>
                  <w:rFonts w:ascii="Times New Roman" w:hAnsi="Times New Roman" w:cs="Times New Roman"/>
                  <w:color w:val="7F7F7F"/>
                  <w:sz w:val="24"/>
                  <w:szCs w:val="24"/>
                </w:rPr>
                <w:t>https://www.aktuality.sk/clanok/v5dPrtE/alternativne-pohony-v-dejinach-automobilovej-dopravy-2-cast/</w:t>
              </w:r>
            </w:hyperlink>
          </w:p>
        </w:tc>
      </w:tr>
      <w:tr w:rsidR="00575A65" w14:paraId="07DD0510" w14:textId="77777777">
        <w:trPr>
          <w:trHeight w:val="100"/>
        </w:trPr>
        <w:tc>
          <w:tcPr>
            <w:tcW w:w="1410" w:type="dxa"/>
            <w:tcBorders>
              <w:top w:val="nil"/>
              <w:left w:val="nil"/>
              <w:bottom w:val="nil"/>
              <w:right w:val="nil"/>
            </w:tcBorders>
          </w:tcPr>
          <w:p w14:paraId="632EA27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GHG10</w:t>
            </w:r>
          </w:p>
        </w:tc>
        <w:tc>
          <w:tcPr>
            <w:tcW w:w="8193" w:type="dxa"/>
            <w:tcBorders>
              <w:top w:val="nil"/>
              <w:left w:val="nil"/>
              <w:bottom w:val="nil"/>
              <w:right w:val="nil"/>
            </w:tcBorders>
          </w:tcPr>
          <w:p w14:paraId="0F1A87E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SABOL, Miroslav</w:t>
            </w:r>
            <w:r>
              <w:rPr>
                <w:rFonts w:ascii="Times New Roman" w:hAnsi="Times New Roman" w:cs="Times New Roman"/>
                <w:sz w:val="24"/>
                <w:szCs w:val="24"/>
              </w:rPr>
              <w:t xml:space="preserve">. Alternatívne pohony v dejinách automobilovej dopravy (1. časť). In Aktuality.sk, 29. 10. 2023, nestr. Dostupné na internete: </w:t>
            </w:r>
            <w:hyperlink r:id="rId208" w:history="1">
              <w:r>
                <w:rPr>
                  <w:rFonts w:ascii="Times New Roman" w:hAnsi="Times New Roman" w:cs="Times New Roman"/>
                  <w:color w:val="7F7F7F"/>
                  <w:sz w:val="24"/>
                  <w:szCs w:val="24"/>
                </w:rPr>
                <w:t>https://www.aktuality.sk/clanok/jqRzCas/alternativne-pohony-v-dejinach-automobilovej-dopravy-1-cast/</w:t>
              </w:r>
            </w:hyperlink>
          </w:p>
        </w:tc>
      </w:tr>
    </w:tbl>
    <w:p w14:paraId="4517DD4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GII Rôzne publikácie a dokumenty, ktoré nemožno zaradiť do žiadnej z predchádzajúcich kategórií</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3CE1BC4" w14:textId="77777777">
        <w:trPr>
          <w:trHeight w:val="100"/>
        </w:trPr>
        <w:tc>
          <w:tcPr>
            <w:tcW w:w="1410" w:type="dxa"/>
            <w:tcBorders>
              <w:top w:val="nil"/>
              <w:left w:val="nil"/>
              <w:bottom w:val="nil"/>
              <w:right w:val="nil"/>
            </w:tcBorders>
          </w:tcPr>
          <w:p w14:paraId="3F8FC10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GII01</w:t>
            </w:r>
          </w:p>
        </w:tc>
        <w:tc>
          <w:tcPr>
            <w:tcW w:w="8193" w:type="dxa"/>
            <w:tcBorders>
              <w:top w:val="nil"/>
              <w:left w:val="nil"/>
              <w:bottom w:val="nil"/>
              <w:right w:val="nil"/>
            </w:tcBorders>
          </w:tcPr>
          <w:p w14:paraId="08EE2A0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BADA, Michal</w:t>
            </w:r>
            <w:r>
              <w:rPr>
                <w:rFonts w:ascii="Times New Roman" w:hAnsi="Times New Roman" w:cs="Times New Roman"/>
                <w:sz w:val="24"/>
                <w:szCs w:val="24"/>
              </w:rPr>
              <w:t>. Predhovor = Introduction. In Z vrcholu na okraj : elity a marginalizované skupiny v dejinách našich miest. 1. vydanie. - Bratislava : VEDA, vydavateľstvo Slovenskej akadémie vied : Historický ústav SAV, v. v. i., 2023, s. 9-10. ISBN 978-80-224-2047-1.</w:t>
            </w:r>
          </w:p>
        </w:tc>
      </w:tr>
      <w:tr w:rsidR="00575A65" w14:paraId="61DC6E98" w14:textId="77777777">
        <w:trPr>
          <w:trHeight w:val="100"/>
        </w:trPr>
        <w:tc>
          <w:tcPr>
            <w:tcW w:w="1410" w:type="dxa"/>
            <w:tcBorders>
              <w:top w:val="nil"/>
              <w:left w:val="nil"/>
              <w:bottom w:val="nil"/>
              <w:right w:val="nil"/>
            </w:tcBorders>
          </w:tcPr>
          <w:p w14:paraId="050BF8E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GII02</w:t>
            </w:r>
          </w:p>
        </w:tc>
        <w:tc>
          <w:tcPr>
            <w:tcW w:w="8193" w:type="dxa"/>
            <w:tcBorders>
              <w:top w:val="nil"/>
              <w:left w:val="nil"/>
              <w:bottom w:val="nil"/>
              <w:right w:val="nil"/>
            </w:tcBorders>
          </w:tcPr>
          <w:p w14:paraId="3758B9C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BLAŠČÁK, Fedor - GYARFÁŠOVÁ, Oľga - </w:t>
            </w:r>
            <w:r>
              <w:rPr>
                <w:rFonts w:ascii="Times New Roman" w:hAnsi="Times New Roman" w:cs="Times New Roman"/>
                <w:sz w:val="24"/>
                <w:szCs w:val="24"/>
                <w:u w:val="single"/>
              </w:rPr>
              <w:t>HLAVINKA, Ján</w:t>
            </w:r>
            <w:r>
              <w:rPr>
                <w:rFonts w:ascii="Times New Roman" w:hAnsi="Times New Roman" w:cs="Times New Roman"/>
                <w:sz w:val="24"/>
                <w:szCs w:val="24"/>
              </w:rPr>
              <w:t xml:space="preserve"> - VRZGULOVÁ, Monika. Ľudácka Slovenská republika rokov 1939 – 1945 a holokaust v kolektívnej historickej pamäti slovenskej spoločnosti : správa z komparatívneho výskumu 2023 – 2013. 1. vyd. Bratislava : Nadácia otvorenej spoločnosti, 2023. 66 s. Dostupné na internete: </w:t>
            </w:r>
            <w:hyperlink r:id="rId209" w:history="1">
              <w:r>
                <w:rPr>
                  <w:rFonts w:ascii="Times New Roman" w:hAnsi="Times New Roman" w:cs="Times New Roman"/>
                  <w:color w:val="7F7F7F"/>
                  <w:sz w:val="24"/>
                  <w:szCs w:val="24"/>
                </w:rPr>
                <w:t>https://osf.sk/wp-content/uploads/2023/04/sprava-z-vyskumu-2023-2013.pdf</w:t>
              </w:r>
            </w:hyperlink>
            <w:r>
              <w:rPr>
                <w:rFonts w:ascii="Times New Roman" w:hAnsi="Times New Roman" w:cs="Times New Roman"/>
                <w:sz w:val="24"/>
                <w:szCs w:val="24"/>
              </w:rPr>
              <w:t>. ISBN 978-80-89571-24-6</w:t>
            </w:r>
          </w:p>
        </w:tc>
      </w:tr>
      <w:tr w:rsidR="00575A65" w14:paraId="0130B017" w14:textId="77777777">
        <w:trPr>
          <w:trHeight w:val="100"/>
        </w:trPr>
        <w:tc>
          <w:tcPr>
            <w:tcW w:w="1410" w:type="dxa"/>
            <w:tcBorders>
              <w:top w:val="nil"/>
              <w:left w:val="nil"/>
              <w:bottom w:val="nil"/>
              <w:right w:val="nil"/>
            </w:tcBorders>
          </w:tcPr>
          <w:p w14:paraId="608BB2D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GII03</w:t>
            </w:r>
          </w:p>
        </w:tc>
        <w:tc>
          <w:tcPr>
            <w:tcW w:w="8193" w:type="dxa"/>
            <w:tcBorders>
              <w:top w:val="nil"/>
              <w:left w:val="nil"/>
              <w:bottom w:val="nil"/>
              <w:right w:val="nil"/>
            </w:tcBorders>
          </w:tcPr>
          <w:p w14:paraId="6A595C2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DEMMEL, József</w:t>
            </w:r>
            <w:r>
              <w:rPr>
                <w:rFonts w:ascii="Times New Roman" w:hAnsi="Times New Roman" w:cs="Times New Roman"/>
                <w:sz w:val="24"/>
                <w:szCs w:val="24"/>
              </w:rPr>
              <w:t xml:space="preserve">. Maďarizujúci Don Juan alebo tajný život Bélu Grünwalda. In Denník N, 2023, 20. 07., nestr. ISSN 1339-844X. Dostupné na internete: </w:t>
            </w:r>
            <w:hyperlink r:id="rId210" w:history="1">
              <w:r>
                <w:rPr>
                  <w:rFonts w:ascii="Times New Roman" w:hAnsi="Times New Roman" w:cs="Times New Roman"/>
                  <w:color w:val="7F7F7F"/>
                  <w:sz w:val="24"/>
                  <w:szCs w:val="24"/>
                </w:rPr>
                <w:t>https://dennikn.sk/3480225/madarizujuci-don-juan-alebo-tajny-zivot-belu-grunwalda/?ref=list</w:t>
              </w:r>
            </w:hyperlink>
          </w:p>
        </w:tc>
      </w:tr>
      <w:tr w:rsidR="00575A65" w14:paraId="28EAD3A6" w14:textId="77777777">
        <w:trPr>
          <w:trHeight w:val="100"/>
        </w:trPr>
        <w:tc>
          <w:tcPr>
            <w:tcW w:w="1410" w:type="dxa"/>
            <w:tcBorders>
              <w:top w:val="nil"/>
              <w:left w:val="nil"/>
              <w:bottom w:val="nil"/>
              <w:right w:val="nil"/>
            </w:tcBorders>
          </w:tcPr>
          <w:p w14:paraId="43E0221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GII04</w:t>
            </w:r>
          </w:p>
        </w:tc>
        <w:tc>
          <w:tcPr>
            <w:tcW w:w="8193" w:type="dxa"/>
            <w:tcBorders>
              <w:top w:val="nil"/>
              <w:left w:val="nil"/>
              <w:bottom w:val="nil"/>
              <w:right w:val="nil"/>
            </w:tcBorders>
          </w:tcPr>
          <w:p w14:paraId="0889C8D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DEMMEL, József. Ako sa malý chlapec z nemanželského vzťahu ocitol v krížovej paľbe slovensko-maďarských sporov. In Denník N, 2023, 10. 10., nestr. ISSN 1339-844X. Dostupné na internete: </w:t>
            </w:r>
            <w:hyperlink r:id="rId211" w:history="1">
              <w:r>
                <w:rPr>
                  <w:rFonts w:ascii="Times New Roman" w:hAnsi="Times New Roman" w:cs="Times New Roman"/>
                  <w:color w:val="7F7F7F"/>
                  <w:sz w:val="24"/>
                  <w:szCs w:val="24"/>
                </w:rPr>
                <w:t>https://dennikn.sk/3607317/ako-sa-maly-chlapec-z-nemanzelskeho-vztahu-ocitol-v-krizovej-palbe-slovensko-madarskych-sporov/?ref=list</w:t>
              </w:r>
            </w:hyperlink>
          </w:p>
        </w:tc>
      </w:tr>
      <w:tr w:rsidR="00575A65" w14:paraId="09BD62E1" w14:textId="77777777">
        <w:trPr>
          <w:trHeight w:val="100"/>
        </w:trPr>
        <w:tc>
          <w:tcPr>
            <w:tcW w:w="1410" w:type="dxa"/>
            <w:tcBorders>
              <w:top w:val="nil"/>
              <w:left w:val="nil"/>
              <w:bottom w:val="nil"/>
              <w:right w:val="nil"/>
            </w:tcBorders>
          </w:tcPr>
          <w:p w14:paraId="53C63E3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GII05</w:t>
            </w:r>
          </w:p>
        </w:tc>
        <w:tc>
          <w:tcPr>
            <w:tcW w:w="8193" w:type="dxa"/>
            <w:tcBorders>
              <w:top w:val="nil"/>
              <w:left w:val="nil"/>
              <w:bottom w:val="nil"/>
              <w:right w:val="nil"/>
            </w:tcBorders>
          </w:tcPr>
          <w:p w14:paraId="774E166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DEMMEL, József. Revolucionári po revolúcii. Menej známe príbehy zo života Sándora Petőfiho a Janka Kráľa. In Denník N, 2023, 2. 11., nestr. ISSN 1339-844X. Dostupné na internete: </w:t>
            </w:r>
            <w:hyperlink r:id="rId212" w:history="1">
              <w:r>
                <w:rPr>
                  <w:rFonts w:ascii="Times New Roman" w:hAnsi="Times New Roman" w:cs="Times New Roman"/>
                  <w:color w:val="7F7F7F"/>
                  <w:sz w:val="24"/>
                  <w:szCs w:val="24"/>
                </w:rPr>
                <w:t>https://dennikn.sk/3652973/revolucionari-po-revolucii-menej-zname-pribehy-zo-zivota-sandora-petofiho-a-janka-krala/?ref=list</w:t>
              </w:r>
            </w:hyperlink>
          </w:p>
        </w:tc>
      </w:tr>
      <w:tr w:rsidR="00575A65" w14:paraId="2BA1AFC0" w14:textId="77777777">
        <w:trPr>
          <w:trHeight w:val="100"/>
        </w:trPr>
        <w:tc>
          <w:tcPr>
            <w:tcW w:w="1410" w:type="dxa"/>
            <w:tcBorders>
              <w:top w:val="nil"/>
              <w:left w:val="nil"/>
              <w:bottom w:val="nil"/>
              <w:right w:val="nil"/>
            </w:tcBorders>
          </w:tcPr>
          <w:p w14:paraId="41870AE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GII06</w:t>
            </w:r>
          </w:p>
        </w:tc>
        <w:tc>
          <w:tcPr>
            <w:tcW w:w="8193" w:type="dxa"/>
            <w:tcBorders>
              <w:top w:val="nil"/>
              <w:left w:val="nil"/>
              <w:bottom w:val="nil"/>
              <w:right w:val="nil"/>
            </w:tcBorders>
          </w:tcPr>
          <w:p w14:paraId="74BA56D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DRÁBIK, Jakub</w:t>
            </w:r>
            <w:r>
              <w:rPr>
                <w:rFonts w:ascii="Times New Roman" w:hAnsi="Times New Roman" w:cs="Times New Roman"/>
                <w:sz w:val="24"/>
                <w:szCs w:val="24"/>
              </w:rPr>
              <w:t xml:space="preserve">. Jakub Drábik: Súčasné krízy pohľadom slovenských vedcov a vedkýň. In Knihy na dosah, 2023, 6. júl. ISSN 2729-7624. Dostupné na internete: </w:t>
            </w:r>
            <w:hyperlink r:id="rId213" w:history="1">
              <w:r>
                <w:rPr>
                  <w:rFonts w:ascii="Times New Roman" w:hAnsi="Times New Roman" w:cs="Times New Roman"/>
                  <w:color w:val="7F7F7F"/>
                  <w:sz w:val="24"/>
                  <w:szCs w:val="24"/>
                </w:rPr>
                <w:t>https://knihynadosah.sk/jakub-drabik-sucasne-krizy-pohladom-slovenskych-vedcov-</w:t>
              </w:r>
              <w:r>
                <w:rPr>
                  <w:rFonts w:ascii="Times New Roman" w:hAnsi="Times New Roman" w:cs="Times New Roman"/>
                  <w:color w:val="7F7F7F"/>
                  <w:sz w:val="24"/>
                  <w:szCs w:val="24"/>
                </w:rPr>
                <w:lastRenderedPageBreak/>
                <w:t>a-vedkyn/</w:t>
              </w:r>
            </w:hyperlink>
          </w:p>
        </w:tc>
      </w:tr>
      <w:tr w:rsidR="00575A65" w14:paraId="1E3473B5" w14:textId="77777777">
        <w:trPr>
          <w:trHeight w:val="100"/>
        </w:trPr>
        <w:tc>
          <w:tcPr>
            <w:tcW w:w="1410" w:type="dxa"/>
            <w:tcBorders>
              <w:top w:val="nil"/>
              <w:left w:val="nil"/>
              <w:bottom w:val="nil"/>
              <w:right w:val="nil"/>
            </w:tcBorders>
          </w:tcPr>
          <w:p w14:paraId="74E01D2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GII07</w:t>
            </w:r>
          </w:p>
        </w:tc>
        <w:tc>
          <w:tcPr>
            <w:tcW w:w="8193" w:type="dxa"/>
            <w:tcBorders>
              <w:top w:val="nil"/>
              <w:left w:val="nil"/>
              <w:bottom w:val="nil"/>
              <w:right w:val="nil"/>
            </w:tcBorders>
          </w:tcPr>
          <w:p w14:paraId="54CB818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DRÁBIK, Jakub</w:t>
            </w:r>
            <w:r>
              <w:rPr>
                <w:rFonts w:ascii="Times New Roman" w:hAnsi="Times New Roman" w:cs="Times New Roman"/>
                <w:sz w:val="24"/>
                <w:szCs w:val="24"/>
              </w:rPr>
              <w:t xml:space="preserve">. Jakub Drábik: Ako sa mali slovenské ženy počas druhej svetovej vojny. In Knihy na dosah, 2023, 20. september. ISSN 2729-7624. Dostupné na internete: </w:t>
            </w:r>
            <w:hyperlink r:id="rId214" w:history="1">
              <w:r>
                <w:rPr>
                  <w:rFonts w:ascii="Times New Roman" w:hAnsi="Times New Roman" w:cs="Times New Roman"/>
                  <w:color w:val="7F7F7F"/>
                  <w:sz w:val="24"/>
                  <w:szCs w:val="24"/>
                </w:rPr>
                <w:t>https://knihynadosah.sk/jakub-drabik-ako-sa-mali-slovenske-zeny-pocas-druhej-svetovej-vojny/</w:t>
              </w:r>
            </w:hyperlink>
          </w:p>
        </w:tc>
      </w:tr>
      <w:tr w:rsidR="00575A65" w14:paraId="0D74EF8F" w14:textId="77777777">
        <w:trPr>
          <w:trHeight w:val="100"/>
        </w:trPr>
        <w:tc>
          <w:tcPr>
            <w:tcW w:w="1410" w:type="dxa"/>
            <w:tcBorders>
              <w:top w:val="nil"/>
              <w:left w:val="nil"/>
              <w:bottom w:val="nil"/>
              <w:right w:val="nil"/>
            </w:tcBorders>
          </w:tcPr>
          <w:p w14:paraId="5D47968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GII08</w:t>
            </w:r>
          </w:p>
        </w:tc>
        <w:tc>
          <w:tcPr>
            <w:tcW w:w="8193" w:type="dxa"/>
            <w:tcBorders>
              <w:top w:val="nil"/>
              <w:left w:val="nil"/>
              <w:bottom w:val="nil"/>
              <w:right w:val="nil"/>
            </w:tcBorders>
          </w:tcPr>
          <w:p w14:paraId="1E67C17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DRÁBIK, Jakub</w:t>
            </w:r>
            <w:r>
              <w:rPr>
                <w:rFonts w:ascii="Times New Roman" w:hAnsi="Times New Roman" w:cs="Times New Roman"/>
                <w:sz w:val="24"/>
                <w:szCs w:val="24"/>
              </w:rPr>
              <w:t xml:space="preserve">. Jakub Drábik: Dve generácie slovenských historikov o Jozefovi Tisovi. In Knihy na dosah, 2023, 23. marec. ISSN 2729-7624. Dostupné na internete: </w:t>
            </w:r>
            <w:hyperlink r:id="rId215" w:history="1">
              <w:r>
                <w:rPr>
                  <w:rFonts w:ascii="Times New Roman" w:hAnsi="Times New Roman" w:cs="Times New Roman"/>
                  <w:color w:val="7F7F7F"/>
                  <w:sz w:val="24"/>
                  <w:szCs w:val="24"/>
                </w:rPr>
                <w:t>https://knihynadosah.sk/jakub-drabik-dve-generacie-slovenskych-historikov-o-jozefovi-tisovi/</w:t>
              </w:r>
            </w:hyperlink>
          </w:p>
        </w:tc>
      </w:tr>
      <w:tr w:rsidR="00575A65" w14:paraId="41704336" w14:textId="77777777">
        <w:trPr>
          <w:trHeight w:val="100"/>
        </w:trPr>
        <w:tc>
          <w:tcPr>
            <w:tcW w:w="1410" w:type="dxa"/>
            <w:tcBorders>
              <w:top w:val="nil"/>
              <w:left w:val="nil"/>
              <w:bottom w:val="nil"/>
              <w:right w:val="nil"/>
            </w:tcBorders>
          </w:tcPr>
          <w:p w14:paraId="5A16FCD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GII09</w:t>
            </w:r>
          </w:p>
        </w:tc>
        <w:tc>
          <w:tcPr>
            <w:tcW w:w="8193" w:type="dxa"/>
            <w:tcBorders>
              <w:top w:val="nil"/>
              <w:left w:val="nil"/>
              <w:bottom w:val="nil"/>
              <w:right w:val="nil"/>
            </w:tcBorders>
          </w:tcPr>
          <w:p w14:paraId="3EEDBCC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DVOŘÁKOVÁ, Daniela. Daniela Dvořáková – Príbeh Jany z Arku. In Názor : pohľad na svet okolo nás - úvahy a názory, 30. 10. 2023, nestr. Dostupné na internete: </w:t>
            </w:r>
            <w:hyperlink r:id="rId216" w:history="1">
              <w:r>
                <w:rPr>
                  <w:rFonts w:ascii="Times New Roman" w:hAnsi="Times New Roman" w:cs="Times New Roman"/>
                  <w:color w:val="7F7F7F"/>
                  <w:sz w:val="24"/>
                  <w:szCs w:val="24"/>
                </w:rPr>
                <w:t>https://www.nazor.info/daniela-dvorakova-pribeh-jany-z-arku/</w:t>
              </w:r>
            </w:hyperlink>
          </w:p>
        </w:tc>
      </w:tr>
      <w:tr w:rsidR="00575A65" w14:paraId="1BEF8F70" w14:textId="77777777">
        <w:trPr>
          <w:trHeight w:val="100"/>
        </w:trPr>
        <w:tc>
          <w:tcPr>
            <w:tcW w:w="1410" w:type="dxa"/>
            <w:tcBorders>
              <w:top w:val="nil"/>
              <w:left w:val="nil"/>
              <w:bottom w:val="nil"/>
              <w:right w:val="nil"/>
            </w:tcBorders>
          </w:tcPr>
          <w:p w14:paraId="0ACF407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GII10</w:t>
            </w:r>
          </w:p>
        </w:tc>
        <w:tc>
          <w:tcPr>
            <w:tcW w:w="8193" w:type="dxa"/>
            <w:tcBorders>
              <w:top w:val="nil"/>
              <w:left w:val="nil"/>
              <w:bottom w:val="nil"/>
              <w:right w:val="nil"/>
            </w:tcBorders>
          </w:tcPr>
          <w:p w14:paraId="4BE7F00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xml:space="preserve">. Alkohol v každodennom živote stredovekých ľudí. In Historický časopis : Historického ústavu SAV (do r.2012), 2023, roč. 71, č. 4, s.  577-580.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217" w:history="1">
              <w:r>
                <w:rPr>
                  <w:rFonts w:ascii="Times New Roman" w:hAnsi="Times New Roman" w:cs="Times New Roman"/>
                  <w:color w:val="7F7F7F"/>
                  <w:sz w:val="24"/>
                  <w:szCs w:val="24"/>
                </w:rPr>
                <w:t>https://doi.org/10.31577/histcaso.2023.71.4.1</w:t>
              </w:r>
            </w:hyperlink>
            <w:r>
              <w:rPr>
                <w:rFonts w:ascii="Times New Roman" w:hAnsi="Times New Roman" w:cs="Times New Roman"/>
                <w:sz w:val="24"/>
                <w:szCs w:val="24"/>
              </w:rPr>
              <w:t xml:space="preserve"> (VEGA 2/0089/20 : Štúdie k životospráve stredovekého človeka. Alkoholické nápoje ako kultúrno-historický fenomén)</w:t>
            </w:r>
          </w:p>
        </w:tc>
      </w:tr>
      <w:tr w:rsidR="00575A65" w14:paraId="4A3FFE55" w14:textId="77777777">
        <w:trPr>
          <w:trHeight w:val="100"/>
        </w:trPr>
        <w:tc>
          <w:tcPr>
            <w:tcW w:w="1410" w:type="dxa"/>
            <w:tcBorders>
              <w:top w:val="nil"/>
              <w:left w:val="nil"/>
              <w:bottom w:val="nil"/>
              <w:right w:val="nil"/>
            </w:tcBorders>
          </w:tcPr>
          <w:p w14:paraId="505E883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GII11</w:t>
            </w:r>
          </w:p>
        </w:tc>
        <w:tc>
          <w:tcPr>
            <w:tcW w:w="8193" w:type="dxa"/>
            <w:tcBorders>
              <w:top w:val="nil"/>
              <w:left w:val="nil"/>
              <w:bottom w:val="nil"/>
              <w:right w:val="nil"/>
            </w:tcBorders>
          </w:tcPr>
          <w:p w14:paraId="559B84B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FERENČUHOVÁ, Bohumila. Brunello Vigezzi (11/07/1930, Brezzo di Bedero - 18/11/2022, Milan). In Storia della Storiografia : Rivista internazionale, 2022, vol. 82, no. 2, p. 169-171. ISSN 0392-8926.</w:t>
            </w:r>
          </w:p>
        </w:tc>
      </w:tr>
      <w:tr w:rsidR="00575A65" w14:paraId="4C6301A3" w14:textId="77777777">
        <w:trPr>
          <w:trHeight w:val="100"/>
        </w:trPr>
        <w:tc>
          <w:tcPr>
            <w:tcW w:w="1410" w:type="dxa"/>
            <w:tcBorders>
              <w:top w:val="nil"/>
              <w:left w:val="nil"/>
              <w:bottom w:val="nil"/>
              <w:right w:val="nil"/>
            </w:tcBorders>
          </w:tcPr>
          <w:p w14:paraId="140CDB2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GII12</w:t>
            </w:r>
          </w:p>
        </w:tc>
        <w:tc>
          <w:tcPr>
            <w:tcW w:w="8193" w:type="dxa"/>
            <w:tcBorders>
              <w:top w:val="nil"/>
              <w:left w:val="nil"/>
              <w:bottom w:val="nil"/>
              <w:right w:val="nil"/>
            </w:tcBorders>
          </w:tcPr>
          <w:p w14:paraId="4C3FF33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FUNDÁRKOVÁ, Anna</w:t>
            </w:r>
            <w:r>
              <w:rPr>
                <w:rFonts w:ascii="Times New Roman" w:hAnsi="Times New Roman" w:cs="Times New Roman"/>
                <w:sz w:val="24"/>
                <w:szCs w:val="24"/>
              </w:rPr>
              <w:t>. Stretnutie historikov z Bratislavy v rakúskom Hainburgu an der Donau. In Vídeňské svobodné listy : Menšinové rady české a slovenské větve v Rakousku, 2023, roč. 78, č. 37-38, s. 3.</w:t>
            </w:r>
          </w:p>
        </w:tc>
      </w:tr>
      <w:tr w:rsidR="00575A65" w14:paraId="2C07EE51" w14:textId="77777777">
        <w:trPr>
          <w:trHeight w:val="100"/>
        </w:trPr>
        <w:tc>
          <w:tcPr>
            <w:tcW w:w="1410" w:type="dxa"/>
            <w:tcBorders>
              <w:top w:val="nil"/>
              <w:left w:val="nil"/>
              <w:bottom w:val="nil"/>
              <w:right w:val="nil"/>
            </w:tcBorders>
          </w:tcPr>
          <w:p w14:paraId="0D42B6F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GII13</w:t>
            </w:r>
          </w:p>
        </w:tc>
        <w:tc>
          <w:tcPr>
            <w:tcW w:w="8193" w:type="dxa"/>
            <w:tcBorders>
              <w:top w:val="nil"/>
              <w:left w:val="nil"/>
              <w:bottom w:val="nil"/>
              <w:right w:val="nil"/>
            </w:tcBorders>
          </w:tcPr>
          <w:p w14:paraId="5370DE2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GÁLIS, Tomáš - GURA DORIČOVÁ, Denisa - DVOŘÁKOVÁ, Daniela. Historička Dvořáková: Ľudia v stredoveku verili rôznym hlúpostiam, ale deje sa to aj dnes. In Denník N, 2023, 27. máj. ISSN 1339-844X. Názov z hl. obrazovky. Dostupné na internete: </w:t>
            </w:r>
            <w:hyperlink r:id="rId218" w:history="1">
              <w:r>
                <w:rPr>
                  <w:rFonts w:ascii="Times New Roman" w:hAnsi="Times New Roman" w:cs="Times New Roman"/>
                  <w:color w:val="7F7F7F"/>
                  <w:sz w:val="24"/>
                  <w:szCs w:val="24"/>
                </w:rPr>
                <w:t>https://dennikn.sk/3396160/historicka-dvorakova-ludia-v-stredoveku-verili-roznym-hlupostiam-ale-deje-sa-to-aj-dnes/?ref=list</w:t>
              </w:r>
            </w:hyperlink>
          </w:p>
        </w:tc>
      </w:tr>
      <w:tr w:rsidR="00575A65" w14:paraId="68B5FA63" w14:textId="77777777">
        <w:trPr>
          <w:trHeight w:val="100"/>
        </w:trPr>
        <w:tc>
          <w:tcPr>
            <w:tcW w:w="1410" w:type="dxa"/>
            <w:tcBorders>
              <w:top w:val="nil"/>
              <w:left w:val="nil"/>
              <w:bottom w:val="nil"/>
              <w:right w:val="nil"/>
            </w:tcBorders>
          </w:tcPr>
          <w:p w14:paraId="474E52F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GII14</w:t>
            </w:r>
          </w:p>
        </w:tc>
        <w:tc>
          <w:tcPr>
            <w:tcW w:w="8193" w:type="dxa"/>
            <w:tcBorders>
              <w:top w:val="nil"/>
              <w:left w:val="nil"/>
              <w:bottom w:val="nil"/>
              <w:right w:val="nil"/>
            </w:tcBorders>
          </w:tcPr>
          <w:p w14:paraId="22D1E11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HABERLANDOVÁ, Katarína</w:t>
            </w:r>
            <w:r>
              <w:rPr>
                <w:rFonts w:ascii="Times New Roman" w:hAnsi="Times New Roman" w:cs="Times New Roman"/>
                <w:sz w:val="24"/>
                <w:szCs w:val="24"/>
              </w:rPr>
              <w:t xml:space="preserve">. Sídlo slovenskej diplomacie : architektúra v historickom kontexte = The Slovak Diplomatic Headquarters. Architecture in its Historical Context. 1. vyd. Bratislava : Ministerstvo zahraničných vecí a európskych záležitostí Slovenskej republiky, Komunikačný odbor, [2023]. 95 s. Dostupné na internete: </w:t>
            </w:r>
            <w:hyperlink r:id="rId219" w:history="1">
              <w:r>
                <w:rPr>
                  <w:rFonts w:ascii="Times New Roman" w:hAnsi="Times New Roman" w:cs="Times New Roman"/>
                  <w:color w:val="7F7F7F"/>
                  <w:sz w:val="24"/>
                  <w:szCs w:val="24"/>
                </w:rPr>
                <w:t>https://www.mzv.sk/documents/10182/14228567/Sidlo-slovenskej-diplomacie-publikacia/8a5cac15-ce9c-b3ff-262f-42f208377d7c</w:t>
              </w:r>
            </w:hyperlink>
            <w:r>
              <w:rPr>
                <w:rFonts w:ascii="Times New Roman" w:hAnsi="Times New Roman" w:cs="Times New Roman"/>
                <w:sz w:val="24"/>
                <w:szCs w:val="24"/>
              </w:rPr>
              <w:t>. ISBN 978-80-88726-82-1</w:t>
            </w:r>
          </w:p>
        </w:tc>
      </w:tr>
      <w:tr w:rsidR="00575A65" w14:paraId="35AFF648" w14:textId="77777777">
        <w:trPr>
          <w:trHeight w:val="100"/>
        </w:trPr>
        <w:tc>
          <w:tcPr>
            <w:tcW w:w="1410" w:type="dxa"/>
            <w:tcBorders>
              <w:top w:val="nil"/>
              <w:left w:val="nil"/>
              <w:bottom w:val="nil"/>
              <w:right w:val="nil"/>
            </w:tcBorders>
          </w:tcPr>
          <w:p w14:paraId="2853948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GII15</w:t>
            </w:r>
          </w:p>
        </w:tc>
        <w:tc>
          <w:tcPr>
            <w:tcW w:w="8193" w:type="dxa"/>
            <w:tcBorders>
              <w:top w:val="nil"/>
              <w:left w:val="nil"/>
              <w:bottom w:val="nil"/>
              <w:right w:val="nil"/>
            </w:tcBorders>
          </w:tcPr>
          <w:p w14:paraId="29762D2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HALLON, Ľudovít. NIŽŇANSKÝ, Eduard - PSICOVÁ, Katarína. Antisemitizmus a holokaust na Slovensku v dokumentoch nemeckej proveniencie 1938 – 1945. Banská Bystrica: Múzeum SNP, 2021. In História : revue o dejinách spoločnosti, 2023, roč. 22, č. 2, s. 48-49. ISSN 1335-8316.</w:t>
            </w:r>
          </w:p>
        </w:tc>
      </w:tr>
      <w:tr w:rsidR="00575A65" w14:paraId="41DFBF53" w14:textId="77777777">
        <w:trPr>
          <w:trHeight w:val="100"/>
        </w:trPr>
        <w:tc>
          <w:tcPr>
            <w:tcW w:w="1410" w:type="dxa"/>
            <w:tcBorders>
              <w:top w:val="nil"/>
              <w:left w:val="nil"/>
              <w:bottom w:val="nil"/>
              <w:right w:val="nil"/>
            </w:tcBorders>
          </w:tcPr>
          <w:p w14:paraId="3A88075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GII16</w:t>
            </w:r>
          </w:p>
        </w:tc>
        <w:tc>
          <w:tcPr>
            <w:tcW w:w="8193" w:type="dxa"/>
            <w:tcBorders>
              <w:top w:val="nil"/>
              <w:left w:val="nil"/>
              <w:bottom w:val="nil"/>
              <w:right w:val="nil"/>
            </w:tcBorders>
          </w:tcPr>
          <w:p w14:paraId="0F8D7C2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Úvod = Introduction. In Kapitoly z dejín vedy na vysokých školách na Slovensku v období 1918 – 1968. 1. vydanie. - Bratislava : VEDA, vydavateľstvo Slovenskej akadémie vied, 2023, s. 7-14. ISBN 978-80-224-2042-6.</w:t>
            </w:r>
          </w:p>
        </w:tc>
      </w:tr>
      <w:tr w:rsidR="00575A65" w14:paraId="1D6BA070" w14:textId="77777777">
        <w:trPr>
          <w:trHeight w:val="100"/>
        </w:trPr>
        <w:tc>
          <w:tcPr>
            <w:tcW w:w="1410" w:type="dxa"/>
            <w:tcBorders>
              <w:top w:val="nil"/>
              <w:left w:val="nil"/>
              <w:bottom w:val="nil"/>
              <w:right w:val="nil"/>
            </w:tcBorders>
          </w:tcPr>
          <w:p w14:paraId="3FBBBBF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GII17</w:t>
            </w:r>
          </w:p>
        </w:tc>
        <w:tc>
          <w:tcPr>
            <w:tcW w:w="8193" w:type="dxa"/>
            <w:tcBorders>
              <w:top w:val="nil"/>
              <w:left w:val="nil"/>
              <w:bottom w:val="nil"/>
              <w:right w:val="nil"/>
            </w:tcBorders>
          </w:tcPr>
          <w:p w14:paraId="2027441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Ulica pomenovaná po Jozefovi Tisovi? : vysporiadalo sa Slovensko s tragickou minulosťou? Autori: Ján Hlavinka, Katarína Zavacká, Andrej Werner. 1. vydanie. Bratislava : Občianske združenie Dokumentačné stredisko holokaustu, 2023. 39 s. </w:t>
            </w:r>
            <w:r>
              <w:rPr>
                <w:rFonts w:ascii="Times New Roman" w:hAnsi="Times New Roman" w:cs="Times New Roman"/>
                <w:sz w:val="24"/>
                <w:szCs w:val="24"/>
              </w:rPr>
              <w:lastRenderedPageBreak/>
              <w:t>ISBN 978-80-969857-8-4</w:t>
            </w:r>
          </w:p>
        </w:tc>
      </w:tr>
      <w:tr w:rsidR="00575A65" w14:paraId="53ADE971" w14:textId="77777777">
        <w:trPr>
          <w:trHeight w:val="100"/>
        </w:trPr>
        <w:tc>
          <w:tcPr>
            <w:tcW w:w="1410" w:type="dxa"/>
            <w:tcBorders>
              <w:top w:val="nil"/>
              <w:left w:val="nil"/>
              <w:bottom w:val="nil"/>
              <w:right w:val="nil"/>
            </w:tcBorders>
          </w:tcPr>
          <w:p w14:paraId="44F6B51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GII18</w:t>
            </w:r>
          </w:p>
        </w:tc>
        <w:tc>
          <w:tcPr>
            <w:tcW w:w="8193" w:type="dxa"/>
            <w:tcBorders>
              <w:top w:val="nil"/>
              <w:left w:val="nil"/>
              <w:bottom w:val="nil"/>
              <w:right w:val="nil"/>
            </w:tcBorders>
          </w:tcPr>
          <w:p w14:paraId="478EFDD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HLAVINKA, Ján</w:t>
            </w:r>
            <w:r>
              <w:rPr>
                <w:rFonts w:ascii="Times New Roman" w:hAnsi="Times New Roman" w:cs="Times New Roman"/>
                <w:sz w:val="24"/>
                <w:szCs w:val="24"/>
              </w:rPr>
              <w:t>. Úvod. In Ulica pomenovaná po Jozefovi Tisovi? : vysporiadalo sa Slovensko s tragickou minulosťou? 1. vydanie. - Bratislava : Občianske združenie Dokumentačné stredisko holokaustu, 2023, s. 3. ISBN 978-80-969857-8-4.</w:t>
            </w:r>
          </w:p>
        </w:tc>
      </w:tr>
      <w:tr w:rsidR="00575A65" w14:paraId="4BEA67BB" w14:textId="77777777">
        <w:trPr>
          <w:trHeight w:val="100"/>
        </w:trPr>
        <w:tc>
          <w:tcPr>
            <w:tcW w:w="1410" w:type="dxa"/>
            <w:tcBorders>
              <w:top w:val="nil"/>
              <w:left w:val="nil"/>
              <w:bottom w:val="nil"/>
              <w:right w:val="nil"/>
            </w:tcBorders>
          </w:tcPr>
          <w:p w14:paraId="51E16BF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GII19</w:t>
            </w:r>
          </w:p>
        </w:tc>
        <w:tc>
          <w:tcPr>
            <w:tcW w:w="8193" w:type="dxa"/>
            <w:tcBorders>
              <w:top w:val="nil"/>
              <w:left w:val="nil"/>
              <w:bottom w:val="nil"/>
              <w:right w:val="nil"/>
            </w:tcBorders>
          </w:tcPr>
          <w:p w14:paraId="4FF6D8D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HUDEK, Adam - KOVÁČ, Dušan. Úvod k druhému vydaniu. In Dejiny Slovenskej akadémie vied. Druhé, doplnené a upravené vydanie. - Bratislava : VEDA, vydavateľstvo Slovenskej akadémie vied, 2023, s. 16. ISBN 978-80-224-2011-2.</w:t>
            </w:r>
          </w:p>
        </w:tc>
      </w:tr>
      <w:tr w:rsidR="00575A65" w14:paraId="72575596" w14:textId="77777777">
        <w:trPr>
          <w:trHeight w:val="100"/>
        </w:trPr>
        <w:tc>
          <w:tcPr>
            <w:tcW w:w="1410" w:type="dxa"/>
            <w:tcBorders>
              <w:top w:val="nil"/>
              <w:left w:val="nil"/>
              <w:bottom w:val="nil"/>
              <w:right w:val="nil"/>
            </w:tcBorders>
          </w:tcPr>
          <w:p w14:paraId="7A9A5BC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GII20</w:t>
            </w:r>
          </w:p>
        </w:tc>
        <w:tc>
          <w:tcPr>
            <w:tcW w:w="8193" w:type="dxa"/>
            <w:tcBorders>
              <w:top w:val="nil"/>
              <w:left w:val="nil"/>
              <w:bottom w:val="nil"/>
              <w:right w:val="nil"/>
            </w:tcBorders>
          </w:tcPr>
          <w:p w14:paraId="0EBFE23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JURÁŠ, Ján - </w:t>
            </w:r>
            <w:r>
              <w:rPr>
                <w:rFonts w:ascii="Times New Roman" w:hAnsi="Times New Roman" w:cs="Times New Roman"/>
                <w:sz w:val="24"/>
                <w:szCs w:val="24"/>
                <w:u w:val="single"/>
              </w:rPr>
              <w:t>KODAJOVÁ, Daniela</w:t>
            </w:r>
            <w:r>
              <w:rPr>
                <w:rFonts w:ascii="Times New Roman" w:hAnsi="Times New Roman" w:cs="Times New Roman"/>
                <w:sz w:val="24"/>
                <w:szCs w:val="24"/>
              </w:rPr>
              <w:t>. Úvod. In Sláva šľachetným VII : chýr o dobrom doktorovi sa rýchlo šíri. Prvé vydanie. - Liptovský Mikuláš : Spolok Martina Rázusa, 2022, s. 9-15. ISBN 978-80-973987-1-2.</w:t>
            </w:r>
          </w:p>
        </w:tc>
      </w:tr>
      <w:tr w:rsidR="00575A65" w14:paraId="7BAA3A45" w14:textId="77777777">
        <w:trPr>
          <w:trHeight w:val="100"/>
        </w:trPr>
        <w:tc>
          <w:tcPr>
            <w:tcW w:w="1410" w:type="dxa"/>
            <w:tcBorders>
              <w:top w:val="nil"/>
              <w:left w:val="nil"/>
              <w:bottom w:val="nil"/>
              <w:right w:val="nil"/>
            </w:tcBorders>
          </w:tcPr>
          <w:p w14:paraId="1B7B5F5E"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GII21</w:t>
            </w:r>
          </w:p>
        </w:tc>
        <w:tc>
          <w:tcPr>
            <w:tcW w:w="8193" w:type="dxa"/>
            <w:tcBorders>
              <w:top w:val="nil"/>
              <w:left w:val="nil"/>
              <w:bottom w:val="nil"/>
              <w:right w:val="nil"/>
            </w:tcBorders>
          </w:tcPr>
          <w:p w14:paraId="670666F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xml:space="preserve">. Deväťdesiatka Viléma Prečana. In Česko-slovenská historická ročenka, 2023, roč. 25, č. 1, s. 147-150. ISSN 1214-8334. Dostupné na: </w:t>
            </w:r>
            <w:hyperlink r:id="rId220" w:history="1">
              <w:r>
                <w:rPr>
                  <w:rFonts w:ascii="Times New Roman" w:hAnsi="Times New Roman" w:cs="Times New Roman"/>
                  <w:color w:val="7F7F7F"/>
                  <w:sz w:val="24"/>
                  <w:szCs w:val="24"/>
                </w:rPr>
                <w:t>https://doi.org/10.5817/cshr2023.25.1.11</w:t>
              </w:r>
            </w:hyperlink>
          </w:p>
        </w:tc>
      </w:tr>
      <w:tr w:rsidR="00575A65" w14:paraId="46783F14" w14:textId="77777777">
        <w:trPr>
          <w:trHeight w:val="100"/>
        </w:trPr>
        <w:tc>
          <w:tcPr>
            <w:tcW w:w="1410" w:type="dxa"/>
            <w:tcBorders>
              <w:top w:val="nil"/>
              <w:left w:val="nil"/>
              <w:bottom w:val="nil"/>
              <w:right w:val="nil"/>
            </w:tcBorders>
          </w:tcPr>
          <w:p w14:paraId="4C8A7003"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GII22</w:t>
            </w:r>
          </w:p>
        </w:tc>
        <w:tc>
          <w:tcPr>
            <w:tcW w:w="8193" w:type="dxa"/>
            <w:tcBorders>
              <w:top w:val="nil"/>
              <w:left w:val="nil"/>
              <w:bottom w:val="nil"/>
              <w:right w:val="nil"/>
            </w:tcBorders>
          </w:tcPr>
          <w:p w14:paraId="75F8022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KONCZ, Erik. Kam do múzea v Honte. In Hont a jeho dejiny : Vedecko-populárny časopis o dejinách a kultúre Hontu, 2023, roč. 3, jún, s. 6. ISSN 2729-8833.</w:t>
            </w:r>
          </w:p>
        </w:tc>
      </w:tr>
      <w:tr w:rsidR="00575A65" w14:paraId="6B4872D4" w14:textId="77777777">
        <w:trPr>
          <w:trHeight w:val="100"/>
        </w:trPr>
        <w:tc>
          <w:tcPr>
            <w:tcW w:w="1410" w:type="dxa"/>
            <w:tcBorders>
              <w:top w:val="nil"/>
              <w:left w:val="nil"/>
              <w:bottom w:val="nil"/>
              <w:right w:val="nil"/>
            </w:tcBorders>
          </w:tcPr>
          <w:p w14:paraId="0E18CE1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GII23</w:t>
            </w:r>
          </w:p>
        </w:tc>
        <w:tc>
          <w:tcPr>
            <w:tcW w:w="8193" w:type="dxa"/>
            <w:tcBorders>
              <w:top w:val="nil"/>
              <w:left w:val="nil"/>
              <w:bottom w:val="nil"/>
              <w:right w:val="nil"/>
            </w:tcBorders>
          </w:tcPr>
          <w:p w14:paraId="68A70A7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xml:space="preserve"> - </w:t>
            </w:r>
            <w:r>
              <w:rPr>
                <w:rFonts w:ascii="Times New Roman" w:hAnsi="Times New Roman" w:cs="Times New Roman"/>
                <w:sz w:val="24"/>
                <w:szCs w:val="24"/>
                <w:u w:val="single"/>
              </w:rPr>
              <w:t>HANULA, Matej</w:t>
            </w:r>
            <w:r>
              <w:rPr>
                <w:rFonts w:ascii="Times New Roman" w:hAnsi="Times New Roman" w:cs="Times New Roman"/>
                <w:sz w:val="24"/>
                <w:szCs w:val="24"/>
              </w:rPr>
              <w:t>. Slovo na úvod = Foreword. In Z monarchie do republiky a z demokracie do totality : spoločnosť na Slovensku od konca 19. storočia do roku 1945. 1. vydanie. - Bratislava : VEDA, vydavateľstvo SAV : Historický ústav SAV, 2022, s. 9-10. ISBN 978-80-224-2001-3.</w:t>
            </w:r>
          </w:p>
        </w:tc>
      </w:tr>
      <w:tr w:rsidR="00575A65" w14:paraId="299EA78C" w14:textId="77777777">
        <w:trPr>
          <w:trHeight w:val="100"/>
        </w:trPr>
        <w:tc>
          <w:tcPr>
            <w:tcW w:w="1410" w:type="dxa"/>
            <w:tcBorders>
              <w:top w:val="nil"/>
              <w:left w:val="nil"/>
              <w:bottom w:val="nil"/>
              <w:right w:val="nil"/>
            </w:tcBorders>
          </w:tcPr>
          <w:p w14:paraId="556A30C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GII24</w:t>
            </w:r>
          </w:p>
        </w:tc>
        <w:tc>
          <w:tcPr>
            <w:tcW w:w="8193" w:type="dxa"/>
            <w:tcBorders>
              <w:top w:val="nil"/>
              <w:left w:val="nil"/>
              <w:bottom w:val="nil"/>
              <w:right w:val="nil"/>
            </w:tcBorders>
          </w:tcPr>
          <w:p w14:paraId="65DEA64C"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České soudobé dějiny - viděno odjinud : Dušan Kováč. In Soudobé dějiny, 2023, roč. 30, č. 1, s. 197-199. (2022: 0.101 - SJR, Q4 - SJR). ISSN 1210-7050.</w:t>
            </w:r>
          </w:p>
        </w:tc>
      </w:tr>
      <w:tr w:rsidR="00575A65" w14:paraId="2BCA48E3" w14:textId="77777777">
        <w:trPr>
          <w:trHeight w:val="100"/>
        </w:trPr>
        <w:tc>
          <w:tcPr>
            <w:tcW w:w="1410" w:type="dxa"/>
            <w:tcBorders>
              <w:top w:val="nil"/>
              <w:left w:val="nil"/>
              <w:bottom w:val="nil"/>
              <w:right w:val="nil"/>
            </w:tcBorders>
          </w:tcPr>
          <w:p w14:paraId="468E7BF4"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GII25</w:t>
            </w:r>
          </w:p>
        </w:tc>
        <w:tc>
          <w:tcPr>
            <w:tcW w:w="8193" w:type="dxa"/>
            <w:tcBorders>
              <w:top w:val="nil"/>
              <w:left w:val="nil"/>
              <w:bottom w:val="nil"/>
              <w:right w:val="nil"/>
            </w:tcBorders>
          </w:tcPr>
          <w:p w14:paraId="63360E2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LYSÁ, Žofia. Vývoj názvov Bratislavy = Development of Bratislava';s names. In Ľudia a mesto. 1. vydanie. - Bratislava : Múzeum mesta Bratislavy, 2023, s. 16-19. ISBN 978-80-89636-53-2.</w:t>
            </w:r>
          </w:p>
        </w:tc>
      </w:tr>
      <w:tr w:rsidR="00575A65" w14:paraId="6FC09065" w14:textId="77777777">
        <w:trPr>
          <w:trHeight w:val="100"/>
        </w:trPr>
        <w:tc>
          <w:tcPr>
            <w:tcW w:w="1410" w:type="dxa"/>
            <w:tcBorders>
              <w:top w:val="nil"/>
              <w:left w:val="nil"/>
              <w:bottom w:val="nil"/>
              <w:right w:val="nil"/>
            </w:tcBorders>
          </w:tcPr>
          <w:p w14:paraId="0A5AE7F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GII26</w:t>
            </w:r>
          </w:p>
        </w:tc>
        <w:tc>
          <w:tcPr>
            <w:tcW w:w="8193" w:type="dxa"/>
            <w:tcBorders>
              <w:top w:val="nil"/>
              <w:left w:val="nil"/>
              <w:bottom w:val="nil"/>
              <w:right w:val="nil"/>
            </w:tcBorders>
          </w:tcPr>
          <w:p w14:paraId="5C81846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Úvod : ZOH v Squaw Valley, Harlem Globetrotters a neter prezidenta Novotného. In História zadnými dverami 4 : nezvyčajné príbehy zo slovenských a svetových dejín. 1. vyd. - Bratislava : VEDA, vydavateľstvo Slovenskej akadémie vied, 2022, s. 11-13. ISBN 978-80-224-1982-6.</w:t>
            </w:r>
          </w:p>
        </w:tc>
      </w:tr>
      <w:tr w:rsidR="00575A65" w14:paraId="598119FA" w14:textId="77777777">
        <w:trPr>
          <w:trHeight w:val="100"/>
        </w:trPr>
        <w:tc>
          <w:tcPr>
            <w:tcW w:w="1410" w:type="dxa"/>
            <w:tcBorders>
              <w:top w:val="nil"/>
              <w:left w:val="nil"/>
              <w:bottom w:val="nil"/>
              <w:right w:val="nil"/>
            </w:tcBorders>
          </w:tcPr>
          <w:p w14:paraId="4970690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GII27</w:t>
            </w:r>
          </w:p>
        </w:tc>
        <w:tc>
          <w:tcPr>
            <w:tcW w:w="8193" w:type="dxa"/>
            <w:tcBorders>
              <w:top w:val="nil"/>
              <w:left w:val="nil"/>
              <w:bottom w:val="nil"/>
              <w:right w:val="nil"/>
            </w:tcBorders>
          </w:tcPr>
          <w:p w14:paraId="78791E02"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Foreword. In POLÁČKOVÁ, Zuzana - VAN DUIN, Pieter C. Portugal and Slovakia in Comparative Perspective : essays on Iberian-Slavic political, social, and cultural questions. 1st edition. - Stuttgart : ibidem-Verlag, 2023, p. 5-6. ISBN 978-3-8382-1771-0.</w:t>
            </w:r>
          </w:p>
        </w:tc>
      </w:tr>
      <w:tr w:rsidR="00575A65" w14:paraId="39EFAA82" w14:textId="77777777">
        <w:trPr>
          <w:trHeight w:val="100"/>
        </w:trPr>
        <w:tc>
          <w:tcPr>
            <w:tcW w:w="1410" w:type="dxa"/>
            <w:tcBorders>
              <w:top w:val="nil"/>
              <w:left w:val="nil"/>
              <w:bottom w:val="nil"/>
              <w:right w:val="nil"/>
            </w:tcBorders>
          </w:tcPr>
          <w:p w14:paraId="48CE715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GII28</w:t>
            </w:r>
          </w:p>
        </w:tc>
        <w:tc>
          <w:tcPr>
            <w:tcW w:w="8193" w:type="dxa"/>
            <w:tcBorders>
              <w:top w:val="nil"/>
              <w:left w:val="nil"/>
              <w:bottom w:val="nil"/>
              <w:right w:val="nil"/>
            </w:tcBorders>
          </w:tcPr>
          <w:p w14:paraId="32DF41E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Úvod : špionáž Nemcov v New Yorku. In História zadnými dverami 5 : nezvyčajné príbehy zo slovenských a svetových dejín. 1. vyd. - Bratislava : VEDA, vydavateľstvo Slovenskej akadémie vied, 2023, s. 11-15. ISBN 978-80-224-2027-3.</w:t>
            </w:r>
          </w:p>
        </w:tc>
      </w:tr>
      <w:tr w:rsidR="00575A65" w14:paraId="7746F3DD" w14:textId="77777777">
        <w:trPr>
          <w:trHeight w:val="100"/>
        </w:trPr>
        <w:tc>
          <w:tcPr>
            <w:tcW w:w="1410" w:type="dxa"/>
            <w:tcBorders>
              <w:top w:val="nil"/>
              <w:left w:val="nil"/>
              <w:bottom w:val="nil"/>
              <w:right w:val="nil"/>
            </w:tcBorders>
          </w:tcPr>
          <w:p w14:paraId="3A6D1F8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GII29</w:t>
            </w:r>
          </w:p>
        </w:tc>
        <w:tc>
          <w:tcPr>
            <w:tcW w:w="8193" w:type="dxa"/>
            <w:tcBorders>
              <w:top w:val="nil"/>
              <w:left w:val="nil"/>
              <w:bottom w:val="nil"/>
              <w:right w:val="nil"/>
            </w:tcBorders>
          </w:tcPr>
          <w:p w14:paraId="075F8A3D"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MORAVČÍKOVÁ, Henrieta. Editoriál. In SOS A : správa o slovenskej architektúre. 1. vyd. - Bratislava : Slovart, 2023, nestr. ISBN 978-80-566-5849-9.</w:t>
            </w:r>
          </w:p>
        </w:tc>
      </w:tr>
      <w:tr w:rsidR="00575A65" w14:paraId="04FF341F" w14:textId="77777777">
        <w:trPr>
          <w:trHeight w:val="100"/>
        </w:trPr>
        <w:tc>
          <w:tcPr>
            <w:tcW w:w="1410" w:type="dxa"/>
            <w:tcBorders>
              <w:top w:val="nil"/>
              <w:left w:val="nil"/>
              <w:bottom w:val="nil"/>
              <w:right w:val="nil"/>
            </w:tcBorders>
          </w:tcPr>
          <w:p w14:paraId="78065DD7"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GII30</w:t>
            </w:r>
          </w:p>
        </w:tc>
        <w:tc>
          <w:tcPr>
            <w:tcW w:w="8193" w:type="dxa"/>
            <w:tcBorders>
              <w:top w:val="nil"/>
              <w:left w:val="nil"/>
              <w:bottom w:val="nil"/>
              <w:right w:val="nil"/>
            </w:tcBorders>
          </w:tcPr>
          <w:p w14:paraId="274B0B5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POSCH, Martin</w:t>
            </w:r>
            <w:r>
              <w:rPr>
                <w:rFonts w:ascii="Times New Roman" w:hAnsi="Times New Roman" w:cs="Times New Roman"/>
                <w:sz w:val="24"/>
                <w:szCs w:val="24"/>
              </w:rPr>
              <w:t xml:space="preserve">. Antisemitizmus a holokaust na Slovensku v nemeckých dokumentoch – nová publikácia rozširuje možnosti výskumu. In HistoryLab : informačný portál o histórii, 2023, 1. 9., nestr. ISSN 2729-9287. Dostupné na internete: </w:t>
            </w:r>
            <w:hyperlink r:id="rId221" w:history="1">
              <w:r>
                <w:rPr>
                  <w:rFonts w:ascii="Times New Roman" w:hAnsi="Times New Roman" w:cs="Times New Roman"/>
                  <w:color w:val="7F7F7F"/>
                  <w:sz w:val="24"/>
                  <w:szCs w:val="24"/>
                </w:rPr>
                <w:t>https://historylab.dennikn.sk/holokaust/antisemitizmus-a-holokaust-na-slovensku-v-nemeckych-dokumentoch-nova-publikacia-rozsiruje-moznosti-vyskumu/</w:t>
              </w:r>
            </w:hyperlink>
          </w:p>
        </w:tc>
      </w:tr>
      <w:tr w:rsidR="00575A65" w14:paraId="16F434D8" w14:textId="77777777">
        <w:trPr>
          <w:trHeight w:val="100"/>
        </w:trPr>
        <w:tc>
          <w:tcPr>
            <w:tcW w:w="1410" w:type="dxa"/>
            <w:tcBorders>
              <w:top w:val="nil"/>
              <w:left w:val="nil"/>
              <w:bottom w:val="nil"/>
              <w:right w:val="nil"/>
            </w:tcBorders>
          </w:tcPr>
          <w:p w14:paraId="4D7F341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GII31</w:t>
            </w:r>
          </w:p>
        </w:tc>
        <w:tc>
          <w:tcPr>
            <w:tcW w:w="8193" w:type="dxa"/>
            <w:tcBorders>
              <w:top w:val="nil"/>
              <w:left w:val="nil"/>
              <w:bottom w:val="nil"/>
              <w:right w:val="nil"/>
            </w:tcBorders>
          </w:tcPr>
          <w:p w14:paraId="23FF5F35"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SMETANOVÁ, Gabriela - STUDENÝ, Ján. Rozhovor Gabriely Smetanovej s Jánom Studeným : od nearchitektúry k architektúre. In Arch : o architektúre a inej kultúre, 2022, roč. 27, zima, s. 6-11. ISSN 1335-3268.</w:t>
            </w:r>
          </w:p>
        </w:tc>
      </w:tr>
      <w:tr w:rsidR="00575A65" w14:paraId="4C47EDBC" w14:textId="77777777">
        <w:trPr>
          <w:trHeight w:val="100"/>
        </w:trPr>
        <w:tc>
          <w:tcPr>
            <w:tcW w:w="1410" w:type="dxa"/>
            <w:tcBorders>
              <w:top w:val="nil"/>
              <w:left w:val="nil"/>
              <w:bottom w:val="nil"/>
              <w:right w:val="nil"/>
            </w:tcBorders>
          </w:tcPr>
          <w:p w14:paraId="319C0BF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GII32</w:t>
            </w:r>
          </w:p>
        </w:tc>
        <w:tc>
          <w:tcPr>
            <w:tcW w:w="8193" w:type="dxa"/>
            <w:tcBorders>
              <w:top w:val="nil"/>
              <w:left w:val="nil"/>
              <w:bottom w:val="nil"/>
              <w:right w:val="nil"/>
            </w:tcBorders>
          </w:tcPr>
          <w:p w14:paraId="4A84309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SMETANOVÁ, Gabriela - GONZALEZ, Pierre Jorge - MACHATA, Igor. Gonzalez Haase AAS : Visible Invisible &amp; The Interior I Like. In Arch : o architektúre a inej kultúre, 2022, roč. 27, zima, s. 60-65. ISSN 1335-3268.</w:t>
            </w:r>
          </w:p>
        </w:tc>
      </w:tr>
      <w:tr w:rsidR="00575A65" w14:paraId="1549349D" w14:textId="77777777">
        <w:trPr>
          <w:trHeight w:val="100"/>
        </w:trPr>
        <w:tc>
          <w:tcPr>
            <w:tcW w:w="1410" w:type="dxa"/>
            <w:tcBorders>
              <w:top w:val="nil"/>
              <w:left w:val="nil"/>
              <w:bottom w:val="nil"/>
              <w:right w:val="nil"/>
            </w:tcBorders>
          </w:tcPr>
          <w:p w14:paraId="7E7834F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GII33</w:t>
            </w:r>
          </w:p>
        </w:tc>
        <w:tc>
          <w:tcPr>
            <w:tcW w:w="8193" w:type="dxa"/>
            <w:tcBorders>
              <w:top w:val="nil"/>
              <w:left w:val="nil"/>
              <w:bottom w:val="nil"/>
              <w:right w:val="nil"/>
            </w:tcBorders>
          </w:tcPr>
          <w:p w14:paraId="6493CDC0"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VALENT, Jaroslav - </w:t>
            </w:r>
            <w:r>
              <w:rPr>
                <w:rFonts w:ascii="Times New Roman" w:hAnsi="Times New Roman" w:cs="Times New Roman"/>
                <w:sz w:val="24"/>
                <w:szCs w:val="24"/>
                <w:u w:val="single"/>
              </w:rPr>
              <w:t>FUNDÁRKOVÁ, Anna</w:t>
            </w:r>
            <w:r>
              <w:rPr>
                <w:rFonts w:ascii="Times New Roman" w:hAnsi="Times New Roman" w:cs="Times New Roman"/>
                <w:sz w:val="24"/>
                <w:szCs w:val="24"/>
              </w:rPr>
              <w:t xml:space="preserve">. Silné ženy v neľahkých časoch : tri </w:t>
            </w:r>
            <w:r>
              <w:rPr>
                <w:rFonts w:ascii="Times New Roman" w:hAnsi="Times New Roman" w:cs="Times New Roman"/>
                <w:sz w:val="24"/>
                <w:szCs w:val="24"/>
              </w:rPr>
              <w:lastRenderedPageBreak/>
              <w:t>pálffyovské grófky, ktoré stáli pri rodovom vzostupe. In Historická revue, 2023, roč. 34, č. 1, s. 28-35. ISSN 1335-6550.</w:t>
            </w:r>
          </w:p>
        </w:tc>
      </w:tr>
      <w:tr w:rsidR="00575A65" w14:paraId="05C2DA63" w14:textId="77777777">
        <w:trPr>
          <w:trHeight w:val="100"/>
        </w:trPr>
        <w:tc>
          <w:tcPr>
            <w:tcW w:w="1410" w:type="dxa"/>
            <w:tcBorders>
              <w:top w:val="nil"/>
              <w:left w:val="nil"/>
              <w:bottom w:val="nil"/>
              <w:right w:val="nil"/>
            </w:tcBorders>
          </w:tcPr>
          <w:p w14:paraId="34743A29"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GII34</w:t>
            </w:r>
          </w:p>
        </w:tc>
        <w:tc>
          <w:tcPr>
            <w:tcW w:w="8193" w:type="dxa"/>
            <w:tcBorders>
              <w:top w:val="nil"/>
              <w:left w:val="nil"/>
              <w:bottom w:val="nil"/>
              <w:right w:val="nil"/>
            </w:tcBorders>
          </w:tcPr>
          <w:p w14:paraId="69E8098A"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ZAVACKÁ, Marína</w:t>
            </w:r>
            <w:r>
              <w:rPr>
                <w:rFonts w:ascii="Times New Roman" w:hAnsi="Times New Roman" w:cs="Times New Roman"/>
                <w:sz w:val="24"/>
                <w:szCs w:val="24"/>
              </w:rPr>
              <w:t xml:space="preserve">. Nepísala si Vaša babka s pratetou Annou z Chicaga? In Denník N, 2023, 6. 7. ISSN 1339-844X. Dostupné na internete: </w:t>
            </w:r>
            <w:hyperlink r:id="rId222" w:history="1">
              <w:r>
                <w:rPr>
                  <w:rFonts w:ascii="Times New Roman" w:hAnsi="Times New Roman" w:cs="Times New Roman"/>
                  <w:color w:val="7F7F7F"/>
                  <w:sz w:val="24"/>
                  <w:szCs w:val="24"/>
                </w:rPr>
                <w:t>https://dennikn.sk/3459228/nepisala-si-vasa-babka-s-pratetou-annou-z-chicaga/?ref=list</w:t>
              </w:r>
            </w:hyperlink>
          </w:p>
        </w:tc>
      </w:tr>
      <w:tr w:rsidR="00575A65" w14:paraId="0EB4D8C3" w14:textId="77777777">
        <w:trPr>
          <w:trHeight w:val="100"/>
        </w:trPr>
        <w:tc>
          <w:tcPr>
            <w:tcW w:w="1410" w:type="dxa"/>
            <w:tcBorders>
              <w:top w:val="nil"/>
              <w:left w:val="nil"/>
              <w:bottom w:val="nil"/>
              <w:right w:val="nil"/>
            </w:tcBorders>
          </w:tcPr>
          <w:p w14:paraId="1F40C6FB"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GII35</w:t>
            </w:r>
          </w:p>
        </w:tc>
        <w:tc>
          <w:tcPr>
            <w:tcW w:w="8193" w:type="dxa"/>
            <w:tcBorders>
              <w:top w:val="nil"/>
              <w:left w:val="nil"/>
              <w:bottom w:val="nil"/>
              <w:right w:val="nil"/>
            </w:tcBorders>
          </w:tcPr>
          <w:p w14:paraId="131E5BCF"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ZAVACKÁ, Marína</w:t>
            </w:r>
            <w:r>
              <w:rPr>
                <w:rFonts w:ascii="Times New Roman" w:hAnsi="Times New Roman" w:cs="Times New Roman"/>
                <w:sz w:val="24"/>
                <w:szCs w:val="24"/>
              </w:rPr>
              <w:t xml:space="preserve">. Vtedy, keď zomreli Stalin a Gottwald. Smútočné verše a hlásenia udavačov z marca 1953. In Denník N, 2023, 3. 3. ISSN 1339-844X. Dostupné na internete: </w:t>
            </w:r>
            <w:hyperlink r:id="rId223" w:history="1">
              <w:r>
                <w:rPr>
                  <w:rFonts w:ascii="Times New Roman" w:hAnsi="Times New Roman" w:cs="Times New Roman"/>
                  <w:color w:val="7F7F7F"/>
                  <w:sz w:val="24"/>
                  <w:szCs w:val="24"/>
                </w:rPr>
                <w:t>https://dennikn.sk/3264810/vtedy-ked-zomreli-stalin-a-gottwald-smutocne-verse-a-hlasenia-udavacov-z-marca-1953/?ref=list</w:t>
              </w:r>
            </w:hyperlink>
          </w:p>
        </w:tc>
      </w:tr>
      <w:tr w:rsidR="00575A65" w14:paraId="7B42B835" w14:textId="77777777">
        <w:trPr>
          <w:trHeight w:val="100"/>
        </w:trPr>
        <w:tc>
          <w:tcPr>
            <w:tcW w:w="1410" w:type="dxa"/>
            <w:tcBorders>
              <w:top w:val="nil"/>
              <w:left w:val="nil"/>
              <w:bottom w:val="nil"/>
              <w:right w:val="nil"/>
            </w:tcBorders>
          </w:tcPr>
          <w:p w14:paraId="4AEC6C08"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GII36</w:t>
            </w:r>
          </w:p>
        </w:tc>
        <w:tc>
          <w:tcPr>
            <w:tcW w:w="8193" w:type="dxa"/>
            <w:tcBorders>
              <w:top w:val="nil"/>
              <w:left w:val="nil"/>
              <w:bottom w:val="nil"/>
              <w:right w:val="nil"/>
            </w:tcBorders>
          </w:tcPr>
          <w:p w14:paraId="6AF95BC6"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ZAVARSKÝ, Svorad</w:t>
            </w:r>
            <w:r>
              <w:rPr>
                <w:rFonts w:ascii="Times New Roman" w:hAnsi="Times New Roman" w:cs="Times New Roman"/>
                <w:sz w:val="24"/>
                <w:szCs w:val="24"/>
              </w:rPr>
              <w:t xml:space="preserve">. A Very Short Postscript on the Problem of Štúr's Terminology. In Historický časopis : Historického ústavu SAV (do r.2012), 2023, roč. 71, č. 4, s. 749–751. (2022: 0.1 - IF, 0.1 - SJR, Q4 - SJR, karentované - CCC). (2023 -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224" w:history="1">
              <w:r>
                <w:rPr>
                  <w:rFonts w:ascii="Times New Roman" w:hAnsi="Times New Roman" w:cs="Times New Roman"/>
                  <w:color w:val="7F7F7F"/>
                  <w:sz w:val="24"/>
                  <w:szCs w:val="24"/>
                </w:rPr>
                <w:t>https://doi.org/10.31577/histcaso.2023.71.4.10</w:t>
              </w:r>
            </w:hyperlink>
          </w:p>
        </w:tc>
      </w:tr>
    </w:tbl>
    <w:p w14:paraId="49A1BE11" w14:textId="77777777" w:rsidR="00575A65" w:rsidRDefault="00636CB4" w:rsidP="000B6C6F">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r>
        <w:rPr>
          <w:rFonts w:ascii="Times New Roman" w:hAnsi="Times New Roman" w:cs="Times New Roman"/>
          <w:b/>
          <w:bCs/>
          <w:sz w:val="24"/>
          <w:szCs w:val="24"/>
        </w:rPr>
        <w:t>Ohlasy (citácie):</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5D0572E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AAA Vedecké monografie vydané v zahraničných vydavateľstvách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A644A55" w14:textId="77777777">
        <w:trPr>
          <w:trHeight w:val="100"/>
        </w:trPr>
        <w:tc>
          <w:tcPr>
            <w:tcW w:w="1410" w:type="dxa"/>
            <w:tcBorders>
              <w:top w:val="nil"/>
              <w:left w:val="nil"/>
              <w:bottom w:val="nil"/>
              <w:right w:val="nil"/>
            </w:tcBorders>
          </w:tcPr>
          <w:p w14:paraId="35161B3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AAA01</w:t>
            </w:r>
          </w:p>
        </w:tc>
        <w:tc>
          <w:tcPr>
            <w:tcW w:w="8193" w:type="dxa"/>
            <w:tcBorders>
              <w:top w:val="nil"/>
              <w:left w:val="nil"/>
              <w:bottom w:val="nil"/>
              <w:right w:val="nil"/>
            </w:tcBorders>
          </w:tcPr>
          <w:p w14:paraId="2C1F5DF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Prvá vlna destalinizácie a Slovensko (1953-1957). Jazyková redaktorka Vlasta Jaksicsová. 1. vyd. Brno : Kateřina Mikšová - Nakladatelstí Prius, 2002. 183 s. Krize komunistického systému v Československu 1953-1957, Sv. 6. ISBN 80-7285-013-X</w:t>
            </w:r>
          </w:p>
        </w:tc>
      </w:tr>
    </w:tbl>
    <w:p w14:paraId="04847FE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A2BF01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AMBROZY, M. Ethical View on Slovak, Hungarian and Roma Relations in Slovakia in the Context of Multiculturalism. In ASTRA SALVENSIS - REVISTA DE ISTORIE SI CULTURA, 2022, roč. 10, č. 19, s. 842, ISSN 2393-4727, [cit. 2023-06-12]. Dostupné na internete: </w:t>
      </w:r>
      <w:hyperlink r:id="rId225" w:history="1">
        <w:r>
          <w:rPr>
            <w:rFonts w:ascii="Times New Roman" w:hAnsi="Times New Roman" w:cs="Times New Roman"/>
            <w:i/>
            <w:iCs/>
            <w:color w:val="7F7F7F"/>
            <w:sz w:val="24"/>
            <w:szCs w:val="24"/>
          </w:rPr>
          <w:t>https://www.ceeol.com/search/viewpdf?id=1087188</w:t>
        </w:r>
      </w:hyperlink>
    </w:p>
    <w:p w14:paraId="32A6E2D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LONDÁK, M. Príbeh povojnového Slovenska a jeho hospodárstva. Bratislava : VEDA, vydavateľstvo SAV : Historický ústav SAV, 2022, s. 126. ISBN 978-80-224-1972-7.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00FEE5E" w14:textId="77777777">
        <w:trPr>
          <w:trHeight w:val="100"/>
        </w:trPr>
        <w:tc>
          <w:tcPr>
            <w:tcW w:w="1410" w:type="dxa"/>
            <w:tcBorders>
              <w:top w:val="nil"/>
              <w:left w:val="nil"/>
              <w:bottom w:val="nil"/>
              <w:right w:val="nil"/>
            </w:tcBorders>
          </w:tcPr>
          <w:p w14:paraId="47596AA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AAA02</w:t>
            </w:r>
          </w:p>
        </w:tc>
        <w:tc>
          <w:tcPr>
            <w:tcW w:w="8193" w:type="dxa"/>
            <w:tcBorders>
              <w:top w:val="nil"/>
              <w:left w:val="nil"/>
              <w:bottom w:val="nil"/>
              <w:right w:val="nil"/>
            </w:tcBorders>
          </w:tcPr>
          <w:p w14:paraId="4C5DA85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Barbara von Cilli. Die Schwarze Königin (1392-1451) : Die Lebensgeschichte einer ungarischen, römisch-deutschen und böhmischen Königin [The Black Queen. Barbara of Cilli : (1392-1451) the Life story of Hungarian, Roman-German and Bohemian Queen]. Frankfurt am Main : Peter Lang Internationaler Verlag der Wissenschaften ; Bratislava : VEDA Publishing House of the Slovak Academy o Sciences, 2017. 344 s. Spectrum Slovakia, Band 11. ISBN 978-3-631-67326-3 (Hrady na Slovensku : Centrum excelentnosti SAV)</w:t>
            </w:r>
          </w:p>
        </w:tc>
      </w:tr>
    </w:tbl>
    <w:p w14:paraId="3E38610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3EFB5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BAGI, D. The Dracula and the Others. Te Multi-Ethnic Character of the Hungarian Political Elite until the Fifeenth Century. In Przemyslaw Wiszewski (ed). Inter-Ethnic Relations and the Functioning of Multi-Ethnic Societies : Cohesion in Multi-Ethnic Societies in Europe from c. 1000 to the Present, II. </w:t>
      </w:r>
      <w:r>
        <w:rPr>
          <w:rFonts w:ascii="Times New Roman" w:hAnsi="Times New Roman" w:cs="Times New Roman"/>
          <w:i/>
          <w:iCs/>
          <w:color w:val="993300"/>
          <w:sz w:val="24"/>
          <w:szCs w:val="24"/>
        </w:rPr>
        <w:lastRenderedPageBreak/>
        <w:t xml:space="preserve">Turnhout : BREPOLS, 2022, s. 260, ISBN 978-2-503-60228-8, [cit. 2023-06-14]. Dostupné na internete: </w:t>
      </w:r>
      <w:hyperlink r:id="rId226" w:history="1">
        <w:r>
          <w:rPr>
            <w:rFonts w:ascii="Times New Roman" w:hAnsi="Times New Roman" w:cs="Times New Roman"/>
            <w:i/>
            <w:iCs/>
            <w:color w:val="7F7F7F"/>
            <w:sz w:val="24"/>
            <w:szCs w:val="24"/>
          </w:rPr>
          <w:t>https://www.brepolsonline.net/doi/pdf/10.1484/M.EER-EB.5.132154</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E10D70B" w14:textId="77777777">
        <w:trPr>
          <w:trHeight w:val="100"/>
        </w:trPr>
        <w:tc>
          <w:tcPr>
            <w:tcW w:w="1410" w:type="dxa"/>
            <w:tcBorders>
              <w:top w:val="nil"/>
              <w:left w:val="nil"/>
              <w:bottom w:val="nil"/>
              <w:right w:val="nil"/>
            </w:tcBorders>
          </w:tcPr>
          <w:p w14:paraId="6E041CB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AAA03</w:t>
            </w:r>
          </w:p>
        </w:tc>
        <w:tc>
          <w:tcPr>
            <w:tcW w:w="8193" w:type="dxa"/>
            <w:tcBorders>
              <w:top w:val="nil"/>
              <w:left w:val="nil"/>
              <w:bottom w:val="nil"/>
              <w:right w:val="nil"/>
            </w:tcBorders>
          </w:tcPr>
          <w:p w14:paraId="2ECF342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xml:space="preserve">. Barbara of Cilli (1392-1451) : a Hungarian, Holy Roman, and Bohemian queen. Leiden ; Boston : Brill, 2021. 258 pp. East Central and Eastern Europe in the Middle Ages, 450-1450, 77. Dostupné na: </w:t>
            </w:r>
            <w:hyperlink r:id="rId227" w:history="1">
              <w:r>
                <w:rPr>
                  <w:rFonts w:ascii="Times New Roman" w:hAnsi="Times New Roman" w:cs="Times New Roman"/>
                  <w:color w:val="7F7F7F"/>
                  <w:sz w:val="24"/>
                  <w:szCs w:val="24"/>
                </w:rPr>
                <w:t>https://doi.org/10.1163/9789004499164</w:t>
              </w:r>
            </w:hyperlink>
            <w:r>
              <w:rPr>
                <w:rFonts w:ascii="Times New Roman" w:hAnsi="Times New Roman" w:cs="Times New Roman"/>
                <w:sz w:val="24"/>
                <w:szCs w:val="24"/>
              </w:rPr>
              <w:t>. ISBN 978-90-04-49833-4. ISSN 1872-8103 (VEGA 2/0089/20 : Štúdie k životospráve stredovekého človeka. Alkoholické nápoje ako kultúrno-historický fenomén)</w:t>
            </w:r>
          </w:p>
        </w:tc>
      </w:tr>
    </w:tbl>
    <w:p w14:paraId="4716AC2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BD6D78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BURKHARDT, J. Argumentative Uses of ‘Otherness' and ‘Foreignness' in Pre-Modern Political Debates in Central Europe. In HISTORICAL STUDIES ON CENTRAL EUROPE,2022, roč. 2, č. 2, 36, ISSN 2786-0922, [cit. 2023-06-14]. Dostupné na internete: &lt;https://ojs.elte.hu/hsce/article/view/3338/3952&gt;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2F727A6" w14:textId="77777777">
        <w:trPr>
          <w:trHeight w:val="100"/>
        </w:trPr>
        <w:tc>
          <w:tcPr>
            <w:tcW w:w="1410" w:type="dxa"/>
            <w:tcBorders>
              <w:top w:val="nil"/>
              <w:left w:val="nil"/>
              <w:bottom w:val="nil"/>
              <w:right w:val="nil"/>
            </w:tcBorders>
          </w:tcPr>
          <w:p w14:paraId="0C17A9A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AAA04</w:t>
            </w:r>
          </w:p>
        </w:tc>
        <w:tc>
          <w:tcPr>
            <w:tcW w:w="8193" w:type="dxa"/>
            <w:tcBorders>
              <w:top w:val="nil"/>
              <w:left w:val="nil"/>
              <w:bottom w:val="nil"/>
              <w:right w:val="nil"/>
            </w:tcBorders>
          </w:tcPr>
          <w:p w14:paraId="02D3D09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FRANKL, Michal - </w:t>
            </w:r>
            <w:r>
              <w:rPr>
                <w:rFonts w:ascii="Times New Roman" w:hAnsi="Times New Roman" w:cs="Times New Roman"/>
                <w:sz w:val="24"/>
                <w:szCs w:val="24"/>
                <w:u w:val="single"/>
              </w:rPr>
              <w:t>SZABÓ, Miloslav</w:t>
            </w:r>
            <w:r>
              <w:rPr>
                <w:rFonts w:ascii="Times New Roman" w:hAnsi="Times New Roman" w:cs="Times New Roman"/>
                <w:sz w:val="24"/>
                <w:szCs w:val="24"/>
              </w:rPr>
              <w:t>. Budování státu bez antisemitismu? : násilí, diskurz loajality a vznik Československa [Building of State without Antisemitism? : Violence, Discourse on Loyalty and the Formation of Czechoslovakia]. Recenzenti Ján Láníček, Eduard Nižňanský. [Praha] : Nakladatelství Lidové noviny, 2015. 339 s. Židé -dějiny - paměť, 2. ISBN 978-807422-422-5</w:t>
            </w:r>
          </w:p>
        </w:tc>
      </w:tr>
    </w:tbl>
    <w:p w14:paraId="2EB8D48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3BD81D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BARANEK, Daniel. TRANSFORMATION OF THE JEWISH SPACE IN KOLIN, 1848-1921. In JUDAICA BOHEMIAE, 2022, vol. 57, no. 1, pp. 63-99. ISSN 0022-5738., Registrované v: WOS</w:t>
      </w:r>
    </w:p>
    <w:p w14:paraId="182A6C7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[1.1] HUDEK, A - KOPECEK, M - MERVART, J. Czechoslovakism. In CZECHOSLOVAKISM, 2022, vol., no., pp. 1-490. Dostupné na: https://doi.org/10.4324/9781003205234., Registrované v: WOS</w:t>
      </w:r>
    </w:p>
    <w:p w14:paraId="2E910CB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[1.1] WESSEL, M.S. Czechoslovakia Structural Problems of a State (1918-1992). In OSTEUROPA. ISSN 0030-6428, 2021, vol. 71, no. 4-6, p. 7-+. Dostupné na: </w:t>
      </w:r>
      <w:hyperlink r:id="rId228" w:history="1">
        <w:r>
          <w:rPr>
            <w:rFonts w:ascii="Times New Roman" w:hAnsi="Times New Roman" w:cs="Times New Roman"/>
            <w:i/>
            <w:iCs/>
            <w:color w:val="7F7F7F"/>
            <w:sz w:val="24"/>
            <w:szCs w:val="24"/>
          </w:rPr>
          <w:t>https://doi.org/10.35998/oe-2021-0024.,</w:t>
        </w:r>
      </w:hyperlink>
      <w:r>
        <w:rPr>
          <w:rFonts w:ascii="Times New Roman" w:hAnsi="Times New Roman" w:cs="Times New Roman"/>
          <w:i/>
          <w:iCs/>
          <w:color w:val="993300"/>
          <w:sz w:val="24"/>
          <w:szCs w:val="24"/>
        </w:rPr>
        <w:t xml:space="preserve"> Registrované v: WOS</w:t>
      </w:r>
    </w:p>
    <w:p w14:paraId="0DA2AF3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LEXA, L. Nejnovější výzkumy kolektivního násilí let 1917 až 1923 ve střední Evropě. In ČASOPIS MATICE MORAVSKÉ, 2022, roč. 141, č. 2, s. 317. ISSN 0323-052X</w:t>
      </w:r>
    </w:p>
    <w:p w14:paraId="3529855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[3.1] ZIMMERMANN, V. – KUČERA, R. Forschungen zur Kriminalitätsgeschichte Zentraleuropas. Zur Einführung. In BOHEMIA, 2022, Band 62, Heft 1, s. 5. ISSN 0523-8587</w:t>
      </w:r>
    </w:p>
    <w:p w14:paraId="14EC12D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CORNELIßEN, CH. - PETRBOK, V. - PEKÁR, M. Mesto a vojna v 20. storočí: nové pohľady na Nemecko, strednú a východnú Európu. In Mesto a vojna v 20. storočí : nové pohľady na Nemecko, strednú a východnú Európu. Košice : Univerzita Pavla Jozefa Šafárika v Košiciach, 2022, s. 20. ISBN 978-80-574-0131-5.</w:t>
      </w:r>
    </w:p>
    <w:p w14:paraId="3F9BDE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HRUBOŇ, A. Slovenský fašizmus. In Fašizmus náš slovenský. Bratislava : Premedia, 2021, s. 26. ISBN 978-80-8159-811-1</w:t>
      </w:r>
    </w:p>
    <w:p w14:paraId="59C430F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[4.1] ŠVORC, P. Východné Slovensko po roku 1918 a jeho štátno-etnická premena v prvých rokoch existencie ČSR. In Dušan Kováč, Matej Hanula a kol. Z monarchie do republiky a z demokracie do totality : spoločnosť na Slovensku od konca 19. storočia do roku 1945. Bratislava : VEDA, vydavateľstvo SAV : Historický ústav SAV, 2022, s. 188.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70D1926" w14:textId="77777777">
        <w:trPr>
          <w:trHeight w:val="100"/>
        </w:trPr>
        <w:tc>
          <w:tcPr>
            <w:tcW w:w="1410" w:type="dxa"/>
            <w:tcBorders>
              <w:top w:val="nil"/>
              <w:left w:val="nil"/>
              <w:bottom w:val="nil"/>
              <w:right w:val="nil"/>
            </w:tcBorders>
          </w:tcPr>
          <w:p w14:paraId="5697722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AAA05</w:t>
            </w:r>
          </w:p>
        </w:tc>
        <w:tc>
          <w:tcPr>
            <w:tcW w:w="8193" w:type="dxa"/>
            <w:tcBorders>
              <w:top w:val="nil"/>
              <w:left w:val="nil"/>
              <w:bottom w:val="nil"/>
              <w:right w:val="nil"/>
            </w:tcBorders>
          </w:tcPr>
          <w:p w14:paraId="0B026C9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FUNDÁRKOVÁ, Anna</w:t>
            </w:r>
            <w:r>
              <w:rPr>
                <w:rFonts w:ascii="Times New Roman" w:hAnsi="Times New Roman" w:cs="Times New Roman"/>
                <w:sz w:val="24"/>
                <w:szCs w:val="24"/>
              </w:rPr>
              <w:t xml:space="preserve"> - FAZEKAS, István - </w:t>
            </w:r>
            <w:r>
              <w:rPr>
                <w:rFonts w:ascii="Times New Roman" w:hAnsi="Times New Roman" w:cs="Times New Roman"/>
                <w:sz w:val="24"/>
                <w:szCs w:val="24"/>
                <w:u w:val="single"/>
              </w:rPr>
              <w:t>DUCHOŇOVÁ, Diana</w:t>
            </w:r>
            <w:r>
              <w:rPr>
                <w:rFonts w:ascii="Times New Roman" w:hAnsi="Times New Roman" w:cs="Times New Roman"/>
                <w:sz w:val="24"/>
                <w:szCs w:val="24"/>
              </w:rPr>
              <w:t xml:space="preserve">. Die weltliche und kirchliche Elite aus dem Königreich Böhmen und Königreich Ungarn am Wiener Kaiserhof im 16-17. Jahrhundert = A Czeh királyság és a Magyar királyság világi és egyházi elitje a Bécsi udvarban a 16-17. században. Wien : Institut für Ungarische Geschichtsforschung in Wien : Balassi Institut - Collegium Hungaricum Wien : </w:t>
            </w:r>
            <w:r>
              <w:rPr>
                <w:rFonts w:ascii="Times New Roman" w:hAnsi="Times New Roman" w:cs="Times New Roman"/>
                <w:sz w:val="24"/>
                <w:szCs w:val="24"/>
              </w:rPr>
              <w:lastRenderedPageBreak/>
              <w:t>Ungarische Archivdelegation beim Haus -, Hof- und Staatsarchiv, Wien, 2013. 576 s. Publikationen der ungarischen Geschichtsforschung in Wien, Band VIII. ISBN 978-615-5389-08-5 (Centrum excelentnosti SAV : Slovenské dejiny v dejinách Európy)</w:t>
            </w:r>
          </w:p>
        </w:tc>
      </w:tr>
    </w:tbl>
    <w:p w14:paraId="4C8AB26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7FEAECF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MONOK, István. Les transformations fonctionnelles de la cour et la culture du livre dans la Hongrie royale et en Transylvanie aux XVIsupe/sup ET XVIIsupe/sup siècles. In Hungarian Studies, 2021-07-01, 34, 2, pp. 163-189. ISSN 02366568. Dostupné na: </w:t>
      </w:r>
      <w:hyperlink r:id="rId229" w:history="1">
        <w:r>
          <w:rPr>
            <w:rFonts w:ascii="Times New Roman" w:hAnsi="Times New Roman" w:cs="Times New Roman"/>
            <w:i/>
            <w:iCs/>
            <w:color w:val="7F7F7F"/>
            <w:sz w:val="24"/>
            <w:szCs w:val="24"/>
          </w:rPr>
          <w:t>https://doi.org/10.1556/044.2020.00013.,</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630FAAC" w14:textId="77777777">
        <w:trPr>
          <w:trHeight w:val="100"/>
        </w:trPr>
        <w:tc>
          <w:tcPr>
            <w:tcW w:w="1410" w:type="dxa"/>
            <w:tcBorders>
              <w:top w:val="nil"/>
              <w:left w:val="nil"/>
              <w:bottom w:val="nil"/>
              <w:right w:val="nil"/>
            </w:tcBorders>
          </w:tcPr>
          <w:p w14:paraId="7291878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AAA06</w:t>
            </w:r>
          </w:p>
        </w:tc>
        <w:tc>
          <w:tcPr>
            <w:tcW w:w="8193" w:type="dxa"/>
            <w:tcBorders>
              <w:top w:val="nil"/>
              <w:left w:val="nil"/>
              <w:bottom w:val="nil"/>
              <w:right w:val="nil"/>
            </w:tcBorders>
          </w:tcPr>
          <w:p w14:paraId="5408870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Trauma : az első Szlovák Köztársaság (1939-1945). Budapest : Aura Kiadó, 1993. 158 s.</w:t>
            </w:r>
          </w:p>
        </w:tc>
      </w:tr>
    </w:tbl>
    <w:p w14:paraId="000D7E3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0B0B74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GULYÁS, L. The First Vienna Award, the endgame: what happened on 2 November 1938. In The Hungarian World 1938–1940. Budapest : Magyarságkutató Intézet, 2021, s. 92, ISBN 978-615-6117-46-5, [cit. 2023-01-25]. Dostupné na: </w:t>
      </w:r>
      <w:hyperlink r:id="rId230" w:anchor="page=78" w:history="1">
        <w:r>
          <w:rPr>
            <w:rFonts w:ascii="Times New Roman" w:hAnsi="Times New Roman" w:cs="Times New Roman"/>
            <w:i/>
            <w:iCs/>
            <w:color w:val="7F7F7F"/>
            <w:sz w:val="24"/>
            <w:szCs w:val="24"/>
          </w:rPr>
          <w:t>https://mki.gov.hu/assets/pdf/MKI_EN_003_The_Hungarian_World_B5_web.pdf#page=78</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01EF597" w14:textId="77777777">
        <w:trPr>
          <w:trHeight w:val="100"/>
        </w:trPr>
        <w:tc>
          <w:tcPr>
            <w:tcW w:w="1410" w:type="dxa"/>
            <w:tcBorders>
              <w:top w:val="nil"/>
              <w:left w:val="nil"/>
              <w:bottom w:val="nil"/>
              <w:right w:val="nil"/>
            </w:tcBorders>
          </w:tcPr>
          <w:p w14:paraId="36735BA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AAA07</w:t>
            </w:r>
          </w:p>
        </w:tc>
        <w:tc>
          <w:tcPr>
            <w:tcW w:w="8193" w:type="dxa"/>
            <w:tcBorders>
              <w:top w:val="nil"/>
              <w:left w:val="nil"/>
              <w:bottom w:val="nil"/>
              <w:right w:val="nil"/>
            </w:tcBorders>
          </w:tcPr>
          <w:p w14:paraId="02902D1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Tragedia polityka, księdza i człowieka : (Jozef Tiso 1887-1947). Przełożył Piotr Godlewski, posłowie Jerzy W. Borejsza. Wyd. 1. Warszawa : Neriton, 2001. 151 s. ISBN 83-86842-95-4</w:t>
            </w:r>
          </w:p>
        </w:tc>
      </w:tr>
    </w:tbl>
    <w:p w14:paraId="6EC0961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D4A16D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DĄBROWSKI, D. Polská republika a otázka Podkarpatské (Zakarpatské) Rusi 1938-1939. Praha : Ústav pro studium totalitních režimů, 2021, s. 373. ISBN 978-80-88292-92-0</w:t>
      </w:r>
    </w:p>
    <w:p w14:paraId="4E5A27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LENČÉŠOVÁ, M. Pokus o objektívny pohľad na Jozefa Tisa. In SOUDOBÉ DĚJINY, 2022, roč. 29, č. 1, s. 260. ISSN 1210-7050.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672303C" w14:textId="77777777">
        <w:trPr>
          <w:trHeight w:val="100"/>
        </w:trPr>
        <w:tc>
          <w:tcPr>
            <w:tcW w:w="1410" w:type="dxa"/>
            <w:tcBorders>
              <w:top w:val="nil"/>
              <w:left w:val="nil"/>
              <w:bottom w:val="nil"/>
              <w:right w:val="nil"/>
            </w:tcBorders>
          </w:tcPr>
          <w:p w14:paraId="73AAD9D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AAA08</w:t>
            </w:r>
          </w:p>
        </w:tc>
        <w:tc>
          <w:tcPr>
            <w:tcW w:w="8193" w:type="dxa"/>
            <w:tcBorders>
              <w:top w:val="nil"/>
              <w:left w:val="nil"/>
              <w:bottom w:val="nil"/>
              <w:right w:val="nil"/>
            </w:tcBorders>
          </w:tcPr>
          <w:p w14:paraId="7C7382E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Slovenský stát. Praha : Anomal, 1992. 143 s. Ad fontes</w:t>
            </w:r>
          </w:p>
        </w:tc>
      </w:tr>
    </w:tbl>
    <w:p w14:paraId="15B156E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F606F9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[1.2] NEUMANN, Martin. Process of Creation of the Constitution of the Slovak Republic of 21st July 1939 and the Way towards its Adoption. In Pravnehistoricke Studie, 2022-01-01, 52, 1, pp. 113-131. ISSN 00794929. Dostupné na: https://doi.org/10.14712/2464689X.2022.8., Registrované v: SCOPUS</w:t>
      </w:r>
    </w:p>
    <w:p w14:paraId="41A5646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[2.1] HRUBON, Anton. Political Cult of Jozef Tiso in Post-War Slovak Poetry. In SLOVENSKA LITERATURA, 2022, vol. 69, no. 3, pp. 239-257. ISSN 0037-6973. Dostupné na: </w:t>
      </w:r>
      <w:hyperlink r:id="rId231" w:history="1">
        <w:r>
          <w:rPr>
            <w:rFonts w:ascii="Times New Roman" w:hAnsi="Times New Roman" w:cs="Times New Roman"/>
            <w:i/>
            <w:iCs/>
            <w:color w:val="7F7F7F"/>
            <w:sz w:val="24"/>
            <w:szCs w:val="24"/>
          </w:rPr>
          <w:t>https://doi.org/10.31577/slovlit.2022.69.3.3.,</w:t>
        </w:r>
      </w:hyperlink>
      <w:r>
        <w:rPr>
          <w:rFonts w:ascii="Times New Roman" w:hAnsi="Times New Roman" w:cs="Times New Roman"/>
          <w:i/>
          <w:iCs/>
          <w:color w:val="993300"/>
          <w:sz w:val="24"/>
          <w:szCs w:val="24"/>
        </w:rPr>
        <w:t xml:space="preserve"> Registrované v: WOS</w:t>
      </w:r>
    </w:p>
    <w:p w14:paraId="010A4D0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ŠKORVANKOVÁ, E. New Slovak Woman: The Feminine Ideal in the Authoritarian Regime of the Slovak State, 1939–1945. In If This Is a Woman : Studies on Women and Gender in the Holocaust. Boston : Academic Studies Press, 2021, s. 68. ISBN 9781644697108.</w:t>
      </w:r>
    </w:p>
    <w:p w14:paraId="033A4F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ŠKROBÁK, J. Legal Protection of State, National and Community Symbols in Slovakia. In Zoltán J. Tóth (ed.) Constitutional and Legal Protection of State and National Symbols in Central Europe. Miskolc–Budapest, Central European Academic Publishing : 2022, s. 289, ISBN 9786156474186, [cit. 2023-03-23]. Dostupné na internete: &lt;https://doi.org/10.54237/profnet.2022.ztclpsnsce_8&gt;</w:t>
      </w:r>
    </w:p>
    <w:p w14:paraId="6EFF233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FREMAL, K. Súdny proces a obhajoba ministra financií prvej Slovenskej republiky JUDr. Mikuláša Pružinského pred Národným súdom v októbri a novembri 1947. In HISTORICKÝ ZBORNÍK, 2022, roč. 32, č. 1, s. 101. ISSN 1335-8723</w:t>
      </w:r>
    </w:p>
    <w:p w14:paraId="4CF5E51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REPIŠTOVÁ, I. Možnosti, limity a vývojové etapy zahraničnej politiky Slovenského štátu. In VOJNOVÁ KRONIKA : spoločnosť, politika, armáda, kultúra, 2022, roč. 11, č. 1, s. 6. ISSN 1338-6379.</w:t>
      </w:r>
    </w:p>
    <w:p w14:paraId="10620C8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7. [4.1] RIGOVÁ, V. Mládež nad priepasťou : sociálna starostlivosť o (nielen) problémovú mládež na Slovensku v rokoch 1918-1945. Bratislava : Paradigma Publishing, 2022, s. 228, ISBN 978-80-973678-2-4.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1C78C9E" w14:textId="77777777">
        <w:trPr>
          <w:trHeight w:val="100"/>
        </w:trPr>
        <w:tc>
          <w:tcPr>
            <w:tcW w:w="1410" w:type="dxa"/>
            <w:tcBorders>
              <w:top w:val="nil"/>
              <w:left w:val="nil"/>
              <w:bottom w:val="nil"/>
              <w:right w:val="nil"/>
            </w:tcBorders>
          </w:tcPr>
          <w:p w14:paraId="1C867B5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AAA09</w:t>
            </w:r>
          </w:p>
        </w:tc>
        <w:tc>
          <w:tcPr>
            <w:tcW w:w="8193" w:type="dxa"/>
            <w:tcBorders>
              <w:top w:val="nil"/>
              <w:left w:val="nil"/>
              <w:bottom w:val="nil"/>
              <w:right w:val="nil"/>
            </w:tcBorders>
          </w:tcPr>
          <w:p w14:paraId="6E36A79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Vysídlenie Nemcov zo Slovenska (1944-1953). 1. vyd. Praha : Ústav pro soudobé dějiny AV ČR, 2001. 84 s. Studijní materiály Ústavu pro soudobé dějiny AV ČR, Sv. 8</w:t>
            </w:r>
          </w:p>
        </w:tc>
      </w:tr>
    </w:tbl>
    <w:p w14:paraId="1F6A578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DAD810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ZUECKERT, Martin. Military Retreat and Competing Territorial Spatialization Actors, Planning and Practices of Evacuation in Slovakia 1944/45. In MILITARGESCHICHTLICHE ZEITSCHRIFT, 2022, vol. 81, no. 1, pp. 146-173. ISSN 2193-2336. Dostupné na: </w:t>
      </w:r>
      <w:hyperlink r:id="rId232" w:history="1">
        <w:r>
          <w:rPr>
            <w:rFonts w:ascii="Times New Roman" w:hAnsi="Times New Roman" w:cs="Times New Roman"/>
            <w:i/>
            <w:iCs/>
            <w:color w:val="7F7F7F"/>
            <w:sz w:val="24"/>
            <w:szCs w:val="24"/>
          </w:rPr>
          <w:t>https://doi.org/10.1515/mgzs-2022-0006.,</w:t>
        </w:r>
      </w:hyperlink>
      <w:r>
        <w:rPr>
          <w:rFonts w:ascii="Times New Roman" w:hAnsi="Times New Roman" w:cs="Times New Roman"/>
          <w:i/>
          <w:iCs/>
          <w:color w:val="993300"/>
          <w:sz w:val="24"/>
          <w:szCs w:val="24"/>
        </w:rPr>
        <w:t xml:space="preserve"> Registrované v: WOS</w:t>
      </w:r>
    </w:p>
    <w:p w14:paraId="143AF9D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JUHÁSZOVÁ, T. Post-WWII migration flows in micro-perspective: The case of the east Slovak small town Medzev. In ČLOVEK A SPOLOČNOSŤ [internetový časopis], 2022, roč. 25, č. 1, s. 16, ISSN 1335-3608, [cit. 2023-05-04]. Dostupné na internete: &lt;https://individualandsociety.org/casopis/2022/1/pdf/post-wwii-migration-flows-in-micro-perspective-the-case-of-the-east-slovak-small-town-medzev&gt;</w:t>
      </w:r>
    </w:p>
    <w:p w14:paraId="358EF42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SCHVARC, M. - HRUBOŇ, A. Od "ochrany nemeckej veci" ku kultu hákového kríža. Rola Karpatskonemeckej strany pri fašizácii nemeckej menšiny na Slovensku. In Fašizmus náš slovenský. Bratislava : Premedia, 2021, s. 201.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7E4311B" w14:textId="77777777">
        <w:trPr>
          <w:trHeight w:val="100"/>
        </w:trPr>
        <w:tc>
          <w:tcPr>
            <w:tcW w:w="1410" w:type="dxa"/>
            <w:tcBorders>
              <w:top w:val="nil"/>
              <w:left w:val="nil"/>
              <w:bottom w:val="nil"/>
              <w:right w:val="nil"/>
            </w:tcBorders>
          </w:tcPr>
          <w:p w14:paraId="4839A0E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AAA10</w:t>
            </w:r>
          </w:p>
        </w:tc>
        <w:tc>
          <w:tcPr>
            <w:tcW w:w="8193" w:type="dxa"/>
            <w:tcBorders>
              <w:top w:val="nil"/>
              <w:left w:val="nil"/>
              <w:bottom w:val="nil"/>
              <w:right w:val="nil"/>
            </w:tcBorders>
          </w:tcPr>
          <w:p w14:paraId="65DFDB1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Dejiny Slovenska. 2. doplnené a rozšírené vydanie. Praha : vyd. NLN, 2007. 423 s. ISBN 978-80-7106-899-0</w:t>
            </w:r>
          </w:p>
        </w:tc>
      </w:tr>
    </w:tbl>
    <w:p w14:paraId="683CC46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E479D5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JANČURA, M. - ŚNIEŻKO, A. Prvý dotyk so slobodou. Sprítomňovanie minulosti na príklade Nežnej revolúcie z novembra '89. Košice : Univerzita Pavla Jozefa Šafárika v Košiciach, Filozofická fakulta, 2021, s. 91, ISBN 978-80-8152-986-3, [cit. 2023-11-07]. Dostupné na internete: </w:t>
      </w:r>
      <w:hyperlink r:id="rId233" w:history="1">
        <w:r>
          <w:rPr>
            <w:rFonts w:ascii="Times New Roman" w:hAnsi="Times New Roman" w:cs="Times New Roman"/>
            <w:i/>
            <w:iCs/>
            <w:color w:val="7F7F7F"/>
            <w:sz w:val="24"/>
            <w:szCs w:val="24"/>
          </w:rPr>
          <w:t>https://unibook.upjs.sk/img/cms/2021/FF/prvy-dotyk-so-slobodou.pdf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070146B" w14:textId="77777777">
        <w:trPr>
          <w:trHeight w:val="100"/>
        </w:trPr>
        <w:tc>
          <w:tcPr>
            <w:tcW w:w="1410" w:type="dxa"/>
            <w:tcBorders>
              <w:top w:val="nil"/>
              <w:left w:val="nil"/>
              <w:bottom w:val="nil"/>
              <w:right w:val="nil"/>
            </w:tcBorders>
          </w:tcPr>
          <w:p w14:paraId="1C6B674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AAA11</w:t>
            </w:r>
          </w:p>
        </w:tc>
        <w:tc>
          <w:tcPr>
            <w:tcW w:w="8193" w:type="dxa"/>
            <w:tcBorders>
              <w:top w:val="nil"/>
              <w:left w:val="nil"/>
              <w:bottom w:val="nil"/>
              <w:right w:val="nil"/>
            </w:tcBorders>
          </w:tcPr>
          <w:p w14:paraId="5F66A90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Dejiny Slovenska. Praha : Nakladatelství Lidové noviny, 1998. Dějiny států. Preložené pod názvom: Dějiny Slovenska. - [Praha] : Nakladatelství Lidové noviny, 2011. ISBN 978-80-7422-099-9.</w:t>
            </w:r>
          </w:p>
        </w:tc>
      </w:tr>
    </w:tbl>
    <w:p w14:paraId="66CC054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BF3DF7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MATES, P. Státní správa a samospráva v počátečních letech republiky. In Počátky Československé republiky 2. Praha : Academia, 2022, s. 123. ISBN 978-80-200-3331-4.</w:t>
      </w:r>
    </w:p>
    <w:p w14:paraId="15D0E00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PINTÉROVÁ, B. A „korai szlovák történelem” az újabb szlovák szakirodalomban. In TÖRTÉNELMI SZEMLE : A Magyar Tudományos Akadémia Bölcsészettudományi kutatóközpont történettudományi intézetének értesítője, 2022, roč. 64, č. 1, s. 44. ISSN 0040-9634.</w:t>
      </w:r>
    </w:p>
    <w:p w14:paraId="092E3EF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REPIŠTOVÁ, I. Možnosti, limity a vývojové etapy zahraničnej politiky Slovenského štátu. In VOJNOVÁ KRONIKA : spoločnosť, politika, armáda, kultúra, 2022, roč. 11, č. 1, s. 6. ISSN 1338-6379.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1BEA296" w14:textId="77777777">
        <w:trPr>
          <w:trHeight w:val="100"/>
        </w:trPr>
        <w:tc>
          <w:tcPr>
            <w:tcW w:w="1410" w:type="dxa"/>
            <w:tcBorders>
              <w:top w:val="nil"/>
              <w:left w:val="nil"/>
              <w:bottom w:val="nil"/>
              <w:right w:val="nil"/>
            </w:tcBorders>
          </w:tcPr>
          <w:p w14:paraId="4E3135F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AAA12</w:t>
            </w:r>
          </w:p>
        </w:tc>
        <w:tc>
          <w:tcPr>
            <w:tcW w:w="8193" w:type="dxa"/>
            <w:tcBorders>
              <w:top w:val="nil"/>
              <w:left w:val="nil"/>
              <w:bottom w:val="nil"/>
              <w:right w:val="nil"/>
            </w:tcBorders>
          </w:tcPr>
          <w:p w14:paraId="50F0D23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KŠIŇAN, Michal</w:t>
            </w:r>
            <w:r>
              <w:rPr>
                <w:rFonts w:ascii="Times New Roman" w:hAnsi="Times New Roman" w:cs="Times New Roman"/>
                <w:sz w:val="24"/>
                <w:szCs w:val="24"/>
              </w:rPr>
              <w:t>. Komunisti a povstania : ritualizácia pripomínania si protifašistických povstaní v strednej Európe (1945-1960) = Communists and Uprisings : Ritualisation of Remembrance of the Anti-Nazi Uprisings in Central Europe (1945 - 1960). Krakow : Spolok Slovákov v Poľsku -Towarzystwo Slowaków w Polsce, 2012. 282 s. ISBN 978-83-7490-508-4 (Centrum excelentnosti SAV : Slovenské dejiny v dejinách Európy)</w:t>
            </w:r>
          </w:p>
        </w:tc>
      </w:tr>
    </w:tbl>
    <w:p w14:paraId="49703D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1ED2AA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PAVLAČKOVÁ, Diana. ONEDLHO BUDE SVITAŤ [SOON IT WILL </w:t>
      </w:r>
      <w:r>
        <w:rPr>
          <w:rFonts w:ascii="Times New Roman" w:hAnsi="Times New Roman" w:cs="Times New Roman"/>
          <w:i/>
          <w:iCs/>
          <w:color w:val="993300"/>
          <w:sz w:val="24"/>
          <w:szCs w:val="24"/>
        </w:rPr>
        <w:lastRenderedPageBreak/>
        <w:t xml:space="preserve">DAWN] ELENA HOLÉCZY';S FORGOTTEN „INSURGENT“PLAY. In Slovenske Divadlo, 2022-01-01, 70, 1, pp. 43-59. ISSN 0037699X. Dostupné na: </w:t>
      </w:r>
      <w:hyperlink r:id="rId234" w:history="1">
        <w:r>
          <w:rPr>
            <w:rFonts w:ascii="Times New Roman" w:hAnsi="Times New Roman" w:cs="Times New Roman"/>
            <w:i/>
            <w:iCs/>
            <w:color w:val="7F7F7F"/>
            <w:sz w:val="24"/>
            <w:szCs w:val="24"/>
          </w:rPr>
          <w:t>https://doi.org/10.31577/sd-2022-0004.,</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25976C3" w14:textId="77777777">
        <w:trPr>
          <w:trHeight w:val="100"/>
        </w:trPr>
        <w:tc>
          <w:tcPr>
            <w:tcW w:w="1410" w:type="dxa"/>
            <w:tcBorders>
              <w:top w:val="nil"/>
              <w:left w:val="nil"/>
              <w:bottom w:val="nil"/>
              <w:right w:val="nil"/>
            </w:tcBorders>
          </w:tcPr>
          <w:p w14:paraId="328B68B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AAA13</w:t>
            </w:r>
          </w:p>
        </w:tc>
        <w:tc>
          <w:tcPr>
            <w:tcW w:w="8193" w:type="dxa"/>
            <w:tcBorders>
              <w:top w:val="nil"/>
              <w:left w:val="nil"/>
              <w:bottom w:val="nil"/>
              <w:right w:val="nil"/>
            </w:tcBorders>
          </w:tcPr>
          <w:p w14:paraId="293E33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KŠIŇAN, Michal</w:t>
            </w:r>
            <w:r>
              <w:rPr>
                <w:rFonts w:ascii="Times New Roman" w:hAnsi="Times New Roman" w:cs="Times New Roman"/>
                <w:sz w:val="24"/>
                <w:szCs w:val="24"/>
              </w:rPr>
              <w:t>. L´homme qui parlait avec les étoiles : Milan Rastislav Štefánik, héros franco-slovaque de la Grande Guerre [The Man Who Spoke with the Stars]. Peer-review: Étienne Boisserie, Bohumila Ferenčuhová. Paris : Eur´orbem, 2019. 344 s. Collection Histoire(s). Preložené pod názvom: Milan Rastislav Štefánik. The Slovak National Hero and Co-Founder of Czechoslovakia. - London ; New York : Routledge Taylor&amp;Francis Group, 2021. ISBN 978-0-367-55005-9. ISBN 979-10-96982-08-0. ISSN 2558-0701 (Vega 2/0111/17 : Politická integrácia spoločensky marginalizovaných vrstiev v období vzostupu masovej politiky a demokratizácie spoločnosti na Slovensku od konca 19. storočia do roku 1939. APVV - 15 - 0349 : Indivíduum a spoločnosť - ich vzájomná reflexia v historickom procese)</w:t>
            </w:r>
          </w:p>
        </w:tc>
      </w:tr>
    </w:tbl>
    <w:p w14:paraId="4D2DF4E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7180DA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[5] ABLONCZY, B. Michal Kšiňan L'HOMME QUI PARLAIT AVEC LES ÉTOILES MILAN RASTISLAV ŠTEFÁNIK, HÉROS FRANCO SLOVAUQE DE LA GRANDE GUERRE EurORBEM, Paris 2019. 344 olda. In SZÁZADOK : A Magyar Történelmi Társulat folyóirata, 2022, roč. 156, č. 5, s. 1074-1076. ISSN 0039-8098, [cit. 2022-12-14]. Dostupné na internete: </w:t>
      </w:r>
      <w:hyperlink r:id="rId235" w:history="1">
        <w:r>
          <w:rPr>
            <w:rFonts w:ascii="Times New Roman" w:hAnsi="Times New Roman" w:cs="Times New Roman"/>
            <w:i/>
            <w:iCs/>
            <w:color w:val="7F7F7F"/>
            <w:sz w:val="24"/>
            <w:szCs w:val="24"/>
          </w:rPr>
          <w:t>https://szazadok.hu/doc/szazadok_2022_05_beliv_PRINT.pdf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E9DCB5C" w14:textId="77777777">
        <w:trPr>
          <w:trHeight w:val="100"/>
        </w:trPr>
        <w:tc>
          <w:tcPr>
            <w:tcW w:w="1410" w:type="dxa"/>
            <w:tcBorders>
              <w:top w:val="nil"/>
              <w:left w:val="nil"/>
              <w:bottom w:val="nil"/>
              <w:right w:val="nil"/>
            </w:tcBorders>
          </w:tcPr>
          <w:p w14:paraId="70D0255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AAA14</w:t>
            </w:r>
          </w:p>
        </w:tc>
        <w:tc>
          <w:tcPr>
            <w:tcW w:w="8193" w:type="dxa"/>
            <w:tcBorders>
              <w:top w:val="nil"/>
              <w:left w:val="nil"/>
              <w:bottom w:val="nil"/>
              <w:right w:val="nil"/>
            </w:tcBorders>
          </w:tcPr>
          <w:p w14:paraId="7C366A6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LEIKERT, Jozef</w:t>
            </w:r>
            <w:r>
              <w:rPr>
                <w:rFonts w:ascii="Times New Roman" w:hAnsi="Times New Roman" w:cs="Times New Roman"/>
                <w:sz w:val="24"/>
                <w:szCs w:val="24"/>
              </w:rPr>
              <w:t>. Černý pátek 17. listopadu. Praha : Univerzita Karlova, 2001. 386 s. ISBN 80-238-7632-5</w:t>
            </w:r>
          </w:p>
        </w:tc>
      </w:tr>
    </w:tbl>
    <w:p w14:paraId="168F7AB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9628BD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SISLER, V. - POTZSCH, H. - HANNEMANN, T. - CUHRA, J. - PINKAS, J. History, Heritage, and Memory in Video Games: Approaching the Past in Svoboda 1945: Liberation and Train to Sachsenhausen. In GAMES AND CULTURE. ISSN 1555-4120, SEP 2022, vol. 17, no. 6, SI, p. 901-914. Dostupné na: </w:t>
      </w:r>
      <w:hyperlink r:id="rId236" w:history="1">
        <w:r>
          <w:rPr>
            <w:rFonts w:ascii="Times New Roman" w:hAnsi="Times New Roman" w:cs="Times New Roman"/>
            <w:i/>
            <w:iCs/>
            <w:color w:val="7F7F7F"/>
            <w:sz w:val="24"/>
            <w:szCs w:val="24"/>
          </w:rPr>
          <w:t>https://doi.org/10.1177/15554120221115402.,</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E9EBED7" w14:textId="77777777">
        <w:trPr>
          <w:trHeight w:val="100"/>
        </w:trPr>
        <w:tc>
          <w:tcPr>
            <w:tcW w:w="1410" w:type="dxa"/>
            <w:tcBorders>
              <w:top w:val="nil"/>
              <w:left w:val="nil"/>
              <w:bottom w:val="nil"/>
              <w:right w:val="nil"/>
            </w:tcBorders>
          </w:tcPr>
          <w:p w14:paraId="749C02D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AAA15</w:t>
            </w:r>
          </w:p>
        </w:tc>
        <w:tc>
          <w:tcPr>
            <w:tcW w:w="8193" w:type="dxa"/>
            <w:tcBorders>
              <w:top w:val="nil"/>
              <w:left w:val="nil"/>
              <w:bottom w:val="nil"/>
              <w:right w:val="nil"/>
            </w:tcBorders>
          </w:tcPr>
          <w:p w14:paraId="2025A10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xml:space="preserve"> - ŠTEFANSKÝ, Michal. Age of Fear : The Cold War and Its Influence on Czechoslovakia 1945-1968. Reviewers: Zuzana Poláčková, Juraj Marušiak. Stuttgart : ibidem Verlag, 2019. 400 s. ISBN 978-3-8382-1285-2</w:t>
            </w:r>
          </w:p>
        </w:tc>
      </w:tr>
    </w:tbl>
    <w:p w14:paraId="0B0C144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97296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CASTRO ARCOS, Javier - RAMOS RODRIGUEZ, Froilan. Tensions of the Cold War: Chile and the Prague Spring (1968). In REVISTA PERSEITAS, 2022, vol. 10, no., pp. 216-249. ISSN 2346-1780. Dostupné na: </w:t>
      </w:r>
      <w:hyperlink r:id="rId237" w:history="1">
        <w:r>
          <w:rPr>
            <w:rFonts w:ascii="Times New Roman" w:hAnsi="Times New Roman" w:cs="Times New Roman"/>
            <w:i/>
            <w:iCs/>
            <w:color w:val="7F7F7F"/>
            <w:sz w:val="24"/>
            <w:szCs w:val="24"/>
          </w:rPr>
          <w:t>https://doi.org/10.21501/23461780.4311.,</w:t>
        </w:r>
      </w:hyperlink>
      <w:r>
        <w:rPr>
          <w:rFonts w:ascii="Times New Roman" w:hAnsi="Times New Roman" w:cs="Times New Roman"/>
          <w:i/>
          <w:iCs/>
          <w:color w:val="993300"/>
          <w:sz w:val="24"/>
          <w:szCs w:val="24"/>
        </w:rPr>
        <w:t xml:space="preserve"> Registrované v: WOS</w:t>
      </w:r>
    </w:p>
    <w:p w14:paraId="6C14BF3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VAJDA, B. Radio Free Europe as part of Central European political migration in the context of the Cold War. In ČLOVEK A SPOLOČNOSŤ [internetový časopis], 2022, roč. 25, č. 1, s. 9, ISSN 1335-3608, [cit. 2023-05-09]. Dostupné na internete: &lt;https://individualandsociety.org/journal/2022/1/pdf/radio-free-europe-as-part-of-central-european-political-migration-in-the-context-of-the-cold-war&gt;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60FE993" w14:textId="77777777">
        <w:trPr>
          <w:trHeight w:val="100"/>
        </w:trPr>
        <w:tc>
          <w:tcPr>
            <w:tcW w:w="1410" w:type="dxa"/>
            <w:tcBorders>
              <w:top w:val="nil"/>
              <w:left w:val="nil"/>
              <w:bottom w:val="nil"/>
              <w:right w:val="nil"/>
            </w:tcBorders>
          </w:tcPr>
          <w:p w14:paraId="72F9696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AAA16</w:t>
            </w:r>
          </w:p>
        </w:tc>
        <w:tc>
          <w:tcPr>
            <w:tcW w:w="8193" w:type="dxa"/>
            <w:tcBorders>
              <w:top w:val="nil"/>
              <w:left w:val="nil"/>
              <w:bottom w:val="nil"/>
              <w:right w:val="nil"/>
            </w:tcBorders>
          </w:tcPr>
          <w:p w14:paraId="654D004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MICHELA, Miroslav</w:t>
            </w:r>
            <w:r>
              <w:rPr>
                <w:rFonts w:ascii="Times New Roman" w:hAnsi="Times New Roman" w:cs="Times New Roman"/>
                <w:sz w:val="24"/>
                <w:szCs w:val="24"/>
              </w:rPr>
              <w:t>. Trianon labirintusaiban : történelem, émlekezetpolitika és párhuzamos történetek Szlovákiában és Magyarországon [In the Labyrinths of Trianon: History, Politics of Memory and Parallel Narratives in Slovakia and Hungary]. Recenzenti László Szarka, Rudolf Paksa. Békescsaba : Magyarországi szlovákok kutatóintézete ; Budapest : Magyar tudományos akademia Bölcészettudományi kutató központ Történettudományi intézet, 2016. 272 s. ISBN 978-615-5615-15-3</w:t>
            </w:r>
          </w:p>
        </w:tc>
      </w:tr>
    </w:tbl>
    <w:p w14:paraId="3B80811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BE473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BAJCSI, L. Szlovák történészek Trianon-interpretációi napjainkig. In KISEBBSÉGI SZEMLE, 2022, roč. 7, č. 4, s. 82, ISSN 2498-8049, [cit. 2023-06-</w:t>
      </w:r>
      <w:r>
        <w:rPr>
          <w:rFonts w:ascii="Times New Roman" w:hAnsi="Times New Roman" w:cs="Times New Roman"/>
          <w:i/>
          <w:iCs/>
          <w:color w:val="993300"/>
          <w:sz w:val="24"/>
          <w:szCs w:val="24"/>
        </w:rPr>
        <w:lastRenderedPageBreak/>
        <w:t xml:space="preserve">19]. Dostupné na internete: </w:t>
      </w:r>
      <w:hyperlink r:id="rId238" w:history="1">
        <w:r>
          <w:rPr>
            <w:rFonts w:ascii="Times New Roman" w:hAnsi="Times New Roman" w:cs="Times New Roman"/>
            <w:i/>
            <w:iCs/>
            <w:color w:val="7F7F7F"/>
            <w:sz w:val="24"/>
            <w:szCs w:val="24"/>
          </w:rPr>
          <w:t>https://www.ceeol.com/search/viewpdf?id=1160072</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7AACCDA" w14:textId="77777777">
        <w:trPr>
          <w:trHeight w:val="100"/>
        </w:trPr>
        <w:tc>
          <w:tcPr>
            <w:tcW w:w="1410" w:type="dxa"/>
            <w:tcBorders>
              <w:top w:val="nil"/>
              <w:left w:val="nil"/>
              <w:bottom w:val="nil"/>
              <w:right w:val="nil"/>
            </w:tcBorders>
          </w:tcPr>
          <w:p w14:paraId="16212F1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AAA17</w:t>
            </w:r>
          </w:p>
        </w:tc>
        <w:tc>
          <w:tcPr>
            <w:tcW w:w="8193" w:type="dxa"/>
            <w:tcBorders>
              <w:top w:val="nil"/>
              <w:left w:val="nil"/>
              <w:bottom w:val="nil"/>
              <w:right w:val="nil"/>
            </w:tcBorders>
          </w:tcPr>
          <w:p w14:paraId="1218ACD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PALÁRIK, Miroslav - MIKULÁŠOVÁ, Alena - HETÉNYI, Martin - </w:t>
            </w:r>
            <w:r>
              <w:rPr>
                <w:rFonts w:ascii="Times New Roman" w:hAnsi="Times New Roman" w:cs="Times New Roman"/>
                <w:sz w:val="24"/>
                <w:szCs w:val="24"/>
                <w:u w:val="single"/>
              </w:rPr>
              <w:t>ARPÁŠ, Róbert</w:t>
            </w:r>
            <w:r>
              <w:rPr>
                <w:rFonts w:ascii="Times New Roman" w:hAnsi="Times New Roman" w:cs="Times New Roman"/>
                <w:sz w:val="24"/>
                <w:szCs w:val="24"/>
              </w:rPr>
              <w:t xml:space="preserve">. The City and Region Against the Backdrop of Totalitarianism : Images from the Life in the Slovak Republic (1939-1945), Illustrated by the City of Nitra and its Surroundings. Reviewers Ivan Kamenec, Jan Rychlík. Wien : Peter Lang ; Bern ; Bruxelles ; New York ; Oxford ; Warszawa ; Berlin, 2018. 280 s. Studies in Politics, Security and Society, 17. Dostupné na: </w:t>
            </w:r>
            <w:hyperlink r:id="rId239" w:history="1">
              <w:r>
                <w:rPr>
                  <w:rFonts w:ascii="Times New Roman" w:hAnsi="Times New Roman" w:cs="Times New Roman"/>
                  <w:color w:val="7F7F7F"/>
                  <w:sz w:val="24"/>
                  <w:szCs w:val="24"/>
                </w:rPr>
                <w:t>https://doi.org/10.3726/b13394</w:t>
              </w:r>
            </w:hyperlink>
            <w:r>
              <w:rPr>
                <w:rFonts w:ascii="Times New Roman" w:hAnsi="Times New Roman" w:cs="Times New Roman"/>
                <w:sz w:val="24"/>
                <w:szCs w:val="24"/>
              </w:rPr>
              <w:t>. ISBN 978-3-631-74581-6. ISSN 2199-028X</w:t>
            </w:r>
          </w:p>
        </w:tc>
      </w:tr>
    </w:tbl>
    <w:p w14:paraId="4E81BBD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210B9A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ŠIŠKOVA, Mária. Reflection for the Process of the Dramatization: Girl in the Wheelbarrow. In Studia Historica Nitriensia, 2022-01-01, 26, 1, pp. 245-285. ISSN 13387219. Dostupné na: https://doi.org/10.17846/SHN.2022.26.1.245-285., Registrované v: SCOPUS</w:t>
      </w:r>
    </w:p>
    <w:p w14:paraId="36AEB6C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FOGELOVÁ, P. Sonda do zásahov politiky vo verejnom priestore v roku 1945 so zreteľom na prekódovanie etnického obrazu Košíc. In KOŠICKÉ HISTORICKÉ ZOŠITY : zborník Dejepisného spolku v Košiciach, 2022, č. 32, s. 22. ISBN 978-80-974469-1-8.</w:t>
      </w:r>
    </w:p>
    <w:p w14:paraId="67A7915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RIGOVÁ, V. Mládež nad priepasťou : sociálna starostlivosť o (nielen) problémovú mládež na Slovensku v rokoch 1918-1945. Bratislava : Paradigma Publishing, 2022, s. 229, ISBN 978-80-973678-2-4.</w:t>
      </w:r>
    </w:p>
    <w:p w14:paraId="2280942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RIGOVÁ, V. Sonda do problematiky ústavnej starostlivosti o deti v Slovenskom štáte na príklade okresných detských domovov. In ACTA HISTORICA NEOSOLIENSIA, 2022, roč. 25, č. 1, s. 80, ISSN 2453-7845, [cit. 2022-08-18]. Dostupné na: &lt;https://www.ahn.umb.sk/wp-content/uploads/2022/07/AHN-tomus-25-num-1-Studia-3-Rigova.pdf&gt;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8AFFC9E" w14:textId="77777777">
        <w:trPr>
          <w:trHeight w:val="100"/>
        </w:trPr>
        <w:tc>
          <w:tcPr>
            <w:tcW w:w="1410" w:type="dxa"/>
            <w:tcBorders>
              <w:top w:val="nil"/>
              <w:left w:val="nil"/>
              <w:bottom w:val="nil"/>
              <w:right w:val="nil"/>
            </w:tcBorders>
          </w:tcPr>
          <w:p w14:paraId="39C036D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AAA18</w:t>
            </w:r>
          </w:p>
        </w:tc>
        <w:tc>
          <w:tcPr>
            <w:tcW w:w="8193" w:type="dxa"/>
            <w:tcBorders>
              <w:top w:val="nil"/>
              <w:left w:val="nil"/>
              <w:bottom w:val="nil"/>
              <w:right w:val="nil"/>
            </w:tcBorders>
          </w:tcPr>
          <w:p w14:paraId="1E04C96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PEŠEK, Jan</w:t>
            </w:r>
            <w:r>
              <w:rPr>
                <w:rFonts w:ascii="Times New Roman" w:hAnsi="Times New Roman" w:cs="Times New Roman"/>
                <w:sz w:val="24"/>
                <w:szCs w:val="24"/>
              </w:rPr>
              <w:t>. Slovensko v rokoch 1953-1957 : kapitoly z politického vývoja. Jazyková redaktorka: Vlasta Jaksicsová. 1. vyd. Brno : Prius, Kateřina Mikšová, 2001. 128 s. Krize komunistického systému v Československu 1953-1957, Sv. 4. ISBN 80-902995-2-0</w:t>
            </w:r>
          </w:p>
        </w:tc>
      </w:tr>
    </w:tbl>
    <w:p w14:paraId="527AFEB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38A404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AMBROZY, M. Ethical View on Slovak, Hungarian and Roma Relations in Slovakia in the Context of Multiculturalism. In ASTRA SALVENSIS - REVISTA DE ISTORIE SI CULTURA, 2022, roč. 10, č. 19, s. 843, ISSN 2393-4727, [cit. 2023-06-12]. Dostupné na internete: </w:t>
      </w:r>
      <w:hyperlink r:id="rId240" w:history="1">
        <w:r>
          <w:rPr>
            <w:rFonts w:ascii="Times New Roman" w:hAnsi="Times New Roman" w:cs="Times New Roman"/>
            <w:i/>
            <w:iCs/>
            <w:color w:val="7F7F7F"/>
            <w:sz w:val="24"/>
            <w:szCs w:val="24"/>
          </w:rPr>
          <w:t>https://www.ceeol.com/search/viewpdf?id=1087188</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1860B8C" w14:textId="77777777">
        <w:trPr>
          <w:trHeight w:val="100"/>
        </w:trPr>
        <w:tc>
          <w:tcPr>
            <w:tcW w:w="1410" w:type="dxa"/>
            <w:tcBorders>
              <w:top w:val="nil"/>
              <w:left w:val="nil"/>
              <w:bottom w:val="nil"/>
              <w:right w:val="nil"/>
            </w:tcBorders>
          </w:tcPr>
          <w:p w14:paraId="79D05AB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AAA19</w:t>
            </w:r>
          </w:p>
        </w:tc>
        <w:tc>
          <w:tcPr>
            <w:tcW w:w="8193" w:type="dxa"/>
            <w:tcBorders>
              <w:top w:val="nil"/>
              <w:left w:val="nil"/>
              <w:bottom w:val="nil"/>
              <w:right w:val="nil"/>
            </w:tcBorders>
          </w:tcPr>
          <w:p w14:paraId="49356C3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Kapitoly z najstarších českých dejín : 531-1004 [Chapters from the Oldest Czech History : 531-1004]. 2. vydanie. Kraków : Spolok Slovákov v Poľsku - Towarzystwo Slowaków v Polsce, 2012. 204 s. ISBN 978-83-7490-506-0 (Centrum excelentnosti SAV : Staré Slovensko: dejiny Slovenska od praveku po vrcholný stredovek)</w:t>
            </w:r>
          </w:p>
        </w:tc>
      </w:tr>
    </w:tbl>
    <w:p w14:paraId="2E75B3D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481A2A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HARVÁT, M. Od kmeňových vodcov k teritoriálnym vládcom: Premeny kniežacej moci v slovanskom prostredí nad stredným Dunajom (791 - 955). In Panovnícka moc v stredoveku : legitimita – atribúty – reprezentanti. Bratislava : VEDA, vydavateľstvo SAV : Historický ústav SAV, 2022, s. 114, 357.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D8D9D04" w14:textId="77777777">
        <w:trPr>
          <w:trHeight w:val="100"/>
        </w:trPr>
        <w:tc>
          <w:tcPr>
            <w:tcW w:w="1410" w:type="dxa"/>
            <w:tcBorders>
              <w:top w:val="nil"/>
              <w:left w:val="nil"/>
              <w:bottom w:val="nil"/>
              <w:right w:val="nil"/>
            </w:tcBorders>
          </w:tcPr>
          <w:p w14:paraId="2C4A1FE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AAA20</w:t>
            </w:r>
          </w:p>
        </w:tc>
        <w:tc>
          <w:tcPr>
            <w:tcW w:w="8193" w:type="dxa"/>
            <w:tcBorders>
              <w:top w:val="nil"/>
              <w:left w:val="nil"/>
              <w:bottom w:val="nil"/>
              <w:right w:val="nil"/>
            </w:tcBorders>
          </w:tcPr>
          <w:p w14:paraId="32B60FE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xml:space="preserve">. The Nitrian Principality : The Beginnings of Medieval Slovakia. The English edition, elaborated and supplemented. Leiden ; Boston : Brill, 2021. 670 pp. East Central and Eastern Europe in the Middle Ages, 450-1450, 68. Dostupné na: </w:t>
            </w:r>
            <w:hyperlink r:id="rId241" w:history="1">
              <w:r>
                <w:rPr>
                  <w:rFonts w:ascii="Times New Roman" w:hAnsi="Times New Roman" w:cs="Times New Roman"/>
                  <w:color w:val="7F7F7F"/>
                  <w:sz w:val="24"/>
                  <w:szCs w:val="24"/>
                </w:rPr>
                <w:t>https://doi.org/10.1163/9789004438637</w:t>
              </w:r>
            </w:hyperlink>
            <w:r>
              <w:rPr>
                <w:rFonts w:ascii="Times New Roman" w:hAnsi="Times New Roman" w:cs="Times New Roman"/>
                <w:sz w:val="24"/>
                <w:szCs w:val="24"/>
              </w:rPr>
              <w:t>. ISBN 978-90-04-43782-1. ISSN 1872-8103 (VEGA 2/0129/18 : Panovnícka moc v stredoveku. Vývoj panovníckej moci od veľkomoravských kniežat po uhorských kráľov neskorého stredoveku)</w:t>
            </w:r>
          </w:p>
        </w:tc>
      </w:tr>
    </w:tbl>
    <w:p w14:paraId="0CCD527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3BE2231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[1.2] KATUNINEC, Milan. Europe on the move: An exploration of ideas, ethics, and politics in European history. In Europe on the Move: An Exploration of Ideas, Ethics, and Politics in European History, 2022-12-08, pp. 1-770. Dostupné na: https://doi.org/10.3726/b19976., Registrované v: SCOPUS</w:t>
      </w:r>
    </w:p>
    <w:p w14:paraId="6D68B3C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BOTEK, Andrej. Pribina';s Church in Nitra, Its Historical and Ecclesiastical Context and the Ar-chitectonical Connections. In Studia Historica Nitriensia, 2022-01-01, 26, 1, pp. 3-22. ISSN 13387219. Dostupné na: https://doi.org/10.17846/SHN.2022.26.1.3-22., Registrované v: SCOPUS</w:t>
      </w:r>
    </w:p>
    <w:p w14:paraId="64C56FE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[2.2] HARVÁT, Matej. From Slavic Leader to National Ruler: A Modern Discursive Construction of the Early Medieval Rulership of Pribina († 861). In Forum Historiae, 2022-01-01, 16, 1, pp. 9-31. Dostupné na: https://doi.org/10.31577/forhist.2022.16.1.2., Registrované v: SCOPUS</w:t>
      </w:r>
    </w:p>
    <w:p w14:paraId="0563852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LYSÝ, M. The History of International Cooperation and Integrations in East Central Europe. In Sáry, P. (ed.) Lectures on East Central European Legal History. Miskolc: Central European Academic Publishing, 2022, s. 165, ISBN 9786150136165, [cit. 2023-06-14]. Dostupné na internete: &lt;https://doi.org/10.54171/2022.ps.loecelh_7&gt;</w:t>
      </w:r>
    </w:p>
    <w:p w14:paraId="55F9046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[3.1] PINTÉROVÁ, B. A „korai szlovák történelem” az újabb szlovák szakirodalomban. In TÖRTÉNELMI SZEMLE : A Magyar Tudományos Akadémia Bölcsészettudományi kutatóközpont történettudományi intézetének értesítője, 2022, roč. 64, č. 1, s. 47. ISSN 0040-9634.</w:t>
      </w:r>
    </w:p>
    <w:p w14:paraId="4D2A192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BOTEK, A. Metod, arcibiskup „cirkvi moravskej“ a (veľko)moravský katedrálny chrám. In SLAVICA SLOVACA, 2021, roč. 56, č. 2, s. 198, ISSN 0037-6787</w:t>
      </w:r>
    </w:p>
    <w:p w14:paraId="631439D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CHORVÁTOVÁ, H. Hľadanie slovenského stredoveku alebo raný stredovek medzi nacionalizom, mýtom a vedou. In NOVÝ ORIENT : odborný časopis Orientálního ústavu AV ČR, 2021, roč. 76, č. 1, s. 57. ISSN 0029-5302, [cit. 2023-01-04]. Dostupné na: &lt;https://www.academia.edu/92947697/H%C4%BEadanie_slovensk%C3%A9ho_stredoveku_alebo_ran%C3%BD_stredovek_medzi_nacionalizom_m%C3%BDtom_a_vedou&gt;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7ABF57C" w14:textId="77777777">
        <w:trPr>
          <w:trHeight w:val="100"/>
        </w:trPr>
        <w:tc>
          <w:tcPr>
            <w:tcW w:w="1410" w:type="dxa"/>
            <w:tcBorders>
              <w:top w:val="nil"/>
              <w:left w:val="nil"/>
              <w:bottom w:val="nil"/>
              <w:right w:val="nil"/>
            </w:tcBorders>
          </w:tcPr>
          <w:p w14:paraId="19FD032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AAA21</w:t>
            </w:r>
          </w:p>
        </w:tc>
        <w:tc>
          <w:tcPr>
            <w:tcW w:w="8193" w:type="dxa"/>
            <w:tcBorders>
              <w:top w:val="nil"/>
              <w:left w:val="nil"/>
              <w:bottom w:val="nil"/>
              <w:right w:val="nil"/>
            </w:tcBorders>
          </w:tcPr>
          <w:p w14:paraId="1A6E61D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STEINHÜBEL, Ján. Kapitoly z najstarších českých dejín 531-1004. Kraków : Spolok Slovákov v Poľsku - Towarzystwo Slowakov w Polsce, 2011. S. 192. ISBN 978-83-7490-370-7 (Centrum excelentnosti SAV : Staré Slovensko: dejiny Slovenska od praveku po vrcholný stredovek)</w:t>
            </w:r>
          </w:p>
        </w:tc>
      </w:tr>
    </w:tbl>
    <w:p w14:paraId="3AF5460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E8B516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BAČA, R. K cirkevným dejinám Veľkej Moravy. In Zborník Záhorského múzea v Skalici 9. Skalica : Záhorské múzeum v Skalici, 2022, s. 23. ISBN 978-80-99900-04-3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F687492" w14:textId="77777777">
        <w:trPr>
          <w:trHeight w:val="100"/>
        </w:trPr>
        <w:tc>
          <w:tcPr>
            <w:tcW w:w="1410" w:type="dxa"/>
            <w:tcBorders>
              <w:top w:val="nil"/>
              <w:left w:val="nil"/>
              <w:bottom w:val="nil"/>
              <w:right w:val="nil"/>
            </w:tcBorders>
          </w:tcPr>
          <w:p w14:paraId="71BFC43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AAA22</w:t>
            </w:r>
          </w:p>
        </w:tc>
        <w:tc>
          <w:tcPr>
            <w:tcW w:w="8193" w:type="dxa"/>
            <w:tcBorders>
              <w:top w:val="nil"/>
              <w:left w:val="nil"/>
              <w:bottom w:val="nil"/>
              <w:right w:val="nil"/>
            </w:tcBorders>
          </w:tcPr>
          <w:p w14:paraId="64D7A1D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TOMA, Peter A. - </w:t>
            </w:r>
            <w:r>
              <w:rPr>
                <w:rFonts w:ascii="Times New Roman" w:hAnsi="Times New Roman" w:cs="Times New Roman"/>
                <w:sz w:val="24"/>
                <w:szCs w:val="24"/>
                <w:u w:val="single"/>
              </w:rPr>
              <w:t>KOVÁČ, Dušan</w:t>
            </w:r>
            <w:r>
              <w:rPr>
                <w:rFonts w:ascii="Times New Roman" w:hAnsi="Times New Roman" w:cs="Times New Roman"/>
                <w:sz w:val="24"/>
                <w:szCs w:val="24"/>
              </w:rPr>
              <w:t>. Slovakia from Samo to Dzurinda. Stanford, 2001. 432 s.</w:t>
            </w:r>
          </w:p>
        </w:tc>
      </w:tr>
    </w:tbl>
    <w:p w14:paraId="254CD91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031D95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GOULD, John A. Fragile Dreams Tales of Liberalism and Power in Central Europe. In Fragile Dreams: Tales of Liberalism and Power in Central Europe, 2021-01-01, pp. 1-244. Dostupné na: </w:t>
      </w:r>
      <w:hyperlink r:id="rId242" w:history="1">
        <w:r>
          <w:rPr>
            <w:rFonts w:ascii="Times New Roman" w:hAnsi="Times New Roman" w:cs="Times New Roman"/>
            <w:i/>
            <w:iCs/>
            <w:color w:val="7F7F7F"/>
            <w:sz w:val="24"/>
            <w:szCs w:val="24"/>
          </w:rPr>
          <w:t>https://doi.org/10.3998/mpub.11955636.,</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80203F9" w14:textId="77777777">
        <w:trPr>
          <w:trHeight w:val="100"/>
        </w:trPr>
        <w:tc>
          <w:tcPr>
            <w:tcW w:w="1410" w:type="dxa"/>
            <w:tcBorders>
              <w:top w:val="nil"/>
              <w:left w:val="nil"/>
              <w:bottom w:val="nil"/>
              <w:right w:val="nil"/>
            </w:tcBorders>
          </w:tcPr>
          <w:p w14:paraId="636CCEF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AAA23</w:t>
            </w:r>
          </w:p>
        </w:tc>
        <w:tc>
          <w:tcPr>
            <w:tcW w:w="8193" w:type="dxa"/>
            <w:tcBorders>
              <w:top w:val="nil"/>
              <w:left w:val="nil"/>
              <w:bottom w:val="nil"/>
              <w:right w:val="nil"/>
            </w:tcBorders>
          </w:tcPr>
          <w:p w14:paraId="604C3E6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VÖRÖS, Ladislav</w:t>
            </w:r>
            <w:r>
              <w:rPr>
                <w:rFonts w:ascii="Times New Roman" w:hAnsi="Times New Roman" w:cs="Times New Roman"/>
                <w:sz w:val="24"/>
                <w:szCs w:val="24"/>
              </w:rPr>
              <w:t>. Analytická historiografia versus národné dejiny : "národ" ako sociálna reprezentácia. Pisa : Published by Edizioni Plus - Pisa University Press, 2010. 230 s. Doctoral Dissertations, XIII. ISBN 978-88-8492-741-5</w:t>
            </w:r>
          </w:p>
        </w:tc>
      </w:tr>
    </w:tbl>
    <w:p w14:paraId="305F678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712D05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HARVÁT, Matej. From Slavic Leader to National Ruler: A Modern </w:t>
      </w:r>
      <w:r>
        <w:rPr>
          <w:rFonts w:ascii="Times New Roman" w:hAnsi="Times New Roman" w:cs="Times New Roman"/>
          <w:i/>
          <w:iCs/>
          <w:color w:val="993300"/>
          <w:sz w:val="24"/>
          <w:szCs w:val="24"/>
        </w:rPr>
        <w:lastRenderedPageBreak/>
        <w:t>Discursive Construction of the Early Medieval Rulership of Pribina († 861). In Forum Historiae, 2022-01-01, 16, 1, pp. 9-31. Dostupné na: https://doi.org/10.31577/forhist.2022.16.1.2., Registrované v: SCOPUS</w:t>
      </w:r>
    </w:p>
    <w:p w14:paraId="07CEE1C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LUTHEROVÁ, Silvia Seneši. The Fight for the “Modern Peculiar Character.” The Nationalist Narrative Within the Concept of Applied Art Modernization Reform in 1920's Slovakia. In Forum Historiae, 2022-01-01, 16, 1, pp. 32-51. Dostupné na: https://doi.org/10.31577/forhist.2022.16.1.3., Registrované v: SCOPUS</w:t>
      </w:r>
    </w:p>
    <w:p w14:paraId="26B8A97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DUCHÁČEK, M. Czechoslovakism in the first half of Czechoslovak Republic: the state-building concept or hackneyed old phrase? In Adam Hudek, Michal Kopeček, Jan Mervart (eds.): Czechoslovakism. London; New York : Routledge, 2022, s. 202. ISBN 978-1-032-07072-8.</w:t>
      </w:r>
    </w:p>
    <w:p w14:paraId="154B3FE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MICHELA, M. State celebrations and the construction of a Czechoslovak national community during the First Republic. In Adam Hudek, Michal Kopeček, Jan Mervart (eds.): Czechoslovakism. London; New York : Routledge, 2022, s. 269. ISBN 978-1-032-07072-8.</w:t>
      </w:r>
    </w:p>
    <w:p w14:paraId="02E082A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5. [4.1] CHORVÁTOVÁ, H. Hľadanie slovenského stredoveku alebo raný stredovek medzi nacionalizom, mýtom a vedou. In NOVÝ ORIENT : odborný časopis Orientálního ústavu AV ČR, 2021, roč. 76, č. 1, s. 58. ISSN 0029-5302, [cit. 2023-01-04]. Dostupné na: </w:t>
      </w:r>
      <w:hyperlink r:id="rId243" w:history="1">
        <w:r>
          <w:rPr>
            <w:rFonts w:ascii="Times New Roman" w:hAnsi="Times New Roman" w:cs="Times New Roman"/>
            <w:i/>
            <w:iCs/>
            <w:color w:val="7F7F7F"/>
            <w:sz w:val="24"/>
            <w:szCs w:val="24"/>
          </w:rPr>
          <w:t>https://www.academia.edu/92947697/H%C4%BEadanie_slovensk%C3%A9ho_stredoveku_alebo_ran%C3%BD_stredovek_medzi_nacionalizom_m%C3%BDtom_a_vedou</w:t>
        </w:r>
      </w:hyperlink>
    </w:p>
    <w:p w14:paraId="7A00F77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SZARKA, L. Fejezetek a magyar-szlovák kapcsolatok 19. századi történetéből. Komárom : Pedagogická fakulta Univerzity J. Selyeho, 2022, s. 98. ISBN 978-80-8122-417-1, [cit. 2024-02-06]. Dostupné na: &lt;https://pf.ujs.sk/documents/books/Fejezetek a magyar-szlovák kapcsolatok 19. századi történetéből.pdf&gt;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201096B" w14:textId="77777777">
        <w:trPr>
          <w:trHeight w:val="100"/>
        </w:trPr>
        <w:tc>
          <w:tcPr>
            <w:tcW w:w="1410" w:type="dxa"/>
            <w:tcBorders>
              <w:top w:val="nil"/>
              <w:left w:val="nil"/>
              <w:bottom w:val="nil"/>
              <w:right w:val="nil"/>
            </w:tcBorders>
          </w:tcPr>
          <w:p w14:paraId="12217B6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AAA24</w:t>
            </w:r>
          </w:p>
        </w:tc>
        <w:tc>
          <w:tcPr>
            <w:tcW w:w="8193" w:type="dxa"/>
            <w:tcBorders>
              <w:top w:val="nil"/>
              <w:left w:val="nil"/>
              <w:bottom w:val="nil"/>
              <w:right w:val="nil"/>
            </w:tcBorders>
          </w:tcPr>
          <w:p w14:paraId="2988D93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ZÜCKERT, Martin - </w:t>
            </w:r>
            <w:r>
              <w:rPr>
                <w:rFonts w:ascii="Times New Roman" w:hAnsi="Times New Roman" w:cs="Times New Roman"/>
                <w:sz w:val="24"/>
                <w:szCs w:val="24"/>
                <w:u w:val="single"/>
              </w:rPr>
              <w:t>SCHVARC, Michal</w:t>
            </w:r>
            <w:r>
              <w:rPr>
                <w:rFonts w:ascii="Times New Roman" w:hAnsi="Times New Roman" w:cs="Times New Roman"/>
                <w:sz w:val="24"/>
                <w:szCs w:val="24"/>
              </w:rPr>
              <w:t xml:space="preserve"> - </w:t>
            </w:r>
            <w:r>
              <w:rPr>
                <w:rFonts w:ascii="Times New Roman" w:hAnsi="Times New Roman" w:cs="Times New Roman"/>
                <w:sz w:val="24"/>
                <w:szCs w:val="24"/>
                <w:u w:val="single"/>
              </w:rPr>
              <w:t>FIAMOVÁ, Martina</w:t>
            </w:r>
            <w:r>
              <w:rPr>
                <w:rFonts w:ascii="Times New Roman" w:hAnsi="Times New Roman" w:cs="Times New Roman"/>
                <w:sz w:val="24"/>
                <w:szCs w:val="24"/>
              </w:rPr>
              <w:t>. Die Evakuierung der Deutschen aus der Slowakei 1944/45 : Verlauf, Kontexte, Folgen [The Evacuation of the Germans from Slovakia in 1944/45: Course, Contexts, Consequences]. München : Vandenhoeck &amp; Ruprecht, 2019. 341 s. Veröffentlichungen des Collegium Carolinum, 139. ISBN 978-3-525-31075-5. ISSN 0530-9794</w:t>
            </w:r>
          </w:p>
        </w:tc>
      </w:tr>
    </w:tbl>
    <w:p w14:paraId="7CD2EE7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313259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JUHÁSZOVÁ, T. Post-WWII migration flows in micro-perspective: The case of the east Slovak small town Medzev. In ČLOVEK A SPOLOČNOSŤ [internetový časopis], 2022, roč. 25, č. 1, s. 11, ISSN 1335-3608, [cit. 2023-05-04]. Dostupné na internete: </w:t>
      </w:r>
      <w:hyperlink r:id="rId244" w:history="1">
        <w:r>
          <w:rPr>
            <w:rFonts w:ascii="Times New Roman" w:hAnsi="Times New Roman" w:cs="Times New Roman"/>
            <w:i/>
            <w:iCs/>
            <w:color w:val="7F7F7F"/>
            <w:sz w:val="24"/>
            <w:szCs w:val="24"/>
          </w:rPr>
          <w:t>https://individualandsociety.org/casopis/2022/1/pdf/post-wwii-migration-flows-in-micro-perspective-the-case-of-the-east-slovak-small-town-medzev</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4269CB2" w14:textId="77777777">
        <w:trPr>
          <w:trHeight w:val="100"/>
        </w:trPr>
        <w:tc>
          <w:tcPr>
            <w:tcW w:w="1410" w:type="dxa"/>
            <w:tcBorders>
              <w:top w:val="nil"/>
              <w:left w:val="nil"/>
              <w:bottom w:val="nil"/>
              <w:right w:val="nil"/>
            </w:tcBorders>
          </w:tcPr>
          <w:p w14:paraId="50962B6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AAA25</w:t>
            </w:r>
          </w:p>
        </w:tc>
        <w:tc>
          <w:tcPr>
            <w:tcW w:w="8193" w:type="dxa"/>
            <w:tcBorders>
              <w:top w:val="nil"/>
              <w:left w:val="nil"/>
              <w:bottom w:val="nil"/>
              <w:right w:val="nil"/>
            </w:tcBorders>
          </w:tcPr>
          <w:p w14:paraId="2C0B2F6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ŽATKULIAK, Jozef</w:t>
            </w:r>
            <w:r>
              <w:rPr>
                <w:rFonts w:ascii="Times New Roman" w:hAnsi="Times New Roman" w:cs="Times New Roman"/>
                <w:sz w:val="24"/>
                <w:szCs w:val="24"/>
              </w:rPr>
              <w:t>. Federalizácia československého štátu 1968 - 1970 : vznik česko-slovenskej federácie roku 1968. Praha : Ústav pro soudobé dějiny AV ČR, 1996. 427 s. Prameny k dějinám československé krize 1967 - 1970., Díl 5. Sv. 1.</w:t>
            </w:r>
          </w:p>
        </w:tc>
      </w:tr>
    </w:tbl>
    <w:p w14:paraId="1856326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DD970A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GABRIS, Tomas. THE LEGACY OF SOCIALIST CONSTITUTIONALISM IN SLOVAKIA: THE RIGHT OF THE SLOVAK NATION TO SELF-DETERMINATION. In RUSSIAN LAW JOURNAL, 2021, vol. 9, no. 2, pp. 70-91. ISSN 2309-8678. Dostupné na: </w:t>
      </w:r>
      <w:hyperlink r:id="rId245" w:history="1">
        <w:r>
          <w:rPr>
            <w:rFonts w:ascii="Times New Roman" w:hAnsi="Times New Roman" w:cs="Times New Roman"/>
            <w:i/>
            <w:iCs/>
            <w:color w:val="7F7F7F"/>
            <w:sz w:val="24"/>
            <w:szCs w:val="24"/>
          </w:rPr>
          <w:t>https://doi.org/10.17589/2309-8678-2021-9-2-70-91.,</w:t>
        </w:r>
      </w:hyperlink>
      <w:r>
        <w:rPr>
          <w:rFonts w:ascii="Times New Roman" w:hAnsi="Times New Roman" w:cs="Times New Roman"/>
          <w:i/>
          <w:iCs/>
          <w:color w:val="993300"/>
          <w:sz w:val="24"/>
          <w:szCs w:val="24"/>
        </w:rPr>
        <w:t xml:space="preserve"> Registrované v: WOS</w:t>
      </w:r>
    </w:p>
    <w:p w14:paraId="59C4074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[1.1] IVESIC, T. EXCHANGING THE "PROGRESSIVE EXPERIENCES" IN A TRANSNATIONAL PERSPECTIVE: NATIONALITY, ECONOMY AND FEDERALISM IN YUGOSLAVIA AND CZECHOSLOVAKIA IN THE 1960S. In </w:t>
      </w:r>
      <w:r>
        <w:rPr>
          <w:rFonts w:ascii="Times New Roman" w:hAnsi="Times New Roman" w:cs="Times New Roman"/>
          <w:i/>
          <w:iCs/>
          <w:color w:val="993300"/>
          <w:sz w:val="24"/>
          <w:szCs w:val="24"/>
        </w:rPr>
        <w:lastRenderedPageBreak/>
        <w:t>ACTA HISTRIAE. ISSN 1318-0185, 2022, vol. 30, no. 1, p. 239-262. Dostupné na: https://doi.org/10.19233/AH.2022.11., Registrované v: WOS</w:t>
      </w:r>
    </w:p>
    <w:p w14:paraId="5057AFE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LONDÁK, M. Príbeh povojnového Slovenska a jeho hospodárstva. Bratislava : VEDA, vydavateľstvo SAV : Historický ústav SAV, 2022, s. 55. ISBN 978-80-224-1972-7.</w:t>
      </w:r>
      <w:r>
        <w:rPr>
          <w:rFonts w:ascii="Times New Roman" w:hAnsi="Times New Roman" w:cs="Times New Roman"/>
          <w:sz w:val="24"/>
          <w:szCs w:val="24"/>
        </w:rPr>
        <w:t xml:space="preserve"> </w:t>
      </w:r>
      <w:r>
        <w:rPr>
          <w:rFonts w:ascii="Times New Roman" w:hAnsi="Times New Roman" w:cs="Times New Roman"/>
          <w:sz w:val="24"/>
          <w:szCs w:val="24"/>
        </w:rPr>
        <w:br/>
      </w:r>
    </w:p>
    <w:p w14:paraId="4F0499A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AAB Vedecké monografie vydané v domácich vydavateľstvách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1087411" w14:textId="77777777">
        <w:trPr>
          <w:trHeight w:val="100"/>
        </w:trPr>
        <w:tc>
          <w:tcPr>
            <w:tcW w:w="1410" w:type="dxa"/>
            <w:tcBorders>
              <w:top w:val="nil"/>
              <w:left w:val="nil"/>
              <w:bottom w:val="nil"/>
              <w:right w:val="nil"/>
            </w:tcBorders>
          </w:tcPr>
          <w:p w14:paraId="7E872F8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AAB01</w:t>
            </w:r>
          </w:p>
        </w:tc>
        <w:tc>
          <w:tcPr>
            <w:tcW w:w="8193" w:type="dxa"/>
            <w:tcBorders>
              <w:top w:val="nil"/>
              <w:left w:val="nil"/>
              <w:bottom w:val="nil"/>
              <w:right w:val="nil"/>
            </w:tcBorders>
          </w:tcPr>
          <w:p w14:paraId="233706B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ADAM, Ján - JAVOR, Martin - </w:t>
            </w:r>
            <w:r>
              <w:rPr>
                <w:rFonts w:ascii="Times New Roman" w:hAnsi="Times New Roman" w:cs="Times New Roman"/>
                <w:sz w:val="24"/>
                <w:szCs w:val="24"/>
                <w:u w:val="single"/>
              </w:rPr>
              <w:t>JANURA, Tomáš</w:t>
            </w:r>
            <w:r>
              <w:rPr>
                <w:rFonts w:ascii="Times New Roman" w:hAnsi="Times New Roman" w:cs="Times New Roman"/>
                <w:sz w:val="24"/>
                <w:szCs w:val="24"/>
              </w:rPr>
              <w:t xml:space="preserve"> - KAMENICKÝ, Miroslav - KÓNYOVÁ, Annamária - KÓNYA, Peter - </w:t>
            </w:r>
            <w:r>
              <w:rPr>
                <w:rFonts w:ascii="Times New Roman" w:hAnsi="Times New Roman" w:cs="Times New Roman"/>
                <w:sz w:val="24"/>
                <w:szCs w:val="24"/>
                <w:u w:val="single"/>
              </w:rPr>
              <w:t>KUŠNIRÁKOVÁ, Ingrid</w:t>
            </w:r>
            <w:r>
              <w:rPr>
                <w:rFonts w:ascii="Times New Roman" w:hAnsi="Times New Roman" w:cs="Times New Roman"/>
                <w:sz w:val="24"/>
                <w:szCs w:val="24"/>
              </w:rPr>
              <w:t xml:space="preserve"> - </w:t>
            </w:r>
            <w:r>
              <w:rPr>
                <w:rFonts w:ascii="Times New Roman" w:hAnsi="Times New Roman" w:cs="Times New Roman"/>
                <w:sz w:val="24"/>
                <w:szCs w:val="24"/>
                <w:u w:val="single"/>
              </w:rPr>
              <w:t>KOWALSKÁ, Eva</w:t>
            </w:r>
            <w:r>
              <w:rPr>
                <w:rFonts w:ascii="Times New Roman" w:hAnsi="Times New Roman" w:cs="Times New Roman"/>
                <w:sz w:val="24"/>
                <w:szCs w:val="24"/>
              </w:rPr>
              <w:t xml:space="preserve"> - </w:t>
            </w:r>
            <w:r>
              <w:rPr>
                <w:rFonts w:ascii="Times New Roman" w:hAnsi="Times New Roman" w:cs="Times New Roman"/>
                <w:sz w:val="24"/>
                <w:szCs w:val="24"/>
                <w:u w:val="single"/>
              </w:rPr>
              <w:t>LENGYELOVÁ, Tünde</w:t>
            </w:r>
            <w:r>
              <w:rPr>
                <w:rFonts w:ascii="Times New Roman" w:hAnsi="Times New Roman" w:cs="Times New Roman"/>
                <w:sz w:val="24"/>
                <w:szCs w:val="24"/>
              </w:rPr>
              <w:t xml:space="preserve"> - MALOVECKÁ, Milota. Nový pohľad na svet : čas osvietených vládcov od protihabsburských povstaní po začiatky slovenského národného obrodenia. Editor Pavel Dvořák, vedecký redaktor Peter Kónya. 1 vyd. Bratislava : Literárne informačné centrum, 2007. 455 s. Pramene k dejinám Slovenska a Slovákov, VIII. ISBN 978-80-89222-46-9</w:t>
            </w:r>
          </w:p>
        </w:tc>
      </w:tr>
    </w:tbl>
    <w:p w14:paraId="0C5979C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FA0C93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SZARKA, L. - TÓTH, I. A magyarországi szlovákok. Budapest : Magyar Nemzeti Levéltár, 2022, s. 90. ISBN 978-963-631-330-2</w:t>
      </w:r>
    </w:p>
    <w:p w14:paraId="36531BB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SEGEŠ, V. Legendárny husár Ladislav Škultéty-Gabriš a jeho doba. Bratislava : Vojenský historický ústav, 2021, s. 240. ISBN 978-80-89523-75-7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1A4F404" w14:textId="77777777">
        <w:trPr>
          <w:trHeight w:val="100"/>
        </w:trPr>
        <w:tc>
          <w:tcPr>
            <w:tcW w:w="1410" w:type="dxa"/>
            <w:tcBorders>
              <w:top w:val="nil"/>
              <w:left w:val="nil"/>
              <w:bottom w:val="nil"/>
              <w:right w:val="nil"/>
            </w:tcBorders>
          </w:tcPr>
          <w:p w14:paraId="2D5C11A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AAB02</w:t>
            </w:r>
          </w:p>
        </w:tc>
        <w:tc>
          <w:tcPr>
            <w:tcW w:w="8193" w:type="dxa"/>
            <w:tcBorders>
              <w:top w:val="nil"/>
              <w:left w:val="nil"/>
              <w:bottom w:val="nil"/>
              <w:right w:val="nil"/>
            </w:tcBorders>
          </w:tcPr>
          <w:p w14:paraId="401F08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ARPÁŠ, Róbert</w:t>
            </w:r>
            <w:r>
              <w:rPr>
                <w:rFonts w:ascii="Times New Roman" w:hAnsi="Times New Roman" w:cs="Times New Roman"/>
                <w:sz w:val="24"/>
                <w:szCs w:val="24"/>
              </w:rPr>
              <w:t>. Autonómia: víťazstvo alebo prehra? : vyvrcholenie politického zápasu HSĽS o autonómiu Slovenska. 1. vydanie. Bratislava : Veda, vydavateľstvo Slovenskej akadémie vied, 2011. 199 s. ISBN 978-80-224-1190-5 (Vega 2/0052/9 : Slovenská spoločnosť a menšiny v rokoch druhej svetovej vojny: problematika spolužitia, migrácia, holokaust)</w:t>
            </w:r>
          </w:p>
        </w:tc>
      </w:tr>
    </w:tbl>
    <w:p w14:paraId="3031E1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496276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HRUBOŇ, A. - MIČKO, P. - KMEŤ, M. – KAZANSKÝ, R. Klíčové problémy dějin Slovenska 1939–1945. Politické, vojensko-bezpečnostní, hospodářské a kulturní aspekty. Praha : Vydavatelství powerprint 2022, s. 84. ISBN 978-80-7568-587-2</w:t>
      </w:r>
    </w:p>
    <w:p w14:paraId="0F7332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HRUBOŇ, A. Mýtus a kult Jozefa Tisa. Bratislava : Paradigma Publishing, 2022, s. 206. ISBN 978-80-973678-5-5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643BB2B" w14:textId="77777777">
        <w:trPr>
          <w:trHeight w:val="100"/>
        </w:trPr>
        <w:tc>
          <w:tcPr>
            <w:tcW w:w="1410" w:type="dxa"/>
            <w:tcBorders>
              <w:top w:val="nil"/>
              <w:left w:val="nil"/>
              <w:bottom w:val="nil"/>
              <w:right w:val="nil"/>
            </w:tcBorders>
          </w:tcPr>
          <w:p w14:paraId="515E019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AAB03</w:t>
            </w:r>
          </w:p>
        </w:tc>
        <w:tc>
          <w:tcPr>
            <w:tcW w:w="8193" w:type="dxa"/>
            <w:tcBorders>
              <w:top w:val="nil"/>
              <w:left w:val="nil"/>
              <w:bottom w:val="nil"/>
              <w:right w:val="nil"/>
            </w:tcBorders>
          </w:tcPr>
          <w:p w14:paraId="1E70BE5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BADA, Michal</w:t>
            </w:r>
            <w:r>
              <w:rPr>
                <w:rFonts w:ascii="Times New Roman" w:hAnsi="Times New Roman" w:cs="Times New Roman"/>
                <w:sz w:val="24"/>
                <w:szCs w:val="24"/>
              </w:rPr>
              <w:t>. Život v Žiline v zrkadle jej mestskej knihy : každodennosť  Žilinčanov na základe analýzy zápisov Žilinskej mestskej knihy na prelome stredoveku a raného novoveku. Bratislava : Veda, vydavateľstvo SAV, 2011. 137 s. ISBN 978-80-224-1182-0</w:t>
            </w:r>
          </w:p>
        </w:tc>
      </w:tr>
    </w:tbl>
    <w:p w14:paraId="4F70421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0A4C55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BENKA, Peter. Language in historical research: Political implications of language practice in Hungary in the 16th and 17th centuries. In HISTORICKY CASOPIS, 2022, vol. 70, no. 4, pp. 639-663. ISSN 0018-2575. Dostupné na: </w:t>
      </w:r>
      <w:hyperlink r:id="rId246" w:history="1">
        <w:r>
          <w:rPr>
            <w:rFonts w:ascii="Times New Roman" w:hAnsi="Times New Roman" w:cs="Times New Roman"/>
            <w:i/>
            <w:iCs/>
            <w:color w:val="7F7F7F"/>
            <w:sz w:val="24"/>
            <w:szCs w:val="24"/>
          </w:rPr>
          <w:t>https://doi.org/10.31577/histcaso.2022.70.4.3.,</w:t>
        </w:r>
      </w:hyperlink>
      <w:r>
        <w:rPr>
          <w:rFonts w:ascii="Times New Roman" w:hAnsi="Times New Roman" w:cs="Times New Roman"/>
          <w:i/>
          <w:iCs/>
          <w:color w:val="993300"/>
          <w:sz w:val="24"/>
          <w:szCs w:val="24"/>
        </w:rPr>
        <w:t xml:space="preserve"> Registrované v: WOS</w:t>
      </w:r>
    </w:p>
    <w:p w14:paraId="6C33C25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[2.1] LYSY, Miroslav. VZTAH POZEMKOV A VECI S NIMI SPOJENYMI NA ZAKLADE ZILINSKEJ PRAVNEJ KNIHY1. In HISTORICKY CASOPIS, 2022, vol. 70, no. 3, pp. 385-402. ISSN 0018-2575.,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E292472" w14:textId="77777777">
        <w:trPr>
          <w:trHeight w:val="100"/>
        </w:trPr>
        <w:tc>
          <w:tcPr>
            <w:tcW w:w="1410" w:type="dxa"/>
            <w:tcBorders>
              <w:top w:val="nil"/>
              <w:left w:val="nil"/>
              <w:bottom w:val="nil"/>
              <w:right w:val="nil"/>
            </w:tcBorders>
          </w:tcPr>
          <w:p w14:paraId="18B4849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AAB04</w:t>
            </w:r>
          </w:p>
        </w:tc>
        <w:tc>
          <w:tcPr>
            <w:tcW w:w="8193" w:type="dxa"/>
            <w:tcBorders>
              <w:top w:val="nil"/>
              <w:left w:val="nil"/>
              <w:bottom w:val="nil"/>
              <w:right w:val="nil"/>
            </w:tcBorders>
          </w:tcPr>
          <w:p w14:paraId="604F52D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xml:space="preserve"> - </w:t>
            </w:r>
            <w:r>
              <w:rPr>
                <w:rFonts w:ascii="Times New Roman" w:hAnsi="Times New Roman" w:cs="Times New Roman"/>
                <w:sz w:val="24"/>
                <w:szCs w:val="24"/>
                <w:u w:val="single"/>
              </w:rPr>
              <w:t>BARTLOVÁ, Alena</w:t>
            </w:r>
            <w:r>
              <w:rPr>
                <w:rFonts w:ascii="Times New Roman" w:hAnsi="Times New Roman" w:cs="Times New Roman"/>
                <w:sz w:val="24"/>
                <w:szCs w:val="24"/>
              </w:rPr>
              <w:t xml:space="preserve"> - FREMAL, Karol - </w:t>
            </w:r>
            <w:r>
              <w:rPr>
                <w:rFonts w:ascii="Times New Roman" w:hAnsi="Times New Roman" w:cs="Times New Roman"/>
                <w:sz w:val="24"/>
                <w:szCs w:val="24"/>
                <w:u w:val="single"/>
              </w:rPr>
              <w:t>HLAVOVÁ, Viera</w:t>
            </w:r>
            <w:r>
              <w:rPr>
                <w:rFonts w:ascii="Times New Roman" w:hAnsi="Times New Roman" w:cs="Times New Roman"/>
                <w:sz w:val="24"/>
                <w:szCs w:val="24"/>
              </w:rPr>
              <w:t xml:space="preserve"> - </w:t>
            </w:r>
            <w:r>
              <w:rPr>
                <w:rFonts w:ascii="Times New Roman" w:hAnsi="Times New Roman" w:cs="Times New Roman"/>
                <w:sz w:val="24"/>
                <w:szCs w:val="24"/>
                <w:u w:val="single"/>
              </w:rPr>
              <w:t>KAMENEC, Ivan</w:t>
            </w:r>
            <w:r>
              <w:rPr>
                <w:rFonts w:ascii="Times New Roman" w:hAnsi="Times New Roman" w:cs="Times New Roman"/>
                <w:sz w:val="24"/>
                <w:szCs w:val="24"/>
              </w:rPr>
              <w:t xml:space="preserve"> - </w:t>
            </w:r>
            <w:r>
              <w:rPr>
                <w:rFonts w:ascii="Times New Roman" w:hAnsi="Times New Roman" w:cs="Times New Roman"/>
                <w:sz w:val="24"/>
                <w:szCs w:val="24"/>
                <w:u w:val="single"/>
              </w:rPr>
              <w:t>KÁZMEROVÁ, Ľubica</w:t>
            </w:r>
            <w:r>
              <w:rPr>
                <w:rFonts w:ascii="Times New Roman" w:hAnsi="Times New Roman" w:cs="Times New Roman"/>
                <w:sz w:val="24"/>
                <w:szCs w:val="24"/>
              </w:rPr>
              <w:t xml:space="preserve"> - </w:t>
            </w:r>
            <w:r>
              <w:rPr>
                <w:rFonts w:ascii="Times New Roman" w:hAnsi="Times New Roman" w:cs="Times New Roman"/>
                <w:sz w:val="24"/>
                <w:szCs w:val="24"/>
                <w:u w:val="single"/>
              </w:rPr>
              <w:t>KRAJČOVIČOVÁ, Natália</w:t>
            </w:r>
            <w:r>
              <w:rPr>
                <w:rFonts w:ascii="Times New Roman" w:hAnsi="Times New Roman" w:cs="Times New Roman"/>
                <w:sz w:val="24"/>
                <w:szCs w:val="24"/>
              </w:rPr>
              <w:t xml:space="preserve"> - </w:t>
            </w:r>
            <w:r>
              <w:rPr>
                <w:rFonts w:ascii="Times New Roman" w:hAnsi="Times New Roman" w:cs="Times New Roman"/>
                <w:sz w:val="24"/>
                <w:szCs w:val="24"/>
                <w:u w:val="single"/>
              </w:rPr>
              <w:t>KOVÁČ, Dušan</w:t>
            </w:r>
            <w:r>
              <w:rPr>
                <w:rFonts w:ascii="Times New Roman" w:hAnsi="Times New Roman" w:cs="Times New Roman"/>
                <w:sz w:val="24"/>
                <w:szCs w:val="24"/>
              </w:rPr>
              <w:t xml:space="preserve"> - LIPTÁK, Ľubomír - MÉSÁROŠ, Július - </w:t>
            </w:r>
            <w:r>
              <w:rPr>
                <w:rFonts w:ascii="Times New Roman" w:hAnsi="Times New Roman" w:cs="Times New Roman"/>
                <w:sz w:val="24"/>
                <w:szCs w:val="24"/>
                <w:u w:val="single"/>
              </w:rPr>
              <w:t>PODRIMAVSKÝ, Milan</w:t>
            </w:r>
            <w:r>
              <w:rPr>
                <w:rFonts w:ascii="Times New Roman" w:hAnsi="Times New Roman" w:cs="Times New Roman"/>
                <w:sz w:val="24"/>
                <w:szCs w:val="24"/>
              </w:rPr>
              <w:t xml:space="preserve"> - RUMAN, Ladislav - </w:t>
            </w:r>
            <w:r>
              <w:rPr>
                <w:rFonts w:ascii="Times New Roman" w:hAnsi="Times New Roman" w:cs="Times New Roman"/>
                <w:sz w:val="24"/>
                <w:szCs w:val="24"/>
                <w:u w:val="single"/>
              </w:rPr>
              <w:t>SIKORA, Stanislav</w:t>
            </w:r>
            <w:r>
              <w:rPr>
                <w:rFonts w:ascii="Times New Roman" w:hAnsi="Times New Roman" w:cs="Times New Roman"/>
                <w:sz w:val="24"/>
                <w:szCs w:val="24"/>
              </w:rPr>
              <w:t xml:space="preserve"> - SLAVKOVSKÁ, Eva - </w:t>
            </w:r>
            <w:r>
              <w:rPr>
                <w:rFonts w:ascii="Times New Roman" w:hAnsi="Times New Roman" w:cs="Times New Roman"/>
                <w:sz w:val="24"/>
                <w:szCs w:val="24"/>
                <w:u w:val="single"/>
              </w:rPr>
              <w:t>ŠUCHOVÁ, Xénia</w:t>
            </w:r>
            <w:r>
              <w:rPr>
                <w:rFonts w:ascii="Times New Roman" w:hAnsi="Times New Roman" w:cs="Times New Roman"/>
                <w:sz w:val="24"/>
                <w:szCs w:val="24"/>
              </w:rPr>
              <w:t xml:space="preserve"> - </w:t>
            </w:r>
            <w:r>
              <w:rPr>
                <w:rFonts w:ascii="Times New Roman" w:hAnsi="Times New Roman" w:cs="Times New Roman"/>
                <w:sz w:val="24"/>
                <w:szCs w:val="24"/>
                <w:u w:val="single"/>
              </w:rPr>
              <w:t>ZELENÁK, Peter</w:t>
            </w:r>
            <w:r>
              <w:rPr>
                <w:rFonts w:ascii="Times New Roman" w:hAnsi="Times New Roman" w:cs="Times New Roman"/>
                <w:sz w:val="24"/>
                <w:szCs w:val="24"/>
              </w:rPr>
              <w:t xml:space="preserve"> - ZUBEREC, Vladimír - </w:t>
            </w:r>
            <w:r>
              <w:rPr>
                <w:rFonts w:ascii="Times New Roman" w:hAnsi="Times New Roman" w:cs="Times New Roman"/>
                <w:sz w:val="24"/>
                <w:szCs w:val="24"/>
                <w:u w:val="single"/>
              </w:rPr>
              <w:t>ŽATKULIAK, Jozef</w:t>
            </w:r>
            <w:r>
              <w:rPr>
                <w:rFonts w:ascii="Times New Roman" w:hAnsi="Times New Roman" w:cs="Times New Roman"/>
                <w:sz w:val="24"/>
                <w:szCs w:val="24"/>
              </w:rPr>
              <w:t>. Politické strany na Slovensku 1860-1989. Zost. Ľubomír Lipták. Bratislava : Archa, 1992. 312 s. ISBN 80-7115-029-0</w:t>
            </w:r>
          </w:p>
        </w:tc>
      </w:tr>
    </w:tbl>
    <w:p w14:paraId="6B68014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006E9A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 xml:space="preserve">1. [3.1] AMBROZY, M. Ethical View on Slovak, Hungarian and Roma Relations in Slovakia in the Context of Multiculturalism. In ASTRA SALVENSIS - REVISTA DE ISTORIE SI CULTURA, 2022, roč. 10, č. 19, s. 841, ISSN 2393-4727, [cit. 2023-06-12]. Dostupné na internete: </w:t>
      </w:r>
      <w:hyperlink r:id="rId247" w:history="1">
        <w:r>
          <w:rPr>
            <w:rFonts w:ascii="Times New Roman" w:hAnsi="Times New Roman" w:cs="Times New Roman"/>
            <w:i/>
            <w:iCs/>
            <w:color w:val="7F7F7F"/>
            <w:sz w:val="24"/>
            <w:szCs w:val="24"/>
          </w:rPr>
          <w:t>https://www.ceeol.com/search/viewpdf?id=1087188</w:t>
        </w:r>
      </w:hyperlink>
    </w:p>
    <w:p w14:paraId="743E56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ARPÁŠ, R. - HANULA, M. The positions of major Slovak political movements on the concept of Czechoslovakism during the interwar period. In Adam Hudek, Michal Kopeček, Jan Mervart (eds.): Czechoslovakism. London; New York : Routledge, 2022, s. 227. ISBN 978-1-032-07072-8.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BDBA85C" w14:textId="77777777">
        <w:trPr>
          <w:trHeight w:val="100"/>
        </w:trPr>
        <w:tc>
          <w:tcPr>
            <w:tcW w:w="1410" w:type="dxa"/>
            <w:tcBorders>
              <w:top w:val="nil"/>
              <w:left w:val="nil"/>
              <w:bottom w:val="nil"/>
              <w:right w:val="nil"/>
            </w:tcBorders>
          </w:tcPr>
          <w:p w14:paraId="1692EE9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AAB05</w:t>
            </w:r>
          </w:p>
        </w:tc>
        <w:tc>
          <w:tcPr>
            <w:tcW w:w="8193" w:type="dxa"/>
            <w:tcBorders>
              <w:top w:val="nil"/>
              <w:left w:val="nil"/>
              <w:bottom w:val="nil"/>
              <w:right w:val="nil"/>
            </w:tcBorders>
          </w:tcPr>
          <w:p w14:paraId="1DD83E5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Sociálne triedy a revolučné premeny na Slovensku 1944-1948. Bratislava : VEDA, 1978. 224 s.</w:t>
            </w:r>
          </w:p>
        </w:tc>
      </w:tr>
    </w:tbl>
    <w:p w14:paraId="04D6795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2FA912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NEŠŤÁKOVÁ, D. “Our mother organized it all”: The Role of Mothers of Sereď Camp in the Memories of Their Children. In If This Is a Woman : Studies on Women and Gender in the Holocaust. Boston : Academic Studies Press, 2021, s. 90. ISBN 9781644697108.</w:t>
      </w:r>
    </w:p>
    <w:p w14:paraId="519F004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SYRNÝ, M. The Communist Party of Slovakia between the liberation and the gain of totalitarian power. In SECURITAS IMPERII, 2021, č. 39, s. 91, ISSN 1804-1612, [cit. 2023-06-21]. Dostupné na internete: </w:t>
      </w:r>
      <w:hyperlink r:id="rId248" w:history="1">
        <w:r>
          <w:rPr>
            <w:rFonts w:ascii="Times New Roman" w:hAnsi="Times New Roman" w:cs="Times New Roman"/>
            <w:i/>
            <w:iCs/>
            <w:color w:val="7F7F7F"/>
            <w:sz w:val="24"/>
            <w:szCs w:val="24"/>
          </w:rPr>
          <w:t>https://www.ceeol.com/search/article-detail?id=1010817</w:t>
        </w:r>
      </w:hyperlink>
    </w:p>
    <w:p w14:paraId="5BDB44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LONDÁK, M. Príbeh povojnového Slovenska a jeho hospodárstva. Bratislava : VEDA, vydavateľstvo SAV : Historický ústav SAV, 2022, s. 96. ISBN 978-80-224-1972-7.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9C34AEC" w14:textId="77777777">
        <w:trPr>
          <w:trHeight w:val="100"/>
        </w:trPr>
        <w:tc>
          <w:tcPr>
            <w:tcW w:w="1410" w:type="dxa"/>
            <w:tcBorders>
              <w:top w:val="nil"/>
              <w:left w:val="nil"/>
              <w:bottom w:val="nil"/>
              <w:right w:val="nil"/>
            </w:tcBorders>
          </w:tcPr>
          <w:p w14:paraId="05EDC9A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AAB06</w:t>
            </w:r>
          </w:p>
        </w:tc>
        <w:tc>
          <w:tcPr>
            <w:tcW w:w="8193" w:type="dxa"/>
            <w:tcBorders>
              <w:top w:val="nil"/>
              <w:left w:val="nil"/>
              <w:bottom w:val="nil"/>
              <w:right w:val="nil"/>
            </w:tcBorders>
          </w:tcPr>
          <w:p w14:paraId="0E5DA65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Na ceste k monopolu moci : mocenskopolitické zápasy na Slovensku v rokoch 1945-1948. Bratislava : Archa, 1993. 248 s.</w:t>
            </w:r>
          </w:p>
        </w:tc>
      </w:tr>
    </w:tbl>
    <w:p w14:paraId="141E08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F2A2C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AMBROZY, M. Ethical View on Slovak, Hungarian and Roma Relations in Slovakia in the Context of Multiculturalism. In ASTRA SALVENSIS - REVISTA DE ISTORIE SI CULTURA, 2022, roč. 10, č. 19, s. 842, ISSN 2393-4727, [cit. 2023-06-12]. Dostupné na internete: &lt;https://www.ceeol.com/search/viewpdf?id=1087188&gt;</w:t>
      </w:r>
    </w:p>
    <w:p w14:paraId="6FEEC7C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FROMMER, B. Retribuce - stíhání válečných zločinů a kolaborace v poválečné Evropě. In Jaroslav Pažout, Kateřina Portmann (eds.): Spravedlnost, nebo pomsta?: potrestání válečných zločinců, kolaborantů a zrádců po 2. světové válce v Československu. Praha : Liberec : Ústav pro studium totalitních režimů ; Technická univerzita v Liberci, 2022, s. 23. ISBN 978-80-7516-013-3.</w:t>
      </w:r>
    </w:p>
    <w:p w14:paraId="3672943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GABZDILOVÁ, S. – OLEJNÍK, M. A kommunista rendszer és a magyar nyelvű oktatás Szlovákiában 1948 és 1950 között. In REGIO, 2021, roč. 29, č. 2, s. 239, ISSN 0865-557X, [cit. 2023-06-21]. Dostupné na internete: &lt;http://real-j.mtak.hu/19686/7/regio-2021-2.pdf#page=234&gt;</w:t>
      </w:r>
    </w:p>
    <w:p w14:paraId="64AD4F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4. [3.1] SYRNÝ, M. The Communist Party of Slovakia between the liberation and the gain of totalitarian power. In SECURITAS IMPERII, 2021, č. 39, s. 91, ISSN 1804-1612, [cit. 2023-06-21]. Dostupné na internete: </w:t>
      </w:r>
      <w:hyperlink r:id="rId249" w:history="1">
        <w:r>
          <w:rPr>
            <w:rFonts w:ascii="Times New Roman" w:hAnsi="Times New Roman" w:cs="Times New Roman"/>
            <w:i/>
            <w:iCs/>
            <w:color w:val="7F7F7F"/>
            <w:sz w:val="24"/>
            <w:szCs w:val="24"/>
          </w:rPr>
          <w:t>https://www.ceeol.com/search/article-detail?id=1010817</w:t>
        </w:r>
      </w:hyperlink>
    </w:p>
    <w:p w14:paraId="67DB90C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[3.1] VOVKANYCH, I. – SHNITSER, I. Political Crisis in Slovakia in 1947. In INTERNATIONAL RELATIONS OF UKRAINE: SCIENTIFIC SEARCHES AND FINDINGS, 2022, č. 31, s. 299, ISSN 2411-345X, [cit. 2023-06-21]. Dostupné na internete: &lt;https://mzu.history.org.ua/index.php/MZU/article/view/351&gt;</w:t>
      </w:r>
    </w:p>
    <w:p w14:paraId="6D4D7D8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6. [4.1] HALLON, Ľ. Vlastníctvo a znárodnenie. Systém vlastníctva v Československu po roku 1945 (porovnania s ďalšími ľudovodemokratickými štátmi). In Dieter Gosewinkel, Roman Holec, Miloš Řezník (zost.): Vlastnícke režimy a majetkové konflikty v 20. storočí. Nemecko a Československo v </w:t>
      </w:r>
      <w:r>
        <w:rPr>
          <w:rFonts w:ascii="Times New Roman" w:hAnsi="Times New Roman" w:cs="Times New Roman"/>
          <w:i/>
          <w:iCs/>
          <w:color w:val="993300"/>
          <w:sz w:val="24"/>
          <w:szCs w:val="24"/>
        </w:rPr>
        <w:lastRenderedPageBreak/>
        <w:t>medzinárodnom kontexte. Košice : Univerzita Pavla Jozefa Šafárika v Košiciach, 2022, s. 204.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7EA4198" w14:textId="77777777">
        <w:trPr>
          <w:trHeight w:val="100"/>
        </w:trPr>
        <w:tc>
          <w:tcPr>
            <w:tcW w:w="1410" w:type="dxa"/>
            <w:tcBorders>
              <w:top w:val="nil"/>
              <w:left w:val="nil"/>
              <w:bottom w:val="nil"/>
              <w:right w:val="nil"/>
            </w:tcBorders>
          </w:tcPr>
          <w:p w14:paraId="50D4909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AAB07</w:t>
            </w:r>
          </w:p>
        </w:tc>
        <w:tc>
          <w:tcPr>
            <w:tcW w:w="8193" w:type="dxa"/>
            <w:tcBorders>
              <w:top w:val="nil"/>
              <w:left w:val="nil"/>
              <w:bottom w:val="nil"/>
              <w:right w:val="nil"/>
            </w:tcBorders>
          </w:tcPr>
          <w:p w14:paraId="05BB925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BARTLOVÁ, Alena</w:t>
            </w:r>
            <w:r>
              <w:rPr>
                <w:rFonts w:ascii="Times New Roman" w:hAnsi="Times New Roman" w:cs="Times New Roman"/>
                <w:sz w:val="24"/>
                <w:szCs w:val="24"/>
              </w:rPr>
              <w:t>. Andrej Hlinka. Bratislava : Obzor, 1991. 116 s.</w:t>
            </w:r>
          </w:p>
        </w:tc>
      </w:tr>
    </w:tbl>
    <w:p w14:paraId="40E30ED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1BDA8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WESSEL, M.S. Czechoslovakia Structural Problems of a State (1918-1992). In OSTEUROPA. ISSN 0030-6428, 2021, vol. 71, no. 4-6, p. 7-+. Dostupné na: </w:t>
      </w:r>
      <w:hyperlink r:id="rId250" w:history="1">
        <w:r>
          <w:rPr>
            <w:rFonts w:ascii="Times New Roman" w:hAnsi="Times New Roman" w:cs="Times New Roman"/>
            <w:i/>
            <w:iCs/>
            <w:color w:val="7F7F7F"/>
            <w:sz w:val="24"/>
            <w:szCs w:val="24"/>
          </w:rPr>
          <w:t>https://doi.org/10.35998/oe-2021-0024.,</w:t>
        </w:r>
      </w:hyperlink>
      <w:r>
        <w:rPr>
          <w:rFonts w:ascii="Times New Roman" w:hAnsi="Times New Roman" w:cs="Times New Roman"/>
          <w:i/>
          <w:iCs/>
          <w:color w:val="993300"/>
          <w:sz w:val="24"/>
          <w:szCs w:val="24"/>
        </w:rPr>
        <w:t xml:space="preserve"> Registrované v: WOS</w:t>
      </w:r>
    </w:p>
    <w:p w14:paraId="43F9C28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PEKNÍK, M. Smerovanie slovenských politikov k Trianonu. In Osobnosti slovenskej politiky: oslobodenie Slovenska a Trianon. Bratislava : Ústav politických vied SAV, Veda, vydavateľstvo SAV, 2022, s. 212.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2D8C5D6" w14:textId="77777777">
        <w:trPr>
          <w:trHeight w:val="100"/>
        </w:trPr>
        <w:tc>
          <w:tcPr>
            <w:tcW w:w="1410" w:type="dxa"/>
            <w:tcBorders>
              <w:top w:val="nil"/>
              <w:left w:val="nil"/>
              <w:bottom w:val="nil"/>
              <w:right w:val="nil"/>
            </w:tcBorders>
          </w:tcPr>
          <w:p w14:paraId="5FA8CA2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AAB08</w:t>
            </w:r>
          </w:p>
        </w:tc>
        <w:tc>
          <w:tcPr>
            <w:tcW w:w="8193" w:type="dxa"/>
            <w:tcBorders>
              <w:top w:val="nil"/>
              <w:left w:val="nil"/>
              <w:bottom w:val="nil"/>
              <w:right w:val="nil"/>
            </w:tcBorders>
          </w:tcPr>
          <w:p w14:paraId="695FFF7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BELEJ, Milan - </w:t>
            </w:r>
            <w:r>
              <w:rPr>
                <w:rFonts w:ascii="Times New Roman" w:hAnsi="Times New Roman" w:cs="Times New Roman"/>
                <w:sz w:val="24"/>
                <w:szCs w:val="24"/>
                <w:u w:val="single"/>
              </w:rPr>
              <w:t>HLAVINKA, Ján</w:t>
            </w:r>
            <w:r>
              <w:rPr>
                <w:rFonts w:ascii="Times New Roman" w:hAnsi="Times New Roman" w:cs="Times New Roman"/>
                <w:sz w:val="24"/>
                <w:szCs w:val="24"/>
              </w:rPr>
              <w:t xml:space="preserve"> - LEVICKÝ, Juraj. Dejiny židovskej komunity v Humennom = The History of the Jewish Community in Humenné. Humenné : ADIN,s.r.o., 2013. 72 s. ISBN 978-80-89540-38-9</w:t>
            </w:r>
          </w:p>
        </w:tc>
      </w:tr>
    </w:tbl>
    <w:p w14:paraId="712A66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2A7581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ZUECKERT, Martin. Military Retreat and Competing Territorial Spatialization Actors, Planning and Practices of Evacuation in Slovakia 1944/45. In MILITARGESCHICHTLICHE ZEITSCHRIFT, 2022, vol. 81, no. 1, pp. 146-173. ISSN 2193-2336. Dostupné na: </w:t>
      </w:r>
      <w:hyperlink r:id="rId251" w:history="1">
        <w:r>
          <w:rPr>
            <w:rFonts w:ascii="Times New Roman" w:hAnsi="Times New Roman" w:cs="Times New Roman"/>
            <w:i/>
            <w:iCs/>
            <w:color w:val="7F7F7F"/>
            <w:sz w:val="24"/>
            <w:szCs w:val="24"/>
          </w:rPr>
          <w:t>https://doi.org/10.1515/mgzs-2022-0006.,</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3D7DCE8" w14:textId="77777777">
        <w:trPr>
          <w:trHeight w:val="100"/>
        </w:trPr>
        <w:tc>
          <w:tcPr>
            <w:tcW w:w="1410" w:type="dxa"/>
            <w:tcBorders>
              <w:top w:val="nil"/>
              <w:left w:val="nil"/>
              <w:bottom w:val="nil"/>
              <w:right w:val="nil"/>
            </w:tcBorders>
          </w:tcPr>
          <w:p w14:paraId="68EAEF6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AAB09</w:t>
            </w:r>
          </w:p>
        </w:tc>
        <w:tc>
          <w:tcPr>
            <w:tcW w:w="8193" w:type="dxa"/>
            <w:tcBorders>
              <w:top w:val="nil"/>
              <w:left w:val="nil"/>
              <w:bottom w:val="nil"/>
              <w:right w:val="nil"/>
            </w:tcBorders>
          </w:tcPr>
          <w:p w14:paraId="17EE163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BENKO, Juraj</w:t>
            </w:r>
            <w:r>
              <w:rPr>
                <w:rFonts w:ascii="Times New Roman" w:hAnsi="Times New Roman" w:cs="Times New Roman"/>
                <w:sz w:val="24"/>
                <w:szCs w:val="24"/>
              </w:rPr>
              <w:t>. Boľševizmus medzi Východom a Západom (1900-1920) [Bolshevism between East and West (1900-1920)]. Bratislava : Historický ústav SAV, 2012. 218 s. ISBN 978-80-89396-18-4 (Centrum excelentnosti SAV : Slovenské dejiny v dejinách Európy. Vega 2/0123/12 : Sociálny radikalizmus a radikálny socializmus na Slovensku v medzivojnovom období. Artikulácia sociálnej nespokojnosti a hľadanie alternatív v krízových obdobiach vývoja slovenskej spoločnosti v rámci socialistického a komunistického hnutia (1918-1939). Vega 2/0208/10 : Slováci a formovanie moderných národov v strednej, východnej (juhovýchodnej) Európe: Identita, konfesionalita, mýtus. Vega 2/0181/10 : Slovensko v Európe, Európa na Slovensku, vybrané témy z dejín 20. storočia)</w:t>
            </w:r>
          </w:p>
        </w:tc>
      </w:tr>
    </w:tbl>
    <w:p w14:paraId="2B42735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F4FC0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SKORVANKOVA, E. The Image of Soviet Woman in the Slovak Communist Newspapers in the Interwar Period. In VESTNIK SANKT-PETERBURGSKOGO UNIVERSITETA-ISTORIYA, 2022, vol. 67, no. 2, pp. 497-514. ISSN 1812-9323. Dostupné na: </w:t>
      </w:r>
      <w:hyperlink r:id="rId252" w:history="1">
        <w:r>
          <w:rPr>
            <w:rFonts w:ascii="Times New Roman" w:hAnsi="Times New Roman" w:cs="Times New Roman"/>
            <w:i/>
            <w:iCs/>
            <w:color w:val="7F7F7F"/>
            <w:sz w:val="24"/>
            <w:szCs w:val="24"/>
          </w:rPr>
          <w:t>https://doi.org/10.21638/11701/spbu02.2022.211.,</w:t>
        </w:r>
      </w:hyperlink>
      <w:r>
        <w:rPr>
          <w:rFonts w:ascii="Times New Roman" w:hAnsi="Times New Roman" w:cs="Times New Roman"/>
          <w:i/>
          <w:iCs/>
          <w:color w:val="993300"/>
          <w:sz w:val="24"/>
          <w:szCs w:val="24"/>
        </w:rPr>
        <w:t xml:space="preserve"> Registrované v: WOS</w:t>
      </w:r>
    </w:p>
    <w:p w14:paraId="218F237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MELICHAR, B. - VRBA, J. Rudá hrozba, aneb revoluční naděje? Evropské komunistické hnutí jako součást vize nového světa. In Drábik, Jakub - Rákosník, Jakub(eds.): Od bouře k bouři : Československo, Evropa a svět mezi dvěma světovými válkami (1918-1939). Praha : Academia, 2022, s. 556. ISBN 978-80-200-2923-2.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E072426" w14:textId="77777777">
        <w:trPr>
          <w:trHeight w:val="100"/>
        </w:trPr>
        <w:tc>
          <w:tcPr>
            <w:tcW w:w="1410" w:type="dxa"/>
            <w:tcBorders>
              <w:top w:val="nil"/>
              <w:left w:val="nil"/>
              <w:bottom w:val="nil"/>
              <w:right w:val="nil"/>
            </w:tcBorders>
          </w:tcPr>
          <w:p w14:paraId="0B4FE89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AAB10</w:t>
            </w:r>
          </w:p>
        </w:tc>
        <w:tc>
          <w:tcPr>
            <w:tcW w:w="8193" w:type="dxa"/>
            <w:tcBorders>
              <w:top w:val="nil"/>
              <w:left w:val="nil"/>
              <w:bottom w:val="nil"/>
              <w:right w:val="nil"/>
            </w:tcBorders>
          </w:tcPr>
          <w:p w14:paraId="1399CAD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BREZOVÁKOVÁ, Blanka</w:t>
            </w:r>
            <w:r>
              <w:rPr>
                <w:rFonts w:ascii="Times New Roman" w:hAnsi="Times New Roman" w:cs="Times New Roman"/>
                <w:sz w:val="24"/>
                <w:szCs w:val="24"/>
              </w:rPr>
              <w:t xml:space="preserve"> - </w:t>
            </w:r>
            <w:r>
              <w:rPr>
                <w:rFonts w:ascii="Times New Roman" w:hAnsi="Times New Roman" w:cs="Times New Roman"/>
                <w:sz w:val="24"/>
                <w:szCs w:val="24"/>
                <w:u w:val="single"/>
              </w:rPr>
              <w:t>LUKAČKA, Ján</w:t>
            </w:r>
            <w:r>
              <w:rPr>
                <w:rFonts w:ascii="Times New Roman" w:hAnsi="Times New Roman" w:cs="Times New Roman"/>
                <w:sz w:val="24"/>
                <w:szCs w:val="24"/>
              </w:rPr>
              <w:t xml:space="preserve"> - SEDLÁK, Vincent - SOPKO, Július. Pod vládou anjouovských kráľov : Slovensko po vymretí Arpádovcov a nástupe Anjouovcov na uhorský trón, Karola Róberta, Ľudovíta Veľkého a jeho dcéry Márie. 1. vyd. Bratislava : Literárne informačné centrum, 2002. 375 s. Pramene k dejinám Slovenska a Slovákov, 4. ISBN 80-88878-72-1</w:t>
            </w:r>
          </w:p>
        </w:tc>
      </w:tr>
    </w:tbl>
    <w:p w14:paraId="430286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2E7BA5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FILO, Jozef. The Beginnings of the Pro-Anjou Attitude of the Order of St. John of Jerusalem in the Hungarian Kingdom in the Light of the Hospitallers'; Communication. In KONSTANTINOVE LISTY-CONSTANTINES LETTERS, 2022, vol. 15, no. 1, pp. 24-39. ISSN 1337-8740. Available on: </w:t>
      </w:r>
      <w:hyperlink r:id="rId253" w:history="1">
        <w:r>
          <w:rPr>
            <w:rFonts w:ascii="Times New Roman" w:hAnsi="Times New Roman" w:cs="Times New Roman"/>
            <w:i/>
            <w:iCs/>
            <w:color w:val="7F7F7F"/>
            <w:sz w:val="24"/>
            <w:szCs w:val="24"/>
          </w:rPr>
          <w:t>https://doi.org/10.17846/CL.2022.15.1.24-39.,</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277ACAF" w14:textId="77777777">
        <w:trPr>
          <w:trHeight w:val="100"/>
        </w:trPr>
        <w:tc>
          <w:tcPr>
            <w:tcW w:w="1410" w:type="dxa"/>
            <w:tcBorders>
              <w:top w:val="nil"/>
              <w:left w:val="nil"/>
              <w:bottom w:val="nil"/>
              <w:right w:val="nil"/>
            </w:tcBorders>
          </w:tcPr>
          <w:p w14:paraId="1EE3E76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AAB11</w:t>
            </w:r>
          </w:p>
        </w:tc>
        <w:tc>
          <w:tcPr>
            <w:tcW w:w="8193" w:type="dxa"/>
            <w:tcBorders>
              <w:top w:val="nil"/>
              <w:left w:val="nil"/>
              <w:bottom w:val="nil"/>
              <w:right w:val="nil"/>
            </w:tcBorders>
          </w:tcPr>
          <w:p w14:paraId="28305D4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Peter</w:t>
            </w:r>
            <w:r>
              <w:rPr>
                <w:rFonts w:ascii="Times New Roman" w:hAnsi="Times New Roman" w:cs="Times New Roman"/>
                <w:sz w:val="24"/>
                <w:szCs w:val="24"/>
              </w:rPr>
              <w:t>. Sťahovanie národov (454-568) - Ostrogóti, Gepidi, Longobardi a Slovania. Bratislava : Občianske združenie Spoločnosť Pro Historia, 2008. 201 s. ISBN 978-80-970060-0-6</w:t>
            </w:r>
          </w:p>
        </w:tc>
      </w:tr>
    </w:tbl>
    <w:p w14:paraId="2428966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41DFB2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ČERVEŇANSKÝ, S. Interpretácie konca rímskej antiky v strednom Podunajsku v slovenskej historiografii. In HISTORICA LIII : zborník k 70. narodeninám docenta Pavla Valachoviča. Bratislava : Univerzita Komenského v Bratislave, 2022, s. 96. ISBN 978-80-223-5413-4.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1D3478D" w14:textId="77777777">
        <w:trPr>
          <w:trHeight w:val="100"/>
        </w:trPr>
        <w:tc>
          <w:tcPr>
            <w:tcW w:w="1410" w:type="dxa"/>
            <w:tcBorders>
              <w:top w:val="nil"/>
              <w:left w:val="nil"/>
              <w:bottom w:val="nil"/>
              <w:right w:val="nil"/>
            </w:tcBorders>
          </w:tcPr>
          <w:p w14:paraId="4D38E0E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AAB12</w:t>
            </w:r>
          </w:p>
        </w:tc>
        <w:tc>
          <w:tcPr>
            <w:tcW w:w="8193" w:type="dxa"/>
            <w:tcBorders>
              <w:top w:val="nil"/>
              <w:left w:val="nil"/>
              <w:bottom w:val="nil"/>
              <w:right w:val="nil"/>
            </w:tcBorders>
          </w:tcPr>
          <w:p w14:paraId="1A19FB8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Valerián</w:t>
            </w:r>
            <w:r>
              <w:rPr>
                <w:rFonts w:ascii="Times New Roman" w:hAnsi="Times New Roman" w:cs="Times New Roman"/>
                <w:sz w:val="24"/>
                <w:szCs w:val="24"/>
              </w:rPr>
              <w:t xml:space="preserve"> - </w:t>
            </w:r>
            <w:r>
              <w:rPr>
                <w:rFonts w:ascii="Times New Roman" w:hAnsi="Times New Roman" w:cs="Times New Roman"/>
                <w:sz w:val="24"/>
                <w:szCs w:val="24"/>
                <w:u w:val="single"/>
              </w:rPr>
              <w:t>DEÁK, Ladislav</w:t>
            </w:r>
            <w:r>
              <w:rPr>
                <w:rFonts w:ascii="Times New Roman" w:hAnsi="Times New Roman" w:cs="Times New Roman"/>
                <w:sz w:val="24"/>
                <w:szCs w:val="24"/>
              </w:rPr>
              <w:t>. Európa na prelome : diplomatické a politické vzťahy v rokoch 1932-1933. Bratislava : Pravda, 1973. 423 s.</w:t>
            </w:r>
          </w:p>
        </w:tc>
      </w:tr>
    </w:tbl>
    <w:p w14:paraId="516CE07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8EAF8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JANČÍK, D. Pátá evropská velmoc, či "páté kolo u vozu"? Shody a neshody Stálé rady Malé dohody v letech 1933-1938. In Drábik, Jakub - Rákosník, Jakub(eds.): Od bouře k bouři : Československo, Evropa a svět mezi dvěma světovými válkami (1918-1939). Praha : Academia, 2022, s. 246. ISBN 978-80-200-2923-2.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846E3D9" w14:textId="77777777">
        <w:trPr>
          <w:trHeight w:val="100"/>
        </w:trPr>
        <w:tc>
          <w:tcPr>
            <w:tcW w:w="1410" w:type="dxa"/>
            <w:tcBorders>
              <w:top w:val="nil"/>
              <w:left w:val="nil"/>
              <w:bottom w:val="nil"/>
              <w:right w:val="nil"/>
            </w:tcBorders>
          </w:tcPr>
          <w:p w14:paraId="493A58D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AAB13</w:t>
            </w:r>
          </w:p>
        </w:tc>
        <w:tc>
          <w:tcPr>
            <w:tcW w:w="8193" w:type="dxa"/>
            <w:tcBorders>
              <w:top w:val="nil"/>
              <w:left w:val="nil"/>
              <w:bottom w:val="nil"/>
              <w:right w:val="nil"/>
            </w:tcBorders>
          </w:tcPr>
          <w:p w14:paraId="5E6E4B2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Valerián</w:t>
            </w:r>
            <w:r>
              <w:rPr>
                <w:rFonts w:ascii="Times New Roman" w:hAnsi="Times New Roman" w:cs="Times New Roman"/>
                <w:sz w:val="24"/>
                <w:szCs w:val="24"/>
              </w:rPr>
              <w:t xml:space="preserve"> - </w:t>
            </w:r>
            <w:r>
              <w:rPr>
                <w:rFonts w:ascii="Times New Roman" w:hAnsi="Times New Roman" w:cs="Times New Roman"/>
                <w:sz w:val="24"/>
                <w:szCs w:val="24"/>
                <w:u w:val="single"/>
              </w:rPr>
              <w:t>MICHELA, Miroslav</w:t>
            </w:r>
            <w:r>
              <w:rPr>
                <w:rFonts w:ascii="Times New Roman" w:hAnsi="Times New Roman" w:cs="Times New Roman"/>
                <w:sz w:val="24"/>
                <w:szCs w:val="24"/>
              </w:rPr>
              <w:t xml:space="preserve"> - </w:t>
            </w:r>
            <w:r>
              <w:rPr>
                <w:rFonts w:ascii="Times New Roman" w:hAnsi="Times New Roman" w:cs="Times New Roman"/>
                <w:sz w:val="24"/>
                <w:szCs w:val="24"/>
                <w:u w:val="single"/>
              </w:rPr>
              <w:t>SCHVARC, Michal</w:t>
            </w:r>
            <w:r>
              <w:rPr>
                <w:rFonts w:ascii="Times New Roman" w:hAnsi="Times New Roman" w:cs="Times New Roman"/>
                <w:sz w:val="24"/>
                <w:szCs w:val="24"/>
              </w:rPr>
              <w:t>. Rozbitie alebo rozpad? : historické reflexie zániku Česko-slovenska. 1. vyd. Bratislava : Historický ústav SAV : Veda, 2010.  575 s. ISBN 978-80-224-1150-9</w:t>
            </w:r>
          </w:p>
        </w:tc>
      </w:tr>
    </w:tbl>
    <w:p w14:paraId="629FE8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B9DD91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JAKUBEC, Pavol. Reading the Signs of the Times: Norway, Slovakia and the Recognition Puzzle, 1939-1940. In DIPLOMACY &amp; STATECRAFT, 2022, vol. 33, no. 3, pp. 474-492. ISSN 0959-2296. Dostupné na: </w:t>
      </w:r>
      <w:hyperlink r:id="rId254" w:history="1">
        <w:r>
          <w:rPr>
            <w:rFonts w:ascii="Times New Roman" w:hAnsi="Times New Roman" w:cs="Times New Roman"/>
            <w:i/>
            <w:iCs/>
            <w:color w:val="7F7F7F"/>
            <w:sz w:val="24"/>
            <w:szCs w:val="24"/>
          </w:rPr>
          <w:t>https://doi.org/10.1080/09592296.2022.2113256.,</w:t>
        </w:r>
      </w:hyperlink>
      <w:r>
        <w:rPr>
          <w:rFonts w:ascii="Times New Roman" w:hAnsi="Times New Roman" w:cs="Times New Roman"/>
          <w:i/>
          <w:iCs/>
          <w:color w:val="993300"/>
          <w:sz w:val="24"/>
          <w:szCs w:val="24"/>
        </w:rPr>
        <w:t xml:space="preserve"> Registrované v: WOS</w:t>
      </w:r>
    </w:p>
    <w:p w14:paraId="619DE1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HRUBOŇ, A. - MIČKO, P. - KMEŤ, M. – KAZANSKÝ, R. Klíčové problémy dějin Slovenska 1939–1945. Politické, vojensko-bezpečnostní, hospodářské a kulturní aspekty. Praha : Vydavatelství powerprint 2022, s. 84. ISBN 978-80-7568-587-2.</w:t>
      </w:r>
    </w:p>
    <w:p w14:paraId="00EC7A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SVOBODA, D. Jablko z oceli : zrod, vývoj a činnost ukrajinského radikálního nacionalismu v letech 1920-1939. Praha : Academia : Ústav pro studium totalitních režimů, 2021, s. 955. ISBN 978-80-200-3186-0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980D7D9" w14:textId="77777777">
        <w:trPr>
          <w:trHeight w:val="100"/>
        </w:trPr>
        <w:tc>
          <w:tcPr>
            <w:tcW w:w="1410" w:type="dxa"/>
            <w:tcBorders>
              <w:top w:val="nil"/>
              <w:left w:val="nil"/>
              <w:bottom w:val="nil"/>
              <w:right w:val="nil"/>
            </w:tcBorders>
          </w:tcPr>
          <w:p w14:paraId="0B1A97A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AAB14</w:t>
            </w:r>
          </w:p>
        </w:tc>
        <w:tc>
          <w:tcPr>
            <w:tcW w:w="8193" w:type="dxa"/>
            <w:tcBorders>
              <w:top w:val="nil"/>
              <w:left w:val="nil"/>
              <w:bottom w:val="nil"/>
              <w:right w:val="nil"/>
            </w:tcBorders>
          </w:tcPr>
          <w:p w14:paraId="1637E60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Valerián</w:t>
            </w:r>
            <w:r>
              <w:rPr>
                <w:rFonts w:ascii="Times New Roman" w:hAnsi="Times New Roman" w:cs="Times New Roman"/>
                <w:sz w:val="24"/>
                <w:szCs w:val="24"/>
              </w:rPr>
              <w:t>. Zahraničnopolitické súvislosti vzniku Slovenského štátu 14. marca 1939 [Slovak foreign Policy Context Establishment States on 14.3.1939]. Bratislava : Veda, vydavateľstvo SAV, 2014. 462 s. ISBN 978-80-224-1364-0 (APVV- 0628-11 : Štátne hranice a identity v moderných slovenských dejinách v stredoeurópskom kontexte. Centrum excelentnosti SAV : Slovenské dejiny v dejinách Európy)</w:t>
            </w:r>
          </w:p>
        </w:tc>
      </w:tr>
    </w:tbl>
    <w:p w14:paraId="5EE5899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6DC61B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HRUBOŇ, A. - MIČKO, P. - KMEŤ, M. - KAZANSKÝ, R. Klíčové problémy dějin Slovenska 1939–1945. Politické, vojensko-bezpečnostní, hospodářské a kulturní aspekty. Praha : Vydavatelství powerprint 2022, s. 84. ISBN 978-80-7568-587-2.</w:t>
      </w:r>
    </w:p>
    <w:p w14:paraId="6F9D669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110. ISBN 978-80-224-2001-3.</w:t>
      </w:r>
    </w:p>
    <w:p w14:paraId="0476C3F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HRUBOŇ, A. Mýtus a kult Jozefa Tisa. Bratislava : Paradigma Publishing, 2022, s. 206. ISBN 978-80-973678-5-5.</w:t>
      </w:r>
    </w:p>
    <w:p w14:paraId="5B49C6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REPIŠTOVÁ, I. Možnosti, limity a vývojové etapy zahraničnej politiky Slovenského štátu. In VOJNOVÁ KRONIKA : spoločnosť, politika, armáda, kultúra, 2022, roč. 11, č. 1, s. 6. ISSN 1338-6379.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4A8F6F5" w14:textId="77777777">
        <w:trPr>
          <w:trHeight w:val="100"/>
        </w:trPr>
        <w:tc>
          <w:tcPr>
            <w:tcW w:w="1410" w:type="dxa"/>
            <w:tcBorders>
              <w:top w:val="nil"/>
              <w:left w:val="nil"/>
              <w:bottom w:val="nil"/>
              <w:right w:val="nil"/>
            </w:tcBorders>
          </w:tcPr>
          <w:p w14:paraId="3845BE6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AAB15</w:t>
            </w:r>
          </w:p>
        </w:tc>
        <w:tc>
          <w:tcPr>
            <w:tcW w:w="8193" w:type="dxa"/>
            <w:tcBorders>
              <w:top w:val="nil"/>
              <w:left w:val="nil"/>
              <w:bottom w:val="nil"/>
              <w:right w:val="nil"/>
            </w:tcBorders>
          </w:tcPr>
          <w:p w14:paraId="66A6B63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Valerián</w:t>
            </w:r>
            <w:r>
              <w:rPr>
                <w:rFonts w:ascii="Times New Roman" w:hAnsi="Times New Roman" w:cs="Times New Roman"/>
                <w:sz w:val="24"/>
                <w:szCs w:val="24"/>
              </w:rPr>
              <w:t xml:space="preserve"> - </w:t>
            </w:r>
            <w:r>
              <w:rPr>
                <w:rFonts w:ascii="Times New Roman" w:hAnsi="Times New Roman" w:cs="Times New Roman"/>
                <w:sz w:val="24"/>
                <w:szCs w:val="24"/>
                <w:u w:val="single"/>
              </w:rPr>
              <w:t>LONDÁK, Miroslav</w:t>
            </w:r>
            <w:r>
              <w:rPr>
                <w:rFonts w:ascii="Times New Roman" w:hAnsi="Times New Roman" w:cs="Times New Roman"/>
                <w:sz w:val="24"/>
                <w:szCs w:val="24"/>
              </w:rPr>
              <w:t xml:space="preserve"> - </w:t>
            </w:r>
            <w:r>
              <w:rPr>
                <w:rFonts w:ascii="Times New Roman" w:hAnsi="Times New Roman" w:cs="Times New Roman"/>
                <w:sz w:val="24"/>
                <w:szCs w:val="24"/>
                <w:u w:val="single"/>
              </w:rPr>
              <w:t>LONDÁKOVÁ, Elena</w:t>
            </w:r>
            <w:r>
              <w:rPr>
                <w:rFonts w:ascii="Times New Roman" w:hAnsi="Times New Roman" w:cs="Times New Roman"/>
                <w:sz w:val="24"/>
                <w:szCs w:val="24"/>
              </w:rPr>
              <w:t xml:space="preserve"> - </w:t>
            </w:r>
            <w:r>
              <w:rPr>
                <w:rFonts w:ascii="Times New Roman" w:hAnsi="Times New Roman" w:cs="Times New Roman"/>
                <w:sz w:val="24"/>
                <w:szCs w:val="24"/>
                <w:u w:val="single"/>
              </w:rPr>
              <w:t>MICHÁLEK, Slavomír</w:t>
            </w:r>
            <w:r>
              <w:rPr>
                <w:rFonts w:ascii="Times New Roman" w:hAnsi="Times New Roman" w:cs="Times New Roman"/>
                <w:sz w:val="24"/>
                <w:szCs w:val="24"/>
              </w:rPr>
              <w:t xml:space="preserve"> - </w:t>
            </w:r>
            <w:r>
              <w:rPr>
                <w:rFonts w:ascii="Times New Roman" w:hAnsi="Times New Roman" w:cs="Times New Roman"/>
                <w:sz w:val="24"/>
                <w:szCs w:val="24"/>
                <w:u w:val="single"/>
              </w:rPr>
              <w:t>PEŠEK, Jan</w:t>
            </w:r>
            <w:r>
              <w:rPr>
                <w:rFonts w:ascii="Times New Roman" w:hAnsi="Times New Roman" w:cs="Times New Roman"/>
                <w:sz w:val="24"/>
                <w:szCs w:val="24"/>
              </w:rPr>
              <w:t xml:space="preserve"> - </w:t>
            </w:r>
            <w:r>
              <w:rPr>
                <w:rFonts w:ascii="Times New Roman" w:hAnsi="Times New Roman" w:cs="Times New Roman"/>
                <w:sz w:val="24"/>
                <w:szCs w:val="24"/>
                <w:u w:val="single"/>
              </w:rPr>
              <w:t>PETRUF, Pavol</w:t>
            </w:r>
            <w:r>
              <w:rPr>
                <w:rFonts w:ascii="Times New Roman" w:hAnsi="Times New Roman" w:cs="Times New Roman"/>
                <w:sz w:val="24"/>
                <w:szCs w:val="24"/>
              </w:rPr>
              <w:t xml:space="preserve"> - </w:t>
            </w:r>
            <w:r>
              <w:rPr>
                <w:rFonts w:ascii="Times New Roman" w:hAnsi="Times New Roman" w:cs="Times New Roman"/>
                <w:sz w:val="24"/>
                <w:szCs w:val="24"/>
                <w:u w:val="single"/>
              </w:rPr>
              <w:t>SIKORA, Stanislav</w:t>
            </w:r>
            <w:r>
              <w:rPr>
                <w:rFonts w:ascii="Times New Roman" w:hAnsi="Times New Roman" w:cs="Times New Roman"/>
                <w:sz w:val="24"/>
                <w:szCs w:val="24"/>
              </w:rPr>
              <w:t>. Rok 1968 na Slovensku a v Československu : chronológia udalostí. Bratislava : Historický ústav SAV, 2008. 308 s. Dostupné na internete: &lt;http://www.forumhistoriae.sk/e_kniznica/1968_chronologia.pdf&gt;. ISBN 978-80-969782-3-6</w:t>
            </w:r>
          </w:p>
        </w:tc>
      </w:tr>
    </w:tbl>
    <w:p w14:paraId="0116D77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454CE7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LUKACOVA, Jana - STURAK, Peter - WEIS, Martin. THE GREEK CATHOLIC CHURCH IN CZECHOSLOVAKIA UNDER THE PRESSURE OF NORMALISATION IN 1969-1989. In JOURNAL OF EDUCATION CULTURE AND SOCIETY, 2022, vol. 13, no. 2, pp. 631-644., Registrované v: WOS</w:t>
      </w:r>
    </w:p>
    <w:p w14:paraId="24827E9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BURDOVÁ, L. Prerušená jar : August 1968 a jeho odozva v protiokupačnej tlači Ohlas. In HISTORIKA : Malokarpatský historický občasník, 2022, roč. 11, č. 1, s. 37. ISBN 978-80-973415-3-4.</w:t>
      </w:r>
    </w:p>
    <w:p w14:paraId="3D3EF2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GUBRICOVÁ, J. Junáková cesta k pionierovi. Trnava : TYPI Universitatis Tyrnaviensis, 2022, s. 107. ISBN 978-80-568-0480-3.</w:t>
      </w:r>
    </w:p>
    <w:p w14:paraId="32D7862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4. [4.1] JANČURA, M. - ŚNIEŻKO, A. Prvý dotyk so slobodou. Sprítomňovanie minulosti na príklade Nežnej revolúcie z novembra '89. Košice : Univerzita Pavla Jozefa Šafárika v Košiciach, Filozofická fakulta, 2021, s. 91, ISBN 978-80-8152-986-3, [cit. 2023-11-07]. Dostupné na internete: </w:t>
      </w:r>
      <w:hyperlink r:id="rId255" w:history="1">
        <w:r>
          <w:rPr>
            <w:rFonts w:ascii="Times New Roman" w:hAnsi="Times New Roman" w:cs="Times New Roman"/>
            <w:i/>
            <w:iCs/>
            <w:color w:val="7F7F7F"/>
            <w:sz w:val="24"/>
            <w:szCs w:val="24"/>
          </w:rPr>
          <w:t>https://unibook.upjs.sk/img/cms/2021/FF/prvy-dotyk-so-slobodou.pdf</w:t>
        </w:r>
      </w:hyperlink>
    </w:p>
    <w:p w14:paraId="1141717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NEUPAUER, F. - ŠIMULČÍK, J. Slovenská organizácia na ochranu ľudských práv v dokumentoch Štátnej bezpečnosti a príhovor Vladimíra Jukla z apríla 1968. In PAMÄŤ NÁRODA, 2022, roč. 18, č. 1, s. 39. ISSN 1336-6297.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BFB2608" w14:textId="77777777">
        <w:trPr>
          <w:trHeight w:val="100"/>
        </w:trPr>
        <w:tc>
          <w:tcPr>
            <w:tcW w:w="1410" w:type="dxa"/>
            <w:tcBorders>
              <w:top w:val="nil"/>
              <w:left w:val="nil"/>
              <w:bottom w:val="nil"/>
              <w:right w:val="nil"/>
            </w:tcBorders>
          </w:tcPr>
          <w:p w14:paraId="16A99A2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AAB16</w:t>
            </w:r>
          </w:p>
        </w:tc>
        <w:tc>
          <w:tcPr>
            <w:tcW w:w="8193" w:type="dxa"/>
            <w:tcBorders>
              <w:top w:val="nil"/>
              <w:left w:val="nil"/>
              <w:bottom w:val="nil"/>
              <w:right w:val="nil"/>
            </w:tcBorders>
          </w:tcPr>
          <w:p w14:paraId="038C649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Valerián</w:t>
            </w:r>
            <w:r>
              <w:rPr>
                <w:rFonts w:ascii="Times New Roman" w:hAnsi="Times New Roman" w:cs="Times New Roman"/>
                <w:sz w:val="24"/>
                <w:szCs w:val="24"/>
              </w:rPr>
              <w:t>. Od autonómie k vzniku Slovenského štátu : výber zo štúdií. Bratislava : Historický ústav SAV  vo vydavateľstve Prodama, 2008. 301 s. Edícia Slovenská historiografia. ISBN 978-80-969782-5-0 (Centrum excelentnosti výskumu otázok kľúčových moderných slovenských dejín pri Historickom ústave SAV)</w:t>
            </w:r>
          </w:p>
        </w:tc>
      </w:tr>
    </w:tbl>
    <w:p w14:paraId="2CEED77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1CC28B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KOPECEK, Michal. Czechoslovakism: the concept';s blurry history. In CZECHOSLOVAKISM, 2022, vol., no., pp. 1-+. Dostupné na: </w:t>
      </w:r>
      <w:hyperlink r:id="rId256" w:history="1">
        <w:r>
          <w:rPr>
            <w:rFonts w:ascii="Times New Roman" w:hAnsi="Times New Roman" w:cs="Times New Roman"/>
            <w:i/>
            <w:iCs/>
            <w:color w:val="7F7F7F"/>
            <w:sz w:val="24"/>
            <w:szCs w:val="24"/>
          </w:rPr>
          <w:t>https://doi.org/10.4324/9781003205234-101.,</w:t>
        </w:r>
      </w:hyperlink>
      <w:r>
        <w:rPr>
          <w:rFonts w:ascii="Times New Roman" w:hAnsi="Times New Roman" w:cs="Times New Roman"/>
          <w:i/>
          <w:iCs/>
          <w:color w:val="993300"/>
          <w:sz w:val="24"/>
          <w:szCs w:val="24"/>
        </w:rPr>
        <w:t xml:space="preserve"> Registrované v: WOS</w:t>
      </w:r>
    </w:p>
    <w:p w14:paraId="70441C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HRUBOŇ, A. - MIČKO, P. - KMEŤ, M. - KAZANSKÝ, R. Klíčové problémy dějin Slovenska 1939–1945. Politické, vojensko-bezpečnostní, hospodářské a kulturní aspekty. Praha : Vydavatelství powerprint 2022, s. 84. ISBN 978-80-7568-587-2.</w:t>
      </w:r>
    </w:p>
    <w:p w14:paraId="000BF06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GABZDILOVÁ, S. Za katedrou v dobe stalinizmu : deformácia profesie učiteľa na Slovensku v rokoch 1948-1953. [Košice] : Spoločenskovedný ústav CSPV SAV, v.v.i., 2022, s. 207. ISBN 978-80-89524-73-0</w:t>
      </w:r>
    </w:p>
    <w:p w14:paraId="6512B96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HRUBOŇ, A. Mýtus a kult Jozefa Tisa. Bratislava : Paradigma Publishing, 2022, s. 206. ISBN 978-80-973678-5-5.</w:t>
      </w:r>
    </w:p>
    <w:p w14:paraId="1A5F3BF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KRAJČÍR, L. M. R. Štefánik ako subjekt príležitostnej poézie a politickej lyriky (1919-1948). In Peter Chorvát, Martin Posch a kol. Československé légie – Slováci – Slovensko. Bratislava : Vojenský historický ústav, 2022, s. 324. ISBN 978-80-89523-79-5.</w:t>
      </w:r>
    </w:p>
    <w:p w14:paraId="528B9BB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RIGOVÁ, V. Mládež nad priepasťou : sociálna starostlivosť o (nielen) problémovú mládež na Slovensku v rokoch 1918-1945. Bratislava : Paradigma Publishing, 2022, s. 227, ISBN 978-80-973678-2-4.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B8F6BED" w14:textId="77777777">
        <w:trPr>
          <w:trHeight w:val="100"/>
        </w:trPr>
        <w:tc>
          <w:tcPr>
            <w:tcW w:w="1410" w:type="dxa"/>
            <w:tcBorders>
              <w:top w:val="nil"/>
              <w:left w:val="nil"/>
              <w:bottom w:val="nil"/>
              <w:right w:val="nil"/>
            </w:tcBorders>
          </w:tcPr>
          <w:p w14:paraId="50E27FE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AAB17</w:t>
            </w:r>
          </w:p>
        </w:tc>
        <w:tc>
          <w:tcPr>
            <w:tcW w:w="8193" w:type="dxa"/>
            <w:tcBorders>
              <w:top w:val="nil"/>
              <w:left w:val="nil"/>
              <w:bottom w:val="nil"/>
              <w:right w:val="nil"/>
            </w:tcBorders>
          </w:tcPr>
          <w:p w14:paraId="1C52478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ČAPLOVIČ, Dušan - </w:t>
            </w:r>
            <w:r>
              <w:rPr>
                <w:rFonts w:ascii="Times New Roman" w:hAnsi="Times New Roman" w:cs="Times New Roman"/>
                <w:sz w:val="24"/>
                <w:szCs w:val="24"/>
                <w:u w:val="single"/>
              </w:rPr>
              <w:t>PODRIMAVSKÝ, Milan</w:t>
            </w:r>
            <w:r>
              <w:rPr>
                <w:rFonts w:ascii="Times New Roman" w:hAnsi="Times New Roman" w:cs="Times New Roman"/>
                <w:sz w:val="24"/>
                <w:szCs w:val="24"/>
              </w:rPr>
              <w:t>. Dokumenty slovenskej národnej identity a štátnosti. I. Vedeckí red. Ján Beňko, Marián Hronský, Richard Marsina, Miroslav Pekník. Bratislava : Národné literárne centrum - Dom slovenskej literatúry, 1998. 511 s. Svedectvá, 10. ISBN 80-88878-43-8</w:t>
            </w:r>
          </w:p>
        </w:tc>
      </w:tr>
    </w:tbl>
    <w:p w14:paraId="682C211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7FFD44F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GÁBRIŠ, T. - LACLAVÍKOVÁ, M. Boj za slobodu národa a slobodu slova v tlačových procesoch so slovenskými národovcami. In Erik Štenpien, Lucia Pištejová, Ivan Svatuška (eds.): 1. svetová vojna a jej dôsledky v štátoprávnej rovine : zborník vedeckých príspevkov z medzinárodnej vedeckej konferencie Košice, 29. - 30.09.2022. Košice : Právnická fakulta Univerzity Pavla Jozefa Šafárika v Košiciach, 2022, s. 126, ISBN 978-80-574-0146-9, [cit. 2023-02-01]. Dostupné na </w:t>
      </w:r>
      <w:hyperlink r:id="rId257" w:history="1">
        <w:r>
          <w:rPr>
            <w:rFonts w:ascii="Times New Roman" w:hAnsi="Times New Roman" w:cs="Times New Roman"/>
            <w:i/>
            <w:iCs/>
            <w:color w:val="7F7F7F"/>
            <w:sz w:val="24"/>
            <w:szCs w:val="24"/>
          </w:rPr>
          <w:t>https://unibook.upjs.sk/img/cms/2022/pravf/1-s-vojna-a-jej-dosledky-v-statopravnej-rovine.pdf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D40893D" w14:textId="77777777">
        <w:trPr>
          <w:trHeight w:val="100"/>
        </w:trPr>
        <w:tc>
          <w:tcPr>
            <w:tcW w:w="1410" w:type="dxa"/>
            <w:tcBorders>
              <w:top w:val="nil"/>
              <w:left w:val="nil"/>
              <w:bottom w:val="nil"/>
              <w:right w:val="nil"/>
            </w:tcBorders>
          </w:tcPr>
          <w:p w14:paraId="324BB5F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AAB18</w:t>
            </w:r>
          </w:p>
        </w:tc>
        <w:tc>
          <w:tcPr>
            <w:tcW w:w="8193" w:type="dxa"/>
            <w:tcBorders>
              <w:top w:val="nil"/>
              <w:left w:val="nil"/>
              <w:bottom w:val="nil"/>
              <w:right w:val="nil"/>
            </w:tcBorders>
          </w:tcPr>
          <w:p w14:paraId="1D9160F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ČAPLOVIČ, Dušan - </w:t>
            </w:r>
            <w:r>
              <w:rPr>
                <w:rFonts w:ascii="Times New Roman" w:hAnsi="Times New Roman" w:cs="Times New Roman"/>
                <w:sz w:val="24"/>
                <w:szCs w:val="24"/>
                <w:u w:val="single"/>
              </w:rPr>
              <w:t>ČIČAJ, Viliam</w:t>
            </w:r>
            <w:r>
              <w:rPr>
                <w:rFonts w:ascii="Times New Roman" w:hAnsi="Times New Roman" w:cs="Times New Roman"/>
                <w:sz w:val="24"/>
                <w:szCs w:val="24"/>
              </w:rPr>
              <w:t xml:space="preserve"> - </w:t>
            </w:r>
            <w:r>
              <w:rPr>
                <w:rFonts w:ascii="Times New Roman" w:hAnsi="Times New Roman" w:cs="Times New Roman"/>
                <w:sz w:val="24"/>
                <w:szCs w:val="24"/>
                <w:u w:val="single"/>
              </w:rPr>
              <w:t>KOVÁČ, Dušan</w:t>
            </w:r>
            <w:r>
              <w:rPr>
                <w:rFonts w:ascii="Times New Roman" w:hAnsi="Times New Roman" w:cs="Times New Roman"/>
                <w:sz w:val="24"/>
                <w:szCs w:val="24"/>
              </w:rPr>
              <w:t xml:space="preserve"> - LIPTÁK, Ľubomír - </w:t>
            </w:r>
            <w:r>
              <w:rPr>
                <w:rFonts w:ascii="Times New Roman" w:hAnsi="Times New Roman" w:cs="Times New Roman"/>
                <w:sz w:val="24"/>
                <w:szCs w:val="24"/>
                <w:u w:val="single"/>
              </w:rPr>
              <w:t>LUKAČKA, Ján</w:t>
            </w:r>
            <w:r>
              <w:rPr>
                <w:rFonts w:ascii="Times New Roman" w:hAnsi="Times New Roman" w:cs="Times New Roman"/>
                <w:sz w:val="24"/>
                <w:szCs w:val="24"/>
              </w:rPr>
              <w:t>. Dejiny Slovenska. Bratislava : Academic Electronic Press, 2000. 309 s. ISBN 80-88880-39-4</w:t>
            </w:r>
          </w:p>
        </w:tc>
      </w:tr>
    </w:tbl>
    <w:p w14:paraId="5FDDCFE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B7D128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SPROCHA, Branislav - TISLIAR, Pavol. THE POST-WAR POPULATION CENSUS IN SLOVAKIA IN 1919. In DEMOGRAFIE, 2022, vol. 64, no. 3, pp. 242-258. ISSN 0011-8265. Dostupné na: </w:t>
      </w:r>
      <w:hyperlink r:id="rId258" w:history="1">
        <w:r>
          <w:rPr>
            <w:rFonts w:ascii="Times New Roman" w:hAnsi="Times New Roman" w:cs="Times New Roman"/>
            <w:i/>
            <w:iCs/>
            <w:color w:val="7F7F7F"/>
            <w:sz w:val="24"/>
            <w:szCs w:val="24"/>
          </w:rPr>
          <w:t>https://doi.org/10.54694/dem.0300.,</w:t>
        </w:r>
      </w:hyperlink>
      <w:r>
        <w:rPr>
          <w:rFonts w:ascii="Times New Roman" w:hAnsi="Times New Roman" w:cs="Times New Roman"/>
          <w:i/>
          <w:iCs/>
          <w:color w:val="993300"/>
          <w:sz w:val="24"/>
          <w:szCs w:val="24"/>
        </w:rPr>
        <w:t xml:space="preserve"> Registrované v: WOS</w:t>
      </w:r>
    </w:p>
    <w:p w14:paraId="683BACF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Nová Lesná. Zostavila Zuzana Kollárová. Nová Lesná : Obec, 2022. 430 s. ISBN 978-80-89613-42-7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E334748" w14:textId="77777777">
        <w:trPr>
          <w:trHeight w:val="100"/>
        </w:trPr>
        <w:tc>
          <w:tcPr>
            <w:tcW w:w="1410" w:type="dxa"/>
            <w:tcBorders>
              <w:top w:val="nil"/>
              <w:left w:val="nil"/>
              <w:bottom w:val="nil"/>
              <w:right w:val="nil"/>
            </w:tcBorders>
          </w:tcPr>
          <w:p w14:paraId="5466575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AAB19</w:t>
            </w:r>
          </w:p>
        </w:tc>
        <w:tc>
          <w:tcPr>
            <w:tcW w:w="8193" w:type="dxa"/>
            <w:tcBorders>
              <w:top w:val="nil"/>
              <w:left w:val="nil"/>
              <w:bottom w:val="nil"/>
              <w:right w:val="nil"/>
            </w:tcBorders>
          </w:tcPr>
          <w:p w14:paraId="7532855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ČIČAJ, Viliam</w:t>
            </w:r>
            <w:r>
              <w:rPr>
                <w:rFonts w:ascii="Times New Roman" w:hAnsi="Times New Roman" w:cs="Times New Roman"/>
                <w:sz w:val="24"/>
                <w:szCs w:val="24"/>
              </w:rPr>
              <w:t>. Knižná kultúra na strednom Slovensku v 16. - 18. storočí. Bratislava : VEDA, 1985. 133 s. Historické štúdie, XXVIII/2</w:t>
            </w:r>
          </w:p>
        </w:tc>
      </w:tr>
    </w:tbl>
    <w:p w14:paraId="004270C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FEDFB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MALINIAK, Pavol. The theme of the Ottoman threat in the preaching work of Isaac Abrahamides Hrochotius. In Kulturne Dejiny, 2022-01-01, 13, 2, pp. 179-198. ISSN 13382209. Dostupné na: </w:t>
      </w:r>
      <w:hyperlink r:id="rId259" w:history="1">
        <w:r>
          <w:rPr>
            <w:rFonts w:ascii="Times New Roman" w:hAnsi="Times New Roman" w:cs="Times New Roman"/>
            <w:i/>
            <w:iCs/>
            <w:color w:val="7F7F7F"/>
            <w:sz w:val="24"/>
            <w:szCs w:val="24"/>
          </w:rPr>
          <w:t>https://doi.org/10.54937/kd.2022.13.2.179-198.,</w:t>
        </w:r>
      </w:hyperlink>
      <w:r>
        <w:rPr>
          <w:rFonts w:ascii="Times New Roman" w:hAnsi="Times New Roman" w:cs="Times New Roman"/>
          <w:i/>
          <w:iCs/>
          <w:color w:val="993300"/>
          <w:sz w:val="24"/>
          <w:szCs w:val="24"/>
        </w:rPr>
        <w:t xml:space="preserve"> Registrované v: SCOPUS</w:t>
      </w:r>
    </w:p>
    <w:p w14:paraId="37CAE37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MATEJKOVÁ, A. Pôsobenie významnej kníhtlačiarskej rodiny Joergesovcov v Banskej Štiavnici (1857 – 1949). In STUDIA BIBLIOGRAPHICA POSONIENSIA 2022. Bratislava: Univerzitná knižnica v Bratislave, 2022, s. 57, ISBN 978-80-89303-92-0, [cit. 2023-06-13]. Dostupné na internete: &lt;https://www.ulib.sk/files/sk/publikacie-ukb/studia-bibliographica-posoniensia/sbp_2022_online.pdf&gt;</w:t>
      </w:r>
    </w:p>
    <w:p w14:paraId="7D8531D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SPIRITZA, J. Zvony a zvonolejárstvo na Slovensku. Bratislava : Pamiatkový úrad Slovenskej republiky, 2022, s. 378. ISBN 978-80-89175-96-3</w:t>
      </w:r>
    </w:p>
    <w:p w14:paraId="79D4E5F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ŠEVČÍK, M. Šestnáste storočie slovom a obrazom : sprievodca 16. storočím so zameraním na knižnú kultúru. Trnava : Trnavský samosprávny kraj a Západoslovenské múzeum v Trnave, 2022, s. 254. ISBN 978-80-85556-28-5.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76B747B" w14:textId="77777777">
        <w:trPr>
          <w:trHeight w:val="100"/>
        </w:trPr>
        <w:tc>
          <w:tcPr>
            <w:tcW w:w="1410" w:type="dxa"/>
            <w:tcBorders>
              <w:top w:val="nil"/>
              <w:left w:val="nil"/>
              <w:bottom w:val="nil"/>
              <w:right w:val="nil"/>
            </w:tcBorders>
          </w:tcPr>
          <w:p w14:paraId="7786C95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AAB20</w:t>
            </w:r>
          </w:p>
        </w:tc>
        <w:tc>
          <w:tcPr>
            <w:tcW w:w="8193" w:type="dxa"/>
            <w:tcBorders>
              <w:top w:val="nil"/>
              <w:left w:val="nil"/>
              <w:bottom w:val="nil"/>
              <w:right w:val="nil"/>
            </w:tcBorders>
          </w:tcPr>
          <w:p w14:paraId="08E6C04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ČIERNA-LANTAYOVÁ, Dagmar</w:t>
            </w:r>
            <w:r>
              <w:rPr>
                <w:rFonts w:ascii="Times New Roman" w:hAnsi="Times New Roman" w:cs="Times New Roman"/>
                <w:sz w:val="24"/>
                <w:szCs w:val="24"/>
              </w:rPr>
              <w:t>. Tradícia a dejiny : Vybrané otázky zo slovensko-maďarských a slovensko- ruských vzťahov (1934-1949). Bratislava : Historický ústav SAV, 2009. 270 s. Slovenská historiografia. ISBN 978-80-970302-0-9</w:t>
            </w:r>
          </w:p>
        </w:tc>
      </w:tr>
    </w:tbl>
    <w:p w14:paraId="106062D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CBD530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ŠUTAJ, Š. – ŠUTAJOVÁ, J. Výmena obyvateľstva medzi Československom a Maďarskom (v rokovaniach Československo-maďarskej zmiešanej komisie). Košice : Filozofická fakulta, UPJŠ v Košiciach, 2022, s. 524. ISBN 978-80-574-0164-3.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76A4B7F" w14:textId="77777777">
        <w:trPr>
          <w:trHeight w:val="100"/>
        </w:trPr>
        <w:tc>
          <w:tcPr>
            <w:tcW w:w="1410" w:type="dxa"/>
            <w:tcBorders>
              <w:top w:val="nil"/>
              <w:left w:val="nil"/>
              <w:bottom w:val="nil"/>
              <w:right w:val="nil"/>
            </w:tcBorders>
          </w:tcPr>
          <w:p w14:paraId="6627543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AAB21</w:t>
            </w:r>
          </w:p>
        </w:tc>
        <w:tc>
          <w:tcPr>
            <w:tcW w:w="8193" w:type="dxa"/>
            <w:tcBorders>
              <w:top w:val="nil"/>
              <w:left w:val="nil"/>
              <w:bottom w:val="nil"/>
              <w:right w:val="nil"/>
            </w:tcBorders>
          </w:tcPr>
          <w:p w14:paraId="0DD5A01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ČIERNA-LANTAYOVÁ, Dagmar</w:t>
            </w:r>
            <w:r>
              <w:rPr>
                <w:rFonts w:ascii="Times New Roman" w:hAnsi="Times New Roman" w:cs="Times New Roman"/>
                <w:sz w:val="24"/>
                <w:szCs w:val="24"/>
              </w:rPr>
              <w:t>. Pokrokové študentské hnutie na Slovensku 1918-1938. Bratislava : Slovenské pedagogické nakladateľstvo, 1974. 138 s.</w:t>
            </w:r>
          </w:p>
        </w:tc>
      </w:tr>
    </w:tbl>
    <w:p w14:paraId="23DF1E2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193AD6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MANNOVÁ, E. Spolky a demokratizácia spoločnosti na Slovensku v prvej polovici 20. storočia. In Dušan Kováč, Matej Hanula a kol. Z monarchie do republiky a z demokracie do totality : spoločnosť na Slovensku od konca 19. storočia do roku 1945. Bratislava : VEDA, vydavateľstvo SAV : Historický ústav </w:t>
      </w:r>
      <w:r>
        <w:rPr>
          <w:rFonts w:ascii="Times New Roman" w:hAnsi="Times New Roman" w:cs="Times New Roman"/>
          <w:i/>
          <w:iCs/>
          <w:color w:val="993300"/>
          <w:sz w:val="24"/>
          <w:szCs w:val="24"/>
        </w:rPr>
        <w:lastRenderedPageBreak/>
        <w:t>SAV, 2022, s. 79.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022D8C7" w14:textId="77777777">
        <w:trPr>
          <w:trHeight w:val="100"/>
        </w:trPr>
        <w:tc>
          <w:tcPr>
            <w:tcW w:w="1410" w:type="dxa"/>
            <w:tcBorders>
              <w:top w:val="nil"/>
              <w:left w:val="nil"/>
              <w:bottom w:val="nil"/>
              <w:right w:val="nil"/>
            </w:tcBorders>
          </w:tcPr>
          <w:p w14:paraId="59704B5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AAB22</w:t>
            </w:r>
          </w:p>
        </w:tc>
        <w:tc>
          <w:tcPr>
            <w:tcW w:w="8193" w:type="dxa"/>
            <w:tcBorders>
              <w:top w:val="nil"/>
              <w:left w:val="nil"/>
              <w:bottom w:val="nil"/>
              <w:right w:val="nil"/>
            </w:tcBorders>
          </w:tcPr>
          <w:p w14:paraId="440648C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ČIERNA-LANTAYOVÁ, Dagmar</w:t>
            </w:r>
            <w:r>
              <w:rPr>
                <w:rFonts w:ascii="Times New Roman" w:hAnsi="Times New Roman" w:cs="Times New Roman"/>
                <w:sz w:val="24"/>
                <w:szCs w:val="24"/>
              </w:rPr>
              <w:t>. Pohľady na východ : (postoje k Rusku v slovenskej politike 1934-1944). 1. vyd. Bratislava : Veda, 2002. 265 s. ISBN 80-224-0716-X</w:t>
            </w:r>
          </w:p>
        </w:tc>
      </w:tr>
    </w:tbl>
    <w:p w14:paraId="13E3260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C35DAC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135.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B4384AF" w14:textId="77777777">
        <w:trPr>
          <w:trHeight w:val="100"/>
        </w:trPr>
        <w:tc>
          <w:tcPr>
            <w:tcW w:w="1410" w:type="dxa"/>
            <w:tcBorders>
              <w:top w:val="nil"/>
              <w:left w:val="nil"/>
              <w:bottom w:val="nil"/>
              <w:right w:val="nil"/>
            </w:tcBorders>
          </w:tcPr>
          <w:p w14:paraId="09175CD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AAB23</w:t>
            </w:r>
          </w:p>
        </w:tc>
        <w:tc>
          <w:tcPr>
            <w:tcW w:w="8193" w:type="dxa"/>
            <w:tcBorders>
              <w:top w:val="nil"/>
              <w:left w:val="nil"/>
              <w:bottom w:val="nil"/>
              <w:right w:val="nil"/>
            </w:tcBorders>
          </w:tcPr>
          <w:p w14:paraId="6051555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ČIERNA-LANTAYOVÁ, Dagmar</w:t>
            </w:r>
            <w:r>
              <w:rPr>
                <w:rFonts w:ascii="Times New Roman" w:hAnsi="Times New Roman" w:cs="Times New Roman"/>
                <w:sz w:val="24"/>
                <w:szCs w:val="24"/>
              </w:rPr>
              <w:t>. Podoby česko-slovensko-maďarského vzťahu 1938-1949 : (východiská, problémy a medzinárodné súvislosti). Bratislava : VEDA, 1992. 203 s., mapka. ISBN 80-224-0382-2</w:t>
            </w:r>
          </w:p>
        </w:tc>
      </w:tr>
    </w:tbl>
    <w:p w14:paraId="5845E92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D0DF36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ŠUTAJ, Š. Recodifications of the history of post-war migration schemes in post-1989 Slovak and Hungarian policy (Traumas – Manipulations – Propaganda). In ČLOVEK A SPOLOČNOSŤ [internetový časopis], 2022, roč. 25, č. 1, s. 14, ISSN 1335-3608, [cit. 2023-05-09]. Dostupné na internete: </w:t>
      </w:r>
      <w:hyperlink r:id="rId260" w:history="1">
        <w:r>
          <w:rPr>
            <w:rFonts w:ascii="Times New Roman" w:hAnsi="Times New Roman" w:cs="Times New Roman"/>
            <w:i/>
            <w:iCs/>
            <w:color w:val="7F7F7F"/>
            <w:sz w:val="24"/>
            <w:szCs w:val="24"/>
          </w:rPr>
          <w:t>https://individualandsociety.org/journal/2022/1/pdf/recodifications-of-the-history-of-post-war-migration-schemes-in-post-1989-slovak-and-hungarian-policy-traumas-manipulations-propaganda</w:t>
        </w:r>
      </w:hyperlink>
    </w:p>
    <w:p w14:paraId="6B40854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ŠUTAJ, Š. – ŠUTAJOVÁ, J. Výmena obyvateľstva medzi Československom a Maďarskom (v rokovaniach Československo-maďarskej zmiešanej komisie). Košice : Filozofická fakulta, UPJŠ v Košiciach, 2022, s. 524. ISBN 978-80-574-0164-3.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64D13F0" w14:textId="77777777">
        <w:trPr>
          <w:trHeight w:val="100"/>
        </w:trPr>
        <w:tc>
          <w:tcPr>
            <w:tcW w:w="1410" w:type="dxa"/>
            <w:tcBorders>
              <w:top w:val="nil"/>
              <w:left w:val="nil"/>
              <w:bottom w:val="nil"/>
              <w:right w:val="nil"/>
            </w:tcBorders>
          </w:tcPr>
          <w:p w14:paraId="25459EC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AAB24</w:t>
            </w:r>
          </w:p>
        </w:tc>
        <w:tc>
          <w:tcPr>
            <w:tcW w:w="8193" w:type="dxa"/>
            <w:tcBorders>
              <w:top w:val="nil"/>
              <w:left w:val="nil"/>
              <w:bottom w:val="nil"/>
              <w:right w:val="nil"/>
            </w:tcBorders>
          </w:tcPr>
          <w:p w14:paraId="7AE8212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DANGL, Vojtech</w:t>
            </w:r>
            <w:r>
              <w:rPr>
                <w:rFonts w:ascii="Times New Roman" w:hAnsi="Times New Roman" w:cs="Times New Roman"/>
                <w:sz w:val="24"/>
                <w:szCs w:val="24"/>
              </w:rPr>
              <w:t xml:space="preserve">. Pod zástavou cisára a kráľa : (kapitoly z vojenských dejín Slovenska 1848-1914). Bratislava : Historický ústav SAV, 2009. 280 s. Slovenská historiografia. Dostupné na internete: </w:t>
            </w:r>
            <w:hyperlink r:id="rId261" w:history="1">
              <w:r>
                <w:rPr>
                  <w:rFonts w:ascii="Times New Roman" w:hAnsi="Times New Roman" w:cs="Times New Roman"/>
                  <w:color w:val="7F7F7F"/>
                  <w:sz w:val="24"/>
                  <w:szCs w:val="24"/>
                </w:rPr>
                <w:t>http://www.forumhistoriae.sk/e_kniznica/dangl.pdf</w:t>
              </w:r>
            </w:hyperlink>
            <w:r>
              <w:rPr>
                <w:rFonts w:ascii="Times New Roman" w:hAnsi="Times New Roman" w:cs="Times New Roman"/>
                <w:sz w:val="24"/>
                <w:szCs w:val="24"/>
              </w:rPr>
              <w:t>. ISBN 978-80-970264-7-9</w:t>
            </w:r>
          </w:p>
        </w:tc>
      </w:tr>
    </w:tbl>
    <w:p w14:paraId="4602A35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E4159E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BURDA, M. K problematike „slovenských“ jednotiek rakúsko-uhorskej armády. In VOJENSKÁ HISTÓRIA : časopis pre vojenskú históriu, múzejníctvo a archívnictvo, 2022, roč. 26, č. 1, s. 31. ISSN 1335-3314.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7920B70" w14:textId="77777777">
        <w:trPr>
          <w:trHeight w:val="100"/>
        </w:trPr>
        <w:tc>
          <w:tcPr>
            <w:tcW w:w="1410" w:type="dxa"/>
            <w:tcBorders>
              <w:top w:val="nil"/>
              <w:left w:val="nil"/>
              <w:bottom w:val="nil"/>
              <w:right w:val="nil"/>
            </w:tcBorders>
          </w:tcPr>
          <w:p w14:paraId="5C230B8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AAB25</w:t>
            </w:r>
          </w:p>
        </w:tc>
        <w:tc>
          <w:tcPr>
            <w:tcW w:w="8193" w:type="dxa"/>
            <w:tcBorders>
              <w:top w:val="nil"/>
              <w:left w:val="nil"/>
              <w:bottom w:val="nil"/>
              <w:right w:val="nil"/>
            </w:tcBorders>
          </w:tcPr>
          <w:p w14:paraId="477ED3D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DANGL, Vojtech</w:t>
            </w:r>
            <w:r>
              <w:rPr>
                <w:rFonts w:ascii="Times New Roman" w:hAnsi="Times New Roman" w:cs="Times New Roman"/>
                <w:sz w:val="24"/>
                <w:szCs w:val="24"/>
              </w:rPr>
              <w:t xml:space="preserve"> - </w:t>
            </w:r>
            <w:r>
              <w:rPr>
                <w:rFonts w:ascii="Times New Roman" w:hAnsi="Times New Roman" w:cs="Times New Roman"/>
                <w:sz w:val="24"/>
                <w:szCs w:val="24"/>
                <w:u w:val="single"/>
              </w:rPr>
              <w:t>BYSTRICKÝ, Valerián</w:t>
            </w:r>
            <w:r>
              <w:rPr>
                <w:rFonts w:ascii="Times New Roman" w:hAnsi="Times New Roman" w:cs="Times New Roman"/>
                <w:sz w:val="24"/>
                <w:szCs w:val="24"/>
              </w:rPr>
              <w:t>. Chronológia dejín Slovenska a Slovákov : od najstarších čias po súčasnosť. Dejiny v dátumoch, dátumy v dejinách [History in Data. Data in History]. II. Bratislava : Veda, vydavateľstvo Slovenskej akadémie vied, 2014. 832 s. Svet vedy, Zv. 34. ISBN 978-80-224-1373-2</w:t>
            </w:r>
          </w:p>
        </w:tc>
      </w:tr>
    </w:tbl>
    <w:p w14:paraId="68CDBF3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82CD68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BAER, J. The Green Butterfly : Hana Ponická (1922-2007), Slovak Writer, Poetess, and Dissident. Stuttgart : ibidem-Verlag, 2022, s. 232. ISBN 978-3-8382-1426-9.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95FA509" w14:textId="77777777">
        <w:trPr>
          <w:trHeight w:val="100"/>
        </w:trPr>
        <w:tc>
          <w:tcPr>
            <w:tcW w:w="1410" w:type="dxa"/>
            <w:tcBorders>
              <w:top w:val="nil"/>
              <w:left w:val="nil"/>
              <w:bottom w:val="nil"/>
              <w:right w:val="nil"/>
            </w:tcBorders>
          </w:tcPr>
          <w:p w14:paraId="2B2DD79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AAB26</w:t>
            </w:r>
          </w:p>
        </w:tc>
        <w:tc>
          <w:tcPr>
            <w:tcW w:w="8193" w:type="dxa"/>
            <w:tcBorders>
              <w:top w:val="nil"/>
              <w:left w:val="nil"/>
              <w:bottom w:val="nil"/>
              <w:right w:val="nil"/>
            </w:tcBorders>
          </w:tcPr>
          <w:p w14:paraId="18B3EB8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DANGL, Vojtech</w:t>
            </w:r>
            <w:r>
              <w:rPr>
                <w:rFonts w:ascii="Times New Roman" w:hAnsi="Times New Roman" w:cs="Times New Roman"/>
                <w:sz w:val="24"/>
                <w:szCs w:val="24"/>
              </w:rPr>
              <w:t xml:space="preserve"> - KOPČAN, Vojtech. Vojenské dejiny Slovenska. Zv. 2. 1526 - 1711. Bratislava : Ministerstvo obrany SR vo ojenskej informačnej a tlačovej agentúre, 1995. 224 s.</w:t>
            </w:r>
          </w:p>
        </w:tc>
      </w:tr>
    </w:tbl>
    <w:p w14:paraId="754B21E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E61BB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ŠEVČÍK, M. Šestnáste storočie slovom a obrazom : sprievodca 16. storočím so zameraním na knižnú kultúru. Trnava : Trnavský samosprávny kraj a Západoslovenské múzeum v Trnave, 2022, s. 254. ISBN 978-80-85556-28-5.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DC211BE" w14:textId="77777777">
        <w:trPr>
          <w:trHeight w:val="100"/>
        </w:trPr>
        <w:tc>
          <w:tcPr>
            <w:tcW w:w="1410" w:type="dxa"/>
            <w:tcBorders>
              <w:top w:val="nil"/>
              <w:left w:val="nil"/>
              <w:bottom w:val="nil"/>
              <w:right w:val="nil"/>
            </w:tcBorders>
          </w:tcPr>
          <w:p w14:paraId="6666941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AAB27</w:t>
            </w:r>
          </w:p>
        </w:tc>
        <w:tc>
          <w:tcPr>
            <w:tcW w:w="8193" w:type="dxa"/>
            <w:tcBorders>
              <w:top w:val="nil"/>
              <w:left w:val="nil"/>
              <w:bottom w:val="nil"/>
              <w:right w:val="nil"/>
            </w:tcBorders>
          </w:tcPr>
          <w:p w14:paraId="084C9A2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DANGL, Vojtech</w:t>
            </w:r>
            <w:r>
              <w:rPr>
                <w:rFonts w:ascii="Times New Roman" w:hAnsi="Times New Roman" w:cs="Times New Roman"/>
                <w:sz w:val="24"/>
                <w:szCs w:val="24"/>
              </w:rPr>
              <w:t>. Slovensko vo víre stavovských povstaní. Bratislava : Slovenské pedagogické nakladateľstvo, 1986. 212 s.</w:t>
            </w:r>
          </w:p>
        </w:tc>
      </w:tr>
    </w:tbl>
    <w:p w14:paraId="192FAED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55362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ČAMBAL, Radoslav - BUDAJ, Marek - GROSSMANNOVÁ, Dagmar. </w:t>
      </w:r>
      <w:r>
        <w:rPr>
          <w:rFonts w:ascii="Times New Roman" w:hAnsi="Times New Roman" w:cs="Times New Roman"/>
          <w:i/>
          <w:iCs/>
          <w:color w:val="993300"/>
          <w:sz w:val="24"/>
          <w:szCs w:val="24"/>
        </w:rPr>
        <w:lastRenderedPageBreak/>
        <w:t xml:space="preserve">Medieval and modern militaria items of equipment and numismatic finds from Plavecké Podhradie. In Zbornik Slovenskeho Narodneho Muzea Archeologia, 2021-01-01, 31, pp. 249-344. ISSN 13366637. Dostupné na: </w:t>
      </w:r>
      <w:hyperlink r:id="rId262" w:history="1">
        <w:r>
          <w:rPr>
            <w:rFonts w:ascii="Times New Roman" w:hAnsi="Times New Roman" w:cs="Times New Roman"/>
            <w:i/>
            <w:iCs/>
            <w:color w:val="7F7F7F"/>
            <w:sz w:val="24"/>
            <w:szCs w:val="24"/>
          </w:rPr>
          <w:t>https://doi.org/10.55015/MTOL2519.,</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135B9F7" w14:textId="77777777">
        <w:trPr>
          <w:trHeight w:val="100"/>
        </w:trPr>
        <w:tc>
          <w:tcPr>
            <w:tcW w:w="1410" w:type="dxa"/>
            <w:tcBorders>
              <w:top w:val="nil"/>
              <w:left w:val="nil"/>
              <w:bottom w:val="nil"/>
              <w:right w:val="nil"/>
            </w:tcBorders>
          </w:tcPr>
          <w:p w14:paraId="7AE4339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AAB28</w:t>
            </w:r>
          </w:p>
        </w:tc>
        <w:tc>
          <w:tcPr>
            <w:tcW w:w="8193" w:type="dxa"/>
            <w:tcBorders>
              <w:top w:val="nil"/>
              <w:left w:val="nil"/>
              <w:bottom w:val="nil"/>
              <w:right w:val="nil"/>
            </w:tcBorders>
          </w:tcPr>
          <w:p w14:paraId="1F9BA5D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DANGL, Vojtech</w:t>
            </w:r>
            <w:r>
              <w:rPr>
                <w:rFonts w:ascii="Times New Roman" w:hAnsi="Times New Roman" w:cs="Times New Roman"/>
                <w:sz w:val="24"/>
                <w:szCs w:val="24"/>
              </w:rPr>
              <w:t xml:space="preserve"> - SEGEŠ, Vladimír. Vojenské dejiny Slovenska. Zv. 3. 1711-1914. Bratislava : Ministerstvo obrany SR, 1996. 241 s.</w:t>
            </w:r>
          </w:p>
        </w:tc>
      </w:tr>
    </w:tbl>
    <w:p w14:paraId="752C0D8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610A56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ČAPO, M. Napoleonova návšteva Bratislavy v roku 1809 v kontexte jeho inšpekčnej cesty do Uhorska. In Bratislava. Zborník Múzea mesta Bratislavy, 2020, roč. 32. Bratislava : Múzeum mesta Bratislavy, 2021, s. 225. ISBN 978-80-89636-47-1.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2364211" w14:textId="77777777">
        <w:trPr>
          <w:trHeight w:val="100"/>
        </w:trPr>
        <w:tc>
          <w:tcPr>
            <w:tcW w:w="1410" w:type="dxa"/>
            <w:tcBorders>
              <w:top w:val="nil"/>
              <w:left w:val="nil"/>
              <w:bottom w:val="nil"/>
              <w:right w:val="nil"/>
            </w:tcBorders>
          </w:tcPr>
          <w:p w14:paraId="37A534E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AAB29</w:t>
            </w:r>
          </w:p>
        </w:tc>
        <w:tc>
          <w:tcPr>
            <w:tcW w:w="8193" w:type="dxa"/>
            <w:tcBorders>
              <w:top w:val="nil"/>
              <w:left w:val="nil"/>
              <w:bottom w:val="nil"/>
              <w:right w:val="nil"/>
            </w:tcBorders>
          </w:tcPr>
          <w:p w14:paraId="57EB8AB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DEÁK, Ladislav</w:t>
            </w:r>
            <w:r>
              <w:rPr>
                <w:rFonts w:ascii="Times New Roman" w:hAnsi="Times New Roman" w:cs="Times New Roman"/>
                <w:sz w:val="24"/>
                <w:szCs w:val="24"/>
              </w:rPr>
              <w:t>. Slovensko v politike Maďarska v rokoch 1938-1939. Bratislava : Veda vydavateľstvo SAV, 1990. 189 s. Historické štúdie</w:t>
            </w:r>
          </w:p>
        </w:tc>
      </w:tr>
    </w:tbl>
    <w:p w14:paraId="76912BA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A44058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PARENIČKA, P. Poznámky k percepcii výročí Trianonskej mierovej zmluvy v slovenskej politike, historiografii a publicistike. In Erik Štenpien, Ivan Svatuška (eds.) 100 rokov Trianonskej zmluvy - diplomacia, štát a právo na prelome storočí. Košice : UPJŠ vydavateľstvo ŠafárikPres, 2021, s. 195. ISBN 978-80-574-0040-0, [cit. 2023-06-08]. Dostupné na internete: </w:t>
      </w:r>
      <w:hyperlink r:id="rId263" w:history="1">
        <w:r>
          <w:rPr>
            <w:rFonts w:ascii="Times New Roman" w:hAnsi="Times New Roman" w:cs="Times New Roman"/>
            <w:i/>
            <w:iCs/>
            <w:color w:val="7F7F7F"/>
            <w:sz w:val="24"/>
            <w:szCs w:val="24"/>
          </w:rPr>
          <w:t>https://unibook.upjs.sk/img/cms/2021/pravf/100-rokov-trianonskej-zmluvy.pdf</w:t>
        </w:r>
      </w:hyperlink>
    </w:p>
    <w:p w14:paraId="5E94D97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ŠUTAJ, Š. – ŠUTAJOVÁ, J. Výmena obyvateľstva medzi Československom a Maďarskom (v rokovaniach Československo-maďarskej zmiešanej komisie). Košice : Filozofická fakulta, UPJŠ v Košiciach, 2022, s. 524. ISBN 978-80-574-0164-3.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078475A" w14:textId="77777777">
        <w:trPr>
          <w:trHeight w:val="100"/>
        </w:trPr>
        <w:tc>
          <w:tcPr>
            <w:tcW w:w="1410" w:type="dxa"/>
            <w:tcBorders>
              <w:top w:val="nil"/>
              <w:left w:val="nil"/>
              <w:bottom w:val="nil"/>
              <w:right w:val="nil"/>
            </w:tcBorders>
          </w:tcPr>
          <w:p w14:paraId="0F66B63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AAB30</w:t>
            </w:r>
          </w:p>
        </w:tc>
        <w:tc>
          <w:tcPr>
            <w:tcW w:w="8193" w:type="dxa"/>
            <w:tcBorders>
              <w:top w:val="nil"/>
              <w:left w:val="nil"/>
              <w:bottom w:val="nil"/>
              <w:right w:val="nil"/>
            </w:tcBorders>
          </w:tcPr>
          <w:p w14:paraId="726A3B7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DEÁK, Ladislav</w:t>
            </w:r>
            <w:r>
              <w:rPr>
                <w:rFonts w:ascii="Times New Roman" w:hAnsi="Times New Roman" w:cs="Times New Roman"/>
                <w:sz w:val="24"/>
                <w:szCs w:val="24"/>
              </w:rPr>
              <w:t>. Zápas o strednú Európu 1933-1938 : Politicko-diplomatické vzťahy. Bratislava : Veda vydavateľstvo SAV, 1986. 287 s.</w:t>
            </w:r>
          </w:p>
        </w:tc>
      </w:tr>
    </w:tbl>
    <w:p w14:paraId="5156431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5591C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JANČÍK, D. Pátá evropská velmoc, či "páté kolo u vozu"? Shody a neshody Stálé rady Malé dohody v letech 1933-1938. In Drábik, Jakub - Rákosník, Jakub(eds.): Od bouře k bouři : Československo, Evropa a svět mezi dvěma světovými válkami (1918-1939). Praha : Academia, 2022, s. 246. ISBN 978-80-200-2923-2.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98EC3E1" w14:textId="77777777">
        <w:trPr>
          <w:trHeight w:val="100"/>
        </w:trPr>
        <w:tc>
          <w:tcPr>
            <w:tcW w:w="1410" w:type="dxa"/>
            <w:tcBorders>
              <w:top w:val="nil"/>
              <w:left w:val="nil"/>
              <w:bottom w:val="nil"/>
              <w:right w:val="nil"/>
            </w:tcBorders>
          </w:tcPr>
          <w:p w14:paraId="76AA355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AAB31</w:t>
            </w:r>
          </w:p>
        </w:tc>
        <w:tc>
          <w:tcPr>
            <w:tcW w:w="8193" w:type="dxa"/>
            <w:tcBorders>
              <w:top w:val="nil"/>
              <w:left w:val="nil"/>
              <w:bottom w:val="nil"/>
              <w:right w:val="nil"/>
            </w:tcBorders>
          </w:tcPr>
          <w:p w14:paraId="7ACCB02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DEÁK, Ladislav. Viedenská arbitráž - 2. november 1938. Dokumenty I. (20. september - 2. november 1938). Martin : Matica slovenská, 2002. 253 s. ISBN 80-7090-630-8</w:t>
            </w:r>
          </w:p>
        </w:tc>
      </w:tr>
    </w:tbl>
    <w:p w14:paraId="14FD3E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24110E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DĄBROWSKI, D. Polská republika a otázka Podkarpatské (Zakarpatské) Rusi 1938-1939. Praha : Ústav pro studium totalitních režimů, 2021, s. 364. ISBN 978-80-88292-92-0</w:t>
      </w:r>
    </w:p>
    <w:p w14:paraId="2531FB2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KUKLÍK, J. "U konce s dechem". Československo ve druhé polovině třicátých let a v předvečer druhé světové války. In Drábik, Jakub - Rákosník, Jakub(eds.): Od bouře k bouři : Československo, Evropa a svět mezi dvěma světovými válkami (1918-1939). Praha : Academia, 2022, s. 210. ISBN 978-80-200-2923-2</w:t>
      </w:r>
    </w:p>
    <w:p w14:paraId="097DF35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HRUBOŇ, A. Mýtus a kult Jozefa Tisa. Bratislava : Paradigma Publishing, 2022, s. 209. ISBN 978-80-973678-5-5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C6426F7" w14:textId="77777777">
        <w:trPr>
          <w:trHeight w:val="100"/>
        </w:trPr>
        <w:tc>
          <w:tcPr>
            <w:tcW w:w="1410" w:type="dxa"/>
            <w:tcBorders>
              <w:top w:val="nil"/>
              <w:left w:val="nil"/>
              <w:bottom w:val="nil"/>
              <w:right w:val="nil"/>
            </w:tcBorders>
          </w:tcPr>
          <w:p w14:paraId="3FEC61F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AAB32</w:t>
            </w:r>
          </w:p>
        </w:tc>
        <w:tc>
          <w:tcPr>
            <w:tcW w:w="8193" w:type="dxa"/>
            <w:tcBorders>
              <w:top w:val="nil"/>
              <w:left w:val="nil"/>
              <w:bottom w:val="nil"/>
              <w:right w:val="nil"/>
            </w:tcBorders>
          </w:tcPr>
          <w:p w14:paraId="6A76032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DEÁK, Ladislav</w:t>
            </w:r>
            <w:r>
              <w:rPr>
                <w:rFonts w:ascii="Times New Roman" w:hAnsi="Times New Roman" w:cs="Times New Roman"/>
                <w:sz w:val="24"/>
                <w:szCs w:val="24"/>
              </w:rPr>
              <w:t>. Hra o Slovensko : Slovensko v politike Maďarska a Poľska v rokoch 1933-1939. Bratislava : Veda, 1991. 240 s.</w:t>
            </w:r>
          </w:p>
        </w:tc>
      </w:tr>
    </w:tbl>
    <w:p w14:paraId="3937C13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AFC8C5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DĄBROWSKI, D. Polská republika a otázka Podkarpatské (Zakarpatské) Rusi 1938-1939. Praha : Ústav pro studium totalitních režimů, 2021, s. 370. ISBN 978-80-88292-92-0</w:t>
      </w:r>
    </w:p>
    <w:p w14:paraId="35A096E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2. [3.1] HRUBOŇ, A. - MIČKO, P. - KMEŤ, M. - KAZANSKÝ, R. Klíčové problémy dějin Slovenska 1939–1945. Politické, vojensko-bezpečnostní, hospodářské a kulturní aspekty. Praha : Vydavatelství powerprint 2022, s. 84. ISBN 978-80-7568-587-2</w:t>
      </w:r>
    </w:p>
    <w:p w14:paraId="6CCA300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KUKLÍK, J. "U konce s dechem". Československo ve druhé polovině třicátých let a v předvečer druhé světové války. In Drábik, Jakub - Rákosník, Jakub(eds.): Od bouře k bouři : Československo, Evropa a svět mezi dvěma světovými válkami (1918-1939). Praha : Academia, 2022, s. 210. ISBN 978-80-200-2923-2</w:t>
      </w:r>
    </w:p>
    <w:p w14:paraId="23A2408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137. ISBN 978-80-224-2001-3</w:t>
      </w:r>
    </w:p>
    <w:p w14:paraId="22928B2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HRUBOŇ, A. Mýtus a kult Jozefa Tisa. Bratislava : Paradigma Publishing, 2022, s. 206. ISBN 978-80-973678-5-5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77246E5" w14:textId="77777777">
        <w:trPr>
          <w:trHeight w:val="100"/>
        </w:trPr>
        <w:tc>
          <w:tcPr>
            <w:tcW w:w="1410" w:type="dxa"/>
            <w:tcBorders>
              <w:top w:val="nil"/>
              <w:left w:val="nil"/>
              <w:bottom w:val="nil"/>
              <w:right w:val="nil"/>
            </w:tcBorders>
          </w:tcPr>
          <w:p w14:paraId="6AF0562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AAB33</w:t>
            </w:r>
          </w:p>
        </w:tc>
        <w:tc>
          <w:tcPr>
            <w:tcW w:w="8193" w:type="dxa"/>
            <w:tcBorders>
              <w:top w:val="nil"/>
              <w:left w:val="nil"/>
              <w:bottom w:val="nil"/>
              <w:right w:val="nil"/>
            </w:tcBorders>
          </w:tcPr>
          <w:p w14:paraId="2125852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DEMMEL, József</w:t>
            </w:r>
            <w:r>
              <w:rPr>
                <w:rFonts w:ascii="Times New Roman" w:hAnsi="Times New Roman" w:cs="Times New Roman"/>
                <w:sz w:val="24"/>
                <w:szCs w:val="24"/>
              </w:rPr>
              <w:t>. "Ľudožrút" v Hornom Uhorsku : príbeh Bélu Grünwalda ["Cannibal" in Upper Hungary : story of Béla Grünwald]. Recenzenti: Peter Zajac, Eva Kowalská, László Matus, Peter Šoltés. Bratislava : VEDA, vydavateľstvo SAV : Historický ústav SAV, 2020. 285 s. DEMMEL, József. Szörnyeteg Felső-Magyarországon? Grünwald Béla és a szlovák-magyar kapcsolatok története. Budapest: Ráció Kiadó, 2021. ISBN 978-615-56-7545-4. ISBN 978-80-224-1860-7 (APVV-14-0644 : Kontinuity a diskontinuity politických a spoločenských elít na Slovensku v 19. a 20. storočí. VEGA 2/0121/17 : Politická korupcia na území Slovenska v 19. a 20. storočí)</w:t>
            </w:r>
          </w:p>
        </w:tc>
      </w:tr>
    </w:tbl>
    <w:p w14:paraId="3616803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842246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BERECZ, A. The Hungarian Nationalities Act of 1868 in Operation (1868-1914). In SLAVIC REVIEW. ISSN 0037-6779, 2022, vol. 81, no. 4, p. 994-1015. Dostupné na: </w:t>
      </w:r>
      <w:hyperlink r:id="rId264" w:history="1">
        <w:r>
          <w:rPr>
            <w:rFonts w:ascii="Times New Roman" w:hAnsi="Times New Roman" w:cs="Times New Roman"/>
            <w:i/>
            <w:iCs/>
            <w:color w:val="7F7F7F"/>
            <w:sz w:val="24"/>
            <w:szCs w:val="24"/>
          </w:rPr>
          <w:t>https://doi.org/10.1017/slr.2023.2.,</w:t>
        </w:r>
      </w:hyperlink>
      <w:r>
        <w:rPr>
          <w:rFonts w:ascii="Times New Roman" w:hAnsi="Times New Roman" w:cs="Times New Roman"/>
          <w:i/>
          <w:iCs/>
          <w:color w:val="993300"/>
          <w:sz w:val="24"/>
          <w:szCs w:val="24"/>
        </w:rPr>
        <w:t xml:space="preserve"> Registrované v: WOS</w:t>
      </w:r>
    </w:p>
    <w:p w14:paraId="3C7AB25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HOLEC, R. Kniha o čítaní, čítanie o knihách : kto, čo, kde a prečo čítal v "dlhom" 19. storočí na Slovensku. Bratislava : Marenčin PT, 2022, s. 357. ISBN 978-80-569-0849-5.</w:t>
      </w:r>
    </w:p>
    <w:p w14:paraId="4A18C5A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[6] MACKOVÁ, A. DEMMEL, József: „Ľudožrút“ v Hornom Uhorsku. Príbeh Bélu Grünwalda. In STUDIA HISTORICA TYRNAVIENSIA, 2021, roč. 21, č. 2, s. 111-117, ISSN 2729-8760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DB206E8" w14:textId="77777777">
        <w:trPr>
          <w:trHeight w:val="100"/>
        </w:trPr>
        <w:tc>
          <w:tcPr>
            <w:tcW w:w="1410" w:type="dxa"/>
            <w:tcBorders>
              <w:top w:val="nil"/>
              <w:left w:val="nil"/>
              <w:bottom w:val="nil"/>
              <w:right w:val="nil"/>
            </w:tcBorders>
          </w:tcPr>
          <w:p w14:paraId="3362FF1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AAB34</w:t>
            </w:r>
          </w:p>
        </w:tc>
        <w:tc>
          <w:tcPr>
            <w:tcW w:w="8193" w:type="dxa"/>
            <w:tcBorders>
              <w:top w:val="nil"/>
              <w:left w:val="nil"/>
              <w:bottom w:val="nil"/>
              <w:right w:val="nil"/>
            </w:tcBorders>
          </w:tcPr>
          <w:p w14:paraId="77E0FF6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DONČOVÁ, Angelika - </w:t>
            </w:r>
            <w:r>
              <w:rPr>
                <w:rFonts w:ascii="Times New Roman" w:hAnsi="Times New Roman" w:cs="Times New Roman"/>
                <w:sz w:val="24"/>
                <w:szCs w:val="24"/>
                <w:u w:val="single"/>
              </w:rPr>
              <w:t>HOLEC, Roman</w:t>
            </w:r>
            <w:r>
              <w:rPr>
                <w:rFonts w:ascii="Times New Roman" w:hAnsi="Times New Roman" w:cs="Times New Roman"/>
                <w:sz w:val="24"/>
                <w:szCs w:val="24"/>
              </w:rPr>
              <w:t xml:space="preserve"> - HRNČIAROVÁ, Daniela - KAMENICKÝ, Miroslav - KMEŤ, Miroslav - </w:t>
            </w:r>
            <w:r>
              <w:rPr>
                <w:rFonts w:ascii="Times New Roman" w:hAnsi="Times New Roman" w:cs="Times New Roman"/>
                <w:sz w:val="24"/>
                <w:szCs w:val="24"/>
                <w:u w:val="single"/>
              </w:rPr>
              <w:t>KOWALSKÁ, Eva</w:t>
            </w:r>
            <w:r>
              <w:rPr>
                <w:rFonts w:ascii="Times New Roman" w:hAnsi="Times New Roman" w:cs="Times New Roman"/>
                <w:sz w:val="24"/>
                <w:szCs w:val="24"/>
              </w:rPr>
              <w:t xml:space="preserve"> - KURUCÁROVÁ, Jana - </w:t>
            </w:r>
            <w:r>
              <w:rPr>
                <w:rFonts w:ascii="Times New Roman" w:hAnsi="Times New Roman" w:cs="Times New Roman"/>
                <w:sz w:val="24"/>
                <w:szCs w:val="24"/>
                <w:u w:val="single"/>
              </w:rPr>
              <w:t>KUŠNIRÁKOVÁ, Ingrid</w:t>
            </w:r>
            <w:r>
              <w:rPr>
                <w:rFonts w:ascii="Times New Roman" w:hAnsi="Times New Roman" w:cs="Times New Roman"/>
                <w:sz w:val="24"/>
                <w:szCs w:val="24"/>
              </w:rPr>
              <w:t xml:space="preserve"> - MALOVECKÁ, Milota - </w:t>
            </w:r>
            <w:r>
              <w:rPr>
                <w:rFonts w:ascii="Times New Roman" w:hAnsi="Times New Roman" w:cs="Times New Roman"/>
                <w:sz w:val="24"/>
                <w:szCs w:val="24"/>
                <w:u w:val="single"/>
              </w:rPr>
              <w:t>MOROVICS, Miroslav Tibor</w:t>
            </w:r>
            <w:r>
              <w:rPr>
                <w:rFonts w:ascii="Times New Roman" w:hAnsi="Times New Roman" w:cs="Times New Roman"/>
                <w:sz w:val="24"/>
                <w:szCs w:val="24"/>
              </w:rPr>
              <w:t xml:space="preserve"> - ŠKVARNA, Dušan - </w:t>
            </w:r>
            <w:r>
              <w:rPr>
                <w:rFonts w:ascii="Times New Roman" w:hAnsi="Times New Roman" w:cs="Times New Roman"/>
                <w:sz w:val="24"/>
                <w:szCs w:val="24"/>
                <w:u w:val="single"/>
              </w:rPr>
              <w:t>ŠOLTÉS, Peter</w:t>
            </w:r>
            <w:r>
              <w:rPr>
                <w:rFonts w:ascii="Times New Roman" w:hAnsi="Times New Roman" w:cs="Times New Roman"/>
                <w:sz w:val="24"/>
                <w:szCs w:val="24"/>
              </w:rPr>
              <w:t xml:space="preserve"> - ZUBKO, Peter. Na prahu modernej doby : súmrak stavovskej, úsvit národno-občianskej spoločnosti. Hlavný redaktor Pavel Dvořák, vedeckí redaktori Dušan Škvarna, Peter Šoltés. Bratislava : Literárne informačné centrum, 2008. 391 s. Pramene k dejinám Slovenska a Slovákov, IX. ISBN 978-80-89222-59-9</w:t>
            </w:r>
          </w:p>
        </w:tc>
      </w:tr>
    </w:tbl>
    <w:p w14:paraId="01BF9DA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F1063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SZARKA, L. Fejezetek a magyar-szlovák kapcsolatok 19. századi történetéből. Komárom : Pedagogická fakulta Univerzity J. Selyeho, 2022, s. 90. ISBN 978-80-8122-417-1, [cit. 2024-02-06]. Dostupné na: &lt;</w:t>
      </w:r>
      <w:hyperlink r:id="rId265" w:history="1">
        <w:r>
          <w:rPr>
            <w:rFonts w:ascii="Times New Roman" w:hAnsi="Times New Roman" w:cs="Times New Roman"/>
            <w:i/>
            <w:iCs/>
            <w:color w:val="7F7F7F"/>
            <w:sz w:val="24"/>
            <w:szCs w:val="24"/>
          </w:rPr>
          <w:t>https://pf.ujs.sk/documents/books/Fejezetek</w:t>
        </w:r>
      </w:hyperlink>
      <w:r>
        <w:rPr>
          <w:rFonts w:ascii="Times New Roman" w:hAnsi="Times New Roman" w:cs="Times New Roman"/>
          <w:i/>
          <w:iCs/>
          <w:color w:val="993300"/>
          <w:sz w:val="24"/>
          <w:szCs w:val="24"/>
        </w:rPr>
        <w:t xml:space="preserve"> a magyar-szlovák kapcsolatok 19. századi történetéből.pdf&gt;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A534C87" w14:textId="77777777">
        <w:trPr>
          <w:trHeight w:val="100"/>
        </w:trPr>
        <w:tc>
          <w:tcPr>
            <w:tcW w:w="1410" w:type="dxa"/>
            <w:tcBorders>
              <w:top w:val="nil"/>
              <w:left w:val="nil"/>
              <w:bottom w:val="nil"/>
              <w:right w:val="nil"/>
            </w:tcBorders>
          </w:tcPr>
          <w:p w14:paraId="22B7400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AAB35</w:t>
            </w:r>
          </w:p>
        </w:tc>
        <w:tc>
          <w:tcPr>
            <w:tcW w:w="8193" w:type="dxa"/>
            <w:tcBorders>
              <w:top w:val="nil"/>
              <w:left w:val="nil"/>
              <w:bottom w:val="nil"/>
              <w:right w:val="nil"/>
            </w:tcBorders>
          </w:tcPr>
          <w:p w14:paraId="6B1F497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DRÁBIK, Jakub</w:t>
            </w:r>
            <w:r>
              <w:rPr>
                <w:rFonts w:ascii="Times New Roman" w:hAnsi="Times New Roman" w:cs="Times New Roman"/>
                <w:sz w:val="24"/>
                <w:szCs w:val="24"/>
              </w:rPr>
              <w:t>. Fašizmus [Fascism]. Recenzenti: Miloslav Szabó, Ivan Kamenec, Tomáš Nociar. 1. vyd. Bratislava : Vydavateľstvo Premedia, 2019. 643 s. ISBN 978-80-8159-781-7</w:t>
            </w:r>
          </w:p>
        </w:tc>
      </w:tr>
    </w:tbl>
    <w:p w14:paraId="58ABA44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BCAB58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HRUBON, Anton. Political Cult of Jozef Tiso in Post-War Slovak Poetry. In SLOVENSKA LITERATURA, 2022, vol. 69, no. 3, pp. 239-257. ISSN 0037-6973. Dostupné na: </w:t>
      </w:r>
      <w:hyperlink r:id="rId266" w:history="1">
        <w:r>
          <w:rPr>
            <w:rFonts w:ascii="Times New Roman" w:hAnsi="Times New Roman" w:cs="Times New Roman"/>
            <w:i/>
            <w:iCs/>
            <w:color w:val="7F7F7F"/>
            <w:sz w:val="24"/>
            <w:szCs w:val="24"/>
          </w:rPr>
          <w:t>https://doi.org/10.31577/slovlit.2022.69.3.3.,</w:t>
        </w:r>
      </w:hyperlink>
      <w:r>
        <w:rPr>
          <w:rFonts w:ascii="Times New Roman" w:hAnsi="Times New Roman" w:cs="Times New Roman"/>
          <w:i/>
          <w:iCs/>
          <w:color w:val="993300"/>
          <w:sz w:val="24"/>
          <w:szCs w:val="24"/>
        </w:rPr>
        <w:t xml:space="preserve"> Registrované v: WOS</w:t>
      </w:r>
    </w:p>
    <w:p w14:paraId="3AA1CAB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LENČÉŠOVÁ, Michaela. The Concept of “Nation” and “National Community” in the Thinking of Štefan Polakovič: A Case of the Nazi Idea of Volksgemeinschaft Spread within Slovak Catholic Nationalism. In Forum Historiae, 2022-01-01, 16, 1, pp. 69-87. Dostupné na: https://doi.org/10.31577/forhist.2022.16.1.5., Registrované v: SCOPUS</w:t>
      </w:r>
    </w:p>
    <w:p w14:paraId="6BE99DF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FICERI, O. Nacifikácia nemeckej komunity v Košiciach v rokoch 1935 – 1938. In KOŠICKÉ HISTORICKÉ ZOŠITY : zborník Dejepisného spolku v Košiciach, 2022, č. 32, s. 21. ISBN 978-80-974469-1-8.</w:t>
      </w:r>
    </w:p>
    <w:p w14:paraId="7C5D4F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HRUBOŇ, A. Mýtus a kult Jozefa Tisa. Bratislava : Paradigma Publishing, 2022, s. 207. ISBN 978-80-973678-5-5.</w:t>
      </w:r>
    </w:p>
    <w:p w14:paraId="22B4C60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HRUBOŇ, A. Slovenský fašizmus. In Fašizmus náš slovenský. Bratislava : Premedia, 2021, s. 101. ISBN 978-80-8159-811-1</w:t>
      </w:r>
    </w:p>
    <w:p w14:paraId="0C1DB4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RIGOVÁ, V. Mládež nad priepasťou : sociálna starostlivosť o (nielen) problémovú mládež na Slovensku v rokoch 1918-1945. Bratislava : Paradigma Publishing, 2022, s. 227, ISBN 978-80-973678-2-4.</w:t>
      </w:r>
    </w:p>
    <w:p w14:paraId="6A9B3C9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RIGOVÁ, V. Sonda do problematiky ústavnej starostlivosti o deti v Slovenskom štáte na príklade okresných detských domovov. In ACTA HISTORICA NEOSOLIENSIA, 2022, roč. 25, č. 1, s. 71, ISSN 2453-7845, [cit. 2022-08-18]. Dostupné na: &lt;https://www.ahn.umb.sk/wp-content/uploads/2022/07/AHN-tomus-25-num-1-Studia-3-Rigova.pdf&gt;</w:t>
      </w:r>
    </w:p>
    <w:p w14:paraId="60719E9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[4.1] ŠUTAJOVÁ, J. Rasovo motivovaný politický extrémizmus v minulosti. In Význam a úloha aktívneho občianstva v kontexte eliminácie nárastu politického extrémizmu. Košice : Filozofická fakulta, Univerzita Pavla Jozefa Šafárika v Košiciach, 2022, s. 81, ISBN 978-80-574-0169-8, [cit. 2023-06-28]. Dostupné na &lt;https://unibook.upjs.sk/img/cms/2022/ff/vyznam-a-uloha-aktivneho-obcianstva.pdf#page=66&gt;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E95AFC7" w14:textId="77777777">
        <w:trPr>
          <w:trHeight w:val="100"/>
        </w:trPr>
        <w:tc>
          <w:tcPr>
            <w:tcW w:w="1410" w:type="dxa"/>
            <w:tcBorders>
              <w:top w:val="nil"/>
              <w:left w:val="nil"/>
              <w:bottom w:val="nil"/>
              <w:right w:val="nil"/>
            </w:tcBorders>
          </w:tcPr>
          <w:p w14:paraId="01DEDAB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AAB36</w:t>
            </w:r>
          </w:p>
        </w:tc>
        <w:tc>
          <w:tcPr>
            <w:tcW w:w="8193" w:type="dxa"/>
            <w:tcBorders>
              <w:top w:val="nil"/>
              <w:left w:val="nil"/>
              <w:bottom w:val="nil"/>
              <w:right w:val="nil"/>
            </w:tcBorders>
          </w:tcPr>
          <w:p w14:paraId="5D7A0EC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Dobrovoľné združovanie na Slovensku v minulosti. Bratislava : SPACE - Centrum pre analýzu sociálnej politiky, 1998. 69 s. Tretí sektor a dobrovoľníctvo, Zv. 4. Dostupné na internete: &lt;http://www.dejiny.sk/eknihy/gd.htm&gt;</w:t>
            </w:r>
          </w:p>
        </w:tc>
      </w:tr>
    </w:tbl>
    <w:p w14:paraId="3F853AB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52A34A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BENKO, J. Odborové organizácie a politická mobilizácia za monarchie a republiky. In Dušan Kováč, Matej Hanula a kol. Z monarchie do republiky a z demokracie do totality : spoločnosť na Slovensku od konca 19. storočia do roku 1945. Bratislava : VEDA, vydavateľstvo SAV : Historický ústav SAV, 2022, s. 49. ISBN 978-80-224-2001-3.</w:t>
      </w:r>
    </w:p>
    <w:p w14:paraId="6F32D1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KONEČNÝ, S. Teória verejnej politiky. Košice : Univerzita Pavla Jozefa Šafárika v Košiciach, Fakulta verejnej správy, 2021, s. 226, ISBN 978-80-574-0011-0, [cit. 2023-02-01]. Dostupné na </w:t>
      </w:r>
      <w:hyperlink r:id="rId267" w:history="1">
        <w:r>
          <w:rPr>
            <w:rFonts w:ascii="Times New Roman" w:hAnsi="Times New Roman" w:cs="Times New Roman"/>
            <w:i/>
            <w:iCs/>
            <w:color w:val="7F7F7F"/>
            <w:sz w:val="24"/>
            <w:szCs w:val="24"/>
          </w:rPr>
          <w:t>https://unibook.upjs.sk/img/cms/2021/fvs/teoria-verejnej-politiky.pdf</w:t>
        </w:r>
      </w:hyperlink>
    </w:p>
    <w:p w14:paraId="0B898B7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WINKLER, T. Transactional Activism in Bratislava: A Case Study of Nová Cvernovka Cultural and Creative Centre. Bratislava : VEDA, 2021, s. 119, ISBN 978-80-224-1927-7, [cit. 2023-02-01]. Dostupné na &lt;https://www.sav.sk/uploads/monography/40/150/fulltext/10101254Transactional%20Activism%20in%20Bratislava%20...pdf&gt;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EE293C0" w14:textId="77777777">
        <w:trPr>
          <w:trHeight w:val="100"/>
        </w:trPr>
        <w:tc>
          <w:tcPr>
            <w:tcW w:w="1410" w:type="dxa"/>
            <w:tcBorders>
              <w:top w:val="nil"/>
              <w:left w:val="nil"/>
              <w:bottom w:val="nil"/>
              <w:right w:val="nil"/>
            </w:tcBorders>
          </w:tcPr>
          <w:p w14:paraId="36B7A48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AAB37</w:t>
            </w:r>
          </w:p>
        </w:tc>
        <w:tc>
          <w:tcPr>
            <w:tcW w:w="8193" w:type="dxa"/>
            <w:tcBorders>
              <w:top w:val="nil"/>
              <w:left w:val="nil"/>
              <w:bottom w:val="nil"/>
              <w:right w:val="nil"/>
            </w:tcBorders>
          </w:tcPr>
          <w:p w14:paraId="3E2EA7A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KOVÁČOVÁ, Gabriela</w:t>
            </w:r>
            <w:r>
              <w:rPr>
                <w:rFonts w:ascii="Times New Roman" w:hAnsi="Times New Roman" w:cs="Times New Roman"/>
                <w:sz w:val="24"/>
                <w:szCs w:val="24"/>
              </w:rPr>
              <w:t xml:space="preserve">. Človek vo vojne : stratégie prežitia a sociálne dôsledky prvej svetovej vojny na Slovensku [People at War: Survival Strategies and Social Consequences of the First World War in Slovakia]. Recenzenti: Roman Holec, </w:t>
            </w:r>
            <w:r>
              <w:rPr>
                <w:rFonts w:ascii="Times New Roman" w:hAnsi="Times New Roman" w:cs="Times New Roman"/>
                <w:sz w:val="24"/>
                <w:szCs w:val="24"/>
              </w:rPr>
              <w:lastRenderedPageBreak/>
              <w:t>Elena Mannová. Bratislava : VEDA vydavateľstvo SAV : Historický ústav SAV, 2019. 326 s. ISBN 978-80-224-1786-0 (APVV - 17 - 0399 : Z monarchie do republiky. Proces tranzície spoločnosti na Slovensku v európskom kontexte. Vega 2/0111/17 : Politická integrácia spoločensky marginalizovaných vrstiev v období vzostupu masovej politiky a demokratizácie spoločnosti na Slovensku od konca 19. storočia do roku 1939)</w:t>
            </w:r>
          </w:p>
        </w:tc>
      </w:tr>
    </w:tbl>
    <w:p w14:paraId="754AFDA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8F28FE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SVECOVA, Adriana - LACLAVIKOVA, Miriam. An illegitimate child a relic of the times and an example of social and legal humanization in the Slovak legal realities of inter.war Czechoslovakia. In HISTORICKY CASOPIS. ISSN 0018-2575, 2022, vol. 70, no. 2, pp. 243-270. Dostupné na: </w:t>
      </w:r>
      <w:hyperlink r:id="rId268" w:history="1">
        <w:r>
          <w:rPr>
            <w:rFonts w:ascii="Times New Roman" w:hAnsi="Times New Roman" w:cs="Times New Roman"/>
            <w:i/>
            <w:iCs/>
            <w:color w:val="7F7F7F"/>
            <w:sz w:val="24"/>
            <w:szCs w:val="24"/>
          </w:rPr>
          <w:t>https://doi.org/10.31577/histcaso.2022.70.2.3.,</w:t>
        </w:r>
      </w:hyperlink>
      <w:r>
        <w:rPr>
          <w:rFonts w:ascii="Times New Roman" w:hAnsi="Times New Roman" w:cs="Times New Roman"/>
          <w:i/>
          <w:iCs/>
          <w:color w:val="993300"/>
          <w:sz w:val="24"/>
          <w:szCs w:val="24"/>
        </w:rPr>
        <w:t xml:space="preserve"> Registrované v: WOS</w:t>
      </w:r>
    </w:p>
    <w:p w14:paraId="6C87FB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LEXA, L. Nejnovější výzkumy kolektivního násilí let 1917 až 1923 ve střední Evropě. In ČASOPIS MATICE MORAVSKÉ, 2022, roč. 141, č. 2, s. 308. ISSN 0323-052X</w:t>
      </w:r>
    </w:p>
    <w:p w14:paraId="37C8EC4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MANNOVÁ, E. Bilder und Funktionen der Habsburgermonarchie in der slowakischen Historiographie. In Die Habsburgermonarchie (1526–1918) als Gegenstand der modernen Historiographie. Wien : Böhlau Verlag Wien : Vandenhoeck &amp; Ruprecht Verlage, 2022, p. 199. ISBN 978-3-205-21660-5.</w:t>
      </w:r>
    </w:p>
    <w:p w14:paraId="321DBE1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BURDA, M. K problematike „slovenských“ jednotiek rakúsko-uhorskej armády. In VOJENSKÁ HISTÓRIA : časopis pre vojenskú históriu, múzejníctvo a archívnictvo, 2022, roč. 26, č. 1, s. 31. ISSN 1335-3314.</w:t>
      </w:r>
    </w:p>
    <w:p w14:paraId="3A12E8E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BURDA, M. Od prenasledovania až po väznenie v rokoch prvej svetovej vojny očami Jaroslava Kmicikieviča. In VOJENSKÁ HISTÓRIA : časopis pre vojenskú históriu, múzejníctvo a archívnictvo, 2022, roč. 26, č. 3, s. 105. ISSN 1335-3314.</w:t>
      </w:r>
    </w:p>
    <w:p w14:paraId="027CB5C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KOVÁČ, D. Spoločnosť na Slovensku v dynamickej fáze svojho vývoja od konca 19. storočia po rok 1945. In Dušan Kováč, Matej Hanula a kol. Z monarchie do republiky a z demokracie do totality : spoločnosť na Slovensku od konca 19. storočia do roku 1945. Bratislava : VEDA, vydavateľstvo SAV : Historický ústav SAV, 2022, s. 24. ISBN 978-80-224-2001-3.</w:t>
      </w:r>
    </w:p>
    <w:p w14:paraId="0555D24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RIGOVÁ, V. Mládež nad priepasťou : sociálna starostlivosť o (nielen) problémovú mládež na Slovensku v rokoch 1918-1945. Bratislava : Paradigma Publishing, 2022, s. 227, ISBN 978-80-973678-2-4.</w:t>
      </w:r>
    </w:p>
    <w:p w14:paraId="486FEE5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[4.1] RIGOVÁ, V. Nemravná mládež? Inštitucionálna starostlivosť o problémovú mládež na Slovensku v ére prvej Československej republiky. In Moc sexu : sex a sexualita v moderných dejinách Slovenska. [Bratislava] : Paradigma Publishing, 2021, s. 137. ISBN 978-80-973678-1-7</w:t>
      </w:r>
    </w:p>
    <w:p w14:paraId="0917719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9. [4.1] SZEGHY-GAYER, V. The second wave of the Spanish influenza pandemic in selected regions and towns of Slovakia (1918). In ČLOVEK A SPOLOČNOSŤ [internetový časopis], 2022, roč. 25, č. 2, s. 8, ISSN 1335-3608, [cit. 2022-07-13]. Dostupné na internete: &lt;https://individualandsociety.org/casopis/2022/2/pdf/the-second-wave-of-the-spanish-influenza-pandemic-in-selected-regions-and-towns-of-slovakia-1918&gt;</w:t>
      </w:r>
    </w:p>
    <w:p w14:paraId="636C766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10. [4.1] ŠOLTÉS, P. Svetová vojna, prevrat v roku 1918 a ich vplyv na politizáciu Rusínov na Slovensku. In Dušan Kováč, Matej Hanula a kol. Z monarchie do republiky a z demokracie do totality : spoločnosť na Slovensku od konca 19. storočia do roku 1945. Bratislava : VEDA, vydavateľstvo SAV : Historický ústav SAV, 2022, s. 291. ISBN 978-80-224-2001-3.</w:t>
      </w:r>
    </w:p>
    <w:p w14:paraId="530840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11. [6] GOLIAN, J. DUDEKOVÁ KOVÁČOVÁ, Gabriela. Človek vo vojne. Stratégie prežitia a sociálne dôsledky prvej svetovej vojny na Slovensku. Bratislava : VEDA Vydavateľstvo SAV; Historický ústav SAV, 2019, 328 s. ISBN 978-80-224-</w:t>
      </w:r>
      <w:r>
        <w:rPr>
          <w:rFonts w:ascii="Times New Roman" w:hAnsi="Times New Roman" w:cs="Times New Roman"/>
          <w:i/>
          <w:iCs/>
          <w:color w:val="993300"/>
          <w:sz w:val="24"/>
          <w:szCs w:val="24"/>
        </w:rPr>
        <w:lastRenderedPageBreak/>
        <w:t>1786-0. In KULTÚRNE DEJINY, 2022, roč. 13, č. 2, s. 317-320. ISSN 1338-2209, [cit. 2023-01-31]. Dostupné na &lt;http://kulturnedejiny.ku.sk/new/wp-content/uploads/2022/11/cultural-history-2022-2-reviews.pdf&gt;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03C8A5D" w14:textId="77777777">
        <w:trPr>
          <w:trHeight w:val="100"/>
        </w:trPr>
        <w:tc>
          <w:tcPr>
            <w:tcW w:w="1410" w:type="dxa"/>
            <w:tcBorders>
              <w:top w:val="nil"/>
              <w:left w:val="nil"/>
              <w:bottom w:val="nil"/>
              <w:right w:val="nil"/>
            </w:tcBorders>
          </w:tcPr>
          <w:p w14:paraId="7EB1FA6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AAB38</w:t>
            </w:r>
          </w:p>
        </w:tc>
        <w:tc>
          <w:tcPr>
            <w:tcW w:w="8193" w:type="dxa"/>
            <w:tcBorders>
              <w:top w:val="nil"/>
              <w:left w:val="nil"/>
              <w:bottom w:val="nil"/>
              <w:right w:val="nil"/>
            </w:tcBorders>
          </w:tcPr>
          <w:p w14:paraId="0CDF5E9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DUCHOŇOVÁ, Diana</w:t>
            </w:r>
            <w:r>
              <w:rPr>
                <w:rFonts w:ascii="Times New Roman" w:hAnsi="Times New Roman" w:cs="Times New Roman"/>
                <w:sz w:val="24"/>
                <w:szCs w:val="24"/>
              </w:rPr>
              <w:t>. Palatín Mikuláš Esterházy a jeho dvor : spoločnosť, normy, rituály každodennosti [Der Palatin Nikolaus Esterházy und sein Hof-Gesellschaft, Normen und Rituale des Alltags]. 1. vydanie. Bratislava : Historický ústav SAV vo vydavateľstve Prodama s.r.o., 2013. 346 s. ISBN 978-80-89396-25-2 (Centrum excelentnosti SAV : Slovenské dejiny v dejinách Európy. Vega 2/20062/12 : Významní humanistickí vzdelanci a politici vo vzťahu k Slovensku. Ved. riešiteľ: Eva Frimmová. Vega 2/0063/12 : Miesto a úloha palatínskeho úradu v politickom systéme Uhorska v období raného novoveku)</w:t>
            </w:r>
          </w:p>
        </w:tc>
      </w:tr>
    </w:tbl>
    <w:p w14:paraId="5D9504E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8E8DF3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AMBRÚŽOVÁ PORIEZOVÁ, M. - JURÍKOVÁ. E. ILLUSTRES ESZTERHAZIANAE GENTIS HEROES : Obraz Esterházyovcov v príležitostných tlačiach z prostredia historickej Trnavskej univerzity. In Vplyv šľachtických rodov na európske kultúrne dedičstvo. Bratislava : Slovenské národné múzeum – Hudobné múzeum, 2022, s. 53. ISBN 978-80-8060-534-6.</w:t>
      </w:r>
    </w:p>
    <w:p w14:paraId="58C812A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ŠPÁNIOVÁ, M. Mecenáška knižnej kultúry Kristína Nyáryová a jej venovaná „srdiečková knižka“ Mateja Hajnala (1629, 1642). In STUDIA BIBLIOGRAPHICA POSONIENSIA 2022. Bratislava: Univerzitná knižnica v Bratislave, 2022, s. 142, ISBN 978-80-89303-92-0, [cit. 2023-06-13]. Dostupné na internete: </w:t>
      </w:r>
      <w:hyperlink r:id="rId269" w:history="1">
        <w:r>
          <w:rPr>
            <w:rFonts w:ascii="Times New Roman" w:hAnsi="Times New Roman" w:cs="Times New Roman"/>
            <w:i/>
            <w:iCs/>
            <w:color w:val="7F7F7F"/>
            <w:sz w:val="24"/>
            <w:szCs w:val="24"/>
          </w:rPr>
          <w:t>https://www.ulib.sk/files/sk/publikacie-ukb/studia-bibliographica-posoniensia/sbp_2022_online.pdf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A1AB99" w14:textId="77777777">
        <w:trPr>
          <w:trHeight w:val="100"/>
        </w:trPr>
        <w:tc>
          <w:tcPr>
            <w:tcW w:w="1410" w:type="dxa"/>
            <w:tcBorders>
              <w:top w:val="nil"/>
              <w:left w:val="nil"/>
              <w:bottom w:val="nil"/>
              <w:right w:val="nil"/>
            </w:tcBorders>
          </w:tcPr>
          <w:p w14:paraId="0E806A1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AAB39</w:t>
            </w:r>
          </w:p>
        </w:tc>
        <w:tc>
          <w:tcPr>
            <w:tcW w:w="8193" w:type="dxa"/>
            <w:tcBorders>
              <w:top w:val="nil"/>
              <w:left w:val="nil"/>
              <w:bottom w:val="nil"/>
              <w:right w:val="nil"/>
            </w:tcBorders>
          </w:tcPr>
          <w:p w14:paraId="6F718FA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DUCHOŇOVÁ, Diana</w:t>
            </w:r>
            <w:r>
              <w:rPr>
                <w:rFonts w:ascii="Times New Roman" w:hAnsi="Times New Roman" w:cs="Times New Roman"/>
                <w:sz w:val="24"/>
                <w:szCs w:val="24"/>
              </w:rPr>
              <w:t xml:space="preserve"> - DUCHOŇ, Michal. Zločin v meste : kriminalita a každodennosť v ranonovovekom Pezinku [Straftat in der Stadt. Kriminalität und Alltag im frühneuzeitlichen Bösing]. Bratislava : Pro História, Historický ústav SAV, 2014. 197 s. ISBN 978-80-971247-7-9 (Centrum excelentnosti SAV : Slovenské dejiny v dejinách Európy. Vega 2/20062/12 : Významní humanistickí vzdelanci a politici vo vzťahu k Slovensku. Ved. riešiteľ: Eva Frimmová. Vega 2/0063/12 : Miesto a úloha palatínskeho úradu v politickom systéme Uhorska v období raného novoveku)</w:t>
            </w:r>
          </w:p>
        </w:tc>
      </w:tr>
    </w:tbl>
    <w:p w14:paraId="3F40FEF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B83649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FEDORČÁKOVÁ, Mária. Spory o česť, rituály násilia a konflikty v stredovekom Bardejove. In Forum Historiae, 2022-01-01, 16, 2, pp. 21-37. Available on: </w:t>
      </w:r>
      <w:hyperlink r:id="rId270" w:history="1">
        <w:r>
          <w:rPr>
            <w:rFonts w:ascii="Times New Roman" w:hAnsi="Times New Roman" w:cs="Times New Roman"/>
            <w:i/>
            <w:iCs/>
            <w:color w:val="7F7F7F"/>
            <w:sz w:val="24"/>
            <w:szCs w:val="24"/>
          </w:rPr>
          <w:t>https://doi.org/10.31577/FORHIST.2022.16.2.3.,</w:t>
        </w:r>
      </w:hyperlink>
      <w:r>
        <w:rPr>
          <w:rFonts w:ascii="Times New Roman" w:hAnsi="Times New Roman" w:cs="Times New Roman"/>
          <w:i/>
          <w:iCs/>
          <w:color w:val="993300"/>
          <w:sz w:val="24"/>
          <w:szCs w:val="24"/>
        </w:rPr>
        <w:t xml:space="preserve"> Registrované v: SCOPUS</w:t>
      </w:r>
    </w:p>
    <w:p w14:paraId="3AB5BFA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ŠVECOVÁ, Adriana. Uhorská trestnoprávna dogmatika v dobe osvietenstva – pohľad na evolučné zmeny trestného práva hmotného v diele Štefana Husztyho. In Forum Historiae, 2022-01-01, 16, 2, pp. 99-121. Available on: https://doi.org/10.31577/FORHIST.2022.16.2.8., Registrované v: SCOPUS</w:t>
      </w:r>
    </w:p>
    <w:p w14:paraId="6987481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LACLAVÍKOVÁ, M. - ŠVECOVÁ, A. Žena v stredovekom a novovekom Uhorsku. Právne postavenie šľachtičnej. 2. prepracované a doplnené vydanie. Praha: Leges, 2022, s. 214. ISBN 978-80-7502-629-3.</w:t>
      </w:r>
    </w:p>
    <w:p w14:paraId="05E6221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MACKOVÁ, A. Prvá písomná zmienka o Pezinskom hrade v kontexte sporu o tzv. Babenberské dedičstvo a jeho stredoveká podoba. In HISTORIKA : Malokarpatský historický občasník, 2022, roč. 11, č. 1, s. 9. ISBN 978-80-973415-3-4.</w:t>
      </w:r>
    </w:p>
    <w:p w14:paraId="68B727A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NEMEC, M. Sex a sexualita v predmodernej dobe. In Moc sexu : sex a sexualita v moderných dejinách Slovenska. [Bratislava] : Paradigma Publishing, 2021, s. 16. ISBN 978-80-973678-1-7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9E8E8F5" w14:textId="77777777">
        <w:trPr>
          <w:trHeight w:val="100"/>
        </w:trPr>
        <w:tc>
          <w:tcPr>
            <w:tcW w:w="1410" w:type="dxa"/>
            <w:tcBorders>
              <w:top w:val="nil"/>
              <w:left w:val="nil"/>
              <w:bottom w:val="nil"/>
              <w:right w:val="nil"/>
            </w:tcBorders>
          </w:tcPr>
          <w:p w14:paraId="5579BE5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AAB40</w:t>
            </w:r>
          </w:p>
        </w:tc>
        <w:tc>
          <w:tcPr>
            <w:tcW w:w="8193" w:type="dxa"/>
            <w:tcBorders>
              <w:top w:val="nil"/>
              <w:left w:val="nil"/>
              <w:bottom w:val="nil"/>
              <w:right w:val="nil"/>
            </w:tcBorders>
          </w:tcPr>
          <w:p w14:paraId="3A88B73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DUCHOŇOVÁ, Diana</w:t>
            </w:r>
            <w:r>
              <w:rPr>
                <w:rFonts w:ascii="Times New Roman" w:hAnsi="Times New Roman" w:cs="Times New Roman"/>
                <w:sz w:val="24"/>
                <w:szCs w:val="24"/>
              </w:rPr>
              <w:t xml:space="preserve">. Palatín Mikuláš Esterházy : dvorská spoločnosť a aristokratická každodennosť [Palatine Nicolaus Esterhazy. Court society and aristocratic everyday life]. Recenzenti: Jiří Kubeš, Tünde Lengyelová. Prepracované </w:t>
            </w:r>
            <w:r>
              <w:rPr>
                <w:rFonts w:ascii="Times New Roman" w:hAnsi="Times New Roman" w:cs="Times New Roman"/>
                <w:sz w:val="24"/>
                <w:szCs w:val="24"/>
              </w:rPr>
              <w:lastRenderedPageBreak/>
              <w:t>a doplnené vydanie. Bratislava : Historický ústav SAV : VEDA, vydavateľstvo SAV, 2017. 558 s. ISBN 978-80-224-1606-1 (Hrady na Slovensku : Centrum excelentnosti SAV. Vega 2/0101/17 : Spoločnosť raného novoveku - identity, konflikty, interakcie)</w:t>
            </w:r>
          </w:p>
        </w:tc>
      </w:tr>
    </w:tbl>
    <w:p w14:paraId="673DD92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AC0279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TOMAŠOVIČOVÁ, Terézia. To the Specific Headgears of Early Modern Period Analogical Copy of Hungarian Parta from Ruská. In Studia Historica Nitriensia, 2022-01-01, 26, 1, pp. 203-218. ISSN 13387219. Dostupné na: </w:t>
      </w:r>
      <w:hyperlink r:id="rId271" w:history="1">
        <w:r>
          <w:rPr>
            <w:rFonts w:ascii="Times New Roman" w:hAnsi="Times New Roman" w:cs="Times New Roman"/>
            <w:i/>
            <w:iCs/>
            <w:color w:val="7F7F7F"/>
            <w:sz w:val="24"/>
            <w:szCs w:val="24"/>
          </w:rPr>
          <w:t>https://doi.org/10.17846/SHN.2022.26.1.203-218.,</w:t>
        </w:r>
      </w:hyperlink>
      <w:r>
        <w:rPr>
          <w:rFonts w:ascii="Times New Roman" w:hAnsi="Times New Roman" w:cs="Times New Roman"/>
          <w:i/>
          <w:iCs/>
          <w:color w:val="993300"/>
          <w:sz w:val="24"/>
          <w:szCs w:val="24"/>
        </w:rPr>
        <w:t xml:space="preserve"> Registrované v: SCOPUS</w:t>
      </w:r>
    </w:p>
    <w:p w14:paraId="48BCEE0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POPIOŁEK, B. The courts of Marianna Lubomirska née Bielińska and Joanna von Stein Lubomirska, the wives of the Grand Standard Bearer of the Crown, as an example of a women's court in Old Poland. In KWARTALNIK HISTORII KULTURY MATERIALNEJ, 2022, roč. 70, č. 2, s. 197, ISSN 0023-5881, [cit. 2023-01-19]. Dostupné na: &lt;https://journals.iaepan.pl/khkm/article/view/2841&gt;</w:t>
      </w:r>
    </w:p>
    <w:p w14:paraId="130478A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LETZOVÁ , M. Žofia Bosniaková : život, dielo a úcta v 17. - 19. storočí. Trnava : Typi Universitatis Tyrnaviensis, 2022, s. 187. ISBN 978-80-568-0499-5.</w:t>
      </w:r>
    </w:p>
    <w:p w14:paraId="2D949C8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TOMAŠOVIČOVÁ, T. Špecifické vlasové ozdoby uhorských žien v novoveku. In PAMIATKY A MÚZEÁ : revue pre kultúrne dedičstvo, 2022, roč. 71, č. 1, s. 25. ISSN 1335-4353.</w:t>
      </w:r>
    </w:p>
    <w:p w14:paraId="3945609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ŠPÁNIOVÁ, M. Mecenáška knižnej kultúry Kristína Nyáryová a jej venovaná „srdiečková knižka“ Mateja Hajnala (1629, 1642). In STUDIA BIBLIOGRAPHICA POSONIENSIA 2022. Bratislava: Univerzitná knižnica v Bratislave, 2022, s. 142, ISBN 978-80-89303-92-0, [cit. 2023-06-13]. Dostupné na internete: &lt;https://www.ulib.sk/files/sk/publikacie-ukb/studia-bibliographica-posoniensia/sbp_2022_online.pdf&gt;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771FB75" w14:textId="77777777">
        <w:trPr>
          <w:trHeight w:val="100"/>
        </w:trPr>
        <w:tc>
          <w:tcPr>
            <w:tcW w:w="1410" w:type="dxa"/>
            <w:tcBorders>
              <w:top w:val="nil"/>
              <w:left w:val="nil"/>
              <w:bottom w:val="nil"/>
              <w:right w:val="nil"/>
            </w:tcBorders>
          </w:tcPr>
          <w:p w14:paraId="3597B5F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AAB41</w:t>
            </w:r>
          </w:p>
        </w:tc>
        <w:tc>
          <w:tcPr>
            <w:tcW w:w="8193" w:type="dxa"/>
            <w:tcBorders>
              <w:top w:val="nil"/>
              <w:left w:val="nil"/>
              <w:bottom w:val="nil"/>
              <w:right w:val="nil"/>
            </w:tcBorders>
          </w:tcPr>
          <w:p w14:paraId="182C52D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DUCHOŇOVÁ, Diana</w:t>
            </w:r>
            <w:r>
              <w:rPr>
                <w:rFonts w:ascii="Times New Roman" w:hAnsi="Times New Roman" w:cs="Times New Roman"/>
                <w:sz w:val="24"/>
                <w:szCs w:val="24"/>
              </w:rPr>
              <w:t xml:space="preserve"> - </w:t>
            </w:r>
            <w:r>
              <w:rPr>
                <w:rFonts w:ascii="Times New Roman" w:hAnsi="Times New Roman" w:cs="Times New Roman"/>
                <w:sz w:val="24"/>
                <w:szCs w:val="24"/>
                <w:u w:val="single"/>
              </w:rPr>
              <w:t>LENGYELOVÁ, Tünde</w:t>
            </w:r>
            <w:r>
              <w:rPr>
                <w:rFonts w:ascii="Times New Roman" w:hAnsi="Times New Roman" w:cs="Times New Roman"/>
                <w:sz w:val="24"/>
                <w:szCs w:val="24"/>
              </w:rPr>
              <w:t>. Hradné kuchyne a šľachtické stravovanie v ranom novoveku : radosti slávností, strasti každodennosti [Castle Kitchens and the Eating Habits of Aristocrats in early modern Times. The Joy of Festivals, The Sorrows of Everyday Life]. Recenzenti: Peter Kónya, Viliam Čičaj. Bratislava : Historický ústav SAV vo vydavateľstve VEDA, 2016. 320 s. ISBN 978-80-224-1538-5 (Hrady na Slovensku : Centrum excelentnosti SAV)</w:t>
            </w:r>
          </w:p>
        </w:tc>
      </w:tr>
    </w:tbl>
    <w:p w14:paraId="6AC8A80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EE3A79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BIELICH, M. – VOZÁK, Z. Nálezy zvieracích kostí na hradoch. Základná porovnávacia študia hradu Gýmeš a Lietava. In Pod stromom života : k životnému jubileu doc. Michala Slivku. Bratislava : Univerzita Komenského v Bratislave, 2022, s. 116, ISBN 978-80-223-5389-2, [cit. 2023-06-13]. Dostupné na internete: </w:t>
      </w:r>
      <w:hyperlink r:id="rId272" w:anchor="page=105" w:history="1">
        <w:r>
          <w:rPr>
            <w:rFonts w:ascii="Times New Roman" w:hAnsi="Times New Roman" w:cs="Times New Roman"/>
            <w:i/>
            <w:iCs/>
            <w:color w:val="7F7F7F"/>
            <w:sz w:val="24"/>
            <w:szCs w:val="24"/>
          </w:rPr>
          <w:t>https://www.academia.edu/download/88337443/FIF_Pod_stromom_zivota.pdf#page=105</w:t>
        </w:r>
      </w:hyperlink>
    </w:p>
    <w:p w14:paraId="6EA1B7A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ELIÁŠ, M. Hrad Sklabiňa. Sklabinský Podzámok : Občianske združenie Donjon, 2022, s. 290. ISBN 978-80-974238-0-3.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73412CE" w14:textId="77777777">
        <w:trPr>
          <w:trHeight w:val="100"/>
        </w:trPr>
        <w:tc>
          <w:tcPr>
            <w:tcW w:w="1410" w:type="dxa"/>
            <w:tcBorders>
              <w:top w:val="nil"/>
              <w:left w:val="nil"/>
              <w:bottom w:val="nil"/>
              <w:right w:val="nil"/>
            </w:tcBorders>
          </w:tcPr>
          <w:p w14:paraId="4D0F736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AAB42</w:t>
            </w:r>
          </w:p>
        </w:tc>
        <w:tc>
          <w:tcPr>
            <w:tcW w:w="8193" w:type="dxa"/>
            <w:tcBorders>
              <w:top w:val="nil"/>
              <w:left w:val="nil"/>
              <w:bottom w:val="nil"/>
              <w:right w:val="nil"/>
            </w:tcBorders>
          </w:tcPr>
          <w:p w14:paraId="64CB52C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ĎURČO, Michal</w:t>
            </w:r>
            <w:r>
              <w:rPr>
                <w:rFonts w:ascii="Times New Roman" w:hAnsi="Times New Roman" w:cs="Times New Roman"/>
                <w:sz w:val="24"/>
                <w:szCs w:val="24"/>
              </w:rPr>
              <w:t>. Cesty a diaľnice : na Slovensku v medzivojnovom období. Nástup automobilovej doby v znamení prvej československej republiky [Roads and motorways in Slovakia in the interwar period. The onset of the automobile era in the sign of the first Czechoslovak Republic]. Bratislava : VEDA vydavateľstvo SAV : Historický ústav SAV, 2020. 230 s. ISBN 978-80-224-1868-3 (APVV - 16 - 0047 : Od denára k euru. Fenomén peňazí v dejinách Slovenska od stredoveku po súčasnosť)</w:t>
            </w:r>
          </w:p>
        </w:tc>
      </w:tr>
    </w:tbl>
    <w:p w14:paraId="53C2599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1F450F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[5] STEMBERK, Jan. Roads and highways in Slovakia during the interwar period. In TECHNOLOGY AND CULTURE, 2022, vol. 63, no. 4, pp. 1194-1195. ISSN 0040-165X. Dostupné na: </w:t>
      </w:r>
      <w:hyperlink r:id="rId273" w:history="1">
        <w:r>
          <w:rPr>
            <w:rFonts w:ascii="Times New Roman" w:hAnsi="Times New Roman" w:cs="Times New Roman"/>
            <w:i/>
            <w:iCs/>
            <w:color w:val="7F7F7F"/>
            <w:sz w:val="24"/>
            <w:szCs w:val="24"/>
          </w:rPr>
          <w:t>https://doi.org/10.1353/tech.2022.0201.,</w:t>
        </w:r>
      </w:hyperlink>
      <w:r>
        <w:rPr>
          <w:rFonts w:ascii="Times New Roman" w:hAnsi="Times New Roman" w:cs="Times New Roman"/>
          <w:i/>
          <w:iCs/>
          <w:color w:val="993300"/>
          <w:sz w:val="24"/>
          <w:szCs w:val="24"/>
        </w:rPr>
        <w:t xml:space="preserve"> Registrované v: WOS</w:t>
      </w:r>
    </w:p>
    <w:p w14:paraId="74D2323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[6] HAJDUK, M. ĎURČO, Michal. 2020. Cesty a diaľnice na Slovensku v </w:t>
      </w:r>
      <w:r>
        <w:rPr>
          <w:rFonts w:ascii="Times New Roman" w:hAnsi="Times New Roman" w:cs="Times New Roman"/>
          <w:i/>
          <w:iCs/>
          <w:color w:val="993300"/>
          <w:sz w:val="24"/>
          <w:szCs w:val="24"/>
        </w:rPr>
        <w:lastRenderedPageBreak/>
        <w:t>medzivojnovom období. Bratislava : VEDA. 230 s. ISBN 978-80-224-1868-3. In MLADÁ VEDA / Young Science, 2022, roč. 10, č. 2, s. 119-120, ISSN 1339-3189, [cit. 2023-05-15]. Dostupné na internete: &lt;https://www.mladaveda.sk/casopisy/2022/02/02_2022_12.pdf&gt;</w:t>
      </w:r>
    </w:p>
    <w:p w14:paraId="3EDE8F0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[6] LUKACOVA, Katarina. ROADS AND MOTORWAYS IN SLOVAKIA IN THE INTERWAR PERIOD. In MESTO A DEJINY-THE CITY AND HISTORY, 2022, vol. 11, no. 1, pp. 105-106. ISSN 1339-0163.,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B339E56" w14:textId="77777777">
        <w:trPr>
          <w:trHeight w:val="100"/>
        </w:trPr>
        <w:tc>
          <w:tcPr>
            <w:tcW w:w="1410" w:type="dxa"/>
            <w:tcBorders>
              <w:top w:val="nil"/>
              <w:left w:val="nil"/>
              <w:bottom w:val="nil"/>
              <w:right w:val="nil"/>
            </w:tcBorders>
          </w:tcPr>
          <w:p w14:paraId="7B21C7F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AAB43</w:t>
            </w:r>
          </w:p>
        </w:tc>
        <w:tc>
          <w:tcPr>
            <w:tcW w:w="8193" w:type="dxa"/>
            <w:tcBorders>
              <w:top w:val="nil"/>
              <w:left w:val="nil"/>
              <w:bottom w:val="nil"/>
              <w:right w:val="nil"/>
            </w:tcBorders>
          </w:tcPr>
          <w:p w14:paraId="5A02744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Čierna kráľovná. Barbora Celjská : (1392-1451) životný príbeh uhorskej, rímsko-nemeckej a českej kráľovnej [The Black Queen. Barbara of Cilli : (1392-1451) the Life story of Hungarian, Roman-German and Bohemian Queen]. Budmerice : Vydavateľstvo RAK ; Bratislava : Historický ústav SAV, 2013. 303 s. ISBN 978-80-85501-60-5 (Hrady na Slovensku : Centrum excelentnosti SAV)</w:t>
            </w:r>
          </w:p>
        </w:tc>
      </w:tr>
    </w:tbl>
    <w:p w14:paraId="764E1B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D76DBE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ŠANDERA, M. Věnná města jako rezidence královen vdov. In Eva Semotanová, Josef Žemlička a kol. Věnná města českých královen. Praha : Historický ústav AV ČR, v.v.i., 2022, s. 213. ISBN 978-80-7286-393-8.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1AA79FD" w14:textId="77777777">
        <w:trPr>
          <w:trHeight w:val="100"/>
        </w:trPr>
        <w:tc>
          <w:tcPr>
            <w:tcW w:w="1410" w:type="dxa"/>
            <w:tcBorders>
              <w:top w:val="nil"/>
              <w:left w:val="nil"/>
              <w:bottom w:val="nil"/>
              <w:right w:val="nil"/>
            </w:tcBorders>
          </w:tcPr>
          <w:p w14:paraId="43DE2AE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AAB44</w:t>
            </w:r>
          </w:p>
        </w:tc>
        <w:tc>
          <w:tcPr>
            <w:tcW w:w="8193" w:type="dxa"/>
            <w:tcBorders>
              <w:top w:val="nil"/>
              <w:left w:val="nil"/>
              <w:bottom w:val="nil"/>
              <w:right w:val="nil"/>
            </w:tcBorders>
          </w:tcPr>
          <w:p w14:paraId="3D214D9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xml:space="preserve"> - PAPSONOVÁ, Mária. Spomienky Heleny Kottannerovej : hodnoverné rozprávanie dvornej dámy o krádeži kráľovskej koruny, o odhodlanej kráľovnej Alžbete, o tom, prečo sa Ladislav Pohrobok nenarodil v Bratislave a ako ho vďaka dvom odvážnym ženám korunovali za uhorského kráľa (1439-1440). 1 vyd. Budmerice : Vydavateľstvo Rak, 2008. 87 s. Práca vznikla v Historickom ústave SAV v rámci projektu VEGA, Slovensko ako súčasť stredovekého Uhorského kráľovstva. ISBN 978-80-85501-41-4</w:t>
            </w:r>
          </w:p>
        </w:tc>
      </w:tr>
    </w:tbl>
    <w:p w14:paraId="4416BA7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6FC8C7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GLEJTEK, Miroslav. THE SEALS OF MEDIEVAL HUNGARIAN KINGDOM AS MEANS OF COMMUNICATION IN COURT PRACTICE AND PROPERTY PROTECTION 1. In KONSTANTINOVE LISTY-CONSTANTINES LETTERS, 2022, vol. 15, no. 1, pp. 11-+. ISSN 1337-8740. Available on: </w:t>
      </w:r>
      <w:hyperlink r:id="rId274" w:history="1">
        <w:r>
          <w:rPr>
            <w:rFonts w:ascii="Times New Roman" w:hAnsi="Times New Roman" w:cs="Times New Roman"/>
            <w:i/>
            <w:iCs/>
            <w:color w:val="7F7F7F"/>
            <w:sz w:val="24"/>
            <w:szCs w:val="24"/>
          </w:rPr>
          <w:t>https://doi.org/10.17846/CL.2022.15.1.11-23.,</w:t>
        </w:r>
      </w:hyperlink>
      <w:r>
        <w:rPr>
          <w:rFonts w:ascii="Times New Roman" w:hAnsi="Times New Roman" w:cs="Times New Roman"/>
          <w:i/>
          <w:iCs/>
          <w:color w:val="993300"/>
          <w:sz w:val="24"/>
          <w:szCs w:val="24"/>
        </w:rPr>
        <w:t xml:space="preserve"> Registrované v: WOS</w:t>
      </w:r>
    </w:p>
    <w:p w14:paraId="11A4DF1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LACLAVÍKOVÁ, M. - ŠVECOVÁ, A. Žena v stredovekom a novovekom Uhorsku. Právne postavenie šľachtičnej. 2. prepracované a doplnené vydanie. Praha: Leges, 2022, s. 214. ISBN 978-80-7502-629-3.</w:t>
      </w:r>
    </w:p>
    <w:p w14:paraId="7D100C0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HLAVAČKOVÁ, M. Pútnik : kráľ Mikuláš Ujlaki a jeho cesta do Ríma : sonda do života stredovekých pútnikov. Budmerice : Vydavateľstvo Rak, 2022, s. 319. ISBN 978-80-85501-89-6.</w:t>
      </w:r>
    </w:p>
    <w:p w14:paraId="6BA9BCE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HUŤKA, M. Dlhé 15. storočie v uhorských (slovenských) dejinách (dejiny Uhorska v rokoch 1382 – 1526). Ružomberok : VERBUM – vydavateľstvo KU, 2021, s. 114. ISBN 978-80-561-0900-7.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DC8D20A" w14:textId="77777777">
        <w:trPr>
          <w:trHeight w:val="100"/>
        </w:trPr>
        <w:tc>
          <w:tcPr>
            <w:tcW w:w="1410" w:type="dxa"/>
            <w:tcBorders>
              <w:top w:val="nil"/>
              <w:left w:val="nil"/>
              <w:bottom w:val="nil"/>
              <w:right w:val="nil"/>
            </w:tcBorders>
          </w:tcPr>
          <w:p w14:paraId="69C201C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AAB45</w:t>
            </w:r>
          </w:p>
        </w:tc>
        <w:tc>
          <w:tcPr>
            <w:tcW w:w="8193" w:type="dxa"/>
            <w:tcBorders>
              <w:top w:val="nil"/>
              <w:left w:val="nil"/>
              <w:bottom w:val="nil"/>
              <w:right w:val="nil"/>
            </w:tcBorders>
          </w:tcPr>
          <w:p w14:paraId="52CA165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Rytier a jeho kráľ : Stibor zo Stiboríc a Žigmund Luxemburský. Sonda do života stredovekého uhorského šľachtica s osobitným zreteľom na územie Slovenska. 2. rozšírené vydanie. Budmerice ; Bratislava : Veda, vydavateľstvo Slovenskej akadémie vied : Vydavateľstvo Rak, 2010. 598 s. ISBN 978-80-85501-46-9</w:t>
            </w:r>
          </w:p>
        </w:tc>
      </w:tr>
    </w:tbl>
    <w:p w14:paraId="0C2EA4D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475E84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CHORVÁTOVÁ, H. Hľadanie slovenského stredoveku alebo raný stredovek medzi nacionalizom, mýtom a vedou. In NOVÝ ORIENT : odborný časopis Orientálního ústavu AV ČR, 2021, roč. 76, č. 1, s. 56. ISSN 0029-5302, [cit. 2023-01-04]. Dostupné na: </w:t>
      </w:r>
      <w:hyperlink r:id="rId275" w:history="1">
        <w:r>
          <w:rPr>
            <w:rFonts w:ascii="Times New Roman" w:hAnsi="Times New Roman" w:cs="Times New Roman"/>
            <w:i/>
            <w:iCs/>
            <w:color w:val="7F7F7F"/>
            <w:sz w:val="24"/>
            <w:szCs w:val="24"/>
          </w:rPr>
          <w:t>https://www.academia.edu/92947697/H%C4%BEadanie_slovensk%C3%A9ho_stredoveku_alebo_ran%C3%BD_stredovek_medzi_nacionalizom_m%C3%BDtom_a_vedou</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11F77FF" w14:textId="77777777">
        <w:trPr>
          <w:trHeight w:val="100"/>
        </w:trPr>
        <w:tc>
          <w:tcPr>
            <w:tcW w:w="1410" w:type="dxa"/>
            <w:tcBorders>
              <w:top w:val="nil"/>
              <w:left w:val="nil"/>
              <w:bottom w:val="nil"/>
              <w:right w:val="nil"/>
            </w:tcBorders>
          </w:tcPr>
          <w:p w14:paraId="6A5DADE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AAB46</w:t>
            </w:r>
          </w:p>
        </w:tc>
        <w:tc>
          <w:tcPr>
            <w:tcW w:w="8193" w:type="dxa"/>
            <w:tcBorders>
              <w:top w:val="nil"/>
              <w:left w:val="nil"/>
              <w:bottom w:val="nil"/>
              <w:right w:val="nil"/>
            </w:tcBorders>
          </w:tcPr>
          <w:p w14:paraId="26E598B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xml:space="preserve">. A Lovag és királya. Stiborici Stibor és Luxemburgi </w:t>
            </w:r>
            <w:r>
              <w:rPr>
                <w:rFonts w:ascii="Times New Roman" w:hAnsi="Times New Roman" w:cs="Times New Roman"/>
                <w:sz w:val="24"/>
                <w:szCs w:val="24"/>
              </w:rPr>
              <w:lastRenderedPageBreak/>
              <w:t>Zsigmond : képek és történetek egy középkori magyar nemes életéből. Pozsony : Kalligram, 2009. 528 s. ISBN 978-80-8101-087-3</w:t>
            </w:r>
          </w:p>
        </w:tc>
      </w:tr>
    </w:tbl>
    <w:p w14:paraId="3F4B463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5D2220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MIKÓ, G. A középkori Magyar Királyság törvényei és a Corpus Juris Hungarici. Budapest : ELKH, Eötvös Loránd Kutatási Hálózat : Bölcsészettudományi Kutatóközpont, 2021, s. 228. ISBN 978-963-416-241-4</w:t>
      </w:r>
    </w:p>
    <w:p w14:paraId="2970ED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PÓSÁN, L. Hungary and the Teutonic Order in the Middle Ages. Budapest : ELKH, Eötvös Loránd Kutatási Hálózat : Reserch Centre for the Humanities, 2021, s. 356. ISBN 978-963-416-247-6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C742193" w14:textId="77777777">
        <w:trPr>
          <w:trHeight w:val="100"/>
        </w:trPr>
        <w:tc>
          <w:tcPr>
            <w:tcW w:w="1410" w:type="dxa"/>
            <w:tcBorders>
              <w:top w:val="nil"/>
              <w:left w:val="nil"/>
              <w:bottom w:val="nil"/>
              <w:right w:val="nil"/>
            </w:tcBorders>
          </w:tcPr>
          <w:p w14:paraId="6C4D16C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AAB47</w:t>
            </w:r>
          </w:p>
        </w:tc>
        <w:tc>
          <w:tcPr>
            <w:tcW w:w="8193" w:type="dxa"/>
            <w:tcBorders>
              <w:top w:val="nil"/>
              <w:left w:val="nil"/>
              <w:bottom w:val="nil"/>
              <w:right w:val="nil"/>
            </w:tcBorders>
          </w:tcPr>
          <w:p w14:paraId="64701F7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Čierna kráľovná Barbora Celjská (1392-1451) : životný príbeh uhorskej, rímsko-nemeckej a českej kráľovnej [The Black Queen. Barbara of Cilli : (1392-1451) the Life story of Hungarian, Roman-German and Bohemian Queen]. Recenzenti: Richard Marsina, Ján Lukačka. 2. doplnené vydanie. Budmerice : Vydavateľstvo RAK, 2017. 303 s. Preložené pod názvom: Barbara Celjska. Črna kraljica (1392-1451). življenska zgodba ogrske, rimsko-nemške in češke kraljice. - Ljubljana : Celjska Mohorjeva družba, 2019. ISBN 978-80-85501-68-1 (APVV 0051-12 : Stredoveké hrady na Slovensku. Život, kultúra, spoločnosť)</w:t>
            </w:r>
          </w:p>
        </w:tc>
      </w:tr>
    </w:tbl>
    <w:p w14:paraId="4E38DC3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66525A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CHORVÁTOVÁ, H. Hľadanie slovenského stredoveku alebo raný stredovek medzi nacionalizom, mýtom a vedou. In NOVÝ ORIENT : odborný časopis Orientálního ústavu AV ČR, 2021, roč. 76, č. 1, s. 56. ISSN 0029-5302, [cit. 2023-01-04]. Dostupné na: </w:t>
      </w:r>
      <w:hyperlink r:id="rId276" w:history="1">
        <w:r>
          <w:rPr>
            <w:rFonts w:ascii="Times New Roman" w:hAnsi="Times New Roman" w:cs="Times New Roman"/>
            <w:i/>
            <w:iCs/>
            <w:color w:val="7F7F7F"/>
            <w:sz w:val="24"/>
            <w:szCs w:val="24"/>
          </w:rPr>
          <w:t>https://www.academia.edu/92947697/H%C4%BEadanie_slovensk%C3%A9ho_stredoveku_alebo_ran%C3%BD_stredovek_medzi_nacionalizom_m%C3%BDtom_a_vedou</w:t>
        </w:r>
      </w:hyperlink>
    </w:p>
    <w:p w14:paraId="2163A68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HUŤKA, M. Dlhé 15. storočie v uhorských (slovenských) dejinách (dejiny Uhorska v rokoch 1382 – 1526). Ružomberok : VERBUM – vydavateľstvo KU, 2021, s. 116. ISBN 978-80-561-0900-7.</w:t>
      </w:r>
    </w:p>
    <w:p w14:paraId="06F78D7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REBIČOVÁ, M. Kráľovský sobáš v neskorostredovekom Uhorsku (so zreteľom na habsbursko-jagelovské dohody v prvej štvrtine 16. storočia). In Študentská vedecká konferencia X. Zborník príspevkov. Košice : Filozofická fakulta UPJŠ v Košiciach, 2022, s. 58. ISBN 978-80-574-0101-8.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D917888" w14:textId="77777777">
        <w:trPr>
          <w:trHeight w:val="100"/>
        </w:trPr>
        <w:tc>
          <w:tcPr>
            <w:tcW w:w="1410" w:type="dxa"/>
            <w:tcBorders>
              <w:top w:val="nil"/>
              <w:left w:val="nil"/>
              <w:bottom w:val="nil"/>
              <w:right w:val="nil"/>
            </w:tcBorders>
          </w:tcPr>
          <w:p w14:paraId="61FBBA1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AAB48</w:t>
            </w:r>
          </w:p>
        </w:tc>
        <w:tc>
          <w:tcPr>
            <w:tcW w:w="8193" w:type="dxa"/>
            <w:tcBorders>
              <w:top w:val="nil"/>
              <w:left w:val="nil"/>
              <w:bottom w:val="nil"/>
              <w:right w:val="nil"/>
            </w:tcBorders>
          </w:tcPr>
          <w:p w14:paraId="111F01B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Rytier a jeho kráľ : Stibor zo Stiboríc a Žigmund Luxemburský. Sonda do života stredovekého uhorského šľachtica s osobitným zreteľom na územie Slovenska. 1. vyd. Budmerice : Vydavateľstvo Rak, 2003. 527 s. ISBN 80-85501-25-2</w:t>
            </w:r>
          </w:p>
        </w:tc>
      </w:tr>
    </w:tbl>
    <w:p w14:paraId="00C9FC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FE122C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ČAMBAL, Radoslav - BUDAJ, Marek - GROSSMANNOVÁ, Dagmar. Medieval and modern militaria items of equipment and numismatic finds from Plavecké Podhradie. In Zbornik Slovenskeho Narodneho Muzea Archeologia, 2021-01-01, 31, pp. 249-344. ISSN 13366637. Dostupné na: </w:t>
      </w:r>
      <w:hyperlink r:id="rId277" w:history="1">
        <w:r>
          <w:rPr>
            <w:rFonts w:ascii="Times New Roman" w:hAnsi="Times New Roman" w:cs="Times New Roman"/>
            <w:i/>
            <w:iCs/>
            <w:color w:val="7F7F7F"/>
            <w:sz w:val="24"/>
            <w:szCs w:val="24"/>
          </w:rPr>
          <w:t>https://doi.org/10.55015/MTOL2519.,</w:t>
        </w:r>
      </w:hyperlink>
      <w:r>
        <w:rPr>
          <w:rFonts w:ascii="Times New Roman" w:hAnsi="Times New Roman" w:cs="Times New Roman"/>
          <w:i/>
          <w:iCs/>
          <w:color w:val="993300"/>
          <w:sz w:val="24"/>
          <w:szCs w:val="24"/>
        </w:rPr>
        <w:t xml:space="preserve"> Registrované v: SCOPUS</w:t>
      </w:r>
    </w:p>
    <w:p w14:paraId="5AFF784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BAGI, D. The Dracula and the Others. Te Multi-Ethnic Character of the Hungarian Political Elite until the Fifeenth Century. In Przemyslaw Wiszewski (ed). Inter-Ethnic Relations and the Functioning of Multi-Ethnic Societies : Cohesion in Multi-Ethnic Societies in Europe from c. 1000 to the Present, II. Turnhout : BREPOLS, 2022, s. 260, ISBN 978-2-503-60228-8, [cit. 2023-06-14]. Dostupné na internete: &lt;https://www.brepolsonline.net/doi/pdf/10.1484/M.EER-EB.5.132154&gt;</w:t>
      </w:r>
    </w:p>
    <w:p w14:paraId="15B6B84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[3.1] BURKHARDT, J. Argumentative Uses of ‘Otherness' and ‘Foreignness' in Pre-Modern Political Debates in Central Europe. In HISTORICAL STUDIES ON CENTRAL EUROPE,2022, roč. 2, č. 2, 36, ISSN 2786-0922, [cit. 2023-06-14]. </w:t>
      </w:r>
      <w:r>
        <w:rPr>
          <w:rFonts w:ascii="Times New Roman" w:hAnsi="Times New Roman" w:cs="Times New Roman"/>
          <w:i/>
          <w:iCs/>
          <w:color w:val="993300"/>
          <w:sz w:val="24"/>
          <w:szCs w:val="24"/>
        </w:rPr>
        <w:lastRenderedPageBreak/>
        <w:t>Dostupné na internete: &lt;https://ojs.elte.hu/hsce/article/view/3338/3952&gt;</w:t>
      </w:r>
    </w:p>
    <w:p w14:paraId="1DC940C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LACLAVÍKOVÁ, M. - ŠVECOVÁ, A. Žena v stredovekom a novovekom Uhorsku. Právne postavenie šľachtičnej. 2. prepracované a doplnené vydanie. Praha: Leges, 2022, s. 214. ISBN 978-80-7502-629-3.</w:t>
      </w:r>
    </w:p>
    <w:p w14:paraId="4CC623B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[3.1] LYSÝ, M. The History of International Cooperation and Integrations in East Central Europe. In Sáry, P. (ed.) Lectures on East Central European Legal History. Miskolc: Central European Academic Publishing, 2022, s. 164, ISBN 9786150136165, [cit. 2023-06-14]. Dostupné na internete: &lt;https://doi.org/10.54171/2022.ps.loecelh_7&gt;</w:t>
      </w:r>
    </w:p>
    <w:p w14:paraId="68545FF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ELIÁŠ, M. Hrad Sklabiňa. Sklabinský Podzámok : Občianske združenie Donjon, 2022, s. 290. ISBN 978-80-974238-0-3.</w:t>
      </w:r>
    </w:p>
    <w:p w14:paraId="07F2940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HLAVAČKOVÁ, M. Pútnik : kráľ Mikuláš Ujlaki a jeho cesta do Ríma : sonda do života stredovekých pútnikov. Budmerice : Vydavateľstvo Rak, 2022, s. 297. ISBN 978-80-85501-89-6.</w:t>
      </w:r>
    </w:p>
    <w:p w14:paraId="002659D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[4.1] HUŤKA, M. Dlhé 15. storočie v uhorských (slovenských) dejinách (dejiny Uhorska v rokoch 1382 – 1526). Ružomberok : VERBUM – vydavateľstvo KU, 2021, s. 116. ISBN 978-80-561-0900-7.</w:t>
      </w:r>
    </w:p>
    <w:p w14:paraId="5A52546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9. [4.1] STEINHÜBEL, J. - ŠTEFÁNIK, M. Panovnícka moc, jej vývoj a premeny od Veľkej Moravy po Jagelovcov. In Panovnícka moc v stredoveku : legitimita – atribúty – reprezentanti. Bratislava : VEDA, vydavateľstvo SAV : Historický ústav SAV, 2022, s. 30, 329.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97C0810" w14:textId="77777777">
        <w:trPr>
          <w:trHeight w:val="100"/>
        </w:trPr>
        <w:tc>
          <w:tcPr>
            <w:tcW w:w="1410" w:type="dxa"/>
            <w:tcBorders>
              <w:top w:val="nil"/>
              <w:left w:val="nil"/>
              <w:bottom w:val="nil"/>
              <w:right w:val="nil"/>
            </w:tcBorders>
          </w:tcPr>
          <w:p w14:paraId="237C69C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AAB49</w:t>
            </w:r>
          </w:p>
        </w:tc>
        <w:tc>
          <w:tcPr>
            <w:tcW w:w="8193" w:type="dxa"/>
            <w:tcBorders>
              <w:top w:val="nil"/>
              <w:left w:val="nil"/>
              <w:bottom w:val="nil"/>
              <w:right w:val="nil"/>
            </w:tcBorders>
          </w:tcPr>
          <w:p w14:paraId="76F1E8C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Rytier a jeho kráľ : Stibor zo Stiboríc a Žigmund Luxemburský. Sonda do života stredovekého uhorského šľachtica s osobitným zreteľom na územie Slovenska [Knight and his King: Stibor of Stiborice and Sigismund of Luxembourg. A probe into the life of a medieval Hungarian nobleman with special regard to the territory of Slovakia]. Recenzenti: Richard Marsina, Ján Lukačka. 3. doplnené vydanie. Budmerice : Vydavateľstvo RAK, 2017. 598 s. ISBN 978-80-85501-67-4 (APVV 0051-12 : Stredoveké hrady na Slovensku. Život, kultúra, spoločnosť)</w:t>
            </w:r>
          </w:p>
        </w:tc>
      </w:tr>
    </w:tbl>
    <w:p w14:paraId="664E2BB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FEF3C5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REBIČOVÁ, M. Kráľovský sobáš v neskorostredovekom Uhorsku (so zreteľom na habsbursko-jagelovské dohody v prvej štvrtine 16. storočia). In Študentská vedecká konferencia X. Zborník príspevkov. Košice : Filozofická fakulta UPJŠ v Košiciach, 2022, s. 58. ISBN 978-80-574-0101-8.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E644D1C" w14:textId="77777777">
        <w:trPr>
          <w:trHeight w:val="100"/>
        </w:trPr>
        <w:tc>
          <w:tcPr>
            <w:tcW w:w="1410" w:type="dxa"/>
            <w:tcBorders>
              <w:top w:val="nil"/>
              <w:left w:val="nil"/>
              <w:bottom w:val="nil"/>
              <w:right w:val="nil"/>
            </w:tcBorders>
          </w:tcPr>
          <w:p w14:paraId="77EB501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AAB50</w:t>
            </w:r>
          </w:p>
        </w:tc>
        <w:tc>
          <w:tcPr>
            <w:tcW w:w="8193" w:type="dxa"/>
            <w:tcBorders>
              <w:top w:val="nil"/>
              <w:left w:val="nil"/>
              <w:bottom w:val="nil"/>
              <w:right w:val="nil"/>
            </w:tcBorders>
          </w:tcPr>
          <w:p w14:paraId="196C64D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xml:space="preserve"> - BARTL, Július - </w:t>
            </w:r>
            <w:r>
              <w:rPr>
                <w:rFonts w:ascii="Times New Roman" w:hAnsi="Times New Roman" w:cs="Times New Roman"/>
                <w:sz w:val="24"/>
                <w:szCs w:val="24"/>
                <w:u w:val="single"/>
              </w:rPr>
              <w:t>LUKAČKA, Ján</w:t>
            </w:r>
            <w:r>
              <w:rPr>
                <w:rFonts w:ascii="Times New Roman" w:hAnsi="Times New Roman" w:cs="Times New Roman"/>
                <w:sz w:val="24"/>
                <w:szCs w:val="24"/>
              </w:rPr>
              <w:t xml:space="preserve"> - LUKAČKA, Tomáš - SOPKO, Július. Prvý cisár na uhorskom tróne : Slovensko v čase polstoročnej vlády uhorského, českého, lombardského a nemeckého kráľa a rímskeho cisára Žigmunda Luxemburského, syna Karola IV. Vedecký redaktor V. zväzku [edície]: Július Bartl. 1. vyd. Bratislava : Literárne informačné centrum, 2001. 375 s. Pramene k dejinám Slovenska a Slovákov, 5. ISBN 80-88878-57-8</w:t>
            </w:r>
          </w:p>
        </w:tc>
      </w:tr>
    </w:tbl>
    <w:p w14:paraId="18EF2B4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A5CF3D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HUŤKA, M. Dlhé 15. storočie v uhorských (slovenských) dejinách (dejiny Uhorska v rokoch 1382 – 1526). Ružomberok : VERBUM – vydavateľstvo KU, 2021, s. 114. ISBN 978-80-561-0900-7.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202211C" w14:textId="77777777">
        <w:trPr>
          <w:trHeight w:val="100"/>
        </w:trPr>
        <w:tc>
          <w:tcPr>
            <w:tcW w:w="1410" w:type="dxa"/>
            <w:tcBorders>
              <w:top w:val="nil"/>
              <w:left w:val="nil"/>
              <w:bottom w:val="nil"/>
              <w:right w:val="nil"/>
            </w:tcBorders>
          </w:tcPr>
          <w:p w14:paraId="4B02D11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AAB51</w:t>
            </w:r>
          </w:p>
        </w:tc>
        <w:tc>
          <w:tcPr>
            <w:tcW w:w="8193" w:type="dxa"/>
            <w:tcBorders>
              <w:top w:val="nil"/>
              <w:left w:val="nil"/>
              <w:bottom w:val="nil"/>
              <w:right w:val="nil"/>
            </w:tcBorders>
          </w:tcPr>
          <w:p w14:paraId="461C980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Pod vládou ženy : rytier bez kráľa I. časť (1437 - 1442) : Pankrác zo Sv. Mikuláša a jeho doba [Under the Reign of a Woman. A Knight without a King]. Recenzenti: Petr Elbel, Miriam Hlavačková. Budmerice : Vydavateľstvo RAK, 2021. 399 s. ISBN 978-80-85501-84-1 (APVV - 19 - 0131 : Ars moriendi. Fenomén smrti v stredovekom Uhorsku. VEGA 2/0089/20 : Štúdie k životospráve stredovekého človeka. Alkoholické nápoje ako kultúrno-historický fenomén)</w:t>
            </w:r>
          </w:p>
        </w:tc>
      </w:tr>
    </w:tbl>
    <w:p w14:paraId="36BD08B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D040A4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CHORVÁTOVÁ, H. Hľadanie slovenského stredoveku alebo raný stredovek </w:t>
      </w:r>
      <w:r>
        <w:rPr>
          <w:rFonts w:ascii="Times New Roman" w:hAnsi="Times New Roman" w:cs="Times New Roman"/>
          <w:i/>
          <w:iCs/>
          <w:color w:val="993300"/>
          <w:sz w:val="24"/>
          <w:szCs w:val="24"/>
        </w:rPr>
        <w:lastRenderedPageBreak/>
        <w:t xml:space="preserve">medzi nacionalizom, mýtom a vedou. In NOVÝ ORIENT : odborný časopis Orientálního ústavu AV ČR, 2021, roč. 76, č. 1, s. 56. ISSN 0029-5302, [cit. 2023-01-04]. Dostupné na: </w:t>
      </w:r>
      <w:hyperlink r:id="rId278" w:history="1">
        <w:r>
          <w:rPr>
            <w:rFonts w:ascii="Times New Roman" w:hAnsi="Times New Roman" w:cs="Times New Roman"/>
            <w:i/>
            <w:iCs/>
            <w:color w:val="7F7F7F"/>
            <w:sz w:val="24"/>
            <w:szCs w:val="24"/>
          </w:rPr>
          <w:t>https://www.academia.edu/92947697/H%C4%BEadanie_slovensk%C3%A9ho_stredoveku_alebo_ran%C3%BD_stredovek_medzi_nacionalizom_m%C3%BDtom_a_vedou</w:t>
        </w:r>
      </w:hyperlink>
    </w:p>
    <w:p w14:paraId="6F0B2FA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HLAVAČKOVÁ, M. Pútnik : kráľ Mikuláš Ujlaki a jeho cesta do Ríma : sonda do života stredovekých pútnikov. Budmerice : Vydavateľstvo Rak, 2022, s. 297. ISBN 978-80-85501-89-6.</w:t>
      </w:r>
    </w:p>
    <w:p w14:paraId="1B307FD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HOMOĽA, T. Vláda „proti Bohu a prirodzenej spravodlivosti“: K otázke (ne)legitímnosti panovania Mateja Korvína. In Panovnícka moc v stredoveku : legitimita – atribúty – reprezentanti. Bratislava : VEDA, vydavateľstvo SAV : Historický ústav SAV, 2022, s. 288, 329. ISBN 978-80-224-1976-5.</w:t>
      </w:r>
    </w:p>
    <w:p w14:paraId="2EA581A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STEINHÜBEL, J. - ŠTEFÁNIK, M. Panovnícka moc, jej vývoj a premeny od Veľkej Moravy po Jagelovcov. In Panovnícka moc v stredoveku : legitimita – atribúty – reprezentanti. Bratislava : VEDA, vydavateľstvo SAV : Historický ústav SAV, 2022, s. 34, 329. ISBN 978-80-224-1976-5.</w:t>
      </w:r>
    </w:p>
    <w:p w14:paraId="1E6C752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TIHÁNYIOVÁ , M. Študenti z územia dnešného Slovenska a Viedenská univerzita v období stredoveku (vybrané problémy a poznatky). In Na štúdiách vo Viedni : Študenti a učitelia zo Slovenska na viedenských univerzitách a vysokých školách do roku 1918. Bratislava : Univerzita Komenského v Bratislave 2022, s. 72, ISBN 978-80-223-5351-9</w:t>
      </w:r>
    </w:p>
    <w:p w14:paraId="41D758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[5] KRZENCK. T. Dvořáková, Daniela. Pod vládou ženy. Rytier bez kráľa I. časť (1437 - 1442). Pankrác zo Sv. Mikuláša a jeho doba [Unter der Herrschaft einer Frau. Der Ritter ohne König. I. Teil (1437 - 1442). Pankrác aus St. Nikolaus in der Liptau und seine Zeit]. Vydavateľstvo RAK, Budmerice 2021, 400 S., zahlr. Abb., ISBN 978-80-85501-84-1. In BOHEMIA, 2021, Band 61, Heft 2, s. 269-271. ISSN 0523-8587</w:t>
      </w:r>
    </w:p>
    <w:p w14:paraId="7D7B23F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[6] MACKOVÁ, A. DVOŘÁKOVÁ, Daniela. Pod vládou ženy – Rytier bez kráľa, I. časť (1437 – 1442) Pankrác zo Sv. Mikuláša a jeho doba. In STUDIA HISTORICA TYRNAVIENSIA, 2022, roč. 22, č. 2, s. 93-97, ISSN 2729-8760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1B751FD" w14:textId="77777777">
        <w:trPr>
          <w:trHeight w:val="100"/>
        </w:trPr>
        <w:tc>
          <w:tcPr>
            <w:tcW w:w="1410" w:type="dxa"/>
            <w:tcBorders>
              <w:top w:val="nil"/>
              <w:left w:val="nil"/>
              <w:bottom w:val="nil"/>
              <w:right w:val="nil"/>
            </w:tcBorders>
          </w:tcPr>
          <w:p w14:paraId="781F601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AAB52</w:t>
            </w:r>
          </w:p>
        </w:tc>
        <w:tc>
          <w:tcPr>
            <w:tcW w:w="8193" w:type="dxa"/>
            <w:tcBorders>
              <w:top w:val="nil"/>
              <w:left w:val="nil"/>
              <w:bottom w:val="nil"/>
              <w:right w:val="nil"/>
            </w:tcBorders>
          </w:tcPr>
          <w:p w14:paraId="66B7515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Kôň a človek v stredoveku : k spolužitiu človeka a koňa v Uhorskom kráľovstve. 1. vydanie. Budmerice : Vydavateľstvo Rak, 2007. 291 s. ISBN 978-80-85501-38-4</w:t>
            </w:r>
          </w:p>
        </w:tc>
      </w:tr>
    </w:tbl>
    <w:p w14:paraId="10D12E4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3E92BB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CELNAR, Michal. Letters from Ottoman Dignitaries Addressed to Mikulas Palffy 1588 1594. In HISTORICKY CASOPIS. ISSN 0018-2575, 2022, vol. 70, no. 2, pp. 193-216. Dostupné na: </w:t>
      </w:r>
      <w:hyperlink r:id="rId279" w:history="1">
        <w:r>
          <w:rPr>
            <w:rFonts w:ascii="Times New Roman" w:hAnsi="Times New Roman" w:cs="Times New Roman"/>
            <w:i/>
            <w:iCs/>
            <w:color w:val="7F7F7F"/>
            <w:sz w:val="24"/>
            <w:szCs w:val="24"/>
          </w:rPr>
          <w:t>https://doi.org/10.31577/histcaso.2022.70.2.1.,</w:t>
        </w:r>
      </w:hyperlink>
      <w:r>
        <w:rPr>
          <w:rFonts w:ascii="Times New Roman" w:hAnsi="Times New Roman" w:cs="Times New Roman"/>
          <w:i/>
          <w:iCs/>
          <w:color w:val="993300"/>
          <w:sz w:val="24"/>
          <w:szCs w:val="24"/>
        </w:rPr>
        <w:t xml:space="preserve"> Registrované v: WOS</w:t>
      </w:r>
    </w:p>
    <w:p w14:paraId="633DED3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[2.1] JAKUBCINOVA, M. Finds of Rider';s Equipment, Horse Harness and Militaria from the Hillfort of Valy in Bojna and its Nearby Surroundings (from the High Middle Ages to the Early Postmedieval Period). In STUDIJNE ZVESTI ARCHEOLOGICKEHO USTAVU SLOVENSKEJ AKADEMIE VIED. ISSN 0560-2793, 2022, vol. 69, no. 1, p. 141-164. Dostupné na: https://doi.org/10.31577/szausav.2022.69.7., Registrované v: WOS</w:t>
      </w:r>
    </w:p>
    <w:p w14:paraId="59C2D8A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[2.2] PALKO, Jakub. The conflict over the throne of the Archbishop of Salzburg as part of the war over the Babenberg heritage: from the election of Philip of Spanheim to the battle of Kressenbrunn. In Historia Ecclesiastica, 2021-01-01, 12, 2, pp. 3-23. ISSN 13384341., Registrované v: SCOPUS</w:t>
      </w:r>
    </w:p>
    <w:p w14:paraId="22FE984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4. [3.1] TIHÁNYIOVÁ, M. - MEDVECZKÁ, M. Contactos comerciales del Conde Nicolás Pálffy (1552–1600) con el extranjero. In VERBUM. Analecta Neolatina, 2022, roč. 23, č. 2, s. 490, ISSN 1588-4309, [cit. 2023-02-20]. Dostupné na </w:t>
      </w:r>
      <w:r>
        <w:rPr>
          <w:rFonts w:ascii="Times New Roman" w:hAnsi="Times New Roman" w:cs="Times New Roman"/>
          <w:i/>
          <w:iCs/>
          <w:color w:val="993300"/>
          <w:sz w:val="24"/>
          <w:szCs w:val="24"/>
        </w:rPr>
        <w:lastRenderedPageBreak/>
        <w:t>&lt;https://www.verbum-analectaneolatina.hu/index.php/verbum/issue/view/40/25&gt;</w:t>
      </w:r>
    </w:p>
    <w:p w14:paraId="1C2476D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HLAVAČKOVÁ, M. Pútnik : kráľ Mikuláš Ujlaki a jeho cesta do Ríma : sonda do života stredovekých pútnikov. Budmerice : Vydavateľstvo Rak, 2022, s. 297. ISBN 978-80-85501-89-6.</w:t>
      </w:r>
    </w:p>
    <w:p w14:paraId="3DF005E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JAKUBČINOVÁ, M. Nálezy zubadiel z Bojnej III. In Pod stromom života : k životnému jubileu doc. Michala Slivku. Bratislava : Univerzita Komenského v Bratislave, 2022, s. 50, ISBN 978-80-223-5389-2, [cit. 2023-06-13]. Dostupné na internete: &lt;https://www.academia.edu/download/88337443/FIF_Pod_stromom_zivota.pdf#page=105&gt;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21FC6BC" w14:textId="77777777">
        <w:trPr>
          <w:trHeight w:val="100"/>
        </w:trPr>
        <w:tc>
          <w:tcPr>
            <w:tcW w:w="1410" w:type="dxa"/>
            <w:tcBorders>
              <w:top w:val="nil"/>
              <w:left w:val="nil"/>
              <w:bottom w:val="nil"/>
              <w:right w:val="nil"/>
            </w:tcBorders>
          </w:tcPr>
          <w:p w14:paraId="3C1F22B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AAB53</w:t>
            </w:r>
          </w:p>
        </w:tc>
        <w:tc>
          <w:tcPr>
            <w:tcW w:w="8193" w:type="dxa"/>
            <w:tcBorders>
              <w:top w:val="nil"/>
              <w:left w:val="nil"/>
              <w:bottom w:val="nil"/>
              <w:right w:val="nil"/>
            </w:tcBorders>
          </w:tcPr>
          <w:p w14:paraId="1182CDD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FABRICIUS, Miroslav</w:t>
            </w:r>
            <w:r>
              <w:rPr>
                <w:rFonts w:ascii="Times New Roman" w:hAnsi="Times New Roman" w:cs="Times New Roman"/>
                <w:sz w:val="24"/>
                <w:szCs w:val="24"/>
              </w:rPr>
              <w:t xml:space="preserve"> - SUŠKO, Ladislav - </w:t>
            </w:r>
            <w:r>
              <w:rPr>
                <w:rFonts w:ascii="Times New Roman" w:hAnsi="Times New Roman" w:cs="Times New Roman"/>
                <w:sz w:val="24"/>
                <w:szCs w:val="24"/>
                <w:u w:val="single"/>
              </w:rPr>
              <w:t>HRADSKÁ, Katarína</w:t>
            </w:r>
            <w:r>
              <w:rPr>
                <w:rFonts w:ascii="Times New Roman" w:hAnsi="Times New Roman" w:cs="Times New Roman"/>
                <w:sz w:val="24"/>
                <w:szCs w:val="24"/>
              </w:rPr>
              <w:t xml:space="preserve"> - MAGDOLENOVÁ, Anna. Jozef Tiso : prejavy a články. Zv. 1. (1913-1938). Bratislava : Historický ústav SAV ; Bratislava : Academic Electronic Press, 2002. 567 s. ISBN 80-88880-45-9</w:t>
            </w:r>
          </w:p>
        </w:tc>
      </w:tr>
    </w:tbl>
    <w:p w14:paraId="7818106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E3963A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HRUBOŇ, A. - MIČKO, P. - KMEŤ, M. - KAZANSKÝ, R. Klíčové problémy dějin Slovenska 1939–1945. Politické, vojensko-bezpečnostní, hospodářské a kulturní aspekty. Praha : Vydavatelství powerprint 2022, s. 87. ISBN 978-80-7568-587-2.</w:t>
      </w:r>
    </w:p>
    <w:p w14:paraId="0AB004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BURDA, M. K problematike „slovenských“ jednotiek rakúsko-uhorskej armády. In VOJENSKÁ HISTÓRIA : časopis pre vojenskú históriu, múzejníctvo a archívnictvo, 2022, roč. 26, č. 1, s. 31. ISSN 1335-3314.</w:t>
      </w:r>
    </w:p>
    <w:p w14:paraId="1D9E549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KOVÁČ, D. Spoločnosť na Slovensku v dynamickej fáze svojho vývoja od konca 19. storočia po rok 1945. In Dušan Kováč, Matej Hanula a kol. Z monarchie do republiky a z demokracie do totality : spoločnosť na Slovensku od konca 19. storočia do roku 1945. Bratislava : VEDA, vydavateľstvo SAV : Historický ústav SAV, 2022, s. 28.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EE52143" w14:textId="77777777">
        <w:trPr>
          <w:trHeight w:val="100"/>
        </w:trPr>
        <w:tc>
          <w:tcPr>
            <w:tcW w:w="1410" w:type="dxa"/>
            <w:tcBorders>
              <w:top w:val="nil"/>
              <w:left w:val="nil"/>
              <w:bottom w:val="nil"/>
              <w:right w:val="nil"/>
            </w:tcBorders>
          </w:tcPr>
          <w:p w14:paraId="5E20484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AAB54</w:t>
            </w:r>
          </w:p>
        </w:tc>
        <w:tc>
          <w:tcPr>
            <w:tcW w:w="8193" w:type="dxa"/>
            <w:tcBorders>
              <w:top w:val="nil"/>
              <w:left w:val="nil"/>
              <w:bottom w:val="nil"/>
              <w:right w:val="nil"/>
            </w:tcBorders>
          </w:tcPr>
          <w:p w14:paraId="1781855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FABRICIUS, Miroslav</w:t>
            </w:r>
            <w:r>
              <w:rPr>
                <w:rFonts w:ascii="Times New Roman" w:hAnsi="Times New Roman" w:cs="Times New Roman"/>
                <w:sz w:val="24"/>
                <w:szCs w:val="24"/>
              </w:rPr>
              <w:t xml:space="preserve"> - </w:t>
            </w:r>
            <w:r>
              <w:rPr>
                <w:rFonts w:ascii="Times New Roman" w:hAnsi="Times New Roman" w:cs="Times New Roman"/>
                <w:sz w:val="24"/>
                <w:szCs w:val="24"/>
                <w:u w:val="single"/>
              </w:rPr>
              <w:t>HRADSKÁ, Katarína</w:t>
            </w:r>
            <w:r>
              <w:rPr>
                <w:rFonts w:ascii="Times New Roman" w:hAnsi="Times New Roman" w:cs="Times New Roman"/>
                <w:sz w:val="24"/>
                <w:szCs w:val="24"/>
              </w:rPr>
              <w:t>. Jozef Tiso : prejavy a články. Zv. 2. (1938-1944). Bratislava : Historický ústav SAV : AEPress, 2007. 696 s. ISBN 80-88880-46-7</w:t>
            </w:r>
          </w:p>
        </w:tc>
      </w:tr>
    </w:tbl>
    <w:p w14:paraId="1739EC3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427006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LENČÉŠOVÁ, Michaela. The Concept of “Nation” and “National Community” in the Thinking of Štefan Polakovič: A Case of the Nazi Idea of Volksgemeinschaft Spread within Slovak Catholic Nationalism. In Forum Historiae, 2022-01-01, 16, 1, pp. 69-87. Dostupné na: </w:t>
      </w:r>
      <w:hyperlink r:id="rId280" w:history="1">
        <w:r>
          <w:rPr>
            <w:rFonts w:ascii="Times New Roman" w:hAnsi="Times New Roman" w:cs="Times New Roman"/>
            <w:i/>
            <w:iCs/>
            <w:color w:val="7F7F7F"/>
            <w:sz w:val="24"/>
            <w:szCs w:val="24"/>
          </w:rPr>
          <w:t>https://doi.org/10.31577/forhist.2022.16.1.5.,</w:t>
        </w:r>
      </w:hyperlink>
      <w:r>
        <w:rPr>
          <w:rFonts w:ascii="Times New Roman" w:hAnsi="Times New Roman" w:cs="Times New Roman"/>
          <w:i/>
          <w:iCs/>
          <w:color w:val="993300"/>
          <w:sz w:val="24"/>
          <w:szCs w:val="24"/>
        </w:rPr>
        <w:t xml:space="preserve"> Registrované v: SCOPUS</w:t>
      </w:r>
    </w:p>
    <w:p w14:paraId="07461D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HRUBOŇ, A. - MIČKO, P. - KMEŤ, M. - KAZANSKÝ, R. Klíčové problémy dějin Slovenska 1939–1945. Politické, vojensko-bezpečnostní, hospodářské a kulturní aspekty. Praha : Vydavatelství powerprint 2022, s. 87. ISBN 978-80-7568-587-2.</w:t>
      </w:r>
    </w:p>
    <w:p w14:paraId="27F69F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SZABÓ, M. Hitler's Priests in Slovakia? On the Convergence of Catholicism and Fascism in Nazi “New Europe”. In SOUDOBÉ DĚJINY, 2022, roč. 29, č. 3, s. 698. ISSN 1210-7050, [cit. 2023-01-31]. Dostupné na &lt;https://sd.usd.cas.cz/pdfs/sod/2022/03/16.pdf&gt;</w:t>
      </w:r>
    </w:p>
    <w:p w14:paraId="3B4A527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ŠÚSTOVÁ DRELOVÁ, A. The Martyrdom of Jozef Tiso : The entanglements of the sacred and secular in post-war Catholic memories. In Memory and Religion from a Postsecular Perspective. Edited by Zuzana Bogumił, Yuliya Yurchuk. London ; New York : Routledge, 2022, s. 154. ISBN 978-1-032-20698-1.</w:t>
      </w:r>
    </w:p>
    <w:p w14:paraId="2D4B9FD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HRUBOŇ, A. Mýtus a kult Jozefa Tisa. Bratislava : Paradigma Publishing, 2022, s. 209. ISBN 978-80-973678-5-5.</w:t>
      </w:r>
    </w:p>
    <w:p w14:paraId="493FBC7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6. [4.1] KOVÁČ, D. Spoločnosť na Slovensku v dynamickej fáze svojho vývoja od konca 19. storočia po rok 1945. In Dušan Kováč, Matej Hanula a kol. Z monarchie </w:t>
      </w:r>
      <w:r>
        <w:rPr>
          <w:rFonts w:ascii="Times New Roman" w:hAnsi="Times New Roman" w:cs="Times New Roman"/>
          <w:i/>
          <w:iCs/>
          <w:color w:val="993300"/>
          <w:sz w:val="24"/>
          <w:szCs w:val="24"/>
        </w:rPr>
        <w:lastRenderedPageBreak/>
        <w:t>do republiky a z demokracie do totality : spoločnosť na Slovensku od konca 19. storočia do roku 1945. Bratislava : VEDA, vydavateľstvo SAV : Historický ústav SAV, 2022, s. 30. ISBN 978-80-224-2001-3.</w:t>
      </w:r>
    </w:p>
    <w:p w14:paraId="2D2D23E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NIŽŇANSKÝ, E. Arizácia židovského majetku počas Slovenského štátu. In Dieter Gosewinkel, Roman Holec, Miloš Řezník (zost.): Vlastnícke režimy a majetkové konflikty v 20. storočí. Nemecko a Československo v medzinárodnom kontexte. Košice : Univerzita Pavla Jozefa Šafárika v Košiciach, 2022, s. 299. ISBN 978-80-574-0140-7.</w:t>
      </w:r>
    </w:p>
    <w:p w14:paraId="37C626A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[4.1] PEJS, O. Důstojníci a rotmistři slovenské armády pod drobnohledem (1939–1940). In VOJENSKÁ HISTÓRIA : časopis pre vojenskú históriu, múzejníctvo a archívnictvo, 2022, roč. 26, č. 3, s. 57. ISSN 1335-3314.</w:t>
      </w:r>
    </w:p>
    <w:p w14:paraId="47C5020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9. [4.1] RIGOVÁ, V. Mládež nad priepasťou : sociálna starostlivosť o (nielen) problémovú mládež na Slovensku v rokoch 1918-1945. Bratislava : Paradigma Publishing, 2022, s. 227, ISBN 978-80-973678-2-4.</w:t>
      </w:r>
    </w:p>
    <w:p w14:paraId="6BEB6C9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10. [4.1] RIGOVÁ, V. Sonda do problematiky ústavnej starostlivosti o deti v Slovenskom štáte na príklade okresných detských domovov. In ACTA HISTORICA NEOSOLIENSIA, 2022, roč. 25, č. 1, s. 71, ISSN 2453-7845, [cit. 2022-08-18]. Dostupné na: &lt;https://www.ahn.umb.sk/wp-content/uploads/2022/07/AHN-tomus-25-num-1-Studia-3-Rigova.pdf&gt;</w:t>
      </w:r>
    </w:p>
    <w:p w14:paraId="41B25AA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11. [4.1] SZABÓ, M. Štát a cirkev na Slovensku v rokoch 1939 až 1945. In Dušan Kováč, Matej Hanula a kol. Z monarchie do republiky a z demokracie do totality : spoločnosť na Slovensku od konca 19. storočia do roku 1945. Bratislava : VEDA, vydavateľstvo SAV : Historický ústav SAV, 2022, s. 466.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09AC2C6" w14:textId="77777777">
        <w:trPr>
          <w:trHeight w:val="100"/>
        </w:trPr>
        <w:tc>
          <w:tcPr>
            <w:tcW w:w="1410" w:type="dxa"/>
            <w:tcBorders>
              <w:top w:val="nil"/>
              <w:left w:val="nil"/>
              <w:bottom w:val="nil"/>
              <w:right w:val="nil"/>
            </w:tcBorders>
          </w:tcPr>
          <w:p w14:paraId="724C017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AAB55</w:t>
            </w:r>
          </w:p>
        </w:tc>
        <w:tc>
          <w:tcPr>
            <w:tcW w:w="8193" w:type="dxa"/>
            <w:tcBorders>
              <w:top w:val="nil"/>
              <w:left w:val="nil"/>
              <w:bottom w:val="nil"/>
              <w:right w:val="nil"/>
            </w:tcBorders>
          </w:tcPr>
          <w:p w14:paraId="68E0514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xml:space="preserve"> - MOROVICSOVÁ, Eva. Pôrodné asistentky a ošetrovateľky na Slovensku v rokoch 1918-1938 : (sondy do problematiky) [Midwives and Nurses in Slovakia between 1918 and 1938 (Probes into Issue)]. Recenzenti: Jana Otrubová, Ľubica Kázmerová. Bratislava : VEDA : Historický ústav SAV, 2015. 249 s. ISBN 978-80-224-1468-5 (Vega 2/0110/12 : Úloha zdravotníckeho personálu vo vývoji starostlivosti o zdravie na Slovensku od vzniku ČSR do začiatku 50. rokov 20. storočia. Vega 2/0071/15 : Slovensko za medzivojnovej ČSR a za vojnovej Slovenskej republiky - otázky diskontinuity a kontinuity v politike, hospodárstve, spoločnosti a kultúre. Vega 2/0144/13 : Spoločenské súvislosti ochrany životného prostredia na Slovensku od priemyselnej revolúcie do druhej svetovej vojny)</w:t>
            </w:r>
          </w:p>
        </w:tc>
      </w:tr>
    </w:tbl>
    <w:p w14:paraId="4C2EDF5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D3A523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HALLON, Ľ. Dôsledky štátoprávnych zmien po roku 1918 v hospodárstve Slovenska a ich sociálne súvislosti. In Dušan Kováč, Matej Hanula a kol. Z monarchie do republiky a z demokracie do totality : spoločnosť na Slovensku od konca 19. storočia do roku 1945. Bratislava : VEDA, vydavateľstvo SAV : Historický ústav SAV, 2022, s. 237. ISBN 978-80-224-2001-3.</w:t>
      </w:r>
    </w:p>
    <w:p w14:paraId="0171C05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KODAJOVÁ, D. Ženy v bielych plášťoch - dlhá cesta od opatrovateliek k promovaným lekárkam. In Sláva šľachetným VII : chýr o dobrom doktorovi sa rýchlo šíri. Liptovský Mikuláš : Spolok Martina Rázusa, 2022, s. 268.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93E3A6A" w14:textId="77777777">
        <w:trPr>
          <w:trHeight w:val="100"/>
        </w:trPr>
        <w:tc>
          <w:tcPr>
            <w:tcW w:w="1410" w:type="dxa"/>
            <w:tcBorders>
              <w:top w:val="nil"/>
              <w:left w:val="nil"/>
              <w:bottom w:val="nil"/>
              <w:right w:val="nil"/>
            </w:tcBorders>
          </w:tcPr>
          <w:p w14:paraId="03ED46D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AAB56</w:t>
            </w:r>
          </w:p>
        </w:tc>
        <w:tc>
          <w:tcPr>
            <w:tcW w:w="8193" w:type="dxa"/>
            <w:tcBorders>
              <w:top w:val="nil"/>
              <w:left w:val="nil"/>
              <w:bottom w:val="nil"/>
              <w:right w:val="nil"/>
            </w:tcBorders>
          </w:tcPr>
          <w:p w14:paraId="40C4640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Zdravotníctvo na Slovensku v medzivojnovom období. Bratislava : Veda vydavateľstvo SAV, 1999. 203 s. ISBN 80-224-0544-2</w:t>
            </w:r>
          </w:p>
        </w:tc>
      </w:tr>
    </w:tbl>
    <w:p w14:paraId="7353D53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228721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MARTIN CERVENY - VALERIE TOTHOVA - LUKAS NOVOTNY - ANDREJ TOTH. Selection of Habsburg Monarchy laws affecting the foundations of the healthcare system of the first Czechoslovak Republic (1918-1938). In ORVOSI HETILAP, 2022, vol. 163, no. 39, pp. 1568-1572. ISSN 0030-6002. Dostupné na: https://doi.org/10.1556/650.2022.HO2715., Registrované v: WOS</w:t>
      </w:r>
    </w:p>
    <w:p w14:paraId="14AE53D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ZRUBCOVÁ, D. – SOLGAJOVÁ, A. Nursing in Slovakia In NURSE . </w:t>
      </w:r>
      <w:r>
        <w:rPr>
          <w:rFonts w:ascii="Times New Roman" w:hAnsi="Times New Roman" w:cs="Times New Roman"/>
          <w:i/>
          <w:iCs/>
          <w:color w:val="993300"/>
          <w:sz w:val="24"/>
          <w:szCs w:val="24"/>
        </w:rPr>
        <w:lastRenderedPageBreak/>
        <w:t>MEDICAL PROFESSIONS IN INTERNATIONAL PERSPECTIVE. Rzeszów : Wydawnictwo Uniwersytetu Rzeszowskiego, 2022, s. 189, ISBN 978-83-7996-995-1, [cit. 2023-06-14]. Dostupné na internete: &lt;https://repozytorium.ur.edu.pl/server/api/core/bitstreams/d098fe79-69b2-4f67-8df7-af25857dd9b0/content#page=170&gt;</w:t>
      </w:r>
    </w:p>
    <w:p w14:paraId="7ED35D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HALLON, Ľ. Dôsledky štátoprávnych zmien po roku 1918 v hospodárstve Slovenska a ich sociálne súvislosti. In Dušan Kováč, Matej Hanula a kol. Z monarchie do republiky a z demokracie do totality : spoločnosť na Slovensku od konca 19. storočia do roku 1945. Bratislava : VEDA, vydavateľstvo SAV : Historický ústav SAV, 2022, s. 236. ISBN 978-80-224-2001-3.</w:t>
      </w:r>
    </w:p>
    <w:p w14:paraId="0DC2ADF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KLEINOVÁ, D. Nočné motýle alebo vredy spoločnosti? Svet prostitúcie na území Slovenska vo víre 20. storočia. In Moc sexu : sex a sexualita v moderných dejinách Slovenska. [Bratislava] : Paradigma Publishing, 2021, s. 126. ISBN 978-80-973678-1-7</w:t>
      </w:r>
    </w:p>
    <w:p w14:paraId="00986F3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KRAJČÍR, L. Zdravotno-sociálne aktivity župného lekára Ladislava Nádašiho. In Sláva šľachetným VII : chýr o dobrom doktorovi sa rýchlo šíri. Liptovský Mikuláš : Spolok Martina Rázusa, 2022, s. 152. ISBN 978-80-973987-1-2.</w:t>
      </w:r>
    </w:p>
    <w:p w14:paraId="72F04BD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MOROVICSOVÁ, E. - MOROVICS, M. T. Reformné zmeny vo vzdelávaní pôrodných asistentiek na Slovensku v medzivojnovom období. In HISTORIA MEDICINAE SLOVACA VII. : osobnosti, inštitúcie a poznanie. Bratislava : Univerzita Komenského v Bratislave, 2022, s. 109. ISBN 978-80-223-5429-5.</w:t>
      </w:r>
    </w:p>
    <w:p w14:paraId="0799E79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OSYKOVÁ, L. Vplyv lekárov, štátnych úradníkov, architektov a staviteľov na rozvoj medzivojnového zdravotníctva v Trnave. In Sláva šľachetným VII : chýr o dobrom doktorovi sa rýchlo šíri. Liptovský Mikuláš : Spolok Martina Rázusa, 2022, s. 230. ISBN 978-80-973987-1-2.</w:t>
      </w:r>
    </w:p>
    <w:p w14:paraId="3656A70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[4.1] SEJČOVÁ, Ľ. Rozvíjanie zdravotnej gramotnosti a výchova k zdraviu. In PAEDAGOGICA34 : zborník vedeckých štúdií Filozofickej fakulty Univerzity Komenského v Bratislave. Bratislava : Univerzita Komenského v Bratislave, 2022, s. 44, ISBN 978-80-223-5549-0, [cit. 2023-06-14]. Dostupné na internete: &lt;https://www.researchgate.net/profile/Luboslava-Sejcova/publication/368637456_Rozvijanie_zdravotnej_gramotnosti_a_vychova_k_zdraviu_Paedagogica_34_-_1_vyd_ISBN_978-80-223-5549-0_-_Bratislava_Univerzita_Komenskeho_v_Bratislave_2022_-_S_7-46/links/63f169ab2958d64a5cde8665/Rozvijanie-zdravotnej-gramotnosti-a-vychova-k-zdraviu-Paedagogica-34-1-vyd-ISBN-978-80-223-5549-0-Bratislava-Univerzita-Komenskeho-v-Bratislave-2022-S-7-46.pdf#page=7 &gt;</w:t>
      </w:r>
    </w:p>
    <w:p w14:paraId="3552BE9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9. [4.1] TIŠLIAR, P. Stručný prehľad výskytu infekčných chorôb na Slovensku do 1. polovice 20. storočia. In SLOVENSKÁ ŠTATISTIKA A DEMOGRAFIA : vedecký časopis, 2021, roč. 31, č. 4, s. 17, ISSN 1339-6854, [cit. 2023-06-14]. Dostupné na internete: </w:t>
      </w:r>
      <w:hyperlink r:id="rId281" w:anchor="page=9" w:history="1">
        <w:r>
          <w:rPr>
            <w:rFonts w:ascii="Times New Roman" w:hAnsi="Times New Roman" w:cs="Times New Roman"/>
            <w:i/>
            <w:iCs/>
            <w:color w:val="7F7F7F"/>
            <w:sz w:val="24"/>
            <w:szCs w:val="24"/>
          </w:rPr>
          <w:t>https://ssad.statistics.sk/SSaD/wp-content/files/4_2021/4_2021_kompletne_cislo.pdf#page=9</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2E58CC9" w14:textId="77777777">
        <w:trPr>
          <w:trHeight w:val="100"/>
        </w:trPr>
        <w:tc>
          <w:tcPr>
            <w:tcW w:w="1410" w:type="dxa"/>
            <w:tcBorders>
              <w:top w:val="nil"/>
              <w:left w:val="nil"/>
              <w:bottom w:val="nil"/>
              <w:right w:val="nil"/>
            </w:tcBorders>
          </w:tcPr>
          <w:p w14:paraId="4265804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AAB57</w:t>
            </w:r>
          </w:p>
        </w:tc>
        <w:tc>
          <w:tcPr>
            <w:tcW w:w="8193" w:type="dxa"/>
            <w:tcBorders>
              <w:top w:val="nil"/>
              <w:left w:val="nil"/>
              <w:bottom w:val="nil"/>
              <w:right w:val="nil"/>
            </w:tcBorders>
          </w:tcPr>
          <w:p w14:paraId="4AF778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Lekári na Slovensku do roku 2000. Bratislava : Veda : Historický ústav SAV, 2010. 485 s. ISBN 978-80-224-1166-0 (Centrum excelentnosti výskumu otázok kľúčových moderných slovenských dejín pri Historickom ústave SAV. VEGA 2/0097/10 : Spoločenské predpoklady a dôsledky vývoja vedy a techniky na Slovensku v rokoch 1918-1989 riešený pri Historickom ústave Slovenskej akadémie vied)</w:t>
            </w:r>
          </w:p>
        </w:tc>
      </w:tr>
    </w:tbl>
    <w:p w14:paraId="0B56B93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90C1D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KAČÍREK, Ľ. Imrich Matej Korauš – bojovník proti cholere, za vedecký spolok a časopis. In Sláva šľachetným VII : chýr o dobrom doktorovi sa rýchlo šíri. Liptovský Mikuláš : Spolok Martina Rázusa, 2022, s. 79. ISBN 978-80-973987-1-</w:t>
      </w:r>
      <w:r>
        <w:rPr>
          <w:rFonts w:ascii="Times New Roman" w:hAnsi="Times New Roman" w:cs="Times New Roman"/>
          <w:i/>
          <w:iCs/>
          <w:color w:val="993300"/>
          <w:sz w:val="24"/>
          <w:szCs w:val="24"/>
        </w:rPr>
        <w:lastRenderedPageBreak/>
        <w:t>2.</w:t>
      </w:r>
    </w:p>
    <w:p w14:paraId="00CD77F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KODAJOVÁ, D. Ženy v bielych plášťoch - dlhá cesta od opatrovateliek k promovaným lekárkam. In Sláva šľachetným VII : chýr o dobrom doktorovi sa rýchlo šíri. Liptovský Mikuláš : Spolok Martina Rázusa, 2022, s. 277. ISBN 978-80-973987-1-2.</w:t>
      </w:r>
    </w:p>
    <w:p w14:paraId="657FA9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MACHO, P. Július Markovič – národne angažovaný lekár. In Sláva šľachetným VII : chýr o dobrom doktorovi sa rýchlo šíri. Liptovský Mikuláš : Spolok Martina Rázusa, 2022, s. 129. ISBN 978-80-973987-1-2.</w:t>
      </w:r>
    </w:p>
    <w:p w14:paraId="6D862B2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ŽIŠKA, S. Jonáš Bohumil Guoth – liečil telo, kriesil dušu svojho ľudu. In Sláva šľachetným VII : chýr o dobrom doktorovi sa rýchlo šíri. Liptovský Mikuláš : Spolok Martina Rázusa, 2022, s. 56.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4424FD6" w14:textId="77777777">
        <w:trPr>
          <w:trHeight w:val="100"/>
        </w:trPr>
        <w:tc>
          <w:tcPr>
            <w:tcW w:w="1410" w:type="dxa"/>
            <w:tcBorders>
              <w:top w:val="nil"/>
              <w:left w:val="nil"/>
              <w:bottom w:val="nil"/>
              <w:right w:val="nil"/>
            </w:tcBorders>
          </w:tcPr>
          <w:p w14:paraId="4F322FA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AAB58</w:t>
            </w:r>
          </w:p>
        </w:tc>
        <w:tc>
          <w:tcPr>
            <w:tcW w:w="8193" w:type="dxa"/>
            <w:tcBorders>
              <w:top w:val="nil"/>
              <w:left w:val="nil"/>
              <w:bottom w:val="nil"/>
              <w:right w:val="nil"/>
            </w:tcBorders>
          </w:tcPr>
          <w:p w14:paraId="535B651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Francúzsko a slovenská otázka 1789-1989. 1. vyd. Bratislava : VEDA, vydavateľstvo SAV, 2008. 490 s. ISBN 978-80-224-1038-0</w:t>
            </w:r>
          </w:p>
        </w:tc>
      </w:tr>
    </w:tbl>
    <w:p w14:paraId="2EFDCA3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942809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KODAJOVÁ, D. Ženy v bielych plášťoch - dlhá cesta od opatrovateliek k promovaným lekárkam. In Sláva šľachetným VII : chýr o dobrom doktorovi sa rýchlo šíri. Liptovský Mikuláš : Spolok Martina Rázusa, 2022, s. 272.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46AA4D" w14:textId="77777777">
        <w:trPr>
          <w:trHeight w:val="100"/>
        </w:trPr>
        <w:tc>
          <w:tcPr>
            <w:tcW w:w="1410" w:type="dxa"/>
            <w:tcBorders>
              <w:top w:val="nil"/>
              <w:left w:val="nil"/>
              <w:bottom w:val="nil"/>
              <w:right w:val="nil"/>
            </w:tcBorders>
          </w:tcPr>
          <w:p w14:paraId="674CAD1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AAB59</w:t>
            </w:r>
          </w:p>
        </w:tc>
        <w:tc>
          <w:tcPr>
            <w:tcW w:w="8193" w:type="dxa"/>
            <w:tcBorders>
              <w:top w:val="nil"/>
              <w:left w:val="nil"/>
              <w:bottom w:val="nil"/>
              <w:right w:val="nil"/>
            </w:tcBorders>
          </w:tcPr>
          <w:p w14:paraId="03997C6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Bohdan Pavlů : politická biografia 1883 –1938 [Bohdan Pavlů. Political Biography (1883 –1938)]. Recenzenti: Dušan Kováč, Ľubica Harbuľová. Bratislava : VEDA, vydavateľstvo Slovenskej akadémie vied : Historický ústav Slovenskej akadémie vied, 2021. 511 s. ISBN 978-80-224-1885-0 (Vnútroústavný projekt HÚ SAV : Funkcia Malej dohody medzi Balkánom a Baltom (1919 – 1940). APVV - 17 - 0399 : Z monarchie do republiky. Proces tranzície spoločnosti na Slovensku v európskom kontexte)</w:t>
            </w:r>
          </w:p>
        </w:tc>
      </w:tr>
    </w:tbl>
    <w:p w14:paraId="5C0023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C6CB19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DUCHÁČEK, M. Českoslovenští slavisté v osidlech geopolitiky. Sbor pro výzkum Slovenska a Podkarpatské Rusi při Slovanském ústavu a dilemata mezinárodní spolupráce na výzkumu karpatské kultury mezi válkami. In SOUDOBÉ DĚJINY, 2022, roč. 29, č. 2, s. 479. ISSN 1210-7050.</w:t>
      </w:r>
    </w:p>
    <w:p w14:paraId="40E60C0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[5] VRÁBEL, F. Bohumila FERENČUHOVÁ, Bohdan Pavlů. Politická biografia 1883–1938, Bratislava, Veda, vydavateľstvo SAV –  Historický ústav SAV 2021, 511 s., ISBN: 978-80-224-1885-0. In SLOVANSKÝ PŘEHLED, 2022, roč. 108, č. 1, s. 205-. ISSN 0037-6922.</w:t>
      </w:r>
    </w:p>
    <w:p w14:paraId="5468536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[6] MAKARA, M. Spása je iba v nás. In KNIŽNÁ REVUE, 2022, roč. 32, č. 3, s. 22-23. ISSN 1210-1982.</w:t>
      </w:r>
    </w:p>
    <w:p w14:paraId="4153FDE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[6] VRÁBEL, F. FERENČUHOVÁ, Bohumila. Bohdan Pavlů. Politická biografia 1883 –1938. Bratislava : VEDA, vydavateľstvo SAV : Historický ústav SAV, 2021. 511 s. ISBN 978-80-224-1885-0. In VOJENSKÁ HISTÓRIA : časopis pre vojenskú históriu, múzejníctvo a archívnictvo, 2022, roč. 26, č. 2, s. 176-177. ISSN 1335-3314.</w:t>
      </w:r>
    </w:p>
    <w:p w14:paraId="4E40EB0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[6] VRÁBEL, F. Knižná publikácia Bohdan Pavlů. In nadaciamrs.sk [online], 2022, nestránkované, [cit. 2022-07-18]. Dostupné na: &lt;http://www.nadaciamrs.sk/novinky/141-knizna-publikacia-bohdan-pavlu&gt;</w:t>
      </w:r>
    </w:p>
    <w:p w14:paraId="2B84358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6. [6] ŠVORC, P. Bohdan Pavlů opäť v česko-slovenských dejinách. In ČESKO-SLOVENSKÁ HISTORICKÁ ROČENKA 24/2 : česko-slovenské vzťahy a kultúra, 2022, roč. 24, č. 2, s. 155-160. ISSN 1214-8334, [cit. 2023-01-04]. Dostupné na: </w:t>
      </w:r>
      <w:hyperlink r:id="rId282" w:history="1">
        <w:r>
          <w:rPr>
            <w:rFonts w:ascii="Times New Roman" w:hAnsi="Times New Roman" w:cs="Times New Roman"/>
            <w:i/>
            <w:iCs/>
            <w:color w:val="7F7F7F"/>
            <w:sz w:val="24"/>
            <w:szCs w:val="24"/>
          </w:rPr>
          <w:t>https://www.cskh.sk/wp-content/uploads/2022/12/08-svorc.pdf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84186E0" w14:textId="77777777">
        <w:trPr>
          <w:trHeight w:val="100"/>
        </w:trPr>
        <w:tc>
          <w:tcPr>
            <w:tcW w:w="1410" w:type="dxa"/>
            <w:tcBorders>
              <w:top w:val="nil"/>
              <w:left w:val="nil"/>
              <w:bottom w:val="nil"/>
              <w:right w:val="nil"/>
            </w:tcBorders>
          </w:tcPr>
          <w:p w14:paraId="0A06E77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AAB60</w:t>
            </w:r>
          </w:p>
        </w:tc>
        <w:tc>
          <w:tcPr>
            <w:tcW w:w="8193" w:type="dxa"/>
            <w:tcBorders>
              <w:top w:val="nil"/>
              <w:left w:val="nil"/>
              <w:bottom w:val="nil"/>
              <w:right w:val="nil"/>
            </w:tcBorders>
          </w:tcPr>
          <w:p w14:paraId="45EAB57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FIAMOVÁ, Martina</w:t>
            </w:r>
            <w:r>
              <w:rPr>
                <w:rFonts w:ascii="Times New Roman" w:hAnsi="Times New Roman" w:cs="Times New Roman"/>
                <w:sz w:val="24"/>
                <w:szCs w:val="24"/>
              </w:rPr>
              <w:t xml:space="preserve">. Formovanie a činnosť ústredných orgánov štátnej správy na autonómnom Slovensku (október 1938 – marec 1939) [Establishment and Activities of the Central Government Authorities in the Territory of Autonomous Slovakia (October 1938 - March 1939)]. Recenzenti: Eduard Nižňanský, Ivan Kamenec. </w:t>
            </w:r>
            <w:r>
              <w:rPr>
                <w:rFonts w:ascii="Times New Roman" w:hAnsi="Times New Roman" w:cs="Times New Roman"/>
                <w:sz w:val="24"/>
                <w:szCs w:val="24"/>
              </w:rPr>
              <w:lastRenderedPageBreak/>
              <w:t>Bratislava : Historický ústav SAV : VEDA, vydavateľstvo SAV, 2020. 264 s. ISBN 978-80-224-1855-3 (APVV - 15 - 0349 : Indivíduum a spoločnosť - ich vzájomná reflexia v historickom procese)</w:t>
            </w:r>
          </w:p>
        </w:tc>
      </w:tr>
    </w:tbl>
    <w:p w14:paraId="64E032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810F82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[6] BARTAL, M. FIAMOVÁ , Martina. FORMOVANIE A ČINNOSŤ ÚSTREDNÝCH ORGÁNOV ŠTÁTNEJ SPRÁVY NA AUTONÓMNOM SLOVENSKU (október 1938 – marec 1939). Bratislava : Historický ústav SAV, 2020, 263 s. ISBN 978-80-224-1855-3. In SLOVENSKÁ ARCHIVISTIKA, 2022, roč. 52, č. 1, s. 171-174. ISSN 2730-0323, [cit. 2024-02-08]. Dostupné na internete: &lt;</w:t>
      </w:r>
      <w:hyperlink r:id="rId283" w:history="1">
        <w:r>
          <w:rPr>
            <w:rFonts w:ascii="Times New Roman" w:hAnsi="Times New Roman" w:cs="Times New Roman"/>
            <w:i/>
            <w:iCs/>
            <w:color w:val="7F7F7F"/>
            <w:sz w:val="24"/>
            <w:szCs w:val="24"/>
          </w:rPr>
          <w:t>https://www.minv.sk/swift_data/source/verejna_sprava/odbor_archivov_a_registratur/archivnictvo/slovenska_archivistika/SA</w:t>
        </w:r>
      </w:hyperlink>
      <w:r>
        <w:rPr>
          <w:rFonts w:ascii="Times New Roman" w:hAnsi="Times New Roman" w:cs="Times New Roman"/>
          <w:i/>
          <w:iCs/>
          <w:color w:val="993300"/>
          <w:sz w:val="24"/>
          <w:szCs w:val="24"/>
        </w:rPr>
        <w:t xml:space="preserve"> 1-2022, roc. 52.pdf&gt;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7EF6C88" w14:textId="77777777">
        <w:trPr>
          <w:trHeight w:val="100"/>
        </w:trPr>
        <w:tc>
          <w:tcPr>
            <w:tcW w:w="1410" w:type="dxa"/>
            <w:tcBorders>
              <w:top w:val="nil"/>
              <w:left w:val="nil"/>
              <w:bottom w:val="nil"/>
              <w:right w:val="nil"/>
            </w:tcBorders>
          </w:tcPr>
          <w:p w14:paraId="0E0D3E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AAB61</w:t>
            </w:r>
          </w:p>
        </w:tc>
        <w:tc>
          <w:tcPr>
            <w:tcW w:w="8193" w:type="dxa"/>
            <w:tcBorders>
              <w:top w:val="nil"/>
              <w:left w:val="nil"/>
              <w:bottom w:val="nil"/>
              <w:right w:val="nil"/>
            </w:tcBorders>
          </w:tcPr>
          <w:p w14:paraId="2D21776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FIAMOVÁ, Martina</w:t>
            </w:r>
            <w:r>
              <w:rPr>
                <w:rFonts w:ascii="Times New Roman" w:hAnsi="Times New Roman" w:cs="Times New Roman"/>
                <w:sz w:val="24"/>
                <w:szCs w:val="24"/>
              </w:rPr>
              <w:t>. "Slovenská zem patrí do slovenských rúk" : arizácia pozemkového vlastníctva židovského obyvateľstva na Slovensku v rokoch 1939-1945 ["Slovak Land Belongs to the Slovaks." Aryanization of Land Properties of the Jewish population in Slovakia in the years 1939-1945]. Recenzenti: Eduard Nižňanský, Jan Rychlík, Ľubica Kázmerová. Bratislava : Veda : Historický ústav SAV, 2015. 175 s. ISBN 9788022414463 (Centrum excelentnosti SAV : Slovenské dejiny v dejinách Európy. Vega 2/0071/15 : Slovensko za medzivojnovej ČSR a za vojnovej Slovenskej republiky - otázky diskontinuity a kontinuity v politike, hospodárstve, spoločnosti a kultúre)</w:t>
            </w:r>
          </w:p>
        </w:tc>
      </w:tr>
    </w:tbl>
    <w:p w14:paraId="372398B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BA763E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LENČÉŠOVÁ, Michaela. The Concept of “Nation” and “National Community” in the Thinking of Štefan Polakovič: A Case of the Nazi Idea of Volksgemeinschaft Spread within Slovak Catholic Nationalism. In Forum Historiae, 2022-01-01, 16, 1, pp. 69-87. Available on: </w:t>
      </w:r>
      <w:hyperlink r:id="rId284" w:history="1">
        <w:r>
          <w:rPr>
            <w:rFonts w:ascii="Times New Roman" w:hAnsi="Times New Roman" w:cs="Times New Roman"/>
            <w:i/>
            <w:iCs/>
            <w:color w:val="7F7F7F"/>
            <w:sz w:val="24"/>
            <w:szCs w:val="24"/>
          </w:rPr>
          <w:t>https://doi.org/10.31577/forhist.2022.16.1.5.,</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197037" w14:textId="77777777">
        <w:trPr>
          <w:trHeight w:val="100"/>
        </w:trPr>
        <w:tc>
          <w:tcPr>
            <w:tcW w:w="1410" w:type="dxa"/>
            <w:tcBorders>
              <w:top w:val="nil"/>
              <w:left w:val="nil"/>
              <w:bottom w:val="nil"/>
              <w:right w:val="nil"/>
            </w:tcBorders>
          </w:tcPr>
          <w:p w14:paraId="0FB0553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AAB62</w:t>
            </w:r>
          </w:p>
        </w:tc>
        <w:tc>
          <w:tcPr>
            <w:tcW w:w="8193" w:type="dxa"/>
            <w:tcBorders>
              <w:top w:val="nil"/>
              <w:left w:val="nil"/>
              <w:bottom w:val="nil"/>
              <w:right w:val="nil"/>
            </w:tcBorders>
          </w:tcPr>
          <w:p w14:paraId="7AC1A66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Daniel Basilius (1585-1628) : (život a dielo). Bratislava : Veda vydavteľstvo SAV, 1997. 176 s., fot. príl. ISBN 80-224-0458-6</w:t>
            </w:r>
          </w:p>
        </w:tc>
      </w:tr>
    </w:tbl>
    <w:p w14:paraId="54F2F42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78E487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ŠKOVIEROVÁ, A. Reception of cultural and literary trends in the prints of Slovak authors active in Bohemia at the turn of the 16th century. In Z BADAŃ NAD KSIĄŻKĄ I KSIĘGOZBIORAMI HISTORYCZNYMI, 2021, roč. 15, č. 3, s. 405, ISSN 2544-8730, [cit. 2023-06-15]. Dostupné na internete: </w:t>
      </w:r>
      <w:hyperlink r:id="rId285" w:history="1">
        <w:r>
          <w:rPr>
            <w:rFonts w:ascii="Times New Roman" w:hAnsi="Times New Roman" w:cs="Times New Roman"/>
            <w:i/>
            <w:iCs/>
            <w:color w:val="7F7F7F"/>
            <w:sz w:val="24"/>
            <w:szCs w:val="24"/>
          </w:rPr>
          <w:t>https://www.ceeol.com/search/viewpdf?id=1024493</w:t>
        </w:r>
      </w:hyperlink>
    </w:p>
    <w:p w14:paraId="787F39E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ŠKOVIEROVÁ, A. Mimopražskí tlačiari diel slovacikálnych autorov pôsobiacich v Čechách a na Morave na prelome 16. a 17. storočia. In STUDIA BIBLIOGRAPHICA POSONIENSIA 2022. Bratislava: Univerzitná knižnica v Bratislave, 2022, s. 171, ISBN 978-80-89303-92-0, [cit. 2023-06-13]. Dostupné na internete: &lt;https://www.ulib.sk/files/sk/publikacie-ukb/studia-bibliographica-posoniensia/sbp_2022_online.pdf&gt;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2B79A45" w14:textId="77777777">
        <w:trPr>
          <w:trHeight w:val="100"/>
        </w:trPr>
        <w:tc>
          <w:tcPr>
            <w:tcW w:w="1410" w:type="dxa"/>
            <w:tcBorders>
              <w:top w:val="nil"/>
              <w:left w:val="nil"/>
              <w:bottom w:val="nil"/>
              <w:right w:val="nil"/>
            </w:tcBorders>
          </w:tcPr>
          <w:p w14:paraId="43DD14A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AAB63</w:t>
            </w:r>
          </w:p>
        </w:tc>
        <w:tc>
          <w:tcPr>
            <w:tcW w:w="8193" w:type="dxa"/>
            <w:tcBorders>
              <w:top w:val="nil"/>
              <w:left w:val="nil"/>
              <w:bottom w:val="nil"/>
              <w:right w:val="nil"/>
            </w:tcBorders>
          </w:tcPr>
          <w:p w14:paraId="136D49D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Rok 1515 v premenách času : (na pozadí Bartoliniho diela Odeporicon) [The Year 1515 in Time's Changes (in the light of Richard Bartolini's Odeporicon)]. Recenzenti: Jozef Baďurík, Viliam Čičaj, Mária Kohútová. Bratislava : Post Scriptum : Historický ústav SAV, 2015. 285 s. ISBN 978-80-89567-54-6 (Vega 2/20062/15 : Ponímanie a koncepcie novovekej historiografie)</w:t>
            </w:r>
          </w:p>
        </w:tc>
      </w:tr>
    </w:tbl>
    <w:p w14:paraId="38A633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B25527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KUCHARSKÁ, V. Patrón dynastie a mesta? Sv. Ján Almužník a jeho kult pri formovaní dynastickej a mestskej identity. In ARS, 2022, roč. 55, č. 2, s. 156. ISSN 2729-7349, [cit. 2023-01-17]. Dostupné na internete: </w:t>
      </w:r>
      <w:hyperlink r:id="rId286" w:history="1">
        <w:r>
          <w:rPr>
            <w:rFonts w:ascii="Times New Roman" w:hAnsi="Times New Roman" w:cs="Times New Roman"/>
            <w:i/>
            <w:iCs/>
            <w:color w:val="7F7F7F"/>
            <w:sz w:val="24"/>
            <w:szCs w:val="24"/>
          </w:rPr>
          <w:t>https://www.sav.sk/journals/uploads/01182132ars2022-2_Kucharska_web.pdf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041F63D" w14:textId="77777777">
        <w:trPr>
          <w:trHeight w:val="100"/>
        </w:trPr>
        <w:tc>
          <w:tcPr>
            <w:tcW w:w="1410" w:type="dxa"/>
            <w:tcBorders>
              <w:top w:val="nil"/>
              <w:left w:val="nil"/>
              <w:bottom w:val="nil"/>
              <w:right w:val="nil"/>
            </w:tcBorders>
          </w:tcPr>
          <w:p w14:paraId="41D98C1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AAB64</w:t>
            </w:r>
          </w:p>
        </w:tc>
        <w:tc>
          <w:tcPr>
            <w:tcW w:w="8193" w:type="dxa"/>
            <w:tcBorders>
              <w:top w:val="nil"/>
              <w:left w:val="nil"/>
              <w:bottom w:val="nil"/>
              <w:right w:val="nil"/>
            </w:tcBorders>
          </w:tcPr>
          <w:p w14:paraId="51E0985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FUNDÁRKOVÁ, Anna</w:t>
            </w:r>
            <w:r>
              <w:rPr>
                <w:rFonts w:ascii="Times New Roman" w:hAnsi="Times New Roman" w:cs="Times New Roman"/>
                <w:sz w:val="24"/>
                <w:szCs w:val="24"/>
              </w:rPr>
              <w:t xml:space="preserve">. Barokový aristokrat [Der barocke Aristokrat.  The baroque Aristocrat]. Recenzenti:Mária Kohútová, Géza Pálffy,. Bratislava : VEDA, </w:t>
            </w:r>
            <w:r>
              <w:rPr>
                <w:rFonts w:ascii="Times New Roman" w:hAnsi="Times New Roman" w:cs="Times New Roman"/>
                <w:sz w:val="24"/>
                <w:szCs w:val="24"/>
              </w:rPr>
              <w:lastRenderedPageBreak/>
              <w:t>vydavateľstvo SAV, 2018. 231 s. ISBN 978-80-224-1694-8 (APVV - 15 - 0349 : Indivíduum a spoločnosť - ich vzájomná reflexia v historickom procese. Vega 2/0134/16 : Politické skupiny ako determinanti stavovskej politiky v Uhorskom kráľovstve v období raného novoveku)</w:t>
            </w:r>
          </w:p>
        </w:tc>
      </w:tr>
    </w:tbl>
    <w:p w14:paraId="6D903C7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16C14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ŠTEFAN, Szalma. The Capture and Trade of Captives by Hungarian Soldiers during István Koháry's General-Captaincy in Szécsény and Fiľakovo. In Forum Historiae, 2022-01-01, 16, 2, pp. 58-73. Available on: </w:t>
      </w:r>
      <w:hyperlink r:id="rId287" w:history="1">
        <w:r>
          <w:rPr>
            <w:rFonts w:ascii="Times New Roman" w:hAnsi="Times New Roman" w:cs="Times New Roman"/>
            <w:i/>
            <w:iCs/>
            <w:color w:val="7F7F7F"/>
            <w:sz w:val="24"/>
            <w:szCs w:val="24"/>
          </w:rPr>
          <w:t>https://doi.org/10.31577/FORHIST.2022.16.2.5.,</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FF7A63E" w14:textId="77777777">
        <w:trPr>
          <w:trHeight w:val="100"/>
        </w:trPr>
        <w:tc>
          <w:tcPr>
            <w:tcW w:w="1410" w:type="dxa"/>
            <w:tcBorders>
              <w:top w:val="nil"/>
              <w:left w:val="nil"/>
              <w:bottom w:val="nil"/>
              <w:right w:val="nil"/>
            </w:tcBorders>
          </w:tcPr>
          <w:p w14:paraId="3A4CA4F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AAB65</w:t>
            </w:r>
          </w:p>
        </w:tc>
        <w:tc>
          <w:tcPr>
            <w:tcW w:w="8193" w:type="dxa"/>
            <w:tcBorders>
              <w:top w:val="nil"/>
              <w:left w:val="nil"/>
              <w:bottom w:val="nil"/>
              <w:right w:val="nil"/>
            </w:tcBorders>
          </w:tcPr>
          <w:p w14:paraId="2962021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GAUČÍK, Štefan</w:t>
            </w:r>
            <w:r>
              <w:rPr>
                <w:rFonts w:ascii="Times New Roman" w:hAnsi="Times New Roman" w:cs="Times New Roman"/>
                <w:sz w:val="24"/>
                <w:szCs w:val="24"/>
              </w:rPr>
              <w:t>. A jog erejével : a szlovákiai magyarság gazdasági  önszerveződése : dokumentumok 1918-1938. 1. vyd. Bratislava : Kalligram, 2008. 516 s. ISBN 978-80-8101-078-1</w:t>
            </w:r>
          </w:p>
        </w:tc>
      </w:tr>
    </w:tbl>
    <w:p w14:paraId="4AB169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32CDA9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HOLEC, R. Poloplný alebo poloprázdny pohár? K zmenám v majetkovej štruktúre maďarskej menšiny v rokoch 1918 – 1938. In Dieter Gosewinkel, Roman Holec, Miloš Řezník (zost.): Vlastnícke režimy a majetkové konflikty v 20. storočí. Nemecko a Československo v medzinárodnom kontexte. Košice : Univerzita Pavla Jozefa Šafárika v Košiciach, 2022, s. 64.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AD3A974" w14:textId="77777777">
        <w:trPr>
          <w:trHeight w:val="100"/>
        </w:trPr>
        <w:tc>
          <w:tcPr>
            <w:tcW w:w="1410" w:type="dxa"/>
            <w:tcBorders>
              <w:top w:val="nil"/>
              <w:left w:val="nil"/>
              <w:bottom w:val="nil"/>
              <w:right w:val="nil"/>
            </w:tcBorders>
          </w:tcPr>
          <w:p w14:paraId="3ACA9BB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AAB66</w:t>
            </w:r>
          </w:p>
        </w:tc>
        <w:tc>
          <w:tcPr>
            <w:tcW w:w="8193" w:type="dxa"/>
            <w:tcBorders>
              <w:top w:val="nil"/>
              <w:left w:val="nil"/>
              <w:bottom w:val="nil"/>
              <w:right w:val="nil"/>
            </w:tcBorders>
          </w:tcPr>
          <w:p w14:paraId="09C377B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GAUČÍK, Štefan</w:t>
            </w:r>
            <w:r>
              <w:rPr>
                <w:rFonts w:ascii="Times New Roman" w:hAnsi="Times New Roman" w:cs="Times New Roman"/>
                <w:sz w:val="24"/>
                <w:szCs w:val="24"/>
              </w:rPr>
              <w:t>. Mestské múzeum v Prešporku v kontexte doby (1868-1918) : In memoriam József Könyöki [The Pressburg Town Museum in the Context of Time (1868-1918)]. Recenzenti Peter Buday, Daniel Hupko, Elena Mannová. Bratislava : Historický ústav SAV : VEDA, vydavateľstvo SAV, 2019. 212 s. ISBN 978-80-224-1707-5 (APVV-14-0644 : Kontinuity a diskontinuity politických a spoločenských elít na Slovensku v 19. a 20. storočí)</w:t>
            </w:r>
          </w:p>
        </w:tc>
      </w:tr>
    </w:tbl>
    <w:p w14:paraId="15188D0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9E7F1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BOLEMANT, L. Ida Laczkovich a jej dielo. In Bratislava. Zborník Múzea mesta Bratislavy, 2020, roč. 32. Bratislava : Múzeum mesta Bratislavy, 2021, s. 78. ISBN 978-80-89636-47-1.</w:t>
      </w:r>
    </w:p>
    <w:p w14:paraId="021F3A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FRANCOVÁ, Z. Identifikované predmety od Jozefa Könyökiho v zbierkach Múzea mesta Bratislavy. In Bratislava. Zborník Múzea mesta Bratislavy, 2020, roč. 32. Bratislava : Múzeum mesta Bratislavy, 2021, s. 121. ISBN 978-80-89636-47-1.</w:t>
      </w:r>
    </w:p>
    <w:p w14:paraId="0302229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KÖNYÖKI, J. Krátky sprievodca po Mestskom múzeu v Prešporku. In Bratislava. Zborník Múzea mesta Bratislavy, 2020, roč. 32. Bratislava : Múzeum mesta Bratislavy, 2021, s. 159. ISBN 978-80-89636-47-1.</w:t>
      </w:r>
    </w:p>
    <w:p w14:paraId="03F4F07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LUKOVÁ, J. Tvorba Jozefa Könyökiho v zbierkach Galérie mesta Bratislavy, Galérie umenia Ernesta Zmetáka v Nových Zámkoch a SNM – Múzea Bojnice. In Bratislava. Zborník Múzea mesta Bratislavy, 2020, roč. 32. Bratislava : Múzeum mesta Bratislavy, 2021, s. 107. ISBN 978-80-89636-47-1.</w:t>
      </w:r>
    </w:p>
    <w:p w14:paraId="66B9E34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VÁRI, L. József Könyöki a lóža Mlčanlivosť v Prešporku. In Bratislava. Zborník Múzea mesta Bratislavy, 2020, roč. 32. Bratislava : Múzeum mesta Bratislavy, 2021, s. 97. ISBN 978-80-89636-47-1.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2662B5B" w14:textId="77777777">
        <w:trPr>
          <w:trHeight w:val="100"/>
        </w:trPr>
        <w:tc>
          <w:tcPr>
            <w:tcW w:w="1410" w:type="dxa"/>
            <w:tcBorders>
              <w:top w:val="nil"/>
              <w:left w:val="nil"/>
              <w:bottom w:val="nil"/>
              <w:right w:val="nil"/>
            </w:tcBorders>
          </w:tcPr>
          <w:p w14:paraId="045051F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AAB67</w:t>
            </w:r>
          </w:p>
        </w:tc>
        <w:tc>
          <w:tcPr>
            <w:tcW w:w="8193" w:type="dxa"/>
            <w:tcBorders>
              <w:top w:val="nil"/>
              <w:left w:val="nil"/>
              <w:bottom w:val="nil"/>
              <w:right w:val="nil"/>
            </w:tcBorders>
          </w:tcPr>
          <w:p w14:paraId="1865BF3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GAUČÍK, Štefan</w:t>
            </w:r>
            <w:r>
              <w:rPr>
                <w:rFonts w:ascii="Times New Roman" w:hAnsi="Times New Roman" w:cs="Times New Roman"/>
                <w:sz w:val="24"/>
                <w:szCs w:val="24"/>
              </w:rPr>
              <w:t>. Az állameszme kritikusa [A Critic of the State: Ödön Tarjánʼs Selected Speeches and Writings on Minority and Economic Policy]. Tarján Ödön válogatott kisebbség - és gazdaságpolitikai beszédei és írásai. Lektorálta: Filep Tamás Gusztáv, Simon Attila, Vári László. 1. vyd. Bratislava : Kalligram, 2017. 328 s. ISBN 978-80-8101-949-4</w:t>
            </w:r>
          </w:p>
        </w:tc>
      </w:tr>
    </w:tbl>
    <w:p w14:paraId="7499EB4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FE38C2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JUHÁSZ, B. A nemzetiségi kérdés az olasz hadifogságban és azolaszországi nemzetiségi légiók problematikája. In HADTÖRTÉNELMI KÖZLEMÉNYEK : Az alapítás éve1888, 2021, roč. 134, č. 2, s. 344, ISSN 0017-6540, [cit. 2023-12-07]. Dostupné na: </w:t>
      </w:r>
      <w:hyperlink r:id="rId288" w:history="1">
        <w:r>
          <w:rPr>
            <w:rFonts w:ascii="Times New Roman" w:hAnsi="Times New Roman" w:cs="Times New Roman"/>
            <w:i/>
            <w:iCs/>
            <w:color w:val="7F7F7F"/>
            <w:sz w:val="24"/>
            <w:szCs w:val="24"/>
          </w:rPr>
          <w:t>https://adt.arcanum.com/en/view/HadtortenelmiKozlemenyek_2021/?pg=349&amp;lay</w:t>
        </w:r>
        <w:r>
          <w:rPr>
            <w:rFonts w:ascii="Times New Roman" w:hAnsi="Times New Roman" w:cs="Times New Roman"/>
            <w:i/>
            <w:iCs/>
            <w:color w:val="7F7F7F"/>
            <w:sz w:val="24"/>
            <w:szCs w:val="24"/>
          </w:rPr>
          <w:lastRenderedPageBreak/>
          <w:t>out=s</w:t>
        </w:r>
      </w:hyperlink>
    </w:p>
    <w:p w14:paraId="6784CF7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PÁLOSFALVI, T. Két (király)választás Magyarországon. Habsburg Albert és Jagelló I.Ulászló magyar királysága. In SZÁZADOK : A Magyar Történelmi Társulat folyóirata, 2022, roč. 156, č. 3, s. 463, ISSN 0039-8098</w:t>
      </w:r>
    </w:p>
    <w:p w14:paraId="6D19035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HOLEC, R. Poloplný alebo poloprázdny pohár? K zmenám v majetkovej štruktúre maďarskej menšiny v rokoch 1918 – 1938. In Dieter Gosewinkel, Roman Holec, Miloš Řezník (zost.): Vlastnícke režimy a majetkové konflikty v 20. storočí. Nemecko a Československo v medzinárodnom kontexte. Košice : Univerzita Pavla Jozefa Šafárika v Košiciach, 2022, s. 64.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B1134C8" w14:textId="77777777">
        <w:trPr>
          <w:trHeight w:val="100"/>
        </w:trPr>
        <w:tc>
          <w:tcPr>
            <w:tcW w:w="1410" w:type="dxa"/>
            <w:tcBorders>
              <w:top w:val="nil"/>
              <w:left w:val="nil"/>
              <w:bottom w:val="nil"/>
              <w:right w:val="nil"/>
            </w:tcBorders>
          </w:tcPr>
          <w:p w14:paraId="73A30AE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AAB68</w:t>
            </w:r>
          </w:p>
        </w:tc>
        <w:tc>
          <w:tcPr>
            <w:tcW w:w="8193" w:type="dxa"/>
            <w:tcBorders>
              <w:top w:val="nil"/>
              <w:left w:val="nil"/>
              <w:bottom w:val="nil"/>
              <w:right w:val="nil"/>
            </w:tcBorders>
          </w:tcPr>
          <w:p w14:paraId="50E562E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GAUČÍK, Štefan</w:t>
            </w:r>
            <w:r>
              <w:rPr>
                <w:rFonts w:ascii="Times New Roman" w:hAnsi="Times New Roman" w:cs="Times New Roman"/>
                <w:sz w:val="24"/>
                <w:szCs w:val="24"/>
              </w:rPr>
              <w:t>. Podnik v osídlach štátu : podnikateľské elity na príklade Rimamuránsko-šalgótarjánskej železiarskej spoločnosti [Enterprise in state settlements : business elites on the example of the Rimamurány-Salgótarján Iron Works Corporation]. Recenzenti: Ľudovít Hallon, Roman Holec. Bratislava : Historický ústav SAV : Veda, vydavateľstvo SAV, 2020. 278 s. ISBN 978-80-224-1869-0 (APVV - 16 - 0047 : Od denára k euru. Fenomén peňazí v dejinách Slovenska od stredoveku po súčasnosť. VEGA 2/0121/17 : Politická korupcia na území Slovenska v 19. a 20. storočí)</w:t>
            </w:r>
          </w:p>
        </w:tc>
      </w:tr>
    </w:tbl>
    <w:p w14:paraId="2E229AD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09B478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LŐRINCZ, Á. Maderspach Livius : Egy bánsági bányamérnök Gömörben. Rudabánya : Érc- és Ásványbányászati Múzeum Alapítvány, 2022, s. 104. ISBN 978-615-80438-7-8.</w:t>
      </w:r>
    </w:p>
    <w:p w14:paraId="6013F7E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HOLEC, R. Poloplný alebo poloprázdny pohár? K zmenám v majetkovej štruktúre maďarskej menšiny v rokoch 1918 – 1938. In Dieter Gosewinkel, Roman Holec, Miloš Řezník (zost.): Vlastnícke režimy a majetkové konflikty v 20. storočí. Nemecko a Československo v medzinárodnom kontexte. Košice : Univerzita Pavla Jozefa Šafárika v Košiciach, 2022, s. 61. ISBN 978-80-574-0140-7.</w:t>
      </w:r>
    </w:p>
    <w:p w14:paraId="791B694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[5] PATERA, L. GAUČÍK, Štefan: Podnik v osídlach štátu : podnikateľské elity na príklade Rimamuránsko-šalgótarjánskej železiarskej spoločnosti. Bratislava : Veda, vydavateľstvo SAV 2020, 278 s. ISBN 978-80-224-1869-0. In HISTORICA : revue pro historii a příbuzné vědy, 2022, roč. 13, č. 1, s. 87-88. ISSN 1803-7550.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4A83ACB" w14:textId="77777777">
        <w:trPr>
          <w:trHeight w:val="100"/>
        </w:trPr>
        <w:tc>
          <w:tcPr>
            <w:tcW w:w="1410" w:type="dxa"/>
            <w:tcBorders>
              <w:top w:val="nil"/>
              <w:left w:val="nil"/>
              <w:bottom w:val="nil"/>
              <w:right w:val="nil"/>
            </w:tcBorders>
          </w:tcPr>
          <w:p w14:paraId="2BA201B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AAB69</w:t>
            </w:r>
          </w:p>
        </w:tc>
        <w:tc>
          <w:tcPr>
            <w:tcW w:w="8193" w:type="dxa"/>
            <w:tcBorders>
              <w:top w:val="nil"/>
              <w:left w:val="nil"/>
              <w:bottom w:val="nil"/>
              <w:right w:val="nil"/>
            </w:tcBorders>
          </w:tcPr>
          <w:p w14:paraId="0127886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GUELTON, Fréderic. - BRAUD, Emmanuelle - </w:t>
            </w:r>
            <w:r>
              <w:rPr>
                <w:rFonts w:ascii="Times New Roman" w:hAnsi="Times New Roman" w:cs="Times New Roman"/>
                <w:sz w:val="24"/>
                <w:szCs w:val="24"/>
                <w:u w:val="single"/>
              </w:rPr>
              <w:t>KŠIŇAN, Michal</w:t>
            </w:r>
            <w:r>
              <w:rPr>
                <w:rFonts w:ascii="Times New Roman" w:hAnsi="Times New Roman" w:cs="Times New Roman"/>
                <w:sz w:val="24"/>
                <w:szCs w:val="24"/>
              </w:rPr>
              <w:t>. Generál Milan Rastislav Štefánik v archívnych dokumentoch Historickej služby francúzskeho ministerstva obrany. [Bratislava] : Vojenský historický ústav - Ministerstvo obrany SR, 2009. 180 s. ISBN 978-80-969375-7-8</w:t>
            </w:r>
          </w:p>
        </w:tc>
      </w:tr>
    </w:tbl>
    <w:p w14:paraId="24E46F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A878A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BABJÁK, J. Bratislavskí „výzvedčíci“ a Štefánikove slávnosti. In Peter Chorvát, Martin Posch a kol. Československé légie – Slováci – Slovensko. Bratislava : Vojenský historický ústav, 2022, s. 340. ISBN 978-80-89523-79-5.</w:t>
      </w:r>
    </w:p>
    <w:p w14:paraId="6CC6BD8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SERAPIONOVA, E. P. M. R. Štefánik a československí legionári: pohľad z Ruska, história a súčasnosť. In Peter Chorvát, Martin Posch a kol. Československé légie – Slováci – Slovensko. Bratislava : Vojenský historický ústav, 2022, s. 243. ISBN 978-80-89523-79-5.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698DAD3" w14:textId="77777777">
        <w:trPr>
          <w:trHeight w:val="100"/>
        </w:trPr>
        <w:tc>
          <w:tcPr>
            <w:tcW w:w="1410" w:type="dxa"/>
            <w:tcBorders>
              <w:top w:val="nil"/>
              <w:left w:val="nil"/>
              <w:bottom w:val="nil"/>
              <w:right w:val="nil"/>
            </w:tcBorders>
          </w:tcPr>
          <w:p w14:paraId="1F61CA7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AAB70</w:t>
            </w:r>
          </w:p>
        </w:tc>
        <w:tc>
          <w:tcPr>
            <w:tcW w:w="8193" w:type="dxa"/>
            <w:tcBorders>
              <w:top w:val="nil"/>
              <w:left w:val="nil"/>
              <w:bottom w:val="nil"/>
              <w:right w:val="nil"/>
            </w:tcBorders>
          </w:tcPr>
          <w:p w14:paraId="05A1432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HABERLANDOVÁ, Katarína</w:t>
            </w:r>
            <w:r>
              <w:rPr>
                <w:rFonts w:ascii="Times New Roman" w:hAnsi="Times New Roman" w:cs="Times New Roman"/>
                <w:sz w:val="24"/>
                <w:szCs w:val="24"/>
              </w:rPr>
              <w:t xml:space="preserve"> - VOĽANSKÁ, Ľubica. Avion. Recenzenti: Jana Nosková, Peter Szalay. Bratislava : Ústav etnológie a sociálnej antropológie SAV, 2021. 182 s. Dostupné na: </w:t>
            </w:r>
            <w:hyperlink r:id="rId289" w:history="1">
              <w:r>
                <w:rPr>
                  <w:rFonts w:ascii="Times New Roman" w:hAnsi="Times New Roman" w:cs="Times New Roman"/>
                  <w:color w:val="7F7F7F"/>
                  <w:sz w:val="24"/>
                  <w:szCs w:val="24"/>
                </w:rPr>
                <w:t>https://doi.org/10.31577/2021.9788097337285</w:t>
              </w:r>
            </w:hyperlink>
            <w:r>
              <w:rPr>
                <w:rFonts w:ascii="Times New Roman" w:hAnsi="Times New Roman" w:cs="Times New Roman"/>
                <w:sz w:val="24"/>
                <w:szCs w:val="24"/>
              </w:rPr>
              <w:t>. ISBN 978-80-973372-8-5 (APVV-16-0345 : Súčasné obrazy socializmu. VEGA č. 1/0286/21 : Inovácie v architektúre 20. storočia na Slovensku. Vega č. 2/0114/21 : Od dobročinnosti k štátnej sociálnej politike : Idey, modely a prax v období regulačných zásahov štátu na Slovensku v 19. a v prvej polovici 20. storočia)</w:t>
            </w:r>
          </w:p>
        </w:tc>
      </w:tr>
    </w:tbl>
    <w:p w14:paraId="010F8CF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C9FE8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OSYKOVÁ, L. Otázky bývania na Slovensku na príklade mesta Trnava v rokoch 1918 – 1938 : (štátna politika, regionálna politika a súkromná sféra). In </w:t>
      </w:r>
      <w:r>
        <w:rPr>
          <w:rFonts w:ascii="Times New Roman" w:hAnsi="Times New Roman" w:cs="Times New Roman"/>
          <w:i/>
          <w:iCs/>
          <w:color w:val="993300"/>
          <w:sz w:val="24"/>
          <w:szCs w:val="24"/>
        </w:rPr>
        <w:lastRenderedPageBreak/>
        <w:t>Dušan Kováč, Matej Hanula a kol. Z monarchie do republiky a z demokracie do totality : spoločnosť na Slovensku od konca 19. storočia do roku 1945. Bratislava : VEDA, vydavateľstvo SAV : Historický ústav SAV, 2022, s. 404.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8A38664" w14:textId="77777777">
        <w:trPr>
          <w:trHeight w:val="100"/>
        </w:trPr>
        <w:tc>
          <w:tcPr>
            <w:tcW w:w="1410" w:type="dxa"/>
            <w:tcBorders>
              <w:top w:val="nil"/>
              <w:left w:val="nil"/>
              <w:bottom w:val="nil"/>
              <w:right w:val="nil"/>
            </w:tcBorders>
          </w:tcPr>
          <w:p w14:paraId="2DA376E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AAB71</w:t>
            </w:r>
          </w:p>
        </w:tc>
        <w:tc>
          <w:tcPr>
            <w:tcW w:w="8193" w:type="dxa"/>
            <w:tcBorders>
              <w:top w:val="nil"/>
              <w:left w:val="nil"/>
              <w:bottom w:val="nil"/>
              <w:right w:val="nil"/>
            </w:tcBorders>
          </w:tcPr>
          <w:p w14:paraId="73149BA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Slovensko v hospodárskom priestore Nemecka 1939-1945 : (rokovania, prehľady, sondy, prípadové štúdie) [Die Wirtschaft der Slowakei und ihre Position im deutschen Wirtschaftsraum 1939 - 1945]. Recenzenti: Valerián Bystrický, Peter Mičko. Bratislava : VEDA : Historický ústav SAV, 2015. 323 s. ISBN 978-80224-1465-4 (APVV- 0628-11 : Štátne hranice a identity v moderných slovenských dejinách v stredoeurópskom kontexte. Vega 1/0546/13 : Lesk a tiene hospodárskeho rozvoja Slovenska 1939-1941)</w:t>
            </w:r>
          </w:p>
        </w:tc>
      </w:tr>
    </w:tbl>
    <w:p w14:paraId="3467A3F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709008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HRUBOŇ, A. - MIČKO, P. - KMEŤ, M. - KAZANSKÝ, R. Klíčové problémy dějin Slovenska 1939–1945. Politické, vojensko-bezpečnostní, hospodářské a kulturní aspekty. Praha : Vydavatelství powerprint 2022, s. 85. ISBN 978-80-7568-587-2.</w:t>
      </w:r>
    </w:p>
    <w:p w14:paraId="7F66532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HRUBOŇ, A. Slovenský fašizmus. In Fašizmus náš slovenský. Bratislava : Premedia, 2021, s. 164.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67D6C63" w14:textId="77777777">
        <w:trPr>
          <w:trHeight w:val="100"/>
        </w:trPr>
        <w:tc>
          <w:tcPr>
            <w:tcW w:w="1410" w:type="dxa"/>
            <w:tcBorders>
              <w:top w:val="nil"/>
              <w:left w:val="nil"/>
              <w:bottom w:val="nil"/>
              <w:right w:val="nil"/>
            </w:tcBorders>
          </w:tcPr>
          <w:p w14:paraId="1390A84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AAB72</w:t>
            </w:r>
          </w:p>
        </w:tc>
        <w:tc>
          <w:tcPr>
            <w:tcW w:w="8193" w:type="dxa"/>
            <w:tcBorders>
              <w:top w:val="nil"/>
              <w:left w:val="nil"/>
              <w:bottom w:val="nil"/>
              <w:right w:val="nil"/>
            </w:tcBorders>
          </w:tcPr>
          <w:p w14:paraId="2F95878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Industrializácia Slovenska 1918-1938 : (rozvoj alebo úpadok?). Bratislava : Veda vydavateľstvo SAV, 1995. 211 s.</w:t>
            </w:r>
          </w:p>
        </w:tc>
      </w:tr>
    </w:tbl>
    <w:p w14:paraId="64B3CEB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10EC1A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EFMERTOVÁ, M. Elektrifikace a nové prvky v bydlení obyvatelstva Československa mezi dvěma světovými válkami. In Miloš Hořejš (ed.): Pod značkou Made in Czechoslovakia. Invence ve službách československého zahraničního obchodu a průmyslové výroby v letech 1918-1992. Praha : Národní technické muzeum, 2022, s. 183. ISBN 978-80-7037-349-1.</w:t>
      </w:r>
    </w:p>
    <w:p w14:paraId="0E294A0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HRUBOŇ, A. - MIČKO, P. - KMEŤ, M. - KAZANSKÝ, R. Klíčové problémy dějin Slovenska 1939–1945. Politické, vojensko-bezpečnostní, hospodářské a kulturní aspekty. Praha : Vydavatelství powerprint 2022, s. 84. ISBN 978-80-7568-587-2.</w:t>
      </w:r>
    </w:p>
    <w:p w14:paraId="610A37F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SABOL, M. Bratislava - centrum hospodárstva, priemyslu a infraštruktúry na Slovensku po vzniku Československa. In Republika v pohybu. Praha : Academia, 2022, s. 209. ISBN 978-80-200-3258-4.</w:t>
      </w:r>
    </w:p>
    <w:p w14:paraId="601148B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VANEK, P. Definícia ekonomického cyklu a vybraných základných makroekonomických pojmov „včera a dnes“ – aplikácia na hospodársky vývoj medzivojnového Československa. In HISTORIA NOVA : Opus reticulatum, 2022, č. 20, s. 77, ISBN 978-80-8127-368-1, [cit. 2023-03-29]. Dostupné na: &lt;</w:t>
      </w:r>
      <w:hyperlink r:id="rId290" w:history="1">
        <w:r>
          <w:rPr>
            <w:rFonts w:ascii="Times New Roman" w:hAnsi="Times New Roman" w:cs="Times New Roman"/>
            <w:i/>
            <w:iCs/>
            <w:color w:val="7F7F7F"/>
            <w:sz w:val="24"/>
            <w:szCs w:val="24"/>
          </w:rPr>
          <w:t>https://fphil.uniba.sk/fileadmin/fif/katedry_pracoviska/ksd/h/Hino20.pdf</w:t>
        </w:r>
      </w:hyperlink>
      <w:r>
        <w:rPr>
          <w:rFonts w:ascii="Times New Roman" w:hAnsi="Times New Roman" w:cs="Times New Roman"/>
          <w:i/>
          <w:iCs/>
          <w:color w:val="993300"/>
          <w:sz w:val="24"/>
          <w:szCs w:val="24"/>
        </w:rPr>
        <w:t xml:space="preserve"> &gt;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3B50124" w14:textId="77777777">
        <w:trPr>
          <w:trHeight w:val="100"/>
        </w:trPr>
        <w:tc>
          <w:tcPr>
            <w:tcW w:w="1410" w:type="dxa"/>
            <w:tcBorders>
              <w:top w:val="nil"/>
              <w:left w:val="nil"/>
              <w:bottom w:val="nil"/>
              <w:right w:val="nil"/>
            </w:tcBorders>
          </w:tcPr>
          <w:p w14:paraId="121F230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AAB73</w:t>
            </w:r>
          </w:p>
        </w:tc>
        <w:tc>
          <w:tcPr>
            <w:tcW w:w="8193" w:type="dxa"/>
            <w:tcBorders>
              <w:top w:val="nil"/>
              <w:left w:val="nil"/>
              <w:bottom w:val="nil"/>
              <w:right w:val="nil"/>
            </w:tcBorders>
          </w:tcPr>
          <w:p w14:paraId="4F8F336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xml:space="preserve"> - </w:t>
            </w:r>
            <w:r>
              <w:rPr>
                <w:rFonts w:ascii="Times New Roman" w:hAnsi="Times New Roman" w:cs="Times New Roman"/>
                <w:sz w:val="24"/>
                <w:szCs w:val="24"/>
                <w:u w:val="single"/>
              </w:rPr>
              <w:t>SABOL, Miroslav</w:t>
            </w:r>
            <w:r>
              <w:rPr>
                <w:rFonts w:ascii="Times New Roman" w:hAnsi="Times New Roman" w:cs="Times New Roman"/>
                <w:sz w:val="24"/>
                <w:szCs w:val="24"/>
              </w:rPr>
              <w:t xml:space="preserve"> - </w:t>
            </w:r>
            <w:r>
              <w:rPr>
                <w:rFonts w:ascii="Times New Roman" w:hAnsi="Times New Roman" w:cs="Times New Roman"/>
                <w:sz w:val="24"/>
                <w:szCs w:val="24"/>
                <w:u w:val="single"/>
              </w:rPr>
              <w:t>FALISOVÁ, Anna</w:t>
            </w:r>
            <w:r>
              <w:rPr>
                <w:rFonts w:ascii="Times New Roman" w:hAnsi="Times New Roman" w:cs="Times New Roman"/>
                <w:sz w:val="24"/>
                <w:szCs w:val="24"/>
              </w:rPr>
              <w:t>. Vojnové škody a rekonštrukcia Slovenska 1944-1948 : (hospodárstvo, infraštruktúra, zdravotníctvo). Bratislava : Historický ústav SAV v Prodama, spol. s.r.o., 2011. 276 s. ISBN 978-8089396-14-6 (VEGA 2/0097/10 : Spoločenské predpoklady a dôsledky vývoja vedy a techniky na Slovensku v rokoch 1918-1989 riešený pri Historickom ústave Slovenskej akadémie vied. APVV 0352-07 : Slovensko - nemecké vzťahy 1938-1945 v dokumentoch)</w:t>
            </w:r>
          </w:p>
        </w:tc>
      </w:tr>
    </w:tbl>
    <w:p w14:paraId="11F9976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F32DF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KUBATOVA, Hana - VRZGULOVA, Monika. Being "Local" in Eastern Slovakia: Belonging in a Multiethnic Periphery. In EAST EUROPEAN POLITICS AND SOCIETIES, 2022, vol., no., pp. ISSN 0888-3254. Dostupné na: https://doi.org/10.1177/08883254211005181., Registrované v: WOS</w:t>
      </w:r>
    </w:p>
    <w:p w14:paraId="4DC0A5F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BEŇUŠ, P. Magnezitový a mastencový banský priemysel v období Slovenskej republiky (1939–1945). In HISTORICA - SBORNÍK PRACÍ </w:t>
      </w:r>
      <w:r>
        <w:rPr>
          <w:rFonts w:ascii="Times New Roman" w:hAnsi="Times New Roman" w:cs="Times New Roman"/>
          <w:i/>
          <w:iCs/>
          <w:color w:val="993300"/>
          <w:sz w:val="24"/>
          <w:szCs w:val="24"/>
        </w:rPr>
        <w:lastRenderedPageBreak/>
        <w:t>HISTORICKÝCH, 2022, roč. 53, č. 63, s. 152, ISSN 1803-9561, [cit. 2023-06-22]. Dostupné na &lt;https://www.ceeol.com/search/viewpdf?id=1138722&gt;</w:t>
      </w:r>
    </w:p>
    <w:p w14:paraId="72AB13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HORVÁTH, J. A History of Slovak Economic Thought (The Routledge History of Economic Thought). London : Routledge, 2022, nestránkované. ISBN 9780429202421, [cit. 2022-05-16]. Dostupné na: &lt;https://www.taylorfrancis.com/books/mono/10.4324/9780429202421/history-slovak-economic-thought-julius-horv%C3%A1th&gt;</w:t>
      </w:r>
    </w:p>
    <w:p w14:paraId="2805AC6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HRUBOŇ, A. - MIČKO, P. - KMEŤ, M. - KAZANSKÝ, R. Klíčové problémy dějin Slovenska 1939–1945. Politické, vojensko-bezpečnostní, hospodářské a kulturní aspekty. Praha : Vydavatelství powerprint 2022, s. 84. ISBN 978-80-7568-587-2.</w:t>
      </w:r>
    </w:p>
    <w:p w14:paraId="7CB433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BEŇUŠ, P. Poľnohospodárstvo v období Slovenskej republiky (1939 – 1945) na príklade okresu Hnúšťa. In HISTORICKÝ ZBORNÍK, 2022, roč. 32, č. 1, s. 55. ISSN 1335-8723</w:t>
      </w:r>
    </w:p>
    <w:p w14:paraId="281F08C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CORNELIßEN, CH. - PETRBOK, V. - PEKÁR, M. Mesto a vojna v 20. storočí: nové pohľady na Nemecko, strednú a východnú Európu. In Mesto a vojna v 20. storočí : nové pohľady na Nemecko, strednú a východnú Európu. Košice : Univerzita Pavla Jozefa Šafárika v Košiciach, 2022, s. 21. ISBN 978-80-574-0131-5.</w:t>
      </w:r>
    </w:p>
    <w:p w14:paraId="49A15F5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7. [4.1] JANČURA, M. - ŚNIEŻKO, A. Prvý dotyk so slobodou. Sprítomňovanie minulosti na príklade Nežnej revolúcie z novembra '89. Košice : Univerzita Pavla Jozefa Šafárika v Košiciach, Filozofická fakulta, 2021, s. 91, ISBN 978-80-8152-986-3, [cit. 2023-11-07]. Dostupné na internete: </w:t>
      </w:r>
      <w:hyperlink r:id="rId291" w:history="1">
        <w:r>
          <w:rPr>
            <w:rFonts w:ascii="Times New Roman" w:hAnsi="Times New Roman" w:cs="Times New Roman"/>
            <w:i/>
            <w:iCs/>
            <w:color w:val="7F7F7F"/>
            <w:sz w:val="24"/>
            <w:szCs w:val="24"/>
          </w:rPr>
          <w:t>https://unibook.upjs.sk/img/cms/2021/FF/prvy-dotyk-so-slobodou.pdf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A82562A" w14:textId="77777777">
        <w:trPr>
          <w:trHeight w:val="100"/>
        </w:trPr>
        <w:tc>
          <w:tcPr>
            <w:tcW w:w="1410" w:type="dxa"/>
            <w:tcBorders>
              <w:top w:val="nil"/>
              <w:left w:val="nil"/>
              <w:bottom w:val="nil"/>
              <w:right w:val="nil"/>
            </w:tcBorders>
          </w:tcPr>
          <w:p w14:paraId="4ED34F4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AAB74</w:t>
            </w:r>
          </w:p>
        </w:tc>
        <w:tc>
          <w:tcPr>
            <w:tcW w:w="8193" w:type="dxa"/>
            <w:tcBorders>
              <w:top w:val="nil"/>
              <w:left w:val="nil"/>
              <w:bottom w:val="nil"/>
              <w:right w:val="nil"/>
            </w:tcBorders>
          </w:tcPr>
          <w:p w14:paraId="1B95BD0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HANULA, Matej</w:t>
            </w:r>
            <w:r>
              <w:rPr>
                <w:rFonts w:ascii="Times New Roman" w:hAnsi="Times New Roman" w:cs="Times New Roman"/>
                <w:sz w:val="24"/>
                <w:szCs w:val="24"/>
              </w:rPr>
              <w:t>. Za roľníka, pôdu a republiku : slovenskí agrárnici v prvom polčase  1. ČSR. Bratislava : Historický ústav Slovenskej akadémie vied v Prodama s.r.o., 2011. 176 s. ISBN 978-80-89396-17-7 (Centrum excelentnosti SAV : Slovenské dejiny v dejinách Európy. Vega 2/0122/09 : Občianska spoločnosť na Slovensku počas I. ČSR (Vývoj na demokratickej báze a vonkajšie a vnútorné vplyvy demokratického, autoritatívneho a totalitného typu))</w:t>
            </w:r>
          </w:p>
        </w:tc>
      </w:tr>
    </w:tbl>
    <w:p w14:paraId="55307D2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03EDA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BOISSERIE, Etienne. The Formation of a New Administrative and Political Apparatus in Slovakia, 1918-1920 Backgrounds and Networks. In POSTWAR CONTINUITY AND NEW CHALLENGES IN CENTRAL EUROPE, 1918-1923, 2022, vol., no., pp. 257-289. Dostupné na: </w:t>
      </w:r>
      <w:hyperlink r:id="rId292" w:history="1">
        <w:r>
          <w:rPr>
            <w:rFonts w:ascii="Times New Roman" w:hAnsi="Times New Roman" w:cs="Times New Roman"/>
            <w:i/>
            <w:iCs/>
            <w:color w:val="7F7F7F"/>
            <w:sz w:val="24"/>
            <w:szCs w:val="24"/>
          </w:rPr>
          <w:t>https://doi.org/10.4324/9781003185017-17.,</w:t>
        </w:r>
      </w:hyperlink>
      <w:r>
        <w:rPr>
          <w:rFonts w:ascii="Times New Roman" w:hAnsi="Times New Roman" w:cs="Times New Roman"/>
          <w:i/>
          <w:iCs/>
          <w:color w:val="993300"/>
          <w:sz w:val="24"/>
          <w:szCs w:val="24"/>
        </w:rPr>
        <w:t xml:space="preserve"> Registrované v: WOS</w:t>
      </w:r>
    </w:p>
    <w:p w14:paraId="465AC27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[1.1] KORNOVENKO, S. - KOMPANIIETS, O. EVOLUTION OF MILAN HODZA VIEWS ON THEORY OF AGRARIANISM AND PRACTICES OF ';AGRARIAN DEMOCRACY';. In EMINAK. ISSN 1998-4634, JUL-SEP 2022, no. 3, p. 113-124. Dostupné na: https://doi.org/10.33782/eminak2022.3(39).594., Registrované v: WOS</w:t>
      </w:r>
    </w:p>
    <w:p w14:paraId="22E2B9A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HORVÁTH, J. A History of Slovak Economic Thought (The Routledge History of Economic Thought). London : Routledge, 2022, nestránkované. ISBN 9780429202421, [cit. 2022-05-16]. Dostupné na: &lt;https://www.taylorfrancis.com/books/mono/10.4324/9780429202421/history-slovak-economic-thought-julius-horv%C3%A1th&gt;</w:t>
      </w:r>
    </w:p>
    <w:p w14:paraId="6EF909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OSYKOVÁ, L. Československé voľby 1918-1925. In Počátky Československé republiky 2. Praha : Academia, 2022, s. 85. ISBN 978-80-200-3331-4.</w:t>
      </w:r>
    </w:p>
    <w:p w14:paraId="62EF029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5. [4.1] BENKO, J. Odborové organizácie a politická mobilizácia za monarchie a republiky. In Dušan Kováč, Matej Hanula a kol. Z monarchie do republiky a z demokracie do totality : spoločnosť na Slovensku od konca 19. storočia do roku </w:t>
      </w:r>
      <w:r>
        <w:rPr>
          <w:rFonts w:ascii="Times New Roman" w:hAnsi="Times New Roman" w:cs="Times New Roman"/>
          <w:i/>
          <w:iCs/>
          <w:color w:val="993300"/>
          <w:sz w:val="24"/>
          <w:szCs w:val="24"/>
        </w:rPr>
        <w:lastRenderedPageBreak/>
        <w:t>1945. Bratislava : VEDA, vydavateľstvo SAV : Historický ústav SAV, 2022, s. 57. ISBN 978-80-224-2001-3.</w:t>
      </w:r>
    </w:p>
    <w:p w14:paraId="06433B9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OSYKOVÁ, L. Pavel Blaho a parlamentné voľby 1920 a 1925. In Miroslav Pekník a kol. Dr. Pavel Blaho, politik a národnoosvetový pracovník. Bratislava : Veda, 2022, s. 213.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CCB25BB" w14:textId="77777777">
        <w:trPr>
          <w:trHeight w:val="100"/>
        </w:trPr>
        <w:tc>
          <w:tcPr>
            <w:tcW w:w="1410" w:type="dxa"/>
            <w:tcBorders>
              <w:top w:val="nil"/>
              <w:left w:val="nil"/>
              <w:bottom w:val="nil"/>
              <w:right w:val="nil"/>
            </w:tcBorders>
          </w:tcPr>
          <w:p w14:paraId="5C51D67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AAB75</w:t>
            </w:r>
          </w:p>
        </w:tc>
        <w:tc>
          <w:tcPr>
            <w:tcW w:w="8193" w:type="dxa"/>
            <w:tcBorders>
              <w:top w:val="nil"/>
              <w:left w:val="nil"/>
              <w:bottom w:val="nil"/>
              <w:right w:val="nil"/>
            </w:tcBorders>
          </w:tcPr>
          <w:p w14:paraId="4A9C649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HAPÁK, Pavel - BUTVIN, Jozef - DANILÁK, Michal - </w:t>
            </w:r>
            <w:r>
              <w:rPr>
                <w:rFonts w:ascii="Times New Roman" w:hAnsi="Times New Roman" w:cs="Times New Roman"/>
                <w:sz w:val="24"/>
                <w:szCs w:val="24"/>
                <w:u w:val="single"/>
              </w:rPr>
              <w:t>JAKEŠOVÁ, Elena</w:t>
            </w:r>
            <w:r>
              <w:rPr>
                <w:rFonts w:ascii="Times New Roman" w:hAnsi="Times New Roman" w:cs="Times New Roman"/>
                <w:sz w:val="24"/>
                <w:szCs w:val="24"/>
              </w:rPr>
              <w:t xml:space="preserve"> - </w:t>
            </w:r>
            <w:r>
              <w:rPr>
                <w:rFonts w:ascii="Times New Roman" w:hAnsi="Times New Roman" w:cs="Times New Roman"/>
                <w:sz w:val="24"/>
                <w:szCs w:val="24"/>
                <w:u w:val="single"/>
              </w:rPr>
              <w:t>KOVÁČ, Dušan</w:t>
            </w:r>
            <w:r>
              <w:rPr>
                <w:rFonts w:ascii="Times New Roman" w:hAnsi="Times New Roman" w:cs="Times New Roman"/>
                <w:sz w:val="24"/>
                <w:szCs w:val="24"/>
              </w:rPr>
              <w:t xml:space="preserve"> - PAŠIAKOVÁ, Jaroslava - PÍSCH, Mikuláš - </w:t>
            </w:r>
            <w:r>
              <w:rPr>
                <w:rFonts w:ascii="Times New Roman" w:hAnsi="Times New Roman" w:cs="Times New Roman"/>
                <w:sz w:val="24"/>
                <w:szCs w:val="24"/>
                <w:u w:val="single"/>
              </w:rPr>
              <w:t>PODRIMAVSKÝ, Milan</w:t>
            </w:r>
            <w:r>
              <w:rPr>
                <w:rFonts w:ascii="Times New Roman" w:hAnsi="Times New Roman" w:cs="Times New Roman"/>
                <w:sz w:val="24"/>
                <w:szCs w:val="24"/>
              </w:rPr>
              <w:t xml:space="preserve"> - VADKERTYOVÁ, Katarína. Dejiny Slovenska. IV. (od konca 19. stor. do roku 1918). Bratislava : Veda vydavateľstvo SAV, 1986. 535 s., miestny register</w:t>
            </w:r>
          </w:p>
        </w:tc>
      </w:tr>
    </w:tbl>
    <w:p w14:paraId="487357F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C02814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GOLIAN, J. – LICZBIŃSKA, G. The Influence of Extreme Exogenous Shocks on the Sex Ratio atBirth. A Study of the Population of Detva (Upper Hungary),1801–1920. In ROMANIAN JOURNAL OF POPULATION STUDIES, 2022, roč. 16, č. 2, s. 47, ISSN 1843-5998, [cit. 2023-10-24]. Dostupné na internete: </w:t>
      </w:r>
      <w:hyperlink r:id="rId293" w:history="1">
        <w:r>
          <w:rPr>
            <w:rFonts w:ascii="Times New Roman" w:hAnsi="Times New Roman" w:cs="Times New Roman"/>
            <w:i/>
            <w:iCs/>
            <w:color w:val="7F7F7F"/>
            <w:sz w:val="24"/>
            <w:szCs w:val="24"/>
          </w:rPr>
          <w:t>https://www.ceeol.com/search/viewpdf?id=1137352</w:t>
        </w:r>
      </w:hyperlink>
    </w:p>
    <w:p w14:paraId="5725BBB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MANNOVÁ, E. Bilder und Funktionen der Habsburgermonarchie in der slowakischen Historiographie. In Die Habsburgermonarchie (1526–1918) als Gegenstand der modernen Historiographie. Wien : Böhlau Verlag Wien : Vandenhoeck &amp; Ruprecht Verlage, 2022, p. 183. ISBN 978-3-205-21660-5.</w:t>
      </w:r>
    </w:p>
    <w:p w14:paraId="5D9EFCD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FERKLOVÁ, D. – KIRIPOLSKÁ, A. – SLAVKOVSKÝ, P. - SÝKORA, R. – WÁGNEROVÁ, B. Roľník  a jeho svet = The Farmer and His World. Martin : Slovenské národné múzeum v Martine, 2022, s. 179. ISBN 978-80-8060-521-6.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FC31D51" w14:textId="77777777">
        <w:trPr>
          <w:trHeight w:val="100"/>
        </w:trPr>
        <w:tc>
          <w:tcPr>
            <w:tcW w:w="1410" w:type="dxa"/>
            <w:tcBorders>
              <w:top w:val="nil"/>
              <w:left w:val="nil"/>
              <w:bottom w:val="nil"/>
              <w:right w:val="nil"/>
            </w:tcBorders>
          </w:tcPr>
          <w:p w14:paraId="3755FDF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AAB76</w:t>
            </w:r>
          </w:p>
        </w:tc>
        <w:tc>
          <w:tcPr>
            <w:tcW w:w="8193" w:type="dxa"/>
            <w:tcBorders>
              <w:top w:val="nil"/>
              <w:left w:val="nil"/>
              <w:bottom w:val="nil"/>
              <w:right w:val="nil"/>
            </w:tcBorders>
          </w:tcPr>
          <w:p w14:paraId="78FD12B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HERUCOVÁ, Angelika</w:t>
            </w:r>
            <w:r>
              <w:rPr>
                <w:rFonts w:ascii="Times New Roman" w:hAnsi="Times New Roman" w:cs="Times New Roman"/>
                <w:sz w:val="24"/>
                <w:szCs w:val="24"/>
              </w:rPr>
              <w:t>. Palatíni arpádovských kráľov [The Palatines of Arpad Kings]. Recenzenti: Miroslav Glejtek, Miroslav Lysý. 1.vydanie. Bratislava : Historický ústav SAV : VEDA, vydavateľstvo SAV, 2020. 288 s. ISBN 978-80-224-1780-8 (Vega 2/0110/17 : Symboly, gestá a ceremónie v stredoveku. APVV - 16 - 0047 : Od denára k euru. Fenomén peňazí v dejinách Slovenska od stredoveku po súčasnosť)</w:t>
            </w:r>
          </w:p>
        </w:tc>
      </w:tr>
    </w:tbl>
    <w:p w14:paraId="1B4880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7793A3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DRUGA, M. Benediktínske kláštory a ich donátori v arpádovskom Uhorsku. Bratislava : VEDA, Vydavateľstvo Slovenskej akadémie vied : Historický ústav SAV, v. v. i., 2022, s. 434. ISBN 978-80-224-1996-3.</w:t>
      </w:r>
    </w:p>
    <w:p w14:paraId="10BABC9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PALKO, J. Kráľovič Belo (1249 – 1269) : Dux tocius Sclavoniæ, Dalmaciæ et Croaciæ. Bratislava : Slovenské dejiny o. z. : Libri Historiæ, 2022, s. 186. ISBN 978-80-973729-4-1.</w:t>
      </w:r>
    </w:p>
    <w:p w14:paraId="66E12B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ZUPKA, D. Uhorskí panovníci a kráľovská moc v diele Historia Salonitana. In Panovnícka moc v stredoveku : legitimita – atribúty – reprezentanti. Bratislava : VEDA, vydavateľstvo SAV : Historický ústav SAV, 2022, s. 249, 337.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A2A5926" w14:textId="77777777">
        <w:trPr>
          <w:trHeight w:val="100"/>
        </w:trPr>
        <w:tc>
          <w:tcPr>
            <w:tcW w:w="1410" w:type="dxa"/>
            <w:tcBorders>
              <w:top w:val="nil"/>
              <w:left w:val="nil"/>
              <w:bottom w:val="nil"/>
              <w:right w:val="nil"/>
            </w:tcBorders>
          </w:tcPr>
          <w:p w14:paraId="674F582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AAB77</w:t>
            </w:r>
          </w:p>
        </w:tc>
        <w:tc>
          <w:tcPr>
            <w:tcW w:w="8193" w:type="dxa"/>
            <w:tcBorders>
              <w:top w:val="nil"/>
              <w:left w:val="nil"/>
              <w:bottom w:val="nil"/>
              <w:right w:val="nil"/>
            </w:tcBorders>
          </w:tcPr>
          <w:p w14:paraId="69F6551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Juraj zo Schönbergu : bratislavský prepošt v službách cisára a kráľa [The George from Schönberg : The Provost from Bratislava in the Services of Emperor and King]. Recenzenti: Richard Marsina, Vladimír Rábik. Bratislava : VEDA : Historický ústav SAV, 2015. 294 s. ISBN 978-80-224-1473-9 (Hrady na Slovensku : Centrum excelentnosti SAV. Vega 2/0109/14 : Komunikácia a spôsoby šírenia informácií v stredoveku)</w:t>
            </w:r>
          </w:p>
        </w:tc>
      </w:tr>
    </w:tbl>
    <w:p w14:paraId="35AAD6D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6005C8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RABIK, Vladimir. OBLIGATION OF COMMUNE SERVITIUM OF THE BISHOPS OF NITRA TOWARDS THE ROMAN CURIA IN THE LATE MIDDLE AGES. In HISTORICKY CASOPIS, 2022, vol. 70, no. 5, pp. 824-850. ISSN 0018-2575. Dostupné na: </w:t>
      </w:r>
      <w:hyperlink r:id="rId294" w:history="1">
        <w:r>
          <w:rPr>
            <w:rFonts w:ascii="Times New Roman" w:hAnsi="Times New Roman" w:cs="Times New Roman"/>
            <w:i/>
            <w:iCs/>
            <w:color w:val="7F7F7F"/>
            <w:sz w:val="24"/>
            <w:szCs w:val="24"/>
          </w:rPr>
          <w:t>https://doi.org/10.31577/histcaso.2022.70.5.2.,</w:t>
        </w:r>
      </w:hyperlink>
      <w:r>
        <w:rPr>
          <w:rFonts w:ascii="Times New Roman" w:hAnsi="Times New Roman" w:cs="Times New Roman"/>
          <w:i/>
          <w:iCs/>
          <w:color w:val="993300"/>
          <w:sz w:val="24"/>
          <w:szCs w:val="24"/>
        </w:rPr>
        <w:t xml:space="preserve"> Registrované v: WOS</w:t>
      </w:r>
    </w:p>
    <w:p w14:paraId="06EB8F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GOGOLA, M. Recepcia kontinuity stredovekej Univerzity Istropolitany na </w:t>
      </w:r>
      <w:r>
        <w:rPr>
          <w:rFonts w:ascii="Times New Roman" w:hAnsi="Times New Roman" w:cs="Times New Roman"/>
          <w:i/>
          <w:iCs/>
          <w:color w:val="993300"/>
          <w:sz w:val="24"/>
          <w:szCs w:val="24"/>
        </w:rPr>
        <w:lastRenderedPageBreak/>
        <w:t>Slovenskej univerzite v rokoch 1939 - 1945. In HISTORIA MEDICINAE SLOVACA VII. : osobnosti, inštitúcie a poznanie. Bratislava : Univerzita Komenského v Bratislave, 2022, s. 19. ISBN 978-80-223-5429-5.</w:t>
      </w:r>
    </w:p>
    <w:p w14:paraId="15F67C6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STEINHÜBEL, J. - ŠTEFÁNIK, M. Panovnícka moc, jej vývoj a premeny od Veľkej Moravy po Jagelovcov. In Panovnícka moc v stredoveku : legitimita – atribúty – reprezentanti. Bratislava : VEDA, vydavateľstvo SAV : Historický ústav SAV, 2022, s. 38, 337. ISBN 978-80-224-1976-5.</w:t>
      </w:r>
    </w:p>
    <w:p w14:paraId="2C0FA2C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TIHÁNYIOVÁ , M. Študenti z územia dnešného Slovenska a Viedenská univerzita v období stredoveku (vybrané problémy a poznatky). In Na štúdiách vo Viedni : Študenti a učitelia zo Slovenska na viedenských univerzitách a vysokých školách do roku 1918. Bratislava : Univerzita Komenského v Bratislave 2022, s. 15, ISBN 978-80-223-5351-9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003B7C0" w14:textId="77777777">
        <w:trPr>
          <w:trHeight w:val="100"/>
        </w:trPr>
        <w:tc>
          <w:tcPr>
            <w:tcW w:w="1410" w:type="dxa"/>
            <w:tcBorders>
              <w:top w:val="nil"/>
              <w:left w:val="nil"/>
              <w:bottom w:val="nil"/>
              <w:right w:val="nil"/>
            </w:tcBorders>
          </w:tcPr>
          <w:p w14:paraId="6EE5B0C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AAB78</w:t>
            </w:r>
          </w:p>
        </w:tc>
        <w:tc>
          <w:tcPr>
            <w:tcW w:w="8193" w:type="dxa"/>
            <w:tcBorders>
              <w:top w:val="nil"/>
              <w:left w:val="nil"/>
              <w:bottom w:val="nil"/>
              <w:right w:val="nil"/>
            </w:tcBorders>
          </w:tcPr>
          <w:p w14:paraId="7CBC548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Kapitula pri Dóme sv. Martina- intelektuálne centrum Bratislavy v 15. storočí. Bratislava : Spoločnosť  Pro História, 2008. 210 s. ISBN 978-80-970060-2-0</w:t>
            </w:r>
          </w:p>
        </w:tc>
      </w:tr>
    </w:tbl>
    <w:p w14:paraId="09AD329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479BB2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VESELOVSKA, E. The Latin Office of the Dead in Medieval Manuscripts from the Territory of Slovakia. In MUSICOLOGICA BRUNENSIA. ISSN 1212-0391, 2022, vol. 57, no. 2, p. 53-77. Dostupné na: </w:t>
      </w:r>
      <w:hyperlink r:id="rId295" w:history="1">
        <w:r>
          <w:rPr>
            <w:rFonts w:ascii="Times New Roman" w:hAnsi="Times New Roman" w:cs="Times New Roman"/>
            <w:i/>
            <w:iCs/>
            <w:color w:val="7F7F7F"/>
            <w:sz w:val="24"/>
            <w:szCs w:val="24"/>
          </w:rPr>
          <w:t>https://doi.org/10.5817/MB2022-2-3.,</w:t>
        </w:r>
      </w:hyperlink>
      <w:r>
        <w:rPr>
          <w:rFonts w:ascii="Times New Roman" w:hAnsi="Times New Roman" w:cs="Times New Roman"/>
          <w:i/>
          <w:iCs/>
          <w:color w:val="993300"/>
          <w:sz w:val="24"/>
          <w:szCs w:val="24"/>
        </w:rPr>
        <w:t xml:space="preserve"> Registrované v: WOS</w:t>
      </w:r>
    </w:p>
    <w:p w14:paraId="5D0D457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LABANC, Peter. The development of the institution of the chapter in the medieval church with reference to the territories of the Hungarian Kingdom and Slovakia. In Historia Ecclesiastica, 2022-01-01, 13, 1, pp. 22-42. ISSN 13384341., Registrované v: SCOPUS</w:t>
      </w:r>
    </w:p>
    <w:p w14:paraId="612DF9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[2.2] VESELOVSKÁ, Eva. Notator as a Bearer of Identity. Czech Notation in Late Medieval Manuscripts of Central Europe. In Kulturne Dejiny, 2022-01-01, 13, 1, pp. 6-27. ISSN 13382209. Dostupné na: https://doi.org/10.54937/kd.2022.13.1.6-27., Registrované v: SCOPUS</w:t>
      </w:r>
    </w:p>
    <w:p w14:paraId="3BC6FB0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MATIĆ, T. Bishop John Vitez and Early Renaissance Central Europe : The Humanist Kingmaker. Leeds : Arc Humanities Press, 2022, s. 211. ISBN 9781802700282, [cit. 2023-02-20]. Dostupné na &lt;https://library.oapen.org/viewer/web/viewer.html?file=/bitstream/handle/20.500.12657/57084/9781802700282.pdf?sequence=1&amp;isAllowed=y&gt;</w:t>
      </w:r>
    </w:p>
    <w:p w14:paraId="5B9A18D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FEJEŠOVÁ, M. Úvaha nad románskym a flámskym osídlením Bratislavy v stredoveku. In SLOVENSKÁ ARCHIVISTIKA, 2022, roč. 52, č. 1, s. 29. ISSN 2730-0323, [cit. 2024-02-08]. Dostupné na internete: &lt;https://www.minv.sk/swift_data/source/verejna_sprava/odbor_archivov_a_registratur/archivnictvo/slovenska_archivistika/SA 1-2022, roc. 52.pdf&gt;</w:t>
      </w:r>
    </w:p>
    <w:p w14:paraId="41B8826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GOGOLA, M. Recepcia kontinuity stredovekej Univerzity Istropolitany na Slovenskej univerzite v rokoch 1939 - 1945. In HISTORIA MEDICINAE SLOVACA VII. : osobnosti, inštitúcie a poznanie. Bratislava : Univerzita Komenského v Bratislave, 2022, s. 19. ISBN 978-80-223-5429-5.</w:t>
      </w:r>
    </w:p>
    <w:p w14:paraId="5E701C2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KAMENICKÝ, M. Učitelia zo Slovenska na viedenských univerzitách a vysokých školách. In Na štúdiách vo Viedni : Študenti a učitelia zo Slovenska na viedenských univerzitách a vysokých školách do roku 1918. Bratislava : Univerzita Komenského v Bratislave 2022, s. 164, ISBN 978-80-223-5351-9</w:t>
      </w:r>
    </w:p>
    <w:p w14:paraId="0DF624B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[4.1] TIHÁNYIOVÁ , M. Študenti z územia dnešného Slovenska a Viedenská univerzita v období stredoveku (vybrané problémy a poznatky). In Na štúdiách vo Viedni : Študenti a učitelia zo Slovenska na viedenských univerzitách a vysokých školách do roku 1918. Bratislava : Univerzita Komenského v Bratislave 2022, s. 15, ISBN 978-80-223-5351-9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8C315B4" w14:textId="77777777">
        <w:trPr>
          <w:trHeight w:val="100"/>
        </w:trPr>
        <w:tc>
          <w:tcPr>
            <w:tcW w:w="1410" w:type="dxa"/>
            <w:tcBorders>
              <w:top w:val="nil"/>
              <w:left w:val="nil"/>
              <w:bottom w:val="nil"/>
              <w:right w:val="nil"/>
            </w:tcBorders>
          </w:tcPr>
          <w:p w14:paraId="36EA908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AAB79</w:t>
            </w:r>
          </w:p>
        </w:tc>
        <w:tc>
          <w:tcPr>
            <w:tcW w:w="8193" w:type="dxa"/>
            <w:tcBorders>
              <w:top w:val="nil"/>
              <w:left w:val="nil"/>
              <w:bottom w:val="nil"/>
              <w:right w:val="nil"/>
            </w:tcBorders>
          </w:tcPr>
          <w:p w14:paraId="5FB7C9B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HLAVINKA, Ján</w:t>
            </w:r>
            <w:r>
              <w:rPr>
                <w:rFonts w:ascii="Times New Roman" w:hAnsi="Times New Roman" w:cs="Times New Roman"/>
                <w:sz w:val="24"/>
                <w:szCs w:val="24"/>
              </w:rPr>
              <w:t xml:space="preserve"> - </w:t>
            </w:r>
            <w:r>
              <w:rPr>
                <w:rFonts w:ascii="Times New Roman" w:hAnsi="Times New Roman" w:cs="Times New Roman"/>
                <w:sz w:val="24"/>
                <w:szCs w:val="24"/>
                <w:u w:val="single"/>
              </w:rPr>
              <w:t>KAMENEC, Ivan</w:t>
            </w:r>
            <w:r>
              <w:rPr>
                <w:rFonts w:ascii="Times New Roman" w:hAnsi="Times New Roman" w:cs="Times New Roman"/>
                <w:sz w:val="24"/>
                <w:szCs w:val="24"/>
              </w:rPr>
              <w:t xml:space="preserve">. Spory o biskupa Vojtaššáka : politické a </w:t>
            </w:r>
            <w:r>
              <w:rPr>
                <w:rFonts w:ascii="Times New Roman" w:hAnsi="Times New Roman" w:cs="Times New Roman"/>
                <w:sz w:val="24"/>
                <w:szCs w:val="24"/>
              </w:rPr>
              <w:lastRenderedPageBreak/>
              <w:t>spoločenské aktivity Jána Vojtaššáka v rokoch 1938- 1945. Editor: Monika Vrzgulová. Bratislava : Dokumentačné stredisko holokaustu, 2008. 63 s. ISBN 978-80-969857-1-5</w:t>
            </w:r>
          </w:p>
        </w:tc>
      </w:tr>
    </w:tbl>
    <w:p w14:paraId="5F245D2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111674F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SZÉKELY, G. Gréckokatolícka cirkev a Židia v Slovenskej republike v rokoch 1939–1945. In STUDIA HISTORICA BRUNENSIA, 2022, roč. 69, č. 2, s. 120. ISSN 1803-7429.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B37D237" w14:textId="77777777">
        <w:trPr>
          <w:trHeight w:val="100"/>
        </w:trPr>
        <w:tc>
          <w:tcPr>
            <w:tcW w:w="1410" w:type="dxa"/>
            <w:tcBorders>
              <w:top w:val="nil"/>
              <w:left w:val="nil"/>
              <w:bottom w:val="nil"/>
              <w:right w:val="nil"/>
            </w:tcBorders>
          </w:tcPr>
          <w:p w14:paraId="2590F7E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AAB80</w:t>
            </w:r>
          </w:p>
        </w:tc>
        <w:tc>
          <w:tcPr>
            <w:tcW w:w="8193" w:type="dxa"/>
            <w:tcBorders>
              <w:top w:val="nil"/>
              <w:left w:val="nil"/>
              <w:bottom w:val="nil"/>
              <w:right w:val="nil"/>
            </w:tcBorders>
          </w:tcPr>
          <w:p w14:paraId="45821A4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HLAVINKA, Ján</w:t>
            </w:r>
            <w:r>
              <w:rPr>
                <w:rFonts w:ascii="Times New Roman" w:hAnsi="Times New Roman" w:cs="Times New Roman"/>
                <w:sz w:val="24"/>
                <w:szCs w:val="24"/>
              </w:rPr>
              <w:t xml:space="preserve"> - NIŽŇANSKÝ, Eduard. Pracovný a koncentračný tábor v Seredi 1941-1945. Dokumentačné stredisko Holokaustu, 2009. 191 s. ISBN 978-80-969857-3-9</w:t>
            </w:r>
          </w:p>
        </w:tc>
      </w:tr>
    </w:tbl>
    <w:p w14:paraId="1788647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68222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NEŠŤÁKOVÁ, D. “Our mother organized it all”: The Role of Mothers of Sereď Camp in the Memories of Their Children. In If This Is a Woman : Studies on Women and Gender in the Holocaust. Boston : Academic Studies Press, 2021, s. 87. ISBN 9781644697108.</w:t>
      </w:r>
    </w:p>
    <w:p w14:paraId="296FDE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ZAVACKÁ, M. Women in the Ilava Camp as Political Detainees in 1939. In If This Is a Woman : Studies on Women and Gender in the Holocaust. Boston : Academic Studies Press, 2021, s. 103. ISBN 9781644697108.</w:t>
      </w:r>
    </w:p>
    <w:p w14:paraId="43C82BC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MEŠKOVÁ HRADSKÁ, K. Gizi Fleischmannová : návrat nežiaduci. Bratislava : Historický ústav SAV; Marenčin PT, 2022, s. 212. ISBN 978-80-569-0927-0.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58F7B3C" w14:textId="77777777">
        <w:trPr>
          <w:trHeight w:val="100"/>
        </w:trPr>
        <w:tc>
          <w:tcPr>
            <w:tcW w:w="1410" w:type="dxa"/>
            <w:tcBorders>
              <w:top w:val="nil"/>
              <w:left w:val="nil"/>
              <w:bottom w:val="nil"/>
              <w:right w:val="nil"/>
            </w:tcBorders>
          </w:tcPr>
          <w:p w14:paraId="71451B0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AAB81</w:t>
            </w:r>
          </w:p>
        </w:tc>
        <w:tc>
          <w:tcPr>
            <w:tcW w:w="8193" w:type="dxa"/>
            <w:tcBorders>
              <w:top w:val="nil"/>
              <w:left w:val="nil"/>
              <w:bottom w:val="nil"/>
              <w:right w:val="nil"/>
            </w:tcBorders>
          </w:tcPr>
          <w:p w14:paraId="032BE22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HLAVINKA, Ján</w:t>
            </w:r>
            <w:r>
              <w:rPr>
                <w:rFonts w:ascii="Times New Roman" w:hAnsi="Times New Roman" w:cs="Times New Roman"/>
                <w:sz w:val="24"/>
                <w:szCs w:val="24"/>
              </w:rPr>
              <w:t xml:space="preserve"> - </w:t>
            </w:r>
            <w:r>
              <w:rPr>
                <w:rFonts w:ascii="Times New Roman" w:hAnsi="Times New Roman" w:cs="Times New Roman"/>
                <w:sz w:val="24"/>
                <w:szCs w:val="24"/>
                <w:u w:val="single"/>
              </w:rPr>
              <w:t>KAMENEC, Ivan</w:t>
            </w:r>
            <w:r>
              <w:rPr>
                <w:rFonts w:ascii="Times New Roman" w:hAnsi="Times New Roman" w:cs="Times New Roman"/>
                <w:sz w:val="24"/>
                <w:szCs w:val="24"/>
              </w:rPr>
              <w:t>. The Burden of the Past : Catholic Bishop Ján Vojtaššák and the Regime in Slovakia (1938-1945). First updated, English edition published. Bratislava : Dokumentačné stredisko holokaustu, 2014. 123 s. ISBN 978-80-96857-7-7 (Vega 2/0127/12 : Biografia ako historiografický problém. Teoretické východiská výskumu, interpretácie a písanie biografií v slovenskej, českej a francúzskej historiografii. Vega 2/0133/12 : Problematika výskumu holokaustu na Slovensku. genéza metodologických a terminologických prístupov)</w:t>
            </w:r>
          </w:p>
        </w:tc>
      </w:tr>
    </w:tbl>
    <w:p w14:paraId="2C7785D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05565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SZABÓ, M. Hitler's Priests in Slovakia? On the Convergence of Catholicism and Fascism in Nazi “New Europe”. In SOUDOBÉ DĚJINY, 2022, roč. 29, č. 3, s. 701. ISSN 1210-7050, [cit. 2023-01-31]. Dostupné na </w:t>
      </w:r>
      <w:hyperlink r:id="rId296" w:history="1">
        <w:r>
          <w:rPr>
            <w:rFonts w:ascii="Times New Roman" w:hAnsi="Times New Roman" w:cs="Times New Roman"/>
            <w:i/>
            <w:iCs/>
            <w:color w:val="7F7F7F"/>
            <w:sz w:val="24"/>
            <w:szCs w:val="24"/>
          </w:rPr>
          <w:t>https://sd.usd.cas.cz/pdfs/sod/2022/03/16.pdf</w:t>
        </w:r>
      </w:hyperlink>
    </w:p>
    <w:p w14:paraId="671C855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ŠÚSTOVÁ DRELOVÁ, A. The Martyrdom of Jozef Tiso : The entanglements of the sacred and secular in post-war Catholic memories. In Memory and Religion from a Postsecular Perspective. Edited by Zuzana Bogumił, Yuliya Yurchuk. London ; New York : Routledge, 2022, s. 154. ISBN 978-1-032-20698-1.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D529B64" w14:textId="77777777">
        <w:trPr>
          <w:trHeight w:val="100"/>
        </w:trPr>
        <w:tc>
          <w:tcPr>
            <w:tcW w:w="1410" w:type="dxa"/>
            <w:tcBorders>
              <w:top w:val="nil"/>
              <w:left w:val="nil"/>
              <w:bottom w:val="nil"/>
              <w:right w:val="nil"/>
            </w:tcBorders>
          </w:tcPr>
          <w:p w14:paraId="4C34BEF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AAB82</w:t>
            </w:r>
          </w:p>
        </w:tc>
        <w:tc>
          <w:tcPr>
            <w:tcW w:w="8193" w:type="dxa"/>
            <w:tcBorders>
              <w:top w:val="nil"/>
              <w:left w:val="nil"/>
              <w:bottom w:val="nil"/>
              <w:right w:val="nil"/>
            </w:tcBorders>
          </w:tcPr>
          <w:p w14:paraId="1E8FCA5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HLAVINKA, Ján</w:t>
            </w:r>
            <w:r>
              <w:rPr>
                <w:rFonts w:ascii="Times New Roman" w:hAnsi="Times New Roman" w:cs="Times New Roman"/>
                <w:sz w:val="24"/>
                <w:szCs w:val="24"/>
              </w:rPr>
              <w:t>. Židovská komunita v okrese Medzilaborce v rokoch 1938-1945. Bratislava : Ústav pamäti národa, 2007. 281 s.</w:t>
            </w:r>
          </w:p>
        </w:tc>
      </w:tr>
    </w:tbl>
    <w:p w14:paraId="352003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83CADF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ZUECKERT, Martin. Military Retreat and Competing Territorial Spatialization Actors, Planning and Practices of Evacuation in Slovakia 1944/45. In MILITARGESCHICHTLICHE ZEITSCHRIFT, 2022, vol. 81, no. 1, pp. 146-173. ISSN 2193-2336. Dostupné na: </w:t>
      </w:r>
      <w:hyperlink r:id="rId297" w:history="1">
        <w:r>
          <w:rPr>
            <w:rFonts w:ascii="Times New Roman" w:hAnsi="Times New Roman" w:cs="Times New Roman"/>
            <w:i/>
            <w:iCs/>
            <w:color w:val="7F7F7F"/>
            <w:sz w:val="24"/>
            <w:szCs w:val="24"/>
          </w:rPr>
          <w:t>https://doi.org/10.1515/mgzs-2022-0006.,</w:t>
        </w:r>
      </w:hyperlink>
      <w:r>
        <w:rPr>
          <w:rFonts w:ascii="Times New Roman" w:hAnsi="Times New Roman" w:cs="Times New Roman"/>
          <w:i/>
          <w:iCs/>
          <w:color w:val="993300"/>
          <w:sz w:val="24"/>
          <w:szCs w:val="24"/>
        </w:rPr>
        <w:t xml:space="preserve"> Registrované v: WOS</w:t>
      </w:r>
    </w:p>
    <w:p w14:paraId="3AEAFF6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AMIR, Adriana. Jewish-Slavic Relations in the Work of Writers – Clergy of the Eastern Rite in the 19th Century. (On the material of Alexander Dukhnovych's Drama). In Slavica Slovaca, 2022-01-01, 57, 3, pp. 301-312. ISSN 00376787. Dostupné na: https://doi.org/10.31577/SlavSlov.2022.3.11., Registrované v: SCOPUS</w:t>
      </w:r>
    </w:p>
    <w:p w14:paraId="6454D30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[3.1] SZÉKELY, G. Gréckokatolícka cirkev a Židia v Slovenskej republike v rokoch 1939–1945. In STUDIA HISTORICA BRUNENSIA, 2022, roč. 69, č. 2, s. </w:t>
      </w:r>
      <w:r>
        <w:rPr>
          <w:rFonts w:ascii="Times New Roman" w:hAnsi="Times New Roman" w:cs="Times New Roman"/>
          <w:i/>
          <w:iCs/>
          <w:color w:val="993300"/>
          <w:sz w:val="24"/>
          <w:szCs w:val="24"/>
        </w:rPr>
        <w:lastRenderedPageBreak/>
        <w:t>120. ISSN 1803-7429.</w:t>
      </w:r>
    </w:p>
    <w:p w14:paraId="252FBD3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ŠVORC, P. Východné Slovensko po roku 1918 a jeho štátno-etnická premena v prvých rokoch existencie ČSR. In Dušan Kováč, Matej Hanula a kol. Z monarchie do republiky a z demokracie do totality : spoločnosť na Slovensku od konca 19. storočia do roku 1945. Bratislava : VEDA, vydavateľstvo SAV : Historický ústav SAV, 2022, s. 193.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43C3B3A" w14:textId="77777777">
        <w:trPr>
          <w:trHeight w:val="100"/>
        </w:trPr>
        <w:tc>
          <w:tcPr>
            <w:tcW w:w="1410" w:type="dxa"/>
            <w:tcBorders>
              <w:top w:val="nil"/>
              <w:left w:val="nil"/>
              <w:bottom w:val="nil"/>
              <w:right w:val="nil"/>
            </w:tcBorders>
          </w:tcPr>
          <w:p w14:paraId="337B618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AAB83</w:t>
            </w:r>
          </w:p>
        </w:tc>
        <w:tc>
          <w:tcPr>
            <w:tcW w:w="8193" w:type="dxa"/>
            <w:tcBorders>
              <w:top w:val="nil"/>
              <w:left w:val="nil"/>
              <w:bottom w:val="nil"/>
              <w:right w:val="nil"/>
            </w:tcBorders>
          </w:tcPr>
          <w:p w14:paraId="1F59D48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HLAVOVÁ, Viera</w:t>
            </w:r>
            <w:r>
              <w:rPr>
                <w:rFonts w:ascii="Times New Roman" w:hAnsi="Times New Roman" w:cs="Times New Roman"/>
                <w:sz w:val="24"/>
                <w:szCs w:val="24"/>
              </w:rPr>
              <w:t xml:space="preserve"> - </w:t>
            </w:r>
            <w:r>
              <w:rPr>
                <w:rFonts w:ascii="Times New Roman" w:hAnsi="Times New Roman" w:cs="Times New Roman"/>
                <w:sz w:val="24"/>
                <w:szCs w:val="24"/>
                <w:u w:val="single"/>
              </w:rPr>
              <w:t>ŽATKULIAK, Jozef</w:t>
            </w:r>
            <w:r>
              <w:rPr>
                <w:rFonts w:ascii="Times New Roman" w:hAnsi="Times New Roman" w:cs="Times New Roman"/>
                <w:sz w:val="24"/>
                <w:szCs w:val="24"/>
              </w:rPr>
              <w:t>. Novembrová revolúcia a česko-slovenský rozchod : od česko-slovenskej federácie k samostatnej demokratickej slovenskej štátnosti. Výber dokumentov a prejavov november 1989 - december 1992. 1. vyd. Bratislava : Literárne informačné centrum, 2002. 343 s. Pramene k dejinám Slovenska a Slovákov, 14. ISBN 80-88878-75-6</w:t>
            </w:r>
          </w:p>
        </w:tc>
      </w:tr>
    </w:tbl>
    <w:p w14:paraId="25B912A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80CC6A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RYCHLÍK, J. Rozdělení Česko-Slovenska: 1989-1992. Praha : Vyšehrad, 2022, s. 470. ISBN 978-80-7601-601-9.</w:t>
      </w:r>
    </w:p>
    <w:p w14:paraId="2D2D49B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ŠKROBÁK, J. Legal Protection of State, National and Community Symbols in Slovakia. In Zoltán J. Tóth (ed.) Constitutional and Legal Protection of State and National Symbols in Central Europe. Miskolc–Budapest, Central European Academic Publishing : 2022, s. 289, ISBN 9786156474186, [cit. 2023-03-23]. Dostupné na internete: &lt;https://doi.org/10.54237/profnet.2022.ztclpsnsce_8&gt;</w:t>
      </w:r>
    </w:p>
    <w:p w14:paraId="3D72881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[4.1] JANČURA, M. - ŚNIEŻKO, A. Prvý dotyk so slobodou. Sprítomňovanie minulosti na príklade Nežnej revolúcie z novembra '89. Košice : Univerzita Pavla Jozefa Šafárika v Košiciach, Filozofická fakulta, 2021, s. 39, ISBN 978-80-8152-986-3, [cit. 2023-11-07]. Dostupné na internete: </w:t>
      </w:r>
      <w:hyperlink r:id="rId298" w:history="1">
        <w:r>
          <w:rPr>
            <w:rFonts w:ascii="Times New Roman" w:hAnsi="Times New Roman" w:cs="Times New Roman"/>
            <w:i/>
            <w:iCs/>
            <w:color w:val="7F7F7F"/>
            <w:sz w:val="24"/>
            <w:szCs w:val="24"/>
          </w:rPr>
          <w:t>https://unibook.upjs.sk/img/cms/2021/FF/prvy-dotyk-so-slobodou.pdf</w:t>
        </w:r>
      </w:hyperlink>
    </w:p>
    <w:p w14:paraId="6DDAB4B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LONDÁK, M. Príbeh povojnového Slovenska a jeho hospodárstva. Bratislava : VEDA, vydavateľstvo SAV : Historický ústav SAV, 2022, s. 200. ISBN 978-80-224-1972-7.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EF07D39" w14:textId="77777777">
        <w:trPr>
          <w:trHeight w:val="100"/>
        </w:trPr>
        <w:tc>
          <w:tcPr>
            <w:tcW w:w="1410" w:type="dxa"/>
            <w:tcBorders>
              <w:top w:val="nil"/>
              <w:left w:val="nil"/>
              <w:bottom w:val="nil"/>
              <w:right w:val="nil"/>
            </w:tcBorders>
          </w:tcPr>
          <w:p w14:paraId="7A52ACD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AAB84</w:t>
            </w:r>
          </w:p>
        </w:tc>
        <w:tc>
          <w:tcPr>
            <w:tcW w:w="8193" w:type="dxa"/>
            <w:tcBorders>
              <w:top w:val="nil"/>
              <w:left w:val="nil"/>
              <w:bottom w:val="nil"/>
              <w:right w:val="nil"/>
            </w:tcBorders>
          </w:tcPr>
          <w:p w14:paraId="50BD72F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HLAVOVÁ, Viera</w:t>
            </w:r>
            <w:r>
              <w:rPr>
                <w:rFonts w:ascii="Times New Roman" w:hAnsi="Times New Roman" w:cs="Times New Roman"/>
                <w:sz w:val="24"/>
                <w:szCs w:val="24"/>
              </w:rPr>
              <w:t>. Kulak triedny nepriateľ : "dedinský boháč" v kontexte kolektivizácie na Slovensku (1949-1960). Bratislava : Veda : Historický ústav SAV, 2010. 158 s. ISBN 978-80-224-1128-8</w:t>
            </w:r>
          </w:p>
        </w:tc>
      </w:tr>
    </w:tbl>
    <w:p w14:paraId="3B00A11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231B23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HALADOVÁ, S. Reflexie kolektivizačnej propagandy na stránkach denníka Pravda v období rokov 1949 – 1950. In PAMÄŤ NÁRODA, 2022, roč. 18, č. 1, s. 5. ISSN 1336-6297.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B9C902E" w14:textId="77777777">
        <w:trPr>
          <w:trHeight w:val="100"/>
        </w:trPr>
        <w:tc>
          <w:tcPr>
            <w:tcW w:w="1410" w:type="dxa"/>
            <w:tcBorders>
              <w:top w:val="nil"/>
              <w:left w:val="nil"/>
              <w:bottom w:val="nil"/>
              <w:right w:val="nil"/>
            </w:tcBorders>
          </w:tcPr>
          <w:p w14:paraId="678F02A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AAB85</w:t>
            </w:r>
          </w:p>
        </w:tc>
        <w:tc>
          <w:tcPr>
            <w:tcW w:w="8193" w:type="dxa"/>
            <w:tcBorders>
              <w:top w:val="nil"/>
              <w:left w:val="nil"/>
              <w:bottom w:val="nil"/>
              <w:right w:val="nil"/>
            </w:tcBorders>
          </w:tcPr>
          <w:p w14:paraId="7464D71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xml:space="preserve"> - BOVAN, Marián. V službách cisára Františka Jozefa : z pamätí lokaja a dvornej dámy [In the Services of the Emperor Franz Joseph : from the Memoirs of a Butler and a Maid of Honour]. Bratislava : Slovart, 2013. 343 s. ISBN 978-80-556-0880-8 (APVV- 0119-11 : Slovensko v 19. storočí. Vega 2/0139/13 : Historická pamäť a dejiny Slovenska - procesy inštrumentalizácie a manipulácie v 19. a 20. storočí)</w:t>
            </w:r>
          </w:p>
        </w:tc>
      </w:tr>
    </w:tbl>
    <w:p w14:paraId="2054143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4997F1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196.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EAEDADB" w14:textId="77777777">
        <w:trPr>
          <w:trHeight w:val="100"/>
        </w:trPr>
        <w:tc>
          <w:tcPr>
            <w:tcW w:w="1410" w:type="dxa"/>
            <w:tcBorders>
              <w:top w:val="nil"/>
              <w:left w:val="nil"/>
              <w:bottom w:val="nil"/>
              <w:right w:val="nil"/>
            </w:tcBorders>
          </w:tcPr>
          <w:p w14:paraId="1FAC824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AAB86</w:t>
            </w:r>
          </w:p>
        </w:tc>
        <w:tc>
          <w:tcPr>
            <w:tcW w:w="8193" w:type="dxa"/>
            <w:tcBorders>
              <w:top w:val="nil"/>
              <w:left w:val="nil"/>
              <w:bottom w:val="nil"/>
              <w:right w:val="nil"/>
            </w:tcBorders>
          </w:tcPr>
          <w:p w14:paraId="380E7BC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xml:space="preserve"> - </w:t>
            </w:r>
            <w:r>
              <w:rPr>
                <w:rFonts w:ascii="Times New Roman" w:hAnsi="Times New Roman" w:cs="Times New Roman"/>
                <w:sz w:val="24"/>
                <w:szCs w:val="24"/>
                <w:u w:val="single"/>
              </w:rPr>
              <w:t>HALLON, Ľudovít</w:t>
            </w:r>
            <w:r>
              <w:rPr>
                <w:rFonts w:ascii="Times New Roman" w:hAnsi="Times New Roman" w:cs="Times New Roman"/>
                <w:sz w:val="24"/>
                <w:szCs w:val="24"/>
              </w:rPr>
              <w:t>. Tatra banka v zrkadle dejín. Bratislava : vyd. AEPress, 2007. 325 s. ISBN 978-80-88880-77-6 (Centrum excelentnosti výskumu otázok kľúčových moderných slovenských dejín pri Historickom ústave SAV. APVV - 51-017105 : Slovensko v 20. storočí)</w:t>
            </w:r>
          </w:p>
        </w:tc>
      </w:tr>
    </w:tbl>
    <w:p w14:paraId="350ED66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5450FC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BOISSERIE, Etienne. The Formation of a New Administrative and Political Apparatus in Slovakia, 1918-1920 Backgrounds and Networks. In POSTWAR </w:t>
      </w:r>
      <w:r>
        <w:rPr>
          <w:rFonts w:ascii="Times New Roman" w:hAnsi="Times New Roman" w:cs="Times New Roman"/>
          <w:i/>
          <w:iCs/>
          <w:color w:val="993300"/>
          <w:sz w:val="24"/>
          <w:szCs w:val="24"/>
        </w:rPr>
        <w:lastRenderedPageBreak/>
        <w:t xml:space="preserve">CONTINUITY AND NEW CHALLENGES IN CENTRAL EUROPE, 1918-1923, 2022, vol., no., pp. 257-289. Dostupné na: </w:t>
      </w:r>
      <w:hyperlink r:id="rId299" w:history="1">
        <w:r>
          <w:rPr>
            <w:rFonts w:ascii="Times New Roman" w:hAnsi="Times New Roman" w:cs="Times New Roman"/>
            <w:i/>
            <w:iCs/>
            <w:color w:val="7F7F7F"/>
            <w:sz w:val="24"/>
            <w:szCs w:val="24"/>
          </w:rPr>
          <w:t>https://doi.org/10.4324/9781003185017-17.,</w:t>
        </w:r>
      </w:hyperlink>
      <w:r>
        <w:rPr>
          <w:rFonts w:ascii="Times New Roman" w:hAnsi="Times New Roman" w:cs="Times New Roman"/>
          <w:i/>
          <w:iCs/>
          <w:color w:val="993300"/>
          <w:sz w:val="24"/>
          <w:szCs w:val="24"/>
        </w:rPr>
        <w:t xml:space="preserve"> Registrované v: WOS</w:t>
      </w:r>
    </w:p>
    <w:p w14:paraId="157A382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[1.1] HUDEK, A - KOPECEK, M - MERVART, J. Czechoslovakism. In CZECHOSLOVAKISM, 2022, vol., no., pp. 1-490. Dostupné na: https://doi.org/10.4324/9781003205234.,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AE38622" w14:textId="77777777">
        <w:trPr>
          <w:trHeight w:val="100"/>
        </w:trPr>
        <w:tc>
          <w:tcPr>
            <w:tcW w:w="1410" w:type="dxa"/>
            <w:tcBorders>
              <w:top w:val="nil"/>
              <w:left w:val="nil"/>
              <w:bottom w:val="nil"/>
              <w:right w:val="nil"/>
            </w:tcBorders>
          </w:tcPr>
          <w:p w14:paraId="0CC81BB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AAB87</w:t>
            </w:r>
          </w:p>
        </w:tc>
        <w:tc>
          <w:tcPr>
            <w:tcW w:w="8193" w:type="dxa"/>
            <w:tcBorders>
              <w:top w:val="nil"/>
              <w:left w:val="nil"/>
              <w:bottom w:val="nil"/>
              <w:right w:val="nil"/>
            </w:tcBorders>
          </w:tcPr>
          <w:p w14:paraId="73DCDBA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Poslední Habsburgovci a Slovensko. Bratislava : Ikar, 2001. 302 s. Historické biografie, zv. 28. ISBN 80-551-0024-1</w:t>
            </w:r>
          </w:p>
        </w:tc>
      </w:tr>
    </w:tbl>
    <w:p w14:paraId="059DB8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ECBDEE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194.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6B9BDAC" w14:textId="77777777">
        <w:trPr>
          <w:trHeight w:val="100"/>
        </w:trPr>
        <w:tc>
          <w:tcPr>
            <w:tcW w:w="1410" w:type="dxa"/>
            <w:tcBorders>
              <w:top w:val="nil"/>
              <w:left w:val="nil"/>
              <w:bottom w:val="nil"/>
              <w:right w:val="nil"/>
            </w:tcBorders>
          </w:tcPr>
          <w:p w14:paraId="3E31E02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AAB88</w:t>
            </w:r>
          </w:p>
        </w:tc>
        <w:tc>
          <w:tcPr>
            <w:tcW w:w="8193" w:type="dxa"/>
            <w:tcBorders>
              <w:top w:val="nil"/>
              <w:left w:val="nil"/>
              <w:bottom w:val="nil"/>
              <w:right w:val="nil"/>
            </w:tcBorders>
          </w:tcPr>
          <w:p w14:paraId="1A70715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Dejiny plné dynamitu : bratislavský chemický koncern Dynamit Nobel na križovatkách novodobých dejín (1873-1960). 1. vydanie. Bratislava : Kalligram, 2011. 172 s. Na rozdiel od maďarskej verzie, ktorá vyšla v roku 2009, je text rozšírený o obdobie  1948-1960 a skvalitnený množstvom doplnkov. ISBN 978-80-8101-508-3 (Vega 2/0044/11 : Slovensko v druhej polovici 19. storočia. Vega 2/0181/10 : Slovensko v Európe, Európa na Slovensku, vybrané témy z dejín 20. storočia)</w:t>
            </w:r>
          </w:p>
        </w:tc>
      </w:tr>
    </w:tbl>
    <w:p w14:paraId="7EAE54D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0FA72E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HALLON, Ľ. – SCHVARC, M. Formy expanzie nemeckého kapitálu na Slovensko 1939 – 1945. In Dieter Gosewinkel, Roman Holec, Miloš Řezník (zost.): Vlastnícke režimy a majetkové konflikty v 20. storočí. Nemecko a Československo v medzinárodnom kontexte. Košice : Univerzita Pavla Jozefa Šafárika v Košiciach, 2022, s. 158.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4C02AC9" w14:textId="77777777">
        <w:trPr>
          <w:trHeight w:val="100"/>
        </w:trPr>
        <w:tc>
          <w:tcPr>
            <w:tcW w:w="1410" w:type="dxa"/>
            <w:tcBorders>
              <w:top w:val="nil"/>
              <w:left w:val="nil"/>
              <w:bottom w:val="nil"/>
              <w:right w:val="nil"/>
            </w:tcBorders>
          </w:tcPr>
          <w:p w14:paraId="2317193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AAB89</w:t>
            </w:r>
          </w:p>
        </w:tc>
        <w:tc>
          <w:tcPr>
            <w:tcW w:w="8193" w:type="dxa"/>
            <w:tcBorders>
              <w:top w:val="nil"/>
              <w:left w:val="nil"/>
              <w:bottom w:val="nil"/>
              <w:right w:val="nil"/>
            </w:tcBorders>
          </w:tcPr>
          <w:p w14:paraId="482EC1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Dinamitos történelem : A pozsonyi Dynamit Nobel vegyipari konszern a közép-európai történelem keresztútján : 1873-1945. 1.vydanie. Bratislava : Kalligram, 2009. 158 s. Pozsony város történetei. ISBN 978-80-8101-218-1 (APVV - 51-017105 : Slovensko v 20. storočí)</w:t>
            </w:r>
          </w:p>
        </w:tc>
      </w:tr>
    </w:tbl>
    <w:p w14:paraId="1B3646A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C40274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RIGÓ, M. Háború, profit, Trianon. Hogyan vészelte át a polgárság az első világháborút? Budapest : ELKH, Eötvös Loránd Kutatási Hálózat : Bölcsészettudományi Kutatóközpont, 2022, s. 339. ISBN 978-963-416-355-8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36CF53E" w14:textId="77777777">
        <w:trPr>
          <w:trHeight w:val="100"/>
        </w:trPr>
        <w:tc>
          <w:tcPr>
            <w:tcW w:w="1410" w:type="dxa"/>
            <w:tcBorders>
              <w:top w:val="nil"/>
              <w:left w:val="nil"/>
              <w:bottom w:val="nil"/>
              <w:right w:val="nil"/>
            </w:tcBorders>
          </w:tcPr>
          <w:p w14:paraId="1430207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AAB90</w:t>
            </w:r>
          </w:p>
        </w:tc>
        <w:tc>
          <w:tcPr>
            <w:tcW w:w="8193" w:type="dxa"/>
            <w:tcBorders>
              <w:top w:val="nil"/>
              <w:left w:val="nil"/>
              <w:bottom w:val="nil"/>
              <w:right w:val="nil"/>
            </w:tcBorders>
          </w:tcPr>
          <w:p w14:paraId="155971B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Človek a príroda v "dlhom" 19. storočí [Man and Nature in the "Long" 19th Century]. Bratislava : Historický ústav SAV vo vydavateľstve Typoset Print, spol. s.r.o., 2014. 341 s. ISBN 978-80-971540-4-2 (Centrum excelentnosti SAV : Slovenské dejiny v dejinách Európy)</w:t>
            </w:r>
          </w:p>
        </w:tc>
      </w:tr>
    </w:tbl>
    <w:p w14:paraId="26090A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3F75FF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FURMANIK, Martin. Spiš Germans (Zipsers) in years 1920 – 1937. In Kulturne Dejiny, 2022-01-01, 13, 2, pp. 248-272. ISSN 13382209. Dostupné na: </w:t>
      </w:r>
      <w:hyperlink r:id="rId300" w:history="1">
        <w:r>
          <w:rPr>
            <w:rFonts w:ascii="Times New Roman" w:hAnsi="Times New Roman" w:cs="Times New Roman"/>
            <w:i/>
            <w:iCs/>
            <w:color w:val="7F7F7F"/>
            <w:sz w:val="24"/>
            <w:szCs w:val="24"/>
          </w:rPr>
          <w:t>https://doi.org/10.54937/kd.2022.13.2.248-272.,</w:t>
        </w:r>
      </w:hyperlink>
      <w:r>
        <w:rPr>
          <w:rFonts w:ascii="Times New Roman" w:hAnsi="Times New Roman" w:cs="Times New Roman"/>
          <w:i/>
          <w:iCs/>
          <w:color w:val="993300"/>
          <w:sz w:val="24"/>
          <w:szCs w:val="24"/>
        </w:rPr>
        <w:t xml:space="preserve"> Registrované v: SCOPUS</w:t>
      </w:r>
    </w:p>
    <w:p w14:paraId="0429F26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PAVLOVKINOVÁ, B. "...tá snaha za vždy väčšou dokonalosťou – to je naše šťastie." Dohnányho vízia Slovenska (1920) ako príklad modernej utópie. In STUDIA HISTORICA BRUNENSIA, 2022, roč. 69, č. 1. s. 99. ISSN 1803-7429.</w:t>
      </w:r>
    </w:p>
    <w:p w14:paraId="5844570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KRAJČOVIČ, P. Ľudové liečiteľstvo ako súčasť každodenného života malokarpatských huncokárov. In HISTORIA MEDICINAE SLOVACA VII. : osobnosti, inštitúcie a poznanie. Bratislava : Univerzita Komenského v Bratislave, 2022, s. 87. ISBN 978-80-223-5429-5.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9DC07F6" w14:textId="77777777">
        <w:trPr>
          <w:trHeight w:val="100"/>
        </w:trPr>
        <w:tc>
          <w:tcPr>
            <w:tcW w:w="1410" w:type="dxa"/>
            <w:tcBorders>
              <w:top w:val="nil"/>
              <w:left w:val="nil"/>
              <w:bottom w:val="nil"/>
              <w:right w:val="nil"/>
            </w:tcBorders>
          </w:tcPr>
          <w:p w14:paraId="50CC18B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AAB91</w:t>
            </w:r>
          </w:p>
        </w:tc>
        <w:tc>
          <w:tcPr>
            <w:tcW w:w="8193" w:type="dxa"/>
            <w:tcBorders>
              <w:top w:val="nil"/>
              <w:left w:val="nil"/>
              <w:bottom w:val="nil"/>
              <w:right w:val="nil"/>
            </w:tcBorders>
          </w:tcPr>
          <w:p w14:paraId="40DDD90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xml:space="preserve">. Bratislavskí Habsburgovci [The Habsburgs of Bratislava]. Recenzenti: Peter Švorc, Ľudovít Hallon. Bratislava : Marenčin PT, 2019. 252 s. ISBN 978-80-569-0254-7 (APVV-14-0644 : Kontinuity a diskontinuity politických a </w:t>
            </w:r>
            <w:r>
              <w:rPr>
                <w:rFonts w:ascii="Times New Roman" w:hAnsi="Times New Roman" w:cs="Times New Roman"/>
                <w:sz w:val="24"/>
                <w:szCs w:val="24"/>
              </w:rPr>
              <w:lastRenderedPageBreak/>
              <w:t>spoločenských elít na Slovensku v 19. a 20. storočí. VEGA 2/0121/17 : Politická korupcia na území Slovenska v 19. a 20. storočí)</w:t>
            </w:r>
          </w:p>
        </w:tc>
      </w:tr>
    </w:tbl>
    <w:p w14:paraId="292A2C1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1EAC3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194.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3F811C" w14:textId="77777777">
        <w:trPr>
          <w:trHeight w:val="100"/>
        </w:trPr>
        <w:tc>
          <w:tcPr>
            <w:tcW w:w="1410" w:type="dxa"/>
            <w:tcBorders>
              <w:top w:val="nil"/>
              <w:left w:val="nil"/>
              <w:bottom w:val="nil"/>
              <w:right w:val="nil"/>
            </w:tcBorders>
          </w:tcPr>
          <w:p w14:paraId="364AA3B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AAB92</w:t>
            </w:r>
          </w:p>
        </w:tc>
        <w:tc>
          <w:tcPr>
            <w:tcW w:w="8193" w:type="dxa"/>
            <w:tcBorders>
              <w:top w:val="nil"/>
              <w:left w:val="nil"/>
              <w:bottom w:val="nil"/>
              <w:right w:val="nil"/>
            </w:tcBorders>
          </w:tcPr>
          <w:p w14:paraId="687882D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Zabudnuté osudy : 10 životných príbehov z novodobých slovenských dejín. Martin : Matica slovenská, 2001. 263 s. ISBN 80-7090-629-4</w:t>
            </w:r>
          </w:p>
        </w:tc>
      </w:tr>
    </w:tbl>
    <w:p w14:paraId="094912A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35E21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BOISSERIE, Etienne. The Formation of a New Administrative and Political Apparatus in Slovakia, 1918-1920 Backgrounds and Networks. In POSTWAR CONTINUITY AND NEW CHALLENGES IN CENTRAL EUROPE, 1918-1923, 2022, vol., no., pp. 257-289. Dostupné na: </w:t>
      </w:r>
      <w:hyperlink r:id="rId301" w:history="1">
        <w:r>
          <w:rPr>
            <w:rFonts w:ascii="Times New Roman" w:hAnsi="Times New Roman" w:cs="Times New Roman"/>
            <w:i/>
            <w:iCs/>
            <w:color w:val="7F7F7F"/>
            <w:sz w:val="24"/>
            <w:szCs w:val="24"/>
          </w:rPr>
          <w:t>https://doi.org/10.4324/9781003185017-17.,</w:t>
        </w:r>
      </w:hyperlink>
      <w:r>
        <w:rPr>
          <w:rFonts w:ascii="Times New Roman" w:hAnsi="Times New Roman" w:cs="Times New Roman"/>
          <w:i/>
          <w:iCs/>
          <w:color w:val="993300"/>
          <w:sz w:val="24"/>
          <w:szCs w:val="24"/>
        </w:rPr>
        <w:t xml:space="preserve"> Registrované v: WOS</w:t>
      </w:r>
    </w:p>
    <w:p w14:paraId="5D4892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SZARKA, L. - TÓTH, I. A magyarországi szlovákok. Budapest : Magyar Nemzeti Levéltár, 2022, s. 186. ISBN 978-963-631-330-2</w:t>
      </w:r>
    </w:p>
    <w:p w14:paraId="4421BB4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VÖRÖS, L. Hungarian governments, autorities of control and supervision, and the Czechoslovakist movement in 1895-1914: surveillance, misinterpretations and countermeasures. In Adam Hudek, Michal Kopeček, Jan Mervart (eds.): Czechoslovakism. London; New York : Routledge, 2022, s. 121. ISBN 978-1-032-07072-8.</w:t>
      </w:r>
    </w:p>
    <w:p w14:paraId="5D1AD08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CENGEL, P. Niektoré osobitnosti železiarne v Tisovci. In Gemer-Malohont : Zborník Gemersko-malohontského múzea : ročník 18. Rimavská Sobota : Gemersko-malohontské múzeum, 2022, s. 125. ISBN 978-80-85134-68-1.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A73890E" w14:textId="77777777">
        <w:trPr>
          <w:trHeight w:val="100"/>
        </w:trPr>
        <w:tc>
          <w:tcPr>
            <w:tcW w:w="1410" w:type="dxa"/>
            <w:tcBorders>
              <w:top w:val="nil"/>
              <w:left w:val="nil"/>
              <w:bottom w:val="nil"/>
              <w:right w:val="nil"/>
            </w:tcBorders>
          </w:tcPr>
          <w:p w14:paraId="68BE082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AAB93</w:t>
            </w:r>
          </w:p>
        </w:tc>
        <w:tc>
          <w:tcPr>
            <w:tcW w:w="8193" w:type="dxa"/>
            <w:tcBorders>
              <w:top w:val="nil"/>
              <w:left w:val="nil"/>
              <w:bottom w:val="nil"/>
              <w:right w:val="nil"/>
            </w:tcBorders>
          </w:tcPr>
          <w:p w14:paraId="5D4AD25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Štát s dvoma tvárami : (k hospodárskemu vývoju monarchie, Uhorska a Slovenska 1848-1867) [A state with two faces. (On the economic development of the Habsburg Monarchy, Hungary and Slovakia 1848 - 1867)]. Bratislava : Historický ústav SAV v Prodama, 2014. 245 s. ISBN 978-80-89396-34-4 (APVV- 0119-11 : Slovensko v 19. storočí)</w:t>
            </w:r>
          </w:p>
        </w:tc>
      </w:tr>
    </w:tbl>
    <w:p w14:paraId="5D5D9BD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B2FE14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196.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562168F" w14:textId="77777777">
        <w:trPr>
          <w:trHeight w:val="100"/>
        </w:trPr>
        <w:tc>
          <w:tcPr>
            <w:tcW w:w="1410" w:type="dxa"/>
            <w:tcBorders>
              <w:top w:val="nil"/>
              <w:left w:val="nil"/>
              <w:bottom w:val="nil"/>
              <w:right w:val="nil"/>
            </w:tcBorders>
          </w:tcPr>
          <w:p w14:paraId="26E1D1F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AAB94</w:t>
            </w:r>
          </w:p>
        </w:tc>
        <w:tc>
          <w:tcPr>
            <w:tcW w:w="8193" w:type="dxa"/>
            <w:tcBorders>
              <w:top w:val="nil"/>
              <w:left w:val="nil"/>
              <w:bottom w:val="nil"/>
              <w:right w:val="nil"/>
            </w:tcBorders>
          </w:tcPr>
          <w:p w14:paraId="40407F5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Poľnohospodárstvo na Slovensku v poslednej tretine 19. storočia. Bratislava : VEDA : Historický ústav SAV, 1991. 188 s. Historické štúdie</w:t>
            </w:r>
          </w:p>
        </w:tc>
      </w:tr>
    </w:tbl>
    <w:p w14:paraId="1F08194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4BEB4E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SABOL, M. - ĎURČO, M. - HALLON, Ľ. Automobilizmus na Slovensku v prvej polovici 20. storočia. Praha : Karolinum, 2022, s. 159. ISBN 978-80-246-5441-6.</w:t>
      </w:r>
    </w:p>
    <w:p w14:paraId="732DC76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FERKLOVÁ, D. – KIRIPOLSKÁ, A. – SLAVKOVSKÝ, P. - SÝKORA, R. – WÁGNEROVÁ, B. Roľník  a jeho svet = The Farmer and His World. Martin : Slovenské národné múzeum v Martine, 2022, s. 178. ISBN 978-80-8060-521-6.</w:t>
      </w:r>
    </w:p>
    <w:p w14:paraId="3E48501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HALLON, Ľ. Dôsledky štátoprávnych zmien po roku 1918 v hospodárstve Slovenska a ich sociálne súvislosti. In Dušan Kováč, Matej Hanula a kol. Z monarchie do republiky a z demokracie do totality : spoločnosť na Slovensku od konca 19. storočia do roku 1945. Bratislava : VEDA, vydavateľstvo SAV : Historický ústav SAV, 2022, s. 222. ISBN 978-80-224-2001-3.</w:t>
      </w:r>
    </w:p>
    <w:p w14:paraId="7735D5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4. [4.1] ŠKOVIROVÁ, K. – BUKOVENOVÁ, Z. Andrej Kmeť: Hospodár na Slovensku (nevytlačená časť rukopisu). In ZBORNÍK SLOVENSKÉHO NÁRODNÉHO MÚZEA V MARTINE, ROČNÍK CXVI – ETNOGRAFIA 63, 2022, </w:t>
      </w:r>
      <w:r>
        <w:rPr>
          <w:rFonts w:ascii="Times New Roman" w:hAnsi="Times New Roman" w:cs="Times New Roman"/>
          <w:i/>
          <w:iCs/>
          <w:color w:val="993300"/>
          <w:sz w:val="24"/>
          <w:szCs w:val="24"/>
        </w:rPr>
        <w:lastRenderedPageBreak/>
        <w:t xml:space="preserve">s. 27, ISSN 0139-5475, [cit. 2023-11-27]. Dostupné na internete: </w:t>
      </w:r>
      <w:hyperlink r:id="rId302" w:history="1">
        <w:r>
          <w:rPr>
            <w:rFonts w:ascii="Times New Roman" w:hAnsi="Times New Roman" w:cs="Times New Roman"/>
            <w:i/>
            <w:iCs/>
            <w:color w:val="7F7F7F"/>
            <w:sz w:val="24"/>
            <w:szCs w:val="24"/>
          </w:rPr>
          <w:t>https://www.snm.sk/swift_data/source/sidelna_budova/2023/M%C3%BAze%C3%A1%20web/Martin/Publikacie/Zbornik%20Etnografia%2063%202022-%20web.pdf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E6660CE" w14:textId="77777777">
        <w:trPr>
          <w:trHeight w:val="100"/>
        </w:trPr>
        <w:tc>
          <w:tcPr>
            <w:tcW w:w="1410" w:type="dxa"/>
            <w:tcBorders>
              <w:top w:val="nil"/>
              <w:left w:val="nil"/>
              <w:bottom w:val="nil"/>
              <w:right w:val="nil"/>
            </w:tcBorders>
          </w:tcPr>
          <w:p w14:paraId="674F6A5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AAB95</w:t>
            </w:r>
          </w:p>
        </w:tc>
        <w:tc>
          <w:tcPr>
            <w:tcW w:w="8193" w:type="dxa"/>
            <w:tcBorders>
              <w:top w:val="nil"/>
              <w:left w:val="nil"/>
              <w:bottom w:val="nil"/>
              <w:right w:val="nil"/>
            </w:tcBorders>
          </w:tcPr>
          <w:p w14:paraId="6CAEF12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Andrej Hlinka. Otec národa? [Andrej Hlinka. Father of the Nation?]. Recenzenti: Ľudovít Hallon, Ivan Kamenec. Bratislava : Marenčin PT, 2019. 318 s. ISBN 978-80-569-0440-4</w:t>
            </w:r>
          </w:p>
        </w:tc>
      </w:tr>
    </w:tbl>
    <w:p w14:paraId="089C673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330CBD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GOLIAN, Jan. The ';Unbearable'; Parish as a Way of Persecuting a Priest in Upper Hungary at the Beginning of the Twentieth Century: The Case of Karol Anton Medvecky in Bacurov. In STUDIA THEOLOGICA-CZECH REPUBLIC, 2022, vol. 24, no. 3, pp. 57-79. ISSN 1212-8570. Dostupné na: https://doi.org/10.5507/sth.2022.036., Registrované v: WOS</w:t>
      </w:r>
    </w:p>
    <w:p w14:paraId="320A25D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[2.1] GOLIAN, Jan. Causes and Consequences of the Conflict Between Priest Karol Anton Medvecky and the Church Authorities of the Banska Bystica';s Diocesis at the Beginning of the 20th Century. In KONSTANTINOVE LISTY-CONSTANTINES LETTERS, 2022, vol. 15, no. 2, pp. 127-138. ISSN 1337-8740. Available on: https://doi.org/10.17846/CL.2022.15.2.127-138., Registrované v: WOS</w:t>
      </w:r>
    </w:p>
    <w:p w14:paraId="4A5B993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[2.2] GOLIAN, Jan. Frequent "Exaggeration" in Parishes as a Punishment for a Pan-Slavic Priest in the First Decade of the 20th Century. The Example of Karol Anton Medvecky in Banska Bystrica';s Diocese. In Studia Historica Nitriensia, 2022-01-01, 26, 2, pp. 357-374. ISSN 13387219. Dostupné na: https://doi.org/10.17846/SHN.2022.26.2.357-374., Registrované v: SCOPUS</w:t>
      </w:r>
    </w:p>
    <w:p w14:paraId="37122F4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FOGELOVA, P. "To Work-To Sacrifice-To Die": The Cult of Military Martyrs and its Manifestation in Slovakia during the Years 1938-1945. In HUNGARIAN HISTORICAL REVIEW, 2022, roč. 11, č. 1, s. 230, ISSN 2063-8647, [cit. 2022-05-25]. Dostupné na internete: &lt;https://www.academia.edu/79876560/_To_Work_To_Sacrifice_To_Die_The_Cult_of_Military_Martyrs_and_its_Manifestation_in_Slovakia_during_the_Years_1938_1945?email_work_card=title&gt;</w:t>
      </w:r>
    </w:p>
    <w:p w14:paraId="4FAC44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[3.1] SZABÓ, M. Hitler's Priests in Slovakia? On the Convergence of Catholicism and Fascism in Nazi “New Europe”. In SOUDOBÉ DĚJINY, 2022, roč. 29, č. 3, s. 699. ISSN 1210-7050, [cit. 2023-01-31]. Dostupné na &lt;https://sd.usd.cas.cz/pdfs/sod/2022/03/16.pdf&gt;</w:t>
      </w:r>
    </w:p>
    <w:p w14:paraId="1ED86B6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HRUBOŇ, A. Slovenský fašizmus. In Fašizmus náš slovenský. Bratislava : Premedia, 2021, s. 80. ISBN 978-80-8159-811-1</w:t>
      </w:r>
    </w:p>
    <w:p w14:paraId="6F9D1CB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PEKNÍK, M. Smerovanie slovenských politikov k Trianonu. In Osobnosti slovenskej politiky: oslobodenie Slovenska a Trianon. Bratislava : Ústav politických vied SAV, Veda, vydavateľstvo SAV, 2022, s. 212. ISBN 978-80-224-1953-6.</w:t>
      </w:r>
    </w:p>
    <w:p w14:paraId="7963919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8. [4.1] PITEROVÁ, I. - HELDÁKOVÁ, L. - KOHOUTOVÁ, K. "My sme ľud, kto ste vy?" Storočie populizmu v (Česko)Slovensku. Košice : Centra spoločenských a psychologických vied SAV, 2021, s. 77, ISBN 978-80-89524-58-7, [cit. 2023-04-04]. Dostupné na internete: </w:t>
      </w:r>
      <w:hyperlink r:id="rId303" w:history="1">
        <w:r>
          <w:rPr>
            <w:rFonts w:ascii="Times New Roman" w:hAnsi="Times New Roman" w:cs="Times New Roman"/>
            <w:i/>
            <w:iCs/>
            <w:color w:val="7F7F7F"/>
            <w:sz w:val="24"/>
            <w:szCs w:val="24"/>
          </w:rPr>
          <w:t>https://www.researchgate.net/profile/Ivana-Piterova/publication/356503873_My_sme_lud_kto_ste_vy_Storocie_populizmu_v_CeskoSlovensku/links/61f3a7519a753545e200694c/My-sme-lud-kto-ste-vy-Storocie-populizmu-v-CeskoSlovensku.pdf</w:t>
        </w:r>
      </w:hyperlink>
    </w:p>
    <w:p w14:paraId="7BD42F8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9. [4.1] SZARKA, L. Fejezetek a magyar-szlovák kapcsolatok 19. századi történetéből. Komárom : Pedagogická fakulta Univerzity J. Selyeho, 2022, s. 94. ISBN 978-80-8122-417-1, [cit. 2024-02-06]. Dostupné na: &lt;https://pf.ujs.sk/documents/books/Fejezetek a magyar-szlovák kapcsolatok 19. </w:t>
      </w:r>
      <w:r>
        <w:rPr>
          <w:rFonts w:ascii="Times New Roman" w:hAnsi="Times New Roman" w:cs="Times New Roman"/>
          <w:i/>
          <w:iCs/>
          <w:color w:val="993300"/>
          <w:sz w:val="24"/>
          <w:szCs w:val="24"/>
        </w:rPr>
        <w:lastRenderedPageBreak/>
        <w:t>századi történetéből.pdf&gt;</w:t>
      </w:r>
    </w:p>
    <w:p w14:paraId="163055B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10. [4.1] ZELENKOVÁ, A. Česká inteligencia v procese budovania slovenskej vzdelanosti a kultúry. In ČESKO-SLOVENSKÁ HISTORICKÁ ROČENKA 24/2 : česko-slovenské vzťahy a kultúra, 2022, roč. 24, č. 2, s. 40. ISSN 1214-8334.</w:t>
      </w:r>
    </w:p>
    <w:p w14:paraId="57560BB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11. [6] GOLIAN, J. HOLEC, Roman. Andrej Hlinka. Otec národa? Bratislava : Marenčin PT, 2019, 320 s. ISBN 978-80-569-0440-4. In KULTÚRNE DEJINY, 2021, roč. 12, č. 1, s. 135-138. ISSN 1338-2209.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6BFFA3D" w14:textId="77777777">
        <w:trPr>
          <w:trHeight w:val="100"/>
        </w:trPr>
        <w:tc>
          <w:tcPr>
            <w:tcW w:w="1410" w:type="dxa"/>
            <w:tcBorders>
              <w:top w:val="nil"/>
              <w:left w:val="nil"/>
              <w:bottom w:val="nil"/>
              <w:right w:val="nil"/>
            </w:tcBorders>
          </w:tcPr>
          <w:p w14:paraId="1B0BBC4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AAB96</w:t>
            </w:r>
          </w:p>
        </w:tc>
        <w:tc>
          <w:tcPr>
            <w:tcW w:w="8193" w:type="dxa"/>
            <w:tcBorders>
              <w:top w:val="nil"/>
              <w:left w:val="nil"/>
              <w:bottom w:val="nil"/>
              <w:right w:val="nil"/>
            </w:tcBorders>
          </w:tcPr>
          <w:p w14:paraId="2C42B90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Tragédia v Černovej a slovenská spoločnosť. Martin : Matica slovenská, 1997. 269 s. ISBN 80-7090-436-4</w:t>
            </w:r>
          </w:p>
        </w:tc>
      </w:tr>
    </w:tbl>
    <w:p w14:paraId="5DEFA35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D5A2E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BOISSERIE, Etienne. The Formation of a New Administrative and Political Apparatus in Slovakia, 1918-1920 Backgrounds and Networks. In POSTWAR CONTINUITY AND NEW CHALLENGES IN CENTRAL EUROPE, 1918-1923, 2022, vol., no., pp. 257-289. Dostupné na: https://doi.org/10.4324/9781003185017-17., Registrované v: WOS</w:t>
      </w:r>
    </w:p>
    <w:p w14:paraId="17C0560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[1.1] HUDEK, A - KOPECEK, M - MERVART, J. Czechoslovakism. In CZECHOSLOVAKISM, 2022, vol., no., pp. 1-490. Dostupné na: https://doi.org/10.4324/9781003205234., Registrované v: WOS</w:t>
      </w:r>
    </w:p>
    <w:p w14:paraId="48B192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RYCHLÍK, J. Rozdělení Česko-Slovenska: 1989-1992. Praha : Vyšehrad, 2022, s. 473. ISBN 978-80-7601-601-9.</w:t>
      </w:r>
    </w:p>
    <w:p w14:paraId="5F57B6C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SZARKA, L. - TÓTH, I. A magyarországi szlovákok. Budapest : Magyar Nemzeti Levéltár, 2022, s. 188. ISBN 978-963-631-330-2</w:t>
      </w:r>
    </w:p>
    <w:p w14:paraId="430BC0C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5. [4.1] GRIGAR, P. Problémy hodnotenia osobnosti Andreja Cvinčeka v slovenskej historiografii. In DISPUTATIONES SCIENTIFICAEUNIVERSITATIS CATHOLICAE IN RUŽOMBEROK, 2021, roč. 21, č. 4, s. 26, ISSN 1335-9185, [cit. 2023-06-19]. Dostupné na internete: </w:t>
      </w:r>
      <w:hyperlink r:id="rId304" w:history="1">
        <w:r>
          <w:rPr>
            <w:rFonts w:ascii="Times New Roman" w:hAnsi="Times New Roman" w:cs="Times New Roman"/>
            <w:i/>
            <w:iCs/>
            <w:color w:val="7F7F7F"/>
            <w:sz w:val="24"/>
            <w:szCs w:val="24"/>
          </w:rPr>
          <w:t>https://www.ceeol.com/search/viewpdf?id=1045818</w:t>
        </w:r>
      </w:hyperlink>
    </w:p>
    <w:p w14:paraId="34EEFC3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SZARKA, L. Fejezetek a magyar-szlovák kapcsolatok 19. századi történetéből. Komárom : Pedagogická fakulta Univerzity J. Selyeho, 2022, s. 94. ISBN 978-80-8122-417-1, [cit. 2024-02-06]. Dostupné na: &lt;https://pf.ujs.sk/documents/books/Fejezetek a magyar-szlovák kapcsolatok 19. századi történetéből.pdf&gt;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3FED954" w14:textId="77777777">
        <w:trPr>
          <w:trHeight w:val="100"/>
        </w:trPr>
        <w:tc>
          <w:tcPr>
            <w:tcW w:w="1410" w:type="dxa"/>
            <w:tcBorders>
              <w:top w:val="nil"/>
              <w:left w:val="nil"/>
              <w:bottom w:val="nil"/>
              <w:right w:val="nil"/>
            </w:tcBorders>
          </w:tcPr>
          <w:p w14:paraId="4F4DA73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AAB97</w:t>
            </w:r>
          </w:p>
        </w:tc>
        <w:tc>
          <w:tcPr>
            <w:tcW w:w="8193" w:type="dxa"/>
            <w:tcBorders>
              <w:top w:val="nil"/>
              <w:left w:val="nil"/>
              <w:bottom w:val="nil"/>
              <w:right w:val="nil"/>
            </w:tcBorders>
          </w:tcPr>
          <w:p w14:paraId="711594E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Trianon – triumf a katastrofa [Trianon - triumph and disaster]. Recenzenti: Peter Švorc, Ľudovít Hallon. 1. vydanie. Bratislava : Marenčin PT, 2020. 349 s. Vyšlo aj v maďarskej jazykovej mutácii. HOLEC, Roman: Diadal és katasztrófa. Trianon egy szlovák történész szemével. Budapest: Lábnyom Könyvkiadó, Šamorín: Zelený kocúr s. r. o., 2022. 407 s. ISBN 978-615-81115-5-3. ISBN 978-80-569-0588-3</w:t>
            </w:r>
          </w:p>
        </w:tc>
      </w:tr>
    </w:tbl>
    <w:p w14:paraId="42E4635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EC3520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BOISSERIE, Etienne. The Formation of a New Administrative and Political Apparatus in Slovakia, 1918-1920 Backgrounds and Networks. In POSTWAR CONTINUITY AND NEW CHALLENGES IN CENTRAL EUROPE, 1918-1923, 2022, vol., no., pp. 257-289. Dostupné na: </w:t>
      </w:r>
      <w:hyperlink r:id="rId305" w:history="1">
        <w:r>
          <w:rPr>
            <w:rFonts w:ascii="Times New Roman" w:hAnsi="Times New Roman" w:cs="Times New Roman"/>
            <w:i/>
            <w:iCs/>
            <w:color w:val="7F7F7F"/>
            <w:sz w:val="24"/>
            <w:szCs w:val="24"/>
          </w:rPr>
          <w:t>https://doi.org/10.4324/9781003185017-17.,</w:t>
        </w:r>
      </w:hyperlink>
      <w:r>
        <w:rPr>
          <w:rFonts w:ascii="Times New Roman" w:hAnsi="Times New Roman" w:cs="Times New Roman"/>
          <w:i/>
          <w:iCs/>
          <w:color w:val="993300"/>
          <w:sz w:val="24"/>
          <w:szCs w:val="24"/>
        </w:rPr>
        <w:t xml:space="preserve"> Registrované v: WOS</w:t>
      </w:r>
    </w:p>
    <w:p w14:paraId="362DA49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[1.2] BALATONI, Mónika - HALÁSZ, Ivan. Lost Prestige and Interwar Hungarian Cultural Diplomacy (Its Institutional and Legal Foundations). In Pravnehistoricke Studie, 2022-01-01, 52, 2, pp. 169-183. ISSN 00794929. Dostupné na: https://doi.org/10.14712/2464689X.2022.26., Registrované v: SCOPUS</w:t>
      </w:r>
    </w:p>
    <w:p w14:paraId="100FFF7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[3.1] BAJCSI, L. Szlovák történészek Trianon-interpretációi napjainkig. In KISEBBSÉGI SZEMLE, 2022, roč. 7, č. 4, s. 89, ISSN 2498-8049, [cit. 2023-06-19]. Dostupné na internete: </w:t>
      </w:r>
      <w:r>
        <w:rPr>
          <w:rFonts w:ascii="Times New Roman" w:hAnsi="Times New Roman" w:cs="Times New Roman"/>
          <w:i/>
          <w:iCs/>
          <w:color w:val="993300"/>
          <w:sz w:val="24"/>
          <w:szCs w:val="24"/>
        </w:rPr>
        <w:lastRenderedPageBreak/>
        <w:t>&lt;https://www.ceeol.com/search/viewpdf?id=1160072&gt;</w:t>
      </w:r>
    </w:p>
    <w:p w14:paraId="50C90E9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ERDÉLYI, M. “Let These be our Colonies: Dalmatia, Bosnia, Herzegovina!” Rezső Havass and the Outlook of Hungarian Imperialism at the Turn of the Century. In HUNGARIAN HISTORICAL REVIEW, 2022, roč. 11, č. 2, s. 384. ISSN 2063-8647</w:t>
      </w:r>
    </w:p>
    <w:p w14:paraId="4C4188D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[3.1] HALÁSZ, I. Unifikácia verejného práva a jej kontexty (1918-1925). In Počátky Československé republiky 2. Praha : Academia, 2022, s. 393. ISBN 978-80-200-3331-4.</w:t>
      </w:r>
    </w:p>
    <w:p w14:paraId="092AFBE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NEŠŤÁKOVÁ, D. Sexuálna výchova po slovensky. Čím sa Slovenky a Slováci riadili v sexuálnych otázkách. In Moc sexu : sex a sexualita v moderných dejinách Slovenska. [Bratislava] : Paradigma Publishing, 2021, s. 81. ISBN 978-80-973678-1-7</w:t>
      </w:r>
    </w:p>
    <w:p w14:paraId="510F241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SIMON, A. Formujúca sa komunita – Maďari v prvej Československej republike. In Dušan Kováč, Matej Hanula a kol. Z monarchie do republiky a z demokracie do totality : spoločnosť na Slovensku od konca 19. storočia do roku 1945. Bratislava : VEDA, vydavateľstvo SAV : Historický ústav SAV, 2022, s. 271. ISBN 978-80-224-2001-3.</w:t>
      </w:r>
    </w:p>
    <w:p w14:paraId="4CE939C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[4.1] VRANA, V. Mierová koexistencia v strednej Európe v rokoch 1918-1920. In Erik Štenpien, Lucia Pištejová, Ivan Svatuška (eds.): 1. svetová vojna a jej dôsledky v štátoprávnej rovine : zborník vedeckých príspevkov z medzinárodnej vedeckej konferencie Košice, 29. - 30.09.2022. Košice : Právnická fakulta Univerzity Pavla Jozefa Šafárika v Košiciach, 2022, s. 414, ISBN 978-80-574-0146-9, [cit. 2023-02-01]. Dostupné na &lt;https://unibook.upjs.sk/img/cms/2022/pravf/1-s-vojna-a-jej-dosledky-v-statopravnej-rovine.pdf&gt;</w:t>
      </w:r>
    </w:p>
    <w:p w14:paraId="2A5AB84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9. [4.1] ŠVORC, P. Štrbské vizitácie posledných sto rokov (1918 – 2021). Prešov : UNIVERSUM, 2022, s. 355. ISBN 978-80-89946-23-5.</w:t>
      </w:r>
    </w:p>
    <w:p w14:paraId="755C309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10. [6] KSINAN, Michal. TRIANON TRIUMPH AND DISASTER. In HISTORICKY CASOPIS. ISSN 0018-2575, 2022, vol. 70, no. 1, pp. 173-177. Dostupné na: https://doi.org/10.31577/histcaso.2022.70.1.8., Registrované v: WOS</w:t>
      </w:r>
    </w:p>
    <w:p w14:paraId="6CC1F96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11. [6] TKÁČ, L. HOLEC, Roman. Trianon : triumf a katastrofa. Bratislava : Marenčin PT, 2020, 349 s. ISBN 978-80-569-0588-3. In KULTÚRNE DEJINY, 2021, roč. 12, č. 1, s. 156-157. ISSN 1338-2209.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20DAD8C" w14:textId="77777777">
        <w:trPr>
          <w:trHeight w:val="100"/>
        </w:trPr>
        <w:tc>
          <w:tcPr>
            <w:tcW w:w="1410" w:type="dxa"/>
            <w:tcBorders>
              <w:top w:val="nil"/>
              <w:left w:val="nil"/>
              <w:bottom w:val="nil"/>
              <w:right w:val="nil"/>
            </w:tcBorders>
          </w:tcPr>
          <w:p w14:paraId="688A0D1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AAB98</w:t>
            </w:r>
          </w:p>
        </w:tc>
        <w:tc>
          <w:tcPr>
            <w:tcW w:w="8193" w:type="dxa"/>
            <w:tcBorders>
              <w:top w:val="nil"/>
              <w:left w:val="nil"/>
              <w:bottom w:val="nil"/>
              <w:right w:val="nil"/>
            </w:tcBorders>
          </w:tcPr>
          <w:p w14:paraId="1324B3A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Coburgovci a Slovensko. 1. vydanie. Bratislava : Kalligram, 2010. 464 s. ISBN 978-80-8101-249-5 (Centrum excelentnosti výskumu otázok kľúčových moderných slovenských dejín pri Historickom ústave SAV)</w:t>
            </w:r>
          </w:p>
        </w:tc>
      </w:tr>
    </w:tbl>
    <w:p w14:paraId="61C7821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DD688F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HORCICKA, V. Economic Policy as a Factor in the History of Relations. The Case of Czechoslovakian Land Reform on the Estates of Reich German Citizens during the Years 1918-1938. In HISTORISCHES JAHRBUCH. ISSN 0018-2621, 2022, vol. 142, p. 317-351.,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FE37E83" w14:textId="77777777">
        <w:trPr>
          <w:trHeight w:val="100"/>
        </w:trPr>
        <w:tc>
          <w:tcPr>
            <w:tcW w:w="1410" w:type="dxa"/>
            <w:tcBorders>
              <w:top w:val="nil"/>
              <w:left w:val="nil"/>
              <w:bottom w:val="nil"/>
              <w:right w:val="nil"/>
            </w:tcBorders>
          </w:tcPr>
          <w:p w14:paraId="6A51700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AAB99</w:t>
            </w:r>
          </w:p>
        </w:tc>
        <w:tc>
          <w:tcPr>
            <w:tcW w:w="8193" w:type="dxa"/>
            <w:tcBorders>
              <w:top w:val="nil"/>
              <w:left w:val="nil"/>
              <w:bottom w:val="nil"/>
              <w:right w:val="nil"/>
            </w:tcBorders>
          </w:tcPr>
          <w:p w14:paraId="51449A6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xml:space="preserve"> - </w:t>
            </w:r>
            <w:r>
              <w:rPr>
                <w:rFonts w:ascii="Times New Roman" w:hAnsi="Times New Roman" w:cs="Times New Roman"/>
                <w:sz w:val="24"/>
                <w:szCs w:val="24"/>
                <w:u w:val="single"/>
              </w:rPr>
              <w:t>FABRICIUS, Miroslav</w:t>
            </w:r>
            <w:r>
              <w:rPr>
                <w:rFonts w:ascii="Times New Roman" w:hAnsi="Times New Roman" w:cs="Times New Roman"/>
                <w:sz w:val="24"/>
                <w:szCs w:val="24"/>
              </w:rPr>
              <w:t xml:space="preserve"> - </w:t>
            </w:r>
            <w:r>
              <w:rPr>
                <w:rFonts w:ascii="Times New Roman" w:hAnsi="Times New Roman" w:cs="Times New Roman"/>
                <w:sz w:val="24"/>
                <w:szCs w:val="24"/>
                <w:u w:val="single"/>
              </w:rPr>
              <w:t>PEŠEK, Jan</w:t>
            </w:r>
            <w:r>
              <w:rPr>
                <w:rFonts w:ascii="Times New Roman" w:hAnsi="Times New Roman" w:cs="Times New Roman"/>
                <w:sz w:val="24"/>
                <w:szCs w:val="24"/>
              </w:rPr>
              <w:t xml:space="preserve"> - VIRSIK, Oto. Stopäťdesiat rokov slovenského družstevníctva : víťazstvá a prehry. Bratislava : Dtužstevná únia SR vo VOPD Prúdy, 1995. 253 s.</w:t>
            </w:r>
          </w:p>
        </w:tc>
      </w:tr>
    </w:tbl>
    <w:p w14:paraId="65794A6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928DB1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GAUČÍK, Š. A felvidéki pénzintézetek integrációja a magyarországi bankrendszerbe az első bécsi döntés után. In PALIMPSZESZTUS. Írások Bárdi Nándor 60. szülinapjára. Budapest : Társadalomtudományi Kutatóközpont Kisebbségkutató Intézet; Kalligram, 2022, s. 327. ISBN 978-963-468-358-2.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1CDCFA8" w14:textId="77777777">
        <w:trPr>
          <w:trHeight w:val="100"/>
        </w:trPr>
        <w:tc>
          <w:tcPr>
            <w:tcW w:w="1410" w:type="dxa"/>
            <w:tcBorders>
              <w:top w:val="nil"/>
              <w:left w:val="nil"/>
              <w:bottom w:val="nil"/>
              <w:right w:val="nil"/>
            </w:tcBorders>
          </w:tcPr>
          <w:p w14:paraId="2F6AC51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AAB100</w:t>
            </w:r>
          </w:p>
        </w:tc>
        <w:tc>
          <w:tcPr>
            <w:tcW w:w="8193" w:type="dxa"/>
            <w:tcBorders>
              <w:top w:val="nil"/>
              <w:left w:val="nil"/>
              <w:bottom w:val="nil"/>
              <w:right w:val="nil"/>
            </w:tcBorders>
          </w:tcPr>
          <w:p w14:paraId="2E190B2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xml:space="preserve">. Andrej Kmeť a slovenské národné hnutie : sondy do života a kreovanie historickej pamäte do roku 1914 [Andrej Kmeť and Slovak National Movement Fragments of his Life and formation of his historical memory by 1914]. </w:t>
            </w:r>
            <w:r>
              <w:rPr>
                <w:rFonts w:ascii="Times New Roman" w:hAnsi="Times New Roman" w:cs="Times New Roman"/>
                <w:sz w:val="24"/>
                <w:szCs w:val="24"/>
              </w:rPr>
              <w:lastRenderedPageBreak/>
              <w:t>Recenzenti: Miroslav Tibor Morovics, Miroslav Kmeť. Bratislava : VEDA : Historický ústav SAV, 2015. 279 s. ISBN 978-80-224-1480-7 (APVV- 0119-11 : Slovensko v 19. storočí)</w:t>
            </w:r>
          </w:p>
        </w:tc>
      </w:tr>
    </w:tbl>
    <w:p w14:paraId="1FA4168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75002E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GOLIAN, Jan. The ';Unbearable'; Parish as a Way of Persecuting a Priest in Upper Hungary at the Beginning of the Twentieth Century: The Case of Karol Anton Medvecky in Bacurov. In STUDIA THEOLOGICA-CZECH REPUBLIC, 2022, vol. 24, no. 3, pp. 57-79. ISSN 1212-8570. Dostupné na: </w:t>
      </w:r>
      <w:hyperlink r:id="rId306" w:history="1">
        <w:r>
          <w:rPr>
            <w:rFonts w:ascii="Times New Roman" w:hAnsi="Times New Roman" w:cs="Times New Roman"/>
            <w:i/>
            <w:iCs/>
            <w:color w:val="7F7F7F"/>
            <w:sz w:val="24"/>
            <w:szCs w:val="24"/>
          </w:rPr>
          <w:t>https://doi.org/10.5507/sth.2022.036.,</w:t>
        </w:r>
      </w:hyperlink>
      <w:r>
        <w:rPr>
          <w:rFonts w:ascii="Times New Roman" w:hAnsi="Times New Roman" w:cs="Times New Roman"/>
          <w:i/>
          <w:iCs/>
          <w:color w:val="993300"/>
          <w:sz w:val="24"/>
          <w:szCs w:val="24"/>
        </w:rPr>
        <w:t xml:space="preserve"> Registrované v: WOS</w:t>
      </w:r>
    </w:p>
    <w:p w14:paraId="230D63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DUCHÁČEK, M. Czechoslovakism in the first half of Czechoslovak Republic: the state-building concept or hackneyed old phrase? In Adam Hudek, Michal Kopeček, Jan Mervart (eds.): Czechoslovakism. London; New York : Routledge, 2022, s. 206. ISBN 978-1-032-07072-8.</w:t>
      </w:r>
    </w:p>
    <w:p w14:paraId="53B1B55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KAČÍREK, Ľ. Imrich Matej Korauš – bojovník proti cholere, za vedecký spolok a časopis. In Sláva šľachetným VII : chýr o dobrom doktorovi sa rýchlo šíri. Liptovský Mikuláš : Spolok Martina Rázusa, 2022, s. 93. ISBN 978-80-973987-1-2.</w:t>
      </w:r>
    </w:p>
    <w:p w14:paraId="6386107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KODAJOVÁ, D. Martinský a župný lekár Ján Petrikovich, zakladateľská osobnosť múzejníctva. In Sláva šľachetným VII : chýr o dobrom doktorovi sa rýchlo šíri. Liptovský Mikuláš : Spolok Martina Rázusa, 2022, s. 124.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87EC15C" w14:textId="77777777">
        <w:trPr>
          <w:trHeight w:val="100"/>
        </w:trPr>
        <w:tc>
          <w:tcPr>
            <w:tcW w:w="1410" w:type="dxa"/>
            <w:tcBorders>
              <w:top w:val="nil"/>
              <w:left w:val="nil"/>
              <w:bottom w:val="nil"/>
              <w:right w:val="nil"/>
            </w:tcBorders>
          </w:tcPr>
          <w:p w14:paraId="29325A8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AAB101</w:t>
            </w:r>
          </w:p>
        </w:tc>
        <w:tc>
          <w:tcPr>
            <w:tcW w:w="8193" w:type="dxa"/>
            <w:tcBorders>
              <w:top w:val="nil"/>
              <w:left w:val="nil"/>
              <w:bottom w:val="nil"/>
              <w:right w:val="nil"/>
            </w:tcBorders>
          </w:tcPr>
          <w:p w14:paraId="0BC6E65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Ženská emancipácia : diskurz slovenského národného hnutia na prelome 19. a 20. storočia. Bratislava : Historický ústav SAV vo vydavateľstve Prodama, spol. s.r.o., 2011. 178 s. ISBN 978-80-89396-16-0 (Centrum excelentnosti SAV : Slovenské dejiny v dejinách Európy. Vega 2/0044/11 : Slovensko v druhej polovici 19. storočia)</w:t>
            </w:r>
          </w:p>
        </w:tc>
      </w:tr>
    </w:tbl>
    <w:p w14:paraId="61CCE40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C53BE5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KOPECEK, Michal. Czechoslovakism: the concept';s blurry history. In CZECHOSLOVAKISM, 2022, vol., no., pp. 1-+. Dostupné na: https://doi.org/10.4324/9781003205234-101., Registrované v: WOS</w:t>
      </w:r>
    </w:p>
    <w:p w14:paraId="03B9465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[2.1] HUCKOVA, Dana. Transformations of a feminist book (Hana Gregorova: Zeny [Women], 1912,1946). In SLOVENSKA LITERATURA, 2022, vol. 69, no. 3, pp. 205-223. ISSN 0037-6973. Dostupné na: https://doi.org/10.31577/slovlit.2022.69.3.1., Registrované v: WOS</w:t>
      </w:r>
    </w:p>
    <w:p w14:paraId="75CBC5A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GLADIŠ, M. Prvé slovenské ženské časopisy: Dennica, Živena, Slovenská žena (1898 – 1923). Košice : Univerzita Pavla Jozefa Šafárika v Košiciach, Filozofická fakulta, 2021, s. 179, ISBN 978-80-574-0062-2, [cit. 2023-02-01]. Dostupné na &lt;</w:t>
      </w:r>
      <w:hyperlink r:id="rId307" w:history="1">
        <w:r>
          <w:rPr>
            <w:rFonts w:ascii="Times New Roman" w:hAnsi="Times New Roman" w:cs="Times New Roman"/>
            <w:i/>
            <w:iCs/>
            <w:color w:val="7F7F7F"/>
            <w:sz w:val="24"/>
            <w:szCs w:val="24"/>
          </w:rPr>
          <w:t>https://unibook.upjs.sk/img/cms/2021/FF/prve-slovenske-zenske-casopisy.pdf</w:t>
        </w:r>
      </w:hyperlink>
      <w:r>
        <w:rPr>
          <w:rFonts w:ascii="Times New Roman" w:hAnsi="Times New Roman" w:cs="Times New Roman"/>
          <w:i/>
          <w:iCs/>
          <w:color w:val="993300"/>
          <w:sz w:val="24"/>
          <w:szCs w:val="24"/>
        </w:rPr>
        <w:t xml:space="preserve"> &gt;</w:t>
      </w:r>
    </w:p>
    <w:p w14:paraId="2569856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HANULA, M. Ženy a politika na medzivojnovom Slovensku. Nezáujem či nepriazeň zo strany mužov? In Dušan Kováč, Matej Hanula a kol. Z monarchie do republiky a z demokracie do totality : spoločnosť na Slovensku od konca 19. storočia do roku 1945. Bratislava : VEDA, vydavateľstvo SAV : Historický ústav SAV, 2022, s. 93. ISBN 978-80-224-2001-3.</w:t>
      </w:r>
    </w:p>
    <w:p w14:paraId="5C2FD16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HOLEC, R. Kniha o čítaní, čítanie o knihách : kto, čo, kde a prečo čítal v "dlhom" 19. storočí na Slovensku. Bratislava : Marenčin PT, 2022, s. 359. ISBN 978-80-569-0849-5.</w:t>
      </w:r>
    </w:p>
    <w:p w14:paraId="3181487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KODAJOVÁ, D. Ženy v bielych plášťoch - dlhá cesta od opatrovateliek k promovaným lekárkam. In Sláva šľachetným VII : chýr o dobrom doktorovi sa rýchlo šíri. Liptovský Mikuláš : Spolok Martina Rázusa, 2022, s. 274.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1ECFC2A" w14:textId="77777777">
        <w:trPr>
          <w:trHeight w:val="100"/>
        </w:trPr>
        <w:tc>
          <w:tcPr>
            <w:tcW w:w="1410" w:type="dxa"/>
            <w:tcBorders>
              <w:top w:val="nil"/>
              <w:left w:val="nil"/>
              <w:bottom w:val="nil"/>
              <w:right w:val="nil"/>
            </w:tcBorders>
          </w:tcPr>
          <w:p w14:paraId="47C5D43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AAB102</w:t>
            </w:r>
          </w:p>
        </w:tc>
        <w:tc>
          <w:tcPr>
            <w:tcW w:w="8193" w:type="dxa"/>
            <w:tcBorders>
              <w:top w:val="nil"/>
              <w:left w:val="nil"/>
              <w:bottom w:val="nil"/>
              <w:right w:val="nil"/>
            </w:tcBorders>
          </w:tcPr>
          <w:p w14:paraId="0B6B642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HOMOĽA, Tomáš</w:t>
            </w:r>
            <w:r>
              <w:rPr>
                <w:rFonts w:ascii="Times New Roman" w:hAnsi="Times New Roman" w:cs="Times New Roman"/>
                <w:sz w:val="24"/>
                <w:szCs w:val="24"/>
              </w:rPr>
              <w:t xml:space="preserve">. Na vzostupe moci : zahraničná politika Mateja Korvína v </w:t>
            </w:r>
            <w:r>
              <w:rPr>
                <w:rFonts w:ascii="Times New Roman" w:hAnsi="Times New Roman" w:cs="Times New Roman"/>
                <w:sz w:val="24"/>
                <w:szCs w:val="24"/>
              </w:rPr>
              <w:lastRenderedPageBreak/>
              <w:t>stredoeurópskom priestore v rokoch 1458-1471 [On the Rise of the Power: Foreign Police of Matthias Corvinus in the Central European Region in 1458-1471]. Recenzenti: Antonín Kalous, Vladimír Segeš. Bratislava : VEDA, vydavateľstvo SAV, 2019. 192 s. ISBN 978-80-224-1736-5 (APVV - 15 - 0349 : Indivíduum a spoločnosť - ich vzájomná reflexia v historickom procese. Vega 2/0110/17 : Symboly, gestá a ceremónie v stredoveku)</w:t>
            </w:r>
          </w:p>
        </w:tc>
      </w:tr>
    </w:tbl>
    <w:p w14:paraId="6B92973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71C12A5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ČAMBAL, Radoslav - BUDAJ, Marek - HRICA, Juraj. Finds from the Teplica castle. In Zbornik Slovenskeho Narodneho Muzea Archeologia, 2022-01-01, 32, pp. 393-436. ISSN 13366637. Dostupné na: </w:t>
      </w:r>
      <w:hyperlink r:id="rId308" w:history="1">
        <w:r>
          <w:rPr>
            <w:rFonts w:ascii="Times New Roman" w:hAnsi="Times New Roman" w:cs="Times New Roman"/>
            <w:i/>
            <w:iCs/>
            <w:color w:val="7F7F7F"/>
            <w:sz w:val="24"/>
            <w:szCs w:val="24"/>
          </w:rPr>
          <w:t>https://doi.org/10.55015/QFEI8713.,</w:t>
        </w:r>
      </w:hyperlink>
      <w:r>
        <w:rPr>
          <w:rFonts w:ascii="Times New Roman" w:hAnsi="Times New Roman" w:cs="Times New Roman"/>
          <w:i/>
          <w:iCs/>
          <w:color w:val="993300"/>
          <w:sz w:val="24"/>
          <w:szCs w:val="24"/>
        </w:rPr>
        <w:t xml:space="preserve"> Registrované v: SCOPUS</w:t>
      </w:r>
    </w:p>
    <w:p w14:paraId="1A835A4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HLAVAČKOVÁ, M. Pútnik : kráľ Mikuláš Ujlaki a jeho cesta do Ríma : sonda do života stredovekých pútnikov. Budmerice : Vydavateľstvo Rak, 2022, s. 302. ISBN 978-80-85501-89-6.</w:t>
      </w:r>
    </w:p>
    <w:p w14:paraId="3C2C031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HUŤKA, M. Dlhé 15. storočie v uhorských (slovenských) dejinách (dejiny Uhorska v rokoch 1382 – 1526). Ružomberok : VERBUM – vydavateľstvo KU, 2021, s. 116. ISBN 978-80-561-0900-7.</w:t>
      </w:r>
    </w:p>
    <w:p w14:paraId="7F7EFE9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STEINHÜBEL, J. - ŠTEFÁNIK, M. Panovnícka moc, jej vývoj a premeny od Veľkej Moravy po Jagelovcov. In Panovnícka moc v stredoveku : legitimita – atribúty – reprezentanti. Bratislava : VEDA, vydavateľstvo SAV : Historický ústav SAV, 2022, s. 36, 337.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6095B22" w14:textId="77777777">
        <w:trPr>
          <w:trHeight w:val="100"/>
        </w:trPr>
        <w:tc>
          <w:tcPr>
            <w:tcW w:w="1410" w:type="dxa"/>
            <w:tcBorders>
              <w:top w:val="nil"/>
              <w:left w:val="nil"/>
              <w:bottom w:val="nil"/>
              <w:right w:val="nil"/>
            </w:tcBorders>
          </w:tcPr>
          <w:p w14:paraId="45F8D48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AAB103</w:t>
            </w:r>
          </w:p>
        </w:tc>
        <w:tc>
          <w:tcPr>
            <w:tcW w:w="8193" w:type="dxa"/>
            <w:tcBorders>
              <w:top w:val="nil"/>
              <w:left w:val="nil"/>
              <w:bottom w:val="nil"/>
              <w:right w:val="nil"/>
            </w:tcBorders>
          </w:tcPr>
          <w:p w14:paraId="75FDD60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Castrum Salis : severné pohraničie Uhorska okolo roku 1000 [Castrum Salis The Northhern Border of the Kingdom of Hungary Around the Year 1000]. Recenzenti Ján Steinhübel, Peter Bystrický. Bratislava : Historický ústav SAV vo VEDE, vydavateľstve SAV, 2016. 477 s. ISBN 978-80-224-1535-4 (Hrady na Slovensku : Centrum excelentnosti SAV. Vega 2/0079/14 : Sociálny a demografický vývoj miest na Slovensku v stredoveku)</w:t>
            </w:r>
          </w:p>
        </w:tc>
      </w:tr>
    </w:tbl>
    <w:p w14:paraId="4FF9F9F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3F892E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GLEJTEK, Miroslav. THE SEALS OF MEDIEVAL HUNGARIAN KINGDOM AS MEANS OF COMMUNICATION IN COURT PRACTICE AND PROPERTY PROTECTION 1. In KONSTANTINOVE LISTY-CONSTANTINES LETTERS, 2022, vol. 15, no. 1, pp. 11-+. ISSN 1337-8740. Available on: </w:t>
      </w:r>
      <w:hyperlink r:id="rId309" w:history="1">
        <w:r>
          <w:rPr>
            <w:rFonts w:ascii="Times New Roman" w:hAnsi="Times New Roman" w:cs="Times New Roman"/>
            <w:i/>
            <w:iCs/>
            <w:color w:val="7F7F7F"/>
            <w:sz w:val="24"/>
            <w:szCs w:val="24"/>
          </w:rPr>
          <w:t>https://doi.org/10.17846/CL.2022.15.1.11-23.,</w:t>
        </w:r>
      </w:hyperlink>
      <w:r>
        <w:rPr>
          <w:rFonts w:ascii="Times New Roman" w:hAnsi="Times New Roman" w:cs="Times New Roman"/>
          <w:i/>
          <w:iCs/>
          <w:color w:val="993300"/>
          <w:sz w:val="24"/>
          <w:szCs w:val="24"/>
        </w:rPr>
        <w:t xml:space="preserve"> Registrované v: WOS</w:t>
      </w:r>
    </w:p>
    <w:p w14:paraId="3227F3D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NÓGRÁDY, Á. Sáros vármegye. Budapest : Bölcsészettudományi Kutatóközpont Történettudományi Intézet, 2022, s. 59. ISBN 978-963-416-344-2.</w:t>
      </w:r>
    </w:p>
    <w:p w14:paraId="41C2761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NÓGRÁDY, Á. Vázlat Sáros megye kialakulásáról és betelepüléséről a 14. század közepéig. In SZÁZADOK : A Magyar Történelmi Társulat folyóirata, 2022, roč. 156, č. 5, s. 892. ISSN 0039-8098.</w:t>
      </w:r>
    </w:p>
    <w:p w14:paraId="5C393B4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PINTÉROVÁ, B. A „korai szlovák történelem” az újabb szlovák szakirodalomban. In TÖRTÉNELMI SZEMLE : A Magyar Tudományos Akadémia Bölcsészettudományi kutatóközpont történettudományi intézetének értesítője, 2022, roč. 64, č. 1, s. 49. ISSN 0040-9634.</w:t>
      </w:r>
    </w:p>
    <w:p w14:paraId="1AA3F45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DRUGA, M. Benediktínske kláštory a ich donátori v arpádovskom Uhorsku. Bratislava : VEDA, Vydavateľstvo Slovenskej akadémie vied : Historický ústav SAV, v. v. i., 2022, s. 435. ISBN 978-80-224-1996-3.</w:t>
      </w:r>
    </w:p>
    <w:p w14:paraId="1EE1E7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STEINHÜBEL, J. Rozsah vznikajúcej panovníckej moci. Ľudia a územie. In Panovnícka moc v stredoveku : legitimita – atribúty – reprezentanti. Bratislava : VEDA, vydavateľstvo SAV : Historický ústav SAV, 2022, s. 55, 338.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45453F7" w14:textId="77777777">
        <w:trPr>
          <w:trHeight w:val="100"/>
        </w:trPr>
        <w:tc>
          <w:tcPr>
            <w:tcW w:w="1410" w:type="dxa"/>
            <w:tcBorders>
              <w:top w:val="nil"/>
              <w:left w:val="nil"/>
              <w:bottom w:val="nil"/>
              <w:right w:val="nil"/>
            </w:tcBorders>
          </w:tcPr>
          <w:p w14:paraId="5B6F8CC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AAB104</w:t>
            </w:r>
          </w:p>
        </w:tc>
        <w:tc>
          <w:tcPr>
            <w:tcW w:w="8193" w:type="dxa"/>
            <w:tcBorders>
              <w:top w:val="nil"/>
              <w:left w:val="nil"/>
              <w:bottom w:val="nil"/>
              <w:right w:val="nil"/>
            </w:tcBorders>
          </w:tcPr>
          <w:p w14:paraId="6179AFA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Adam</w:t>
            </w:r>
            <w:r>
              <w:rPr>
                <w:rFonts w:ascii="Times New Roman" w:hAnsi="Times New Roman" w:cs="Times New Roman"/>
                <w:sz w:val="24"/>
                <w:szCs w:val="24"/>
              </w:rPr>
              <w:t xml:space="preserve">. Najpolitickejšia veda : slovenská historiografia v rokoch 1948-1968. Bratislava : Historický ústav Slovenskej akadémie vied, 2010. 252 s. ISBN 978-80-970302-3-0 (VEGA 2/0097/10 : Spoločenské predpoklady a dôsledky vývoja vedy a </w:t>
            </w:r>
            <w:r>
              <w:rPr>
                <w:rFonts w:ascii="Times New Roman" w:hAnsi="Times New Roman" w:cs="Times New Roman"/>
                <w:sz w:val="24"/>
                <w:szCs w:val="24"/>
              </w:rPr>
              <w:lastRenderedPageBreak/>
              <w:t>techniky na Slovensku v rokoch 1918-1989 riešený pri Historickom ústave Slovenskej akadémie vied)</w:t>
            </w:r>
          </w:p>
        </w:tc>
      </w:tr>
    </w:tbl>
    <w:p w14:paraId="0225EA5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39C13F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[1.2] KUDLÁČ, Antonín - BORTLOVÁ-VONDRÁKOVÁ, Hana. Even Historians Are Just People... The Possibilities of a “Biocentric” Approach to the Study of the History of Contemporary Czech Historiography. In Stred, 2022-01-01, 14, 1, pp. 31-54. ISSN 18039243. Dostupné na: https://doi.org/10.54681/c.2022.1.2., Registrované v: SCOPUS</w:t>
      </w:r>
    </w:p>
    <w:p w14:paraId="15B727C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[2.1] HRUBON, Anton. Political Cult of Jozef Tiso in Post-War Slovak Poetry. In SLOVENSKA LITERATURA, 2022, vol. 69, no. 3, pp. 239-257. ISSN 0037-6973. Dostupné na: https://doi.org/10.31577/slovlit.2022.69.3.3., Registrované v: WOS</w:t>
      </w:r>
    </w:p>
    <w:p w14:paraId="2E7DD27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[2.1] ONDRIA, Erik. YEAR 1919 AND CZECHOSLOVAKIA. The status and transformations of the peripheries of the new state in the process of its constitution. In HISTORICKY CASOPIS. ISSN 0018-2575, 2022, vol. 70, no. 1, pp. 187-190. Dostupné na: </w:t>
      </w:r>
      <w:hyperlink r:id="rId310" w:history="1">
        <w:r>
          <w:rPr>
            <w:rFonts w:ascii="Times New Roman" w:hAnsi="Times New Roman" w:cs="Times New Roman"/>
            <w:i/>
            <w:iCs/>
            <w:color w:val="7F7F7F"/>
            <w:sz w:val="24"/>
            <w:szCs w:val="24"/>
          </w:rPr>
          <w:t>https://doi.org/10.31577/histcaso.2022.70.1.11.,</w:t>
        </w:r>
      </w:hyperlink>
      <w:r>
        <w:rPr>
          <w:rFonts w:ascii="Times New Roman" w:hAnsi="Times New Roman" w:cs="Times New Roman"/>
          <w:i/>
          <w:iCs/>
          <w:color w:val="993300"/>
          <w:sz w:val="24"/>
          <w:szCs w:val="24"/>
        </w:rPr>
        <w:t xml:space="preserve"> Registrované v: WOS</w:t>
      </w:r>
    </w:p>
    <w:p w14:paraId="2C00711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[2.1] SZEGHYOVA, Blanka. Marginalized Groups in Medieval and Early Modern Hungary. In HISTORICKY CASOPIS, 2022, vol. 70, no. 4, pp. 665-713. ISSN 0018-2575. Dostupné na: https://doi.org/10.31577/histcaso.2022.70.4.4., Registrované v: WOS</w:t>
      </w:r>
    </w:p>
    <w:p w14:paraId="27FE7A1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[2.2] HARVÁT, Matej. From Slavic Leader to National Ruler: A Modern Discursive Construction of the Early Medieval Rulership of Pribina († 861). In Forum Historiae, 2022-01-01, 16, 1, pp. 9-31. Dostupné na: https://doi.org/10.31577/forhist.2022.16.1.2., Registrované v: SCOPUS</w:t>
      </w:r>
    </w:p>
    <w:p w14:paraId="689ED5E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[3.1] DOSKOČIL, Z. Czechoslovakism and Ludakness in the 1960s reform period. In Adam Hudek, Michal Kopeček, Jan Mervart (eds.): Czechoslovakism. London; New York : Routledge, 2022, s. 365. ISBN 978-1-032-07072-8.</w:t>
      </w:r>
    </w:p>
    <w:p w14:paraId="3080E5A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[3.1] FOGELOVA, P. "To Work-To Sacrifice-To Die": The Cult of Military Martyrs and its Manifestation in Slovakia during the Years 1938-1945. In HUNGARIAN HISTORICAL REVIEW, 2022, roč. 11, č. 1, s. 231, ISSN 2063-8647, [cit. 2022-05-25]. Dostupné na internete: &lt;https://www.academia.edu/79876560/_To_Work_To_Sacrifice_To_Die_The_Cult_of_Military_Martyrs_and_its_Manifestation_in_Slovakia_during_the_Years_1938_1945?email_work_card=title&gt;</w:t>
      </w:r>
    </w:p>
    <w:p w14:paraId="5BF835C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[3.1] HRUBOŇ, A. - MIČKO, P. - KMEŤ, M. - KAZANSKÝ, R. Klíčové problémy dějin Slovenska 1939–1945. Politické, vojensko-bezpečnostní, hospodářské a kulturní aspekty. Praha : Vydavatelství powerprint 2022, s. 85. ISBN 978-80-7568-587-2.</w:t>
      </w:r>
    </w:p>
    <w:p w14:paraId="5C34E1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9. [3.1] MANNOVÁ, E. Bilder und Funktionen der Habsburgermonarchie in der slowakischen Historiographie. In Die Habsburgermonarchie (1526–1918) als Gegenstand der modernen Historiographie. Wien : Böhlau Verlag Wien : Vandenhoeck &amp; Ruprecht Verlage, 2022, p. 187. ISBN 978-3-205-21660-5.</w:t>
      </w:r>
    </w:p>
    <w:p w14:paraId="73B7DD6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10. [3.1] PINEROVÁ, K. - LOUČ, M. - BUŠKOVÁ, K. Vězení jako zrcadlo společnosti : nerovný souboj vědy, politiky a humanity 1965-1992. Praha : Univerzita Karlova, nakladatelství Karolinum : Ústav pro studium totalitních režimů, 2021, s. 460. ISBN:978-80-246-4926-9</w:t>
      </w:r>
    </w:p>
    <w:p w14:paraId="6FB64A2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11. [3.1] RYCHLÍK, J. Rozdělení Česko-Slovenska: 1989-1992. Praha : Vyšehrad, 2022, s. 473. ISBN 978-80-7601-601-9.</w:t>
      </w:r>
    </w:p>
    <w:p w14:paraId="3F46C25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12. [4.1] FILČÁKOVÁ , M. Univerzita Pavla Jozefa Šafárika v Košiciach v kontexte politických dejín poznania. In Poznanie, spoločnosť, dejiny : Stretnutie mladých historikov XI. Košice : UPJŠ vydavateľstvo ŠafárikPres, 2022, s. 47. ISBN 978-80-574-0087-5, [cit. 2023-06-07]. Dostupné na internete: </w:t>
      </w:r>
      <w:r>
        <w:rPr>
          <w:rFonts w:ascii="Times New Roman" w:hAnsi="Times New Roman" w:cs="Times New Roman"/>
          <w:i/>
          <w:iCs/>
          <w:color w:val="993300"/>
          <w:sz w:val="24"/>
          <w:szCs w:val="24"/>
        </w:rPr>
        <w:lastRenderedPageBreak/>
        <w:t>&lt;https://www.academia.edu/74678258/Stretnutie_mlad%C3%BDch_historikov_XI&gt;</w:t>
      </w:r>
    </w:p>
    <w:p w14:paraId="189B0C5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13. [4.1] LENČÉŠOVÁ, M. The Concept of “Nation” and “National Community” in the Thinking of Štefan Polakovič: A Case of the Nazi Idea of Volksgemeinschaft Spread within Slovak Catholic Nationalism. In FORUM HISTORIAE, 2022, roč. 16, č. 1, s. 78, ISSN 1337-6861, [cit. 2022-07-18]. Dostupné na internete: &lt;https://forumhistoriae.sk/sites/default/files/forhist.2022.16.1.5.pdf&gt;</w:t>
      </w:r>
    </w:p>
    <w:p w14:paraId="0F34C23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14. [4.1] RÍMEŠOVÁ, M. Perzekúcia historika Daniela Rapanta na Filozofickej fakulte Univerzity Komenského po roku 1948. In Poznanie, spoločnosť, dejiny : Stretnutie mladých historikov XI. Košice : UPJŠ vydavateľstvo ŠafárikPres, 2022, s. 111. ISBN 978-80-574-0087-5, [cit. 2023-06-07]. Dostupné na internete: &lt;https://www.academia.edu/74678258/Stretnutie_mlad%C3%BDch_historikov_XI&gt;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79F0627" w14:textId="77777777">
        <w:trPr>
          <w:trHeight w:val="100"/>
        </w:trPr>
        <w:tc>
          <w:tcPr>
            <w:tcW w:w="1410" w:type="dxa"/>
            <w:tcBorders>
              <w:top w:val="nil"/>
              <w:left w:val="nil"/>
              <w:bottom w:val="nil"/>
              <w:right w:val="nil"/>
            </w:tcBorders>
          </w:tcPr>
          <w:p w14:paraId="760C823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AAB105</w:t>
            </w:r>
          </w:p>
        </w:tc>
        <w:tc>
          <w:tcPr>
            <w:tcW w:w="8193" w:type="dxa"/>
            <w:tcBorders>
              <w:top w:val="nil"/>
              <w:left w:val="nil"/>
              <w:bottom w:val="nil"/>
              <w:right w:val="nil"/>
            </w:tcBorders>
          </w:tcPr>
          <w:p w14:paraId="58EB581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IVANTYŠYNOVÁ, Tatiana</w:t>
            </w:r>
            <w:r>
              <w:rPr>
                <w:rFonts w:ascii="Times New Roman" w:hAnsi="Times New Roman" w:cs="Times New Roman"/>
                <w:sz w:val="24"/>
                <w:szCs w:val="24"/>
              </w:rPr>
              <w:t xml:space="preserve"> - PODOLAN, Peter - VIRŠINSKÁ, Miriam. Básnik a mesto. Viedenské roky Jána Kollára [The Vienna Years of Ján Kollár : The Poet and a City]. Recenzenti: Dana Hučková, Peter Šoltés. Bratislava : Pro Historia : Historický ústav SAV, 2015. 142 s. Druhé prepracované a rozšírené vydanie. ISBN 978-80-970376-6-6 (Vega 2/0180/13 : Slováci a vzťahy medzi národmi v strednej a východnej Európe (19-20. stor.): mýty- stereotypy- historická pamäť)</w:t>
            </w:r>
          </w:p>
        </w:tc>
      </w:tr>
    </w:tbl>
    <w:p w14:paraId="0ABBEE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6C984A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JANIEC-NYITRAI, A. Pastýř nebo vojevůdce? Obraz Jana Kollára v Asnykově básni J. Kollarowi. Wieszczowi odrodzenia Czech (1893). In Róbert Kiss Szemán (ed.) JINÝ Kollár – Kollár versus JINÍ. Budapest : ELTE BTK SZLÁV ÉS BALTI FILOLÓGIAI INTÉZET BUDAPEST, 2021, s. 207, ISBN 978-963-489-402-5, [cit. 2023-06-14]. Dostupné na internete: </w:t>
      </w:r>
      <w:hyperlink r:id="rId311" w:history="1">
        <w:r>
          <w:rPr>
            <w:rFonts w:ascii="Times New Roman" w:hAnsi="Times New Roman" w:cs="Times New Roman"/>
            <w:i/>
            <w:iCs/>
            <w:color w:val="7F7F7F"/>
            <w:sz w:val="24"/>
            <w:szCs w:val="24"/>
          </w:rPr>
          <w:t>http://real.mtak.hu/134956/1/JaniecNyitrai.pdf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31E68C3" w14:textId="77777777">
        <w:trPr>
          <w:trHeight w:val="100"/>
        </w:trPr>
        <w:tc>
          <w:tcPr>
            <w:tcW w:w="1410" w:type="dxa"/>
            <w:tcBorders>
              <w:top w:val="nil"/>
              <w:left w:val="nil"/>
              <w:bottom w:val="nil"/>
              <w:right w:val="nil"/>
            </w:tcBorders>
          </w:tcPr>
          <w:p w14:paraId="5BF338A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AAB106</w:t>
            </w:r>
          </w:p>
        </w:tc>
        <w:tc>
          <w:tcPr>
            <w:tcW w:w="8193" w:type="dxa"/>
            <w:tcBorders>
              <w:top w:val="nil"/>
              <w:left w:val="nil"/>
              <w:bottom w:val="nil"/>
              <w:right w:val="nil"/>
            </w:tcBorders>
          </w:tcPr>
          <w:p w14:paraId="1CD283F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IVANTYŠYNOVÁ, Tatiana</w:t>
            </w:r>
            <w:r>
              <w:rPr>
                <w:rFonts w:ascii="Times New Roman" w:hAnsi="Times New Roman" w:cs="Times New Roman"/>
                <w:sz w:val="24"/>
                <w:szCs w:val="24"/>
              </w:rPr>
              <w:t>. Česi a Slováci v ideológii ruských slavianofilov : (40. - 60. roky XIX. storočia). Bratislava : VEDA, 1987. 277 s.</w:t>
            </w:r>
          </w:p>
        </w:tc>
      </w:tr>
    </w:tbl>
    <w:p w14:paraId="50A5D13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458E72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183.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C4DD842" w14:textId="77777777">
        <w:trPr>
          <w:trHeight w:val="100"/>
        </w:trPr>
        <w:tc>
          <w:tcPr>
            <w:tcW w:w="1410" w:type="dxa"/>
            <w:tcBorders>
              <w:top w:val="nil"/>
              <w:left w:val="nil"/>
              <w:bottom w:val="nil"/>
              <w:right w:val="nil"/>
            </w:tcBorders>
          </w:tcPr>
          <w:p w14:paraId="61A9974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AAB107</w:t>
            </w:r>
          </w:p>
        </w:tc>
        <w:tc>
          <w:tcPr>
            <w:tcW w:w="8193" w:type="dxa"/>
            <w:tcBorders>
              <w:top w:val="nil"/>
              <w:left w:val="nil"/>
              <w:bottom w:val="nil"/>
              <w:right w:val="nil"/>
            </w:tcBorders>
          </w:tcPr>
          <w:p w14:paraId="421CF7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JAKSICSOVÁ, Vlasta</w:t>
            </w:r>
            <w:r>
              <w:rPr>
                <w:rFonts w:ascii="Times New Roman" w:hAnsi="Times New Roman" w:cs="Times New Roman"/>
                <w:sz w:val="24"/>
                <w:szCs w:val="24"/>
              </w:rPr>
              <w:t>. Čas Herodes alebo šťastný vek? : spor o modernitu v slovenskej spoločnosti a v kultúre [Living in a Happy Age or That from the Čas Herodes Poem? : A Dispute about Modernity in Slovak Society and Culture]. Recenzenti: Ivan Kamenec, Magdalena Bystrzak. Bratislava : VEDA, vydavateľstvo Slovenskej akadémie vied, Centrum spoločných činností SAV : Historický ústav SAV, 2020. 351 s. ISBN 978-80-224-1844-7 (APVV - 15 - 0349 : Indivíduum a spoločnosť - ich vzájomná reflexia v historickom procese. Vega 2/0025/17 : Povojnové Slovensko - od ľudovej demokracie cez komunizmus k demokratickej SR)</w:t>
            </w:r>
          </w:p>
        </w:tc>
      </w:tr>
    </w:tbl>
    <w:p w14:paraId="016E41E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DE22FC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BAER, J. The Green Butterfly : Hana Ponická (1922-2007), Slovak Writer, Poetess, and Dissident. Stuttgart : ibidem-Verlag, 2022, s. 233. ISBN 978-3-8382-1426-9.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A7773D3" w14:textId="77777777">
        <w:trPr>
          <w:trHeight w:val="100"/>
        </w:trPr>
        <w:tc>
          <w:tcPr>
            <w:tcW w:w="1410" w:type="dxa"/>
            <w:tcBorders>
              <w:top w:val="nil"/>
              <w:left w:val="nil"/>
              <w:bottom w:val="nil"/>
              <w:right w:val="nil"/>
            </w:tcBorders>
          </w:tcPr>
          <w:p w14:paraId="694FB35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AAB108</w:t>
            </w:r>
          </w:p>
        </w:tc>
        <w:tc>
          <w:tcPr>
            <w:tcW w:w="8193" w:type="dxa"/>
            <w:tcBorders>
              <w:top w:val="nil"/>
              <w:left w:val="nil"/>
              <w:bottom w:val="nil"/>
              <w:right w:val="nil"/>
            </w:tcBorders>
          </w:tcPr>
          <w:p w14:paraId="31A10CD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JAKSICSOVÁ, Vlasta</w:t>
            </w:r>
            <w:r>
              <w:rPr>
                <w:rFonts w:ascii="Times New Roman" w:hAnsi="Times New Roman" w:cs="Times New Roman"/>
                <w:sz w:val="24"/>
                <w:szCs w:val="24"/>
              </w:rPr>
              <w:t>. Kultúra v dejinách dejiny v kultúre : moderna a slovenský intelektuál v siločiarach prvej polovice 20. storočia [Culture in History - the History in Culture]. Bratislava : Historický ústav SAV : Veda, 2012. 360 s. ISBN 978-80-224-1238-4 (APVV - 51-017105 : Slovensko v 20. storočí. Vega 2/0054/10 : Inštitucionalizácia vzdelávacieho systému na Slovensku v rokoch 1918-1945 ( Štruktúra vzdelávania, vývinové tendencie, sociálne prejavy))</w:t>
            </w:r>
          </w:p>
        </w:tc>
      </w:tr>
    </w:tbl>
    <w:p w14:paraId="23A30A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0DA31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 xml:space="preserve">1. [2.1] MRAZ, Peter. CASOPIS SLOVENSKE POHLADY (1939 1945) V ZAJATI LUDACKEJ IDEOLOGIE. In HISTORICKY CASOPIS, 2022, vol. 70, no. 3, pp. 515-532. ISSN 0018-2575. Dostupné na: </w:t>
      </w:r>
      <w:hyperlink r:id="rId312" w:history="1">
        <w:r>
          <w:rPr>
            <w:rFonts w:ascii="Times New Roman" w:hAnsi="Times New Roman" w:cs="Times New Roman"/>
            <w:i/>
            <w:iCs/>
            <w:color w:val="7F7F7F"/>
            <w:sz w:val="24"/>
            <w:szCs w:val="24"/>
          </w:rPr>
          <w:t>https://doi.org/10.31577/histcaso.2022.70.3.6.,</w:t>
        </w:r>
      </w:hyperlink>
      <w:r>
        <w:rPr>
          <w:rFonts w:ascii="Times New Roman" w:hAnsi="Times New Roman" w:cs="Times New Roman"/>
          <w:i/>
          <w:iCs/>
          <w:color w:val="993300"/>
          <w:sz w:val="24"/>
          <w:szCs w:val="24"/>
        </w:rPr>
        <w:t xml:space="preserve"> Registrované v: WOS</w:t>
      </w:r>
    </w:p>
    <w:p w14:paraId="0DB3660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HUPKO, D. Tri olejomaľby Janka Alexyho zo zbierkok Múzea mesta Bratislavy (z bratislavskej vily manželov Gregorovcov). In Bratislava. Zborník Múzea mesta Bratislavy, 2020, roč. 32. Bratislava : Múzeum mesta Bratislavy, 2021, s. 351. ISBN 978-80-89636-47-1.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9BDC0B5" w14:textId="77777777">
        <w:trPr>
          <w:trHeight w:val="100"/>
        </w:trPr>
        <w:tc>
          <w:tcPr>
            <w:tcW w:w="1410" w:type="dxa"/>
            <w:tcBorders>
              <w:top w:val="nil"/>
              <w:left w:val="nil"/>
              <w:bottom w:val="nil"/>
              <w:right w:val="nil"/>
            </w:tcBorders>
          </w:tcPr>
          <w:p w14:paraId="365CB9E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AAB109</w:t>
            </w:r>
          </w:p>
        </w:tc>
        <w:tc>
          <w:tcPr>
            <w:tcW w:w="8193" w:type="dxa"/>
            <w:tcBorders>
              <w:top w:val="nil"/>
              <w:left w:val="nil"/>
              <w:bottom w:val="nil"/>
              <w:right w:val="nil"/>
            </w:tcBorders>
          </w:tcPr>
          <w:p w14:paraId="1E54E40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xml:space="preserve"> - FILLOVÁ, Ľubica - ŠIMKOVIC, Pavol. Vidiecke šľachtické sídla v Zvolenskej stolici [Nobility Country Residences in the Zvolen County]. Recenzenti: Pavol Maliniak, Kristína Zvedelová. [s.l.] : Spoločnosť Kolomana Sokola, 2016. 134 s. ISBN 978-80-89756-10-0 (APVV - 15 - 0349 : Indivíduum a spoločnosť - ich vzájomná reflexia v historickom procese)</w:t>
            </w:r>
          </w:p>
        </w:tc>
      </w:tr>
    </w:tbl>
    <w:p w14:paraId="3F96AE8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2B161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BÓNA, M. Prieskum a dokumentovanie hradov Jozefom Könyökim a ich prínos k poznaniu hradnej architektúry na území Slovenska. In Bratislava. Zborník Múzea mesta Bratislavy, 2020, roč. 32. Bratislava : Múzeum mesta Bratislavy, 2021, s. 62. ISBN 978-80-89636-47-1.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911792F" w14:textId="77777777">
        <w:trPr>
          <w:trHeight w:val="100"/>
        </w:trPr>
        <w:tc>
          <w:tcPr>
            <w:tcW w:w="1410" w:type="dxa"/>
            <w:tcBorders>
              <w:top w:val="nil"/>
              <w:left w:val="nil"/>
              <w:bottom w:val="nil"/>
              <w:right w:val="nil"/>
            </w:tcBorders>
          </w:tcPr>
          <w:p w14:paraId="39E4456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AAB110</w:t>
            </w:r>
          </w:p>
        </w:tc>
        <w:tc>
          <w:tcPr>
            <w:tcW w:w="8193" w:type="dxa"/>
            <w:tcBorders>
              <w:top w:val="nil"/>
              <w:left w:val="nil"/>
              <w:bottom w:val="nil"/>
              <w:right w:val="nil"/>
            </w:tcBorders>
          </w:tcPr>
          <w:p w14:paraId="05473D9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xml:space="preserve"> - ZVEDELOVÁ, Kristína - SOBOLA, Marek. Vidiecke šľachtické sídla v Turčianskej stolici [The Aristocratic Residences in the Turiec District Countryside]. Recenzenti: Michaela Haviarová, Miriam Poriezová. Bratislava : Spoločnosť Kolomana Sokola s finančnou podporou Ministerstva kultúry SR : Historický ústav SAV, 2014. 198 s. ISBN 978-80-89756-02-5 (Hrady na Slovensku : Centrum excelentnosti SAV)</w:t>
            </w:r>
          </w:p>
        </w:tc>
      </w:tr>
    </w:tbl>
    <w:p w14:paraId="4E62B89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C4F913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RUTTKAY, J. Vklad členov matušovičovskej vetvy Ruttkayovcov do kultúrneho dedičstva na území dnešného Slovenska v sedemnástom a osemnástom storočí. In Vplyv šľachtických rodov na európske kultúrne dedičstvo. Bratislava : Slovenské národné múzeum – Hudobné múzeum, 2022, s. 334. ISBN 978-80-8060-534-6.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15EFD8A" w14:textId="77777777">
        <w:trPr>
          <w:trHeight w:val="100"/>
        </w:trPr>
        <w:tc>
          <w:tcPr>
            <w:tcW w:w="1410" w:type="dxa"/>
            <w:tcBorders>
              <w:top w:val="nil"/>
              <w:left w:val="nil"/>
              <w:bottom w:val="nil"/>
              <w:right w:val="nil"/>
            </w:tcBorders>
          </w:tcPr>
          <w:p w14:paraId="5383564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AAB111</w:t>
            </w:r>
          </w:p>
        </w:tc>
        <w:tc>
          <w:tcPr>
            <w:tcW w:w="8193" w:type="dxa"/>
            <w:tcBorders>
              <w:top w:val="nil"/>
              <w:left w:val="nil"/>
              <w:bottom w:val="nil"/>
              <w:right w:val="nil"/>
            </w:tcBorders>
          </w:tcPr>
          <w:p w14:paraId="7090E2F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xml:space="preserve"> - HAVIAROVÁ, Michaela. Vidiecke šľachtické sídla v Spišskej stolici [Nobility Country Residences in the Spiš County]. Recenzenti: Tünde Lengyelová, Ivan Gojdič. [s. l.] : Spoločnosť Kolomana Sokola : Historický ústav SAV, 2019. 192 s. ISBN 978-80-89756-16-2 (APVV - 15 - 0349 : Indivíduum a spoločnosť - ich vzájomná reflexia v historickom procese)</w:t>
            </w:r>
          </w:p>
        </w:tc>
      </w:tr>
    </w:tbl>
    <w:p w14:paraId="34313D6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00E2B1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HOMZA, M. Používanie jazykov v rode Horvát-Stančičovcov Gradeckých so zreteľom na používanie slovenčiny predspisovného obdobia v tomto rode. In Slovenské Listy Barónky Anny Márie Horvát-Stančičovej de Gradec. Bratislava : Univerzita Komenského v Bratislave, 2022, s. 18, ISBN 978-80-223-5547-6</w:t>
      </w:r>
    </w:p>
    <w:p w14:paraId="1A988C1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KICZKOVÁ, B. - KREMPASKÁ, Z. - RÁČAY, M. Areál dolného kaštieľa rodu Mariáši v Markušovciach. In PAMIATKY A MÚZEÁ : revue pre kultúrne dedičstvo, 2022, roč. 71, č. 1, s. 35. ISSN 1335-4353.</w:t>
      </w:r>
    </w:p>
    <w:p w14:paraId="6943A92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NOVOTNÁ, M. Vybrané zberateľské aktivity Csákyovcov. In MÚZEUM : metodický, študijný a informačný recenzovaný časopis pre zamestnancov múzeí a galérií, 2022, roč. 68, č. 3, s. 18. ISSN 0027-5263.</w:t>
      </w:r>
    </w:p>
    <w:p w14:paraId="63BCD94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PETŐCZOVÁ, J. Hudobná kultúra v sídlach šľachty a mešťanov v rokoch 1750 – 1827 (repertoárové súvislosti, transregionálne kontexty). In Vplyv šľachtických rodov na európske kultúrne dedičstvo. Bratislava : Slovenské národné múzeum – Hudobné múzeum, 2022, s. 33. ISBN 978-80-8060-534-6.</w:t>
      </w:r>
    </w:p>
    <w:p w14:paraId="5EE7E3F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5. [6] PASTUCHA, T. JANURA, Tomáš – HAVIAROVÁ, Michaela. Vidiecke šľachtické sídla v Spišskej stolici. Bratislava : Spoločnosť Kolomana Sokola; </w:t>
      </w:r>
      <w:r>
        <w:rPr>
          <w:rFonts w:ascii="Times New Roman" w:hAnsi="Times New Roman" w:cs="Times New Roman"/>
          <w:i/>
          <w:iCs/>
          <w:color w:val="993300"/>
          <w:sz w:val="24"/>
          <w:szCs w:val="24"/>
        </w:rPr>
        <w:lastRenderedPageBreak/>
        <w:t>Historický ústav SAV, 2019, 190 s. ISBN 978-80-89756-16-2. In KULTÚRNE DEJINY, 2021, roč. 12, č. 1, s. 153-154. ISSN 1338-2209.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D80AD47" w14:textId="77777777">
        <w:trPr>
          <w:trHeight w:val="100"/>
        </w:trPr>
        <w:tc>
          <w:tcPr>
            <w:tcW w:w="1410" w:type="dxa"/>
            <w:tcBorders>
              <w:top w:val="nil"/>
              <w:left w:val="nil"/>
              <w:bottom w:val="nil"/>
              <w:right w:val="nil"/>
            </w:tcBorders>
          </w:tcPr>
          <w:p w14:paraId="0121418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AAB112</w:t>
            </w:r>
          </w:p>
        </w:tc>
        <w:tc>
          <w:tcPr>
            <w:tcW w:w="8193" w:type="dxa"/>
            <w:tcBorders>
              <w:top w:val="nil"/>
              <w:left w:val="nil"/>
              <w:bottom w:val="nil"/>
              <w:right w:val="nil"/>
            </w:tcBorders>
          </w:tcPr>
          <w:p w14:paraId="73DC178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xml:space="preserve"> - HARNA, Josef. Na společné cestě : česká a slovenská kultura mezi dvěma válkami. Praha : Horizont, 1988. 244 s.</w:t>
            </w:r>
          </w:p>
        </w:tc>
      </w:tr>
    </w:tbl>
    <w:p w14:paraId="2C846A9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EF8F4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DUCHÁČEK, M. Czechoslovakism in the first half of Czechoslovak Republic: the state-building concept or hackneyed old phrase? In Adam Hudek, Michal Kopeček, Jan Mervart (eds.): Czechoslovakism. London; New York : Routledge, 2022, s. 207. ISBN 978-1-032-07072-8.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F9CDEFA" w14:textId="77777777">
        <w:trPr>
          <w:trHeight w:val="100"/>
        </w:trPr>
        <w:tc>
          <w:tcPr>
            <w:tcW w:w="1410" w:type="dxa"/>
            <w:tcBorders>
              <w:top w:val="nil"/>
              <w:left w:val="nil"/>
              <w:bottom w:val="nil"/>
              <w:right w:val="nil"/>
            </w:tcBorders>
          </w:tcPr>
          <w:p w14:paraId="5FBA32F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AAB113</w:t>
            </w:r>
          </w:p>
        </w:tc>
        <w:tc>
          <w:tcPr>
            <w:tcW w:w="8193" w:type="dxa"/>
            <w:tcBorders>
              <w:top w:val="nil"/>
              <w:left w:val="nil"/>
              <w:bottom w:val="nil"/>
              <w:right w:val="nil"/>
            </w:tcBorders>
          </w:tcPr>
          <w:p w14:paraId="0542D2C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Začiatky marxistického historického myslenia na Slovensku. Bratislava : VEDA, 1984. 142 s.</w:t>
            </w:r>
          </w:p>
        </w:tc>
      </w:tr>
    </w:tbl>
    <w:p w14:paraId="70230FF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C2917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HOMZA, Martin. THE IMAGE AND INTERPRETATION OF SVATOPLUK IN THE EYES OF SLOVAK HISTORIANS OVER THE LAST HUNDRED YEARS AND ONE SHORT REMARK AT THE END. In KONSTANTINOVE LISTY-CONSTANTINES LETTERS, 2022, vol. 15, no. 2, pp. 16-34. ISSN 1337-8740. Dostupné na: </w:t>
      </w:r>
      <w:hyperlink r:id="rId313" w:history="1">
        <w:r>
          <w:rPr>
            <w:rFonts w:ascii="Times New Roman" w:hAnsi="Times New Roman" w:cs="Times New Roman"/>
            <w:i/>
            <w:iCs/>
            <w:color w:val="7F7F7F"/>
            <w:sz w:val="24"/>
            <w:szCs w:val="24"/>
          </w:rPr>
          <w:t>https://doi.org/10.17846/CL.2022.15.2.16-34.,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1ACC27B" w14:textId="77777777">
        <w:trPr>
          <w:trHeight w:val="100"/>
        </w:trPr>
        <w:tc>
          <w:tcPr>
            <w:tcW w:w="1410" w:type="dxa"/>
            <w:tcBorders>
              <w:top w:val="nil"/>
              <w:left w:val="nil"/>
              <w:bottom w:val="nil"/>
              <w:right w:val="nil"/>
            </w:tcBorders>
          </w:tcPr>
          <w:p w14:paraId="1F74AB8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AAB114</w:t>
            </w:r>
          </w:p>
        </w:tc>
        <w:tc>
          <w:tcPr>
            <w:tcW w:w="8193" w:type="dxa"/>
            <w:tcBorders>
              <w:top w:val="nil"/>
              <w:left w:val="nil"/>
              <w:bottom w:val="nil"/>
              <w:right w:val="nil"/>
            </w:tcBorders>
          </w:tcPr>
          <w:p w14:paraId="59E6433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Tragédia politika, kňaza a človeka : (Dr. Jozef Tiso 1887-1947). Bratislava : Archa, 1998. 148 s.</w:t>
            </w:r>
          </w:p>
        </w:tc>
      </w:tr>
    </w:tbl>
    <w:p w14:paraId="0BADE96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9E03D6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SZABÓ, M. Nová Tisova biografia nedosahuje úroveň dnešného historického poznania. In SOUDOBÉ DĚJINY, 2022, roč. 29, č. 1, s. 252. ISSN 1210-7050.</w:t>
      </w:r>
    </w:p>
    <w:p w14:paraId="1A9FA31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SZÉKELY, G. Gréckokatolícka cirkev a Židia v Slovenskej republike v rokoch 1939–1945. In STUDIA HISTORICA BRUNENSIA, 2022, roč. 69, č. 2, s. 121. ISSN 1803-7429.</w:t>
      </w:r>
    </w:p>
    <w:p w14:paraId="7940253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ČERNÝ, A. Jozef Tiso pohledem polského historika a diplomata. In SOUDOBÉ DĚJINY, 2022, roč. 29, č. 1, s. 247. ISSN 1210-7050.</w:t>
      </w:r>
    </w:p>
    <w:p w14:paraId="2CE1490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NIŽŇANSKÝ, E. Arizácia židovského majetku počas Slovenského štátu. In Dieter Gosewinkel, Roman Holec, Miloš Řezník (zost.): Vlastnícke režimy a majetkové konflikty v 20. storočí. Nemecko a Československo v medzinárodnom kontexte. Košice : Univerzita Pavla Jozefa Šafárika v Košiciach, 2022, s. 299.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A298FCC" w14:textId="77777777">
        <w:trPr>
          <w:trHeight w:val="100"/>
        </w:trPr>
        <w:tc>
          <w:tcPr>
            <w:tcW w:w="1410" w:type="dxa"/>
            <w:tcBorders>
              <w:top w:val="nil"/>
              <w:left w:val="nil"/>
              <w:bottom w:val="nil"/>
              <w:right w:val="nil"/>
            </w:tcBorders>
          </w:tcPr>
          <w:p w14:paraId="59BAC63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AAB115</w:t>
            </w:r>
          </w:p>
        </w:tc>
        <w:tc>
          <w:tcPr>
            <w:tcW w:w="8193" w:type="dxa"/>
            <w:tcBorders>
              <w:top w:val="nil"/>
              <w:left w:val="nil"/>
              <w:bottom w:val="nil"/>
              <w:right w:val="nil"/>
            </w:tcBorders>
          </w:tcPr>
          <w:p w14:paraId="6D53FD4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Spoločnosť - Politika - Historiografia : pokrivené (?) zrkadlo dejín slovenskej spoločnosti v dvadsiatom storočí. Bratislava : Historický ústav SAV, 2009. 264 s. Slovenská historiografia. Dostupné na internete: &lt;http://www.forumhistoriae.sk/e_kniznica/kamenec1.pdf&gt;. ISBN 978-80-89396-02-3</w:t>
            </w:r>
          </w:p>
        </w:tc>
      </w:tr>
    </w:tbl>
    <w:p w14:paraId="377E65B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710165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KOPECEK, Michal. Czechoslovakism: the concept';s blurry history. In CZECHOSLOVAKISM, 2022, vol., no., pp. 1-+. Dostupné na: </w:t>
      </w:r>
      <w:hyperlink r:id="rId314" w:history="1">
        <w:r>
          <w:rPr>
            <w:rFonts w:ascii="Times New Roman" w:hAnsi="Times New Roman" w:cs="Times New Roman"/>
            <w:i/>
            <w:iCs/>
            <w:color w:val="7F7F7F"/>
            <w:sz w:val="24"/>
            <w:szCs w:val="24"/>
          </w:rPr>
          <w:t>https://doi.org/10.4324/9781003205234-101.,</w:t>
        </w:r>
      </w:hyperlink>
      <w:r>
        <w:rPr>
          <w:rFonts w:ascii="Times New Roman" w:hAnsi="Times New Roman" w:cs="Times New Roman"/>
          <w:i/>
          <w:iCs/>
          <w:color w:val="993300"/>
          <w:sz w:val="24"/>
          <w:szCs w:val="24"/>
        </w:rPr>
        <w:t xml:space="preserve"> Registrované v: WOS</w:t>
      </w:r>
    </w:p>
    <w:p w14:paraId="0F34BAD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[2.1] HALEK, Jan. Historiography in the Wake of the Politics of History: the case of Ludovit Holotik';s book Stefanikovska legenda. In HISTORICKY CASOPIS. ISSN 0018-2575, 2022, vol. 70, no. 1, pp. 115-142. Dostupné na: https://doi.org/10.31577/histcaso.2022.70.1.5., Registrované v: WOS</w:t>
      </w:r>
    </w:p>
    <w:p w14:paraId="74F020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[2.1] MRAZ, Peter. CASOPIS SLOVENSKE POHLADY (1939 1945) V ZAJATI LUDACKEJ IDEOLOGIE. In HISTORICKY CASOPIS, 2022, vol. 70, no. 3, pp. 515-532. ISSN 0018-2575. Dostupné na: https://doi.org/10.31577/histcaso.2022.70.3.6., Registrované v: WOS</w:t>
      </w:r>
    </w:p>
    <w:p w14:paraId="3B1F4F4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BOROVEC, I. – VIDŇANSKYJ, V. Historical Memory and Counter-</w:t>
      </w:r>
      <w:r>
        <w:rPr>
          <w:rFonts w:ascii="Times New Roman" w:hAnsi="Times New Roman" w:cs="Times New Roman"/>
          <w:i/>
          <w:iCs/>
          <w:color w:val="993300"/>
          <w:sz w:val="24"/>
          <w:szCs w:val="24"/>
        </w:rPr>
        <w:lastRenderedPageBreak/>
        <w:t>memory of the Second World War in Slovakia. In PROBLEMS OF WORLD HISTORY : SCIENTIFIC JOURNAL, 2022, č 3(19), s. 78, ISSN 2707-6776, [cit. 2023-06-28]. Dostupné na &lt;https://journal.ivinas.gov.ua/pwh/issue/download/19/pwh-19#page=58&gt;</w:t>
      </w:r>
    </w:p>
    <w:p w14:paraId="3B31D5A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[3.1] HRUBOŇ, A. - MIČKO, P. - KMEŤ, M. - KAZANSKÝ, R. Klíčové problémy dějin Slovenska 1939–1945. Politické, vojensko-bezpečnostní, hospodářské a kulturní aspekty. Praha : Vydavatelství powerprint 2022, s. 85. ISBN 978-80-7568-587-2.</w:t>
      </w:r>
    </w:p>
    <w:p w14:paraId="01DD2B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[3.1] HUDEK, A. An Uncommon Course: Normalisation in Slovakia. In McDermott, K., Stibbe, M. (eds) Czechoslovakia and Eastern Europe in the Era of Normalisation, 1969–1989. Cham : Palgrave Macmillan : Springer Nature Switzerland AG, 2022, ISBN 978-3-030-98270-6, s. 116, [cit. 2023-03-16]. Dostupné na internete: &lt;https://doi.org/10.1007/978-3-030-98271-3_5&gt;</w:t>
      </w:r>
    </w:p>
    <w:p w14:paraId="1CE4295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[3.1] HÁLEK, J. – ŠTOFANÍK, J. Interpreting the Creation of Czechoslovakia between 1948 and 1989 / Shifts and Changes in the Politics of History and Memory. In SOUDOBÉ DĚJINY, 2022, roč. 29, č. 3, s. 800. ISSN 1210-7050, [cit. 2023-01-31]. Dostupné na &lt;https://sd.usd.cas.cz/pdfs/sod/2022/03/02.pdf&gt;</w:t>
      </w:r>
    </w:p>
    <w:p w14:paraId="78119D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[3.1] ŠÚSTOVÁ DRELOVÁ, A. The Martyrdom of Jozef Tiso : The entanglements of the sacred and secular in post-war Catholic memories. In Memory and Religion from a Postsecular Perspective. Edited by Zuzana Bogumił, Yuliya Yurchuk. London ; New York : Routledge, 2022, s. 154. ISBN 978-1-032-20698-1.</w:t>
      </w:r>
    </w:p>
    <w:p w14:paraId="56CACA7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9. [4.1] GABZDILOVÁ, S. Za katedrou v dobe stalinizmu : deformácia profesie učiteľa na Slovensku v rokoch 1948-1953. [Košice] : Spoločenskovedný ústav CSPV SAV, v.v.i., 2022, s. 208. ISBN 978-80-89524-73-0</w:t>
      </w:r>
    </w:p>
    <w:p w14:paraId="3CC6EB4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10. [4.1] HRUBOŇ, A. Slovenský fašizmus. In Fašizmus náš slovenský. Bratislava : Premedia, 2021, s. 162. ISBN 978-80-8159-811-1</w:t>
      </w:r>
    </w:p>
    <w:p w14:paraId="363C389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11. [4.1] RIGOVÁ, V. Mládež nad priepasťou : sociálna starostlivosť o (nielen) problémovú mládež na Slovensku v rokoch 1918-1945. Bratislava : Paradigma Publishing, 2022, s. 228, ISBN 978-80-973678-2-4.</w:t>
      </w:r>
    </w:p>
    <w:p w14:paraId="3F54BF9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12. [4.1] SYRNÝ, M. Antifašizmus na Slovensku v rokoch 1938-1945. Ideológia, interpretácia a politická prax v ére ľudáckeho režimu. In Fašizmus náš slovenský. Bratislava : Premedia, 2021, s. 254.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CB80A39" w14:textId="77777777">
        <w:trPr>
          <w:trHeight w:val="100"/>
        </w:trPr>
        <w:tc>
          <w:tcPr>
            <w:tcW w:w="1410" w:type="dxa"/>
            <w:tcBorders>
              <w:top w:val="nil"/>
              <w:left w:val="nil"/>
              <w:bottom w:val="nil"/>
              <w:right w:val="nil"/>
            </w:tcBorders>
          </w:tcPr>
          <w:p w14:paraId="3147EF6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AAB116</w:t>
            </w:r>
          </w:p>
        </w:tc>
        <w:tc>
          <w:tcPr>
            <w:tcW w:w="8193" w:type="dxa"/>
            <w:tcBorders>
              <w:top w:val="nil"/>
              <w:left w:val="nil"/>
              <w:bottom w:val="nil"/>
              <w:right w:val="nil"/>
            </w:tcBorders>
          </w:tcPr>
          <w:p w14:paraId="2FB84EE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Hľadanie a blúdenie v dejinách : úvahy, štúdie a polemiky. Bratislava : Kalligram, 2000. 404 s. ISBN 80-7149-353-8</w:t>
            </w:r>
          </w:p>
        </w:tc>
      </w:tr>
    </w:tbl>
    <w:p w14:paraId="4B6D14C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2C321F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BOROVEC, I. – VIDŇANSKYJ, V. Historical Memory and Counter-memory of the Second World War in Slovakia. In PROBLEMS OF WORLD HISTORY : SCIENTIFIC JOURNAL, 2022, č 3(19), s. 78, ISSN 2707-6776, [cit. 2023-06-28]. Dostupné na </w:t>
      </w:r>
      <w:hyperlink r:id="rId315" w:anchor="page=58" w:history="1">
        <w:r>
          <w:rPr>
            <w:rFonts w:ascii="Times New Roman" w:hAnsi="Times New Roman" w:cs="Times New Roman"/>
            <w:i/>
            <w:iCs/>
            <w:color w:val="7F7F7F"/>
            <w:sz w:val="24"/>
            <w:szCs w:val="24"/>
          </w:rPr>
          <w:t>https://journal.ivinas.gov.ua/pwh/issue/download/19/pwh-19#page=58</w:t>
        </w:r>
      </w:hyperlink>
    </w:p>
    <w:p w14:paraId="02FAA40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HRUBOŇ, A. Mýtus a kult Jozefa Tisa. Bratislava : Paradigma Publishing, 2022, s. 207. ISBN 978-80-973678-5-5.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D2793D6" w14:textId="77777777">
        <w:trPr>
          <w:trHeight w:val="100"/>
        </w:trPr>
        <w:tc>
          <w:tcPr>
            <w:tcW w:w="1410" w:type="dxa"/>
            <w:tcBorders>
              <w:top w:val="nil"/>
              <w:left w:val="nil"/>
              <w:bottom w:val="nil"/>
              <w:right w:val="nil"/>
            </w:tcBorders>
          </w:tcPr>
          <w:p w14:paraId="647342D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AAB117</w:t>
            </w:r>
          </w:p>
        </w:tc>
        <w:tc>
          <w:tcPr>
            <w:tcW w:w="8193" w:type="dxa"/>
            <w:tcBorders>
              <w:top w:val="nil"/>
              <w:left w:val="nil"/>
              <w:bottom w:val="nil"/>
              <w:right w:val="nil"/>
            </w:tcBorders>
          </w:tcPr>
          <w:p w14:paraId="34D8D31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xml:space="preserve"> - PREČAN, Vilém - ŠKORVÁNEK, Stanislav. Vatikán a Slovenská republika (1939-1945) : dokumenty. Bratislava : Slovak Academic Press, 1992. 228 s.</w:t>
            </w:r>
          </w:p>
        </w:tc>
      </w:tr>
    </w:tbl>
    <w:p w14:paraId="725F818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4FA3E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HLAVINKA, Jan. Deportations of the Jewish Population from Slovakia in 1942: Organisation, Course, and Consequences. In SLOVENSKY NARODOPIS-SLOVAK ETHNOLOGY, 2022, vol. 70, no. 1, pp. 31-47. ISSN 1335-1303. Dostupné na: </w:t>
      </w:r>
      <w:hyperlink r:id="rId316" w:history="1">
        <w:r>
          <w:rPr>
            <w:rFonts w:ascii="Times New Roman" w:hAnsi="Times New Roman" w:cs="Times New Roman"/>
            <w:i/>
            <w:iCs/>
            <w:color w:val="7F7F7F"/>
            <w:sz w:val="24"/>
            <w:szCs w:val="24"/>
          </w:rPr>
          <w:t>https://doi.org/10.31577/SN.2022.1.04.,</w:t>
        </w:r>
      </w:hyperlink>
      <w:r>
        <w:rPr>
          <w:rFonts w:ascii="Times New Roman" w:hAnsi="Times New Roman" w:cs="Times New Roman"/>
          <w:i/>
          <w:iCs/>
          <w:color w:val="993300"/>
          <w:sz w:val="24"/>
          <w:szCs w:val="24"/>
        </w:rPr>
        <w:t xml:space="preserve"> Registrované v: WOS</w:t>
      </w:r>
    </w:p>
    <w:p w14:paraId="1F4A7E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BORZA, P. Beyond the duties of a bishop – Pavel Gojdič, Righteous among the Nations. In NASZA PRZESZŁOŚĆ : studia z dziejow kosciola i kultury </w:t>
      </w:r>
      <w:r>
        <w:rPr>
          <w:rFonts w:ascii="Times New Roman" w:hAnsi="Times New Roman" w:cs="Times New Roman"/>
          <w:i/>
          <w:iCs/>
          <w:color w:val="993300"/>
          <w:sz w:val="24"/>
          <w:szCs w:val="24"/>
        </w:rPr>
        <w:lastRenderedPageBreak/>
        <w:t>katolickiej w Polsce, 2022, č. 138, s. 326, ISSN 0137-3218, [cit. 2023-06-21]. Dostupné na internete: &lt;https://ojs.academicon.pl/np/article/view/4943&gt;</w:t>
      </w:r>
    </w:p>
    <w:p w14:paraId="07D5634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NIŽŇANSKÝ, E. The History of the Escape of Arnošt Rosin and Czeslaw Mordowicz from the Auschwitz – Birkenau Concentration Camp to Slovakia in 1944. In KEIZAI RONSHŪ, 2022, roč. 70, č. 2, s. 93. ISSN 0385-7263.</w:t>
      </w:r>
    </w:p>
    <w:p w14:paraId="204F340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SZABÓ, M. Nová Tisova biografia nedosahuje úroveň dnešného historického poznania. In SOUDOBÉ DĚJINY, 2022, roč. 29, č. 1, s. 253. ISSN 1210-7050.</w:t>
      </w:r>
    </w:p>
    <w:p w14:paraId="198AB23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[3.1] SZÉKELY, G. Gréckokatolícka cirkev a Židia v Slovenskej republike v rokoch 1939–1945. In STUDIA HISTORICA BRUNENSIA, 2022, roč. 69, č. 2, s. 121. ISSN 1803-7429.</w:t>
      </w:r>
    </w:p>
    <w:p w14:paraId="78E426D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[3.1] ŠMÍD, M. Partnerství, kterému chyběla důvěra. Československo a Svatý stolec mezi dvěma světovými válkami. In Drábik, Jakub - Rákosník, Jakub(eds.): Od bouře k bouři : Československo, Evropa a svět mezi dvěma světovými válkami (1918-1939). Praha : Academia, 2022, s. 178. ISBN 978-80-200-2923-2.</w:t>
      </w:r>
    </w:p>
    <w:p w14:paraId="63B238A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HRUBOŇ, A. Slovenský fašizmus. In Fašizmus náš slovenský. Bratislava : Premedia, 2021, s. 110. ISBN 978-80-8159-811-1</w:t>
      </w:r>
    </w:p>
    <w:p w14:paraId="4733598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[4.1] JUDÁK, V. Biskupská služba Eduarda Nécseya počas ponifikátu pápeža Pia XII. In NOTITIAE HISTORIAE ECCLESIASTICAE, 2022, roč. 11, č. 2, s. 64, ISSN 1338-9572, [cit. 2023-06-28]. Dostupné na &lt;https://www.ceeol.com/search/viewpdf?id=1137840&gt;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A598AB4" w14:textId="77777777">
        <w:trPr>
          <w:trHeight w:val="100"/>
        </w:trPr>
        <w:tc>
          <w:tcPr>
            <w:tcW w:w="1410" w:type="dxa"/>
            <w:tcBorders>
              <w:top w:val="nil"/>
              <w:left w:val="nil"/>
              <w:bottom w:val="nil"/>
              <w:right w:val="nil"/>
            </w:tcBorders>
          </w:tcPr>
          <w:p w14:paraId="17FE25C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AAB118</w:t>
            </w:r>
          </w:p>
        </w:tc>
        <w:tc>
          <w:tcPr>
            <w:tcW w:w="8193" w:type="dxa"/>
            <w:tcBorders>
              <w:top w:val="nil"/>
              <w:left w:val="nil"/>
              <w:bottom w:val="nil"/>
              <w:right w:val="nil"/>
            </w:tcBorders>
          </w:tcPr>
          <w:p w14:paraId="0BFBEA5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On the Trail of Tragedy : the Holocaust in Slovakia. Ivan Kamenec. Bratislava : H&amp;H, 2007. 350 s. Slovenský originál: Po stopách tragédie. Bratislava : ARCHA, 1991. ISBN 978-80-88700-68-5</w:t>
            </w:r>
          </w:p>
        </w:tc>
      </w:tr>
    </w:tbl>
    <w:p w14:paraId="382B14B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7C5F3C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VADKERTY, Madeline. ASPECTS OF THE HOLOCAUST DURING THE SLOVAK AUTONOMY PERIOD (October 6, 1938, to March 14, 1939). In OCCASIONAL PAPERS ON RELIGION IN EASTERN EUROPE, 2022, vol. 42, no. 1, pp. 1-20. Dostupné na: </w:t>
      </w:r>
      <w:hyperlink r:id="rId317" w:history="1">
        <w:r>
          <w:rPr>
            <w:rFonts w:ascii="Times New Roman" w:hAnsi="Times New Roman" w:cs="Times New Roman"/>
            <w:i/>
            <w:iCs/>
            <w:color w:val="7F7F7F"/>
            <w:sz w:val="24"/>
            <w:szCs w:val="24"/>
          </w:rPr>
          <w:t>https://doi.org/10.55221/2693-2148.2315.,</w:t>
        </w:r>
      </w:hyperlink>
      <w:r>
        <w:rPr>
          <w:rFonts w:ascii="Times New Roman" w:hAnsi="Times New Roman" w:cs="Times New Roman"/>
          <w:i/>
          <w:iCs/>
          <w:color w:val="993300"/>
          <w:sz w:val="24"/>
          <w:szCs w:val="24"/>
        </w:rPr>
        <w:t xml:space="preserve"> Registrované v: WOS</w:t>
      </w:r>
    </w:p>
    <w:p w14:paraId="3026614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NIŽŇANSKÝ, E. The History of the Escape of Arnošt Rosin and Czeslaw Mordowicz from the Auschwitz – Birkenau Concentration Camp to Slovakia in 1944. In KEIZAI RONSHŪ, 2022, roč. 70, č. 2, s. 93. ISSN 0385-7263.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A181554" w14:textId="77777777">
        <w:trPr>
          <w:trHeight w:val="100"/>
        </w:trPr>
        <w:tc>
          <w:tcPr>
            <w:tcW w:w="1410" w:type="dxa"/>
            <w:tcBorders>
              <w:top w:val="nil"/>
              <w:left w:val="nil"/>
              <w:bottom w:val="nil"/>
              <w:right w:val="nil"/>
            </w:tcBorders>
          </w:tcPr>
          <w:p w14:paraId="4B6EB2E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AAB119</w:t>
            </w:r>
          </w:p>
        </w:tc>
        <w:tc>
          <w:tcPr>
            <w:tcW w:w="8193" w:type="dxa"/>
            <w:tcBorders>
              <w:top w:val="nil"/>
              <w:left w:val="nil"/>
              <w:bottom w:val="nil"/>
              <w:right w:val="nil"/>
            </w:tcBorders>
          </w:tcPr>
          <w:p w14:paraId="70D297D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Tragédia politika, kňaza a človeka : (Dr. Jozef Tiso 1887-1947) [The Tragedy of a Politician, Priest and a Man : (Dr. Jozef Tiso 1887-1947)]. Druhé, doplnené vydanie (prvé vydanie: Kamenec, Ivan: Tragédia politika, kňaza a človeka. Dr. Jozef Tiso 1887-1947), Bratislava, Archa vydavateľstvo, 1998, 148 s.). Bratislava : Vydala Premedia Group s.r.o., 2013. 196 s. ISBN 978-80-89594-61-0</w:t>
            </w:r>
          </w:p>
        </w:tc>
      </w:tr>
    </w:tbl>
    <w:p w14:paraId="68F72C0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D60F3B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HRUBOŇ, A. - MIČKO, P. - KMEŤ, M. - KAZANSKÝ, R. Klíčové problémy dějin Slovenska 1939–1945. Politické, vojensko-bezpečnostní, hospodářské a kulturní aspekty. Praha : Vydavatelství powerprint 2022, s. 85. ISBN 978-80-7568-587-2.</w:t>
      </w:r>
    </w:p>
    <w:p w14:paraId="3B719D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SZABÓ, M. Nová Tisova biografia nedosahuje úroveň dnešného historického poznania. In SOUDOBÉ DĚJINY, 2022, roč. 29, č. 1, s. 252. ISSN 1210-7050.</w:t>
      </w:r>
    </w:p>
    <w:p w14:paraId="10B032A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ŠÚSTOVÁ DRELOVÁ, A. The Martyrdom of Jozef Tiso : The entanglements of the sacred and secular in post-war Catholic memories. In Memory and Religion from a Postsecular Perspective. Edited by Zuzana Bogumił, Yuliya Yurchuk. London ; New York : Routledge, 2022, s. 154. ISBN 978-1-032-20698-1.</w:t>
      </w:r>
    </w:p>
    <w:p w14:paraId="5293763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HRUBOŇ, A. Mýtus a kult Jozefa Tisa. Bratislava : Paradigma Publishing, 2022, s. 207. ISBN 978-80-973678-5-5.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D7CFF03" w14:textId="77777777">
        <w:trPr>
          <w:trHeight w:val="100"/>
        </w:trPr>
        <w:tc>
          <w:tcPr>
            <w:tcW w:w="1410" w:type="dxa"/>
            <w:tcBorders>
              <w:top w:val="nil"/>
              <w:left w:val="nil"/>
              <w:bottom w:val="nil"/>
              <w:right w:val="nil"/>
            </w:tcBorders>
          </w:tcPr>
          <w:p w14:paraId="7E2B4ED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AAB120</w:t>
            </w:r>
          </w:p>
        </w:tc>
        <w:tc>
          <w:tcPr>
            <w:tcW w:w="8193" w:type="dxa"/>
            <w:tcBorders>
              <w:top w:val="nil"/>
              <w:left w:val="nil"/>
              <w:bottom w:val="nil"/>
              <w:right w:val="nil"/>
            </w:tcBorders>
          </w:tcPr>
          <w:p w14:paraId="5E7C315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xml:space="preserve"> - NIŽŇANSKÝ, Eduard. Holokaust na Slovensku. 2. Prezident, vláda, Snem SR a Štátna rada o židovskej otázke (1939-1945). Dokumenty. Bratislava : Nadácia Milana Šimečku ; Bratislava : Židovská náboženská obec, 2003. 364 s. ISBN 80-968662-2-2</w:t>
            </w:r>
          </w:p>
        </w:tc>
      </w:tr>
    </w:tbl>
    <w:p w14:paraId="1F50095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C82C34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BOROVEC, I. – VIDŇANSKYJ, V. Historical Memory and Counter-memory of the Second World War in Slovakia. In PROBLEMS OF WORLD HISTORY : SCIENTIFIC JOURNAL, 2022, č 3(19), s. 79, ISSN 2707-6776, [cit. 2023-06-28]. Dostupné na </w:t>
      </w:r>
      <w:hyperlink r:id="rId318" w:anchor="page=58" w:history="1">
        <w:r>
          <w:rPr>
            <w:rFonts w:ascii="Times New Roman" w:hAnsi="Times New Roman" w:cs="Times New Roman"/>
            <w:i/>
            <w:iCs/>
            <w:color w:val="7F7F7F"/>
            <w:sz w:val="24"/>
            <w:szCs w:val="24"/>
          </w:rPr>
          <w:t>https://journal.ivinas.gov.ua/pwh/issue/download/19/pwh-19#page=58</w:t>
        </w:r>
      </w:hyperlink>
    </w:p>
    <w:p w14:paraId="1F8ADDA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SZÉKELY, G. Gréckokatolícka cirkev a Židia v Slovenskej republike v rokoch 1939–1945. In STUDIA HISTORICA BRUNENSIA, 2022, roč. 69, č. 2, s. 121. ISSN 1803-7429</w:t>
      </w:r>
    </w:p>
    <w:p w14:paraId="2D670F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BAKA, I. VI. robotný prápor Pracovného zboru MNO a deportácie Židov v roku 1942. In VOJENSKÁ HISTÓRIA : časopis pre vojenskú históriu, múzejníctvo a archívnictvo, 2022, roč. 26, č. 2, s. 132. ISSN 1335-3314</w:t>
      </w:r>
    </w:p>
    <w:p w14:paraId="65DD241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NĚMEC, R. Bratislava (Pressburg) ako satelit Berlína: architektúra a politika počas národnosocialistickej a fašistickej vlády (1938 – 1945). In Mesto a vojna v 20. storočí : nové pohľady na Nemecko, strednú a východnú Európu. Košice : Univerzita Pavla Jozefa Šafárika v Košiciach, 2022, s. 222. ISBN 978-80-574-0131-5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14B4ADD" w14:textId="77777777">
        <w:trPr>
          <w:trHeight w:val="100"/>
        </w:trPr>
        <w:tc>
          <w:tcPr>
            <w:tcW w:w="1410" w:type="dxa"/>
            <w:tcBorders>
              <w:top w:val="nil"/>
              <w:left w:val="nil"/>
              <w:bottom w:val="nil"/>
              <w:right w:val="nil"/>
            </w:tcBorders>
          </w:tcPr>
          <w:p w14:paraId="6FBE759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AAB121</w:t>
            </w:r>
          </w:p>
        </w:tc>
        <w:tc>
          <w:tcPr>
            <w:tcW w:w="8193" w:type="dxa"/>
            <w:tcBorders>
              <w:top w:val="nil"/>
              <w:left w:val="nil"/>
              <w:bottom w:val="nil"/>
              <w:right w:val="nil"/>
            </w:tcBorders>
          </w:tcPr>
          <w:p w14:paraId="78B34AD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Po stopách tragédie. Bratislava : Archa, 1991. 285 s.</w:t>
            </w:r>
          </w:p>
        </w:tc>
      </w:tr>
    </w:tbl>
    <w:p w14:paraId="1083C6A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A6870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HLAVINKA, Jan. Deportations of the Jewish Population from Slovakia in 1942: Organisation, Course, and Consequences. In SLOVENSKY NARODOPIS-SLOVAK ETHNOLOGY, 2022, vol. 70, no. 1, pp. 31-47. ISSN 1335-1303. Dostupné na: https://doi.org/10.31577/SN.2022.1.04., Registrované v: WOS</w:t>
      </w:r>
    </w:p>
    <w:p w14:paraId="03C0E46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[2.1] HRUBON, Anton. Political Cult of Jozef Tiso in Post-War Slovak Poetry. In SLOVENSKA LITERATURA, 2022, vol. 69, no. 3, pp. 239-257. ISSN 0037-6973. Dostupné na: https://doi.org/10.31577/slovlit.2022.69.3.3., Registrované v: WOS</w:t>
      </w:r>
    </w:p>
    <w:p w14:paraId="1A08098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[2.1] IUDEAN, O.E. THE FORMATION OF ROMANIAN LEGAL ELITES AND NATION-BUILDING IN NINETEENTH AND EARLY TWENTIETH-CENTURY TRANSYLVANIA. In HISTORICKY CASOPIS. ISSN 0018-2575, 2022, vol. 70, no. 5, p. 852-887. Dostupné na: https://doi.org/10.31577/histcaso.2022.70.5.3., Registrované v: WOS</w:t>
      </w:r>
    </w:p>
    <w:p w14:paraId="416186E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[2.1] SALY, Ondrej. THE EUROPEAN GUILDS: AN ECONOMIC ANALYSIS. In HISTORICKY CASOPIS, 2022, vol. 70, no. 4, pp. 769-774. ISSN 0018-2575. Dostupné na: https://doi.org/10.31577/histcaso.2022.70.4.7., Registrované v: WOS</w:t>
      </w:r>
    </w:p>
    <w:p w14:paraId="558070F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[2.1] SZEGHYOVA, Blanka. Marginalized Groups in Medieval and Early Modern Hungary. In HISTORICKY CASOPIS, 2022, vol. 70, no. 4, pp. 665-713. ISSN 0018-2575. Dostupné na: https://doi.org/10.31577/histcaso.2022.70.4.4., Registrované v: WOS</w:t>
      </w:r>
    </w:p>
    <w:p w14:paraId="3B7A2D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[3.1] HRUBOŇ, A. - MIČKO, P. - KMEŤ, M. - KAZANSKÝ, R. Klíčové problémy dějin Slovenska 1939–1945. Politické, vojensko-bezpečnostní, hospodářské a kulturní aspekty. Praha : Vydavatelství powerprint 2022, s. 85. ISBN 978-80-7568-587-2</w:t>
      </w:r>
    </w:p>
    <w:p w14:paraId="5925520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7. [3.1] KOŘÍNEK, B. Šo'a v Slovenskom štáte očami evanjelickej cirkvi augsburského vyznania. In HOP Historie – Otázky – Problémy, 2021, roč. 13, č. 1, s. 152, ISSN: 1804-1132, [cit. 2023-06-22]. Dostupné na </w:t>
      </w:r>
      <w:hyperlink r:id="rId319" w:history="1">
        <w:r>
          <w:rPr>
            <w:rFonts w:ascii="Times New Roman" w:hAnsi="Times New Roman" w:cs="Times New Roman"/>
            <w:i/>
            <w:iCs/>
            <w:color w:val="7F7F7F"/>
            <w:sz w:val="24"/>
            <w:szCs w:val="24"/>
          </w:rPr>
          <w:t>https://www.ceeol.com/search/viewpdf?id=1019743</w:t>
        </w:r>
      </w:hyperlink>
    </w:p>
    <w:p w14:paraId="07C88F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[3.1] SABOL, M. - ĎURČO, M. - HALLON, Ľ. Automobilizmus na Slovensku v prvej polovici 20. storočia. Praha : Karolinum, 2022, s. 159. ISBN 978-80-246-</w:t>
      </w:r>
      <w:r>
        <w:rPr>
          <w:rFonts w:ascii="Times New Roman" w:hAnsi="Times New Roman" w:cs="Times New Roman"/>
          <w:i/>
          <w:iCs/>
          <w:color w:val="993300"/>
          <w:sz w:val="24"/>
          <w:szCs w:val="24"/>
        </w:rPr>
        <w:lastRenderedPageBreak/>
        <w:t>5441-6</w:t>
      </w:r>
    </w:p>
    <w:p w14:paraId="34272AB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9. [3.1] SZÉKELY, G. Gréckokatolícka cirkev a Židia v Slovenskej republike v rokoch 1939–1945. In STUDIA HISTORICA BRUNENSIA, 2022, roč. 69, č. 2, s. 121. ISSN 1803-7429</w:t>
      </w:r>
    </w:p>
    <w:p w14:paraId="5D9DBC5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10. [3.1] ZEMANÍKOVÁ, N. Gefühlserbschaften der „Zeitenzeugin“ Eva Umlauf. In Jahrbuch für Internationale Germanistik : Wege der Germanistik in transkultureller Perspektive. Akten des XIV. Kongresses der Internationalen Vereinigung für Germanistik (IVG) (Bd. 2). Bern : Peter Lang, 2022, s. 602, ISBN 978-3-0343-3832-5, [cit. 2023-06-28]. Dostupné na &lt;https://library.oapen.org/bitstream/handle/20.500.12657/60728/1/9783034338325.pdf#page=597&gt;</w:t>
      </w:r>
    </w:p>
    <w:p w14:paraId="0750237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11. [4.1] HRUBOŇ, A. Mýtus a kult Jozefa Tisa. Bratislava : Paradigma Publishing, 2022, s. 207. ISBN 978-80-973678-5-5</w:t>
      </w:r>
    </w:p>
    <w:p w14:paraId="286E34E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12. [4.1] HRUBOŇ, A. Slovenský fašizmus. In Fašizmus náš slovenský. Bratislava : Premedia, 2021, s. 123. ISBN 978-80-8159-811-1</w:t>
      </w:r>
    </w:p>
    <w:p w14:paraId="26EF2D4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13. [4.1] NIŽŇANSKÝ, E. Arizácia židovského majetku počas Slovenského štátu. In Dieter Gosewinkel, Roman Holec, Miloš Řezník (zost.): Vlastnícke režimy a majetkové konflikty v 20. storočí. Nemecko a Československo v medzinárodnom kontexte. Košice : Univerzita Pavla Jozefa Šafárika v Košiciach, 2022, s. 306. ISBN 978-80-574-0140-7</w:t>
      </w:r>
    </w:p>
    <w:p w14:paraId="40A89D3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14. [4.1] ŠUTAJOVÁ, J. Rasovo motivovaný politický extrémizmus v minulosti. In Význam a úloha aktívneho občianstva v kontexte eliminácie nárastu politického extrémizmu. Košice : Filozofická fakulta, Univerzita Pavla Jozefa Šafárika v Košiciach, 2022, s. 81, ISBN 978-80-574-0169-8, [cit. 2023-06-28]. Dostupné na &lt;https://unibook.upjs.sk/img/cms/2022/ff/vyznam-a-uloha-aktivneho-obcianstva.pdf#page=66&gt;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2560172" w14:textId="77777777">
        <w:trPr>
          <w:trHeight w:val="100"/>
        </w:trPr>
        <w:tc>
          <w:tcPr>
            <w:tcW w:w="1410" w:type="dxa"/>
            <w:tcBorders>
              <w:top w:val="nil"/>
              <w:left w:val="nil"/>
              <w:bottom w:val="nil"/>
              <w:right w:val="nil"/>
            </w:tcBorders>
          </w:tcPr>
          <w:p w14:paraId="1FA4F99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AAB122</w:t>
            </w:r>
          </w:p>
        </w:tc>
        <w:tc>
          <w:tcPr>
            <w:tcW w:w="8193" w:type="dxa"/>
            <w:tcBorders>
              <w:top w:val="nil"/>
              <w:left w:val="nil"/>
              <w:bottom w:val="nil"/>
              <w:right w:val="nil"/>
            </w:tcBorders>
          </w:tcPr>
          <w:p w14:paraId="1707D3D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KÁZMEROVÁ, Ľubica</w:t>
            </w:r>
            <w:r>
              <w:rPr>
                <w:rFonts w:ascii="Times New Roman" w:hAnsi="Times New Roman" w:cs="Times New Roman"/>
                <w:sz w:val="24"/>
                <w:szCs w:val="24"/>
              </w:rPr>
              <w:t xml:space="preserve"> - ORLOF, Ewa - WRZOCHALSKI, Bogdan - BAKA, Igor - </w:t>
            </w:r>
            <w:r>
              <w:rPr>
                <w:rFonts w:ascii="Times New Roman" w:hAnsi="Times New Roman" w:cs="Times New Roman"/>
                <w:sz w:val="24"/>
                <w:szCs w:val="24"/>
                <w:u w:val="single"/>
              </w:rPr>
              <w:t>BARTLOVÁ, Alena</w:t>
            </w:r>
            <w:r>
              <w:rPr>
                <w:rFonts w:ascii="Times New Roman" w:hAnsi="Times New Roman" w:cs="Times New Roman"/>
                <w:sz w:val="24"/>
                <w:szCs w:val="24"/>
              </w:rPr>
              <w:t xml:space="preserve"> - BONUSIAK, Wlodzimierz - GRUDZIEŃ, Sebastian - HRONSKÝ, Marián - KATUNINEC, Milan - </w:t>
            </w:r>
            <w:r>
              <w:rPr>
                <w:rFonts w:ascii="Times New Roman" w:hAnsi="Times New Roman" w:cs="Times New Roman"/>
                <w:sz w:val="24"/>
                <w:szCs w:val="24"/>
                <w:u w:val="single"/>
              </w:rPr>
              <w:t>SEGEŠ, Dušan</w:t>
            </w:r>
            <w:r>
              <w:rPr>
                <w:rFonts w:ascii="Times New Roman" w:hAnsi="Times New Roman" w:cs="Times New Roman"/>
                <w:sz w:val="24"/>
                <w:szCs w:val="24"/>
              </w:rPr>
              <w:t xml:space="preserve"> - ŠKVARNA, Dušan - ZENDEROWSKI, Radoslaw. Slovensko-poľské vzťahy 1918-1945 očami diplomatov (venované stému výročiu narodenia prof. Henryka Batowského). Prekladateľ do angl. Dušan Segeš. Bratislava : Historický ústav SAV : Veľvyslanectvo Poľskej republiky v Slovenskej republike, 2008. 159 s. ISBN 978-80-89396-00-9</w:t>
            </w:r>
          </w:p>
        </w:tc>
      </w:tr>
    </w:tbl>
    <w:p w14:paraId="58824A4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9696E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ČERNÝ, A. Jozef Tiso pohledem polského historika a diplomata. In SOUDOBÉ DĚJINY, 2022, roč. 29, č. 1, s. 249. ISSN 1210-7050.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3ACD751" w14:textId="77777777">
        <w:trPr>
          <w:trHeight w:val="100"/>
        </w:trPr>
        <w:tc>
          <w:tcPr>
            <w:tcW w:w="1410" w:type="dxa"/>
            <w:tcBorders>
              <w:top w:val="nil"/>
              <w:left w:val="nil"/>
              <w:bottom w:val="nil"/>
              <w:right w:val="nil"/>
            </w:tcBorders>
          </w:tcPr>
          <w:p w14:paraId="7CC6A7C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AAB123</w:t>
            </w:r>
          </w:p>
        </w:tc>
        <w:tc>
          <w:tcPr>
            <w:tcW w:w="8193" w:type="dxa"/>
            <w:tcBorders>
              <w:top w:val="nil"/>
              <w:left w:val="nil"/>
              <w:bottom w:val="nil"/>
              <w:right w:val="nil"/>
            </w:tcBorders>
          </w:tcPr>
          <w:p w14:paraId="6C1E5B9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KÁZMEROVÁ, Ľubica</w:t>
            </w:r>
            <w:r>
              <w:rPr>
                <w:rFonts w:ascii="Times New Roman" w:hAnsi="Times New Roman" w:cs="Times New Roman"/>
                <w:sz w:val="24"/>
                <w:szCs w:val="24"/>
              </w:rPr>
              <w:t>. Príbeh učiteľa : Jozef Sivák v školských službách 1918-1944 [The Story of a Teacher. Jozef Sivák in the School Services 1918-1944]. Recenzenti: Milan Katuninec, Adriana Kičková. Preklad do angličtiny: Matej Hanula. Bratislava : VEDA vydavateľstvo SAV : Historický ústav SAV, 2019. 112 s. ISBN 978-80-224-1749-5 (Vega 2/0054/17 : Kultúrna infraštruktúra školskej politiky čs. štátu a jej realizácia na Slovensku v rokoch 1918-1939. (Prepojenie vzdelávacej činnosti školského systému s osvetovo-výchovným pôsobením  na obyvateľstvo, osobnosti). APVV - 15 - 0349 : Indivíduum a spoločnosť - ich vzájomná reflexia v historickom procese)</w:t>
            </w:r>
          </w:p>
        </w:tc>
      </w:tr>
    </w:tbl>
    <w:p w14:paraId="78CD3D6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4BA7A3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HANULA, M. Martin Oríšek: učiteľ a legionár v úlohe poslanca agrárnej strany. In Peter Chorvát, Martin Posch a kol. Československé légie – Slováci – Slovensko. Bratislava : Vojenský historický ústav, 2022, s. 170. ISBN 978-80-89523-79-5.</w:t>
      </w:r>
    </w:p>
    <w:p w14:paraId="30EFF82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RIGOVÁ, V. Mládež nad priepasťou : sociálna starostlivosť o (nielen) problémovú mládež na Slovensku v rokoch 1918-1945. Bratislava : Paradigma </w:t>
      </w:r>
      <w:r>
        <w:rPr>
          <w:rFonts w:ascii="Times New Roman" w:hAnsi="Times New Roman" w:cs="Times New Roman"/>
          <w:i/>
          <w:iCs/>
          <w:color w:val="993300"/>
          <w:sz w:val="24"/>
          <w:szCs w:val="24"/>
        </w:rPr>
        <w:lastRenderedPageBreak/>
        <w:t>Publishing, 2022, s. 228, ISBN 978-80-973678-2-4.</w:t>
      </w:r>
    </w:p>
    <w:p w14:paraId="0110F95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SZABÓ, M. Štát a cirkev na Slovensku v rokoch 1939 až 1945. In Dušan Kováč, Matej Hanula a kol. Z monarchie do republiky a z demokracie do totality : spoločnosť na Slovensku od konca 19. storočia do roku 1945. Bratislava : VEDA, vydavateľstvo SAV : Historický ústav SAV, 2022, s. 464. ISBN 978-80-224-2001-3.</w:t>
      </w:r>
    </w:p>
    <w:p w14:paraId="033974E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ŠOLTÉS, P. Svetová vojna, prevrat v roku 1918 a ich vplyv na politizáciu Rusínov na Slovensku. In Dušan Kováč, Matej Hanula a kol. Z monarchie do republiky a z demokracie do totality : spoločnosť na Slovensku od konca 19. storočia do roku 1945. Bratislava : VEDA, vydavateľstvo SAV : Historický ústav SAV, 2022, s. 307.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AC5B336" w14:textId="77777777">
        <w:trPr>
          <w:trHeight w:val="100"/>
        </w:trPr>
        <w:tc>
          <w:tcPr>
            <w:tcW w:w="1410" w:type="dxa"/>
            <w:tcBorders>
              <w:top w:val="nil"/>
              <w:left w:val="nil"/>
              <w:bottom w:val="nil"/>
              <w:right w:val="nil"/>
            </w:tcBorders>
          </w:tcPr>
          <w:p w14:paraId="4E4607D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AAB124</w:t>
            </w:r>
          </w:p>
        </w:tc>
        <w:tc>
          <w:tcPr>
            <w:tcW w:w="8193" w:type="dxa"/>
            <w:tcBorders>
              <w:top w:val="nil"/>
              <w:left w:val="nil"/>
              <w:bottom w:val="nil"/>
              <w:right w:val="nil"/>
            </w:tcBorders>
          </w:tcPr>
          <w:p w14:paraId="6FA7FDE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KOHÚTOVÁ, Mária</w:t>
            </w:r>
            <w:r>
              <w:rPr>
                <w:rFonts w:ascii="Times New Roman" w:hAnsi="Times New Roman" w:cs="Times New Roman"/>
                <w:sz w:val="24"/>
                <w:szCs w:val="24"/>
              </w:rPr>
              <w:t>. Slovensko a Slováci v novoveku. Trnava : Filozofická fakulta Trnavská univerzita, 2008. 174 s. ISBN 978--80-8082-204-0</w:t>
            </w:r>
          </w:p>
        </w:tc>
      </w:tr>
    </w:tbl>
    <w:p w14:paraId="2D78DBF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09C235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ŠKROBÁK, J. Legal Protection of State, National and Community Symbols in Slovakia. In Zoltán J. Tóth (ed.) Constitutional and Legal Protection of State and National Symbols in Central Europe. Miskolc–Budapest, Central European Academic Publishing : 2022, s. 289, ISBN 9786156474186, [cit. 2023-03-23]. Dostupné na internete: </w:t>
      </w:r>
      <w:hyperlink r:id="rId320" w:history="1">
        <w:r>
          <w:rPr>
            <w:rFonts w:ascii="Times New Roman" w:hAnsi="Times New Roman" w:cs="Times New Roman"/>
            <w:i/>
            <w:iCs/>
            <w:color w:val="7F7F7F"/>
            <w:sz w:val="24"/>
            <w:szCs w:val="24"/>
          </w:rPr>
          <w:t>https://doi.org/10.54237/profnet.2022.ztclpsnsce_8</w:t>
        </w:r>
      </w:hyperlink>
    </w:p>
    <w:p w14:paraId="5103D34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ŠEVČÍK, M. Šestnáste storočie slovom a obrazom : sprievodca 16. storočím so zameraním na knižnú kultúru. Trnava : Trnavský samosprávny kraj a Západoslovenské múzeum v Trnave, 2022, s. 256. ISBN 978-80-85556-28-5.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98A94DF" w14:textId="77777777">
        <w:trPr>
          <w:trHeight w:val="100"/>
        </w:trPr>
        <w:tc>
          <w:tcPr>
            <w:tcW w:w="1410" w:type="dxa"/>
            <w:tcBorders>
              <w:top w:val="nil"/>
              <w:left w:val="nil"/>
              <w:bottom w:val="nil"/>
              <w:right w:val="nil"/>
            </w:tcBorders>
          </w:tcPr>
          <w:p w14:paraId="1ACD70D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AAB125</w:t>
            </w:r>
          </w:p>
        </w:tc>
        <w:tc>
          <w:tcPr>
            <w:tcW w:w="8193" w:type="dxa"/>
            <w:tcBorders>
              <w:top w:val="nil"/>
              <w:left w:val="nil"/>
              <w:bottom w:val="nil"/>
              <w:right w:val="nil"/>
            </w:tcBorders>
          </w:tcPr>
          <w:p w14:paraId="566E88F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KOHÚTOVÁ, Mária</w:t>
            </w:r>
            <w:r>
              <w:rPr>
                <w:rFonts w:ascii="Times New Roman" w:hAnsi="Times New Roman" w:cs="Times New Roman"/>
                <w:sz w:val="24"/>
                <w:szCs w:val="24"/>
              </w:rPr>
              <w:t>. Demografický a sídlištný obraz západného Slovenska. Bratislava : VEDA, 1990. 181 s. Historické štúdie</w:t>
            </w:r>
          </w:p>
        </w:tc>
      </w:tr>
    </w:tbl>
    <w:p w14:paraId="047E20F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5C3FB3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ZACHAROVÁ, M. Stredoveké osídlenie okolia Skalice. In Zborník Záhorského múzea v Skalici 9. Skalica : Záhorské múzeum v Skalici, 2022, s. 62. ISBN 978-80-99900-04-3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F5B0370" w14:textId="77777777">
        <w:trPr>
          <w:trHeight w:val="100"/>
        </w:trPr>
        <w:tc>
          <w:tcPr>
            <w:tcW w:w="1410" w:type="dxa"/>
            <w:tcBorders>
              <w:top w:val="nil"/>
              <w:left w:val="nil"/>
              <w:bottom w:val="nil"/>
              <w:right w:val="nil"/>
            </w:tcBorders>
          </w:tcPr>
          <w:p w14:paraId="7A89A2D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AAB126</w:t>
            </w:r>
          </w:p>
        </w:tc>
        <w:tc>
          <w:tcPr>
            <w:tcW w:w="8193" w:type="dxa"/>
            <w:tcBorders>
              <w:top w:val="nil"/>
              <w:left w:val="nil"/>
              <w:bottom w:val="nil"/>
              <w:right w:val="nil"/>
            </w:tcBorders>
          </w:tcPr>
          <w:p w14:paraId="0D38993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Od Dvojspolku k politike anšlusu : (nemecký imperializmus a Rakúsko do r. 1922). Bratislava : Veda, 1979. 298 s.</w:t>
            </w:r>
          </w:p>
        </w:tc>
      </w:tr>
    </w:tbl>
    <w:p w14:paraId="719FB07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641715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PROKŠ, P. Československo a nová Evropa : Mezinárodní souvislosti vzniku a formování samostatného Československa (1914–1918/1919–1920). Praha : Academia, 2022, s. 434. ISBN 978-80-200-3314-7.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000B528" w14:textId="77777777">
        <w:trPr>
          <w:trHeight w:val="100"/>
        </w:trPr>
        <w:tc>
          <w:tcPr>
            <w:tcW w:w="1410" w:type="dxa"/>
            <w:tcBorders>
              <w:top w:val="nil"/>
              <w:left w:val="nil"/>
              <w:bottom w:val="nil"/>
              <w:right w:val="nil"/>
            </w:tcBorders>
          </w:tcPr>
          <w:p w14:paraId="67A6D62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AAB127</w:t>
            </w:r>
          </w:p>
        </w:tc>
        <w:tc>
          <w:tcPr>
            <w:tcW w:w="8193" w:type="dxa"/>
            <w:tcBorders>
              <w:top w:val="nil"/>
              <w:left w:val="nil"/>
              <w:bottom w:val="nil"/>
              <w:right w:val="nil"/>
            </w:tcBorders>
          </w:tcPr>
          <w:p w14:paraId="06734A9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Szlovákia története. 1. kiad. Pozsony [Bratislava] : Kalligram, 2001. 382 s. ISBN 80-7149-384-8</w:t>
            </w:r>
          </w:p>
        </w:tc>
      </w:tr>
    </w:tbl>
    <w:p w14:paraId="06328B8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C1EDB1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PINTÉROVÁ, B. A „korai szlovák történelem” az újabb szlovák szakirodalomban. In TÖRTÉNELMI SZEMLE : A Magyar Tudományos Akadémia Bölcsészettudományi kutatóközpont történettudományi intézetének értesítője, 2022, roč. 64, č. 1, s. 43. ISSN 0040-9634.</w:t>
      </w:r>
    </w:p>
    <w:p w14:paraId="26C895B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DRÓCSA, I. Az államellenes bűncselekmények változása az első világháborút követően Magyarországon és Csehszlovákiában. In Erik Štenpien, Lucia Pištejová, Ivan Svatuška (eds.): 1. svetová vojna a jej dôsledky v štátoprávnej rovine. Košice : Právnická fakulta Univerzity Pavla Jozefa Šafárika v Košiciach 2022, s. 95, ISBN 978-80-574-0146-9, [cit. 2023-02-22]. Dostupné na </w:t>
      </w:r>
      <w:hyperlink r:id="rId321" w:history="1">
        <w:r>
          <w:rPr>
            <w:rFonts w:ascii="Times New Roman" w:hAnsi="Times New Roman" w:cs="Times New Roman"/>
            <w:i/>
            <w:iCs/>
            <w:color w:val="7F7F7F"/>
            <w:sz w:val="24"/>
            <w:szCs w:val="24"/>
          </w:rPr>
          <w:t>https://unibook.upjs.sk/img/cms/2022/pravf/1-s-vojna-a-jej-dosledky-v-statopravnej-rovine.pdf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E815C69" w14:textId="77777777">
        <w:trPr>
          <w:trHeight w:val="100"/>
        </w:trPr>
        <w:tc>
          <w:tcPr>
            <w:tcW w:w="1410" w:type="dxa"/>
            <w:tcBorders>
              <w:top w:val="nil"/>
              <w:left w:val="nil"/>
              <w:bottom w:val="nil"/>
              <w:right w:val="nil"/>
            </w:tcBorders>
          </w:tcPr>
          <w:p w14:paraId="78237CF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AAB128</w:t>
            </w:r>
          </w:p>
        </w:tc>
        <w:tc>
          <w:tcPr>
            <w:tcW w:w="8193" w:type="dxa"/>
            <w:tcBorders>
              <w:top w:val="nil"/>
              <w:left w:val="nil"/>
              <w:bottom w:val="nil"/>
              <w:right w:val="nil"/>
            </w:tcBorders>
          </w:tcPr>
          <w:p w14:paraId="047D1AF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Dejiny Slovenska. 3. doplnené a opravené vydanie. Bratislava ; Praha : Slovenská národná galéria : Nakladatelství Lidové noviny, 2010. 432 s. Dejiny štátov. ISBN 978-80-7422-053-1</w:t>
            </w:r>
          </w:p>
        </w:tc>
      </w:tr>
    </w:tbl>
    <w:p w14:paraId="53C315B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E23F03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PINTÉROVÁ, B. A „korai szlovák történelem” az újabb szlovák </w:t>
      </w:r>
      <w:r>
        <w:rPr>
          <w:rFonts w:ascii="Times New Roman" w:hAnsi="Times New Roman" w:cs="Times New Roman"/>
          <w:i/>
          <w:iCs/>
          <w:color w:val="993300"/>
          <w:sz w:val="24"/>
          <w:szCs w:val="24"/>
        </w:rPr>
        <w:lastRenderedPageBreak/>
        <w:t>szakirodalomban. In TÖRTÉNELMI SZEMLE : A Magyar Tudományos Akadémia Bölcsészettudományi kutatóközpont történettudományi intézetének értesítője, 2022, roč. 64, č. 1, s. 44. ISSN 0040-9634.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512937B" w14:textId="77777777">
        <w:trPr>
          <w:trHeight w:val="100"/>
        </w:trPr>
        <w:tc>
          <w:tcPr>
            <w:tcW w:w="1410" w:type="dxa"/>
            <w:tcBorders>
              <w:top w:val="nil"/>
              <w:left w:val="nil"/>
              <w:bottom w:val="nil"/>
              <w:right w:val="nil"/>
            </w:tcBorders>
          </w:tcPr>
          <w:p w14:paraId="43C2F0F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AAB129</w:t>
            </w:r>
          </w:p>
        </w:tc>
        <w:tc>
          <w:tcPr>
            <w:tcW w:w="8193" w:type="dxa"/>
            <w:tcBorders>
              <w:top w:val="nil"/>
              <w:left w:val="nil"/>
              <w:bottom w:val="nil"/>
              <w:right w:val="nil"/>
            </w:tcBorders>
          </w:tcPr>
          <w:p w14:paraId="28A38AD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O historiografii a spoločnosti. Bratislava : Historický ústav SAV vo vydavateľstve Prodama, spol. s.r.o., 2010. 266 s. Edícia  Slovenská historiografia. ISBN 978-80-89396-09-2 (Centrum excelentnosti výskumu otázok kľúčových moderných slovenských dejín pri Historickom ústave SAV)</w:t>
            </w:r>
          </w:p>
        </w:tc>
      </w:tr>
    </w:tbl>
    <w:p w14:paraId="54B097B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5B8627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187. ISBN 978-3-205-21660-5.</w:t>
      </w:r>
    </w:p>
    <w:p w14:paraId="5DA6C1D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HRUBOŇ, A. Slovenský fašizmus. In Fašizmus náš slovenský. Bratislava : Premedia, 2021, s. 21. ISBN 978-80-8159-811-1</w:t>
      </w:r>
    </w:p>
    <w:p w14:paraId="6167B8B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KRAJČÍR, L. M. R. Štefánik ako subjekt príležitostnej poézie a politickej lyriky (1919-1948). In Peter Chorvát, Martin Posch a kol. Československé légie – Slováci – Slovensko. Bratislava : Vojenský historický ústav, 2022, s. 316. ISBN 978-80-89523-79-5.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4885B38" w14:textId="77777777">
        <w:trPr>
          <w:trHeight w:val="100"/>
        </w:trPr>
        <w:tc>
          <w:tcPr>
            <w:tcW w:w="1410" w:type="dxa"/>
            <w:tcBorders>
              <w:top w:val="nil"/>
              <w:left w:val="nil"/>
              <w:bottom w:val="nil"/>
              <w:right w:val="nil"/>
            </w:tcBorders>
          </w:tcPr>
          <w:p w14:paraId="6326FDC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AAB130</w:t>
            </w:r>
          </w:p>
        </w:tc>
        <w:tc>
          <w:tcPr>
            <w:tcW w:w="8193" w:type="dxa"/>
            <w:tcBorders>
              <w:top w:val="nil"/>
              <w:left w:val="nil"/>
              <w:bottom w:val="nil"/>
              <w:right w:val="nil"/>
            </w:tcBorders>
          </w:tcPr>
          <w:p w14:paraId="69E1BFC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xml:space="preserve"> - </w:t>
            </w:r>
            <w:r>
              <w:rPr>
                <w:rFonts w:ascii="Times New Roman" w:hAnsi="Times New Roman" w:cs="Times New Roman"/>
                <w:sz w:val="24"/>
                <w:szCs w:val="24"/>
                <w:u w:val="single"/>
              </w:rPr>
              <w:t>DUDEKOVÁ, Gabriela</w:t>
            </w:r>
            <w:r>
              <w:rPr>
                <w:rFonts w:ascii="Times New Roman" w:hAnsi="Times New Roman" w:cs="Times New Roman"/>
                <w:sz w:val="24"/>
                <w:szCs w:val="24"/>
              </w:rPr>
              <w:t xml:space="preserve"> - </w:t>
            </w:r>
            <w:r>
              <w:rPr>
                <w:rFonts w:ascii="Times New Roman" w:hAnsi="Times New Roman" w:cs="Times New Roman"/>
                <w:sz w:val="24"/>
                <w:szCs w:val="24"/>
                <w:u w:val="single"/>
              </w:rPr>
              <w:t>HOLEC, Roman</w:t>
            </w:r>
            <w:r>
              <w:rPr>
                <w:rFonts w:ascii="Times New Roman" w:hAnsi="Times New Roman" w:cs="Times New Roman"/>
                <w:sz w:val="24"/>
                <w:szCs w:val="24"/>
              </w:rPr>
              <w:t xml:space="preserve"> - HRONSKÝ, Marián - </w:t>
            </w:r>
            <w:r>
              <w:rPr>
                <w:rFonts w:ascii="Times New Roman" w:hAnsi="Times New Roman" w:cs="Times New Roman"/>
                <w:sz w:val="24"/>
                <w:szCs w:val="24"/>
                <w:u w:val="single"/>
              </w:rPr>
              <w:t>JAKEŠOVÁ, Elena</w:t>
            </w:r>
            <w:r>
              <w:rPr>
                <w:rFonts w:ascii="Times New Roman" w:hAnsi="Times New Roman" w:cs="Times New Roman"/>
                <w:sz w:val="24"/>
                <w:szCs w:val="24"/>
              </w:rPr>
              <w:t xml:space="preserve"> - </w:t>
            </w:r>
            <w:r>
              <w:rPr>
                <w:rFonts w:ascii="Times New Roman" w:hAnsi="Times New Roman" w:cs="Times New Roman"/>
                <w:sz w:val="24"/>
                <w:szCs w:val="24"/>
                <w:u w:val="single"/>
              </w:rPr>
              <w:t>MANNOVÁ, Elena</w:t>
            </w:r>
            <w:r>
              <w:rPr>
                <w:rFonts w:ascii="Times New Roman" w:hAnsi="Times New Roman" w:cs="Times New Roman"/>
                <w:sz w:val="24"/>
                <w:szCs w:val="24"/>
              </w:rPr>
              <w:t xml:space="preserve"> - </w:t>
            </w:r>
            <w:r>
              <w:rPr>
                <w:rFonts w:ascii="Times New Roman" w:hAnsi="Times New Roman" w:cs="Times New Roman"/>
                <w:sz w:val="24"/>
                <w:szCs w:val="24"/>
                <w:u w:val="single"/>
              </w:rPr>
              <w:t>PODRIMAVSKÝ, Milan</w:t>
            </w:r>
            <w:r>
              <w:rPr>
                <w:rFonts w:ascii="Times New Roman" w:hAnsi="Times New Roman" w:cs="Times New Roman"/>
                <w:sz w:val="24"/>
                <w:szCs w:val="24"/>
              </w:rPr>
              <w:t>. Slovensko v 20. storočí. 2. zväzok. Prvá svetová vojna 1914-1918. Bratislava : Veda, 2008. 323 s. ISBN 978-80-224-1014-4 (Centrum excelentnosti výskumu otázok kľúčových moderných slovenských dejín pri Historickom ústave SAV. APVV - 51-017105 : Slovensko v 20. storočí)</w:t>
            </w:r>
          </w:p>
        </w:tc>
      </w:tr>
    </w:tbl>
    <w:p w14:paraId="4E201FD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172C3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FRANKL, M. Scripting Refugees: Historians and Narrations of Refugeedom in Czechoslovak History. In ZEITSCHRIFT FÜR OSTMITTELEUROPA-FORSCHUNG, 2022, roč. 71, č. 4, s. 556, ISSN 0948-8294.</w:t>
      </w:r>
    </w:p>
    <w:p w14:paraId="6AD599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LIŠKA, A. Frontové a lazaretné vojnové cintoríny z prvej svetovej vojny z územia severovýchodného Slovenska – pamiatky histórie. Bratislava : Pamiatkový úrad SR, 2022, s. 233. ISBN 978-80-89175-92-6.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53AAEFE" w14:textId="77777777">
        <w:trPr>
          <w:trHeight w:val="100"/>
        </w:trPr>
        <w:tc>
          <w:tcPr>
            <w:tcW w:w="1410" w:type="dxa"/>
            <w:tcBorders>
              <w:top w:val="nil"/>
              <w:left w:val="nil"/>
              <w:bottom w:val="nil"/>
              <w:right w:val="nil"/>
            </w:tcBorders>
          </w:tcPr>
          <w:p w14:paraId="1F7EEAD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AAB131</w:t>
            </w:r>
          </w:p>
        </w:tc>
        <w:tc>
          <w:tcPr>
            <w:tcW w:w="8193" w:type="dxa"/>
            <w:tcBorders>
              <w:top w:val="nil"/>
              <w:left w:val="nil"/>
              <w:bottom w:val="nil"/>
              <w:right w:val="nil"/>
            </w:tcBorders>
          </w:tcPr>
          <w:p w14:paraId="630440E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Nemecko a nemecká menšina na Slovensku (1871-1945). Bratislava : Veda vydavateľstvo SAV, 1991. 240 s.</w:t>
            </w:r>
          </w:p>
        </w:tc>
      </w:tr>
    </w:tbl>
    <w:p w14:paraId="27580E4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828A8F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FURMANIK, Martin. Spiš Germans (Zipsers) in years 1920 – 1937. In Kulturne Dejiny, 2022-01-01, 13, 2, pp. 248-272. ISSN 13382209. Dostupné na: </w:t>
      </w:r>
      <w:hyperlink r:id="rId322" w:history="1">
        <w:r>
          <w:rPr>
            <w:rFonts w:ascii="Times New Roman" w:hAnsi="Times New Roman" w:cs="Times New Roman"/>
            <w:i/>
            <w:iCs/>
            <w:color w:val="7F7F7F"/>
            <w:sz w:val="24"/>
            <w:szCs w:val="24"/>
          </w:rPr>
          <w:t>https://doi.org/10.54937/kd.2022.13.2.248-272.,</w:t>
        </w:r>
      </w:hyperlink>
      <w:r>
        <w:rPr>
          <w:rFonts w:ascii="Times New Roman" w:hAnsi="Times New Roman" w:cs="Times New Roman"/>
          <w:i/>
          <w:iCs/>
          <w:color w:val="993300"/>
          <w:sz w:val="24"/>
          <w:szCs w:val="24"/>
        </w:rPr>
        <w:t xml:space="preserve"> Registrované v: SCOPUS</w:t>
      </w:r>
    </w:p>
    <w:p w14:paraId="4AE7BAA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FICERI, O. Nacifikácia nemeckej komunity v Košiciach v rokoch 1935 – 1938. In KOŠICKÉ HISTORICKÉ ZOŠITY : zborník Dejepisného spolku v Košiciach, 2022, č. 32, s. 21. ISBN 978-80-974469-1-8.</w:t>
      </w:r>
    </w:p>
    <w:p w14:paraId="36F0F3F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HRUBOŇ, A. Slovenský fašizmus. In Fašizmus náš slovenský. Bratislava : Premedia, 2021, s. 109. ISBN 978-80-8159-811-1</w:t>
      </w:r>
    </w:p>
    <w:p w14:paraId="54CCD76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JUHÁSZOVÁ, T. Post-WWII migration flows in micro-perspective: The case of the east Slovak small town Medzev. In ČLOVEK A SPOLOČNOSŤ [internetový časopis], 2022, roč. 25, č. 1, s. 16, ISSN 1335-3608, [cit. 2023-05-04]. Dostupné na internete: &lt;https://individualandsociety.org/casopis/2022/1/pdf/post-wwii-migration-flows-in-micro-perspective-the-case-of-the-east-slovak-small-town-medzev&gt;</w:t>
      </w:r>
    </w:p>
    <w:p w14:paraId="5171320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NĚMEC, R. Bratislava (Pressburg) ako satelit Berlína: architektúra a politika počas národnosocialistickej a fašistickej vlády (1938 – 1945). In Mesto a vojna v 20. storočí : nové pohľady na Nemecko, strednú a východnú Európu. Košice : Univerzita Pavla Jozefa Šafárika v Košiciach, 2022, s. 221. ISBN 978-80-574-</w:t>
      </w:r>
      <w:r>
        <w:rPr>
          <w:rFonts w:ascii="Times New Roman" w:hAnsi="Times New Roman" w:cs="Times New Roman"/>
          <w:i/>
          <w:iCs/>
          <w:color w:val="993300"/>
          <w:sz w:val="24"/>
          <w:szCs w:val="24"/>
        </w:rPr>
        <w:lastRenderedPageBreak/>
        <w:t>0131-5.</w:t>
      </w:r>
    </w:p>
    <w:p w14:paraId="7E9866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SCHVARC, M. Nemecká menšina na Slovensku. Spoločenské premeny v prostredí malej „ostrovnej" menšiny. In Dušan Kováč, Matej Hanula a kol. Z monarchie do republiky a z demokracie do totality : spoločnosť na Slovensku od konca 19. storočia do roku 1945. Bratislava : VEDA, vydavateľstvo SAV : Historický ústav SAV, 2022, s. 322. ISBN 978-80-224-2001-3.</w:t>
      </w:r>
    </w:p>
    <w:p w14:paraId="37A1D67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ŠVORC, P. Východné Slovensko po roku 1918 a jeho štátno-etnická premena v prvých rokoch existencie ČSR. In Dušan Kováč, Matej Hanula a kol. Z monarchie do republiky a z demokracie do totality : spoločnosť na Slovensku od konca 19. storočia do roku 1945. Bratislava : VEDA, vydavateľstvo SAV : Historický ústav SAV, 2022, s. 182.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A155515" w14:textId="77777777">
        <w:trPr>
          <w:trHeight w:val="100"/>
        </w:trPr>
        <w:tc>
          <w:tcPr>
            <w:tcW w:w="1410" w:type="dxa"/>
            <w:tcBorders>
              <w:top w:val="nil"/>
              <w:left w:val="nil"/>
              <w:bottom w:val="nil"/>
              <w:right w:val="nil"/>
            </w:tcBorders>
          </w:tcPr>
          <w:p w14:paraId="56AD0DC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AAB132</w:t>
            </w:r>
          </w:p>
        </w:tc>
        <w:tc>
          <w:tcPr>
            <w:tcW w:w="8193" w:type="dxa"/>
            <w:tcBorders>
              <w:top w:val="nil"/>
              <w:left w:val="nil"/>
              <w:bottom w:val="nil"/>
              <w:right w:val="nil"/>
            </w:tcBorders>
          </w:tcPr>
          <w:p w14:paraId="47F5C1B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Ladislav Novomestský - Meakulpínsky : a zápas o moderné Slovensko [Ladislav Novomestský - Meakulpínsky and the Struggle for the modern Slovakia]. Bratislava : Historický ústav SAV v Typoset Print s.r.o., 2013. 242 s. ISBN 978-80-971540-0-4 (APVV- 0119-11 : Slovensko v 19. storočí)</w:t>
            </w:r>
          </w:p>
        </w:tc>
      </w:tr>
    </w:tbl>
    <w:p w14:paraId="5F6DEB0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6DE7B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HUDEK, A - KOPECEK, M - MERVART, J. Czechoslovakism. In CZECHOSLOVAKISM, 2022, vol., no., pp. 1-490. Dostupné na: </w:t>
      </w:r>
      <w:hyperlink r:id="rId323" w:history="1">
        <w:r>
          <w:rPr>
            <w:rFonts w:ascii="Times New Roman" w:hAnsi="Times New Roman" w:cs="Times New Roman"/>
            <w:i/>
            <w:iCs/>
            <w:color w:val="7F7F7F"/>
            <w:sz w:val="24"/>
            <w:szCs w:val="24"/>
          </w:rPr>
          <w:t>https://doi.org/10.4324/9781003205234.,</w:t>
        </w:r>
      </w:hyperlink>
      <w:r>
        <w:rPr>
          <w:rFonts w:ascii="Times New Roman" w:hAnsi="Times New Roman" w:cs="Times New Roman"/>
          <w:i/>
          <w:iCs/>
          <w:color w:val="993300"/>
          <w:sz w:val="24"/>
          <w:szCs w:val="24"/>
        </w:rPr>
        <w:t xml:space="preserve"> Registrované v: WOS</w:t>
      </w:r>
    </w:p>
    <w:p w14:paraId="7022B5A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HOLEC, R. „Slovensko Slovákom!“ (Protičeská rétorika slovenskej iredenty na príklade Františka Jehličku). In ČESKO-SLOVENSKÁ HISTORICKÁ ROČENKA 24/1, 2022, roč. 24, č. 1, s. 57. ISSN 1214-8334.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0D29DDA" w14:textId="77777777">
        <w:trPr>
          <w:trHeight w:val="100"/>
        </w:trPr>
        <w:tc>
          <w:tcPr>
            <w:tcW w:w="1410" w:type="dxa"/>
            <w:tcBorders>
              <w:top w:val="nil"/>
              <w:left w:val="nil"/>
              <w:bottom w:val="nil"/>
              <w:right w:val="nil"/>
            </w:tcBorders>
          </w:tcPr>
          <w:p w14:paraId="7EA08A8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AAB133</w:t>
            </w:r>
          </w:p>
        </w:tc>
        <w:tc>
          <w:tcPr>
            <w:tcW w:w="8193" w:type="dxa"/>
            <w:tcBorders>
              <w:top w:val="nil"/>
              <w:left w:val="nil"/>
              <w:bottom w:val="nil"/>
              <w:right w:val="nil"/>
            </w:tcBorders>
          </w:tcPr>
          <w:p w14:paraId="6FEF77C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Slováci a Česi : dejiny. Bratislava : AEP, 1997. 137 s.</w:t>
            </w:r>
          </w:p>
        </w:tc>
      </w:tr>
    </w:tbl>
    <w:p w14:paraId="3AFE939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370775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KOPECEK, Michal. Czechoslovakism: the concept';s blurry history. In CZECHOSLOVAKISM, 2022, vol., no., pp. 1-+. Dostupné na: </w:t>
      </w:r>
      <w:hyperlink r:id="rId324" w:history="1">
        <w:r>
          <w:rPr>
            <w:rFonts w:ascii="Times New Roman" w:hAnsi="Times New Roman" w:cs="Times New Roman"/>
            <w:i/>
            <w:iCs/>
            <w:color w:val="7F7F7F"/>
            <w:sz w:val="24"/>
            <w:szCs w:val="24"/>
          </w:rPr>
          <w:t>https://doi.org/10.4324/9781003205234-101.,</w:t>
        </w:r>
      </w:hyperlink>
      <w:r>
        <w:rPr>
          <w:rFonts w:ascii="Times New Roman" w:hAnsi="Times New Roman" w:cs="Times New Roman"/>
          <w:i/>
          <w:iCs/>
          <w:color w:val="993300"/>
          <w:sz w:val="24"/>
          <w:szCs w:val="24"/>
        </w:rPr>
        <w:t xml:space="preserve"> Registrované v: WOS</w:t>
      </w:r>
    </w:p>
    <w:p w14:paraId="1CA052D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RYCHLÍK, J. Rozdělení Česko-Slovenska: 1989-1992. Praha : Vyšehrad, 2022, s. 474. ISBN 978-80-7601-601-9.</w:t>
      </w:r>
    </w:p>
    <w:p w14:paraId="4D9738C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JURČIŠINOVÁ, N. Česko-slovenská vzájomnosť, Pavel Blaho a porady v Luhačoviciach. In Miroslav Pekník a kol. Dr. Pavel Blaho, politik a národnoosvetový pracovník. Bratislava : Veda, 2022, s. 143. ISBN 978-80-224-1963-5.</w:t>
      </w:r>
    </w:p>
    <w:p w14:paraId="3D6A245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LONDÁK, M. Príbeh povojnového Slovenska a jeho hospodárstva. Bratislava : VEDA, vydavateľstvo SAV : Historický ústav SAV, 2022, s. 116. ISBN 978-80-224-1972-7.</w:t>
      </w:r>
    </w:p>
    <w:p w14:paraId="2C01666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PEKNÍK, M. Dr. Pavel Blaho a nové cesty pre slovenskú politiku. In Miroslav Pekník a kol. Dr. Pavel Blaho, politik a národnoosvetový pracovník. Bratislava : Veda, 2022, s. 32.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2F51D1F" w14:textId="77777777">
        <w:trPr>
          <w:trHeight w:val="100"/>
        </w:trPr>
        <w:tc>
          <w:tcPr>
            <w:tcW w:w="1410" w:type="dxa"/>
            <w:tcBorders>
              <w:top w:val="nil"/>
              <w:left w:val="nil"/>
              <w:bottom w:val="nil"/>
              <w:right w:val="nil"/>
            </w:tcBorders>
          </w:tcPr>
          <w:p w14:paraId="4CC2C28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AAB134</w:t>
            </w:r>
          </w:p>
        </w:tc>
        <w:tc>
          <w:tcPr>
            <w:tcW w:w="8193" w:type="dxa"/>
            <w:tcBorders>
              <w:top w:val="nil"/>
              <w:left w:val="nil"/>
              <w:bottom w:val="nil"/>
              <w:right w:val="nil"/>
            </w:tcBorders>
          </w:tcPr>
          <w:p w14:paraId="66AE977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xml:space="preserve"> - </w:t>
            </w:r>
            <w:r>
              <w:rPr>
                <w:rFonts w:ascii="Times New Roman" w:hAnsi="Times New Roman" w:cs="Times New Roman"/>
                <w:sz w:val="24"/>
                <w:szCs w:val="24"/>
                <w:u w:val="single"/>
              </w:rPr>
              <w:t>HOLEC, Roman</w:t>
            </w:r>
            <w:r>
              <w:rPr>
                <w:rFonts w:ascii="Times New Roman" w:hAnsi="Times New Roman" w:cs="Times New Roman"/>
                <w:sz w:val="24"/>
                <w:szCs w:val="24"/>
              </w:rPr>
              <w:t xml:space="preserve"> - </w:t>
            </w:r>
            <w:r>
              <w:rPr>
                <w:rFonts w:ascii="Times New Roman" w:hAnsi="Times New Roman" w:cs="Times New Roman"/>
                <w:sz w:val="24"/>
                <w:szCs w:val="24"/>
                <w:u w:val="single"/>
              </w:rPr>
              <w:t>JAKEŠOVÁ, Elena</w:t>
            </w:r>
            <w:r>
              <w:rPr>
                <w:rFonts w:ascii="Times New Roman" w:hAnsi="Times New Roman" w:cs="Times New Roman"/>
                <w:sz w:val="24"/>
                <w:szCs w:val="24"/>
              </w:rPr>
              <w:t xml:space="preserve"> - </w:t>
            </w:r>
            <w:r>
              <w:rPr>
                <w:rFonts w:ascii="Times New Roman" w:hAnsi="Times New Roman" w:cs="Times New Roman"/>
                <w:sz w:val="24"/>
                <w:szCs w:val="24"/>
                <w:u w:val="single"/>
              </w:rPr>
              <w:t>MANNOVÁ, Elena</w:t>
            </w:r>
            <w:r>
              <w:rPr>
                <w:rFonts w:ascii="Times New Roman" w:hAnsi="Times New Roman" w:cs="Times New Roman"/>
                <w:sz w:val="24"/>
                <w:szCs w:val="24"/>
              </w:rPr>
              <w:t xml:space="preserve"> - </w:t>
            </w:r>
            <w:r>
              <w:rPr>
                <w:rFonts w:ascii="Times New Roman" w:hAnsi="Times New Roman" w:cs="Times New Roman"/>
                <w:sz w:val="24"/>
                <w:szCs w:val="24"/>
                <w:u w:val="single"/>
              </w:rPr>
              <w:t>PODRIMAVSKÝ, Milan</w:t>
            </w:r>
            <w:r>
              <w:rPr>
                <w:rFonts w:ascii="Times New Roman" w:hAnsi="Times New Roman" w:cs="Times New Roman"/>
                <w:sz w:val="24"/>
                <w:szCs w:val="24"/>
              </w:rPr>
              <w:t>. Slovensko v 20. storočí. 1. zväzok. Na začiatku storočia 1901-1914. 1. vyd. Bratislava : Veda, 2004. 291 s. ISBN 80-224-0776-3</w:t>
            </w:r>
          </w:p>
        </w:tc>
      </w:tr>
    </w:tbl>
    <w:p w14:paraId="206B22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90DD1F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SABOL, M. - ĎURČO, M. - HALLON, Ľ. Automobilizmus na Slovensku v prvej polovici 20. storočia. Praha : Karolinum, 2022, s. 159. ISBN 978-80-246-5441-6.</w:t>
      </w:r>
    </w:p>
    <w:p w14:paraId="323D772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HANULA, M. Prvý predseda agrárnej strany na Slovensku, pôsobenie Pavla Blahu v slovenskej politike po vzniku Československa. In Miroslav Pekník a kol. Dr. Pavel Blaho, politik a národnoosvetový pracovník. Bratislava : Veda, 2022, s. 174.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97AC36C" w14:textId="77777777">
        <w:trPr>
          <w:trHeight w:val="100"/>
        </w:trPr>
        <w:tc>
          <w:tcPr>
            <w:tcW w:w="1410" w:type="dxa"/>
            <w:tcBorders>
              <w:top w:val="nil"/>
              <w:left w:val="nil"/>
              <w:bottom w:val="nil"/>
              <w:right w:val="nil"/>
            </w:tcBorders>
          </w:tcPr>
          <w:p w14:paraId="7B100AD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AAB135</w:t>
            </w:r>
          </w:p>
        </w:tc>
        <w:tc>
          <w:tcPr>
            <w:tcW w:w="8193" w:type="dxa"/>
            <w:tcBorders>
              <w:top w:val="nil"/>
              <w:left w:val="nil"/>
              <w:bottom w:val="nil"/>
              <w:right w:val="nil"/>
            </w:tcBorders>
          </w:tcPr>
          <w:p w14:paraId="317DFDB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xml:space="preserve"> - </w:t>
            </w:r>
            <w:r>
              <w:rPr>
                <w:rFonts w:ascii="Times New Roman" w:hAnsi="Times New Roman" w:cs="Times New Roman"/>
                <w:sz w:val="24"/>
                <w:szCs w:val="24"/>
                <w:u w:val="single"/>
              </w:rPr>
              <w:t>DUDEKOVÁ, Gabriela</w:t>
            </w:r>
            <w:r>
              <w:rPr>
                <w:rFonts w:ascii="Times New Roman" w:hAnsi="Times New Roman" w:cs="Times New Roman"/>
                <w:sz w:val="24"/>
                <w:szCs w:val="24"/>
              </w:rPr>
              <w:t xml:space="preserve"> - HRONSKÝ, Marián - </w:t>
            </w:r>
            <w:r>
              <w:rPr>
                <w:rFonts w:ascii="Times New Roman" w:hAnsi="Times New Roman" w:cs="Times New Roman"/>
                <w:sz w:val="24"/>
                <w:szCs w:val="24"/>
                <w:u w:val="single"/>
              </w:rPr>
              <w:t>HOLEC, Roman</w:t>
            </w:r>
            <w:r>
              <w:rPr>
                <w:rFonts w:ascii="Times New Roman" w:hAnsi="Times New Roman" w:cs="Times New Roman"/>
                <w:sz w:val="24"/>
                <w:szCs w:val="24"/>
              </w:rPr>
              <w:t xml:space="preserve"> - </w:t>
            </w:r>
            <w:r>
              <w:rPr>
                <w:rFonts w:ascii="Times New Roman" w:hAnsi="Times New Roman" w:cs="Times New Roman"/>
                <w:sz w:val="24"/>
                <w:szCs w:val="24"/>
                <w:u w:val="single"/>
              </w:rPr>
              <w:t>PODRIMAVSKÝ, Milan</w:t>
            </w:r>
            <w:r>
              <w:rPr>
                <w:rFonts w:ascii="Times New Roman" w:hAnsi="Times New Roman" w:cs="Times New Roman"/>
                <w:sz w:val="24"/>
                <w:szCs w:val="24"/>
              </w:rPr>
              <w:t xml:space="preserve">. Slováci v prvej svetovej vojne 1914-1918 : zmeny na </w:t>
            </w:r>
            <w:r>
              <w:rPr>
                <w:rFonts w:ascii="Times New Roman" w:hAnsi="Times New Roman" w:cs="Times New Roman"/>
                <w:sz w:val="24"/>
                <w:szCs w:val="24"/>
              </w:rPr>
              <w:lastRenderedPageBreak/>
              <w:t>politickej mape Európy a odchod Slovenska z Uhorského kráľovstva do Česko-slovenskej republiky. Vedecký redaktor zväzku XI b Dušan Kováč. 1. vydanie. Bratislava : Literárne informačné centrum, 2010. 359 s. Pramene k dejinám Slovenska a Slovákov, XI b. ISBN 978-80-8119-027-8</w:t>
            </w:r>
          </w:p>
        </w:tc>
      </w:tr>
    </w:tbl>
    <w:p w14:paraId="05A7E8B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15969BB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BURDA, M. K problematike „slovenských“ jednotiek rakúsko-uhorskej armády. In VOJENSKÁ HISTÓRIA : časopis pre vojenskú históriu, múzejníctvo a archívnictvo, 2022, roč. 26, č. 1, s. 31. ISSN 1335-3314.</w:t>
      </w:r>
    </w:p>
    <w:p w14:paraId="4DE0143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BURDA, M. Od prenasledovania až po väznenie v rokoch prvej svetovej vojny očami Jaroslava Kmicikieviča. In VOJENSKÁ HISTÓRIA : časopis pre vojenskú históriu, múzejníctvo a archívnictvo, 2022, roč. 26, č. 3, s. 105. ISSN 1335-3314.</w:t>
      </w:r>
    </w:p>
    <w:p w14:paraId="28747B4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SZARKA, L. Fejezetek a magyar-szlovák kapcsolatok 19. századi történetéből. Komárom : Pedagogická fakulta Univerzity J. Selyeho, 2022, s. 91. ISBN 978-80-8122-417-1, [cit. 2024-02-06]. Dostupné na: &lt;</w:t>
      </w:r>
      <w:hyperlink r:id="rId325" w:history="1">
        <w:r>
          <w:rPr>
            <w:rFonts w:ascii="Times New Roman" w:hAnsi="Times New Roman" w:cs="Times New Roman"/>
            <w:i/>
            <w:iCs/>
            <w:color w:val="7F7F7F"/>
            <w:sz w:val="24"/>
            <w:szCs w:val="24"/>
          </w:rPr>
          <w:t>https://pf.ujs.sk/documents/books/Fejezetek</w:t>
        </w:r>
      </w:hyperlink>
      <w:r>
        <w:rPr>
          <w:rFonts w:ascii="Times New Roman" w:hAnsi="Times New Roman" w:cs="Times New Roman"/>
          <w:i/>
          <w:iCs/>
          <w:color w:val="993300"/>
          <w:sz w:val="24"/>
          <w:szCs w:val="24"/>
        </w:rPr>
        <w:t xml:space="preserve"> a magyar-szlovák kapcsolatok 19. századi történetéből.pdf&gt;</w:t>
      </w:r>
    </w:p>
    <w:p w14:paraId="17AAA2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ŠOLTÉS, P. Svetová vojna, prevrat v roku 1918 a ich vplyv na politizáciu Rusínov na Slovensku. In Dušan Kováč, Matej Hanula a kol. Z monarchie do republiky a z demokracie do totality : spoločnosť na Slovensku od konca 19. storočia do roku 1945. Bratislava : VEDA, vydavateľstvo SAV : Historický ústav SAV, 2022, s. 292.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B661A1E" w14:textId="77777777">
        <w:trPr>
          <w:trHeight w:val="100"/>
        </w:trPr>
        <w:tc>
          <w:tcPr>
            <w:tcW w:w="1410" w:type="dxa"/>
            <w:tcBorders>
              <w:top w:val="nil"/>
              <w:left w:val="nil"/>
              <w:bottom w:val="nil"/>
              <w:right w:val="nil"/>
            </w:tcBorders>
          </w:tcPr>
          <w:p w14:paraId="082E68D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AAB136</w:t>
            </w:r>
          </w:p>
        </w:tc>
        <w:tc>
          <w:tcPr>
            <w:tcW w:w="8193" w:type="dxa"/>
            <w:tcBorders>
              <w:top w:val="nil"/>
              <w:left w:val="nil"/>
              <w:bottom w:val="nil"/>
              <w:right w:val="nil"/>
            </w:tcBorders>
          </w:tcPr>
          <w:p w14:paraId="7778ABD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xml:space="preserve"> - </w:t>
            </w:r>
            <w:r>
              <w:rPr>
                <w:rFonts w:ascii="Times New Roman" w:hAnsi="Times New Roman" w:cs="Times New Roman"/>
                <w:sz w:val="24"/>
                <w:szCs w:val="24"/>
                <w:u w:val="single"/>
              </w:rPr>
              <w:t>DANGL, Vojtech</w:t>
            </w:r>
            <w:r>
              <w:rPr>
                <w:rFonts w:ascii="Times New Roman" w:hAnsi="Times New Roman" w:cs="Times New Roman"/>
                <w:sz w:val="24"/>
                <w:szCs w:val="24"/>
              </w:rPr>
              <w:t xml:space="preserve"> - </w:t>
            </w:r>
            <w:r>
              <w:rPr>
                <w:rFonts w:ascii="Times New Roman" w:hAnsi="Times New Roman" w:cs="Times New Roman"/>
                <w:sz w:val="24"/>
                <w:szCs w:val="24"/>
                <w:u w:val="single"/>
              </w:rPr>
              <w:t>DUDEKOVÁ, Gabriela</w:t>
            </w:r>
            <w:r>
              <w:rPr>
                <w:rFonts w:ascii="Times New Roman" w:hAnsi="Times New Roman" w:cs="Times New Roman"/>
                <w:sz w:val="24"/>
                <w:szCs w:val="24"/>
              </w:rPr>
              <w:t xml:space="preserve"> - GÁBRIŠ, Tomáš - </w:t>
            </w:r>
            <w:r>
              <w:rPr>
                <w:rFonts w:ascii="Times New Roman" w:hAnsi="Times New Roman" w:cs="Times New Roman"/>
                <w:sz w:val="24"/>
                <w:szCs w:val="24"/>
                <w:u w:val="single"/>
              </w:rPr>
              <w:t>HARUŠŤÁK, Igor</w:t>
            </w:r>
            <w:r>
              <w:rPr>
                <w:rFonts w:ascii="Times New Roman" w:hAnsi="Times New Roman" w:cs="Times New Roman"/>
                <w:sz w:val="24"/>
                <w:szCs w:val="24"/>
              </w:rPr>
              <w:t xml:space="preserve"> - </w:t>
            </w:r>
            <w:r>
              <w:rPr>
                <w:rFonts w:ascii="Times New Roman" w:hAnsi="Times New Roman" w:cs="Times New Roman"/>
                <w:sz w:val="24"/>
                <w:szCs w:val="24"/>
                <w:u w:val="single"/>
              </w:rPr>
              <w:t>HOLEC, Roman</w:t>
            </w:r>
            <w:r>
              <w:rPr>
                <w:rFonts w:ascii="Times New Roman" w:hAnsi="Times New Roman" w:cs="Times New Roman"/>
                <w:sz w:val="24"/>
                <w:szCs w:val="24"/>
              </w:rPr>
              <w:t xml:space="preserve"> - </w:t>
            </w:r>
            <w:r>
              <w:rPr>
                <w:rFonts w:ascii="Times New Roman" w:hAnsi="Times New Roman" w:cs="Times New Roman"/>
                <w:sz w:val="24"/>
                <w:szCs w:val="24"/>
                <w:u w:val="single"/>
              </w:rPr>
              <w:t>HOLLÝ, Karol</w:t>
            </w:r>
            <w:r>
              <w:rPr>
                <w:rFonts w:ascii="Times New Roman" w:hAnsi="Times New Roman" w:cs="Times New Roman"/>
                <w:sz w:val="24"/>
                <w:szCs w:val="24"/>
              </w:rPr>
              <w:t xml:space="preserve"> - KAČÍREK, Ľuboš - </w:t>
            </w:r>
            <w:r>
              <w:rPr>
                <w:rFonts w:ascii="Times New Roman" w:hAnsi="Times New Roman" w:cs="Times New Roman"/>
                <w:sz w:val="24"/>
                <w:szCs w:val="24"/>
                <w:u w:val="single"/>
              </w:rPr>
              <w:t>KODAJOVÁ, Daniela</w:t>
            </w:r>
            <w:r>
              <w:rPr>
                <w:rFonts w:ascii="Times New Roman" w:hAnsi="Times New Roman" w:cs="Times New Roman"/>
                <w:sz w:val="24"/>
                <w:szCs w:val="24"/>
              </w:rPr>
              <w:t>. Slováci po rakúsko-uhorskom vyrovnaní : postupujúca modernizácia habsburskej monarchie. Budovanie centralizovaného  Uhorska. Maďarizácia. Oslabovanie lojality Slovákov voči Uhorsku [Slovaks after the Austro-Hungarian Compromise : Proceeding Modernization of the Habsburg Monarchy. Magyarization. Weakening Loyalty of Slovaks towards Hungarian Kingdom]. Vedecký redaktor zväzku XI a  Dušan Kováč. 1. vyd. Bratislava : Literárne informačné centrum, 2012. 399 s. Pramene k dejinám Slovenska a Slovákov, XI a. ISBN 978-80-8119-061-2 (APVV- 0119-11 : Slovensko v 19. storočí)</w:t>
            </w:r>
          </w:p>
        </w:tc>
      </w:tr>
    </w:tbl>
    <w:p w14:paraId="4704F33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3F2C0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SZARKA, L. Fejezetek a magyar-szlovák kapcsolatok 19. századi történetéből. Komárom : Pedagogická fakulta Univerzity J. Selyeho, 2022, s. 90. ISBN 978-80-8122-417-1, [cit. 2024-02-06]. Dostupné na: &lt;</w:t>
      </w:r>
      <w:hyperlink r:id="rId326" w:history="1">
        <w:r>
          <w:rPr>
            <w:rFonts w:ascii="Times New Roman" w:hAnsi="Times New Roman" w:cs="Times New Roman"/>
            <w:i/>
            <w:iCs/>
            <w:color w:val="7F7F7F"/>
            <w:sz w:val="24"/>
            <w:szCs w:val="24"/>
          </w:rPr>
          <w:t>https://pf.ujs.sk/documents/books/Fejezetek</w:t>
        </w:r>
      </w:hyperlink>
      <w:r>
        <w:rPr>
          <w:rFonts w:ascii="Times New Roman" w:hAnsi="Times New Roman" w:cs="Times New Roman"/>
          <w:i/>
          <w:iCs/>
          <w:color w:val="993300"/>
          <w:sz w:val="24"/>
          <w:szCs w:val="24"/>
        </w:rPr>
        <w:t xml:space="preserve"> a magyar-szlovák kapcsolatok 19. századi történetéből.pdf&gt;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5827975" w14:textId="77777777">
        <w:trPr>
          <w:trHeight w:val="100"/>
        </w:trPr>
        <w:tc>
          <w:tcPr>
            <w:tcW w:w="1410" w:type="dxa"/>
            <w:tcBorders>
              <w:top w:val="nil"/>
              <w:left w:val="nil"/>
              <w:bottom w:val="nil"/>
              <w:right w:val="nil"/>
            </w:tcBorders>
          </w:tcPr>
          <w:p w14:paraId="32D2811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AAB137</w:t>
            </w:r>
          </w:p>
        </w:tc>
        <w:tc>
          <w:tcPr>
            <w:tcW w:w="8193" w:type="dxa"/>
            <w:tcBorders>
              <w:top w:val="nil"/>
              <w:left w:val="nil"/>
              <w:bottom w:val="nil"/>
              <w:right w:val="nil"/>
            </w:tcBorders>
          </w:tcPr>
          <w:p w14:paraId="50AF70A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Szlovákia története [History of Slovakia]. 2. prepr. vyd. (második, bővített kiadás) Prvé vydanie: Bratislava 2001, Kalligram 382 s. Pozsony : Kalligram, 2011. 455 s. ISBN 978-80-8101-429-1</w:t>
            </w:r>
          </w:p>
        </w:tc>
      </w:tr>
    </w:tbl>
    <w:p w14:paraId="297A6AD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860FB1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MOLNÁR, Ferenc. Plans of the Hungarian Rusyns on the establishment of a Greek Catholic Archdiocese from 1848 to 1868. In Historia Ecclesiastica, 2022-01-01, 13, 1, pp. 76-92. ISSN 13384341., Registrované v: SCOPUS</w:t>
      </w:r>
    </w:p>
    <w:p w14:paraId="1B8D846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SZARKA, L. Fejezetek a magyar-szlovák kapcsolatok 19. századi történetéből. Komárom : Pedagogická fakulta Univerzity J. Selyeho, 2022, s. 92. ISBN 978-80-8122-417-1, [cit. 2024-02-06]. Dostupné na: &lt;</w:t>
      </w:r>
      <w:hyperlink r:id="rId327" w:history="1">
        <w:r>
          <w:rPr>
            <w:rFonts w:ascii="Times New Roman" w:hAnsi="Times New Roman" w:cs="Times New Roman"/>
            <w:i/>
            <w:iCs/>
            <w:color w:val="7F7F7F"/>
            <w:sz w:val="24"/>
            <w:szCs w:val="24"/>
          </w:rPr>
          <w:t>https://pf.ujs.sk/documents/books/Fejezetek</w:t>
        </w:r>
      </w:hyperlink>
      <w:r>
        <w:rPr>
          <w:rFonts w:ascii="Times New Roman" w:hAnsi="Times New Roman" w:cs="Times New Roman"/>
          <w:i/>
          <w:iCs/>
          <w:color w:val="993300"/>
          <w:sz w:val="24"/>
          <w:szCs w:val="24"/>
        </w:rPr>
        <w:t xml:space="preserve"> a magyar-szlovák kapcsolatok 19. századi történetéből.pdf&gt;</w:t>
      </w:r>
    </w:p>
    <w:p w14:paraId="1F1D8E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[4.1] VARGA, K. A csehszlovák pártállam létrejötte a történelemtankönyvek lapjain. In ERUDITIO – EDUCATIO, 2022, roč. 17, č. 2, s. 49, ISSN 1336-8893, </w:t>
      </w:r>
      <w:r>
        <w:rPr>
          <w:rFonts w:ascii="Times New Roman" w:hAnsi="Times New Roman" w:cs="Times New Roman"/>
          <w:i/>
          <w:iCs/>
          <w:color w:val="993300"/>
          <w:sz w:val="24"/>
          <w:szCs w:val="24"/>
        </w:rPr>
        <w:lastRenderedPageBreak/>
        <w:t>[cit. 2023-03-20]. Dostupné na &lt;https://www.ceeol.com/search/viewpdf?id=1094241&gt;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9EE7AE7" w14:textId="77777777">
        <w:trPr>
          <w:trHeight w:val="100"/>
        </w:trPr>
        <w:tc>
          <w:tcPr>
            <w:tcW w:w="1410" w:type="dxa"/>
            <w:tcBorders>
              <w:top w:val="nil"/>
              <w:left w:val="nil"/>
              <w:bottom w:val="nil"/>
              <w:right w:val="nil"/>
            </w:tcBorders>
          </w:tcPr>
          <w:p w14:paraId="4C0111A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AAB138</w:t>
            </w:r>
          </w:p>
        </w:tc>
        <w:tc>
          <w:tcPr>
            <w:tcW w:w="8193" w:type="dxa"/>
            <w:tcBorders>
              <w:top w:val="nil"/>
              <w:left w:val="nil"/>
              <w:bottom w:val="nil"/>
              <w:right w:val="nil"/>
            </w:tcBorders>
          </w:tcPr>
          <w:p w14:paraId="60103C8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Evanjelické a. v. spoločenstvo v 18. storočí : hlavné problémy jeho vývoja a fungovania v spoločnosti. 1. vyd. Bratislava : Veda, 2001. 220 s. ISBN 80-224-0704-6</w:t>
            </w:r>
          </w:p>
        </w:tc>
      </w:tr>
    </w:tbl>
    <w:p w14:paraId="7CEDDFC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CAF03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BRTANOVA, Erika. Axiological aspects of Bohuslav Tablic';s sermon prose. In SLOVENSKA LITERATURA, 2022, vol. 69, no. 6, pp. 605-615. ISSN 0037-6973. Dostupné na: </w:t>
      </w:r>
      <w:hyperlink r:id="rId328" w:history="1">
        <w:r>
          <w:rPr>
            <w:rFonts w:ascii="Times New Roman" w:hAnsi="Times New Roman" w:cs="Times New Roman"/>
            <w:i/>
            <w:iCs/>
            <w:color w:val="7F7F7F"/>
            <w:sz w:val="24"/>
            <w:szCs w:val="24"/>
          </w:rPr>
          <w:t>https://doi.org/10.31577/slovlit.2022.69.6.6.,</w:t>
        </w:r>
      </w:hyperlink>
      <w:r>
        <w:rPr>
          <w:rFonts w:ascii="Times New Roman" w:hAnsi="Times New Roman" w:cs="Times New Roman"/>
          <w:i/>
          <w:iCs/>
          <w:color w:val="993300"/>
          <w:sz w:val="24"/>
          <w:szCs w:val="24"/>
        </w:rPr>
        <w:t xml:space="preserve"> Registrované v: WOS</w:t>
      </w:r>
    </w:p>
    <w:p w14:paraId="7117CC0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BOLOM-KOTARI, S. První generační vrstva 1781-1815. In Sixtus Bolom-Kotari a kol. Zrozeni z osvícenských reforem: toleranční kazatelé z Uher v procesu formování české společnosti (1781-1870). Praha : NLN : Historický ústav, 2022, s. 48, 429. ISBN 978-80-7422-897-1</w:t>
      </w:r>
    </w:p>
    <w:p w14:paraId="38FBD80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KREJČOVÁ ZAVADILOVÁ, G. Druhá generační vrstva 1815-1848. In Sixtus Bolom-Kotari a kol. Zrozeni z osvícenských reforem: toleranční kazatelé z Uher v procesu formování české společnosti (1781-1870). Praha : NLN : Historický ústav, 2022, s. 91, 429. ISBN 978-80-7422-897-1</w:t>
      </w:r>
    </w:p>
    <w:p w14:paraId="309A6AB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MÉSZÁROS, A. Uherský kontext. In Sixtus Bolom-Kotari a kol. Zrozeni z osvícenských reforem: toleranční kazatelé z Uher v procesu formování české společnosti (1781-1870). Praha : NLN : Historický ústav, 2022, s. 191, 429. ISBN 978-80-7422-897-1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84DD01F" w14:textId="77777777">
        <w:trPr>
          <w:trHeight w:val="100"/>
        </w:trPr>
        <w:tc>
          <w:tcPr>
            <w:tcW w:w="1410" w:type="dxa"/>
            <w:tcBorders>
              <w:top w:val="nil"/>
              <w:left w:val="nil"/>
              <w:bottom w:val="nil"/>
              <w:right w:val="nil"/>
            </w:tcBorders>
          </w:tcPr>
          <w:p w14:paraId="2EFCCBD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AAB139</w:t>
            </w:r>
          </w:p>
        </w:tc>
        <w:tc>
          <w:tcPr>
            <w:tcW w:w="8193" w:type="dxa"/>
            <w:tcBorders>
              <w:top w:val="nil"/>
              <w:left w:val="nil"/>
              <w:bottom w:val="nil"/>
              <w:right w:val="nil"/>
            </w:tcBorders>
          </w:tcPr>
          <w:p w14:paraId="3324DD6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Osvietenské školstvo (1771-1815) : Nástroj vzdelania a disciplinizácie [The School System in the Age of Enlightenment (1771-1815): A Tool of Education and Discipline]. Bratislava : Historický ústav SAV v Typoset Print, 2014. 195 s. Slovenská historiografia. ISBN 978-80-971540-3-5 (APVV- 0119-11 : Slovensko v 19. storočí)</w:t>
            </w:r>
          </w:p>
        </w:tc>
      </w:tr>
    </w:tbl>
    <w:p w14:paraId="4C35EEB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C1461F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196. ISBN 978-3-205-21660-5.</w:t>
      </w:r>
    </w:p>
    <w:p w14:paraId="44FFE98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DUCHOŇOVÁ, D. – DUCHOŇ, M. Uhorská šľachtičná a jej svet v 18. storočí. In Slovenské Listy Barónky Anny Márie Horvát-Stančičovej de Gradec. Bratislava : Univerzita Komenského v Bratislave, 2022, s. 40, ISBN 978-80-223-5547-6</w:t>
      </w:r>
    </w:p>
    <w:p w14:paraId="28AE7F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[4.1] LYSÝ, M. Právnické vzdelávanie na Slovensku pred vznikom Univerzity Komenského. Príspevok k stému výročiu založenia právnickej fakulty. In ACTA FACULTATIS IURIDICAE UNIVERSITATIS COMENIANAE, 2022, roč. 41, č. 1, s. 62, ISSN 2729-8027, [cit. 2023-03-16]. Dostupné na internete: </w:t>
      </w:r>
      <w:hyperlink r:id="rId329" w:history="1">
        <w:r>
          <w:rPr>
            <w:rFonts w:ascii="Times New Roman" w:hAnsi="Times New Roman" w:cs="Times New Roman"/>
            <w:i/>
            <w:iCs/>
            <w:color w:val="7F7F7F"/>
            <w:sz w:val="24"/>
            <w:szCs w:val="24"/>
          </w:rPr>
          <w:t>https://afi.flaw.uniba.sk/index.php/AFI/article/view/115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6DD5F0F" w14:textId="77777777">
        <w:trPr>
          <w:trHeight w:val="100"/>
        </w:trPr>
        <w:tc>
          <w:tcPr>
            <w:tcW w:w="1410" w:type="dxa"/>
            <w:tcBorders>
              <w:top w:val="nil"/>
              <w:left w:val="nil"/>
              <w:bottom w:val="nil"/>
              <w:right w:val="nil"/>
            </w:tcBorders>
          </w:tcPr>
          <w:p w14:paraId="495EA98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AAB140</w:t>
            </w:r>
          </w:p>
        </w:tc>
        <w:tc>
          <w:tcPr>
            <w:tcW w:w="8193" w:type="dxa"/>
            <w:tcBorders>
              <w:top w:val="nil"/>
              <w:left w:val="nil"/>
              <w:bottom w:val="nil"/>
              <w:right w:val="nil"/>
            </w:tcBorders>
          </w:tcPr>
          <w:p w14:paraId="4F9A207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Štátne ľudové školstvo na Slovensku na prelome 18. a 19. stor. Bratislava : Veda, 1987. 123 s. Historické štúdie</w:t>
            </w:r>
          </w:p>
        </w:tc>
      </w:tr>
    </w:tbl>
    <w:p w14:paraId="5594A1C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20E6B1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WINANDY, J. Historicizing Educational Historiography. In NATIONAL AND RELIGIOUS IDEOLOGIES IN THE CONSTRUCTION OF EDUCATIONAL HISTORIOGRAPHY: Case of Felbiger and the Normal Method in Nineteenth Century Teacher Education. 2022, p. 9-56. Dostupné na: </w:t>
      </w:r>
      <w:hyperlink r:id="rId330" w:history="1">
        <w:r>
          <w:rPr>
            <w:rFonts w:ascii="Times New Roman" w:hAnsi="Times New Roman" w:cs="Times New Roman"/>
            <w:i/>
            <w:iCs/>
            <w:color w:val="7F7F7F"/>
            <w:sz w:val="24"/>
            <w:szCs w:val="24"/>
          </w:rPr>
          <w:t>https://doi.org/10.4324/9781003205258-2.,</w:t>
        </w:r>
      </w:hyperlink>
      <w:r>
        <w:rPr>
          <w:rFonts w:ascii="Times New Roman" w:hAnsi="Times New Roman" w:cs="Times New Roman"/>
          <w:i/>
          <w:iCs/>
          <w:color w:val="993300"/>
          <w:sz w:val="24"/>
          <w:szCs w:val="24"/>
        </w:rPr>
        <w:t xml:space="preserve"> Registrované v: WOS</w:t>
      </w:r>
    </w:p>
    <w:p w14:paraId="3E3016F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KREJČOVÁ ZAVADILOVÁ, G. Druhá generační vrstva 1815-1848. In Sixtus Bolom-Kotari a kol. Zrozeni z osvícenských reforem: toleranční kazatelé z Uher v procesu formování české společnosti (1781-1870). Praha : NLN : Historický </w:t>
      </w:r>
      <w:r>
        <w:rPr>
          <w:rFonts w:ascii="Times New Roman" w:hAnsi="Times New Roman" w:cs="Times New Roman"/>
          <w:i/>
          <w:iCs/>
          <w:color w:val="993300"/>
          <w:sz w:val="24"/>
          <w:szCs w:val="24"/>
        </w:rPr>
        <w:lastRenderedPageBreak/>
        <w:t>ústav, 2022, s. 91. ISBN 978-80-7422-897-1</w:t>
      </w:r>
    </w:p>
    <w:p w14:paraId="55EEF7D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GEJDOŠ, M. Počiatky školstva v Kežmarku. In DISPUTATIONES SCIENTIFICAE UNIVERSITATIS CATHOLICAE IN RUŽOMBEROK, 2022, roč. 22, č. 2, s. 53. ISSN 1335-9185.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9AF36C0" w14:textId="77777777">
        <w:trPr>
          <w:trHeight w:val="100"/>
        </w:trPr>
        <w:tc>
          <w:tcPr>
            <w:tcW w:w="1410" w:type="dxa"/>
            <w:tcBorders>
              <w:top w:val="nil"/>
              <w:left w:val="nil"/>
              <w:bottom w:val="nil"/>
              <w:right w:val="nil"/>
            </w:tcBorders>
          </w:tcPr>
          <w:p w14:paraId="4BA7170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AAB141</w:t>
            </w:r>
          </w:p>
        </w:tc>
        <w:tc>
          <w:tcPr>
            <w:tcW w:w="8193" w:type="dxa"/>
            <w:tcBorders>
              <w:top w:val="nil"/>
              <w:left w:val="nil"/>
              <w:bottom w:val="nil"/>
              <w:right w:val="nil"/>
            </w:tcBorders>
          </w:tcPr>
          <w:p w14:paraId="642C11A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xml:space="preserve"> - KANTEK, Karol. Uhorská rapsódia alebo tragický príbeh osvietenca Jozefa Hajnóczyho. 1. vyd. Bratislava : Veda, 2008. 255 s. Publikácia vyšla aj v maďarskej jazykovej mutácii: Eva Kowalská- Karol Kantek: Magyarországi rapszódia avagy Hajnóczy József tragikus története. Békescsaba Magyarországi szlovákok kutatóintézete, 2016 s. 285, ISBN 978-615-5615-14-6. ISBN 978-80-224-1034-2</w:t>
            </w:r>
          </w:p>
        </w:tc>
      </w:tr>
    </w:tbl>
    <w:p w14:paraId="21D424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297063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KOLLÁROVÁ, I. The Reception and the Fear of Kant in the Late Eighteenth Century. In Z BADAŃ NAD KSIĄŻKĄ I KSIĘGOZBIORAMI HISTORYCZNYMI, 2021, roč. 15, č. 3, s. 425, ISSN 1897-0788, [cit. 2023-03-16]. Dostupné na internete: </w:t>
      </w:r>
      <w:hyperlink r:id="rId331" w:history="1">
        <w:r>
          <w:rPr>
            <w:rFonts w:ascii="Times New Roman" w:hAnsi="Times New Roman" w:cs="Times New Roman"/>
            <w:i/>
            <w:iCs/>
            <w:color w:val="7F7F7F"/>
            <w:sz w:val="24"/>
            <w:szCs w:val="24"/>
          </w:rPr>
          <w:t>https://www.ceeol.com/search/viewpdf?id=1024502</w:t>
        </w:r>
      </w:hyperlink>
    </w:p>
    <w:p w14:paraId="56D5E38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TÓTH G. Egy hungarus értelmiségi pályafutásának tipikus és egyedi vonásai. Bél Mátyás elfeledett (ön)életrajza. In TORTENELMI SZEMLE, 2022, roč. 64, č. 3, s. 429. ISSN 0040-9634</w:t>
      </w:r>
    </w:p>
    <w:p w14:paraId="668604A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SEGEŠ, V. - ŠEĎOVÁ, B. Pramene k vojenským dejinám Slovenska, III/2 : 1792-1847. Bratislava : Vojenský historický ústav, 2022, s. 268. ISBN 978-80-89523-81-8.</w:t>
      </w:r>
    </w:p>
    <w:p w14:paraId="3E6CB8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SZARKA, L. Fejezetek a magyar-szlovák kapcsolatok 19. századi történetéből. Komárom : Pedagogická fakulta Univerzity J. Selyeho, 2022, s. 95. ISBN 978-80-8122-417-1, [cit. 2024-02-06]. Dostupné na: &lt;https://pf.ujs.sk/documents/books/Fejezetek a magyar-szlovák kapcsolatok 19. századi történetéből.pdf&gt;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7A5EB3E" w14:textId="77777777">
        <w:trPr>
          <w:trHeight w:val="100"/>
        </w:trPr>
        <w:tc>
          <w:tcPr>
            <w:tcW w:w="1410" w:type="dxa"/>
            <w:tcBorders>
              <w:top w:val="nil"/>
              <w:left w:val="nil"/>
              <w:bottom w:val="nil"/>
              <w:right w:val="nil"/>
            </w:tcBorders>
          </w:tcPr>
          <w:p w14:paraId="6BE39EA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AAB142</w:t>
            </w:r>
          </w:p>
        </w:tc>
        <w:tc>
          <w:tcPr>
            <w:tcW w:w="8193" w:type="dxa"/>
            <w:tcBorders>
              <w:top w:val="nil"/>
              <w:left w:val="nil"/>
              <w:bottom w:val="nil"/>
              <w:right w:val="nil"/>
            </w:tcBorders>
          </w:tcPr>
          <w:p w14:paraId="164B090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Na ďalekých cestách, v cudzích krajinách : Sociálny, kultúrny a politický rozmer konfesionálneho exilu z Uhorska v 17. storočí [On the long ways, in the foreign countries. The social, cultural and political context of the confessional exile from Hungary in the 17the Century]. Bratislava : Veda, vydavateľstvo Slovenskej akadémie vied, 2014. 253 s. ISBN 978-80-224-1367-1</w:t>
            </w:r>
          </w:p>
        </w:tc>
      </w:tr>
    </w:tbl>
    <w:p w14:paraId="133E8EF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1FFE46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PAPP, Ingrid. Biblical mythisation in Stefan Pilarik';s autobiographical writing. In SLOVENSKA LITERATURA, 2022, vol. 69, no. 6, pp. 586-594. ISSN 0037-6973. Dostupné na: </w:t>
      </w:r>
      <w:hyperlink r:id="rId332" w:history="1">
        <w:r>
          <w:rPr>
            <w:rFonts w:ascii="Times New Roman" w:hAnsi="Times New Roman" w:cs="Times New Roman"/>
            <w:i/>
            <w:iCs/>
            <w:color w:val="7F7F7F"/>
            <w:sz w:val="24"/>
            <w:szCs w:val="24"/>
          </w:rPr>
          <w:t>https://doi.org/10.31577/slovlit.2022.69.6.4.,</w:t>
        </w:r>
      </w:hyperlink>
      <w:r>
        <w:rPr>
          <w:rFonts w:ascii="Times New Roman" w:hAnsi="Times New Roman" w:cs="Times New Roman"/>
          <w:i/>
          <w:iCs/>
          <w:color w:val="993300"/>
          <w:sz w:val="24"/>
          <w:szCs w:val="24"/>
        </w:rPr>
        <w:t xml:space="preserve"> Registrované v: WOS</w:t>
      </w:r>
    </w:p>
    <w:p w14:paraId="30EA76F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BENKA, Peter. „Bezuzdné jazyky.“ Česť, reč a podoby nactiutŕhačstva v Bardejove od polovice 16. do polovice 18. storočia. In Forum Historiae, 2022-01-01, 16, 2, pp. 38-57. Available on: https://doi.org/10.31577/FORHIST.2022.16.2.4., Registrované v: SCOPUS</w:t>
      </w:r>
    </w:p>
    <w:p w14:paraId="2DE203D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MÉSZÁROS, A. Uherský kontext. In Sixtus Bolom-Kotari a kol. Zrozeni z osvícenských reforem: toleranční kazatelé z Uher v procesu formování české společnosti (1781-1870). Praha : NLN : Historický ústav, 2022, s. 190. ISBN 978-80-7422-897-1</w:t>
      </w:r>
    </w:p>
    <w:p w14:paraId="52BA5ED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BERNÁT, L. Katalóg členov Spoločnosti Ježišovej v Trenčíne v rokoch 1645 – 1773 II. Bratislava : [vydavateľ nie je známy], 2022, s. 1078. ISBN 978-80-570-4371-3.</w:t>
      </w:r>
    </w:p>
    <w:p w14:paraId="52D4609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RUSŇÁKOVÁ, P. Pamätníčky a ich význam v dobovej literárnej kultúre. In GEMER A MALOHONT : vedecký časopis o kultúre regiónov na Slovensku, 2021, roč. 5, č. 1, s. 74, ISSN 2585-8068, [cit. 2023-03-01]. Dostupné na internete: &lt;http://csr.sk/wp-content/uploads/2021/12/CSR-Volume-5-2021-1.pdf&gt;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5C5FC93" w14:textId="77777777">
        <w:trPr>
          <w:trHeight w:val="100"/>
        </w:trPr>
        <w:tc>
          <w:tcPr>
            <w:tcW w:w="1410" w:type="dxa"/>
            <w:tcBorders>
              <w:top w:val="nil"/>
              <w:left w:val="nil"/>
              <w:bottom w:val="nil"/>
              <w:right w:val="nil"/>
            </w:tcBorders>
          </w:tcPr>
          <w:p w14:paraId="388AC44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AAB143</w:t>
            </w:r>
          </w:p>
        </w:tc>
        <w:tc>
          <w:tcPr>
            <w:tcW w:w="8193" w:type="dxa"/>
            <w:tcBorders>
              <w:top w:val="nil"/>
              <w:left w:val="nil"/>
              <w:bottom w:val="nil"/>
              <w:right w:val="nil"/>
            </w:tcBorders>
          </w:tcPr>
          <w:p w14:paraId="3E985A1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xml:space="preserve">. Emil Stodola : džentlmen slovenskej politiky. 1.vyd. </w:t>
            </w:r>
            <w:r>
              <w:rPr>
                <w:rFonts w:ascii="Times New Roman" w:hAnsi="Times New Roman" w:cs="Times New Roman"/>
                <w:sz w:val="24"/>
                <w:szCs w:val="24"/>
              </w:rPr>
              <w:lastRenderedPageBreak/>
              <w:t>Bratislava : Kalligram, 2007. 232 s. ISBN 978-80-7149-960-2</w:t>
            </w:r>
          </w:p>
        </w:tc>
      </w:tr>
    </w:tbl>
    <w:p w14:paraId="47777EC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E47570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HOLEC, R. Slowakische Unternehmerfamilien und ihre kulturellen Aktivitäten vor und nach 1918: Vorbilder und Ressourcen. In Kulturelle Langzeitfolgen industriellen Strukturwandels : Ruhrgebiet - Tschechien - Slowakei. Leipzig : Leipziger Universitätsverlag, 2022, s. 305. ISBN 978-3-96023-384-8.</w:t>
      </w:r>
    </w:p>
    <w:p w14:paraId="21E1C2D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PEKNÍK, M. Dr. Pavel Blaho a nové cesty pre slovenskú politiku. In Miroslav Pekník a kol. Dr. Pavel Blaho, politik a národnoosvetový pracovník. Bratislava : Veda, 2022, s. 54. ISBN 978-80-224-1963-5.</w:t>
      </w:r>
    </w:p>
    <w:p w14:paraId="6CFC872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PEKNÍK, M. Smerovanie slovenských politikov k Trianonu. In Osobnosti slovenskej politiky: oslobodenie Slovenska a Trianon. Bratislava : Ústav politických vied SAV, Veda, vydavateľstvo SAV, 2022, s. 208.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1D8BA18" w14:textId="77777777">
        <w:trPr>
          <w:trHeight w:val="100"/>
        </w:trPr>
        <w:tc>
          <w:tcPr>
            <w:tcW w:w="1410" w:type="dxa"/>
            <w:tcBorders>
              <w:top w:val="nil"/>
              <w:left w:val="nil"/>
              <w:bottom w:val="nil"/>
              <w:right w:val="nil"/>
            </w:tcBorders>
          </w:tcPr>
          <w:p w14:paraId="2ED99CD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AAB144</w:t>
            </w:r>
          </w:p>
        </w:tc>
        <w:tc>
          <w:tcPr>
            <w:tcW w:w="8193" w:type="dxa"/>
            <w:tcBorders>
              <w:top w:val="nil"/>
              <w:left w:val="nil"/>
              <w:bottom w:val="nil"/>
              <w:right w:val="nil"/>
            </w:tcBorders>
          </w:tcPr>
          <w:p w14:paraId="6D639F0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Politické strany na Slovensku a úsilie o samosprávu v dvadsiatych rokoch. In Slovensko v politickom systéme Československa : (materiály z vedeckého sympózia Častá 11. - 13. novembra 1991). - Bratislava : Slovenská národná rada, Historický ústav SAV, 1992.</w:t>
            </w:r>
          </w:p>
        </w:tc>
      </w:tr>
    </w:tbl>
    <w:p w14:paraId="1267E99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778E22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MAREK, P. Defender of Czechoslovak unity. A probe into the politics of the Czechoslovak National Socialists in Slovakia between 1918 and 1938. In SCIENTIFIC HERALD OF UZHHOROD UNIVERSITY. SERIES: HISTORY, 2022, č. 2 (47), s. 127, ISSN 2786-6513, [cit. 2023-03-20]. Dostupné na internete: </w:t>
      </w:r>
      <w:hyperlink r:id="rId333" w:history="1">
        <w:r>
          <w:rPr>
            <w:rFonts w:ascii="Times New Roman" w:hAnsi="Times New Roman" w:cs="Times New Roman"/>
            <w:i/>
            <w:iCs/>
            <w:color w:val="7F7F7F"/>
            <w:sz w:val="24"/>
            <w:szCs w:val="24"/>
          </w:rPr>
          <w:t>https://doi.org/10.24144/2523-4498.2(47).2022.267340</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046B39A" w14:textId="77777777">
        <w:trPr>
          <w:trHeight w:val="100"/>
        </w:trPr>
        <w:tc>
          <w:tcPr>
            <w:tcW w:w="1410" w:type="dxa"/>
            <w:tcBorders>
              <w:top w:val="nil"/>
              <w:left w:val="nil"/>
              <w:bottom w:val="nil"/>
              <w:right w:val="nil"/>
            </w:tcBorders>
          </w:tcPr>
          <w:p w14:paraId="3389CB8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AAB145</w:t>
            </w:r>
          </w:p>
        </w:tc>
        <w:tc>
          <w:tcPr>
            <w:tcW w:w="8193" w:type="dxa"/>
            <w:tcBorders>
              <w:top w:val="nil"/>
              <w:left w:val="nil"/>
              <w:bottom w:val="nil"/>
              <w:right w:val="nil"/>
            </w:tcBorders>
          </w:tcPr>
          <w:p w14:paraId="4851416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Slovensko na ceste k demokracii. Bratislava : Historický ústav SAV vo vyd. Prodama, 2009. 267 s. Slovenská historiografia. Dostupné na internete: &lt;http://www.forumhistoriae.sk/e_kniznica/krajcovicova.pdf&gt;. ISBN 978-80-89396-01-6</w:t>
            </w:r>
          </w:p>
        </w:tc>
      </w:tr>
    </w:tbl>
    <w:p w14:paraId="63651B1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8CC72C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HUDEK, A - KOPECEK, M - MERVART, J. Czechoslovakism. In CZECHOSLOVAKISM, 2022, vol., no., pp. 1-490. Dostupné na: </w:t>
      </w:r>
      <w:hyperlink r:id="rId334" w:history="1">
        <w:r>
          <w:rPr>
            <w:rFonts w:ascii="Times New Roman" w:hAnsi="Times New Roman" w:cs="Times New Roman"/>
            <w:i/>
            <w:iCs/>
            <w:color w:val="7F7F7F"/>
            <w:sz w:val="24"/>
            <w:szCs w:val="24"/>
          </w:rPr>
          <w:t>https://doi.org/10.4324/9781003205234.,</w:t>
        </w:r>
      </w:hyperlink>
      <w:r>
        <w:rPr>
          <w:rFonts w:ascii="Times New Roman" w:hAnsi="Times New Roman" w:cs="Times New Roman"/>
          <w:i/>
          <w:iCs/>
          <w:color w:val="993300"/>
          <w:sz w:val="24"/>
          <w:szCs w:val="24"/>
        </w:rPr>
        <w:t xml:space="preserve"> Registrované v: WOS</w:t>
      </w:r>
    </w:p>
    <w:p w14:paraId="165B419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BABJÁK, J. Obsadzovanie Slovenska a Podkarpatskej Rusi v rokoch 1918-1919 a vojna s Maďarskou republikou rád. In Počátky Československé republiky 2. Praha : Academia, 2022, s. 528. ISBN 978-80-200-3331-4.</w:t>
      </w:r>
    </w:p>
    <w:p w14:paraId="45EEF6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OSYKOVÁ, L. Politický systém a politická kultúra Československej republiky (1918-1925). In Počátky Československé republiky 2. Praha : Academia, 2022, s. 13. ISBN 978-80-200-3331-4.</w:t>
      </w:r>
    </w:p>
    <w:p w14:paraId="7B838B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HALLON, Ľ. - ĎURČO, M. Vybraní experti v štátnej technickej správe na Slovensku po roku 1918. In Dušan Kováč, Matej Hanula a kol. Z monarchie do republiky a z demokracie do totality : spoločnosť na Slovensku od konca 19. storočia do roku 1945. Bratislava : VEDA, vydavateľstvo SAV : Historický ústav SAV, 2022, s. 359. ISBN 978-80-224-2001-3.</w:t>
      </w:r>
    </w:p>
    <w:p w14:paraId="00956B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HANULA, M. Martin Oríšek: učiteľ a legionár v úlohe poslanca agrárnej strany. In Peter Chorvát, Martin Posch a kol. Československé légie – Slováci – Slovensko. Bratislava : Vojenský historický ústav, 2022, s. 158. ISBN 978-80-89523-79-5.</w:t>
      </w:r>
    </w:p>
    <w:p w14:paraId="7F3754B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OSYKOVÁ, L. Pavel Blaho a parlamentné voľby 1920 a 1925. In Miroslav Pekník a kol. Dr. Pavel Blaho, politik a národnoosvetový pracovník. Bratislava : Veda, 2022, s. 223.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DA221A3" w14:textId="77777777">
        <w:trPr>
          <w:trHeight w:val="100"/>
        </w:trPr>
        <w:tc>
          <w:tcPr>
            <w:tcW w:w="1410" w:type="dxa"/>
            <w:tcBorders>
              <w:top w:val="nil"/>
              <w:left w:val="nil"/>
              <w:bottom w:val="nil"/>
              <w:right w:val="nil"/>
            </w:tcBorders>
          </w:tcPr>
          <w:p w14:paraId="08B8D4C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AAB146</w:t>
            </w:r>
          </w:p>
        </w:tc>
        <w:tc>
          <w:tcPr>
            <w:tcW w:w="8193" w:type="dxa"/>
            <w:tcBorders>
              <w:top w:val="nil"/>
              <w:left w:val="nil"/>
              <w:bottom w:val="nil"/>
              <w:right w:val="nil"/>
            </w:tcBorders>
          </w:tcPr>
          <w:p w14:paraId="35C7D0C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KŠIŇAN, Michal</w:t>
            </w:r>
            <w:r>
              <w:rPr>
                <w:rFonts w:ascii="Times New Roman" w:hAnsi="Times New Roman" w:cs="Times New Roman"/>
                <w:sz w:val="24"/>
                <w:szCs w:val="24"/>
              </w:rPr>
              <w:t xml:space="preserve">. Milan Rastislav Štefánik : muž, ktorý sa rozprával s hviezdami [Milan Rastislav Štefánik. The Man Who Spoke with the Stars]. Recenzenti: Roman Holec, Dušan Kováč. Bratislava, 2021 : Vydavateľstvo SLOVART : Historický ústav </w:t>
            </w:r>
            <w:r>
              <w:rPr>
                <w:rFonts w:ascii="Times New Roman" w:hAnsi="Times New Roman" w:cs="Times New Roman"/>
                <w:sz w:val="24"/>
                <w:szCs w:val="24"/>
              </w:rPr>
              <w:lastRenderedPageBreak/>
              <w:t>Slovenskej akadémie vied. 399 s. ISBN 978-80-556-3904-8 (APVV - 17 - 0399 : Z monarchie do republiky. Proces tranzície spoločnosti na Slovensku v európskom kontexte. Vega č. 2/0087/20 : Vystúpenia zo svetových vojen)</w:t>
            </w:r>
          </w:p>
        </w:tc>
      </w:tr>
    </w:tbl>
    <w:p w14:paraId="5FF149E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6ACD4A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ZELENKOVÁ, A. Slovensko „českými“ alebo „slovenskými“ očami? (Zamyslenie nad Kosatíkovým Slovenským stoletím). In ČASOPIS MATICE MORAVSKÉ, 2022, roč. 141, č. 2, s. 300. ISSN 0323-052X</w:t>
      </w:r>
    </w:p>
    <w:p w14:paraId="6F67955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BABJÁK, J. Bratislavskí „výzvedčíci“ a Štefánikove slávnosti. In Peter Chorvát, Martin Posch a kol. Československé légie – Slováci – Slovensko. Bratislava : Vojenský historický ústav, 2022, s. 342. ISBN 978-80-89523-79-5.</w:t>
      </w:r>
    </w:p>
    <w:p w14:paraId="73D8EFB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109. ISBN 978-80-224-2001-3.</w:t>
      </w:r>
    </w:p>
    <w:p w14:paraId="64701F0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HRUBOŇ, A. Ideológia vytesaná do kameňa. In VOJNOVÁ KRONIKA : spoločnosť, politika, armáda, kultúra, 2022, roč. 11, č. 2, s. 19. ISSN 1338-6379.</w:t>
      </w:r>
    </w:p>
    <w:p w14:paraId="3C64607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KMEŤ, M. Milan Rastislav Štefánik v reflexii didaktiky dejepisu. In Peter Chorvát, Martin Posch a kol. Československé légie – Slováci – Slovensko. Bratislava : Vojenský historický ústav, 2022, s. 375. ISBN 978-80-89523-79-5.</w:t>
      </w:r>
    </w:p>
    <w:p w14:paraId="71D64D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KRIŠTOFÍK, J. Denníkove zápisky legionára Jána Šándora v kontexte pôsobenia československých légií v Rusku. In Peter Chorvát, Martin Posch a kol. Československé légie – Slováci – Slovensko. Bratislava : Vojenský historický ústav, 2022, s. 82. ISBN 978-80-89523-79-5.</w:t>
      </w:r>
    </w:p>
    <w:p w14:paraId="4560CED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VALENT, J. Slováci uprostred revolučného chaosu. Rok 1917 v Rusku a jeho reflexia v týždenníku Slovenské hlasy. In Peter Chorvát, Martin Posch a kol. Československé légie – Slováci – Slovensko. Bratislava : Vojenský historický ústav, 2022, s. 189. ISBN 978-80-89523-79-5.</w:t>
      </w:r>
    </w:p>
    <w:p w14:paraId="2DEC647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[5] GOLIAN, J. Michal Kšiňan: Milan Rastislav Štefánik. Muž, ktorý sa rozprával s hviezdami. Bratislava, Historický ústav SAV – Slovart 2021, 400 s., ISBN 978-80-556-3904-8. In ČASOPIS MATICE MORAVSKÉ, 2022, roč. 141, č. 2, s. 366-369. ISSN 0323-052X</w:t>
      </w:r>
    </w:p>
    <w:p w14:paraId="60D769A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9. [6] MIHOČOVÁ, E. Muž, ktorý sa rozprával s hviezdami / Slovart, 2021 : prvý vedecký životopis Milana Rastislava Štefánika. In EVANJELICKÝ VÝCHOD, 2022, roč. 13, č. 2, s. 24-25. ISSN 1335-1656.</w:t>
      </w:r>
    </w:p>
    <w:p w14:paraId="42FCCA2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10. [6] VRÁBEL, F. KŠIŇAN, Michal. Milan Rastislav Štefánik. Muž, ktorý sa rozprával s hviezdami. Bratislava, Vydavateľstvo SLOVART : Historický ústav SAV, 2021, 399 s. ISBN 978-80-556-3904-8. In VOJENSKÁ HISTÓRIA : časopis pre vojenskú históriu, múzejníctvo a archívnictvo, 2022, roč. 26, č. 1, s. 197-198. ISSN 1335-3314.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F79C6A0" w14:textId="77777777">
        <w:trPr>
          <w:trHeight w:val="100"/>
        </w:trPr>
        <w:tc>
          <w:tcPr>
            <w:tcW w:w="1410" w:type="dxa"/>
            <w:tcBorders>
              <w:top w:val="nil"/>
              <w:left w:val="nil"/>
              <w:bottom w:val="nil"/>
              <w:right w:val="nil"/>
            </w:tcBorders>
          </w:tcPr>
          <w:p w14:paraId="76E4845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AAB147</w:t>
            </w:r>
          </w:p>
        </w:tc>
        <w:tc>
          <w:tcPr>
            <w:tcW w:w="8193" w:type="dxa"/>
            <w:tcBorders>
              <w:top w:val="nil"/>
              <w:left w:val="nil"/>
              <w:bottom w:val="nil"/>
              <w:right w:val="nil"/>
            </w:tcBorders>
          </w:tcPr>
          <w:p w14:paraId="37B5408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KUŠNIRÁKOVÁ, Ingrid</w:t>
            </w:r>
            <w:r>
              <w:rPr>
                <w:rFonts w:ascii="Times New Roman" w:hAnsi="Times New Roman" w:cs="Times New Roman"/>
                <w:sz w:val="24"/>
                <w:szCs w:val="24"/>
              </w:rPr>
              <w:t>. Piae Fundationes : zbožné fundácie a ich význam pre rozvoj uhorskej spoločnosti v ranom novoveku. Bratislava : Historický ústav SAV vo vydavateľstve Pro Historia, 2009. 214 s. Dostupné na internete: &lt;http://www.forumhistoriae.sk/e_kniznica/kusnirakova.pdf&gt;. ISBN 978-80-970060-5-1</w:t>
            </w:r>
          </w:p>
        </w:tc>
      </w:tr>
    </w:tbl>
    <w:p w14:paraId="3DC5AF7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3E8F25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335"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p w14:paraId="7AA607C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BRŇOVJÁK, J. Rakouskoslezské šlechtičny v internátní škole bratislavského kláštera Notre Dame. Prosopografický příspěvek k slezsko-</w:t>
      </w:r>
      <w:r>
        <w:rPr>
          <w:rFonts w:ascii="Times New Roman" w:hAnsi="Times New Roman" w:cs="Times New Roman"/>
          <w:i/>
          <w:iCs/>
          <w:color w:val="993300"/>
          <w:sz w:val="24"/>
          <w:szCs w:val="24"/>
        </w:rPr>
        <w:lastRenderedPageBreak/>
        <w:t>uherským vztahům v období 1751 - 1852. In Bratislava. Zborník Múzea mesta Bratislavy, 2020, roč. 32. Bratislava : Múzeum mesta Bratislavy, 2021, s. 183. ISBN 978-80-89636-47-1.</w:t>
      </w:r>
    </w:p>
    <w:p w14:paraId="4E869B5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KUCHARSKÁ, V. Patrón dynastie a mesta? Sv. Ján Almužník a jeho kult pri formovaní dynastickej a mestskej identity. In ARS, 2022, roč. 55, č. 2, s. 165. ISSN 2729-7349, [cit. 2023-01-17]. Dostupné na internete: &lt;https://www.sav.sk/journals/uploads/01182132ars2022-2_Kucharska_web.pdf&gt;</w:t>
      </w:r>
    </w:p>
    <w:p w14:paraId="1D023E4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LETZOVÁ , M. Žofia Bosniaková : život, dielo a úcta v 17. - 19. storočí. Trnava : Typi Universitatis Tyrnaviensis, 2022, s. 188. ISBN 978-80-568-0499-5.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3B0C7F1" w14:textId="77777777">
        <w:trPr>
          <w:trHeight w:val="100"/>
        </w:trPr>
        <w:tc>
          <w:tcPr>
            <w:tcW w:w="1410" w:type="dxa"/>
            <w:tcBorders>
              <w:top w:val="nil"/>
              <w:left w:val="nil"/>
              <w:bottom w:val="nil"/>
              <w:right w:val="nil"/>
            </w:tcBorders>
          </w:tcPr>
          <w:p w14:paraId="7A1C3CA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AAB148</w:t>
            </w:r>
          </w:p>
        </w:tc>
        <w:tc>
          <w:tcPr>
            <w:tcW w:w="8193" w:type="dxa"/>
            <w:tcBorders>
              <w:top w:val="nil"/>
              <w:left w:val="nil"/>
              <w:bottom w:val="nil"/>
              <w:right w:val="nil"/>
            </w:tcBorders>
          </w:tcPr>
          <w:p w14:paraId="284FAD1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KUŠNIRÁKOVÁ, Ingrid</w:t>
            </w:r>
            <w:r>
              <w:rPr>
                <w:rFonts w:ascii="Times New Roman" w:hAnsi="Times New Roman" w:cs="Times New Roman"/>
                <w:sz w:val="24"/>
                <w:szCs w:val="24"/>
              </w:rPr>
              <w:t>. Za bránami sirotincov : počiatky ústavnej starostlivosti o osirelé deti v Uhorsku [Behind the orphanages gates. The Care for Children in the first Hungarian orphanages (1750–1815)]. Recenzenti: Eva Kowalská, Zuzana Lopatková. Bratislava : VEDA vydavateľstvo SAV : Historický ústav SAV, 2019. 303 s. ISBN 978-80-224-1794-5 (Vega 2/0105/17 : Formy starostlivosti o osirelé a sociálne odkázané deti v období modernizácie. APVV - 17 - 0398 : Na ceste k modernej spoločnosti. Tri storočia novoveku)</w:t>
            </w:r>
          </w:p>
        </w:tc>
      </w:tr>
    </w:tbl>
    <w:p w14:paraId="7FF327F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E5015A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SZEGHYOVA, Blanka. Marginalized Groups in Medieval and Early Modern Hungary. In HISTORICKY CASOPIS, 2022, vol. 70, no. 4, pp. 665-713. ISSN 0018-2575. Dostupné na: https://doi.org/10.31577/histcaso.2022.70.4.4., Registrované v: WOS</w:t>
      </w:r>
    </w:p>
    <w:p w14:paraId="515B7E0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GAUČÍK, I. „Az ország egyik legrégibb és legéletrevalóbb egyesülete” : A Pozsonyi Szőlőművelők Egyesületének tevékenysége és társadalmi szerepe (1861–1918). In FÓRUM TÁRSADALOMTUDOMÁNYI SZEMLE, 2022, roč. 24, č. 3, s. 103. ISSN 1335-4361.</w:t>
      </w:r>
    </w:p>
    <w:p w14:paraId="3DFFEFD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RIGOVÁ, V. Mládež nad priepasťou : sociálna starostlivosť o (nielen) problémovú mládež na Slovensku v rokoch 1918-1945. Bratislava : Paradigma Publishing, 2022, s. 228, ISBN 978-80-973678-2-4.</w:t>
      </w:r>
    </w:p>
    <w:p w14:paraId="1EA12EF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RIGOVÁ, V. Sonda do problematiky ústavnej starostlivosti o deti v Slovenskom štáte na príklade okresných detských domovov. In ACTA HISTORICA NEOSOLIENSIA, 2022, roč. 25, č. 1, s. 68, ISSN 2453-7845, [cit. 2022-08-18]. Dostupné na: &lt;https://www.ahn.umb.sk/wp-content/uploads/2022/07/AHN-tomus-25-num-1-Studia-3-Rigova.pdf&gt;</w:t>
      </w:r>
    </w:p>
    <w:p w14:paraId="2893E9D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5. [5] MÂRZA SELECKÁ, E. "Kušniráková, I. (2019). Za bránami sirotincov. Počiatky ústavnej starostlivosti o osirelé deti v Uhorsku.Kušniráková, I, Mannová, E. (2020). „Zabrániť bahnu morálneho rozkladu.“ Starostlivosť o osirelé deti v Uhorsku / na Slovensku do roku 1945.".In ROMANIAN JOURNAL OF POPULATION STUDIES, 2021, roč. 15, č. 1, s. 111-115. ISSN 1843-5998, [cit. 2023-03-16]. Dostupné na internete: </w:t>
      </w:r>
      <w:hyperlink r:id="rId336" w:history="1">
        <w:r>
          <w:rPr>
            <w:rFonts w:ascii="Times New Roman" w:hAnsi="Times New Roman" w:cs="Times New Roman"/>
            <w:i/>
            <w:iCs/>
            <w:color w:val="7F7F7F"/>
            <w:sz w:val="24"/>
            <w:szCs w:val="24"/>
          </w:rPr>
          <w:t>https://www.ceeol.com/search/viewpdf?id=1028551</w:t>
        </w:r>
      </w:hyperlink>
    </w:p>
    <w:p w14:paraId="4D7DA4D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[6] MACKOVÁ, A. KUŠNIRÁKOVÁ, Ingrid. Za bránami sirotincov. Počiatky ústavnej starostlivosti o osirelé deti v Uhorsku (1750 – 1815). In STUDIA HISTORICA TYRNAVIENSIA, 2021, roč. 21, č. 1, s. 178-181, ISSN 2729-8760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997D89B" w14:textId="77777777">
        <w:trPr>
          <w:trHeight w:val="100"/>
        </w:trPr>
        <w:tc>
          <w:tcPr>
            <w:tcW w:w="1410" w:type="dxa"/>
            <w:tcBorders>
              <w:top w:val="nil"/>
              <w:left w:val="nil"/>
              <w:bottom w:val="nil"/>
              <w:right w:val="nil"/>
            </w:tcBorders>
          </w:tcPr>
          <w:p w14:paraId="682A4CA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AAB149</w:t>
            </w:r>
          </w:p>
        </w:tc>
        <w:tc>
          <w:tcPr>
            <w:tcW w:w="8193" w:type="dxa"/>
            <w:tcBorders>
              <w:top w:val="nil"/>
              <w:left w:val="nil"/>
              <w:bottom w:val="nil"/>
              <w:right w:val="nil"/>
            </w:tcBorders>
          </w:tcPr>
          <w:p w14:paraId="39CBC6D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LASLAVÍKOVÁ, Jana</w:t>
            </w:r>
            <w:r>
              <w:rPr>
                <w:rFonts w:ascii="Times New Roman" w:hAnsi="Times New Roman" w:cs="Times New Roman"/>
                <w:sz w:val="24"/>
                <w:szCs w:val="24"/>
              </w:rPr>
              <w:t>. Mestské divadlo v Prešporku na sklonku 19. storočia : medzi provinciou a metropolou [The Municipal Theatre in Pressburg at the Close of the 19th Century : Between Province and Metropolis]. Recenzenti: Elena Mannová, Jiří Kopecký. Prvé vydanie. Bratislava : Hudobné centrum : Historický ústav SAV, 2020. 356 [+ 217] s. ISBN 978-80-89427-47-5 (VEGA č. 2/0040/18 : Hudobné divadlo v Bratislave od druhej polovice 19. a do prvej polovice 20. storočia (osobnosti, inštitúcie, repertoár, reflexia))</w:t>
            </w:r>
          </w:p>
        </w:tc>
      </w:tr>
    </w:tbl>
    <w:p w14:paraId="315D9C7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F49034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ŠČEPÁN, M. The Role of the Director and His Impact on the Dramaturgy </w:t>
      </w:r>
      <w:r>
        <w:rPr>
          <w:rFonts w:ascii="Times New Roman" w:hAnsi="Times New Roman" w:cs="Times New Roman"/>
          <w:i/>
          <w:iCs/>
          <w:color w:val="993300"/>
          <w:sz w:val="24"/>
          <w:szCs w:val="24"/>
        </w:rPr>
        <w:lastRenderedPageBreak/>
        <w:t xml:space="preserve">of the Slovak National Theatre in the Interwar Period. In HISTORICAL STUDIES ON CENTRAL EUROPE, 2022, roč. 2, č. 1, s. 160, ISSN 2786-0922, [cit. 2022-09-19]. Dostupné na internete: </w:t>
      </w:r>
      <w:hyperlink r:id="rId337" w:history="1">
        <w:r>
          <w:rPr>
            <w:rFonts w:ascii="Times New Roman" w:hAnsi="Times New Roman" w:cs="Times New Roman"/>
            <w:i/>
            <w:iCs/>
            <w:color w:val="7F7F7F"/>
            <w:sz w:val="24"/>
            <w:szCs w:val="24"/>
          </w:rPr>
          <w:t>https://ojs.elte.hu/hsce/article/view/2966/3472</w:t>
        </w:r>
      </w:hyperlink>
    </w:p>
    <w:p w14:paraId="5F0FD0D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[6] GRIGER, P. LASLAVÍKOVÁ, Jana. Mestské divadlo v Prešporku na sklonku 19. storočia. Medzi provinciou a metropolou. Bratislava : Hudobné centrum; Historický ústav SAV, 2020, 356 s. ISBN 978-80-89427-47-5. In KULTÚRNE DEJINY, 2022, roč. 13, č. 1, s. 127-130, ISSN 1338-2209, [cit. 2022-06-03]. Dostupné na internete: &lt;http://kulturnedejiny.ku.sk/new/index.php/2022/05/31/aktualne-cislo/&gt;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111FFD4" w14:textId="77777777">
        <w:trPr>
          <w:trHeight w:val="100"/>
        </w:trPr>
        <w:tc>
          <w:tcPr>
            <w:tcW w:w="1410" w:type="dxa"/>
            <w:tcBorders>
              <w:top w:val="nil"/>
              <w:left w:val="nil"/>
              <w:bottom w:val="nil"/>
              <w:right w:val="nil"/>
            </w:tcBorders>
          </w:tcPr>
          <w:p w14:paraId="7CCCF49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AAB150</w:t>
            </w:r>
          </w:p>
        </w:tc>
        <w:tc>
          <w:tcPr>
            <w:tcW w:w="8193" w:type="dxa"/>
            <w:tcBorders>
              <w:top w:val="nil"/>
              <w:left w:val="nil"/>
              <w:bottom w:val="nil"/>
              <w:right w:val="nil"/>
            </w:tcBorders>
          </w:tcPr>
          <w:p w14:paraId="5DD14A0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LEIKERT, Jozef</w:t>
            </w:r>
            <w:r>
              <w:rPr>
                <w:rFonts w:ascii="Times New Roman" w:hAnsi="Times New Roman" w:cs="Times New Roman"/>
                <w:sz w:val="24"/>
                <w:szCs w:val="24"/>
              </w:rPr>
              <w:t>. Taký bol Ladislav Mňačko : v historickom kontexte do roku 1968. Bratislava, 2008. 407 s. ISBN 978-80-969654-2-7</w:t>
            </w:r>
          </w:p>
        </w:tc>
      </w:tr>
    </w:tbl>
    <w:p w14:paraId="6A90499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C6352E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STANKOVÁ, M. Dominik Tatarka – publicista (cesta spisovateľa od šéfredaktora Hlasu ľudu k šéfredaktorovi Kultúrneho života). In Dominik Tatarka : spisovateľ vo víre doby. Bratislava : Ústav pamäti národa, 2022, s. 62. ISBN 978-80-8257-007-9.</w:t>
      </w:r>
    </w:p>
    <w:p w14:paraId="49708B9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STANKOVÁ, M. Obrátené Oneskorené reportáže Ladislava Mňačka. In SLOVENSKÁ PRÓZA 18. – 20. STOROČIA : POETIKA INTERPRETÁCIA KONTEXT. Bratislava : Univerzita Komenského v Bratislave, 2021, s. 197. ISBN 978-80-223-5334-2.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444AC43" w14:textId="77777777">
        <w:trPr>
          <w:trHeight w:val="100"/>
        </w:trPr>
        <w:tc>
          <w:tcPr>
            <w:tcW w:w="1410" w:type="dxa"/>
            <w:tcBorders>
              <w:top w:val="nil"/>
              <w:left w:val="nil"/>
              <w:bottom w:val="nil"/>
              <w:right w:val="nil"/>
            </w:tcBorders>
          </w:tcPr>
          <w:p w14:paraId="7DA6E1C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AAB151</w:t>
            </w:r>
          </w:p>
        </w:tc>
        <w:tc>
          <w:tcPr>
            <w:tcW w:w="8193" w:type="dxa"/>
            <w:tcBorders>
              <w:top w:val="nil"/>
              <w:left w:val="nil"/>
              <w:bottom w:val="nil"/>
              <w:right w:val="nil"/>
            </w:tcBorders>
          </w:tcPr>
          <w:p w14:paraId="062FD68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LENGYELOVÁ, Tünde</w:t>
            </w:r>
            <w:r>
              <w:rPr>
                <w:rFonts w:ascii="Times New Roman" w:hAnsi="Times New Roman" w:cs="Times New Roman"/>
                <w:sz w:val="24"/>
                <w:szCs w:val="24"/>
              </w:rPr>
              <w:t>. Život na šľachtickom dvore : odev, strava, domácnosť, hygiena, voľný čas [Life at the Aristocratic Court : Dress, Food, Household, Hygiene and Free Time]. Recenzenti: Peter Kónya, Diana Duchoňová. Bratislava : SLOVART, 2016. 247 s. ISBN 978-80-556-1287-4 (Vega 2/0063/12 : Miesto a úloha palatínskeho úradu v politickom systéme Uhorska v období raného novoveku. Vega 2/0074/15 : Ars apodemica alebo umenie cestovať)</w:t>
            </w:r>
          </w:p>
        </w:tc>
      </w:tr>
    </w:tbl>
    <w:p w14:paraId="0991764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C73906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TOMAŠOVIČOVÁ, Terézia. To the Specific Headgears of Early Modern Period Analogical Copy of Hungarian Parta from Ruská. In Studia Historica Nitriensia, 2022-01-01, 26, 1, pp. 203-218. ISSN 13387219. Dostupné na: </w:t>
      </w:r>
      <w:hyperlink r:id="rId338" w:history="1">
        <w:r>
          <w:rPr>
            <w:rFonts w:ascii="Times New Roman" w:hAnsi="Times New Roman" w:cs="Times New Roman"/>
            <w:i/>
            <w:iCs/>
            <w:color w:val="7F7F7F"/>
            <w:sz w:val="24"/>
            <w:szCs w:val="24"/>
          </w:rPr>
          <w:t>https://doi.org/10.17846/SHN.2022.26.1.203-218.,</w:t>
        </w:r>
      </w:hyperlink>
      <w:r>
        <w:rPr>
          <w:rFonts w:ascii="Times New Roman" w:hAnsi="Times New Roman" w:cs="Times New Roman"/>
          <w:i/>
          <w:iCs/>
          <w:color w:val="993300"/>
          <w:sz w:val="24"/>
          <w:szCs w:val="24"/>
        </w:rPr>
        <w:t xml:space="preserve"> Registrované v: SCOPUS</w:t>
      </w:r>
    </w:p>
    <w:p w14:paraId="6876CC7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LACLAVÍKOVÁ, M. - ŠVECOVÁ, A. Žena v stredovekom a novovekom Uhorsku. Právne postavenie šľachtičnej. 2. prepracované a doplnené vydanie. Praha: Leges, 2022, s. 219. ISBN 978-80-7502-629-3.</w:t>
      </w:r>
    </w:p>
    <w:p w14:paraId="308F4C1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POPIOŁEK, B. The courts of Marianna Lubomirska née Bielińska and Joanna von Stein Lubomirska, the wives of the Grand Standard Bearer of the Crown, as an example of a women's court in Old Poland. In KWARTALNIK HISTORII KULTURY MATERIALNEJ, 2022, roč. 70, č. 2, s. 199, ISSN 0023-5881, [cit. 2023-01-19]. Dostupné na: &lt;https://journals.iaepan.pl/khkm/article/view/2841&gt;</w:t>
      </w:r>
    </w:p>
    <w:p w14:paraId="046724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BIELICH, M. – VOZÁK, Z. Nálezy zvieracích kostí na hradoch. Základná porovnávacia študia hradu Gýmeš a Lietava. In Pod stromom života : k životnému jubileu doc. Michala Slivku. Bratislava : Univerzita Komenského v Bratislave, 2022, s. 117, ISBN 978-80-223-5389-2, [cit. 2023-06-13]. Dostupné na internete: &lt;https://www.academia.edu/download/88337443/FIF_Pod_stromom_zivota.pdf#page=105&gt;</w:t>
      </w:r>
    </w:p>
    <w:p w14:paraId="03F08FB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ELIÁŠ, M. Hrad Sklabiňa. Sklabinský Podzámok : Občianske združenie Donjon, 2022, s. 291. ISBN 978-80-974238-0-3.</w:t>
      </w:r>
    </w:p>
    <w:p w14:paraId="3EC6C0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LETZOVÁ , M. Žofia Bosniaková : život, dielo a úcta v 17. - 19. storočí. Trnava : Typi Universitatis Tyrnaviensis, 2022, s. 188. ISBN 978-80-568-0499-5.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0B206FB" w14:textId="77777777">
        <w:trPr>
          <w:trHeight w:val="100"/>
        </w:trPr>
        <w:tc>
          <w:tcPr>
            <w:tcW w:w="1410" w:type="dxa"/>
            <w:tcBorders>
              <w:top w:val="nil"/>
              <w:left w:val="nil"/>
              <w:bottom w:val="nil"/>
              <w:right w:val="nil"/>
            </w:tcBorders>
          </w:tcPr>
          <w:p w14:paraId="69C507C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AAB152</w:t>
            </w:r>
          </w:p>
        </w:tc>
        <w:tc>
          <w:tcPr>
            <w:tcW w:w="8193" w:type="dxa"/>
            <w:tcBorders>
              <w:top w:val="nil"/>
              <w:left w:val="nil"/>
              <w:bottom w:val="nil"/>
              <w:right w:val="nil"/>
            </w:tcBorders>
          </w:tcPr>
          <w:p w14:paraId="46C9398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LETZ, Róbert - PODOLEC, Ondrej - ROGUĽOVÁ, Jaroslava - VAŠŠ, Martin. Slováci vo víre tridsiatych rokov : druhé desaťročie Československej republiky </w:t>
            </w:r>
            <w:r>
              <w:rPr>
                <w:rFonts w:ascii="Times New Roman" w:hAnsi="Times New Roman" w:cs="Times New Roman"/>
                <w:sz w:val="24"/>
                <w:szCs w:val="24"/>
              </w:rPr>
              <w:lastRenderedPageBreak/>
              <w:t>[Slovaks during the Turbulent 30s : the 2nd Decade of the Czechoslovak Republic]. XII b. 1. vyd. Bratislava : Literárne informačné centrum, 2014. 330 s. Pramene k dejinám Slovenska a Slovákov, XII b. ISBN 978-80-8119-080-3 (Vega 1/0707/13 : Historické aspekty vytvárania pojmu slovenského územia)</w:t>
            </w:r>
          </w:p>
        </w:tc>
      </w:tr>
    </w:tbl>
    <w:p w14:paraId="38C2917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1B536A9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HABERLANDOVA, Katarina. Housing Cooperatives in Slovakia 1918-1969: The Case of Avion. In ARCHITEKTURA &amp; URBANIZMUS, 2022, vol. 56, no. 3-4, pp. 175-185. ISSN 0044-8680. Dostupné na: </w:t>
      </w:r>
      <w:hyperlink r:id="rId339" w:history="1">
        <w:r>
          <w:rPr>
            <w:rFonts w:ascii="Times New Roman" w:hAnsi="Times New Roman" w:cs="Times New Roman"/>
            <w:i/>
            <w:iCs/>
            <w:color w:val="7F7F7F"/>
            <w:sz w:val="24"/>
            <w:szCs w:val="24"/>
          </w:rPr>
          <w:t>https://doi.org/10.31577/archandurb.2022.56.3-4.4.,</w:t>
        </w:r>
      </w:hyperlink>
      <w:r>
        <w:rPr>
          <w:rFonts w:ascii="Times New Roman" w:hAnsi="Times New Roman" w:cs="Times New Roman"/>
          <w:i/>
          <w:iCs/>
          <w:color w:val="993300"/>
          <w:sz w:val="24"/>
          <w:szCs w:val="24"/>
        </w:rPr>
        <w:t xml:space="preserve"> Registrované v: WOS</w:t>
      </w:r>
    </w:p>
    <w:p w14:paraId="6A2D97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HRUBOŇ, A. - MIČKO, P. - KMEŤ, M. - KAZANSKÝ, R. Klíčové problémy dějin Slovenska 1939–1945. Politické, vojensko-bezpečnostní, hospodářské a kulturní aspekty. Praha : Vydavatelství powerprint 2022, s. 87. ISBN 978-80-7568-587-2.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A90ED21" w14:textId="77777777">
        <w:trPr>
          <w:trHeight w:val="100"/>
        </w:trPr>
        <w:tc>
          <w:tcPr>
            <w:tcW w:w="1410" w:type="dxa"/>
            <w:tcBorders>
              <w:top w:val="nil"/>
              <w:left w:val="nil"/>
              <w:bottom w:val="nil"/>
              <w:right w:val="nil"/>
            </w:tcBorders>
          </w:tcPr>
          <w:p w14:paraId="720B5FC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AAB153</w:t>
            </w:r>
          </w:p>
        </w:tc>
        <w:tc>
          <w:tcPr>
            <w:tcW w:w="8193" w:type="dxa"/>
            <w:tcBorders>
              <w:top w:val="nil"/>
              <w:left w:val="nil"/>
              <w:bottom w:val="nil"/>
              <w:right w:val="nil"/>
            </w:tcBorders>
          </w:tcPr>
          <w:p w14:paraId="3966DF4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LETZ, Róbert - VAŠŠ, Martin - </w:t>
            </w:r>
            <w:r>
              <w:rPr>
                <w:rFonts w:ascii="Times New Roman" w:hAnsi="Times New Roman" w:cs="Times New Roman"/>
                <w:sz w:val="24"/>
                <w:szCs w:val="24"/>
                <w:u w:val="single"/>
              </w:rPr>
              <w:t>ROGUĽOVÁ, Jaroslava</w:t>
            </w:r>
            <w:r>
              <w:rPr>
                <w:rFonts w:ascii="Times New Roman" w:hAnsi="Times New Roman" w:cs="Times New Roman"/>
                <w:sz w:val="24"/>
                <w:szCs w:val="24"/>
              </w:rPr>
              <w:t xml:space="preserve"> - PODOLEC, Ondrej. Slováci pri budovaní základov Československej republiky : prvé desaťročie Československej republiky [Slovaks at the Construction of the Foundations of the Czechoslovak Republic : the 1st Decade of the Czechoslovak Republic]. Vedecký redaktor Róbert Letz, editor Pavel Dvořák. Bratislava : Literárne informačné centrum, 2013. 479 s. Pramene k dejinám Slovenska a Slovákov, zväzok XII a. ISBN 978-80-8119-072-8 (Vega 1/0707/13 : Historické aspekty vytvárania pojmu slovenského územia)</w:t>
            </w:r>
          </w:p>
        </w:tc>
      </w:tr>
    </w:tbl>
    <w:p w14:paraId="64E5DD4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16617B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SZARKA, L. - TÓTH, I. A magyarországi szlovákok. Budapest : Magyar Nemzeti Levéltár, 2022, s. 239. ISBN 978-963-631-330-2</w:t>
      </w:r>
    </w:p>
    <w:p w14:paraId="24A9F45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118. ISBN 978-80-224-2001-3.</w:t>
      </w:r>
    </w:p>
    <w:p w14:paraId="2710AF4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SZARKA, L. Fejezetek a magyar-szlovák kapcsolatok 19. századi történetéből. Komárom : Pedagogická fakulta Univerzity J. Selyeho, 2022, s. 91. ISBN 978-80-8122-417-1, [cit. 2024-02-06]. Dostupné na: &lt;</w:t>
      </w:r>
      <w:hyperlink r:id="rId340" w:history="1">
        <w:r>
          <w:rPr>
            <w:rFonts w:ascii="Times New Roman" w:hAnsi="Times New Roman" w:cs="Times New Roman"/>
            <w:i/>
            <w:iCs/>
            <w:color w:val="7F7F7F"/>
            <w:sz w:val="24"/>
            <w:szCs w:val="24"/>
          </w:rPr>
          <w:t>https://pf.ujs.sk/documents/books/Fejezetek</w:t>
        </w:r>
      </w:hyperlink>
      <w:r>
        <w:rPr>
          <w:rFonts w:ascii="Times New Roman" w:hAnsi="Times New Roman" w:cs="Times New Roman"/>
          <w:i/>
          <w:iCs/>
          <w:color w:val="993300"/>
          <w:sz w:val="24"/>
          <w:szCs w:val="24"/>
        </w:rPr>
        <w:t xml:space="preserve"> a magyar-szlovák kapcsolatok 19. századi történetéből.pdf&gt;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326D15A" w14:textId="77777777">
        <w:trPr>
          <w:trHeight w:val="100"/>
        </w:trPr>
        <w:tc>
          <w:tcPr>
            <w:tcW w:w="1410" w:type="dxa"/>
            <w:tcBorders>
              <w:top w:val="nil"/>
              <w:left w:val="nil"/>
              <w:bottom w:val="nil"/>
              <w:right w:val="nil"/>
            </w:tcBorders>
          </w:tcPr>
          <w:p w14:paraId="4620738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AAB154</w:t>
            </w:r>
          </w:p>
        </w:tc>
        <w:tc>
          <w:tcPr>
            <w:tcW w:w="8193" w:type="dxa"/>
            <w:tcBorders>
              <w:top w:val="nil"/>
              <w:left w:val="nil"/>
              <w:bottom w:val="nil"/>
              <w:right w:val="nil"/>
            </w:tcBorders>
          </w:tcPr>
          <w:p w14:paraId="65FC17B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LIPTÁK, Ľubomír</w:t>
            </w:r>
            <w:r>
              <w:rPr>
                <w:rFonts w:ascii="Times New Roman" w:hAnsi="Times New Roman" w:cs="Times New Roman"/>
                <w:sz w:val="24"/>
                <w:szCs w:val="24"/>
              </w:rPr>
              <w:t>. Slovensko v 20. storočí. 2. vydanie 1998. Bratislava : Kalligram, 1998. 371 s.</w:t>
            </w:r>
          </w:p>
        </w:tc>
      </w:tr>
    </w:tbl>
    <w:p w14:paraId="533A259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8BFE42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SYRNÝ, M. Antifašizmus na Slovensku v rokoch 1938-1945. Ideológia, interpretácia a politická prax v ére ľudáckeho režimu. In Fašizmus náš slovenský. Bratislava : Premedia, 2021, s. 258.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663ECE5" w14:textId="77777777">
        <w:trPr>
          <w:trHeight w:val="100"/>
        </w:trPr>
        <w:tc>
          <w:tcPr>
            <w:tcW w:w="1410" w:type="dxa"/>
            <w:tcBorders>
              <w:top w:val="nil"/>
              <w:left w:val="nil"/>
              <w:bottom w:val="nil"/>
              <w:right w:val="nil"/>
            </w:tcBorders>
          </w:tcPr>
          <w:p w14:paraId="74A1442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AAB155</w:t>
            </w:r>
          </w:p>
        </w:tc>
        <w:tc>
          <w:tcPr>
            <w:tcW w:w="8193" w:type="dxa"/>
            <w:tcBorders>
              <w:top w:val="nil"/>
              <w:left w:val="nil"/>
              <w:bottom w:val="nil"/>
              <w:right w:val="nil"/>
            </w:tcBorders>
          </w:tcPr>
          <w:p w14:paraId="69C1443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 Miroslav</w:t>
            </w:r>
            <w:r>
              <w:rPr>
                <w:rFonts w:ascii="Times New Roman" w:hAnsi="Times New Roman" w:cs="Times New Roman"/>
                <w:sz w:val="24"/>
                <w:szCs w:val="24"/>
              </w:rPr>
              <w:t xml:space="preserve"> - </w:t>
            </w:r>
            <w:r>
              <w:rPr>
                <w:rFonts w:ascii="Times New Roman" w:hAnsi="Times New Roman" w:cs="Times New Roman"/>
                <w:sz w:val="24"/>
                <w:szCs w:val="24"/>
                <w:u w:val="single"/>
              </w:rPr>
              <w:t>SIKORA, Stanislav</w:t>
            </w:r>
            <w:r>
              <w:rPr>
                <w:rFonts w:ascii="Times New Roman" w:hAnsi="Times New Roman" w:cs="Times New Roman"/>
                <w:sz w:val="24"/>
                <w:szCs w:val="24"/>
              </w:rPr>
              <w:t>. Rok 1968 a jeho miesto v našich dejinách. Bratislava : Veda : Historický ústav SAV, 2009. 606 s. ISBN 978-80-224-1095-3 (Centrum excelentnosti výskumu otázok kľúčových moderných slovenských dejín pri Historickom ústave SAV. Vega 2/7177/27 : Slovensko v období od čs. jari 1968 do zač. 90 rokov 20. st. Snahy o postihnutie základných tendencií politického, ekonomického a kultúrneho vývoja.)</w:t>
            </w:r>
          </w:p>
        </w:tc>
      </w:tr>
    </w:tbl>
    <w:p w14:paraId="3283D60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6B66CF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VRZGULOVÁ, Monika - LUTHEROVÁ, Soňa G. Introduction: Remembering the Socialist Past. In Journal of Nationalism Memory and Language Politics, 2021-07-01, 15, 1, pp. 1-15. ISSN 25705857. Dostupné na: </w:t>
      </w:r>
      <w:hyperlink r:id="rId341" w:history="1">
        <w:r>
          <w:rPr>
            <w:rFonts w:ascii="Times New Roman" w:hAnsi="Times New Roman" w:cs="Times New Roman"/>
            <w:i/>
            <w:iCs/>
            <w:color w:val="7F7F7F"/>
            <w:sz w:val="24"/>
            <w:szCs w:val="24"/>
          </w:rPr>
          <w:t>https://doi.org/10.2478/jnmlp-2021-0004.,</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4592B78" w14:textId="77777777">
        <w:trPr>
          <w:trHeight w:val="100"/>
        </w:trPr>
        <w:tc>
          <w:tcPr>
            <w:tcW w:w="1410" w:type="dxa"/>
            <w:tcBorders>
              <w:top w:val="nil"/>
              <w:left w:val="nil"/>
              <w:bottom w:val="nil"/>
              <w:right w:val="nil"/>
            </w:tcBorders>
          </w:tcPr>
          <w:p w14:paraId="1F7DF4F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AAB156</w:t>
            </w:r>
          </w:p>
        </w:tc>
        <w:tc>
          <w:tcPr>
            <w:tcW w:w="8193" w:type="dxa"/>
            <w:tcBorders>
              <w:top w:val="nil"/>
              <w:left w:val="nil"/>
              <w:bottom w:val="nil"/>
              <w:right w:val="nil"/>
            </w:tcBorders>
          </w:tcPr>
          <w:p w14:paraId="3E2BE0B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 Miroslav</w:t>
            </w:r>
            <w:r>
              <w:rPr>
                <w:rFonts w:ascii="Times New Roman" w:hAnsi="Times New Roman" w:cs="Times New Roman"/>
                <w:sz w:val="24"/>
                <w:szCs w:val="24"/>
              </w:rPr>
              <w:t xml:space="preserve"> - </w:t>
            </w:r>
            <w:r>
              <w:rPr>
                <w:rFonts w:ascii="Times New Roman" w:hAnsi="Times New Roman" w:cs="Times New Roman"/>
                <w:sz w:val="24"/>
                <w:szCs w:val="24"/>
                <w:u w:val="single"/>
              </w:rPr>
              <w:t>SIKORA, Stanislav</w:t>
            </w:r>
            <w:r>
              <w:rPr>
                <w:rFonts w:ascii="Times New Roman" w:hAnsi="Times New Roman" w:cs="Times New Roman"/>
                <w:sz w:val="24"/>
                <w:szCs w:val="24"/>
              </w:rPr>
              <w:t xml:space="preserve"> - </w:t>
            </w:r>
            <w:r>
              <w:rPr>
                <w:rFonts w:ascii="Times New Roman" w:hAnsi="Times New Roman" w:cs="Times New Roman"/>
                <w:sz w:val="24"/>
                <w:szCs w:val="24"/>
                <w:u w:val="single"/>
              </w:rPr>
              <w:t>LONDÁKOVÁ, Elena</w:t>
            </w:r>
            <w:r>
              <w:rPr>
                <w:rFonts w:ascii="Times New Roman" w:hAnsi="Times New Roman" w:cs="Times New Roman"/>
                <w:sz w:val="24"/>
                <w:szCs w:val="24"/>
              </w:rPr>
              <w:t xml:space="preserve">. Predjarie : </w:t>
            </w:r>
            <w:r>
              <w:rPr>
                <w:rFonts w:ascii="Times New Roman" w:hAnsi="Times New Roman" w:cs="Times New Roman"/>
                <w:sz w:val="24"/>
                <w:szCs w:val="24"/>
              </w:rPr>
              <w:lastRenderedPageBreak/>
              <w:t>politický, ekonomický a kultúrny vývoj na Slovensku v rokoch 1960-1967. 1. vyd. Bratislava : Veda, 2002. 392 s. ISBN 80-224-0707-0</w:t>
            </w:r>
          </w:p>
        </w:tc>
      </w:tr>
    </w:tbl>
    <w:p w14:paraId="5BE563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A2CB4F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JASEK, P. Political opposition, human rights, and political changes in Czechoslovakia in 1989. In HUMAN RIGHTS AND POLITICAL DISSENT IN CENTRAL EUROPE: Between the Helsinki Accords and the Fall of the Berlin Wall. 2022, p. 137-151. Dostupné na: </w:t>
      </w:r>
      <w:hyperlink r:id="rId342" w:history="1">
        <w:r>
          <w:rPr>
            <w:rFonts w:ascii="Times New Roman" w:hAnsi="Times New Roman" w:cs="Times New Roman"/>
            <w:i/>
            <w:iCs/>
            <w:color w:val="7F7F7F"/>
            <w:sz w:val="24"/>
            <w:szCs w:val="24"/>
          </w:rPr>
          <w:t>https://doi.org/10.4324/9781003187646-11.,</w:t>
        </w:r>
      </w:hyperlink>
      <w:r>
        <w:rPr>
          <w:rFonts w:ascii="Times New Roman" w:hAnsi="Times New Roman" w:cs="Times New Roman"/>
          <w:i/>
          <w:iCs/>
          <w:color w:val="993300"/>
          <w:sz w:val="24"/>
          <w:szCs w:val="24"/>
        </w:rPr>
        <w:t xml:space="preserve"> Registrované v: WOS</w:t>
      </w:r>
    </w:p>
    <w:p w14:paraId="702743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DOSKOČIL, Z. Czechoslovakism and Ludakness in the 1960s reform period. In Adam Hudek, Michal Kopeček, Jan Mervart (eds.): Czechoslovakism. London; New York : Routledge, 2022, s. 365. ISBN 978-1-032-07072-8.</w:t>
      </w:r>
    </w:p>
    <w:p w14:paraId="2D560C5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MERVART, J. Czechoslovakism and the party theory of the „nationality question“. In Adam Hudek, Michal Kopeček, Jan Mervart (eds.): Czechoslovakism. London; New York : Routledge, 2022, s. 392. ISBN 978-1-032-07072-8.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358747C" w14:textId="77777777">
        <w:trPr>
          <w:trHeight w:val="100"/>
        </w:trPr>
        <w:tc>
          <w:tcPr>
            <w:tcW w:w="1410" w:type="dxa"/>
            <w:tcBorders>
              <w:top w:val="nil"/>
              <w:left w:val="nil"/>
              <w:bottom w:val="nil"/>
              <w:right w:val="nil"/>
            </w:tcBorders>
          </w:tcPr>
          <w:p w14:paraId="592493A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AAB157</w:t>
            </w:r>
          </w:p>
        </w:tc>
        <w:tc>
          <w:tcPr>
            <w:tcW w:w="8193" w:type="dxa"/>
            <w:tcBorders>
              <w:top w:val="nil"/>
              <w:left w:val="nil"/>
              <w:bottom w:val="nil"/>
              <w:right w:val="nil"/>
            </w:tcBorders>
          </w:tcPr>
          <w:p w14:paraId="6B41B8B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 Miroslav</w:t>
            </w:r>
            <w:r>
              <w:rPr>
                <w:rFonts w:ascii="Times New Roman" w:hAnsi="Times New Roman" w:cs="Times New Roman"/>
                <w:sz w:val="24"/>
                <w:szCs w:val="24"/>
              </w:rPr>
              <w:t>. Ekonomické reformy v Československu v 50. a 60. rokoch 20. storočia a slovenská ekonomika [Economic Reforms in Czechoslovakia in 1950s and 1960s and Slovak Economics]. 2. dopl. vyd. Bratislava : Historický ústav SAV vo vydavateľstve Typoset, 2012. 288 s. ISBN 978-80-89396-22-1 (Vega 2/0100/10 : Slovensko v období komunistického režimu v Československu a v počiatkoch budovania demokratickej spoločnosti (1968-1989-1992). Vega 2/0103/10 : Komunistická strana na Slovensku: cesta k moci, monopol moci (1945-1968). Centrum excelentnosti SAV : Slovenské dejiny v dejinách Európy. APVV- 0628-11 : Štátne hranice a identity v moderných slovenských dejinách v stredoeurópskom kontexte)</w:t>
            </w:r>
          </w:p>
        </w:tc>
      </w:tr>
    </w:tbl>
    <w:p w14:paraId="0379ACD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DE7736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KLÍPA, O. Majstr a Małgorzata: Polky v továrnách ČSSR. Praha : Univerzita Karlova, nakladatelství Karolinum, 2021, s. 161. ISBN:978-80-246-4844-6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BF48490" w14:textId="77777777">
        <w:trPr>
          <w:trHeight w:val="100"/>
        </w:trPr>
        <w:tc>
          <w:tcPr>
            <w:tcW w:w="1410" w:type="dxa"/>
            <w:tcBorders>
              <w:top w:val="nil"/>
              <w:left w:val="nil"/>
              <w:bottom w:val="nil"/>
              <w:right w:val="nil"/>
            </w:tcBorders>
          </w:tcPr>
          <w:p w14:paraId="6342964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AAB158</w:t>
            </w:r>
          </w:p>
        </w:tc>
        <w:tc>
          <w:tcPr>
            <w:tcW w:w="8193" w:type="dxa"/>
            <w:tcBorders>
              <w:top w:val="nil"/>
              <w:left w:val="nil"/>
              <w:bottom w:val="nil"/>
              <w:right w:val="nil"/>
            </w:tcBorders>
          </w:tcPr>
          <w:p w14:paraId="0C8BD84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 Miroslav</w:t>
            </w:r>
            <w:r>
              <w:rPr>
                <w:rFonts w:ascii="Times New Roman" w:hAnsi="Times New Roman" w:cs="Times New Roman"/>
                <w:sz w:val="24"/>
                <w:szCs w:val="24"/>
              </w:rPr>
              <w:t>. Otázky industrializácie Slovenska (1945-1960). Bratislava : VEDA, 1999. 149 s.</w:t>
            </w:r>
          </w:p>
        </w:tc>
      </w:tr>
    </w:tbl>
    <w:p w14:paraId="1E8E7CA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B51D62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HAJDUKOVA, Romana - SOPIROVA, Alzbeta. Perspectives of Post-Industrial Towns and Landscape in Eastern Slovakia-Case Study Strazske. In LAND, 2022, vol. 11, no. 7, pp. Dostupné na: https://doi.org/10.3390/land11071114., Registrované v: WOS</w:t>
      </w:r>
    </w:p>
    <w:p w14:paraId="6D90B5A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[2.1] GORKA, A. - KUSNIROVA, D. Socialist Industrialization as a Factor of Urban Development and a Difficult Legacy in Kosice, Slovakia. In ARCHITEKTURA &amp; URBANIZMUS. ISSN 0044-8680, 2021, vol. 55, no. 1-2, p. 32-45. Dostupné na: </w:t>
      </w:r>
      <w:hyperlink r:id="rId343" w:history="1">
        <w:r>
          <w:rPr>
            <w:rFonts w:ascii="Times New Roman" w:hAnsi="Times New Roman" w:cs="Times New Roman"/>
            <w:i/>
            <w:iCs/>
            <w:color w:val="7F7F7F"/>
            <w:sz w:val="24"/>
            <w:szCs w:val="24"/>
          </w:rPr>
          <w:t>https://doi.org/10.31577/archandurb.2021.55.1-2.3.,</w:t>
        </w:r>
      </w:hyperlink>
      <w:r>
        <w:rPr>
          <w:rFonts w:ascii="Times New Roman" w:hAnsi="Times New Roman" w:cs="Times New Roman"/>
          <w:i/>
          <w:iCs/>
          <w:color w:val="993300"/>
          <w:sz w:val="24"/>
          <w:szCs w:val="24"/>
        </w:rPr>
        <w:t xml:space="preserve"> Registrované v: WOS</w:t>
      </w:r>
    </w:p>
    <w:p w14:paraId="6395F00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[2.2] TIŠLIAR, Pavol - ŠPROCHA, Branislav. Post-war Register of Food Supplied Persons in Slovakia in 1946. In Studia Historica Nitriensia, 2022-01-01, 26, 1, pp. 52-73. ISSN 13387219. Dostupné na: https://doi.org/10.17846/SHN.2022.26.1.52-73., Registrované v: SCOPUS</w:t>
      </w:r>
    </w:p>
    <w:p w14:paraId="0A26427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KUŠNÍROVÁ, D. From City to Agglomeration: Socialist Industrialization and Development of City Limits in Košice, Slovakia 1945-1989. In CENTRAL EUROPEAN HORIZONS, 2021, roč. 2, č. 2, s. 11, ISSN 2732-0456, [cit. 2023-06-28]. Dostupné na: &lt; https://horizontok.hu/wp-content/uploads/2022/02/Cental_European_Horizons_doi_10.51918ceh.2021.2.3.pdf&gt;</w:t>
      </w:r>
    </w:p>
    <w:p w14:paraId="78CFB33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[3.1] SABOL, M. - ĎURČO, M. - HALLON, Ľ. Automobilizmus na Slovensku v prvej polovici 20. storočia. Praha : Karolinum, 2022, s. 159. ISBN 978-80-246-</w:t>
      </w:r>
      <w:r>
        <w:rPr>
          <w:rFonts w:ascii="Times New Roman" w:hAnsi="Times New Roman" w:cs="Times New Roman"/>
          <w:i/>
          <w:iCs/>
          <w:color w:val="993300"/>
          <w:sz w:val="24"/>
          <w:szCs w:val="24"/>
        </w:rPr>
        <w:lastRenderedPageBreak/>
        <w:t>5441-6.</w:t>
      </w:r>
    </w:p>
    <w:p w14:paraId="531BB18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HALLON, Ľ. Vlastníctvo a znárodnenie. Systém vlastníctva v Československu po roku 1945 (porovnania s ďalšími ľudovodemokratickými štátmi). In Dieter Gosewinkel, Roman Holec, Miloš Řezník (zost.): Vlastnícke režimy a majetkové konflikty v 20. storočí. Nemecko a Československo v medzinárodnom kontexte. Košice : Univerzita Pavla Jozefa Šafárika v Košiciach, 2022, s. 206. ISBN 978-80-574-0140-7.</w:t>
      </w:r>
    </w:p>
    <w:p w14:paraId="687672D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JUHÁSZOVÁ, T. Post-WWII migration flows in micro-perspective: The case of the east Slovak small town Medzev. In ČLOVEK A SPOLOČNOSŤ [internetový časopis], 2022, roč. 25, č. 1, s. 16, ISSN 1335-3608, [cit. 2023-05-04]. Dostupné na internete: &lt;https://individualandsociety.org/casopis/2022/1/pdf/post-wwii-migration-flows-in-micro-perspective-the-case-of-the-east-slovak-small-town-medzev&gt;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B9A82D8" w14:textId="77777777">
        <w:trPr>
          <w:trHeight w:val="100"/>
        </w:trPr>
        <w:tc>
          <w:tcPr>
            <w:tcW w:w="1410" w:type="dxa"/>
            <w:tcBorders>
              <w:top w:val="nil"/>
              <w:left w:val="nil"/>
              <w:bottom w:val="nil"/>
              <w:right w:val="nil"/>
            </w:tcBorders>
          </w:tcPr>
          <w:p w14:paraId="231F8F8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AAB159</w:t>
            </w:r>
          </w:p>
        </w:tc>
        <w:tc>
          <w:tcPr>
            <w:tcW w:w="8193" w:type="dxa"/>
            <w:tcBorders>
              <w:top w:val="nil"/>
              <w:left w:val="nil"/>
              <w:bottom w:val="nil"/>
              <w:right w:val="nil"/>
            </w:tcBorders>
          </w:tcPr>
          <w:p w14:paraId="0CD2BC9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 Miroslav</w:t>
            </w:r>
            <w:r>
              <w:rPr>
                <w:rFonts w:ascii="Times New Roman" w:hAnsi="Times New Roman" w:cs="Times New Roman"/>
                <w:sz w:val="24"/>
                <w:szCs w:val="24"/>
              </w:rPr>
              <w:t>. Ekonomické reformy v Československu v 50. a 60. rokoch 20. storočia a slovenská ekonomika [Economic Reforms in Czechoslovakia in 1950s and 1960s and Slovak Economics]. Bratislava : Historický ústav SAV vo vydavateľstve Prodama, spol. s.r.o., 2010. 296 s. ISBN 978-80-89396-10-8</w:t>
            </w:r>
          </w:p>
        </w:tc>
      </w:tr>
    </w:tbl>
    <w:p w14:paraId="419A479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6B99C1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AMBROZY, M. Ethical View on Slovak, Hungarian and Roma Relations in Slovakia in the Context of Multiculturalism. In ASTRA SALVENSIS - REVISTA DE ISTORIE SI CULTURA, 2022, roč. 10, č. 19, s. 842, ISSN 2393-4727, [cit. 2023-06-12]. Dostupné na internete: </w:t>
      </w:r>
      <w:hyperlink r:id="rId344" w:history="1">
        <w:r>
          <w:rPr>
            <w:rFonts w:ascii="Times New Roman" w:hAnsi="Times New Roman" w:cs="Times New Roman"/>
            <w:i/>
            <w:iCs/>
            <w:color w:val="7F7F7F"/>
            <w:sz w:val="24"/>
            <w:szCs w:val="24"/>
          </w:rPr>
          <w:t>https://www.ceeol.com/search/viewpdf?id=1087188</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AA9E1DD" w14:textId="77777777">
        <w:trPr>
          <w:trHeight w:val="100"/>
        </w:trPr>
        <w:tc>
          <w:tcPr>
            <w:tcW w:w="1410" w:type="dxa"/>
            <w:tcBorders>
              <w:top w:val="nil"/>
              <w:left w:val="nil"/>
              <w:bottom w:val="nil"/>
              <w:right w:val="nil"/>
            </w:tcBorders>
          </w:tcPr>
          <w:p w14:paraId="29A5DA3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AAB160</w:t>
            </w:r>
          </w:p>
        </w:tc>
        <w:tc>
          <w:tcPr>
            <w:tcW w:w="8193" w:type="dxa"/>
            <w:tcBorders>
              <w:top w:val="nil"/>
              <w:left w:val="nil"/>
              <w:bottom w:val="nil"/>
              <w:right w:val="nil"/>
            </w:tcBorders>
          </w:tcPr>
          <w:p w14:paraId="5AB19B9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LONDÁKOVÁ, Elena</w:t>
            </w:r>
            <w:r>
              <w:rPr>
                <w:rFonts w:ascii="Times New Roman" w:hAnsi="Times New Roman" w:cs="Times New Roman"/>
                <w:sz w:val="24"/>
                <w:szCs w:val="24"/>
              </w:rPr>
              <w:t>. Modernizácia výchovy a vzdelávania na Slovensku v 2. polovici 20. storočia : (pokusy a hľadania). 1. vyd. Bratislava : VEDA Vydavateľstvo SAV, 2007. 172 s. ISBN 978-80-224-0992-6 (Centrum excelentnosti výskumu otázok kľúčových moderných slovenských dejín pri Historickom ústave SAV)</w:t>
            </w:r>
          </w:p>
        </w:tc>
      </w:tr>
    </w:tbl>
    <w:p w14:paraId="124AD37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B9F89E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FILČÁKOVÁ , M. Univerzita Pavla Jozefa Šafárika v Košiciach v kontexte politických dejín poznania. In Poznanie, spoločnosť, dejiny : Stretnutie mladých historikov XI. Košice : UPJŠ vydavateľstvo ŠafárikPres, 2022, s. 47. ISBN 978-80-574-0087-5, [cit. 2023-06-07]. Dostupné na internete: </w:t>
      </w:r>
      <w:hyperlink r:id="rId345" w:history="1">
        <w:r>
          <w:rPr>
            <w:rFonts w:ascii="Times New Roman" w:hAnsi="Times New Roman" w:cs="Times New Roman"/>
            <w:i/>
            <w:iCs/>
            <w:color w:val="7F7F7F"/>
            <w:sz w:val="24"/>
            <w:szCs w:val="24"/>
          </w:rPr>
          <w:t>https://www.academia.edu/74678258/Stretnutie_mlad%C3%BDch_historikov_XI</w:t>
        </w:r>
      </w:hyperlink>
    </w:p>
    <w:p w14:paraId="127AE8B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GABZDILOVÁ, S. Za katedrou v dobe stalinizmu : deformácia profesie učiteľa na Slovensku v rokoch 1948-1953. [Košice] : Spoločenskovedný ústav CSPV SAV, v.v.i., 2022, s. 209. ISBN 978-80-89524-73-0</w:t>
      </w:r>
    </w:p>
    <w:p w14:paraId="103EA75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[4.1] KUŠNÍROVÁ, D. Mesto hutníkov a baníkov: industrializácia východného Slovenska a rozvoj školstva v Košiciach v rokoch 1945 – 1970. In Poznanie, spoločnosť, dejiny : Stretnutie mladých historikov XI. Košice : UPJŠ vydavateľstvo ŠafárikPres, 2022, s. 82. ISBN 978-80-574-0087-5, [cit. 2023-06-07]. Dostupné na internete: </w:t>
      </w:r>
      <w:hyperlink r:id="rId346" w:history="1">
        <w:r>
          <w:rPr>
            <w:rFonts w:ascii="Times New Roman" w:hAnsi="Times New Roman" w:cs="Times New Roman"/>
            <w:i/>
            <w:iCs/>
            <w:color w:val="7F7F7F"/>
            <w:sz w:val="24"/>
            <w:szCs w:val="24"/>
          </w:rPr>
          <w:t>https://www.academia.edu/74678258/Stretnutie_mlad%C3%BDch_historikov_XI</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9BCB6EC" w14:textId="77777777">
        <w:trPr>
          <w:trHeight w:val="100"/>
        </w:trPr>
        <w:tc>
          <w:tcPr>
            <w:tcW w:w="1410" w:type="dxa"/>
            <w:tcBorders>
              <w:top w:val="nil"/>
              <w:left w:val="nil"/>
              <w:bottom w:val="nil"/>
              <w:right w:val="nil"/>
            </w:tcBorders>
          </w:tcPr>
          <w:p w14:paraId="4EA6C64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AAB161</w:t>
            </w:r>
          </w:p>
        </w:tc>
        <w:tc>
          <w:tcPr>
            <w:tcW w:w="8193" w:type="dxa"/>
            <w:tcBorders>
              <w:top w:val="nil"/>
              <w:left w:val="nil"/>
              <w:bottom w:val="nil"/>
              <w:right w:val="nil"/>
            </w:tcBorders>
          </w:tcPr>
          <w:p w14:paraId="6F10FCB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xml:space="preserve"> - TURČAN, Vladimír - </w:t>
            </w:r>
            <w:r>
              <w:rPr>
                <w:rFonts w:ascii="Times New Roman" w:hAnsi="Times New Roman" w:cs="Times New Roman"/>
                <w:sz w:val="24"/>
                <w:szCs w:val="24"/>
                <w:u w:val="single"/>
              </w:rPr>
              <w:t>ČIČAJ, Viliam</w:t>
            </w:r>
            <w:r>
              <w:rPr>
                <w:rFonts w:ascii="Times New Roman" w:hAnsi="Times New Roman" w:cs="Times New Roman"/>
                <w:sz w:val="24"/>
                <w:szCs w:val="24"/>
              </w:rPr>
              <w:t xml:space="preserve"> - </w:t>
            </w:r>
            <w:r>
              <w:rPr>
                <w:rFonts w:ascii="Times New Roman" w:hAnsi="Times New Roman" w:cs="Times New Roman"/>
                <w:sz w:val="24"/>
                <w:szCs w:val="24"/>
                <w:u w:val="single"/>
              </w:rPr>
              <w:t>KOHÚTOVÁ, Mária</w:t>
            </w:r>
            <w:r>
              <w:rPr>
                <w:rFonts w:ascii="Times New Roman" w:hAnsi="Times New Roman" w:cs="Times New Roman"/>
                <w:sz w:val="24"/>
                <w:szCs w:val="24"/>
              </w:rPr>
              <w:t>. Chronológia starších slovenských dejín. Bratislava : Historický ústav SAV vo vyd. Prodama, [2008]. 315 s. ISBN 978-80-969782-8-1</w:t>
            </w:r>
          </w:p>
        </w:tc>
      </w:tr>
    </w:tbl>
    <w:p w14:paraId="57C27B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AF6F97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ČERVEŇANSKÝ, S. Interpretácie konca rímskej antiky v strednom Podunajsku v slovenskej historiografii. In HISTORICA LIII : zborník k 70. narodeninám docenta Pavla Valachoviča. Bratislava : Univerzita Komenského v Bratislave, 2022, s. 97. ISBN 978-80-223-5413-4.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FBB4569" w14:textId="77777777">
        <w:trPr>
          <w:trHeight w:val="100"/>
        </w:trPr>
        <w:tc>
          <w:tcPr>
            <w:tcW w:w="1410" w:type="dxa"/>
            <w:tcBorders>
              <w:top w:val="nil"/>
              <w:left w:val="nil"/>
              <w:bottom w:val="nil"/>
              <w:right w:val="nil"/>
            </w:tcBorders>
          </w:tcPr>
          <w:p w14:paraId="4FCDF57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AAB162</w:t>
            </w:r>
          </w:p>
        </w:tc>
        <w:tc>
          <w:tcPr>
            <w:tcW w:w="8193" w:type="dxa"/>
            <w:tcBorders>
              <w:top w:val="nil"/>
              <w:left w:val="nil"/>
              <w:bottom w:val="nil"/>
              <w:right w:val="nil"/>
            </w:tcBorders>
          </w:tcPr>
          <w:p w14:paraId="2B4FCEB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xml:space="preserve">. Matúš Čák Trenčiansky [Matthew Csák of Trenčín]. Recenzenti Richard Marsina, Vladimír Rábik. Bratislava : Historický ústav SAV : VEDA, 2016. </w:t>
            </w:r>
            <w:r>
              <w:rPr>
                <w:rFonts w:ascii="Times New Roman" w:hAnsi="Times New Roman" w:cs="Times New Roman"/>
                <w:sz w:val="24"/>
                <w:szCs w:val="24"/>
              </w:rPr>
              <w:lastRenderedPageBreak/>
              <w:t>144 s. ISBN 978-80-224-1532-3 (Hrady na Slovensku : Centrum excelentnosti SAV)</w:t>
            </w:r>
          </w:p>
        </w:tc>
      </w:tr>
    </w:tbl>
    <w:p w14:paraId="3E62A6A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69A163B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FILO, Jozef. The Beginnings of the Pro-Anjou Attitude of the Order of St. John of Jerusalem in the Hungarian Kingdom in the Light of the Hospitallers'; Communication. In KONSTANTINOVE LISTY-CONSTANTINES LETTERS, 2022, vol. 15, no. 1, pp. 24-39. ISSN 1337-8740. Available on: </w:t>
      </w:r>
      <w:hyperlink r:id="rId347" w:history="1">
        <w:r>
          <w:rPr>
            <w:rFonts w:ascii="Times New Roman" w:hAnsi="Times New Roman" w:cs="Times New Roman"/>
            <w:i/>
            <w:iCs/>
            <w:color w:val="7F7F7F"/>
            <w:sz w:val="24"/>
            <w:szCs w:val="24"/>
          </w:rPr>
          <w:t>https://doi.org/10.17846/CL.2022.15.1.24-39.,</w:t>
        </w:r>
      </w:hyperlink>
      <w:r>
        <w:rPr>
          <w:rFonts w:ascii="Times New Roman" w:hAnsi="Times New Roman" w:cs="Times New Roman"/>
          <w:i/>
          <w:iCs/>
          <w:color w:val="993300"/>
          <w:sz w:val="24"/>
          <w:szCs w:val="24"/>
        </w:rPr>
        <w:t xml:space="preserve"> Registrované v: WOS</w:t>
      </w:r>
    </w:p>
    <w:p w14:paraId="6F7C0D2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PALKO, J. Kráľovič Belo (1249 – 1269) : Dux tocius Sclavoniæ, Dalmaciæ et Croaciæ. Bratislava : Slovenské dejiny o. z. : Libri Historiæ, 2022, s. 188. ISBN 978-80-973729-4-1.</w:t>
      </w:r>
    </w:p>
    <w:p w14:paraId="05121DB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STEINHÜBEL, J. - ŠTEFÁNIK, M. Panovnícka moc, jej vývoj a premeny od Veľkej Moravy po Jagelovcov. In Panovnícka moc v stredoveku : legitimita – atribúty – reprezentanti. Bratislava : VEDA, vydavateľstvo SAV : Historický ústav SAV, 2022, s. 25, 346. ISBN 978-80-224-1976-5.</w:t>
      </w:r>
    </w:p>
    <w:p w14:paraId="230AA8F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TIHÁNYIOVÁ, M. Karol Róbert z Anjou a Tomáš zo Sečian. Od odvahy a vernosti k moci a vplyvu. In Panovnícka moc v stredoveku : legitimita – atribúty – reprezentanti. Bratislava : VEDA, vydavateľstvo SAV : Historický ústav SAV, 2022, s. 278, 346.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750F077" w14:textId="77777777">
        <w:trPr>
          <w:trHeight w:val="100"/>
        </w:trPr>
        <w:tc>
          <w:tcPr>
            <w:tcW w:w="1410" w:type="dxa"/>
            <w:tcBorders>
              <w:top w:val="nil"/>
              <w:left w:val="nil"/>
              <w:bottom w:val="nil"/>
              <w:right w:val="nil"/>
            </w:tcBorders>
          </w:tcPr>
          <w:p w14:paraId="6B0090A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AAB163</w:t>
            </w:r>
          </w:p>
        </w:tc>
        <w:tc>
          <w:tcPr>
            <w:tcW w:w="8193" w:type="dxa"/>
            <w:tcBorders>
              <w:top w:val="nil"/>
              <w:left w:val="nil"/>
              <w:bottom w:val="nil"/>
              <w:right w:val="nil"/>
            </w:tcBorders>
          </w:tcPr>
          <w:p w14:paraId="0FBB163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Formovanie vyššej šľachty na západnom Slovensku. 1. vyd. Bratislava : Minor, 2002. 154 s., 23 tab., 1 príl. ISBN 80-901407-8-5</w:t>
            </w:r>
          </w:p>
        </w:tc>
      </w:tr>
    </w:tbl>
    <w:p w14:paraId="1725B19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C1AB5B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RABIK, Vladimir - FRANKO, Michal. The Church and the Settlement: Church and Settlement Interaction in Medieval Pezinok. In MESTO A DEJINY-THE CITY AND HISTORY, 2022, vol. 11, no. 1, pp. 72-102. ISSN 1339-0163. Dostupné na: </w:t>
      </w:r>
      <w:hyperlink r:id="rId348" w:history="1">
        <w:r>
          <w:rPr>
            <w:rFonts w:ascii="Times New Roman" w:hAnsi="Times New Roman" w:cs="Times New Roman"/>
            <w:i/>
            <w:iCs/>
            <w:color w:val="7F7F7F"/>
            <w:sz w:val="24"/>
            <w:szCs w:val="24"/>
          </w:rPr>
          <w:t>https://doi.org/10.33542/CAH2022-1-05.,</w:t>
        </w:r>
      </w:hyperlink>
      <w:r>
        <w:rPr>
          <w:rFonts w:ascii="Times New Roman" w:hAnsi="Times New Roman" w:cs="Times New Roman"/>
          <w:i/>
          <w:iCs/>
          <w:color w:val="993300"/>
          <w:sz w:val="24"/>
          <w:szCs w:val="24"/>
        </w:rPr>
        <w:t xml:space="preserve"> Registrované v: WOS</w:t>
      </w:r>
    </w:p>
    <w:p w14:paraId="47B9E86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DRUGA, M. Benediktínske kláštory a ich donátori v arpádovskom Uhorsku. Bratislava : VEDA, Vydavateľstvo Slovenskej akadémie vied : Historický ústav SAV, v. v. i., 2022, s. 439. ISBN 978-80-224-1996-3.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1000C76" w14:textId="77777777">
        <w:trPr>
          <w:trHeight w:val="100"/>
        </w:trPr>
        <w:tc>
          <w:tcPr>
            <w:tcW w:w="1410" w:type="dxa"/>
            <w:tcBorders>
              <w:top w:val="nil"/>
              <w:left w:val="nil"/>
              <w:bottom w:val="nil"/>
              <w:right w:val="nil"/>
            </w:tcBorders>
          </w:tcPr>
          <w:p w14:paraId="42147BD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AAB164</w:t>
            </w:r>
          </w:p>
        </w:tc>
        <w:tc>
          <w:tcPr>
            <w:tcW w:w="8193" w:type="dxa"/>
            <w:tcBorders>
              <w:top w:val="nil"/>
              <w:left w:val="nil"/>
              <w:bottom w:val="nil"/>
              <w:right w:val="nil"/>
            </w:tcBorders>
          </w:tcPr>
          <w:p w14:paraId="26E1016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LYSÁ, Žofia</w:t>
            </w:r>
            <w:r>
              <w:rPr>
                <w:rFonts w:ascii="Times New Roman" w:hAnsi="Times New Roman" w:cs="Times New Roman"/>
                <w:sz w:val="24"/>
                <w:szCs w:val="24"/>
              </w:rPr>
              <w:t>. Bratislava na ceste k privilégiu 1291 : štúdie k dejinám Bratislavy v 13. storočí [Bratislava auf dem Weg zum Stadtprivileg 1291]. Bratislava : Historický ústav SAV v Prodama s.r.o., 2014. 211 s. ISBN 978-80-89396-31-3 (Hrady na Slovensku : Centrum excelentnosti SAV. Vega 2/0079/14 : Sociálny a demografický vývoj miest na Slovensku v stredoveku)</w:t>
            </w:r>
          </w:p>
        </w:tc>
      </w:tr>
    </w:tbl>
    <w:p w14:paraId="19EAD3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0B7038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349"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p w14:paraId="68105F7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LYSÝ, Miroslav. Na ceste za zločinom v dejinách mojmírovskej Moravy a arpádovského Uhorska. In Forum Historiae, 2022-01-01, 16, 2, pp. 8-20. Available on: https://doi.org/10.31577/FORHIST.2022.16.2.2., Registrované v: SCOPUS</w:t>
      </w:r>
    </w:p>
    <w:p w14:paraId="572B1BE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HUDÁČEK, P. Turčianski a liptovskí populi v kráľovskom privilégiu Bela IV. z roku 1257. In Panovnícka moc v stredoveku : legitimita – atribúty – reprezentanti. Bratislava : VEDA, vydavateľstvo SAV : Historický ústav SAV, 2022, s. 197, 346.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5BC89F0" w14:textId="77777777">
        <w:trPr>
          <w:trHeight w:val="100"/>
        </w:trPr>
        <w:tc>
          <w:tcPr>
            <w:tcW w:w="1410" w:type="dxa"/>
            <w:tcBorders>
              <w:top w:val="nil"/>
              <w:left w:val="nil"/>
              <w:bottom w:val="nil"/>
              <w:right w:val="nil"/>
            </w:tcBorders>
          </w:tcPr>
          <w:p w14:paraId="2BD9D47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AAB165</w:t>
            </w:r>
          </w:p>
        </w:tc>
        <w:tc>
          <w:tcPr>
            <w:tcW w:w="8193" w:type="dxa"/>
            <w:tcBorders>
              <w:top w:val="nil"/>
              <w:left w:val="nil"/>
              <w:bottom w:val="nil"/>
              <w:right w:val="nil"/>
            </w:tcBorders>
          </w:tcPr>
          <w:p w14:paraId="5EB9B75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Milan Rastislav Štefánik v hlavách a v srdciach : fenomén národného hrdinu v historickej pamäti. Bratislava : Historický ústav SAV v Prodama s.r.o., 2011. 208 s. ISBN 978-80-89396-13-9 (Vega 2/0089/10 : Oslavy ako identitotvorný fenomén na Slovensku v období modernizácie. Vega 2/0138/11 : Premeny slovenskej spoločnosti v prvej polovici " dlhého" 19. storočia)</w:t>
            </w:r>
          </w:p>
        </w:tc>
      </w:tr>
    </w:tbl>
    <w:p w14:paraId="7D04682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D1D2B5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HUDEK, A - KOPECEK, M - MERVART, J. Czechoslovakism. In </w:t>
      </w:r>
      <w:r>
        <w:rPr>
          <w:rFonts w:ascii="Times New Roman" w:hAnsi="Times New Roman" w:cs="Times New Roman"/>
          <w:i/>
          <w:iCs/>
          <w:color w:val="993300"/>
          <w:sz w:val="24"/>
          <w:szCs w:val="24"/>
        </w:rPr>
        <w:lastRenderedPageBreak/>
        <w:t xml:space="preserve">CZECHOSLOVAKISM, 2022, vol., no., pp. 1-490. Dostupné na: </w:t>
      </w:r>
      <w:hyperlink r:id="rId350" w:history="1">
        <w:r>
          <w:rPr>
            <w:rFonts w:ascii="Times New Roman" w:hAnsi="Times New Roman" w:cs="Times New Roman"/>
            <w:i/>
            <w:iCs/>
            <w:color w:val="7F7F7F"/>
            <w:sz w:val="24"/>
            <w:szCs w:val="24"/>
          </w:rPr>
          <w:t>https://doi.org/10.4324/9781003205234.,</w:t>
        </w:r>
      </w:hyperlink>
      <w:r>
        <w:rPr>
          <w:rFonts w:ascii="Times New Roman" w:hAnsi="Times New Roman" w:cs="Times New Roman"/>
          <w:i/>
          <w:iCs/>
          <w:color w:val="993300"/>
          <w:sz w:val="24"/>
          <w:szCs w:val="24"/>
        </w:rPr>
        <w:t xml:space="preserve"> Registrované v: WOS</w:t>
      </w:r>
    </w:p>
    <w:p w14:paraId="53155E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BAER, J. The Green Butterfly : Hana Ponická (1922-2007), Slovak Writer, Poetess, and Dissident. Stuttgart : ibidem-Verlag, 2022, s. 235. ISBN 978-3-8382-1426-9.</w:t>
      </w:r>
    </w:p>
    <w:p w14:paraId="75D4A56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HANULA, M. Martin Oríšek: učiteľ a legionár v úlohe poslanca agrárnej strany. In Peter Chorvát, Martin Posch a kol. Československé légie – Slováci – Slovensko. Bratislava : Vojenský historický ústav, 2022, s. 157. ISBN 978-80-89523-79-5.</w:t>
      </w:r>
    </w:p>
    <w:p w14:paraId="79D9915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KRAJČÍR, L. M. R. Štefánik ako subjekt príležitostnej poézie a politickej lyriky (1919-1948). In Peter Chorvát, Martin Posch a kol. Československé légie – Slováci – Slovensko. Bratislava : Vojenský historický ústav, 2022, s. 315. ISBN 978-80-89523-79-5.</w:t>
      </w:r>
    </w:p>
    <w:p w14:paraId="2AAAAB3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SERAPIONOVA, E. P. M. R. Štefánik a československí legionári: pohľad z Ruska, história a súčasnosť. In Peter Chorvát, Martin Posch a kol. Československé légie – Slováci – Slovensko. Bratislava : Vojenský historický ústav, 2022, s. 249. ISBN 978-80-89523-79-5.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798E4F6" w14:textId="77777777">
        <w:trPr>
          <w:trHeight w:val="100"/>
        </w:trPr>
        <w:tc>
          <w:tcPr>
            <w:tcW w:w="1410" w:type="dxa"/>
            <w:tcBorders>
              <w:top w:val="nil"/>
              <w:left w:val="nil"/>
              <w:bottom w:val="nil"/>
              <w:right w:val="nil"/>
            </w:tcBorders>
          </w:tcPr>
          <w:p w14:paraId="70778F1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AAB166</w:t>
            </w:r>
          </w:p>
        </w:tc>
        <w:tc>
          <w:tcPr>
            <w:tcW w:w="8193" w:type="dxa"/>
            <w:tcBorders>
              <w:top w:val="nil"/>
              <w:left w:val="nil"/>
              <w:bottom w:val="nil"/>
              <w:right w:val="nil"/>
            </w:tcBorders>
          </w:tcPr>
          <w:p w14:paraId="35B90F9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Milan Rastislav Štefánik ako symbol [Milan Rastislav Štefánik as a Symbol]. Recenzenti: Elena Mannová, Alica Kurhajcová. Bratislava : VEDA vydavateľstvo SAV : Historický ústav SAV, 2019. 287 s. ISBN 978-80-224-1785-3 (APVV - 17 - 0399 : Z monarchie do republiky. Proces tranzície spoločnosti na Slovensku v európskom kontexte)</w:t>
            </w:r>
          </w:p>
        </w:tc>
      </w:tr>
    </w:tbl>
    <w:p w14:paraId="5F946C8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C1596D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HALEK, Jan. Historiography in the Wake of the Politics of History: the case of Ludovit Holotik';s book Stefanikovska legenda. In HISTORICKY CASOPIS. ISSN 0018-2575, 2022, vol. 70, no. 1, pp. 115-142. Dostupné na: </w:t>
      </w:r>
      <w:hyperlink r:id="rId351" w:history="1">
        <w:r>
          <w:rPr>
            <w:rFonts w:ascii="Times New Roman" w:hAnsi="Times New Roman" w:cs="Times New Roman"/>
            <w:i/>
            <w:iCs/>
            <w:color w:val="7F7F7F"/>
            <w:sz w:val="24"/>
            <w:szCs w:val="24"/>
          </w:rPr>
          <w:t>https://doi.org/10.31577/histcaso.2022.70.1.5.,</w:t>
        </w:r>
      </w:hyperlink>
      <w:r>
        <w:rPr>
          <w:rFonts w:ascii="Times New Roman" w:hAnsi="Times New Roman" w:cs="Times New Roman"/>
          <w:i/>
          <w:iCs/>
          <w:color w:val="993300"/>
          <w:sz w:val="24"/>
          <w:szCs w:val="24"/>
        </w:rPr>
        <w:t xml:space="preserve"> Registrované v: WOS</w:t>
      </w:r>
    </w:p>
    <w:p w14:paraId="4347CD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ZELENKOVÁ, A. Slovensko „českými“ alebo „slovenskými“ očami? (Zamyslenie nad Kosatíkovým Slovenským stoletím). In ČASOPIS MATICE MORAVSKÉ, 2022, roč. 141, č. 2, s. 300. ISSN 0323-052X</w:t>
      </w:r>
    </w:p>
    <w:p w14:paraId="349838B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BABJÁK, J. Bratislavskí „výzvedčíci“ a Štefánikove slávnosti. In Peter Chorvát, Martin Posch a kol. Československé légie – Slováci – Slovensko. Bratislava : Vojenský historický ústav, 2022, s. 343. ISBN 978-80-89523-79-5.</w:t>
      </w:r>
    </w:p>
    <w:p w14:paraId="4EC4320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HRUBOŇ, A. Ideológia vytesaná do kameňa. In VOJNOVÁ KRONIKA : spoločnosť, politika, armáda, kultúra, 2022, roč. 11, č. 2, s. 19. ISSN 1338-6379.</w:t>
      </w:r>
    </w:p>
    <w:p w14:paraId="57C0DC5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KMEŤ, M. Milan Rastislav Štefánik v reflexii didaktiky dejepisu. In Peter Chorvát, Martin Posch a kol. Československé légie – Slováci – Slovensko. Bratislava : Vojenský historický ústav, 2022, s. 378. ISBN 978-80-89523-79-5.</w:t>
      </w:r>
    </w:p>
    <w:p w14:paraId="1CD1B1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PEJS, O. K projevům poslovenšťování ve slovenské armádě (1939 – 1940). In VOJENSKÁ HISTÓRIA : časopis pre vojenskú históriu, múzejníctvo a archívnictvo, 2022, roč. 26, č. 1, s. 55. ISSN 1335-3314.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2B171C" w14:textId="77777777">
        <w:trPr>
          <w:trHeight w:val="100"/>
        </w:trPr>
        <w:tc>
          <w:tcPr>
            <w:tcW w:w="1410" w:type="dxa"/>
            <w:tcBorders>
              <w:top w:val="nil"/>
              <w:left w:val="nil"/>
              <w:bottom w:val="nil"/>
              <w:right w:val="nil"/>
            </w:tcBorders>
          </w:tcPr>
          <w:p w14:paraId="3389AE3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AAB167</w:t>
            </w:r>
          </w:p>
        </w:tc>
        <w:tc>
          <w:tcPr>
            <w:tcW w:w="8193" w:type="dxa"/>
            <w:tcBorders>
              <w:top w:val="nil"/>
              <w:left w:val="nil"/>
              <w:bottom w:val="nil"/>
              <w:right w:val="nil"/>
            </w:tcBorders>
          </w:tcPr>
          <w:p w14:paraId="43ECE57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MÁJEKOVÁ, Jana-Magdaléna</w:t>
            </w:r>
            <w:r>
              <w:rPr>
                <w:rFonts w:ascii="Times New Roman" w:hAnsi="Times New Roman" w:cs="Times New Roman"/>
                <w:sz w:val="24"/>
                <w:szCs w:val="24"/>
              </w:rPr>
              <w:t>. Prešporskí pekári a ich špeciality [Pressburg bakers and their specialities]. Recenzenti: Roman Holec, Elena Mannová. Bratislava : Marenčin PT, 2020. 192 s. Bratislava-Pressburg. ISBN 978-80-569-0544-9 (APVV - 17 - 0399 : Z monarchie do republiky. Proces tranzície spoločnosti na Slovensku v európskom kontexte)</w:t>
            </w:r>
          </w:p>
        </w:tc>
      </w:tr>
    </w:tbl>
    <w:p w14:paraId="7A227F0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87166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[6] MACKOVÁ, A. Májeková, Jana Magdaléna. Prešporskí pekári a ich špeciality. Bratislava: Marenčin PT, 2020, 192 s. In STUDIA HISTORICA TYRNAVIENSIA, 2021, roč. 21, č. 1, s. 175-177, ISSN 2729-8760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5B1147D" w14:textId="77777777">
        <w:trPr>
          <w:trHeight w:val="100"/>
        </w:trPr>
        <w:tc>
          <w:tcPr>
            <w:tcW w:w="1410" w:type="dxa"/>
            <w:tcBorders>
              <w:top w:val="nil"/>
              <w:left w:val="nil"/>
              <w:bottom w:val="nil"/>
              <w:right w:val="nil"/>
            </w:tcBorders>
          </w:tcPr>
          <w:p w14:paraId="516C6C3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AAB168</w:t>
            </w:r>
          </w:p>
        </w:tc>
        <w:tc>
          <w:tcPr>
            <w:tcW w:w="8193" w:type="dxa"/>
            <w:tcBorders>
              <w:top w:val="nil"/>
              <w:left w:val="nil"/>
              <w:bottom w:val="nil"/>
              <w:right w:val="nil"/>
            </w:tcBorders>
          </w:tcPr>
          <w:p w14:paraId="4780079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xml:space="preserve">. Minulosť ako supermarket? : spôsoby reprezentácie a aktualizácie dejín Slovenska [The Past as a Supermarket? Ways of Representation and </w:t>
            </w:r>
            <w:r>
              <w:rPr>
                <w:rFonts w:ascii="Times New Roman" w:hAnsi="Times New Roman" w:cs="Times New Roman"/>
                <w:sz w:val="24"/>
                <w:szCs w:val="24"/>
              </w:rPr>
              <w:lastRenderedPageBreak/>
              <w:t>Actualisation of Slovak History]. Recenzenti: Dušan Škvarna, Gabriela Dudeková Kováčová, Ilona L. Juhász. Bratislava : Historický ústav SAV : VEDA, vydavateľstvo SAV, 2019. 463 s. Edícia Slovenská historiografia. ISBN 978-80-224-1706-8 (APVV-14-0644 : Kontinuity a diskontinuity politických a spoločenských elít na Slovensku v 19. a 20. storočí)</w:t>
            </w:r>
          </w:p>
        </w:tc>
      </w:tr>
    </w:tbl>
    <w:p w14:paraId="456BBBF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116507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HARVÁT, Matej. From Slavic Leader to National Ruler: A Modern Discursive Construction of the Early Medieval Rulership of Pribina († 861). In Forum Historiae, 2022-01-01, 16, 1, pp. 9-31. Available on: </w:t>
      </w:r>
      <w:hyperlink r:id="rId352" w:history="1">
        <w:r>
          <w:rPr>
            <w:rFonts w:ascii="Times New Roman" w:hAnsi="Times New Roman" w:cs="Times New Roman"/>
            <w:i/>
            <w:iCs/>
            <w:color w:val="7F7F7F"/>
            <w:sz w:val="24"/>
            <w:szCs w:val="24"/>
          </w:rPr>
          <w:t>https://doi.org/10.31577/forhist.2022.16.1.2.,</w:t>
        </w:r>
      </w:hyperlink>
      <w:r>
        <w:rPr>
          <w:rFonts w:ascii="Times New Roman" w:hAnsi="Times New Roman" w:cs="Times New Roman"/>
          <w:i/>
          <w:iCs/>
          <w:color w:val="993300"/>
          <w:sz w:val="24"/>
          <w:szCs w:val="24"/>
        </w:rPr>
        <w:t xml:space="preserve"> Registrované v: SCOPUS</w:t>
      </w:r>
    </w:p>
    <w:p w14:paraId="601AA4D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DRÁBIK, J. Pomalé překračování tradičních mezí. Fašismus v první ČSR jako metodologický problém české, slovenské a československé historiografie z hlediska historiků „nového konsenzu“. In SOUDOBÉ DĚJINY, 2022, roč. 29, č. 2, s. 392. ISSN 1210-7050.</w:t>
      </w:r>
    </w:p>
    <w:p w14:paraId="7933FA9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KESSLER, V. "Chceme zůstat kořeny v tvé půdě." Představy o prostoru a krajině českých Němců. In Místa paměti v procesu formování moderního českého národa. Praha : Historický ústav, 2021, s. 302. ISBN 978-80-7286-381-5.</w:t>
      </w:r>
    </w:p>
    <w:p w14:paraId="5A207AA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KESSLER, V. - PUŠ, I. „In deine Erde erzverkrallt, wir wollen wurzelnd bleiben“. Vorstellungen der böhmischen Deutschen über Raum und Landschaft 1880–1914. In ZEITSCHRIFT FÜR OSTMITTELEUROPA-FORSCHUNG, 2022, roč. 71, č. 3, s. 360, ISSN 0948-8294.</w:t>
      </w:r>
    </w:p>
    <w:p w14:paraId="2B0EE4D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FOGELOVÁ, P. Sonda do zásahov politiky vo verejnom priestore v roku 1945 so zreteľom na prekódovanie etnického obrazu Košíc. In KOŠICKÉ HISTORICKÉ ZOŠITY : zborník Dejepisného spolku v Košiciach, 2022, č. 32, s. 22. ISBN 978-80-974469-1-8.</w:t>
      </w:r>
    </w:p>
    <w:p w14:paraId="756DC31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VÁRI, L. József Könyöki a lóža Mlčanlivosť v Prešporku. In Bratislava. Zborník Múzea mesta Bratislavy, 2020, roč. 32. Bratislava : Múzeum mesta Bratislavy, 2021, s. 94. ISBN 978-80-89636-47-1.</w:t>
      </w:r>
    </w:p>
    <w:p w14:paraId="0EE2A2B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[6] BURDA, M. MANNOVÁ, Elena. Minulosť ako supermarket? Spôsoby reprezentácie a aktualizácie dejín Slovenska. Bratislava: Historický ústav SAV; VEDA, 2019, 463 s. ISBN 978-80-224-1706-8. In VOJENSKÁ HISTÓRIA : časopis pre vojenskú históriu, múzejníctvo a archívnictvo, 2022, roč. 26, č. 1, s. 195-197. ISSN 1335-3314.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1F09E94" w14:textId="77777777">
        <w:trPr>
          <w:trHeight w:val="100"/>
        </w:trPr>
        <w:tc>
          <w:tcPr>
            <w:tcW w:w="1410" w:type="dxa"/>
            <w:tcBorders>
              <w:top w:val="nil"/>
              <w:left w:val="nil"/>
              <w:bottom w:val="nil"/>
              <w:right w:val="nil"/>
            </w:tcBorders>
          </w:tcPr>
          <w:p w14:paraId="27896AC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AAB169</w:t>
            </w:r>
          </w:p>
        </w:tc>
        <w:tc>
          <w:tcPr>
            <w:tcW w:w="8193" w:type="dxa"/>
            <w:tcBorders>
              <w:top w:val="nil"/>
              <w:left w:val="nil"/>
              <w:bottom w:val="nil"/>
              <w:right w:val="nil"/>
            </w:tcBorders>
          </w:tcPr>
          <w:p w14:paraId="5DD2FAE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MARSINA, Richard - </w:t>
            </w:r>
            <w:r>
              <w:rPr>
                <w:rFonts w:ascii="Times New Roman" w:hAnsi="Times New Roman" w:cs="Times New Roman"/>
                <w:sz w:val="24"/>
                <w:szCs w:val="24"/>
                <w:u w:val="single"/>
              </w:rPr>
              <w:t>ČIČAJ, Viliam</w:t>
            </w:r>
            <w:r>
              <w:rPr>
                <w:rFonts w:ascii="Times New Roman" w:hAnsi="Times New Roman" w:cs="Times New Roman"/>
                <w:sz w:val="24"/>
                <w:szCs w:val="24"/>
              </w:rPr>
              <w:t xml:space="preserve"> - </w:t>
            </w:r>
            <w:r>
              <w:rPr>
                <w:rFonts w:ascii="Times New Roman" w:hAnsi="Times New Roman" w:cs="Times New Roman"/>
                <w:sz w:val="24"/>
                <w:szCs w:val="24"/>
                <w:u w:val="single"/>
              </w:rPr>
              <w:t>KOVÁČ, Dušan</w:t>
            </w:r>
            <w:r>
              <w:rPr>
                <w:rFonts w:ascii="Times New Roman" w:hAnsi="Times New Roman" w:cs="Times New Roman"/>
                <w:sz w:val="24"/>
                <w:szCs w:val="24"/>
              </w:rPr>
              <w:t xml:space="preserve"> - LIPTÁK, Ľubomír. Slovenské dejiny. Martin : Matica slovenská, [1992]. 334 s., obr. príl. ISBN 80-7090-239-6</w:t>
            </w:r>
          </w:p>
        </w:tc>
      </w:tr>
    </w:tbl>
    <w:p w14:paraId="070056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30CEC6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SYRNÝ, M. Antifašizmus na Slovensku v rokoch 1938-1945. Ideológia, interpretácia a politická prax v ére ľudáckeho režimu. In Fašizmus náš slovenský. Bratislava : Premedia, 2021, s. 257.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7AF1AE1" w14:textId="77777777">
        <w:trPr>
          <w:trHeight w:val="100"/>
        </w:trPr>
        <w:tc>
          <w:tcPr>
            <w:tcW w:w="1410" w:type="dxa"/>
            <w:tcBorders>
              <w:top w:val="nil"/>
              <w:left w:val="nil"/>
              <w:bottom w:val="nil"/>
              <w:right w:val="nil"/>
            </w:tcBorders>
          </w:tcPr>
          <w:p w14:paraId="11D6F8E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AAB170</w:t>
            </w:r>
          </w:p>
        </w:tc>
        <w:tc>
          <w:tcPr>
            <w:tcW w:w="8193" w:type="dxa"/>
            <w:tcBorders>
              <w:top w:val="nil"/>
              <w:left w:val="nil"/>
              <w:bottom w:val="nil"/>
              <w:right w:val="nil"/>
            </w:tcBorders>
          </w:tcPr>
          <w:p w14:paraId="7F18061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MEŠKOVÁ HRADSKÁ, Katarína</w:t>
            </w:r>
            <w:r>
              <w:rPr>
                <w:rFonts w:ascii="Times New Roman" w:hAnsi="Times New Roman" w:cs="Times New Roman"/>
                <w:sz w:val="24"/>
                <w:szCs w:val="24"/>
              </w:rPr>
              <w:t>. Židia v 1. ČSR : politické ambície a sklamania [Jews in the 1st Czechoslovak Republic : political ambitions and disappointments]. Recenzenti: Milan Katuninec, Martina Fiamová. 1. vydanie. Bratislava : Marenčin PT, 2021. 189 s. ISBN 978-80-569-0786-3 (APVV - 17 - 0399 : Z monarchie do republiky. Proces tranzície spoločnosti na Slovensku v európskom kontexte. Vega 2/0092/20 : Židovské politické strany v politickom systéme Československa v rokoch 1918-1938)</w:t>
            </w:r>
          </w:p>
        </w:tc>
      </w:tr>
    </w:tbl>
    <w:p w14:paraId="73A6FC8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832E2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[6] TKÁČ, L. MEŠKOVÁ HRADSKÁ, Katarína. Židia v 1. ČSR : Politické ambície a sklamania. Bratislava : Historický ústav SAV; Marenčin PT, 2021, 192 s. ISBN 978-80-569-0786-3. In KULTÚRNE DEJINY, 2022, roč. 13, č. 2, s. 324-326. ISSN 1338-2209.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B8FB1D7" w14:textId="77777777">
        <w:trPr>
          <w:trHeight w:val="100"/>
        </w:trPr>
        <w:tc>
          <w:tcPr>
            <w:tcW w:w="1410" w:type="dxa"/>
            <w:tcBorders>
              <w:top w:val="nil"/>
              <w:left w:val="nil"/>
              <w:bottom w:val="nil"/>
              <w:right w:val="nil"/>
            </w:tcBorders>
          </w:tcPr>
          <w:p w14:paraId="032BBE5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AAB171</w:t>
            </w:r>
          </w:p>
        </w:tc>
        <w:tc>
          <w:tcPr>
            <w:tcW w:w="8193" w:type="dxa"/>
            <w:tcBorders>
              <w:top w:val="nil"/>
              <w:left w:val="nil"/>
              <w:bottom w:val="nil"/>
              <w:right w:val="nil"/>
            </w:tcBorders>
          </w:tcPr>
          <w:p w14:paraId="40327A6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HRADSKÁ, Katarína</w:t>
            </w:r>
            <w:r>
              <w:rPr>
                <w:rFonts w:ascii="Times New Roman" w:hAnsi="Times New Roman" w:cs="Times New Roman"/>
                <w:sz w:val="24"/>
                <w:szCs w:val="24"/>
              </w:rPr>
              <w:t xml:space="preserve">. Holokaust na Slovensku. 3. Listy Gisely Fleischmannovej </w:t>
            </w:r>
            <w:r>
              <w:rPr>
                <w:rFonts w:ascii="Times New Roman" w:hAnsi="Times New Roman" w:cs="Times New Roman"/>
                <w:sz w:val="24"/>
                <w:szCs w:val="24"/>
              </w:rPr>
              <w:lastRenderedPageBreak/>
              <w:t>(1942-1944). Snahy Pracovnej skupiny o záchranu slovenských a európskych židov. Dokumenty. Bratislava : Nadácia Milana Šimečku ; Bratislava : Židovská náboženská obec, 2003. 123 s. ISBN 80-968662-8-1</w:t>
            </w:r>
          </w:p>
        </w:tc>
      </w:tr>
    </w:tbl>
    <w:p w14:paraId="02A67AD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7C28B8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HLAVINKA, J. Dionýz Lénard and Leo (Ladislav) Junger - Escapees from the Lublin District and their Effor to Inform the World About the Mass Killing of Jews. In KEIZAI RONSHŪ, 2022, roč. 70, č. 2, s. 118. ISSN 0385-7263.</w:t>
      </w:r>
    </w:p>
    <w:p w14:paraId="0D70821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NIŽŇANSKÝ, E. The History of the Escape of Arnošt Rosin and Czeslaw Mordowicz from the Auschwitz – Birkenau Concentration Camp to Slovakia in 1944. In KEIZAI RONSHŪ, 2022, roč. 70, č. 2, s. 93. ISSN 0385-7263.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342A00A" w14:textId="77777777">
        <w:trPr>
          <w:trHeight w:val="100"/>
        </w:trPr>
        <w:tc>
          <w:tcPr>
            <w:tcW w:w="1410" w:type="dxa"/>
            <w:tcBorders>
              <w:top w:val="nil"/>
              <w:left w:val="nil"/>
              <w:bottom w:val="nil"/>
              <w:right w:val="nil"/>
            </w:tcBorders>
          </w:tcPr>
          <w:p w14:paraId="303B32A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AAB172</w:t>
            </w:r>
          </w:p>
        </w:tc>
        <w:tc>
          <w:tcPr>
            <w:tcW w:w="8193" w:type="dxa"/>
            <w:tcBorders>
              <w:top w:val="nil"/>
              <w:left w:val="nil"/>
              <w:bottom w:val="nil"/>
              <w:right w:val="nil"/>
            </w:tcBorders>
          </w:tcPr>
          <w:p w14:paraId="6A12EE0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HRADSKÁ, Katarína</w:t>
            </w:r>
            <w:r>
              <w:rPr>
                <w:rFonts w:ascii="Times New Roman" w:hAnsi="Times New Roman" w:cs="Times New Roman"/>
                <w:sz w:val="24"/>
                <w:szCs w:val="24"/>
              </w:rPr>
              <w:t>. Slobodomurárske lóže v Bratislave. Bratislava : Albert Marenčin Vydavateľstvo PT : Vydavateľstvo Ivan Štefánik, 2005. 158 s. ISBN 80-88912-93-8</w:t>
            </w:r>
          </w:p>
        </w:tc>
      </w:tr>
    </w:tbl>
    <w:p w14:paraId="5E02987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4A0F32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MANNOVÁ, E. Spolky a demokratizácia spoločnosti na Slovensku v prvej polovici 20. storočia. In Dušan Kováč, Matej Hanula a kol. Z monarchie do republiky a z demokracie do totality : spoločnosť na Slovensku od konca 19. storočia do roku 1945. Bratislava : VEDA, vydavateľstvo SAV : Historický ústav SAV, 2022, s. 79.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E41C473" w14:textId="77777777">
        <w:trPr>
          <w:trHeight w:val="100"/>
        </w:trPr>
        <w:tc>
          <w:tcPr>
            <w:tcW w:w="1410" w:type="dxa"/>
            <w:tcBorders>
              <w:top w:val="nil"/>
              <w:left w:val="nil"/>
              <w:bottom w:val="nil"/>
              <w:right w:val="nil"/>
            </w:tcBorders>
          </w:tcPr>
          <w:p w14:paraId="4D9D607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AAB173</w:t>
            </w:r>
          </w:p>
        </w:tc>
        <w:tc>
          <w:tcPr>
            <w:tcW w:w="8193" w:type="dxa"/>
            <w:tcBorders>
              <w:top w:val="nil"/>
              <w:left w:val="nil"/>
              <w:bottom w:val="nil"/>
              <w:right w:val="nil"/>
            </w:tcBorders>
          </w:tcPr>
          <w:p w14:paraId="298B40C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HRADSKÁ, Katarína</w:t>
            </w:r>
            <w:r>
              <w:rPr>
                <w:rFonts w:ascii="Times New Roman" w:hAnsi="Times New Roman" w:cs="Times New Roman"/>
                <w:sz w:val="24"/>
                <w:szCs w:val="24"/>
              </w:rPr>
              <w:t xml:space="preserve"> - </w:t>
            </w:r>
            <w:r>
              <w:rPr>
                <w:rFonts w:ascii="Times New Roman" w:hAnsi="Times New Roman" w:cs="Times New Roman"/>
                <w:sz w:val="24"/>
                <w:szCs w:val="24"/>
                <w:u w:val="single"/>
              </w:rPr>
              <w:t>FABRICIUS, Miroslav</w:t>
            </w:r>
            <w:r>
              <w:rPr>
                <w:rFonts w:ascii="Times New Roman" w:hAnsi="Times New Roman" w:cs="Times New Roman"/>
                <w:sz w:val="24"/>
                <w:szCs w:val="24"/>
              </w:rPr>
              <w:t>. Jozef Tiso : prejavy a články (1944-1947). [ Zv. 3.]. Bratislava : Vydala Spoločnosť Pro História v spolupráci s HÚ SAV, 2010. 249 s. ISBN 978-80-970060-8-2 (Centrum excelentnosti výskumu otázok kľúčových moderných slovenských dejín pri Historickom ústave SAV. Vega 2/0052/9 : Slovenská spoločnosť a menšiny v rokoch druhej svetovej vojny: problematika spolužitia, migrácia, holokaust)</w:t>
            </w:r>
          </w:p>
        </w:tc>
      </w:tr>
    </w:tbl>
    <w:p w14:paraId="1C1A50A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89537E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Mýtus a kult Jozefa Tisa. Bratislava : Paradigma Publishing, 2022, s. 209. ISBN 978-80-973678-5-5.</w:t>
      </w:r>
    </w:p>
    <w:p w14:paraId="4F8EE1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HRUBOŇ, A. Slovenský fašizmus. In Fašizmus náš slovenský. Bratislava : Premedia, 2021, s. 112. ISBN 978-80-8159-811-1</w:t>
      </w:r>
    </w:p>
    <w:p w14:paraId="37738EB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SZABÓ, M. Štát a cirkev na Slovensku v rokoch 1939 až 1945. In Dušan Kováč, Matej Hanula a kol. Z monarchie do republiky a z demokracie do totality : spoločnosť na Slovensku od konca 19. storočia do roku 1945. Bratislava : VEDA, vydavateľstvo SAV : Historický ústav SAV, 2022, s. 464.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EE92732" w14:textId="77777777">
        <w:trPr>
          <w:trHeight w:val="100"/>
        </w:trPr>
        <w:tc>
          <w:tcPr>
            <w:tcW w:w="1410" w:type="dxa"/>
            <w:tcBorders>
              <w:top w:val="nil"/>
              <w:left w:val="nil"/>
              <w:bottom w:val="nil"/>
              <w:right w:val="nil"/>
            </w:tcBorders>
          </w:tcPr>
          <w:p w14:paraId="67380F6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AAB174</w:t>
            </w:r>
          </w:p>
        </w:tc>
        <w:tc>
          <w:tcPr>
            <w:tcW w:w="8193" w:type="dxa"/>
            <w:tcBorders>
              <w:top w:val="nil"/>
              <w:left w:val="nil"/>
              <w:bottom w:val="nil"/>
              <w:right w:val="nil"/>
            </w:tcBorders>
          </w:tcPr>
          <w:p w14:paraId="6CB2B57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HRADSKÁ, Katarína</w:t>
            </w:r>
            <w:r>
              <w:rPr>
                <w:rFonts w:ascii="Times New Roman" w:hAnsi="Times New Roman" w:cs="Times New Roman"/>
                <w:sz w:val="24"/>
                <w:szCs w:val="24"/>
              </w:rPr>
              <w:t>. Holokaust na Slovensku. 8. Ústredňa Židov (1940-1944). Dokumenty. Bratislava ; Zvolen : Dokumentačné stredisko holokaustu : Klemo, 2008. 451 s. ISBN 978-80-89304-06-6 (APVV - 51-017105 : Slovensko v 20. storočí. Centrum excelentnosti výskumu otázok kľúčových moderných slovenských dejín pri Historickom ústave SAV)</w:t>
            </w:r>
          </w:p>
        </w:tc>
      </w:tr>
    </w:tbl>
    <w:p w14:paraId="719178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4BDA1A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NEŠŤÁKOVÁ, D. “Our mother organized it all”: The Role of Mothers of Sereď Camp in the Memories of Their Children. In If This Is a Woman : Studies on Women and Gender in the Holocaust. Boston : Academic Studies Press, 2021, s. 90. ISBN 9781644697108.</w:t>
      </w:r>
    </w:p>
    <w:p w14:paraId="29EF958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NIŽŇANSKÝ, E. The History of the Escape of Arnošt Rosin and Czeslaw Mordowicz from the Auschwitz – Birkenau Concentration Camp to Slovakia in 1944. In KEIZAI RONSHŪ, 2022, roč. 70, č. 2, s. 93. ISSN 0385-7263.</w:t>
      </w:r>
    </w:p>
    <w:p w14:paraId="6749353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NEŠŤÁKOVÁ, D. Židovskí fašisti? Slovenskí Židia, židovský nacionalizmus a reflexia fašistickej ideológie v 30. rokoch 20. storočia. In Fašizmus náš slovenský. Bratislava : Premedia, 2021, s. 247.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DE08C1E" w14:textId="77777777">
        <w:trPr>
          <w:trHeight w:val="100"/>
        </w:trPr>
        <w:tc>
          <w:tcPr>
            <w:tcW w:w="1410" w:type="dxa"/>
            <w:tcBorders>
              <w:top w:val="nil"/>
              <w:left w:val="nil"/>
              <w:bottom w:val="nil"/>
              <w:right w:val="nil"/>
            </w:tcBorders>
          </w:tcPr>
          <w:p w14:paraId="7E8C380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AAB175</w:t>
            </w:r>
          </w:p>
        </w:tc>
        <w:tc>
          <w:tcPr>
            <w:tcW w:w="8193" w:type="dxa"/>
            <w:tcBorders>
              <w:top w:val="nil"/>
              <w:left w:val="nil"/>
              <w:bottom w:val="nil"/>
              <w:right w:val="nil"/>
            </w:tcBorders>
          </w:tcPr>
          <w:p w14:paraId="644E60B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HRADSKÁ, Katarína</w:t>
            </w:r>
            <w:r>
              <w:rPr>
                <w:rFonts w:ascii="Times New Roman" w:hAnsi="Times New Roman" w:cs="Times New Roman"/>
                <w:sz w:val="24"/>
                <w:szCs w:val="24"/>
              </w:rPr>
              <w:t>. Prípad Dieter Wisliceny : (nacistickí poradcovia a židovská otázka na Slovensku). Bratislava : AEP, 1999. 133 s.</w:t>
            </w:r>
          </w:p>
        </w:tc>
      </w:tr>
    </w:tbl>
    <w:p w14:paraId="1A6C339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404EA4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NIŽŇANSKÝ, E. Arizácia židovského majetku počas Slovenského štátu. In Dieter Gosewinkel, Roman Holec, Miloš Řezník (zost.): Vlastnícke režimy a majetkové konflikty v 20. storočí. Nemecko a Československo v medzinárodnom kontexte. Košice : Univerzita Pavla Jozefa Šafárika v Košiciach, 2022, s. 324.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696C978" w14:textId="77777777">
        <w:trPr>
          <w:trHeight w:val="100"/>
        </w:trPr>
        <w:tc>
          <w:tcPr>
            <w:tcW w:w="1410" w:type="dxa"/>
            <w:tcBorders>
              <w:top w:val="nil"/>
              <w:left w:val="nil"/>
              <w:bottom w:val="nil"/>
              <w:right w:val="nil"/>
            </w:tcBorders>
          </w:tcPr>
          <w:p w14:paraId="0B9C49E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AAB176</w:t>
            </w:r>
          </w:p>
        </w:tc>
        <w:tc>
          <w:tcPr>
            <w:tcW w:w="8193" w:type="dxa"/>
            <w:tcBorders>
              <w:top w:val="nil"/>
              <w:left w:val="nil"/>
              <w:bottom w:val="nil"/>
              <w:right w:val="nil"/>
            </w:tcBorders>
          </w:tcPr>
          <w:p w14:paraId="05CC384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Nádeje a vytriezvenia : (Československo-americké hospodárske vzťahy v rokoch 1945 - 1951). Bratislava : Veda vydavateľstvo SAV, 1995. 186 s.</w:t>
            </w:r>
          </w:p>
        </w:tc>
      </w:tr>
    </w:tbl>
    <w:p w14:paraId="61BBA86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7377C6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NĚMEČEK, J. - DEJMEK, J. - KUKLÍK, J. - NĚMEČKOVÁ, D. - SOVILJ, M. Československá zahraniční politika po osvobození 1945 (16. květen - 31. prosinec 1945). Praha : Historický ústav, 2022, s. 44. ISBN 978-80-7286-406-5.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14531B4" w14:textId="77777777">
        <w:trPr>
          <w:trHeight w:val="100"/>
        </w:trPr>
        <w:tc>
          <w:tcPr>
            <w:tcW w:w="1410" w:type="dxa"/>
            <w:tcBorders>
              <w:top w:val="nil"/>
              <w:left w:val="nil"/>
              <w:bottom w:val="nil"/>
              <w:right w:val="nil"/>
            </w:tcBorders>
          </w:tcPr>
          <w:p w14:paraId="26ABB21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AAB177</w:t>
            </w:r>
          </w:p>
        </w:tc>
        <w:tc>
          <w:tcPr>
            <w:tcW w:w="8193" w:type="dxa"/>
            <w:tcBorders>
              <w:top w:val="nil"/>
              <w:left w:val="nil"/>
              <w:bottom w:val="nil"/>
              <w:right w:val="nil"/>
            </w:tcBorders>
          </w:tcPr>
          <w:p w14:paraId="23DAF06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Ján Papánek za vojny Edvardovi Benešovi : Dokumenty 1939-1945. Výber. [Bratislava] : Veda vydavateľstvo SAV, [1997]. 206 s.</w:t>
            </w:r>
          </w:p>
        </w:tc>
      </w:tr>
    </w:tbl>
    <w:p w14:paraId="7690862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177761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YUNGBLYUD, Valery T. - ZORIN, Artem. Czech and Slovak organizations in the United States during the World War II. In VESTNIK TOMSKOGO GOSUDARSTVENNOGO UNIVERSITETA ISTORIYA-TOMSK STATE UNIVERSITY JOURNAL OF HISTORY, 2022, vol., no. 76, pp. 89-99. ISSN 1998-8613. Dostupné na: </w:t>
      </w:r>
      <w:hyperlink r:id="rId353" w:history="1">
        <w:r>
          <w:rPr>
            <w:rFonts w:ascii="Times New Roman" w:hAnsi="Times New Roman" w:cs="Times New Roman"/>
            <w:i/>
            <w:iCs/>
            <w:color w:val="7F7F7F"/>
            <w:sz w:val="24"/>
            <w:szCs w:val="24"/>
          </w:rPr>
          <w:t>https://doi.org/10.17223/19988613/76/11.,</w:t>
        </w:r>
      </w:hyperlink>
      <w:r>
        <w:rPr>
          <w:rFonts w:ascii="Times New Roman" w:hAnsi="Times New Roman" w:cs="Times New Roman"/>
          <w:i/>
          <w:iCs/>
          <w:color w:val="993300"/>
          <w:sz w:val="24"/>
          <w:szCs w:val="24"/>
        </w:rPr>
        <w:t xml:space="preserve"> Registrované v: WOS</w:t>
      </w:r>
    </w:p>
    <w:p w14:paraId="7EFAF86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NĚMEČEK, J. - DEJMEK, J. - KUKLÍK, J. - NĚMEČKOVÁ, D. - SOVILJ, M. Československá zahraniční politika po osvobození 1945 (16. květen - 31. prosinec 1945). Praha : Historický ústav, 2022, s. 65. ISBN 978-80-7286-406-5.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5A10C68" w14:textId="77777777">
        <w:trPr>
          <w:trHeight w:val="100"/>
        </w:trPr>
        <w:tc>
          <w:tcPr>
            <w:tcW w:w="1410" w:type="dxa"/>
            <w:tcBorders>
              <w:top w:val="nil"/>
              <w:left w:val="nil"/>
              <w:bottom w:val="nil"/>
              <w:right w:val="nil"/>
            </w:tcBorders>
          </w:tcPr>
          <w:p w14:paraId="7D182DE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AAB178</w:t>
            </w:r>
          </w:p>
        </w:tc>
        <w:tc>
          <w:tcPr>
            <w:tcW w:w="8193" w:type="dxa"/>
            <w:tcBorders>
              <w:top w:val="nil"/>
              <w:left w:val="nil"/>
              <w:bottom w:val="nil"/>
              <w:right w:val="nil"/>
            </w:tcBorders>
          </w:tcPr>
          <w:p w14:paraId="23A6EB6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Za hranicou sloboda 1948-1953 : (Dakoty "slobody" a vlak do Selbu) [Freedom behind the Border 1948-1953 (Dakotas of "Freedom" and Train to Selb)]. 1. vydanie. Bratislava : Veda, vydavateľstvo SAV, 2013. 340 s. ISBN 978-80-224-1289-6 (Centrum excelentnosti SAV : Slovenské dejiny v dejinách Európy. APVV- 0628-11 : Štátne hranice a identity v moderných slovenských dejinách v stredoeurópskom kontexte. Vega 2/0039/11 : Otvorené hospodárske a finančné otázky medzi Československom a USA v rokoch 1948-1968 (projekt riešený v HÚ SAV))</w:t>
            </w:r>
          </w:p>
        </w:tc>
      </w:tr>
    </w:tbl>
    <w:p w14:paraId="1E65CA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21C061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KRÁTKÁ , L. Vzlety a pády : pohled do historie Československých aerolinií v letech 1923-1993. Praha : Univerzita Karlova, Nakladatelství Karolinum : Ústav pro soudobé dějiny AV ČR, 2022, s. 491. ISBN 978-80-246-4143-0.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B9194B6" w14:textId="77777777">
        <w:trPr>
          <w:trHeight w:val="100"/>
        </w:trPr>
        <w:tc>
          <w:tcPr>
            <w:tcW w:w="1410" w:type="dxa"/>
            <w:tcBorders>
              <w:top w:val="nil"/>
              <w:left w:val="nil"/>
              <w:bottom w:val="nil"/>
              <w:right w:val="nil"/>
            </w:tcBorders>
          </w:tcPr>
          <w:p w14:paraId="48236F2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AAB179</w:t>
            </w:r>
          </w:p>
        </w:tc>
        <w:tc>
          <w:tcPr>
            <w:tcW w:w="8193" w:type="dxa"/>
            <w:tcBorders>
              <w:top w:val="nil"/>
              <w:left w:val="nil"/>
              <w:bottom w:val="nil"/>
              <w:right w:val="nil"/>
            </w:tcBorders>
          </w:tcPr>
          <w:p w14:paraId="126B5B1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Prípad Oatis : československý komunistický režim verzus dopisovateľ Associated Press. Slavomír Michálek. Bratislava : Ústav pamäti národa, 2005. 293 s. ISBN 80-969296-0-7</w:t>
            </w:r>
          </w:p>
        </w:tc>
      </w:tr>
    </w:tbl>
    <w:p w14:paraId="5B02D56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6C258C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KATREBOVÁ BLEHOVÁ, B. Svetový kongres Slovákov v dokumentoch. 1. časť: Generálne zhromaždenia. Bratislava : Ústav pamäti národa, 2021, s. 243. ISBN 978-80-89335-96-1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2A4C723" w14:textId="77777777">
        <w:trPr>
          <w:trHeight w:val="100"/>
        </w:trPr>
        <w:tc>
          <w:tcPr>
            <w:tcW w:w="1410" w:type="dxa"/>
            <w:tcBorders>
              <w:top w:val="nil"/>
              <w:left w:val="nil"/>
              <w:bottom w:val="nil"/>
              <w:right w:val="nil"/>
            </w:tcBorders>
          </w:tcPr>
          <w:p w14:paraId="38D42A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AAB180</w:t>
            </w:r>
          </w:p>
        </w:tc>
        <w:tc>
          <w:tcPr>
            <w:tcW w:w="8193" w:type="dxa"/>
            <w:tcBorders>
              <w:top w:val="nil"/>
              <w:left w:val="nil"/>
              <w:bottom w:val="nil"/>
              <w:right w:val="nil"/>
            </w:tcBorders>
          </w:tcPr>
          <w:p w14:paraId="3E6D500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Rok 1968 a Československo : postoj USA, západu a OSN. Bratislava : Historický ústav SAV : Ústav pro studium totalitných režimu, 2008. 290 s. Dostupné na internete: &lt;http://www.forumhistoriae.sk/e_kniznica/michalek.pdf&gt;. ISBN 978-80-969782-4-3 (Centrum excelentnosti výskumu otázok kľúčových moderných slovenských dejín pri Historickom ústave SAV)</w:t>
            </w:r>
          </w:p>
        </w:tc>
      </w:tr>
    </w:tbl>
    <w:p w14:paraId="067836F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CE1BD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JASEK, P. Political opposition, human rights, and political changes in Czechoslovakia in 1989. In HUMAN RIGHTS AND POLITICAL DISSENT IN CENTRAL EUROPE: Between the Helsinki Accords and the Fall of the Berlin Wall. </w:t>
      </w:r>
      <w:r>
        <w:rPr>
          <w:rFonts w:ascii="Times New Roman" w:hAnsi="Times New Roman" w:cs="Times New Roman"/>
          <w:i/>
          <w:iCs/>
          <w:color w:val="993300"/>
          <w:sz w:val="24"/>
          <w:szCs w:val="24"/>
        </w:rPr>
        <w:lastRenderedPageBreak/>
        <w:t>2022, p. 137-151. Dostupné na: https://doi.org/10.4324/9781003187646-11., Registrované v: WOS</w:t>
      </w:r>
    </w:p>
    <w:p w14:paraId="0B24876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HAVÁČ , O. Exil a identita : posrpnový exil v Rakousku a Švýcarsku. Brno : Masarykova univerzita, 2022, s. 255. ISBN 978-80-280-0036-3.</w:t>
      </w:r>
    </w:p>
    <w:p w14:paraId="136BD1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[4.1] JANČURA, M. - ŚNIEŻKO, A. Prvý dotyk so slobodou. Sprítomňovanie minulosti na príklade Nežnej revolúcie z novembra '89. Košice : Univerzita Pavla Jozefa Šafárika v Košiciach, Filozofická fakulta, 2021, s. 92, ISBN 978-80-8152-986-3, [cit. 2023-11-07]. Dostupné na internete: </w:t>
      </w:r>
      <w:hyperlink r:id="rId354" w:history="1">
        <w:r>
          <w:rPr>
            <w:rFonts w:ascii="Times New Roman" w:hAnsi="Times New Roman" w:cs="Times New Roman"/>
            <w:i/>
            <w:iCs/>
            <w:color w:val="7F7F7F"/>
            <w:sz w:val="24"/>
            <w:szCs w:val="24"/>
          </w:rPr>
          <w:t>https://unibook.upjs.sk/img/cms/2021/FF/prvy-dotyk-so-slobodou.pdf</w:t>
        </w:r>
      </w:hyperlink>
    </w:p>
    <w:p w14:paraId="2A3E425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VAJDA, B. Radio Free Europe as part of Central European political migration in the context of the Cold War. In ČLOVEK A SPOLOČNOSŤ [internetový časopis], 2022, roč. 25, č. 1, s. 9, ISSN 1335-3608, [cit. 2023-05-09]. Dostupné na internete: &lt;https://individualandsociety.org/journal/2022/1/pdf/radio-free-europe-as-part-of-central-european-political-migration-in-the-context-of-the-cold-war&gt;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F3363F6" w14:textId="77777777">
        <w:trPr>
          <w:trHeight w:val="100"/>
        </w:trPr>
        <w:tc>
          <w:tcPr>
            <w:tcW w:w="1410" w:type="dxa"/>
            <w:tcBorders>
              <w:top w:val="nil"/>
              <w:left w:val="nil"/>
              <w:bottom w:val="nil"/>
              <w:right w:val="nil"/>
            </w:tcBorders>
          </w:tcPr>
          <w:p w14:paraId="318322A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AAB181</w:t>
            </w:r>
          </w:p>
        </w:tc>
        <w:tc>
          <w:tcPr>
            <w:tcW w:w="8193" w:type="dxa"/>
            <w:tcBorders>
              <w:top w:val="nil"/>
              <w:left w:val="nil"/>
              <w:bottom w:val="nil"/>
              <w:right w:val="nil"/>
            </w:tcBorders>
          </w:tcPr>
          <w:p w14:paraId="0ED5128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Diplomat Štefan Osuský 1889-1973. Bratislava : Veda vydavateľstvo SAV, 1999. 520 s.</w:t>
            </w:r>
          </w:p>
        </w:tc>
      </w:tr>
    </w:tbl>
    <w:p w14:paraId="118E955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603A3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YUNGBLYUD, Valery T. - ZORIN, Artem. Czech and Slovak organizations in the United States during the World War II. In VESTNIK TOMSKOGO GOSUDARSTVENNOGO UNIVERSITETA ISTORIYA-TOMSK STATE UNIVERSITY JOURNAL OF HISTORY, 2022, vol., no. 76, pp. 89-99. ISSN 1998-8613. Dostupné na: https://doi.org/10.17223/19988613/76/11., Registrované v: WOS</w:t>
      </w:r>
    </w:p>
    <w:p w14:paraId="74B221C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KOVÁČOVÁ, D. Československá diplomacia na začiatku 20. storočia. In Erik Štenpien, Ivan Svatuška (eds.) 100 rokov Trianonskej zmluvy - diplomacia, štát a právo na prelome storočí. Košice : UPJŠ vydavateľstvo ŠafárikPres, 2021, s. 133. ISBN 978-80-574-0040-0, [cit. 2023-06-08]. Dostupné na internete: </w:t>
      </w:r>
      <w:hyperlink r:id="rId355" w:history="1">
        <w:r>
          <w:rPr>
            <w:rFonts w:ascii="Times New Roman" w:hAnsi="Times New Roman" w:cs="Times New Roman"/>
            <w:i/>
            <w:iCs/>
            <w:color w:val="7F7F7F"/>
            <w:sz w:val="24"/>
            <w:szCs w:val="24"/>
          </w:rPr>
          <w:t>https://unibook.upjs.sk/img/cms/2021/pravf/100-rokov-trianonskej-zmluvy.pdf</w:t>
        </w:r>
      </w:hyperlink>
    </w:p>
    <w:p w14:paraId="70C7075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VRANA, V. Mierová koexistencia v strednej Európe v rokoch 1918-1920. In Erik Štenpien, Lucia Pištejová, Ivan Svatuška (eds.): 1. svetová vojna a jej dôsledky v štátoprávnej rovine : zborník vedeckých príspevkov z medzinárodnej vedeckej konferencie Košice, 29. - 30.09.2022. Košice : Právnická fakulta Univerzity Pavla Jozefa Šafárika v Košiciach, 2022, s. 414, ISBN 978-80-574-0146-9, [cit. 2023-02-01]. Dostupné na &lt;https://unibook.upjs.sk/img/cms/2022/pravf/1-s-vojna-a-jej-dosledky-v-statopravnej-rovine.pdf&gt;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EEFC802" w14:textId="77777777">
        <w:trPr>
          <w:trHeight w:val="100"/>
        </w:trPr>
        <w:tc>
          <w:tcPr>
            <w:tcW w:w="1410" w:type="dxa"/>
            <w:tcBorders>
              <w:top w:val="nil"/>
              <w:left w:val="nil"/>
              <w:bottom w:val="nil"/>
              <w:right w:val="nil"/>
            </w:tcBorders>
          </w:tcPr>
          <w:p w14:paraId="1E708C7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AAB182</w:t>
            </w:r>
          </w:p>
        </w:tc>
        <w:tc>
          <w:tcPr>
            <w:tcW w:w="8193" w:type="dxa"/>
            <w:tcBorders>
              <w:top w:val="nil"/>
              <w:left w:val="nil"/>
              <w:bottom w:val="nil"/>
              <w:right w:val="nil"/>
            </w:tcBorders>
          </w:tcPr>
          <w:p w14:paraId="5EC9633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MICHELA, Miroslav</w:t>
            </w:r>
            <w:r>
              <w:rPr>
                <w:rFonts w:ascii="Times New Roman" w:hAnsi="Times New Roman" w:cs="Times New Roman"/>
                <w:sz w:val="24"/>
                <w:szCs w:val="24"/>
              </w:rPr>
              <w:t>. Pod heslom integrity : slovenská otázka v politike Maďarska 1918-1921. Bratislava : Kalligram, 2009. 272 s. ISBN 978-80-8101-261-7</w:t>
            </w:r>
          </w:p>
        </w:tc>
      </w:tr>
    </w:tbl>
    <w:p w14:paraId="7FD8FA2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202572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BABJÁK, J. Obsadzovanie Slovenska a Podkarpatskej Rusi v rokoch 1918-1919 a vojna s Maďarskou republikou rád. In Počátky Československé republiky 2. Praha : Academia, 2022, s. 539. ISBN 978-80-200-3331-4</w:t>
      </w:r>
    </w:p>
    <w:p w14:paraId="6ED6660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DUCHÁČEK, M. Českoslovenští slavisté v osidlech geopolitiky. Sbor pro výzkum Slovenska a Podkarpatské Rusi při Slovanském ústavu a dilemata mezinárodní spolupráce na výzkumu karpatské kultury mezi válkami. In SOUDOBÉ DĚJINY, 2022, roč. 29, č. 2, s. 476. ISSN 1210-7050</w:t>
      </w:r>
    </w:p>
    <w:p w14:paraId="32152C3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HOLEC, R. „Slovensko Slovákom!“ (Protičeská rétorika slovenskej iredenty na príklade Františka Jehličku). In ČESKO-SLOVENSKÁ HISTORICKÁ ROČENKA 24/1, 2022, roč. 24, č. 1, s. 32. ISSN 1214-8334</w:t>
      </w:r>
    </w:p>
    <w:p w14:paraId="714DA4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4. [4.1] PIŠTEJOVÁ, l. Prípravné procesy Trianonskej mierovej konferencie v Maďarsku. In Erik Štenpien, Lucia Pištejová, Ivan Svatuška (eds.): 1. svetová vojna </w:t>
      </w:r>
      <w:r>
        <w:rPr>
          <w:rFonts w:ascii="Times New Roman" w:hAnsi="Times New Roman" w:cs="Times New Roman"/>
          <w:i/>
          <w:iCs/>
          <w:color w:val="993300"/>
          <w:sz w:val="24"/>
          <w:szCs w:val="24"/>
        </w:rPr>
        <w:lastRenderedPageBreak/>
        <w:t xml:space="preserve">a jej dôsledky v štátoprávnej rovine : zborník vedeckých príspevkov z medzinárodnej vedeckej konferencie Košice, 29. - 30.09.2022. Košice : Právnická fakulta Univerzity Pavla Jozefa Šafárika v Košiciach, 2022, s. 256, ISBN 978-80-574-0146-9, [cit. 2023-02-01]. Dostupné na </w:t>
      </w:r>
      <w:hyperlink r:id="rId356" w:history="1">
        <w:r>
          <w:rPr>
            <w:rFonts w:ascii="Times New Roman" w:hAnsi="Times New Roman" w:cs="Times New Roman"/>
            <w:i/>
            <w:iCs/>
            <w:color w:val="7F7F7F"/>
            <w:sz w:val="24"/>
            <w:szCs w:val="24"/>
          </w:rPr>
          <w:t>https://unibook.upjs.sk/img/cms/2022/pravf/1-s-vojna-a-jej-dosledky-v-statopravnej-rovine.pdf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91BC25A" w14:textId="77777777">
        <w:trPr>
          <w:trHeight w:val="100"/>
        </w:trPr>
        <w:tc>
          <w:tcPr>
            <w:tcW w:w="1410" w:type="dxa"/>
            <w:tcBorders>
              <w:top w:val="nil"/>
              <w:left w:val="nil"/>
              <w:bottom w:val="nil"/>
              <w:right w:val="nil"/>
            </w:tcBorders>
          </w:tcPr>
          <w:p w14:paraId="4ABCF05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AAB183</w:t>
            </w:r>
          </w:p>
        </w:tc>
        <w:tc>
          <w:tcPr>
            <w:tcW w:w="8193" w:type="dxa"/>
            <w:tcBorders>
              <w:top w:val="nil"/>
              <w:left w:val="nil"/>
              <w:bottom w:val="nil"/>
              <w:right w:val="nil"/>
            </w:tcBorders>
          </w:tcPr>
          <w:p w14:paraId="4D5DF8B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MORAVČÍKOVÁ, Henrieta - SZALAY, Peter - HABERLANDOVÁ, Katarína - KRIŠTEKOVÁ, Laura - BOČKOVÁ, Monika. Bratislava (un)planned city = Bratislava (ne)plánované mesto. Editor: Jana Behulová. First edition. Bratislava : SLOVART, spol. s r. o., 2020. 613 pp. ISBN 978-80-556-4696-1 (APVV-16-0584 : Nezamýšľané mesto: Architektonické a urbanistické koncepcie 19. a 20. storočia v mestskej štruktúre Bratislavy. VEGA 2/0074/17 : Neplánované mesto: architektonické a urbanistické koncepcie 20. storočia a ich priemet do mestskej štruktúry Bratislavy)</w:t>
            </w:r>
          </w:p>
        </w:tc>
      </w:tr>
    </w:tbl>
    <w:p w14:paraId="28FBB4D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B54594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HAJDUKOVA, Romana - SOPIROVA, Alzbeta. Perspectives of Post-Industrial Towns and Landscape in Eastern Slovakia-Case Study Strazske. In LAND, 2022, vol. 11, no. 7, pp. Dostupné na: </w:t>
      </w:r>
      <w:hyperlink r:id="rId357" w:history="1">
        <w:r>
          <w:rPr>
            <w:rFonts w:ascii="Times New Roman" w:hAnsi="Times New Roman" w:cs="Times New Roman"/>
            <w:i/>
            <w:iCs/>
            <w:color w:val="7F7F7F"/>
            <w:sz w:val="24"/>
            <w:szCs w:val="24"/>
          </w:rPr>
          <w:t>https://doi.org/10.3390/land11071114.,</w:t>
        </w:r>
      </w:hyperlink>
      <w:r>
        <w:rPr>
          <w:rFonts w:ascii="Times New Roman" w:hAnsi="Times New Roman" w:cs="Times New Roman"/>
          <w:i/>
          <w:iCs/>
          <w:color w:val="993300"/>
          <w:sz w:val="24"/>
          <w:szCs w:val="24"/>
        </w:rPr>
        <w:t xml:space="preserve"> Registrované v: WOS</w:t>
      </w:r>
    </w:p>
    <w:p w14:paraId="4DF261E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[6] MANNOVA, Elena. BRATISLAVA (UN)PLANNED CITY. In HISTORICKY CASOPIS. ISSN 0018-2575, 2022, vol. 70, no. 1, pp. 183-186. Dostupné na: https://doi.org/10.31577/histcaso.2022.70.1.10.,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DF1EC75" w14:textId="77777777">
        <w:trPr>
          <w:trHeight w:val="100"/>
        </w:trPr>
        <w:tc>
          <w:tcPr>
            <w:tcW w:w="1410" w:type="dxa"/>
            <w:tcBorders>
              <w:top w:val="nil"/>
              <w:left w:val="nil"/>
              <w:bottom w:val="nil"/>
              <w:right w:val="nil"/>
            </w:tcBorders>
          </w:tcPr>
          <w:p w14:paraId="66A26B4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AAB184</w:t>
            </w:r>
          </w:p>
        </w:tc>
        <w:tc>
          <w:tcPr>
            <w:tcW w:w="8193" w:type="dxa"/>
            <w:tcBorders>
              <w:top w:val="nil"/>
              <w:left w:val="nil"/>
              <w:bottom w:val="nil"/>
              <w:right w:val="nil"/>
            </w:tcBorders>
          </w:tcPr>
          <w:p w14:paraId="7FF9670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NIŽŇANSKÝ, Eduard - TULKISOVÁ, Jana - BAKA, Igor - ČAPLOVIČ, Miloslav - </w:t>
            </w:r>
            <w:r>
              <w:rPr>
                <w:rFonts w:ascii="Times New Roman" w:hAnsi="Times New Roman" w:cs="Times New Roman"/>
                <w:sz w:val="24"/>
                <w:szCs w:val="24"/>
                <w:u w:val="single"/>
              </w:rPr>
              <w:t>FABRICIUS, Miroslav</w:t>
            </w:r>
            <w:r>
              <w:rPr>
                <w:rFonts w:ascii="Times New Roman" w:hAnsi="Times New Roman" w:cs="Times New Roman"/>
                <w:sz w:val="24"/>
                <w:szCs w:val="24"/>
              </w:rPr>
              <w:t xml:space="preserve"> - </w:t>
            </w:r>
            <w:r>
              <w:rPr>
                <w:rFonts w:ascii="Times New Roman" w:hAnsi="Times New Roman" w:cs="Times New Roman"/>
                <w:sz w:val="24"/>
                <w:szCs w:val="24"/>
                <w:u w:val="single"/>
              </w:rPr>
              <w:t>HALLON, Ľudovít</w:t>
            </w:r>
            <w:r>
              <w:rPr>
                <w:rFonts w:ascii="Times New Roman" w:hAnsi="Times New Roman" w:cs="Times New Roman"/>
                <w:sz w:val="24"/>
                <w:szCs w:val="24"/>
              </w:rPr>
              <w:t xml:space="preserve"> - SCHRIFFL, David - </w:t>
            </w:r>
            <w:r>
              <w:rPr>
                <w:rFonts w:ascii="Times New Roman" w:hAnsi="Times New Roman" w:cs="Times New Roman"/>
                <w:sz w:val="24"/>
                <w:szCs w:val="24"/>
                <w:u w:val="single"/>
              </w:rPr>
              <w:t>SCHVARC, Michal</w:t>
            </w:r>
            <w:r>
              <w:rPr>
                <w:rFonts w:ascii="Times New Roman" w:hAnsi="Times New Roman" w:cs="Times New Roman"/>
                <w:sz w:val="24"/>
                <w:szCs w:val="24"/>
              </w:rPr>
              <w:t>. Slovensko-nemecké vzťahy 1941-1945 v dokumentoch II. : od vojny proti ZSSR po zánik Slovenskej republiky v roku 1945 = Slowakisch-Deutsche Beziehungen 1941-1945 in Dokumenten II. Prešov : Vydal: Spoločnosť Pro Historia vo vydavateľstve Universum-EU, s.r.o. : Katedra všeobecných dejín FiF UK : Historický ústav SAV : Vojenský historický ústav : Slovenský národný archív : SNM - Múzeum kultúry karpatských Nemcov : Historische Kommision der ÖAW, 2011. 1093 s. ISBN 978-80-89046-68-3 (APVV 0352-07 : Slovensko - nemecké vzťahy 1938-1945 v dokumentoch)</w:t>
            </w:r>
          </w:p>
        </w:tc>
      </w:tr>
    </w:tbl>
    <w:p w14:paraId="6508FC7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4CAA21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Mýtus a kult Jozefa Tisa. Bratislava : Paradigma Publishing, 2022, s. 210. ISBN 978-80-973678-5-5.</w:t>
      </w:r>
    </w:p>
    <w:p w14:paraId="0CB9616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HRUBOŇ, A. Slovenský fašizmus. In Fašizmus náš slovenský. Bratislava : Premedia, 2021, s. 131. ISBN 978-80-8159-811-1</w:t>
      </w:r>
    </w:p>
    <w:p w14:paraId="3ED9F7A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KAMENEC, I. Štát, režim a občan na Slovensku v rokoch 1938 – 1945. In Dušan Kováč, Matej Hanula a kol. Z monarchie do republiky a z demokracie do totality : spoločnosť na Slovensku od konca 19. storočia do roku 1945. Bratislava : VEDA, vydavateľstvo SAV : Historický ústav SAV, 2022, s. 436. ISBN 978-80-224-2001-3.</w:t>
      </w:r>
    </w:p>
    <w:p w14:paraId="4AFF39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ŠUMICHRAST, P. Správa šéfa Nemeckej leteckej misie na Slovensku o ceste na Krym (máj – jún 1943). In VOJENSKÁ HISTÓRIA : časopis pre vojenskú históriu, múzejníctvo a archívnictvo, 2022, roč. 26, č. 1, s. 102. ISSN 1335-3314.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05F8162" w14:textId="77777777">
        <w:trPr>
          <w:trHeight w:val="100"/>
        </w:trPr>
        <w:tc>
          <w:tcPr>
            <w:tcW w:w="1410" w:type="dxa"/>
            <w:tcBorders>
              <w:top w:val="nil"/>
              <w:left w:val="nil"/>
              <w:bottom w:val="nil"/>
              <w:right w:val="nil"/>
            </w:tcBorders>
          </w:tcPr>
          <w:p w14:paraId="3C578AC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AAB185</w:t>
            </w:r>
          </w:p>
        </w:tc>
        <w:tc>
          <w:tcPr>
            <w:tcW w:w="8193" w:type="dxa"/>
            <w:tcBorders>
              <w:top w:val="nil"/>
              <w:left w:val="nil"/>
              <w:bottom w:val="nil"/>
              <w:right w:val="nil"/>
            </w:tcBorders>
          </w:tcPr>
          <w:p w14:paraId="0573390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NIŽŇANSKÝ, Eduard - BAKA, Igor - </w:t>
            </w:r>
            <w:r>
              <w:rPr>
                <w:rFonts w:ascii="Times New Roman" w:hAnsi="Times New Roman" w:cs="Times New Roman"/>
                <w:sz w:val="24"/>
                <w:szCs w:val="24"/>
                <w:u w:val="single"/>
              </w:rPr>
              <w:t>KAMENEC, Ivan</w:t>
            </w:r>
            <w:r>
              <w:rPr>
                <w:rFonts w:ascii="Times New Roman" w:hAnsi="Times New Roman" w:cs="Times New Roman"/>
                <w:sz w:val="24"/>
                <w:szCs w:val="24"/>
              </w:rPr>
              <w:t>. Holokaust na Slovensku. 5. Židovské pracovné tábory a strediská na Slovensku 1938-1944. Dokumenty. Bratislava : Nadácia Milana Šimečku ; Bratislava : Židovská náboženská obec ; Bratislava : Vojenský historický ústav, 2004. 352 s. ISBN 80-968662-9-X</w:t>
            </w:r>
          </w:p>
        </w:tc>
      </w:tr>
    </w:tbl>
    <w:p w14:paraId="5AF35D2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5495EC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NEŠŤÁKOVÁ, D. “Our mother organized it all”: The Role of Mothers of Sereď Camp in the Memories of Their Children. In If This Is a Woman : Studies on Women and Gender in the Holocaust. Boston : Academic Studies Press, 2021, s. </w:t>
      </w:r>
      <w:r>
        <w:rPr>
          <w:rFonts w:ascii="Times New Roman" w:hAnsi="Times New Roman" w:cs="Times New Roman"/>
          <w:i/>
          <w:iCs/>
          <w:color w:val="993300"/>
          <w:sz w:val="24"/>
          <w:szCs w:val="24"/>
        </w:rPr>
        <w:lastRenderedPageBreak/>
        <w:t>88. ISBN 9781644697108.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7FA1632" w14:textId="77777777">
        <w:trPr>
          <w:trHeight w:val="100"/>
        </w:trPr>
        <w:tc>
          <w:tcPr>
            <w:tcW w:w="1410" w:type="dxa"/>
            <w:tcBorders>
              <w:top w:val="nil"/>
              <w:left w:val="nil"/>
              <w:bottom w:val="nil"/>
              <w:right w:val="nil"/>
            </w:tcBorders>
          </w:tcPr>
          <w:p w14:paraId="2AC51E2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AAB186</w:t>
            </w:r>
          </w:p>
        </w:tc>
        <w:tc>
          <w:tcPr>
            <w:tcW w:w="8193" w:type="dxa"/>
            <w:tcBorders>
              <w:top w:val="nil"/>
              <w:left w:val="nil"/>
              <w:bottom w:val="nil"/>
              <w:right w:val="nil"/>
            </w:tcBorders>
          </w:tcPr>
          <w:p w14:paraId="6722AAA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NIŽŇANSKÝ, Eduard - TULKISOVÁ, Jana - BAKA, Igor - ČAPLOVIČ, Miloslav - </w:t>
            </w:r>
            <w:r>
              <w:rPr>
                <w:rFonts w:ascii="Times New Roman" w:hAnsi="Times New Roman" w:cs="Times New Roman"/>
                <w:sz w:val="24"/>
                <w:szCs w:val="24"/>
                <w:u w:val="single"/>
              </w:rPr>
              <w:t>FABRICIUS, Miroslav</w:t>
            </w:r>
            <w:r>
              <w:rPr>
                <w:rFonts w:ascii="Times New Roman" w:hAnsi="Times New Roman" w:cs="Times New Roman"/>
                <w:sz w:val="24"/>
                <w:szCs w:val="24"/>
              </w:rPr>
              <w:t xml:space="preserve"> - </w:t>
            </w:r>
            <w:r>
              <w:rPr>
                <w:rFonts w:ascii="Times New Roman" w:hAnsi="Times New Roman" w:cs="Times New Roman"/>
                <w:sz w:val="24"/>
                <w:szCs w:val="24"/>
                <w:u w:val="single"/>
              </w:rPr>
              <w:t>HALLON, Ľudovít</w:t>
            </w:r>
            <w:r>
              <w:rPr>
                <w:rFonts w:ascii="Times New Roman" w:hAnsi="Times New Roman" w:cs="Times New Roman"/>
                <w:sz w:val="24"/>
                <w:szCs w:val="24"/>
              </w:rPr>
              <w:t xml:space="preserve"> - </w:t>
            </w:r>
            <w:r>
              <w:rPr>
                <w:rFonts w:ascii="Times New Roman" w:hAnsi="Times New Roman" w:cs="Times New Roman"/>
                <w:sz w:val="24"/>
                <w:szCs w:val="24"/>
                <w:u w:val="single"/>
              </w:rPr>
              <w:t>SEGEŠ, Dušan</w:t>
            </w:r>
            <w:r>
              <w:rPr>
                <w:rFonts w:ascii="Times New Roman" w:hAnsi="Times New Roman" w:cs="Times New Roman"/>
                <w:sz w:val="24"/>
                <w:szCs w:val="24"/>
              </w:rPr>
              <w:t xml:space="preserve"> - SCHRIFFL, David - </w:t>
            </w:r>
            <w:r>
              <w:rPr>
                <w:rFonts w:ascii="Times New Roman" w:hAnsi="Times New Roman" w:cs="Times New Roman"/>
                <w:sz w:val="24"/>
                <w:szCs w:val="24"/>
                <w:u w:val="single"/>
              </w:rPr>
              <w:t>SCHVARC, Michal</w:t>
            </w:r>
            <w:r>
              <w:rPr>
                <w:rFonts w:ascii="Times New Roman" w:hAnsi="Times New Roman" w:cs="Times New Roman"/>
                <w:sz w:val="24"/>
                <w:szCs w:val="24"/>
              </w:rPr>
              <w:t>. Slovensko-nemecké vzťahy 1938-1941 v dokumentoch I. : od Mníchova k vojne proti ZSSR = Slowakisch- Deutschen Beziehungen 1938-1941 in Dokumenten I. 1. vydanie. Spoločnosť  PRO HISTORIA vo vydavateľstve UNIVERSUM : Katedra všeobecných dejín FF UK : Historický ústav SAV : Vojenský historický ústav : Slovenský národný archív : SNM- Múzeum kultúry karpatských Nemcov, 2009. 1171 s. ISBN 978-80-89046-61-4 (APVV 0352-07 : Slovensko - nemecké vzťahy 1938-1945 v dokumentoch)</w:t>
            </w:r>
          </w:p>
        </w:tc>
      </w:tr>
    </w:tbl>
    <w:p w14:paraId="10325F3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77BC6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KAMENEC, I. Štát, režim a občan na Slovensku v rokoch 1938 – 1945. In Dušan Kováč, Matej Hanula a kol. Z monarchie do republiky a z demokracie do totality : spoločnosť na Slovensku od konca 19. storočia do roku 1945. Bratislava : VEDA, vydavateľstvo SAV : Historický ústav SAV, 2022, s. 436. ISBN 978-80-224-2001-3.</w:t>
      </w:r>
    </w:p>
    <w:p w14:paraId="626CB1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PEJS, O. Důstojníci a rotmistři slovenské armády pod drobnohledem (1939–1940). In VOJENSKÁ HISTÓRIA : časopis pre vojenskú históriu, múzejníctvo a archívnictvo, 2022, roč. 26, č. 3, s. 57. ISSN 1335-3314.</w:t>
      </w:r>
    </w:p>
    <w:p w14:paraId="7ED73A8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REPIŠTOVÁ, I. Možnosti, limity a vývojové etapy zahraničnej politiky Slovenského štátu. In VOJNOVÁ KRONIKA : spoločnosť, politika, armáda, kultúra, 2022, roč. 11, č. 1, s. 6. ISSN 1338-6379.</w:t>
      </w:r>
    </w:p>
    <w:p w14:paraId="21EE66E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ŠUMICHRAST, P. Správa šéfa Nemeckej leteckej misie na Slovensku o ceste na Krym (máj – jún 1943). In VOJENSKÁ HISTÓRIA : časopis pre vojenskú históriu, múzejníctvo a archívnictvo, 2022, roč. 26, č. 1, s. 102. ISSN 1335-3314.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D3073CF" w14:textId="77777777">
        <w:trPr>
          <w:trHeight w:val="100"/>
        </w:trPr>
        <w:tc>
          <w:tcPr>
            <w:tcW w:w="1410" w:type="dxa"/>
            <w:tcBorders>
              <w:top w:val="nil"/>
              <w:left w:val="nil"/>
              <w:bottom w:val="nil"/>
              <w:right w:val="nil"/>
            </w:tcBorders>
          </w:tcPr>
          <w:p w14:paraId="51EE759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AAB187</w:t>
            </w:r>
          </w:p>
        </w:tc>
        <w:tc>
          <w:tcPr>
            <w:tcW w:w="8193" w:type="dxa"/>
            <w:tcBorders>
              <w:top w:val="nil"/>
              <w:left w:val="nil"/>
              <w:bottom w:val="nil"/>
              <w:right w:val="nil"/>
            </w:tcBorders>
          </w:tcPr>
          <w:p w14:paraId="4421511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OSYKOVÁ, Linda</w:t>
            </w:r>
            <w:r>
              <w:rPr>
                <w:rFonts w:ascii="Times New Roman" w:hAnsi="Times New Roman" w:cs="Times New Roman"/>
                <w:sz w:val="24"/>
                <w:szCs w:val="24"/>
              </w:rPr>
              <w:t>. Volebné kampane politických strán na Slovensku počas 1. ČSR [Election Campaigns of Political Parties in Slovakia during the 1st Czechoslovak Republic]. 1. vyd. Bratislava : Veda : Historický ústav SAV, 2012. 274 s. ISBN 978-80-224-1228-5 (Vega 2/0122/09 : Občianska spoločnosť na Slovensku počas I. ČSR (Vývoj na demokratickej báze a vonkajšie a vnútorné vplyvy demokratického, autoritatívneho a totalitného typu))</w:t>
            </w:r>
          </w:p>
        </w:tc>
      </w:tr>
    </w:tbl>
    <w:p w14:paraId="56D7BC9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D6AD86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SKORVANKOVA, E. The Image of Soviet Woman in the Slovak Communist Newspapers in the Interwar Period. In VESTNIK SANKT-PETERBURGSKOGO UNIVERSITETA-ISTORIYA, 2022, vol. 67, no. 2, pp. 497-514. ISSN 1812-9323. Dostupné na: </w:t>
      </w:r>
      <w:hyperlink r:id="rId358" w:history="1">
        <w:r>
          <w:rPr>
            <w:rFonts w:ascii="Times New Roman" w:hAnsi="Times New Roman" w:cs="Times New Roman"/>
            <w:i/>
            <w:iCs/>
            <w:color w:val="7F7F7F"/>
            <w:sz w:val="24"/>
            <w:szCs w:val="24"/>
          </w:rPr>
          <w:t>https://doi.org/10.21638/11701/spbu02.2022.211.,</w:t>
        </w:r>
      </w:hyperlink>
      <w:r>
        <w:rPr>
          <w:rFonts w:ascii="Times New Roman" w:hAnsi="Times New Roman" w:cs="Times New Roman"/>
          <w:i/>
          <w:iCs/>
          <w:color w:val="993300"/>
          <w:sz w:val="24"/>
          <w:szCs w:val="24"/>
        </w:rPr>
        <w:t xml:space="preserve"> Registrované v: WOS</w:t>
      </w:r>
    </w:p>
    <w:p w14:paraId="76FBCDD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MAREK, P. Defender of Czechoslovak unity. A probe into the politics of the Czechoslovak National Socialists in Slovakia between 1918 and 1938. In SCIENTIFIC HERALD OF UZHHOROD UNIVERSITY. SERIES: HISTORY, 2022, č. 2 (47), s. 128, ISSN 2786-6513, [cit. 2023-03-20]. Dostupné na internete: &lt;https://doi.org/10.24144/2523-4498.2(47).2022.267340&gt;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5FB8EF9" w14:textId="77777777">
        <w:trPr>
          <w:trHeight w:val="100"/>
        </w:trPr>
        <w:tc>
          <w:tcPr>
            <w:tcW w:w="1410" w:type="dxa"/>
            <w:tcBorders>
              <w:top w:val="nil"/>
              <w:left w:val="nil"/>
              <w:bottom w:val="nil"/>
              <w:right w:val="nil"/>
            </w:tcBorders>
          </w:tcPr>
          <w:p w14:paraId="351396D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AAB188</w:t>
            </w:r>
          </w:p>
        </w:tc>
        <w:tc>
          <w:tcPr>
            <w:tcW w:w="8193" w:type="dxa"/>
            <w:tcBorders>
              <w:top w:val="nil"/>
              <w:left w:val="nil"/>
              <w:bottom w:val="nil"/>
              <w:right w:val="nil"/>
            </w:tcBorders>
          </w:tcPr>
          <w:p w14:paraId="4B8E1D0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PAPSONOVÁ, Mária - ŠMAHEL, František - </w:t>
            </w:r>
            <w:r>
              <w:rPr>
                <w:rFonts w:ascii="Times New Roman" w:hAnsi="Times New Roman" w:cs="Times New Roman"/>
                <w:sz w:val="24"/>
                <w:szCs w:val="24"/>
                <w:u w:val="single"/>
              </w:rPr>
              <w:t>DVOŘÁKOVÁ, Daniela</w:t>
            </w:r>
            <w:r>
              <w:rPr>
                <w:rFonts w:ascii="Times New Roman" w:hAnsi="Times New Roman" w:cs="Times New Roman"/>
                <w:sz w:val="24"/>
                <w:szCs w:val="24"/>
              </w:rPr>
              <w:t>. Ulrich Richental Kostnická kronika : historické rozprávanie o meste, ktoré sa stalo stredom Európy, a čo to znamenalo pre Slovákov a Čechov. 1. vyd. Budmerice : Vydavateľstvo Rak, 2009. 311 s. ISBN 978-80-85501-42-1</w:t>
            </w:r>
          </w:p>
        </w:tc>
      </w:tr>
    </w:tbl>
    <w:p w14:paraId="3EA8B79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998844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HUŤKA, M. Dlhé 15. storočie v uhorských (slovenských) dejinách (dejiny Uhorska v rokoch 1382 – 1526). Ružomberok : VERBUM – vydavateľstvo KU, 2021, s. 115. ISBN 978-80-561-0900-7.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C1649F0" w14:textId="77777777">
        <w:trPr>
          <w:trHeight w:val="100"/>
        </w:trPr>
        <w:tc>
          <w:tcPr>
            <w:tcW w:w="1410" w:type="dxa"/>
            <w:tcBorders>
              <w:top w:val="nil"/>
              <w:left w:val="nil"/>
              <w:bottom w:val="nil"/>
              <w:right w:val="nil"/>
            </w:tcBorders>
          </w:tcPr>
          <w:p w14:paraId="1B17A93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AAB189</w:t>
            </w:r>
          </w:p>
        </w:tc>
        <w:tc>
          <w:tcPr>
            <w:tcW w:w="8193" w:type="dxa"/>
            <w:tcBorders>
              <w:top w:val="nil"/>
              <w:left w:val="nil"/>
              <w:bottom w:val="nil"/>
              <w:right w:val="nil"/>
            </w:tcBorders>
          </w:tcPr>
          <w:p w14:paraId="75C4059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PEŠEK, Jan</w:t>
            </w:r>
            <w:r>
              <w:rPr>
                <w:rFonts w:ascii="Times New Roman" w:hAnsi="Times New Roman" w:cs="Times New Roman"/>
                <w:sz w:val="24"/>
                <w:szCs w:val="24"/>
              </w:rPr>
              <w:t>. Štátna bezpečnosť na Slovensku 1948 - 1953. 2. rozšírené a doplnené vyd. Bratislava : Veda vydavateľstvo SAV, 1999. 202 s. ISBN 80-224-0575-2</w:t>
            </w:r>
          </w:p>
        </w:tc>
      </w:tr>
    </w:tbl>
    <w:p w14:paraId="7E1F7A4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18A35DB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ČECHOVÁ, F. Ecce homo! Krížová cesta dona Titusa Zemana, mučeníka za záchranu kňazských povolaní. Bratislava : Ústav pamäti národa, 2022, s. 228. ISBN 978-80-8257-004-8.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990441A" w14:textId="77777777">
        <w:trPr>
          <w:trHeight w:val="100"/>
        </w:trPr>
        <w:tc>
          <w:tcPr>
            <w:tcW w:w="1410" w:type="dxa"/>
            <w:tcBorders>
              <w:top w:val="nil"/>
              <w:left w:val="nil"/>
              <w:bottom w:val="nil"/>
              <w:right w:val="nil"/>
            </w:tcBorders>
          </w:tcPr>
          <w:p w14:paraId="4E4E566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AAB190</w:t>
            </w:r>
          </w:p>
        </w:tc>
        <w:tc>
          <w:tcPr>
            <w:tcW w:w="8193" w:type="dxa"/>
            <w:tcBorders>
              <w:top w:val="nil"/>
              <w:left w:val="nil"/>
              <w:bottom w:val="nil"/>
              <w:right w:val="nil"/>
            </w:tcBorders>
          </w:tcPr>
          <w:p w14:paraId="2E554DA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PEŠEK, Jan</w:t>
            </w:r>
            <w:r>
              <w:rPr>
                <w:rFonts w:ascii="Times New Roman" w:hAnsi="Times New Roman" w:cs="Times New Roman"/>
                <w:sz w:val="24"/>
                <w:szCs w:val="24"/>
              </w:rPr>
              <w:t xml:space="preserve"> - LETZ, Róbert. Štruktúry moci na Slovensku 1948:1989. 1. vyd. Prešov : Vydavateľstvo Michala Vaška, 2004. 807 s. ISBN 80-7165-469-8</w:t>
            </w:r>
          </w:p>
        </w:tc>
      </w:tr>
    </w:tbl>
    <w:p w14:paraId="4E9163C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AAD83F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HRUBON, Anton. Political Cult of Jozef Tiso in Post-War Slovak Poetry. In SLOVENSKA LITERATURA, 2022, vol. 69, no. 3, pp. 239-257. ISSN 0037-6973. Dostupné na: </w:t>
      </w:r>
      <w:hyperlink r:id="rId359" w:history="1">
        <w:r>
          <w:rPr>
            <w:rFonts w:ascii="Times New Roman" w:hAnsi="Times New Roman" w:cs="Times New Roman"/>
            <w:i/>
            <w:iCs/>
            <w:color w:val="7F7F7F"/>
            <w:sz w:val="24"/>
            <w:szCs w:val="24"/>
          </w:rPr>
          <w:t>https://doi.org/10.31577/slovlit.2022.69.3.3.,</w:t>
        </w:r>
      </w:hyperlink>
      <w:r>
        <w:rPr>
          <w:rFonts w:ascii="Times New Roman" w:hAnsi="Times New Roman" w:cs="Times New Roman"/>
          <w:i/>
          <w:iCs/>
          <w:color w:val="993300"/>
          <w:sz w:val="24"/>
          <w:szCs w:val="24"/>
        </w:rPr>
        <w:t xml:space="preserve"> Registrované v: WOS</w:t>
      </w:r>
    </w:p>
    <w:p w14:paraId="2DAC56D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HRUBOŇ, A. Mýtus a kult Jozefa Tisa. Bratislava : Paradigma Publishing, 2022, s. 208. ISBN 978-80-973678-5-5.</w:t>
      </w:r>
    </w:p>
    <w:p w14:paraId="478BAA0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[6] KORCOK, Martin. Zionists and Bourgeoisie Nationalists in the STB Intelligence Service. The Case of Oskar Valasek and Co. (1951- 1963). In SLOVENSKY NARODOPIS-SLOVAK ETHNOLOGY, 2022, vol. 70, no. 1, pp. 156-160. ISSN 1335-1303. Dostupné na: https://doi.org/10.31577/SN.2022.1.12.,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0D83A68" w14:textId="77777777">
        <w:trPr>
          <w:trHeight w:val="100"/>
        </w:trPr>
        <w:tc>
          <w:tcPr>
            <w:tcW w:w="1410" w:type="dxa"/>
            <w:tcBorders>
              <w:top w:val="nil"/>
              <w:left w:val="nil"/>
              <w:bottom w:val="nil"/>
              <w:right w:val="nil"/>
            </w:tcBorders>
          </w:tcPr>
          <w:p w14:paraId="5407A6E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AAB191</w:t>
            </w:r>
          </w:p>
        </w:tc>
        <w:tc>
          <w:tcPr>
            <w:tcW w:w="8193" w:type="dxa"/>
            <w:tcBorders>
              <w:top w:val="nil"/>
              <w:left w:val="nil"/>
              <w:bottom w:val="nil"/>
              <w:right w:val="nil"/>
            </w:tcBorders>
          </w:tcPr>
          <w:p w14:paraId="449B31F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PEŠEK, Jan</w:t>
            </w:r>
            <w:r>
              <w:rPr>
                <w:rFonts w:ascii="Times New Roman" w:hAnsi="Times New Roman" w:cs="Times New Roman"/>
                <w:sz w:val="24"/>
                <w:szCs w:val="24"/>
              </w:rPr>
              <w:t>. Odvrátená tvár totality : politické perzekúcie na Slovensku v rokoch 1948 - 1953. Bratislava : Historický ústav SAV, Nadácia Milana Šimečku, 1998. 383 s.</w:t>
            </w:r>
          </w:p>
        </w:tc>
      </w:tr>
    </w:tbl>
    <w:p w14:paraId="5245565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90D0D2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AMBROZY, M. Ethical View on Slovak, Hungarian and Roma Relations in Slovakia in the Context of Multiculturalism. In ASTRA SALVENSIS - REVISTA DE ISTORIE SI CULTURA, 2022, roč. 10, č. 19, s. 842, ISSN 2393-4727, [cit. 2023-06-12]. Dostupné na internete: </w:t>
      </w:r>
      <w:hyperlink r:id="rId360" w:history="1">
        <w:r>
          <w:rPr>
            <w:rFonts w:ascii="Times New Roman" w:hAnsi="Times New Roman" w:cs="Times New Roman"/>
            <w:i/>
            <w:iCs/>
            <w:color w:val="7F7F7F"/>
            <w:sz w:val="24"/>
            <w:szCs w:val="24"/>
          </w:rPr>
          <w:t>https://www.ceeol.com/search/viewpdf?id=1087188</w:t>
        </w:r>
      </w:hyperlink>
    </w:p>
    <w:p w14:paraId="14BFA0E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HALADOVÁ, S. Reflexie kolektivizačnej propagandy na stránkach denníka Pravda v období rokov 1949 – 1950. In PAMÄŤ NÁRODA, 2022, roč. 18, č. 1, s. 23. ISSN 1336-6297.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514A949" w14:textId="77777777">
        <w:trPr>
          <w:trHeight w:val="100"/>
        </w:trPr>
        <w:tc>
          <w:tcPr>
            <w:tcW w:w="1410" w:type="dxa"/>
            <w:tcBorders>
              <w:top w:val="nil"/>
              <w:left w:val="nil"/>
              <w:bottom w:val="nil"/>
              <w:right w:val="nil"/>
            </w:tcBorders>
          </w:tcPr>
          <w:p w14:paraId="168CE68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AAB192</w:t>
            </w:r>
          </w:p>
        </w:tc>
        <w:tc>
          <w:tcPr>
            <w:tcW w:w="8193" w:type="dxa"/>
            <w:tcBorders>
              <w:top w:val="nil"/>
              <w:left w:val="nil"/>
              <w:bottom w:val="nil"/>
              <w:right w:val="nil"/>
            </w:tcBorders>
          </w:tcPr>
          <w:p w14:paraId="3673D73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PEŠEK, Jan</w:t>
            </w:r>
            <w:r>
              <w:rPr>
                <w:rFonts w:ascii="Times New Roman" w:hAnsi="Times New Roman" w:cs="Times New Roman"/>
                <w:sz w:val="24"/>
                <w:szCs w:val="24"/>
              </w:rPr>
              <w:t xml:space="preserve"> - </w:t>
            </w:r>
            <w:r>
              <w:rPr>
                <w:rFonts w:ascii="Times New Roman" w:hAnsi="Times New Roman" w:cs="Times New Roman"/>
                <w:sz w:val="24"/>
                <w:szCs w:val="24"/>
                <w:u w:val="single"/>
              </w:rPr>
              <w:t>BARNOVSKÝ, Michal</w:t>
            </w:r>
            <w:r>
              <w:rPr>
                <w:rFonts w:ascii="Times New Roman" w:hAnsi="Times New Roman" w:cs="Times New Roman"/>
                <w:sz w:val="24"/>
                <w:szCs w:val="24"/>
              </w:rPr>
              <w:t>. Štátna moc a cirkvi na Slovensku 1948-1953. Bratislava : Veda vydavateľstvo SAV, 1997. 311 s.</w:t>
            </w:r>
          </w:p>
        </w:tc>
      </w:tr>
    </w:tbl>
    <w:p w14:paraId="54AF077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9BF72E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SALY, Ondrej. THE EUROPEAN GUILDS: AN ECONOMIC ANALYSIS. In HISTORICKY CASOPIS, 2022, vol. 70, no. 4, pp. 769-774. ISSN 0018-2575. Dostupné na: https://doi.org/10.31577/histcaso.2022.70.4.7., Registrované v: WOS</w:t>
      </w:r>
    </w:p>
    <w:p w14:paraId="20A79A4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RYCHLÍK, J. Rozdělení Česko-Slovenska: 1989-1992. Praha : Vyšehrad, 2022, s. 475. ISBN 978-80-7601-601-9.</w:t>
      </w:r>
    </w:p>
    <w:p w14:paraId="58D65C8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VLADÁR, V. The Legal Regulation of Religious Symbols in the Public Sphere in Slovakia. In Paweł Sobczyk (ed.) Religious Symbols in the Public Sphere : Analysis on Certain Central European Countries. Budapest - Miskolc, Ferenc Mádl Institute of Comparative Law; Central European Academic Publishing, 2021, s. 208, ISBN 978-615-01-3006-4, [cit. 2023-06-21]. Dostupné na internete: &lt;http://real.mtak.hu/134571/&gt;</w:t>
      </w:r>
    </w:p>
    <w:p w14:paraId="32A86C8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4. [4.1] BORZA, P. Na pomedzí Východu a Západu : vybrané kapitoly z dejín východných kresťanov na Slovensku. Košice : UPJŠ vydavateľstvo ŠafárikPres, 2021, s. 93. ISBN 978-80-574-0028-8, [cit. 2023-06-08]. Dostupné na internete: </w:t>
      </w:r>
      <w:hyperlink r:id="rId361" w:history="1">
        <w:r>
          <w:rPr>
            <w:rFonts w:ascii="Times New Roman" w:hAnsi="Times New Roman" w:cs="Times New Roman"/>
            <w:i/>
            <w:iCs/>
            <w:color w:val="7F7F7F"/>
            <w:sz w:val="24"/>
            <w:szCs w:val="24"/>
          </w:rPr>
          <w:t>https://unibook.upjs.sk/img/cms/2021/FF/na-pomedzi-vychodu-a-zapadu.pdf</w:t>
        </w:r>
      </w:hyperlink>
    </w:p>
    <w:p w14:paraId="025752F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GABZDILOVÁ, S. Za katedrou v dobe stalinizmu : deformácia profesie učiteľa na Slovensku v rokoch 1948-1953. [Košice] : Spoločenskovedný ústav CSPV SAV, v.v.i., 2022, s. 209. ISBN 978-80-89524-73-0</w:t>
      </w:r>
    </w:p>
    <w:p w14:paraId="6B16160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LETZ, R. Prvé tajné biskupské vysviacky na Slovensku. In HISTORICKÝ ZBORNÍK, 2022, roč. 32, č. 1, s. 65. ISSN 1335-8723</w:t>
      </w:r>
    </w:p>
    <w:p w14:paraId="495918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7. [4.1] NEUPAUER, F. Dominik Tatarka a katolícka cirkev. In Dominik Tatarka : spisovateľ vo víre doby. Bratislava : Ústav pamäti národa, 2022, s. 157. ISBN 978-80-8257-007-9.</w:t>
      </w:r>
    </w:p>
    <w:p w14:paraId="7A1BB7E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[4.1] PAVONIČ, P. Vyučovanie náboženstva na Slovensku v  rokoch 1948 – 1953 na príklade Košíc. In Poznanie, spoločnosť, dejiny : Stretnutie mladých historikov XI. Košice : UPJŠ vydavateľstvo ŠafárikPres, 2022, s. 102. ISBN 978-80-574-0087-5, [cit. 2023-06-07]. Dostupné na internete: &lt;https://www.academia.edu/74678258/Stretnutie_mlad%C3%BDch_historikov_XI&gt;</w:t>
      </w:r>
    </w:p>
    <w:p w14:paraId="146B7FD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9. [4.1] ŠVORC, P. Štrbské vizitácie posledných sto rokov (1918 – 2021). Prešov : UNIVERSUM, 2022, s. 356. ISBN 978-80-89946-23-5.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6B04B22" w14:textId="77777777">
        <w:trPr>
          <w:trHeight w:val="100"/>
        </w:trPr>
        <w:tc>
          <w:tcPr>
            <w:tcW w:w="1410" w:type="dxa"/>
            <w:tcBorders>
              <w:top w:val="nil"/>
              <w:left w:val="nil"/>
              <w:bottom w:val="nil"/>
              <w:right w:val="nil"/>
            </w:tcBorders>
          </w:tcPr>
          <w:p w14:paraId="7B147AC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AAB193</w:t>
            </w:r>
          </w:p>
        </w:tc>
        <w:tc>
          <w:tcPr>
            <w:tcW w:w="8193" w:type="dxa"/>
            <w:tcBorders>
              <w:top w:val="nil"/>
              <w:left w:val="nil"/>
              <w:bottom w:val="nil"/>
              <w:right w:val="nil"/>
            </w:tcBorders>
          </w:tcPr>
          <w:p w14:paraId="5BB7010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PEŠEK, Jan</w:t>
            </w:r>
            <w:r>
              <w:rPr>
                <w:rFonts w:ascii="Times New Roman" w:hAnsi="Times New Roman" w:cs="Times New Roman"/>
                <w:sz w:val="24"/>
                <w:szCs w:val="24"/>
              </w:rPr>
              <w:t xml:space="preserve"> - </w:t>
            </w:r>
            <w:r>
              <w:rPr>
                <w:rFonts w:ascii="Times New Roman" w:hAnsi="Times New Roman" w:cs="Times New Roman"/>
                <w:sz w:val="24"/>
                <w:szCs w:val="24"/>
                <w:u w:val="single"/>
              </w:rPr>
              <w:t>BARNOVSKÝ, Michal</w:t>
            </w:r>
            <w:r>
              <w:rPr>
                <w:rFonts w:ascii="Times New Roman" w:hAnsi="Times New Roman" w:cs="Times New Roman"/>
                <w:sz w:val="24"/>
                <w:szCs w:val="24"/>
              </w:rPr>
              <w:t>. V zovretí normalizácie : cirkvi na Slovensku v rokoch 1969-1989. 1. vyd. Bratislava : Veda, 2004. 230 s. ISBN 80-224-0787-9</w:t>
            </w:r>
          </w:p>
        </w:tc>
      </w:tr>
    </w:tbl>
    <w:p w14:paraId="043F110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27DCDF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LETZ, Robert. The role of human rights in the situation of the Slovak church and persecution of Christians in Slovakia in 1975-1989. In HUMAN RIGHTS AND POLITICAL DISSENT IN CENTRAL EUROPE, 2022, vol., no., pp. 111-121. Dostupné na: https://doi.org/10.4324/9781003187646-9., Registrované v: WOS</w:t>
      </w:r>
    </w:p>
    <w:p w14:paraId="2F52E6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[1.1] LUKACOVA, Jana - STURAK, Peter - WEIS, Martin. THE GREEK CATHOLIC CHURCH IN CZECHOSLOVAKIA UNDER THE PRESSURE OF NORMALISATION IN 1969-1989. In JOURNAL OF EDUCATION CULTURE AND SOCIETY, 2022, vol. 13, no. 2, pp. 631-644., Registrované v: WOS</w:t>
      </w:r>
    </w:p>
    <w:p w14:paraId="1A5812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[1.1] MINARIK, Pavol. From the Communists and Post-Communists Alike: State-Paid Salaries of the Clergy in the Czech Lands 1949-2012. In POLITICS AND RELIGION, 2022, vol. 15, no. 2, pp. 374-387. ISSN 1755-0483. Dostupné na: https://doi.org/10.1017/S1755048321000158., Registrované v: WOS</w:t>
      </w:r>
    </w:p>
    <w:p w14:paraId="3FCD5C6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HUDEK, A. An Uncommon Course: Normalisation in Slovakia. In McDermott, K., Stibbe, M. (eds) Czechoslovakia and Eastern Europe in the Era of Normalisation, 1969–1989. Cham : Palgrave Macmillan : Springer Nature Switzerland AG, 2022, ISBN 978-3-030-98270-6, s. 117, [cit. 2023-03-16]. Dostupné na internete: &lt;https://doi.org/10.1007/978-3-030-98271-3_5&gt;</w:t>
      </w:r>
    </w:p>
    <w:p w14:paraId="445ED4C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[3.1] RYCHLÍK, J. Rozdělení Česko-Slovenska: 1989-1992. Praha : Vyšehrad, 2022, s. 475. ISBN 978-80-7601-601-9.</w:t>
      </w:r>
    </w:p>
    <w:p w14:paraId="0516A0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[3.1] ŠÚSTOVÁ DRELOVÁ, A. Catholicism and National Communism in Late Socialist Slovakia. In After Utopia : Czechoslovak Normalization between Experiment and Experience, 1968-1989. Eds. Christiane Brenner, Michal Pullmann, Anja Tippner. Goettingen : Vandenhoeck &amp; Ruprecht GmbH &amp; Co KG, 2022, s. 212. ISBN 978-3-525-33614-4.</w:t>
      </w:r>
    </w:p>
    <w:p w14:paraId="500CBBA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[3.1] ŠÚSTOVÁ DRELOVÁ, A. The Martyrdom of Jozef Tiso : The entanglements of the sacred and secular in post-war Catholic memories. In Memory and Religion from a Postsecular Perspective. Edited by Zuzana Bogumił, Yuliya Yurchuk. London ; New York : Routledge, 2022, s. 155. ISBN 978-1-032-20698-1.</w:t>
      </w:r>
    </w:p>
    <w:p w14:paraId="13883B4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8. [4.1] BORZA, P. Na pomedzí Východu a Západu : vybrané kapitoly z dejín východných kresťanov na Slovensku. Košice : UPJŠ vydavateľstvo ŠafárikPres, 2021, s. 93. ISBN 978-80-574-0028-8, [cit. 2023-06-08]. Dostupné na internete: </w:t>
      </w:r>
      <w:hyperlink r:id="rId362" w:history="1">
        <w:r>
          <w:rPr>
            <w:rFonts w:ascii="Times New Roman" w:hAnsi="Times New Roman" w:cs="Times New Roman"/>
            <w:i/>
            <w:iCs/>
            <w:color w:val="7F7F7F"/>
            <w:sz w:val="24"/>
            <w:szCs w:val="24"/>
          </w:rPr>
          <w:t>https://unibook.upjs.sk/img/cms/2021/FF/na-pomedzi-vychodu-a-zapadu.pdf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8C25CCA" w14:textId="77777777">
        <w:trPr>
          <w:trHeight w:val="100"/>
        </w:trPr>
        <w:tc>
          <w:tcPr>
            <w:tcW w:w="1410" w:type="dxa"/>
            <w:tcBorders>
              <w:top w:val="nil"/>
              <w:left w:val="nil"/>
              <w:bottom w:val="nil"/>
              <w:right w:val="nil"/>
            </w:tcBorders>
          </w:tcPr>
          <w:p w14:paraId="6C5605E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AAB194</w:t>
            </w:r>
          </w:p>
        </w:tc>
        <w:tc>
          <w:tcPr>
            <w:tcW w:w="8193" w:type="dxa"/>
            <w:tcBorders>
              <w:top w:val="nil"/>
              <w:left w:val="nil"/>
              <w:bottom w:val="nil"/>
              <w:right w:val="nil"/>
            </w:tcBorders>
          </w:tcPr>
          <w:p w14:paraId="3B2E42B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PEŠEK, Jan</w:t>
            </w:r>
            <w:r>
              <w:rPr>
                <w:rFonts w:ascii="Times New Roman" w:hAnsi="Times New Roman" w:cs="Times New Roman"/>
                <w:sz w:val="24"/>
                <w:szCs w:val="24"/>
              </w:rPr>
              <w:t xml:space="preserve"> - </w:t>
            </w:r>
            <w:r>
              <w:rPr>
                <w:rFonts w:ascii="Times New Roman" w:hAnsi="Times New Roman" w:cs="Times New Roman"/>
                <w:sz w:val="24"/>
                <w:szCs w:val="24"/>
                <w:u w:val="single"/>
              </w:rPr>
              <w:t>BARNOVSKÝ, Michal</w:t>
            </w:r>
            <w:r>
              <w:rPr>
                <w:rFonts w:ascii="Times New Roman" w:hAnsi="Times New Roman" w:cs="Times New Roman"/>
                <w:sz w:val="24"/>
                <w:szCs w:val="24"/>
              </w:rPr>
              <w:t>. Pod kuratelou moci : cirkvi na Slovensku v rokoch 1953 - 1970. 1. vyd. Bratislava : Veda, 1999. 292 s. ISBN 80-224-0589-2</w:t>
            </w:r>
          </w:p>
        </w:tc>
      </w:tr>
    </w:tbl>
    <w:p w14:paraId="536EAA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788C5D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LETZ, Robert. The role of human rights in the situation of the Slovak church and persecution of Christians in Slovakia in 1975-1989. In HUMAN RIGHTS AND POLITICAL DISSENT IN CENTRAL EUROPE, 2022, vol., no., pp. 111-121. </w:t>
      </w:r>
      <w:r>
        <w:rPr>
          <w:rFonts w:ascii="Times New Roman" w:hAnsi="Times New Roman" w:cs="Times New Roman"/>
          <w:i/>
          <w:iCs/>
          <w:color w:val="993300"/>
          <w:sz w:val="24"/>
          <w:szCs w:val="24"/>
        </w:rPr>
        <w:lastRenderedPageBreak/>
        <w:t>Dostupné na: https://doi.org/10.4324/9781003187646-9., Registrované v: WOS</w:t>
      </w:r>
    </w:p>
    <w:p w14:paraId="351B59F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[1.1] LUKACOVA, Jana - STURAK, Peter - WEIS, Martin. THE GREEK CATHOLIC CHURCH IN CZECHOSLOVAKIA UNDER THE PRESSURE OF NORMALISATION IN 1969-1989. In JOURNAL OF EDUCATION CULTURE AND SOCIETY, 2022, vol. 13, no. 2, pp. 631-644., Registrované v: WOS</w:t>
      </w:r>
    </w:p>
    <w:p w14:paraId="755853A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[1.1] MINARIK, Pavol. From the Communists and Post-Communists Alike: State-Paid Salaries of the Clergy in the Czech Lands 1949-2012. In POLITICS AND RELIGION, 2022, vol. 15, no. 2, pp. 374-387. ISSN 1755-0483. Dostupné na: https://doi.org/10.1017/S1755048321000158., Registrované v: WOS</w:t>
      </w:r>
    </w:p>
    <w:p w14:paraId="588DA9C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RYCHLÍK, J. Rozdělení Česko-Slovenska: 1989-1992. Praha : Vyšehrad, 2022, s. 475. ISBN 978-80-7601-601-9.</w:t>
      </w:r>
    </w:p>
    <w:p w14:paraId="4DB6D9A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[3.1] SZUMIŁO, M. The Secret Support of the Polish Church for male religious orders in Czechoslovakia (1956–1965). An overview. In SLOVANSKÝ PŘEHLED, 2022, roč. 108, č. 1, s. 94. ISSN 0037-6922.</w:t>
      </w:r>
    </w:p>
    <w:p w14:paraId="7AC9F6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[3.1] VLADÁR, V. The Legal Regulation of Religious Symbols in the Public Sphere in Slovakia. In Paweł Sobczyk (ed.) Religious Symbols in the Public Sphere : Analysis on Certain Central European Countries. Budapest - Miskolc, Ferenc Mádl Institute of Comparative Law; Central European Academic Publishing, 2021, s. 208, ISBN 978-615-01-3006-4, [cit. 2023-06-21]. Dostupné na internete: &lt;http://real.mtak.hu/134571/&gt;</w:t>
      </w:r>
    </w:p>
    <w:p w14:paraId="310B037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[3.1] ŠÚSTOVÁ DRELOVÁ, A. Catholicism and National Communism in Late Socialist Slovakia. In After Utopia : Czechoslovak Normalization between Experiment and Experience, 1968-1989. Eds. Christiane Brenner, Michal Pullmann, Anja Tippner. Goettingen : Vandenhoeck &amp; Ruprecht GmbH &amp; Co KG, 2022, s. 221. ISBN 978-3-525-33614-4.</w:t>
      </w:r>
    </w:p>
    <w:p w14:paraId="0E914B4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[3.1] ŠÚSTOVÁ DRELOVÁ, A. The Martyrdom of Jozef Tiso : The entanglements of the sacred and secular in post-war Catholic memories. In Memory and Religion from a Postsecular Perspective. Edited by Zuzana Bogumił, Yuliya Yurchuk. London ; New York : Routledge, 2022, s. 155. ISBN 978-1-032-20698-1.</w:t>
      </w:r>
    </w:p>
    <w:p w14:paraId="77024C4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9. [4.1] BORZA, P. Na pomedzí Východu a Západu : vybrané kapitoly z dejín východných kresťanov na Slovensku. Košice : UPJŠ vydavateľstvo ŠafárikPres, 2021, s. 93. ISBN 978-80-574-0028-8, [cit. 2023-06-08]. Dostupné na internete: </w:t>
      </w:r>
      <w:hyperlink r:id="rId363" w:history="1">
        <w:r>
          <w:rPr>
            <w:rFonts w:ascii="Times New Roman" w:hAnsi="Times New Roman" w:cs="Times New Roman"/>
            <w:i/>
            <w:iCs/>
            <w:color w:val="7F7F7F"/>
            <w:sz w:val="24"/>
            <w:szCs w:val="24"/>
          </w:rPr>
          <w:t>https://unibook.upjs.sk/img/cms/2021/FF/na-pomedzi-vychodu-a-zapadu.pdf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891EF57" w14:textId="77777777">
        <w:trPr>
          <w:trHeight w:val="100"/>
        </w:trPr>
        <w:tc>
          <w:tcPr>
            <w:tcW w:w="1410" w:type="dxa"/>
            <w:tcBorders>
              <w:top w:val="nil"/>
              <w:left w:val="nil"/>
              <w:bottom w:val="nil"/>
              <w:right w:val="nil"/>
            </w:tcBorders>
          </w:tcPr>
          <w:p w14:paraId="2E34CC9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AAB195</w:t>
            </w:r>
          </w:p>
        </w:tc>
        <w:tc>
          <w:tcPr>
            <w:tcW w:w="8193" w:type="dxa"/>
            <w:tcBorders>
              <w:top w:val="nil"/>
              <w:left w:val="nil"/>
              <w:bottom w:val="nil"/>
              <w:right w:val="nil"/>
            </w:tcBorders>
          </w:tcPr>
          <w:p w14:paraId="3A9A328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PEŠEK, Jan</w:t>
            </w:r>
            <w:r>
              <w:rPr>
                <w:rFonts w:ascii="Times New Roman" w:hAnsi="Times New Roman" w:cs="Times New Roman"/>
                <w:sz w:val="24"/>
                <w:szCs w:val="24"/>
              </w:rPr>
              <w:t>. Štátna moc a spoločnosť na Slovensku : 1945-1948-1989 [Political Power and Society in Slovakia. 1945 - 1948 - 1989]. Bratislava : Historický ústav SAV vo vydavateľstve Prodama, spol. s.r.o., 2013. 320 s. Edícia  Slovenská historiografia. ISBN 978-80-89396-27-6 (Vega 2/0103/13 : Mechanizmus fungovania komunistického režimu na Slovensku v rokoch 1948-1989. APVV- 0628-11 : Štátne hranice a identity v moderných slovenských dejinách v stredoeurópskom kontexte)</w:t>
            </w:r>
          </w:p>
        </w:tc>
      </w:tr>
    </w:tbl>
    <w:p w14:paraId="2197A53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1A9E2D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PARIKOVA, Magdalena. Action B. In SLOVENSKY NARODOPIS-SLOVAK ETHNOLOGY, 2022, vol. 70, no. 1, pp. 143-149. ISSN 1335-1303. Dostupné na: </w:t>
      </w:r>
      <w:hyperlink r:id="rId364" w:history="1">
        <w:r>
          <w:rPr>
            <w:rFonts w:ascii="Times New Roman" w:hAnsi="Times New Roman" w:cs="Times New Roman"/>
            <w:i/>
            <w:iCs/>
            <w:color w:val="7F7F7F"/>
            <w:sz w:val="24"/>
            <w:szCs w:val="24"/>
          </w:rPr>
          <w:t>https://doi.org/10.31577/SN.2022.1.09.,</w:t>
        </w:r>
      </w:hyperlink>
      <w:r>
        <w:rPr>
          <w:rFonts w:ascii="Times New Roman" w:hAnsi="Times New Roman" w:cs="Times New Roman"/>
          <w:i/>
          <w:iCs/>
          <w:color w:val="993300"/>
          <w:sz w:val="24"/>
          <w:szCs w:val="24"/>
        </w:rPr>
        <w:t xml:space="preserve"> Registrované v: WOS</w:t>
      </w:r>
    </w:p>
    <w:p w14:paraId="7D6FD38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BAER, J. The Green Butterfly : Hana Ponická (1922-2007), Slovak Writer, Poetess, and Dissident. Stuttgart : ibidem-Verlag, 2022, s. 237. ISBN 978-3-8382-1426-9.</w:t>
      </w:r>
    </w:p>
    <w:p w14:paraId="4612CD3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GABZDILOVÁ, S. Za katedrou v dobe stalinizmu : deformácia profesie učiteľa na Slovensku v rokoch 1948-1953. [Košice] : Spoločenskovedný ústav CSPV SAV, v.v.i., 2022, s. 209. ISBN 978-80-89524-73-0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102A9A3" w14:textId="77777777">
        <w:trPr>
          <w:trHeight w:val="100"/>
        </w:trPr>
        <w:tc>
          <w:tcPr>
            <w:tcW w:w="1410" w:type="dxa"/>
            <w:tcBorders>
              <w:top w:val="nil"/>
              <w:left w:val="nil"/>
              <w:bottom w:val="nil"/>
              <w:right w:val="nil"/>
            </w:tcBorders>
          </w:tcPr>
          <w:p w14:paraId="5A56A10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AAB196</w:t>
            </w:r>
          </w:p>
        </w:tc>
        <w:tc>
          <w:tcPr>
            <w:tcW w:w="8193" w:type="dxa"/>
            <w:tcBorders>
              <w:top w:val="nil"/>
              <w:left w:val="nil"/>
              <w:bottom w:val="nil"/>
              <w:right w:val="nil"/>
            </w:tcBorders>
          </w:tcPr>
          <w:p w14:paraId="486D37C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PEŠEK, Jan</w:t>
            </w:r>
            <w:r>
              <w:rPr>
                <w:rFonts w:ascii="Times New Roman" w:hAnsi="Times New Roman" w:cs="Times New Roman"/>
                <w:sz w:val="24"/>
                <w:szCs w:val="24"/>
              </w:rPr>
              <w:t xml:space="preserve">. Komunistická strana Slovenska : dejiny politického subjektu [The Communist Party of Slovakia]. I. Na ceste k moci (1945-1948), pri moci - od prevratu k pokusu o reformu (1948-1968). Bratislava : Veda : Historický ústav SAV, 2012. 283 </w:t>
            </w:r>
            <w:r>
              <w:rPr>
                <w:rFonts w:ascii="Times New Roman" w:hAnsi="Times New Roman" w:cs="Times New Roman"/>
                <w:sz w:val="24"/>
                <w:szCs w:val="24"/>
              </w:rPr>
              <w:lastRenderedPageBreak/>
              <w:t>s. ISBN 978-80-224-1256-8 (Vega 2/0103/10 : Komunistická strana na Slovensku: cesta k moci, monopol moci (1945-1968). APVV - 51-017105 : Slovensko v 20. storočí. APVV 51-030905 : Chronológia dejín Slovenska a Slovákov od najstarších čias do roku 2004 (Dejiny v dátumoch) riešený v Historickom ústave SAV)</w:t>
            </w:r>
          </w:p>
        </w:tc>
      </w:tr>
    </w:tbl>
    <w:p w14:paraId="7E3296D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75D1EB5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BURES, Jan. The Presidium of the Central Committee of the Communist Party of Czechoslovakia in the period of the post-war construction of the party up to the parlamentary election in 1946. In HISTORICKY CASOPIS. ISSN 0018-2575, 2022, vol. 70, no. 2, pp. 271-303. Dostupné na: https://doi.org/10.31577/histcaso.2022.70.2.4., Registrované v: WOS</w:t>
      </w:r>
    </w:p>
    <w:p w14:paraId="113EEAE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SYRNÝ, M. The Communist Party of Slovakia between the liberation and the gain of totalitarian power. In SECURITAS IMPERII, 2021, č. 39, s. 92, ISSN 1804-1612, [cit. 2023-06-21]. Dostupné na internete: </w:t>
      </w:r>
      <w:hyperlink r:id="rId365" w:history="1">
        <w:r>
          <w:rPr>
            <w:rFonts w:ascii="Times New Roman" w:hAnsi="Times New Roman" w:cs="Times New Roman"/>
            <w:i/>
            <w:iCs/>
            <w:color w:val="7F7F7F"/>
            <w:sz w:val="24"/>
            <w:szCs w:val="24"/>
          </w:rPr>
          <w:t>https://www.ceeol.com/search/article-detail?id=1010817</w:t>
        </w:r>
      </w:hyperlink>
    </w:p>
    <w:p w14:paraId="35C5BE7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GABZDILOVÁ, S. Za katedrou v dobe stalinizmu : deformácia profesie učiteľa na Slovensku v rokoch 1948-1953. [Košice] : Spoločenskovedný ústav CSPV SAV, v.v.i., 2022, s. 209. ISBN 978-80-89524-73-0</w:t>
      </w:r>
    </w:p>
    <w:p w14:paraId="7E279C7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LONDÁK, M. Príbeh povojnového Slovenska a jeho hospodárstva. Bratislava : VEDA, vydavateľstvo SAV : Historický ústav SAV, 2022, s. 158. ISBN 978-80-224-1972-7.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0E66D76" w14:textId="77777777">
        <w:trPr>
          <w:trHeight w:val="100"/>
        </w:trPr>
        <w:tc>
          <w:tcPr>
            <w:tcW w:w="1410" w:type="dxa"/>
            <w:tcBorders>
              <w:top w:val="nil"/>
              <w:left w:val="nil"/>
              <w:bottom w:val="nil"/>
              <w:right w:val="nil"/>
            </w:tcBorders>
          </w:tcPr>
          <w:p w14:paraId="50AA498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AAB197</w:t>
            </w:r>
          </w:p>
        </w:tc>
        <w:tc>
          <w:tcPr>
            <w:tcW w:w="8193" w:type="dxa"/>
            <w:tcBorders>
              <w:top w:val="nil"/>
              <w:left w:val="nil"/>
              <w:bottom w:val="nil"/>
              <w:right w:val="nil"/>
            </w:tcBorders>
          </w:tcPr>
          <w:p w14:paraId="2FD3F18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PETRUF, Pavol</w:t>
            </w:r>
            <w:r>
              <w:rPr>
                <w:rFonts w:ascii="Times New Roman" w:hAnsi="Times New Roman" w:cs="Times New Roman"/>
                <w:sz w:val="24"/>
                <w:szCs w:val="24"/>
              </w:rPr>
              <w:t>. Politické vzťahy medzi Francúzskom a Československom a Francúzskom a Slovenskom (1939-1948) : výber dokumentov. Zostavil a dokumenty preložil Pavol Petruf. Martin : Matica slovenská, 2003. 818 s. ISBN 80-7090-697-9</w:t>
            </w:r>
          </w:p>
        </w:tc>
      </w:tr>
    </w:tbl>
    <w:p w14:paraId="53022D6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5945A5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ŠUTAJ, Š. – ŠUTAJOVÁ, J. Výmena obyvateľstva medzi Československom a Maďarskom (v rokovaniach Československo-maďarskej zmiešanej komisie). Košice : Filozofická fakulta, UPJŠ v Košiciach, 2022, s. 526. ISBN 978-80-574-0164-3.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711344F" w14:textId="77777777">
        <w:trPr>
          <w:trHeight w:val="100"/>
        </w:trPr>
        <w:tc>
          <w:tcPr>
            <w:tcW w:w="1410" w:type="dxa"/>
            <w:tcBorders>
              <w:top w:val="nil"/>
              <w:left w:val="nil"/>
              <w:bottom w:val="nil"/>
              <w:right w:val="nil"/>
            </w:tcBorders>
          </w:tcPr>
          <w:p w14:paraId="775A0BC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AAB198</w:t>
            </w:r>
          </w:p>
        </w:tc>
        <w:tc>
          <w:tcPr>
            <w:tcW w:w="8193" w:type="dxa"/>
            <w:tcBorders>
              <w:top w:val="nil"/>
              <w:left w:val="nil"/>
              <w:bottom w:val="nil"/>
              <w:right w:val="nil"/>
            </w:tcBorders>
          </w:tcPr>
          <w:p w14:paraId="548395A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PETRUF, Pavol</w:t>
            </w:r>
            <w:r>
              <w:rPr>
                <w:rFonts w:ascii="Times New Roman" w:hAnsi="Times New Roman" w:cs="Times New Roman"/>
                <w:sz w:val="24"/>
                <w:szCs w:val="24"/>
              </w:rPr>
              <w:t>. Zahraničná politika Slovenskej republiky 1939-1945 : (náčrt problematiky). Bratislava : Historický ústav SAV, 2011. 328 s. ISBN 978-80-89396-15-3 (Centrum excelentnosti SAV : Slovenské dejiny v dejinách Európy. Vega 2/0181/10 : Slovensko v Európe, Európa na Slovensku, vybrané témy z dejín 20. storočia)</w:t>
            </w:r>
          </w:p>
        </w:tc>
      </w:tr>
    </w:tbl>
    <w:p w14:paraId="4A10923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8C627D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JAKUBEC, Pavol. Reading the Signs of the Times: Norway, Slovakia and the Recognition Puzzle, 1939-1940. In DIPLOMACY &amp; STATECRAFT, 2022, vol. 33, no. 3, pp. 474-492. ISSN 0959-2296. Dostupné na: </w:t>
      </w:r>
      <w:hyperlink r:id="rId366" w:history="1">
        <w:r>
          <w:rPr>
            <w:rFonts w:ascii="Times New Roman" w:hAnsi="Times New Roman" w:cs="Times New Roman"/>
            <w:i/>
            <w:iCs/>
            <w:color w:val="7F7F7F"/>
            <w:sz w:val="24"/>
            <w:szCs w:val="24"/>
          </w:rPr>
          <w:t>https://doi.org/10.1080/09592296.2022.2113256.,</w:t>
        </w:r>
      </w:hyperlink>
      <w:r>
        <w:rPr>
          <w:rFonts w:ascii="Times New Roman" w:hAnsi="Times New Roman" w:cs="Times New Roman"/>
          <w:i/>
          <w:iCs/>
          <w:color w:val="993300"/>
          <w:sz w:val="24"/>
          <w:szCs w:val="24"/>
        </w:rPr>
        <w:t xml:space="preserve"> Registrované v: WOS</w:t>
      </w:r>
    </w:p>
    <w:p w14:paraId="64F23C9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HRUBOŇ, A. - MIČKO, P. - KMEŤ, M. - KAZANSKÝ, R. Klíčové problémy dějin Slovenska 1939–1945. Politické, vojensko-bezpečnostní, hospodářské a kulturní aspekty. Praha : Vydavatelství powerprint 2022, s. 86. ISBN 978-80-7568-587-2.</w:t>
      </w:r>
    </w:p>
    <w:p w14:paraId="3C0C3C2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REPIŠTOVÁ, I. Možnosti, limity a vývojové etapy zahraničnej politiky Slovenského štátu. In VOJNOVÁ KRONIKA : spoločnosť, politika, armáda, kultúra, 2022, roč. 11, č. 1, s. 7. ISSN 1338-6379.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2E90557" w14:textId="77777777">
        <w:trPr>
          <w:trHeight w:val="100"/>
        </w:trPr>
        <w:tc>
          <w:tcPr>
            <w:tcW w:w="1410" w:type="dxa"/>
            <w:tcBorders>
              <w:top w:val="nil"/>
              <w:left w:val="nil"/>
              <w:bottom w:val="nil"/>
              <w:right w:val="nil"/>
            </w:tcBorders>
          </w:tcPr>
          <w:p w14:paraId="3C6CC4A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AAB199</w:t>
            </w:r>
          </w:p>
        </w:tc>
        <w:tc>
          <w:tcPr>
            <w:tcW w:w="8193" w:type="dxa"/>
            <w:tcBorders>
              <w:top w:val="nil"/>
              <w:left w:val="nil"/>
              <w:bottom w:val="nil"/>
              <w:right w:val="nil"/>
            </w:tcBorders>
          </w:tcPr>
          <w:p w14:paraId="33C18A7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PETRUF, Pavol</w:t>
            </w:r>
            <w:r>
              <w:rPr>
                <w:rFonts w:ascii="Times New Roman" w:hAnsi="Times New Roman" w:cs="Times New Roman"/>
                <w:sz w:val="24"/>
                <w:szCs w:val="24"/>
              </w:rPr>
              <w:t>. Marshallov plán. Bratislava : Slovak Academic Press, 1993. 192 s.</w:t>
            </w:r>
          </w:p>
        </w:tc>
      </w:tr>
    </w:tbl>
    <w:p w14:paraId="607EB0D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753514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HALLON, Ľ. Vlastníctvo a znárodnenie. Systém vlastníctva v Československu po roku 1945 (porovnania s ďalšími ľudovodemokratickými štátmi). In Dieter Gosewinkel, Roman Holec, Miloš Řezník (zost.): Vlastnícke režimy a majetkové konflikty v 20. storočí. Nemecko a Československo v medzinárodnom kontexte. Košice : Univerzita Pavla Jozefa Šafárika v Košiciach, </w:t>
      </w:r>
      <w:r>
        <w:rPr>
          <w:rFonts w:ascii="Times New Roman" w:hAnsi="Times New Roman" w:cs="Times New Roman"/>
          <w:i/>
          <w:iCs/>
          <w:color w:val="993300"/>
          <w:sz w:val="24"/>
          <w:szCs w:val="24"/>
        </w:rPr>
        <w:lastRenderedPageBreak/>
        <w:t>2028, s. 231.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B79FBEE" w14:textId="77777777">
        <w:trPr>
          <w:trHeight w:val="100"/>
        </w:trPr>
        <w:tc>
          <w:tcPr>
            <w:tcW w:w="1410" w:type="dxa"/>
            <w:tcBorders>
              <w:top w:val="nil"/>
              <w:left w:val="nil"/>
              <w:bottom w:val="nil"/>
              <w:right w:val="nil"/>
            </w:tcBorders>
          </w:tcPr>
          <w:p w14:paraId="526289A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AAB200</w:t>
            </w:r>
          </w:p>
        </w:tc>
        <w:tc>
          <w:tcPr>
            <w:tcW w:w="8193" w:type="dxa"/>
            <w:tcBorders>
              <w:top w:val="nil"/>
              <w:left w:val="nil"/>
              <w:bottom w:val="nil"/>
              <w:right w:val="nil"/>
            </w:tcBorders>
          </w:tcPr>
          <w:p w14:paraId="2946C82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PIETA, Karol - ROBAK, Zbigniew - BARTOŠKOVÁ, Andrea - CSÜTÖRTÖKY, Jozef - ČIŽMÁŘ, Ivan - DORICA, Jozef - FARKAŠ, Zdeněk - GALUŠKA, Luděk - HANULIAK, Milan - HENNING, Joachim - HEUSSNER, Karl-Uwe - JAKUBČINOVÁ, Miriam - JANOŠÍK, Jiří - KARO, Špela - KNIFIC, Timotej - KOHOUTEK, Jiří - KOHÚT, Milan - </w:t>
            </w:r>
            <w:r>
              <w:rPr>
                <w:rFonts w:ascii="Times New Roman" w:hAnsi="Times New Roman" w:cs="Times New Roman"/>
                <w:sz w:val="24"/>
                <w:szCs w:val="24"/>
                <w:u w:val="single"/>
              </w:rPr>
              <w:t>LUKAČKA, Ján</w:t>
            </w:r>
            <w:r>
              <w:rPr>
                <w:rFonts w:ascii="Times New Roman" w:hAnsi="Times New Roman" w:cs="Times New Roman"/>
                <w:sz w:val="24"/>
                <w:szCs w:val="24"/>
              </w:rPr>
              <w:t xml:space="preserve"> - OZDÍN, Daniel - RUTTKAY, Matej - RUTTKAY, Alexander T. - TURČAN, Vladimír - UNGERMAN, Šimon - VANGĽOVÁ, Terézia. Bojná 2. Nové výsledky výskumov včasnostredovekých hradísk. Recenzenti Pavel Kouřil, Zdeněk Měřinský. Nitra : Archeologický ústav SAV, 2015. 383 s. Archaeologica Slovaca Monographiae: Fontes, Tomus XX. ISBN 978-80-89315-60-4 (APVV-0553-10 : Včasnostredoveké mocenské centrá v strednom Podunajsku)</w:t>
            </w:r>
          </w:p>
        </w:tc>
      </w:tr>
    </w:tbl>
    <w:p w14:paraId="31C298E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171902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ROKOSKÁ, P. An early medieval decorated bearded battle axe head from Bašnice. In Acta Militaria Mediaevalia : tom XVIII. Kraków : Komisja prehistorii Karpat PAU, 2022, s. 71. ISSN 1895-4103.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16489AD" w14:textId="77777777">
        <w:trPr>
          <w:trHeight w:val="100"/>
        </w:trPr>
        <w:tc>
          <w:tcPr>
            <w:tcW w:w="1410" w:type="dxa"/>
            <w:tcBorders>
              <w:top w:val="nil"/>
              <w:left w:val="nil"/>
              <w:bottom w:val="nil"/>
              <w:right w:val="nil"/>
            </w:tcBorders>
          </w:tcPr>
          <w:p w14:paraId="4CB493D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AAB201</w:t>
            </w:r>
          </w:p>
        </w:tc>
        <w:tc>
          <w:tcPr>
            <w:tcW w:w="8193" w:type="dxa"/>
            <w:tcBorders>
              <w:top w:val="nil"/>
              <w:left w:val="nil"/>
              <w:bottom w:val="nil"/>
              <w:right w:val="nil"/>
            </w:tcBorders>
          </w:tcPr>
          <w:p w14:paraId="46979CB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PODRIMAVSKÝ, Milan</w:t>
            </w:r>
            <w:r>
              <w:rPr>
                <w:rFonts w:ascii="Times New Roman" w:hAnsi="Times New Roman" w:cs="Times New Roman"/>
                <w:sz w:val="24"/>
                <w:szCs w:val="24"/>
              </w:rPr>
              <w:t>. Slovenská národná strana v druhej polovici XIX. storočia. Bratislava : Veda, 1983. 240 s.</w:t>
            </w:r>
          </w:p>
        </w:tc>
      </w:tr>
    </w:tbl>
    <w:p w14:paraId="4902803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FFDE46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BOISSERIE, Etienne. The Formation of a New Administrative and Political Apparatus in Slovakia, 1918-1920 Backgrounds and Networks. In POSTWAR CONTINUITY AND NEW CHALLENGES IN CENTRAL EUROPE, 1918-1923, 2022, vol., no., pp. 257-289. Dostupné na: </w:t>
      </w:r>
      <w:hyperlink r:id="rId367" w:history="1">
        <w:r>
          <w:rPr>
            <w:rFonts w:ascii="Times New Roman" w:hAnsi="Times New Roman" w:cs="Times New Roman"/>
            <w:i/>
            <w:iCs/>
            <w:color w:val="7F7F7F"/>
            <w:sz w:val="24"/>
            <w:szCs w:val="24"/>
          </w:rPr>
          <w:t>https://doi.org/10.4324/9781003185017-17.,</w:t>
        </w:r>
      </w:hyperlink>
      <w:r>
        <w:rPr>
          <w:rFonts w:ascii="Times New Roman" w:hAnsi="Times New Roman" w:cs="Times New Roman"/>
          <w:i/>
          <w:iCs/>
          <w:color w:val="993300"/>
          <w:sz w:val="24"/>
          <w:szCs w:val="24"/>
        </w:rPr>
        <w:t xml:space="preserve"> Registrované v: WOS</w:t>
      </w:r>
    </w:p>
    <w:p w14:paraId="4A2FE0C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[1.1] HUDEK, A - KOPECEK, M - MERVART, J. Czechoslovakism. In CZECHOSLOVAKISM, 2022, vol., no., pp. 1-490. Dostupné na: https://doi.org/10.4324/9781003205234., Registrované v: WOS</w:t>
      </w:r>
    </w:p>
    <w:p w14:paraId="29CF87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KAČÍREK, Ľ. Uhorský staviteľ a politik : životopis a korešpondencia Jána Nepomuka Bobulu. Békešská Čaba : Výskumný ústav Slovákov v Maďarsku, 2022, s. 71. ISBN 978-615-5330-22-3</w:t>
      </w:r>
    </w:p>
    <w:p w14:paraId="197B71E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SZARKA, L. - TÓTH, I. A magyarországi szlovákok. Budapest : Magyar Nemzeti Levéltár, 2022, s. 25. ISBN 978-963-631-330-2</w:t>
      </w:r>
    </w:p>
    <w:p w14:paraId="2FCE8A4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KAČÍREK, Ľ. Peter Matúška – liptovský poslanec uhorského snemu. In BIOGRAFICKÉ ŠTÚDIE 45. Martin : Slovenská národná knižnica - Národný biografický ústav, 2022, č. 45, s. 127. ISSN 978-80-8149-159-7</w:t>
      </w:r>
    </w:p>
    <w:p w14:paraId="219AD4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PEKNÍK, M. Dr. Pavel Blaho a nové cesty pre slovenskú politiku. In Miroslav Pekník a kol. Dr. Pavel Blaho, politik a národnoosvetový pracovník. Bratislava : Veda, 2022, s. 28.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D7FD4E0" w14:textId="77777777">
        <w:trPr>
          <w:trHeight w:val="100"/>
        </w:trPr>
        <w:tc>
          <w:tcPr>
            <w:tcW w:w="1410" w:type="dxa"/>
            <w:tcBorders>
              <w:top w:val="nil"/>
              <w:left w:val="nil"/>
              <w:bottom w:val="nil"/>
              <w:right w:val="nil"/>
            </w:tcBorders>
          </w:tcPr>
          <w:p w14:paraId="4BE2999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AAB202</w:t>
            </w:r>
          </w:p>
        </w:tc>
        <w:tc>
          <w:tcPr>
            <w:tcW w:w="8193" w:type="dxa"/>
            <w:tcBorders>
              <w:top w:val="nil"/>
              <w:left w:val="nil"/>
              <w:bottom w:val="nil"/>
              <w:right w:val="nil"/>
            </w:tcBorders>
          </w:tcPr>
          <w:p w14:paraId="4F2BC70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PODRIMAVSKÝ, Milan</w:t>
            </w:r>
            <w:r>
              <w:rPr>
                <w:rFonts w:ascii="Times New Roman" w:hAnsi="Times New Roman" w:cs="Times New Roman"/>
                <w:sz w:val="24"/>
                <w:szCs w:val="24"/>
              </w:rPr>
              <w:t xml:space="preserve"> - DONČOVÁ, Angelika - </w:t>
            </w:r>
            <w:r>
              <w:rPr>
                <w:rFonts w:ascii="Times New Roman" w:hAnsi="Times New Roman" w:cs="Times New Roman"/>
                <w:sz w:val="24"/>
                <w:szCs w:val="24"/>
                <w:u w:val="single"/>
              </w:rPr>
              <w:t>HOLEC, Roman</w:t>
            </w:r>
            <w:r>
              <w:rPr>
                <w:rFonts w:ascii="Times New Roman" w:hAnsi="Times New Roman" w:cs="Times New Roman"/>
                <w:sz w:val="24"/>
                <w:szCs w:val="24"/>
              </w:rPr>
              <w:t xml:space="preserve"> - </w:t>
            </w:r>
            <w:r>
              <w:rPr>
                <w:rFonts w:ascii="Times New Roman" w:hAnsi="Times New Roman" w:cs="Times New Roman"/>
                <w:sz w:val="24"/>
                <w:szCs w:val="24"/>
                <w:u w:val="single"/>
              </w:rPr>
              <w:t>MOROVICS, Miroslav Tibor</w:t>
            </w:r>
            <w:r>
              <w:rPr>
                <w:rFonts w:ascii="Times New Roman" w:hAnsi="Times New Roman" w:cs="Times New Roman"/>
                <w:sz w:val="24"/>
                <w:szCs w:val="24"/>
              </w:rPr>
              <w:t xml:space="preserve"> - ŠKVARNA, Dušan - </w:t>
            </w:r>
            <w:r>
              <w:rPr>
                <w:rFonts w:ascii="Times New Roman" w:hAnsi="Times New Roman" w:cs="Times New Roman"/>
                <w:sz w:val="24"/>
                <w:szCs w:val="24"/>
                <w:u w:val="single"/>
              </w:rPr>
              <w:t>ŠOLTÉS, Peter</w:t>
            </w:r>
            <w:r>
              <w:rPr>
                <w:rFonts w:ascii="Times New Roman" w:hAnsi="Times New Roman" w:cs="Times New Roman"/>
                <w:sz w:val="24"/>
                <w:szCs w:val="24"/>
              </w:rPr>
              <w:t>. Od revolúcie 1848-1849 k dualistickému Rakúsko-Uhorsku : počiatky politickej emancipácie Slovákov a formovania modernej spoločnosti. Bratislava : Literárne informačné centrum, 2009. 355 s. Pramene k dejinám Slovenska a Slovákov, X. ISBN 978-80-89222-65-0</w:t>
            </w:r>
          </w:p>
        </w:tc>
      </w:tr>
    </w:tbl>
    <w:p w14:paraId="0C16741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4703A3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SZARKA, L. Fejezetek a magyar-szlovák kapcsolatok 19. századi történetéből. Komárom : Pedagogická fakulta Univerzity J. Selyeho, 2022, s. 90. ISBN 978-80-8122-417-1, [cit. 2024-02-06]. Dostupné na: &lt;</w:t>
      </w:r>
      <w:hyperlink r:id="rId368" w:history="1">
        <w:r>
          <w:rPr>
            <w:rFonts w:ascii="Times New Roman" w:hAnsi="Times New Roman" w:cs="Times New Roman"/>
            <w:i/>
            <w:iCs/>
            <w:color w:val="7F7F7F"/>
            <w:sz w:val="24"/>
            <w:szCs w:val="24"/>
          </w:rPr>
          <w:t>https://pf.ujs.sk/documents/books/Fejezetek</w:t>
        </w:r>
      </w:hyperlink>
      <w:r>
        <w:rPr>
          <w:rFonts w:ascii="Times New Roman" w:hAnsi="Times New Roman" w:cs="Times New Roman"/>
          <w:i/>
          <w:iCs/>
          <w:color w:val="993300"/>
          <w:sz w:val="24"/>
          <w:szCs w:val="24"/>
        </w:rPr>
        <w:t xml:space="preserve"> a magyar-szlovák kapcsolatok 19. századi történetéből.pdf&gt;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E9AEAA9" w14:textId="77777777">
        <w:trPr>
          <w:trHeight w:val="100"/>
        </w:trPr>
        <w:tc>
          <w:tcPr>
            <w:tcW w:w="1410" w:type="dxa"/>
            <w:tcBorders>
              <w:top w:val="nil"/>
              <w:left w:val="nil"/>
              <w:bottom w:val="nil"/>
              <w:right w:val="nil"/>
            </w:tcBorders>
          </w:tcPr>
          <w:p w14:paraId="70775CF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AAB203</w:t>
            </w:r>
          </w:p>
        </w:tc>
        <w:tc>
          <w:tcPr>
            <w:tcW w:w="8193" w:type="dxa"/>
            <w:tcBorders>
              <w:top w:val="nil"/>
              <w:left w:val="nil"/>
              <w:bottom w:val="nil"/>
              <w:right w:val="nil"/>
            </w:tcBorders>
          </w:tcPr>
          <w:p w14:paraId="2E35BCD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PODRIMAVSKÝ, Milan</w:t>
            </w:r>
            <w:r>
              <w:rPr>
                <w:rFonts w:ascii="Times New Roman" w:hAnsi="Times New Roman" w:cs="Times New Roman"/>
                <w:sz w:val="24"/>
                <w:szCs w:val="24"/>
              </w:rPr>
              <w:t xml:space="preserve"> - HAPÁK, Pavel - </w:t>
            </w:r>
            <w:r>
              <w:rPr>
                <w:rFonts w:ascii="Times New Roman" w:hAnsi="Times New Roman" w:cs="Times New Roman"/>
                <w:sz w:val="24"/>
                <w:szCs w:val="24"/>
                <w:u w:val="single"/>
              </w:rPr>
              <w:t>HOLEC, Roman</w:t>
            </w:r>
            <w:r>
              <w:rPr>
                <w:rFonts w:ascii="Times New Roman" w:hAnsi="Times New Roman" w:cs="Times New Roman"/>
                <w:sz w:val="24"/>
                <w:szCs w:val="24"/>
              </w:rPr>
              <w:t xml:space="preserve"> - MATULA, Vladimír - MÉSÁROŠ, Július - ŠKVARNA, Dušan. Dejiny Slovenska. III. (Od roku 1848 do konca 19. storočia). Bratislava : Veda, 1992. 829 s. Bg., zoznam čiernobiel.ilustrácií, </w:t>
            </w:r>
            <w:r>
              <w:rPr>
                <w:rFonts w:ascii="Times New Roman" w:hAnsi="Times New Roman" w:cs="Times New Roman"/>
                <w:sz w:val="24"/>
                <w:szCs w:val="24"/>
              </w:rPr>
              <w:lastRenderedPageBreak/>
              <w:t>zoznam fareb.ilustrácií, reg. miestny a menný. ISBN 80-224-0078-5</w:t>
            </w:r>
          </w:p>
        </w:tc>
      </w:tr>
    </w:tbl>
    <w:p w14:paraId="78292BB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E7EC88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GOLIAN, J. – LICZBIŃSKA, G. The Influence of Extreme Exogenous Shocks on the Sex Ratio atBirth. A Study of the Population of Detva (Upper Hungary),1801–1920. InROMANIAN JOURNAL OF POPULATION STUDIES, 2022, roč. 16, č. 2, s. 47, ISSN 1843-5998, [cit. 2023-10-24]. Dostupné na internete: </w:t>
      </w:r>
      <w:hyperlink r:id="rId369" w:history="1">
        <w:r>
          <w:rPr>
            <w:rFonts w:ascii="Times New Roman" w:hAnsi="Times New Roman" w:cs="Times New Roman"/>
            <w:i/>
            <w:iCs/>
            <w:color w:val="7F7F7F"/>
            <w:sz w:val="24"/>
            <w:szCs w:val="24"/>
          </w:rPr>
          <w:t>https://www.ceeol.com/search/viewpdf?id=1137352</w:t>
        </w:r>
      </w:hyperlink>
    </w:p>
    <w:p w14:paraId="40E07E3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MANNOVÁ, E. Bilder und Funktionen der Habsburgermonarchie in der slowakischen Historiographie. In Die Habsburgermonarchie (1526–1918) als Gegenstand der modernen Historiographie. Wien : Böhlau Verlag Wien : Vandenhoeck &amp; Ruprecht Verlage, 2022, p. 183. ISBN 978-3-205-21660-5.</w:t>
      </w:r>
    </w:p>
    <w:p w14:paraId="7F562E1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PEKNÍK, M. Dr. Pavel Blaho a nové cesty pre slovenskú politiku. In Miroslav Pekník a kol. Dr. Pavel Blaho, politik a národnoosvetový pracovník. Bratislava : Veda, 2022, s. 27.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639D516" w14:textId="77777777">
        <w:trPr>
          <w:trHeight w:val="100"/>
        </w:trPr>
        <w:tc>
          <w:tcPr>
            <w:tcW w:w="1410" w:type="dxa"/>
            <w:tcBorders>
              <w:top w:val="nil"/>
              <w:left w:val="nil"/>
              <w:bottom w:val="nil"/>
              <w:right w:val="nil"/>
            </w:tcBorders>
          </w:tcPr>
          <w:p w14:paraId="2833E23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AAB204</w:t>
            </w:r>
          </w:p>
        </w:tc>
        <w:tc>
          <w:tcPr>
            <w:tcW w:w="8193" w:type="dxa"/>
            <w:tcBorders>
              <w:top w:val="nil"/>
              <w:left w:val="nil"/>
              <w:bottom w:val="nil"/>
              <w:right w:val="nil"/>
            </w:tcBorders>
          </w:tcPr>
          <w:p w14:paraId="697AC73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POSCH, Martin</w:t>
            </w:r>
            <w:r>
              <w:rPr>
                <w:rFonts w:ascii="Times New Roman" w:hAnsi="Times New Roman" w:cs="Times New Roman"/>
                <w:sz w:val="24"/>
                <w:szCs w:val="24"/>
              </w:rPr>
              <w:t>. Spojenectvo z núdze : spolupráca SOE a československej spravodajskej služby počas 2. svetovej vojny [An alliance out of necessity: cooperation between the SOE and the Czechoslovak intelligence services during the Second World War]. Recenzenti: Igor Baka, Pavel Kreisinger. Bratislava : VEDA, vydavateľstvo SAV : Historický ústav SAV, 2021. 175 s. ISBN 978-80-224-1895-9 (VEGA č. 2/0134/20 : Akcia Reinhardt a Slovensko. Osudy slovenských Židov deportovaných v roku 1942 do Oblasti Lublin)</w:t>
            </w:r>
          </w:p>
        </w:tc>
      </w:tr>
    </w:tbl>
    <w:p w14:paraId="13B07EB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4FAF9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STRAKA, K. Představy a plány na ozbrojené vystoupení proti okupantům v Protektorátu Čechy a Morava v kontextu vztahů československého a britského zpravodajství z let 1939–1943. In HISTORIE A VOJENSTVÍ, 2022, roč. 71, č. 2. s. 6. ISSN 0018-2583.</w:t>
      </w:r>
    </w:p>
    <w:p w14:paraId="5B2FFEE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[5] VYHLÍDAL, M. Martin POSCH: Spojenectvo z núdze. Spolupráca SOE a československej spravodajskej služby počas 2. svetovej vojny. VEDA, Bratislava 2021, 175 s., ISBN 978-80-224-1895-9. In HISTORIE A VOJENSTVÍ, 2022, roč. 71, č. 3. s. 144-145. ISSN 0018-2583.</w:t>
      </w:r>
    </w:p>
    <w:p w14:paraId="5B536FE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[6] DRÁBIK, J. Spolupráca britských a československých tajných služieb počas druhej svetovej vojny bola spojenectvom z núdze. In HistoryLab : informačný portál o histórii, 2022, 8.3.2022, [7 s.]. ISSN 2729-9287, [cit. 2022-11-02]. Dostupné na internete: </w:t>
      </w:r>
      <w:hyperlink r:id="rId370" w:history="1">
        <w:r>
          <w:rPr>
            <w:rFonts w:ascii="Times New Roman" w:hAnsi="Times New Roman" w:cs="Times New Roman"/>
            <w:i/>
            <w:iCs/>
            <w:color w:val="7F7F7F"/>
            <w:sz w:val="24"/>
            <w:szCs w:val="24"/>
          </w:rPr>
          <w:t>https://historylab.dennikn.sk/recenzie/spolupraca-britskych-a-ceskoslovenskych-tajnych-sluzieb-pocas-druhej-svetovej-vojny-bola-spojenectvom-z-nudze/</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4D18291" w14:textId="77777777">
        <w:trPr>
          <w:trHeight w:val="100"/>
        </w:trPr>
        <w:tc>
          <w:tcPr>
            <w:tcW w:w="1410" w:type="dxa"/>
            <w:tcBorders>
              <w:top w:val="nil"/>
              <w:left w:val="nil"/>
              <w:bottom w:val="nil"/>
              <w:right w:val="nil"/>
            </w:tcBorders>
          </w:tcPr>
          <w:p w14:paraId="2AFA199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AAB205</w:t>
            </w:r>
          </w:p>
        </w:tc>
        <w:tc>
          <w:tcPr>
            <w:tcW w:w="8193" w:type="dxa"/>
            <w:tcBorders>
              <w:top w:val="nil"/>
              <w:left w:val="nil"/>
              <w:bottom w:val="nil"/>
              <w:right w:val="nil"/>
            </w:tcBorders>
          </w:tcPr>
          <w:p w14:paraId="57B5643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ROGUĽOVÁ, Jaroslava - LONDÁK, Miroslav - LONDÁKOVÁ, Elena - PEŠEK, Jan - SABOL, Miroslav - SIKORA, Stanislav. Slováci a nástup socializmu : budovateľské obdobie komunistického režimu [The Slovaks and the Onset of Socialism. The Building Period of the Communist Regime]. Recenzenti: Martin Pekár, Dušan Segeš. Bratislava : Literárne informačné centrum, 2017. 238 s. Pramene k dejinám Slovenska a Slovákov, XIII.c. ISBN 978-80-85501-69-8 (APVV-14-0644 : Kontinuity a diskontinuity politických a spoločenských elít na Slovensku v 19. a 20. storočí)</w:t>
            </w:r>
          </w:p>
        </w:tc>
      </w:tr>
    </w:tbl>
    <w:p w14:paraId="548ADB8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E1599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JANČURA, M. - ŚNIEŻKO, A. Prvý dotyk so slobodou. Sprítomňovanie minulosti na príklade Nežnej revolúcie z novembra '89. Košice : Univerzita Pavla Jozefa Šafárika v Košiciach, Filozofická fakulta, 2021, s. 39, ISBN 978-80-8152-986-3, [cit. 2023-11-07]. Dostupné na internete: </w:t>
      </w:r>
      <w:hyperlink r:id="rId371" w:history="1">
        <w:r>
          <w:rPr>
            <w:rFonts w:ascii="Times New Roman" w:hAnsi="Times New Roman" w:cs="Times New Roman"/>
            <w:i/>
            <w:iCs/>
            <w:color w:val="7F7F7F"/>
            <w:sz w:val="24"/>
            <w:szCs w:val="24"/>
          </w:rPr>
          <w:t>https://unibook.upjs.sk/img/cms/2021/FF/prvy-dotyk-so-slobodou.pdf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934689" w14:textId="77777777">
        <w:trPr>
          <w:trHeight w:val="100"/>
        </w:trPr>
        <w:tc>
          <w:tcPr>
            <w:tcW w:w="1410" w:type="dxa"/>
            <w:tcBorders>
              <w:top w:val="nil"/>
              <w:left w:val="nil"/>
              <w:bottom w:val="nil"/>
              <w:right w:val="nil"/>
            </w:tcBorders>
          </w:tcPr>
          <w:p w14:paraId="4DA01F7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AAB206</w:t>
            </w:r>
          </w:p>
        </w:tc>
        <w:tc>
          <w:tcPr>
            <w:tcW w:w="8193" w:type="dxa"/>
            <w:tcBorders>
              <w:top w:val="nil"/>
              <w:left w:val="nil"/>
              <w:bottom w:val="nil"/>
              <w:right w:val="nil"/>
            </w:tcBorders>
          </w:tcPr>
          <w:p w14:paraId="12E4E78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ROGUĽOVÁ, Jaroslava</w:t>
            </w:r>
            <w:r>
              <w:rPr>
                <w:rFonts w:ascii="Times New Roman" w:hAnsi="Times New Roman" w:cs="Times New Roman"/>
                <w:sz w:val="24"/>
                <w:szCs w:val="24"/>
              </w:rPr>
              <w:t>. Slovenská národná strana 1918-1938 [The Slovak national party 1918-1938]. 1. vydanie. Bratislava : Kalligram, 2013. 348 s. ISBN 978-80-8101-</w:t>
            </w:r>
            <w:r>
              <w:rPr>
                <w:rFonts w:ascii="Times New Roman" w:hAnsi="Times New Roman" w:cs="Times New Roman"/>
                <w:sz w:val="24"/>
                <w:szCs w:val="24"/>
              </w:rPr>
              <w:lastRenderedPageBreak/>
              <w:t>662-2 (Vega 2/0127/12 : Biografia ako historiografický problém. Teoretické východiská výskumu, interpretácie a písanie biografií v slovenskej, českej a francúzskej historiografii. Vega 2/0070/11 : Publicistika Milana Hodžu súvisiaca s jeho vrcholnou politickou činnosťou v 30. rokoch 20. storočia)</w:t>
            </w:r>
          </w:p>
        </w:tc>
      </w:tr>
    </w:tbl>
    <w:p w14:paraId="1705F8D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B275E4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HUDEK, A - KOPECEK, M - MERVART, J. Czechoslovakism. In CZECHOSLOVAKISM, 2022, vol., no., pp. 1-490. Dostupné na: </w:t>
      </w:r>
      <w:hyperlink r:id="rId372" w:history="1">
        <w:r>
          <w:rPr>
            <w:rFonts w:ascii="Times New Roman" w:hAnsi="Times New Roman" w:cs="Times New Roman"/>
            <w:i/>
            <w:iCs/>
            <w:color w:val="7F7F7F"/>
            <w:sz w:val="24"/>
            <w:szCs w:val="24"/>
          </w:rPr>
          <w:t>https://doi.org/10.4324/9781003205234.,</w:t>
        </w:r>
      </w:hyperlink>
      <w:r>
        <w:rPr>
          <w:rFonts w:ascii="Times New Roman" w:hAnsi="Times New Roman" w:cs="Times New Roman"/>
          <w:i/>
          <w:iCs/>
          <w:color w:val="993300"/>
          <w:sz w:val="24"/>
          <w:szCs w:val="24"/>
        </w:rPr>
        <w:t xml:space="preserve"> Registrované v: WOS</w:t>
      </w:r>
    </w:p>
    <w:p w14:paraId="10591A1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HRUBOŇ, A. - MIČKO, P. - KMEŤ, M. - KAZANSKÝ, R. Klíčové problémy dějin Slovenska 1939–1945. Politické, vojensko-bezpečnostní, hospodářské a kulturní aspekty. Praha : Vydavatelství powerprint 2022, s. 86. ISBN 978-80-7568-587-2.</w:t>
      </w:r>
    </w:p>
    <w:p w14:paraId="454AE30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HRUBOŇ, A. Slovenský fašizmus. In Fašizmus náš slovenský. Bratislava : Premedia, 2021, s. 65. ISBN 978-80-8159-811-1</w:t>
      </w:r>
    </w:p>
    <w:p w14:paraId="64F596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KRAJČÍR, L. M. R. Štefánik ako subjekt príležitostnej poézie a politickej lyriky (1919-1948). In Peter Chorvát, Martin Posch a kol. Československé légie – Slováci – Slovensko. Bratislava : Vojenský historický ústav, 2022, s. 329. ISBN 978-80-89523-79-5.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13D9D11" w14:textId="77777777">
        <w:trPr>
          <w:trHeight w:val="100"/>
        </w:trPr>
        <w:tc>
          <w:tcPr>
            <w:tcW w:w="1410" w:type="dxa"/>
            <w:tcBorders>
              <w:top w:val="nil"/>
              <w:left w:val="nil"/>
              <w:bottom w:val="nil"/>
              <w:right w:val="nil"/>
            </w:tcBorders>
          </w:tcPr>
          <w:p w14:paraId="3C904E5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AAB207</w:t>
            </w:r>
          </w:p>
        </w:tc>
        <w:tc>
          <w:tcPr>
            <w:tcW w:w="8193" w:type="dxa"/>
            <w:tcBorders>
              <w:top w:val="nil"/>
              <w:left w:val="nil"/>
              <w:bottom w:val="nil"/>
              <w:right w:val="nil"/>
            </w:tcBorders>
          </w:tcPr>
          <w:p w14:paraId="071A265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ROGUĽOVÁ, Jaroslava</w:t>
            </w:r>
            <w:r>
              <w:rPr>
                <w:rFonts w:ascii="Times New Roman" w:hAnsi="Times New Roman" w:cs="Times New Roman"/>
                <w:sz w:val="24"/>
                <w:szCs w:val="24"/>
              </w:rPr>
              <w:t xml:space="preserve"> - </w:t>
            </w:r>
            <w:r>
              <w:rPr>
                <w:rFonts w:ascii="Times New Roman" w:hAnsi="Times New Roman" w:cs="Times New Roman"/>
                <w:sz w:val="24"/>
                <w:szCs w:val="24"/>
                <w:u w:val="single"/>
              </w:rPr>
              <w:t>FIAMOVÁ, Martina</w:t>
            </w:r>
            <w:r>
              <w:rPr>
                <w:rFonts w:ascii="Times New Roman" w:hAnsi="Times New Roman" w:cs="Times New Roman"/>
                <w:sz w:val="24"/>
                <w:szCs w:val="24"/>
              </w:rPr>
              <w:t xml:space="preserve"> - </w:t>
            </w:r>
            <w:r>
              <w:rPr>
                <w:rFonts w:ascii="Times New Roman" w:hAnsi="Times New Roman" w:cs="Times New Roman"/>
                <w:sz w:val="24"/>
                <w:szCs w:val="24"/>
                <w:u w:val="single"/>
              </w:rPr>
              <w:t>HALLON, Ľudovít</w:t>
            </w:r>
            <w:r>
              <w:rPr>
                <w:rFonts w:ascii="Times New Roman" w:hAnsi="Times New Roman" w:cs="Times New Roman"/>
                <w:sz w:val="24"/>
                <w:szCs w:val="24"/>
              </w:rPr>
              <w:t xml:space="preserve"> - LETZ, Róbert - </w:t>
            </w:r>
            <w:r>
              <w:rPr>
                <w:rFonts w:ascii="Times New Roman" w:hAnsi="Times New Roman" w:cs="Times New Roman"/>
                <w:sz w:val="24"/>
                <w:szCs w:val="24"/>
                <w:u w:val="single"/>
              </w:rPr>
              <w:t>SCHVARC, Michal</w:t>
            </w:r>
            <w:r>
              <w:rPr>
                <w:rFonts w:ascii="Times New Roman" w:hAnsi="Times New Roman" w:cs="Times New Roman"/>
                <w:sz w:val="24"/>
                <w:szCs w:val="24"/>
              </w:rPr>
              <w:t xml:space="preserve"> - SYRNÝ, Marek. Slováci a druhá svetová vojna [Slovaks and the Second World War]. XIII a. Vedecká redaktorka zväzku XIII a: Jaroslava Roguľová. Recenzenti: Valerián Bystrický, Igor Baka. Editor: Pavel Dvořák. 1. vyd. Bratislava : Literárne informačné centrum, 2015. 399 s. Pramene k dejinám  Slovenska a Slovákov, XIII a. ISBN 978-80-811-9093-3 (Vega 2/0071/15 : Slovensko za medzivojnovej ČSR a za vojnovej Slovenskej republiky - otázky diskontinuity a kontinuity v politike, hospodárstve, spoločnosti a kultúre)</w:t>
            </w:r>
          </w:p>
        </w:tc>
      </w:tr>
    </w:tbl>
    <w:p w14:paraId="03BF574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E8387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REPIŠTOVÁ, I. Možnosti, limity a vývojové etapy zahraničnej politiky Slovenského štátu. In VOJNOVÁ KRONIKA : spoločnosť, politika, armáda, kultúra, 2022, roč. 11, č. 1, s. 11. ISSN 1338-6379.</w:t>
      </w:r>
    </w:p>
    <w:p w14:paraId="76E38BA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RIGOVÁ, V. Mládež nad priepasťou : sociálna starostlivosť o (nielen) problémovú mládež na Slovensku v rokoch 1918-1945. Bratislava : Paradigma Publishing, 2022, s. 227, ISBN 978-80-973678-2-4.</w:t>
      </w:r>
    </w:p>
    <w:p w14:paraId="1272366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[4.1] RIGOVÁ, V. Sonda do problematiky ústavnej starostlivosti o deti v Slovenskom štáte na príklade okresných detských domovov. In ACTA HISTORICA NEOSOLIENSIA, 2022, roč. 25, č. 1, s. 71, ISSN 2453-7845, [cit. 2022-08-18]. Dostupné na: </w:t>
      </w:r>
      <w:hyperlink r:id="rId373" w:history="1">
        <w:r>
          <w:rPr>
            <w:rFonts w:ascii="Times New Roman" w:hAnsi="Times New Roman" w:cs="Times New Roman"/>
            <w:i/>
            <w:iCs/>
            <w:color w:val="7F7F7F"/>
            <w:sz w:val="24"/>
            <w:szCs w:val="24"/>
          </w:rPr>
          <w:t>https://www.ahn.umb.sk/wp-content/uploads/2022/07/AHN-tomus-25-num-1-Studia-3-Rigova.pdf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6609890" w14:textId="77777777">
        <w:trPr>
          <w:trHeight w:val="100"/>
        </w:trPr>
        <w:tc>
          <w:tcPr>
            <w:tcW w:w="1410" w:type="dxa"/>
            <w:tcBorders>
              <w:top w:val="nil"/>
              <w:left w:val="nil"/>
              <w:bottom w:val="nil"/>
              <w:right w:val="nil"/>
            </w:tcBorders>
          </w:tcPr>
          <w:p w14:paraId="429DDD1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AAB208</w:t>
            </w:r>
          </w:p>
        </w:tc>
        <w:tc>
          <w:tcPr>
            <w:tcW w:w="8193" w:type="dxa"/>
            <w:tcBorders>
              <w:top w:val="nil"/>
              <w:left w:val="nil"/>
              <w:bottom w:val="nil"/>
              <w:right w:val="nil"/>
            </w:tcBorders>
          </w:tcPr>
          <w:p w14:paraId="3D36B23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RYBÁŘOVÁ, Petra</w:t>
            </w:r>
            <w:r>
              <w:rPr>
                <w:rFonts w:ascii="Times New Roman" w:hAnsi="Times New Roman" w:cs="Times New Roman"/>
                <w:sz w:val="24"/>
                <w:szCs w:val="24"/>
              </w:rPr>
              <w:t>. Antisemitizmus v Uhorsku v 80. rokoch 19. storočia. Bratislava : Vydala spoločnosť Pro Historia, 2010. 186 s. ISBN 978-80-970060-7-5</w:t>
            </w:r>
          </w:p>
        </w:tc>
      </w:tr>
    </w:tbl>
    <w:p w14:paraId="72C9B4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F173F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TKACOVA, Hedviga - PAVLIKOVA, Martina - TVRDON, Miroslav - PROKOPYEV, Alexey I. Existence and Prevention of Social Exclusion of Religious University Students due to Stereotyping. In BOGOSLOVNI VESTNIK-THEOLOGICAL QUARTERLY-EPHEMERIDES THEOLOGICAE, 2021, vol. 81, no. 1, pp. 199-223. ISSN 0006-5722. Dostupné na: </w:t>
      </w:r>
      <w:hyperlink r:id="rId374" w:history="1">
        <w:r>
          <w:rPr>
            <w:rFonts w:ascii="Times New Roman" w:hAnsi="Times New Roman" w:cs="Times New Roman"/>
            <w:i/>
            <w:iCs/>
            <w:color w:val="7F7F7F"/>
            <w:sz w:val="24"/>
            <w:szCs w:val="24"/>
          </w:rPr>
          <w:t>https://doi.org/10.34291/BV2021/01/Tkacova.,</w:t>
        </w:r>
      </w:hyperlink>
      <w:r>
        <w:rPr>
          <w:rFonts w:ascii="Times New Roman" w:hAnsi="Times New Roman" w:cs="Times New Roman"/>
          <w:i/>
          <w:iCs/>
          <w:color w:val="993300"/>
          <w:sz w:val="24"/>
          <w:szCs w:val="24"/>
        </w:rPr>
        <w:t xml:space="preserve"> Registrované v: WOS</w:t>
      </w:r>
    </w:p>
    <w:p w14:paraId="79E7F9E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MÁJEKOVÁ, J. M. Profesijná skladba mestského zastupiteľstva v Prešporku (1872 – 1910). In HISTORICKÉ ŠTÚDIE : ročenka Historického ústavu Slovenskej akadémie vied, v. v. i., 2022, roč. 56, s. 141. ISSN 0440-9515</w:t>
      </w:r>
    </w:p>
    <w:p w14:paraId="536B088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[4.1] ŠVORC, P. Východné Slovensko po roku 1918 a jeho štátno-etnická premena v prvých rokoch existencie ČSR. In Dušan Kováč, Matej Hanula a kol. Z </w:t>
      </w:r>
      <w:r>
        <w:rPr>
          <w:rFonts w:ascii="Times New Roman" w:hAnsi="Times New Roman" w:cs="Times New Roman"/>
          <w:i/>
          <w:iCs/>
          <w:color w:val="993300"/>
          <w:sz w:val="24"/>
          <w:szCs w:val="24"/>
        </w:rPr>
        <w:lastRenderedPageBreak/>
        <w:t>monarchie do republiky a z demokracie do totality : spoločnosť na Slovensku od konca 19. storočia do roku 1945. Bratislava : VEDA, vydavateľstvo SAV : Historický ústav SAV, 2022, s. 185.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0467A65" w14:textId="77777777">
        <w:trPr>
          <w:trHeight w:val="100"/>
        </w:trPr>
        <w:tc>
          <w:tcPr>
            <w:tcW w:w="1410" w:type="dxa"/>
            <w:tcBorders>
              <w:top w:val="nil"/>
              <w:left w:val="nil"/>
              <w:bottom w:val="nil"/>
              <w:right w:val="nil"/>
            </w:tcBorders>
          </w:tcPr>
          <w:p w14:paraId="4C34105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AAB209</w:t>
            </w:r>
          </w:p>
        </w:tc>
        <w:tc>
          <w:tcPr>
            <w:tcW w:w="8193" w:type="dxa"/>
            <w:tcBorders>
              <w:top w:val="nil"/>
              <w:left w:val="nil"/>
              <w:bottom w:val="nil"/>
              <w:right w:val="nil"/>
            </w:tcBorders>
          </w:tcPr>
          <w:p w14:paraId="0462E06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SABOL, Miroslav</w:t>
            </w:r>
            <w:r>
              <w:rPr>
                <w:rFonts w:ascii="Times New Roman" w:hAnsi="Times New Roman" w:cs="Times New Roman"/>
                <w:sz w:val="24"/>
                <w:szCs w:val="24"/>
              </w:rPr>
              <w:t>. Dejiny dopravy na Slovensku 1938-1948 (1950) : (jej hranice a limity) [The History of Transportation in Slovakia 1938-1948 (1950) : (its Borders and Limits)]. Recenzenti: Ivan Jakubec, Jan Štemberk, Ľubica Kázmerová, Peter Mičko. Bratislava : VEDA : Historický ústav SAV, 2015. 299 s. ISBN 978-80-224-1459-3 (APVV- 0628-11 : Štátne hranice a identity v moderných slovenských dejinách v stredoeurópskom kontexte)</w:t>
            </w:r>
          </w:p>
        </w:tc>
      </w:tr>
    </w:tbl>
    <w:p w14:paraId="0AD2656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48841A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KRÁTKÁ , L. Vzlety a pády : pohled do historie Československých aerolinií v letech 1923-1993. Praha : Univerzita Karlova, Nakladatelství Karolinum : Ústav pro soudobé dějiny AV ČR, 2022, s. 491. ISBN 978-80-246-4143-0.</w:t>
      </w:r>
    </w:p>
    <w:p w14:paraId="3A4AC6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ŠTEMBERK, J. Řidič tvrdý chleba má... Pravidla provozu na silnicích v socialistickém Československu. Praha : Univerzita Karlova nakladatelství Karolinum, 2022, s. 288. ISBN 978-80-246-5333-4.</w:t>
      </w:r>
    </w:p>
    <w:p w14:paraId="61A6921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HRUBOŇ, A. Slovenský fašizmus. In Fašizmus náš slovenský. Bratislava : Premedia, 2021, s. 164.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A8C22A2" w14:textId="77777777">
        <w:trPr>
          <w:trHeight w:val="100"/>
        </w:trPr>
        <w:tc>
          <w:tcPr>
            <w:tcW w:w="1410" w:type="dxa"/>
            <w:tcBorders>
              <w:top w:val="nil"/>
              <w:left w:val="nil"/>
              <w:bottom w:val="nil"/>
              <w:right w:val="nil"/>
            </w:tcBorders>
          </w:tcPr>
          <w:p w14:paraId="4E3FBB4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AAB210</w:t>
            </w:r>
          </w:p>
        </w:tc>
        <w:tc>
          <w:tcPr>
            <w:tcW w:w="8193" w:type="dxa"/>
            <w:tcBorders>
              <w:top w:val="nil"/>
              <w:left w:val="nil"/>
              <w:bottom w:val="nil"/>
              <w:right w:val="nil"/>
            </w:tcBorders>
          </w:tcPr>
          <w:p w14:paraId="7E003F5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SABOL, Miroslav</w:t>
            </w:r>
            <w:r>
              <w:rPr>
                <w:rFonts w:ascii="Times New Roman" w:hAnsi="Times New Roman" w:cs="Times New Roman"/>
                <w:sz w:val="24"/>
                <w:szCs w:val="24"/>
              </w:rPr>
              <w:t>. Elektrifikácia v hospodárskom a spoločenskom živote Slovenska 1938-1948. Bratislava : Historický ústav SAV vo vydavateľstve Prodama, 2010. 180 s. ISBN 978-80-89396-07-8</w:t>
            </w:r>
          </w:p>
        </w:tc>
      </w:tr>
    </w:tbl>
    <w:p w14:paraId="1D199C4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A8C700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DUFEK, P. Elektrifikace – státní národohospodářský zájem a jeho souvislosti. In Republika v pohybu. Praha : Academia, 2022, s. 86. ISBN 978-80-200-3258-4.</w:t>
      </w:r>
    </w:p>
    <w:p w14:paraId="78B2DDD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EFMERTOVÁ, M. Elektrifikace a nové prvky v bydlení obyvatelstva Československa mezi dvěma světovými válkami. In Miloš Hořejš (ed.): Pod značkou Made in Czechoslovakia. Invence ve službách československého zahraničního obchodu a průmyslové výroby v letech 1918-1992. Praha : Národní technické muzeum, 2022, s. 183. ISBN 978-80-7037-349-1.</w:t>
      </w:r>
    </w:p>
    <w:p w14:paraId="00F643F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GAUČÍK, Š. A felvidéki pénzintézetek integrációja a magyarországi bankrendszerbe az első bécsi döntés után. In PALIMPSZESZTUS. Írások Bárdi Nándor 60. szülinapjára. Budapest : Társadalomtudományi Kutatóközpont Kisebbségkutató Intézet; Kalligram, 2022, s. 328. ISBN 978-963-468-358-2.</w:t>
      </w:r>
    </w:p>
    <w:p w14:paraId="029A757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HALLON, Ľ. - ĎURČO, M. Vybraní experti v štátnej technickej správe na Slovensku po roku 1918. In Dušan Kováč, Matej Hanula a kol. Z monarchie do republiky a z demokracie do totality : spoločnosť na Slovensku od konca 19. storočia do roku 1945. Bratislava : VEDA, vydavateľstvo SAV : Historický ústav SAV, 2022, s. 380.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78C73B" w14:textId="77777777">
        <w:trPr>
          <w:trHeight w:val="100"/>
        </w:trPr>
        <w:tc>
          <w:tcPr>
            <w:tcW w:w="1410" w:type="dxa"/>
            <w:tcBorders>
              <w:top w:val="nil"/>
              <w:left w:val="nil"/>
              <w:bottom w:val="nil"/>
              <w:right w:val="nil"/>
            </w:tcBorders>
          </w:tcPr>
          <w:p w14:paraId="7A98E6B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AAB211</w:t>
            </w:r>
          </w:p>
        </w:tc>
        <w:tc>
          <w:tcPr>
            <w:tcW w:w="8193" w:type="dxa"/>
            <w:tcBorders>
              <w:top w:val="nil"/>
              <w:left w:val="nil"/>
              <w:bottom w:val="nil"/>
              <w:right w:val="nil"/>
            </w:tcBorders>
          </w:tcPr>
          <w:p w14:paraId="56D7DE5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SEGEŠ, Dušan - HERTEL, Maroš - BYSTRICKÝ, Valerián. Slovensko a slovenská otázka v poľských a maďarských diplomatických dokumentoch v rokoch 1938-1939 [Slovakia and the Slovak Question in Polish and Hungarian Diplomatic Documents from 1938 and 1939]. Bratislava : Spoločnosť pro Historia, 2012. 576 s. ISBN 978-80-971247-1-7 (Centrum excelentnosti SAV : Slovenské dejiny v dejinách Európy. APVV- 0628-11 : Štátne hranice a identity v moderných slovenských dejinách v stredoeurópskom kontexte. VEGA 2/0024/09 : Slovensko a slovenská otázka v období 1938-1939 v poľských a maďarských diplomatických dokumentoch)</w:t>
            </w:r>
          </w:p>
        </w:tc>
      </w:tr>
    </w:tbl>
    <w:p w14:paraId="5E7FFB4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ED87CC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w:t>
      </w:r>
      <w:r>
        <w:rPr>
          <w:rFonts w:ascii="Times New Roman" w:hAnsi="Times New Roman" w:cs="Times New Roman"/>
          <w:i/>
          <w:iCs/>
          <w:color w:val="993300"/>
          <w:sz w:val="24"/>
          <w:szCs w:val="24"/>
        </w:rPr>
        <w:lastRenderedPageBreak/>
        <w:t>SAV, 2022, s. 142. ISBN 978-80-224-2001-3</w:t>
      </w:r>
    </w:p>
    <w:p w14:paraId="0237ED4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HRUBOŇ, A. Mýtus a kult Jozefa Tisa. Bratislava : Paradigma Publishing, 2022, s. 210. ISBN 978-80-973678-5-5</w:t>
      </w:r>
    </w:p>
    <w:p w14:paraId="3695C65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[4.1] PARENIČKA, P. Poznámky k percepcii výročí Trianonskej mierovej zmluvy v slovenskej politike, historiografii a publicistike. In Erik Štenpien, Ivan Svatuška (eds.) 100 rokov Trianonskej zmluvy - diplomacia, štát a právo na prelome storočí. Košice : UPJŠ vydavateľstvo ŠafárikPres, 2021, s. 204. ISBN 978-80-574-0040-0, [cit. 2023-06-08]. Dostupné na internete: </w:t>
      </w:r>
      <w:hyperlink r:id="rId375" w:history="1">
        <w:r>
          <w:rPr>
            <w:rFonts w:ascii="Times New Roman" w:hAnsi="Times New Roman" w:cs="Times New Roman"/>
            <w:i/>
            <w:iCs/>
            <w:color w:val="7F7F7F"/>
            <w:sz w:val="24"/>
            <w:szCs w:val="24"/>
          </w:rPr>
          <w:t>https://unibook.upjs.sk/img/cms/2021/pravf/100-rokov-trianonskej-zmluvy.pdf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F0E415E" w14:textId="77777777">
        <w:trPr>
          <w:trHeight w:val="100"/>
        </w:trPr>
        <w:tc>
          <w:tcPr>
            <w:tcW w:w="1410" w:type="dxa"/>
            <w:tcBorders>
              <w:top w:val="nil"/>
              <w:left w:val="nil"/>
              <w:bottom w:val="nil"/>
              <w:right w:val="nil"/>
            </w:tcBorders>
          </w:tcPr>
          <w:p w14:paraId="2AE67E0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AAB212</w:t>
            </w:r>
          </w:p>
        </w:tc>
        <w:tc>
          <w:tcPr>
            <w:tcW w:w="8193" w:type="dxa"/>
            <w:tcBorders>
              <w:top w:val="nil"/>
              <w:left w:val="nil"/>
              <w:bottom w:val="nil"/>
              <w:right w:val="nil"/>
            </w:tcBorders>
          </w:tcPr>
          <w:p w14:paraId="677E9B0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xml:space="preserve"> - SCHRIFFL, David. "Tretia ríša" a vznik Slovenského štátu : dokumenty = Das "Dritte Reich" und die Entstehung des Slowakischen Staates. Dokumente II. II. Michal Schvarc, David Schriffl (eds.).  Dokumenty z nemčiny preložil Michal Schvarc. 1. vydanie. Bratislava : Ústav pamäti národa : Historický ústav SAV : SNM - Múzeum kultúry Karpatských Nemcov, 2010. 561 s. Edícia Dokumenty. ISBN 978-80-89335-38-1</w:t>
            </w:r>
          </w:p>
        </w:tc>
      </w:tr>
    </w:tbl>
    <w:p w14:paraId="60EEAD9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F85FF7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HRUBOŇ, A. - MIČKO, P. - KMEŤ, M. - KAZANSKÝ, R. Klíčové problémy dějin Slovenska 1939–1945. Politické, vojensko-bezpečnostní, hospodářské a kulturní aspekty. Praha : Vydavatelství powerprint 2022, s. 87. ISBN 978-80-7568-587-2.</w:t>
      </w:r>
    </w:p>
    <w:p w14:paraId="12A6B6B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FREMAL, K. Súdny proces a obhajoba ministra financií prvej Slovenskej republiky JUDr. Mikuláša Pružinského pred Národným súdom v októbri a novembri 1947. In HISTORICKÝ ZBORNÍK, 2022, roč. 32, č. 1, s. 87. ISSN 1335-8723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DB9A644" w14:textId="77777777">
        <w:trPr>
          <w:trHeight w:val="100"/>
        </w:trPr>
        <w:tc>
          <w:tcPr>
            <w:tcW w:w="1410" w:type="dxa"/>
            <w:tcBorders>
              <w:top w:val="nil"/>
              <w:left w:val="nil"/>
              <w:bottom w:val="nil"/>
              <w:right w:val="nil"/>
            </w:tcBorders>
          </w:tcPr>
          <w:p w14:paraId="20BBC08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AAB213</w:t>
            </w:r>
          </w:p>
        </w:tc>
        <w:tc>
          <w:tcPr>
            <w:tcW w:w="8193" w:type="dxa"/>
            <w:tcBorders>
              <w:top w:val="nil"/>
              <w:left w:val="nil"/>
              <w:bottom w:val="nil"/>
              <w:right w:val="nil"/>
            </w:tcBorders>
          </w:tcPr>
          <w:p w14:paraId="5DD5CA2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xml:space="preserve"> - </w:t>
            </w:r>
            <w:r>
              <w:rPr>
                <w:rFonts w:ascii="Times New Roman" w:hAnsi="Times New Roman" w:cs="Times New Roman"/>
                <w:sz w:val="24"/>
                <w:szCs w:val="24"/>
                <w:u w:val="single"/>
              </w:rPr>
              <w:t>HALLON, Ľudovít</w:t>
            </w:r>
            <w:r>
              <w:rPr>
                <w:rFonts w:ascii="Times New Roman" w:hAnsi="Times New Roman" w:cs="Times New Roman"/>
                <w:sz w:val="24"/>
                <w:szCs w:val="24"/>
              </w:rPr>
              <w:t>. Kauza Karvaš : štúdie a dokumenty k zatknutiu, zavlečeniu a internácii guvernéra Slovenskej národnej banky na území Nemeckej ríše 1944/1945 [Karvaš's Case : Studies and Documents leading to Arrest, Introduction and Internment of the Governor of National Bank of Slovakia in the Territory of German Reich 1944/1945]. 1. vyd. Bratislava : Historický ústav SAV v Prodama, 2014. 222 s. ISBN 978-80-89396-30-6 (APVV- 0628-11 : Štátne hranice a identity v moderných slovenských dejinách v stredoeurópskom kontexte. Vega 1/0546/13 : Lesk a tiene hospodárskeho rozvoja Slovenska 1939-1941. Vega 2/0101/13 : Akcia "erweiterte Kinderlandverschickung". Tábory nemeckých detí na Slovensku v rokoch 1941-1944)</w:t>
            </w:r>
          </w:p>
        </w:tc>
      </w:tr>
    </w:tbl>
    <w:p w14:paraId="062C65F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050272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LONDÁK, M. Príbeh povojnového Slovenska a jeho hospodárstva. Bratislava : VEDA, vydavateľstvo SAV : Historický ústav SAV, 2022, s. 49. ISBN 978-80-224-1972-7.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A1D7C61" w14:textId="77777777">
        <w:trPr>
          <w:trHeight w:val="100"/>
        </w:trPr>
        <w:tc>
          <w:tcPr>
            <w:tcW w:w="1410" w:type="dxa"/>
            <w:tcBorders>
              <w:top w:val="nil"/>
              <w:left w:val="nil"/>
              <w:bottom w:val="nil"/>
              <w:right w:val="nil"/>
            </w:tcBorders>
          </w:tcPr>
          <w:p w14:paraId="4DFB7B2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AAB214</w:t>
            </w:r>
          </w:p>
        </w:tc>
        <w:tc>
          <w:tcPr>
            <w:tcW w:w="8193" w:type="dxa"/>
            <w:tcBorders>
              <w:top w:val="nil"/>
              <w:left w:val="nil"/>
              <w:bottom w:val="nil"/>
              <w:right w:val="nil"/>
            </w:tcBorders>
          </w:tcPr>
          <w:p w14:paraId="43B1768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xml:space="preserve"> - </w:t>
            </w:r>
            <w:r>
              <w:rPr>
                <w:rFonts w:ascii="Times New Roman" w:hAnsi="Times New Roman" w:cs="Times New Roman"/>
                <w:sz w:val="24"/>
                <w:szCs w:val="24"/>
                <w:u w:val="single"/>
              </w:rPr>
              <w:t>HALLON, Ľudovít</w:t>
            </w:r>
            <w:r>
              <w:rPr>
                <w:rFonts w:ascii="Times New Roman" w:hAnsi="Times New Roman" w:cs="Times New Roman"/>
                <w:sz w:val="24"/>
                <w:szCs w:val="24"/>
              </w:rPr>
              <w:t xml:space="preserve"> - MIČKO, Peter. Pracovali v tretej ríši : štúdie a dokumenty k náboru a nasadeniu pracovných síl zo Slovenska v nacistickom Nemecku v rokoch 1938-1945 [They Worked in the Third Reich : Studies and Documents to Labour Recruitment and Deployment from Slovakia in Nazi Germany 1938 - 1945]. Recenzenti: Eduard Nižňanský, Martin Pekár, Igor Baka. Bratislava : Historický ústav SAV : Veda, 2015. 463 s. ISBN 978-80-224-1451-7 (APVV- 0628-11 : Štátne hranice a identity v moderných slovenských dejinách v stredoeurópskom kontexte. Vega 1/0546/13 : Lesk a tiene hospodárskeho rozvoja Slovenska 1939-1941)</w:t>
            </w:r>
          </w:p>
        </w:tc>
      </w:tr>
    </w:tbl>
    <w:p w14:paraId="28394C7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9371FB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Slovenský fašizmus. In Fašizmus náš slovenský. Bratislava : Premedia, 2021, s. 114. ISBN 978-80-8159-811-1</w:t>
      </w:r>
    </w:p>
    <w:p w14:paraId="12C76E1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RIGOVÁ, V. Mládež nad priepasťou : sociálna starostlivosť o (nielen) problémovú mládež na Slovensku v rokoch 1918-1945. Bratislava : Paradigma Publishing, 2022, s. 227, ISBN 978-80-973678-2-4.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325BBBF" w14:textId="77777777">
        <w:trPr>
          <w:trHeight w:val="100"/>
        </w:trPr>
        <w:tc>
          <w:tcPr>
            <w:tcW w:w="1410" w:type="dxa"/>
            <w:tcBorders>
              <w:top w:val="nil"/>
              <w:left w:val="nil"/>
              <w:bottom w:val="nil"/>
              <w:right w:val="nil"/>
            </w:tcBorders>
          </w:tcPr>
          <w:p w14:paraId="07D7495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AAB215</w:t>
            </w:r>
          </w:p>
        </w:tc>
        <w:tc>
          <w:tcPr>
            <w:tcW w:w="8193" w:type="dxa"/>
            <w:tcBorders>
              <w:top w:val="nil"/>
              <w:left w:val="nil"/>
              <w:bottom w:val="nil"/>
              <w:right w:val="nil"/>
            </w:tcBorders>
          </w:tcPr>
          <w:p w14:paraId="69245D8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xml:space="preserve"> - HOLÁK, Martin - SCHRIFFL, David. "Tretia ríša" a vznik Slovenského štátu : dokumenty = Das " Dritte reich" und die Entstehung des Slowakischen Staates. I. 1. vyd. Bratislava : Ústav pamäti národa : SNM- Múzeum kultúry Karpatských Nemcov, 2008. 633 s. Edícia Dokumenty. ISBN 978-80-89335-02-2</w:t>
            </w:r>
          </w:p>
        </w:tc>
      </w:tr>
    </w:tbl>
    <w:p w14:paraId="49A059D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7A363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HRUBOŇ, A. - MIČKO, P. - KMEŤ, M. - KAZANSKÝ, R. Klíčové problémy dějin Slovenska 1939–1945. Politické, vojensko-bezpečnostní, hospodářské a kulturní aspekty. Praha : Vydavatelství powerprint 2022, s. 87. ISBN 978-80-7568-587-2.</w:t>
      </w:r>
    </w:p>
    <w:p w14:paraId="422FC96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HRUBOŇ, A. Mýtus a kult Jozefa Tisa. Bratislava : Paradigma Publishing, 2022, s. 210. ISBN 978-80-973678-5-5.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820DCAB" w14:textId="77777777">
        <w:trPr>
          <w:trHeight w:val="100"/>
        </w:trPr>
        <w:tc>
          <w:tcPr>
            <w:tcW w:w="1410" w:type="dxa"/>
            <w:tcBorders>
              <w:top w:val="nil"/>
              <w:left w:val="nil"/>
              <w:bottom w:val="nil"/>
              <w:right w:val="nil"/>
            </w:tcBorders>
          </w:tcPr>
          <w:p w14:paraId="3E4E6DC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AAB216</w:t>
            </w:r>
          </w:p>
        </w:tc>
        <w:tc>
          <w:tcPr>
            <w:tcW w:w="8193" w:type="dxa"/>
            <w:tcBorders>
              <w:top w:val="nil"/>
              <w:left w:val="nil"/>
              <w:bottom w:val="nil"/>
              <w:right w:val="nil"/>
            </w:tcBorders>
          </w:tcPr>
          <w:p w14:paraId="61D7353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SIKORA, Stanislav</w:t>
            </w:r>
            <w:r>
              <w:rPr>
                <w:rFonts w:ascii="Times New Roman" w:hAnsi="Times New Roman" w:cs="Times New Roman"/>
                <w:sz w:val="24"/>
                <w:szCs w:val="24"/>
              </w:rPr>
              <w:t>. Po jari krutá zima : politický vývoj na Slovensku v rokoch 1968-1971 [After Spring Came the Harsh Winter : the Political Development in Slovakia from 1968 till 1971]. Bratislava : Historický ústav SAV v Typoset print, 2013. 283 s. ISBN 978-80-970302-9-2 (Vega 2/0104/13 : Slovensko po roku 1968. Cez mráz normalizácie k samostatnej Slovenskej republike a demokracii)</w:t>
            </w:r>
          </w:p>
        </w:tc>
      </w:tr>
    </w:tbl>
    <w:p w14:paraId="3FBE38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F80EEE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BAER, J. The Green Butterfly : Hana Ponická (1922-2007), Slovak Writer, Poetess, and Dissident. Stuttgart : ibidem-Verlag, 2022, s. 238. ISBN 978-3-8382-1426-9.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44D3751" w14:textId="77777777">
        <w:trPr>
          <w:trHeight w:val="100"/>
        </w:trPr>
        <w:tc>
          <w:tcPr>
            <w:tcW w:w="1410" w:type="dxa"/>
            <w:tcBorders>
              <w:top w:val="nil"/>
              <w:left w:val="nil"/>
              <w:bottom w:val="nil"/>
              <w:right w:val="nil"/>
            </w:tcBorders>
          </w:tcPr>
          <w:p w14:paraId="105AE7B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AAB217</w:t>
            </w:r>
          </w:p>
        </w:tc>
        <w:tc>
          <w:tcPr>
            <w:tcW w:w="8193" w:type="dxa"/>
            <w:tcBorders>
              <w:top w:val="nil"/>
              <w:left w:val="nil"/>
              <w:bottom w:val="nil"/>
              <w:right w:val="nil"/>
            </w:tcBorders>
          </w:tcPr>
          <w:p w14:paraId="0A784DC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SIKORA, Stanislav</w:t>
            </w:r>
            <w:r>
              <w:rPr>
                <w:rFonts w:ascii="Times New Roman" w:hAnsi="Times New Roman" w:cs="Times New Roman"/>
                <w:sz w:val="24"/>
                <w:szCs w:val="24"/>
              </w:rPr>
              <w:t>. Rok 1968 a politický vývoj na Slovensku. Bratislava : Pro Historia : Historický ústav SAV, 2008. 229 s. Dostupné na internete: &lt;http://www.forumhistoriae.sk/e_kniznica/sikora.pdf&gt;. ISBN 978-80-970060-1-3</w:t>
            </w:r>
          </w:p>
        </w:tc>
      </w:tr>
    </w:tbl>
    <w:p w14:paraId="614FFEB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4EB4F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JASEK, P. Political opposition, human rights, and political changes in Czechoslovakia in 1989. In HUMAN RIGHTS AND POLITICAL DISSENT IN CENTRAL EUROPE: Between the Helsinki Accords and the Fall of the Berlin Wall. 2022, p. 137-151. Dostupné na: https://doi.org/10.4324/9781003187646-11., Registrované v: WOS</w:t>
      </w:r>
    </w:p>
    <w:p w14:paraId="624C40D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ŠUTAJ, Š. Recodifications of the history of post-war migration schemes in post-1989 Slovak and Hungarian policy (Traumas – Manipulations – Propaganda). In ČLOVEK A SPOLOČNOSŤ [internetový časopis], 2022, roč. 25, č. 1, s. 14, ISSN 1335-3608, [cit. 2023-05-09]. Dostupné na internete: &lt;https://individualandsociety.org/journal/2022/1/pdf/recodifications-of-the-history-of-post-war-migration-schemes-in-post-1989-slovak-and-hungarian-policy-traumas-manipulations-propaganda&gt;</w:t>
      </w:r>
    </w:p>
    <w:p w14:paraId="2261265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[4.1] ŠUTAJOVÁ, J. Government Council of the SSR for Nationalities and Elaboration of the Act on the Status of Nationalities in the Slovak Socialist Republic, 1969 – 1970. In ČLOVEK A SPOLOČNOSŤ [internetový časopis], 2021, roč. 24, č. 2, s. 66, ISSN 1335-3608, [cit. 2023-06-12]. Dostupné na internete: </w:t>
      </w:r>
      <w:hyperlink r:id="rId376" w:history="1">
        <w:r>
          <w:rPr>
            <w:rFonts w:ascii="Times New Roman" w:hAnsi="Times New Roman" w:cs="Times New Roman"/>
            <w:i/>
            <w:iCs/>
            <w:color w:val="7F7F7F"/>
            <w:sz w:val="24"/>
            <w:szCs w:val="24"/>
          </w:rPr>
          <w:t>https://www.ceeol.com/search/viewpdf?id=1040488</w:t>
        </w:r>
      </w:hyperlink>
    </w:p>
    <w:p w14:paraId="0409B3F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ČECHOVÁ, F. Ecce homo! Krížová cesta dona Titusa Zemana, mučeníka za záchranu kňazských povolaní. Bratislava : Ústav pamäti národa, 2022, s. 229. ISBN 978-80-8257-004-8.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0609E60" w14:textId="77777777">
        <w:trPr>
          <w:trHeight w:val="100"/>
        </w:trPr>
        <w:tc>
          <w:tcPr>
            <w:tcW w:w="1410" w:type="dxa"/>
            <w:tcBorders>
              <w:top w:val="nil"/>
              <w:left w:val="nil"/>
              <w:bottom w:val="nil"/>
              <w:right w:val="nil"/>
            </w:tcBorders>
          </w:tcPr>
          <w:p w14:paraId="034935E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AAB218</w:t>
            </w:r>
          </w:p>
        </w:tc>
        <w:tc>
          <w:tcPr>
            <w:tcW w:w="8193" w:type="dxa"/>
            <w:tcBorders>
              <w:top w:val="nil"/>
              <w:left w:val="nil"/>
              <w:bottom w:val="nil"/>
              <w:right w:val="nil"/>
            </w:tcBorders>
          </w:tcPr>
          <w:p w14:paraId="2AA6142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Nitrianske kniežatstvo : počiatky stredovekého Slovenska [The Duchy of Nitra. The beginnings of the medieval Slovakia]. Recenzenti prvého vydania: Richard Marsina, Alexander Avenarius, Ján Lukačka. Druhé prepracované a doplnené vydanie. Bratislava : Vydavateľstvo RAK, 2016. 594 s. ISBN 978-8085501-64-3 (APVV 0051-12 : Stredoveké hrady na Slovensku. Život, kultúra, spoločnosť)</w:t>
            </w:r>
          </w:p>
        </w:tc>
      </w:tr>
    </w:tbl>
    <w:p w14:paraId="55A890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EC8171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VLASKO, Vladimir. Circumstances of the arrival and establishment of the </w:t>
      </w:r>
      <w:r>
        <w:rPr>
          <w:rFonts w:ascii="Times New Roman" w:hAnsi="Times New Roman" w:cs="Times New Roman"/>
          <w:i/>
          <w:iCs/>
          <w:color w:val="993300"/>
          <w:sz w:val="24"/>
          <w:szCs w:val="24"/>
        </w:rPr>
        <w:lastRenderedPageBreak/>
        <w:t xml:space="preserve">Frankopan family in the Kingdom of Hungary until 1263. In HISTORICKY CASOPIS. ISSN 0018-2575, 2022, vol. 70, no. 1, pp. 3-31. Dostupné na: </w:t>
      </w:r>
      <w:hyperlink r:id="rId377" w:history="1">
        <w:r>
          <w:rPr>
            <w:rFonts w:ascii="Times New Roman" w:hAnsi="Times New Roman" w:cs="Times New Roman"/>
            <w:i/>
            <w:iCs/>
            <w:color w:val="7F7F7F"/>
            <w:sz w:val="24"/>
            <w:szCs w:val="24"/>
          </w:rPr>
          <w:t>https://doi.org/10.31577/histcaso.2022.70.1.1.,</w:t>
        </w:r>
      </w:hyperlink>
      <w:r>
        <w:rPr>
          <w:rFonts w:ascii="Times New Roman" w:hAnsi="Times New Roman" w:cs="Times New Roman"/>
          <w:i/>
          <w:iCs/>
          <w:color w:val="993300"/>
          <w:sz w:val="24"/>
          <w:szCs w:val="24"/>
        </w:rPr>
        <w:t xml:space="preserve"> Registrované v: WOS</w:t>
      </w:r>
    </w:p>
    <w:p w14:paraId="1D298DB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BOTEK, Andrej. Pribina';s Church in Nitra, Its Historical and Ecclesiastical Context and the Ar-chitectonical Connections. In Studia Historica Nitriensia, 2022-01-01, 26, 1, pp. 3-22. ISSN 13387219. Dostupné na: https://doi.org/10.17846/SHN.2022.26.1.3-22., Registrované v: SCOPUS</w:t>
      </w:r>
    </w:p>
    <w:p w14:paraId="5E2D80B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[2.2] HARVÁT, Matej. From Slavic Leader to National Ruler: A Modern Discursive Construction of the Early Medieval Rulership of Pribina († 861). In Forum Historiae, 2022-01-01, 16, 1, pp. 9-31. Dostupné na: https://doi.org/10.31577/forhist.2022.16.1.2., Registrované v: SCOPUS</w:t>
      </w:r>
    </w:p>
    <w:p w14:paraId="12AFB5E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KALOUS, D. – HARVÁT, M. Písemné prameny. In Lumír Poláček et al.: ELITY : Velkomoravské elity z Mikulčic. Brno: Archeologický ústav AV ČR, 2022, s. 38, 460. ISBN 978-80-86023-48-9</w:t>
      </w:r>
    </w:p>
    <w:p w14:paraId="79E285C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[3.1] SZARKA, L. - TÓTH, I. A magyarországi szlovákok. Budapest : Magyar Nemzeti Levéltár, 2022, s. 15. ISBN 978-963-631-330-2</w:t>
      </w:r>
    </w:p>
    <w:p w14:paraId="023337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DRUGA, M. Benediktínske kláštory a ich donátori v arpádovskom Uhorsku. Bratislava : VEDA, Vydavateľstvo Slovenskej akadémie vied : Historický ústav SAV, v. v. i., 2022, s. 445. ISBN 978-80-224-1996-3.</w:t>
      </w:r>
    </w:p>
    <w:p w14:paraId="01D98EF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DRUGA, M. Panovník ako miles Christi? K otázke (dis)kontinuity christianizačnej politiky kniežaťa Gejzu a kráľa Štefana I. In Panovnícka moc v stredoveku : legitimita – atribúty – reprezentanti. Bratislava : VEDA, vydavateľstvo SAV : Historický ústav SAV, 2022, s. 158, 357. ISBN 978-80-224-1976-5.</w:t>
      </w:r>
    </w:p>
    <w:p w14:paraId="124DB79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[4.1] HARVÁT, M. Od kmeňových vodcov k teritoriálnym vládcom: Premeny kniežacej moci v slovanskom prostredí nad stredným Dunajom (791 - 955). In Panovnícka moc v stredoveku : legitimita – atribúty – reprezentanti. Bratislava : VEDA, vydavateľstvo SAV : Historický ústav SAV, 2022, s. 119, 357.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9F4447F" w14:textId="77777777">
        <w:trPr>
          <w:trHeight w:val="100"/>
        </w:trPr>
        <w:tc>
          <w:tcPr>
            <w:tcW w:w="1410" w:type="dxa"/>
            <w:tcBorders>
              <w:top w:val="nil"/>
              <w:left w:val="nil"/>
              <w:bottom w:val="nil"/>
              <w:right w:val="nil"/>
            </w:tcBorders>
          </w:tcPr>
          <w:p w14:paraId="4A88753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AAB219</w:t>
            </w:r>
          </w:p>
        </w:tc>
        <w:tc>
          <w:tcPr>
            <w:tcW w:w="8193" w:type="dxa"/>
            <w:tcBorders>
              <w:top w:val="nil"/>
              <w:left w:val="nil"/>
              <w:bottom w:val="nil"/>
              <w:right w:val="nil"/>
            </w:tcBorders>
          </w:tcPr>
          <w:p w14:paraId="70048F2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Nitrianske kniežatstvo : počiatky stredovekého Slovenska : rozprávanie o dejinách nášho územia a okolitých krajín od sťahovania národov do začiatku 12. storočia. 1. vyd. Bratislava : Veda ; [Budmerice] : Vydavateľstvo Rak, 2004. 575 s., 8 s. príl. ISBN 80-224-0812-3</w:t>
            </w:r>
          </w:p>
        </w:tc>
      </w:tr>
    </w:tbl>
    <w:p w14:paraId="2AF4B60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8F8B23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HOMZA, Martin. THE IMAGE AND INTERPRETATION OF SVATOPLUK IN THE EYES OF SLOVAK HISTORIANS OVER THE LAST HUNDRED YEARS AND ONE SHORT REMARK AT THE END. In KONSTANTINOVE LISTY-CONSTANTINES LETTERS, 2022, vol. 15, no. 2, pp. 16-34. ISSN 1337-8740. Dostupné na: https://doi.org/10.17846/CL.2022.15.2.16-34., Registrované v: WOS</w:t>
      </w:r>
    </w:p>
    <w:p w14:paraId="47D9C93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[2.1] RABIK, Vladimir - FRANKO, Michal. The Church and the Settlement: Church and Settlement Interaction in Medieval Pezinok. In MESTO A DEJINY-THE CITY AND HISTORY, 2022, vol. 11, no. 1, pp. 72-102. ISSN 1339-0163. Dostupné na: https://doi.org/10.33542/CAH2022-1-05., Registrované v: WOS</w:t>
      </w:r>
    </w:p>
    <w:p w14:paraId="0909FA2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[2.2] LABANC, Peter. The development of the institution of the chapter in the medieval church with reference to the territories of the Hungarian Kingdom and Slovakia. In Historia Ecclesiastica, 2022-01-01, 13, 1, pp. 22-42. ISSN 13384341., Registrované v: SCOPUS</w:t>
      </w:r>
    </w:p>
    <w:p w14:paraId="5ECEB7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AMBROZY, M. Ethical View on Slovak, Hungarian and Roma Relations in Slovakia in the Context of Multiculturalism. In ASTRA SALVENSIS - REVISTA DE ISTORIE SI CULTURA, 2022, roč. 10, č. 19, s. 839, ISSN 2393-4727, [cit. 2023-06-12]. Dostupné na internete: &lt;https://www.ceeol.com/search/viewpdf?id=1087188&gt;</w:t>
      </w:r>
    </w:p>
    <w:p w14:paraId="3B7318C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 xml:space="preserve">5. [3.1] CHORVÁTOVÁ, H. Hľadanie slovenského stredoveku alebo raný stredovek medzi nacionalizom, mýtom a vedou. In NOVÝ ORIENT : odborný časopis Orientálního ústavu AV ČR, 2021, roč. 76, č. 1, s. 57. ISSN 0029-5302, [cit. 2023-01-04]. Dostupné na: </w:t>
      </w:r>
      <w:hyperlink r:id="rId378" w:history="1">
        <w:r>
          <w:rPr>
            <w:rFonts w:ascii="Times New Roman" w:hAnsi="Times New Roman" w:cs="Times New Roman"/>
            <w:i/>
            <w:iCs/>
            <w:color w:val="7F7F7F"/>
            <w:sz w:val="24"/>
            <w:szCs w:val="24"/>
          </w:rPr>
          <w:t>https://www.academia.edu/92947697/H%C4%BEadanie_slovensk%C3%A9ho_stredoveku_alebo_ran%C3%BD_stredovek_medzi_nacionalizom_m%C3%BDtom_a_vedou</w:t>
        </w:r>
      </w:hyperlink>
    </w:p>
    <w:p w14:paraId="498A52A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[3.1] PINTÉROVÁ, B. A „korai szlovák történelem” az újabb szlovák szakirodalomban. In TÖRTÉNELMI SZEMLE : A Magyar Tudományos Akadémia Bölcsészettudományi kutatóközpont történettudományi intézetének értesítője, 2022, roč. 64, č. 1, s. 44. ISSN 0040-9634.</w:t>
      </w:r>
    </w:p>
    <w:p w14:paraId="5A927C2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BAČA, R. K cirkevným dejinám Veľkej Moravy. In Zborník Záhorského múzea v Skalici 9. Skalica : Záhorské múzeum v Skalici, 2022, s. 19. ISBN 978-80-99900-04-3</w:t>
      </w:r>
    </w:p>
    <w:p w14:paraId="40B1E50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[4.1] FEJEŠOVÁ, M. Úvaha nad románskym a flámskym osídlením Bratislavy v stredoveku. In SLOVENSKÁ ARCHIVISTIKA, 2022, roč. 52, č. 1, s. 36. ISSN 2730-0323, [cit. 2024-02-08]. Dostupné na internete: &lt;https://www.minv.sk/swift_data/source/verejna_sprava/odbor_archivov_a_registratur/archivnictvo/slovenska_archivistika/SA 1-2022, roc. 52.pdf&gt;</w:t>
      </w:r>
    </w:p>
    <w:p w14:paraId="03ACC10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9. [4.1] RÁBIK, V. Povaha a interpretácia slovacík v stredovekých písomnostiach Vatikánskeho tajného (dnes apoštolského) archívu. In SLAVICA SLOVACA, 2021, roč. 56, č. 1, s. 82, ISSN 0037-6787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3798B93" w14:textId="77777777">
        <w:trPr>
          <w:trHeight w:val="100"/>
        </w:trPr>
        <w:tc>
          <w:tcPr>
            <w:tcW w:w="1410" w:type="dxa"/>
            <w:tcBorders>
              <w:top w:val="nil"/>
              <w:left w:val="nil"/>
              <w:bottom w:val="nil"/>
              <w:right w:val="nil"/>
            </w:tcBorders>
          </w:tcPr>
          <w:p w14:paraId="1575B77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AAB220</w:t>
            </w:r>
          </w:p>
        </w:tc>
        <w:tc>
          <w:tcPr>
            <w:tcW w:w="8193" w:type="dxa"/>
            <w:tcBorders>
              <w:top w:val="nil"/>
              <w:left w:val="nil"/>
              <w:bottom w:val="nil"/>
              <w:right w:val="nil"/>
            </w:tcBorders>
          </w:tcPr>
          <w:p w14:paraId="600CBB4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SZEGHYOVÁ, Blanka</w:t>
            </w:r>
            <w:r>
              <w:rPr>
                <w:rFonts w:ascii="Times New Roman" w:hAnsi="Times New Roman" w:cs="Times New Roman"/>
                <w:sz w:val="24"/>
                <w:szCs w:val="24"/>
              </w:rPr>
              <w:t>. Súdnictvo a súdna prax v mestách Pentapolitany v 16. storočí [Judiciary and Judicial Practice in the 16th Century Pentapolitana Towns]. Recenzenti: Jozef Baďurík, Marie Marečková. 1. vydanie. Bratislava : VEDA, 2016. 185 s. ISBN 978-80-224-1499-9 (Vega 2/0063/12 : Miesto a úloha palatínskeho úradu v politickom systéme Uhorska v období raného novoveku. Vega 2/0134/16 : Politické skupiny ako determinanti stavovskej politiky v Uhorskom kráľovstve v období raného novoveku)</w:t>
            </w:r>
          </w:p>
        </w:tc>
      </w:tr>
    </w:tbl>
    <w:p w14:paraId="48EC7F1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3D546E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BENKA, Peter. „Bezuzdné jazyky.“ Česť, reč a podoby nactiutŕhačstva v Bardejove od polovice 16. do polovice 18. storočia. In Forum Historiae, 2022-01-01, 16, 2, pp. 38-57. Available on: </w:t>
      </w:r>
      <w:hyperlink r:id="rId379" w:history="1">
        <w:r>
          <w:rPr>
            <w:rFonts w:ascii="Times New Roman" w:hAnsi="Times New Roman" w:cs="Times New Roman"/>
            <w:i/>
            <w:iCs/>
            <w:color w:val="7F7F7F"/>
            <w:sz w:val="24"/>
            <w:szCs w:val="24"/>
          </w:rPr>
          <w:t>https://doi.org/10.31577/FORHIST.2022.16.2.4.,</w:t>
        </w:r>
      </w:hyperlink>
      <w:r>
        <w:rPr>
          <w:rFonts w:ascii="Times New Roman" w:hAnsi="Times New Roman" w:cs="Times New Roman"/>
          <w:i/>
          <w:iCs/>
          <w:color w:val="993300"/>
          <w:sz w:val="24"/>
          <w:szCs w:val="24"/>
        </w:rPr>
        <w:t xml:space="preserve"> Registrované v: SCOPUS</w:t>
      </w:r>
    </w:p>
    <w:p w14:paraId="180E4E8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FEDORČÁKOVÁ, Mária. Spory o česť, rituály násilia a konflikty v stredovekom Bardejove. In Forum Historiae, 2022-01-01, 16, 2, pp. 21-37. Available on: https://doi.org/10.31577/FORHIST.2022.16.2.3., Registrované v: SCOPUS</w:t>
      </w:r>
    </w:p>
    <w:p w14:paraId="77E6A05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[2.2] LYSÝ, Miroslav. Na ceste za zločinom v dejinách mojmírovskej Moravy a arpádovského Uhorska. In Forum Historiae, 2022-01-01, 16, 2, pp. 8-20. Available on: https://doi.org/10.31577/FORHIST.2022.16.2.2., Registrované v: SCOPUS</w:t>
      </w:r>
    </w:p>
    <w:p w14:paraId="65A26F5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[2.2] ŠVECOVÁ, Adriana. Uhorská trestnoprávna dogmatika v dobe osvietenstva – pohľad na evolučné zmeny trestného práva hmotného v diele Štefana Husztyho. In Forum Historiae, 2022-01-01, 16, 2, pp. 99-121. Available on: https://doi.org/10.31577/FORHIST.2022.16.2.8., Registrované v: SCOPUS</w:t>
      </w:r>
    </w:p>
    <w:p w14:paraId="239643E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[3.1] LACLAVÍKOVÁ, M. - ŠVECOVÁ, A. Žena v stredovekom a novovekom Uhorsku. Právne postavenie šľachtičnej. 2. prepracované a doplnené vydanie. Praha: Leges, 2022, s. 220. ISBN 978-80-7502-629-3.</w:t>
      </w:r>
    </w:p>
    <w:p w14:paraId="56B8ED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NEMEC, M. Sex a sexualita v predmodernej dobe. In Moc sexu : sex a sexualita v moderných dejinách Slovenska. [Bratislava] : Paradigma Publishing, 2021, s. 19. ISBN 978-80-973678-1-7</w:t>
      </w:r>
    </w:p>
    <w:p w14:paraId="0F87EAB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7. [4.1] PRACUOVÁ, E. Trest smrti v stredoveku a ranom novoveku (úvod do problematiky). In Študentská vedecká konferencia X. Zborník príspevkov. Košice : </w:t>
      </w:r>
      <w:r>
        <w:rPr>
          <w:rFonts w:ascii="Times New Roman" w:hAnsi="Times New Roman" w:cs="Times New Roman"/>
          <w:i/>
          <w:iCs/>
          <w:color w:val="993300"/>
          <w:sz w:val="24"/>
          <w:szCs w:val="24"/>
        </w:rPr>
        <w:lastRenderedPageBreak/>
        <w:t>Filozofická fakulta UPJŠ v Košiciach, 2022, s. 45. ISBN 978-80-574-0101-8.</w:t>
      </w:r>
    </w:p>
    <w:p w14:paraId="6C43C05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[4.1] ROHÁČ, J. Súdne procesy mesta Trnava s páchateľmi trestných činov v prvej polovici 18. storočia. In Vita trans historiam : recenzovaný zborník z medzinárodnej vedeckej doktorandskej konferencie 13.- a 14. septembra 2021 v Nitre. Nitra : Univerzita Konštantína Filozofa, 2022, s. 209. ISBN 978-80-558-1928-0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D8EF520" w14:textId="77777777">
        <w:trPr>
          <w:trHeight w:val="100"/>
        </w:trPr>
        <w:tc>
          <w:tcPr>
            <w:tcW w:w="1410" w:type="dxa"/>
            <w:tcBorders>
              <w:top w:val="nil"/>
              <w:left w:val="nil"/>
              <w:bottom w:val="nil"/>
              <w:right w:val="nil"/>
            </w:tcBorders>
          </w:tcPr>
          <w:p w14:paraId="7E360E2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AAB221</w:t>
            </w:r>
          </w:p>
        </w:tc>
        <w:tc>
          <w:tcPr>
            <w:tcW w:w="8193" w:type="dxa"/>
            <w:tcBorders>
              <w:top w:val="nil"/>
              <w:left w:val="nil"/>
              <w:bottom w:val="nil"/>
              <w:right w:val="nil"/>
            </w:tcBorders>
          </w:tcPr>
          <w:p w14:paraId="7ACB1FC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ŠKVARNA, Dušan - BARTL, Július - </w:t>
            </w:r>
            <w:r>
              <w:rPr>
                <w:rFonts w:ascii="Times New Roman" w:hAnsi="Times New Roman" w:cs="Times New Roman"/>
                <w:sz w:val="24"/>
                <w:szCs w:val="24"/>
                <w:u w:val="single"/>
              </w:rPr>
              <w:t>ČIČAJ, Viliam</w:t>
            </w:r>
            <w:r>
              <w:rPr>
                <w:rFonts w:ascii="Times New Roman" w:hAnsi="Times New Roman" w:cs="Times New Roman"/>
                <w:sz w:val="24"/>
                <w:szCs w:val="24"/>
              </w:rPr>
              <w:t xml:space="preserve"> - </w:t>
            </w:r>
            <w:r>
              <w:rPr>
                <w:rFonts w:ascii="Times New Roman" w:hAnsi="Times New Roman" w:cs="Times New Roman"/>
                <w:sz w:val="24"/>
                <w:szCs w:val="24"/>
                <w:u w:val="single"/>
              </w:rPr>
              <w:t>KOHÚTOVÁ, Mária</w:t>
            </w:r>
            <w:r>
              <w:rPr>
                <w:rFonts w:ascii="Times New Roman" w:hAnsi="Times New Roman" w:cs="Times New Roman"/>
                <w:sz w:val="24"/>
                <w:szCs w:val="24"/>
              </w:rPr>
              <w:t xml:space="preserve"> - LETZ, Róbert - SEGEŠ, Vladimír. Lexikón slovenských dejín. Bratislava : Slovenské pedagogické nakladateľstvo, 1999. 381 s. ISBN 80-08-02977-3</w:t>
            </w:r>
          </w:p>
        </w:tc>
      </w:tr>
    </w:tbl>
    <w:p w14:paraId="505EB2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BFC5FB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ALVARADO, S. - BOJNICANOVA, R. The stereotypical image of Hungary transmitted by Vicente Blasco Ibanez. In INTERLITTERARIA. ISSN 1406-0701, 2022, vol. 27, no. 2, p. 201-214. Dostupné na: </w:t>
      </w:r>
      <w:hyperlink r:id="rId380" w:history="1">
        <w:r>
          <w:rPr>
            <w:rFonts w:ascii="Times New Roman" w:hAnsi="Times New Roman" w:cs="Times New Roman"/>
            <w:i/>
            <w:iCs/>
            <w:color w:val="7F7F7F"/>
            <w:sz w:val="24"/>
            <w:szCs w:val="24"/>
          </w:rPr>
          <w:t>https://doi.org/10.12697/IL.2022.27.2.7.,</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3FE0F5E" w14:textId="77777777">
        <w:trPr>
          <w:trHeight w:val="100"/>
        </w:trPr>
        <w:tc>
          <w:tcPr>
            <w:tcW w:w="1410" w:type="dxa"/>
            <w:tcBorders>
              <w:top w:val="nil"/>
              <w:left w:val="nil"/>
              <w:bottom w:val="nil"/>
              <w:right w:val="nil"/>
            </w:tcBorders>
          </w:tcPr>
          <w:p w14:paraId="7BEFF15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AAB222</w:t>
            </w:r>
          </w:p>
        </w:tc>
        <w:tc>
          <w:tcPr>
            <w:tcW w:w="8193" w:type="dxa"/>
            <w:tcBorders>
              <w:top w:val="nil"/>
              <w:left w:val="nil"/>
              <w:bottom w:val="nil"/>
              <w:right w:val="nil"/>
            </w:tcBorders>
          </w:tcPr>
          <w:p w14:paraId="3F0BD52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ŠKVARNA, Dušan - </w:t>
            </w:r>
            <w:r>
              <w:rPr>
                <w:rFonts w:ascii="Times New Roman" w:hAnsi="Times New Roman" w:cs="Times New Roman"/>
                <w:sz w:val="24"/>
                <w:szCs w:val="24"/>
                <w:u w:val="single"/>
              </w:rPr>
              <w:t>HUDEK, Adam</w:t>
            </w:r>
            <w:r>
              <w:rPr>
                <w:rFonts w:ascii="Times New Roman" w:hAnsi="Times New Roman" w:cs="Times New Roman"/>
                <w:sz w:val="24"/>
                <w:szCs w:val="24"/>
              </w:rPr>
              <w:t>. Cyril a Metod : v historickom vedomí a pamäti 19. a 20. storočia na Slovensku [Cyril and Methodius in the historical conscience and memory in Slovakia during 19th and 20th century]. Bratislava : Historický ústav SAV vo vydavateľstve Typoset Print s.r.o., 2013. 161 s. ISBN 978-80-970302-8-5 (APVV- 0628-11 : Štátne hranice a identity v moderných slovenských dejinách v stredoeurópskom kontexte)</w:t>
            </w:r>
          </w:p>
        </w:tc>
      </w:tr>
    </w:tbl>
    <w:p w14:paraId="04A051D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570133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IVANIC, Peter. RELICS OF ST. CONSTANTINE-CYRIL IN SLOVAKIA. In KONSTANTINOVE LISTY-CONSTANTINES LETTERS, 2022, vol. 15, no. 2, pp. 106-126. ISSN 1337-8740. Available on: </w:t>
      </w:r>
      <w:hyperlink r:id="rId381" w:history="1">
        <w:r>
          <w:rPr>
            <w:rFonts w:ascii="Times New Roman" w:hAnsi="Times New Roman" w:cs="Times New Roman"/>
            <w:i/>
            <w:iCs/>
            <w:color w:val="7F7F7F"/>
            <w:sz w:val="24"/>
            <w:szCs w:val="24"/>
          </w:rPr>
          <w:t>https://doi.org/10.17846/CL.2022.15.2.106-126.,</w:t>
        </w:r>
      </w:hyperlink>
      <w:r>
        <w:rPr>
          <w:rFonts w:ascii="Times New Roman" w:hAnsi="Times New Roman" w:cs="Times New Roman"/>
          <w:i/>
          <w:iCs/>
          <w:color w:val="993300"/>
          <w:sz w:val="24"/>
          <w:szCs w:val="24"/>
        </w:rPr>
        <w:t xml:space="preserve"> Registrované v: WOS</w:t>
      </w:r>
    </w:p>
    <w:p w14:paraId="079D558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HARVÁT, Matej. From Slavic Leader to National Ruler: A Modern Discursive Construction of the Early Medieval Rulership of Pribina († 861). In Forum Historiae, 2022-01-01, 16, 1, pp. 9-31. Available on: https://doi.org/10.31577/forhist.2022.16.1.2., Registrované v: SCOPUS</w:t>
      </w:r>
    </w:p>
    <w:p w14:paraId="39E8141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MICHELA, M. State celebrations and the construction of a Czechoslovak national community during the First Republic. In Adam Hudek, Michal Kopeček, Jan Mervart (eds.): Czechoslovakism. London; New York : Routledge, 2022, s. 271. ISBN 978-1-032-07072-8.</w:t>
      </w:r>
    </w:p>
    <w:p w14:paraId="175842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PINTÉROVÁ, B. A „korai szlovák történelem” az újabb szlovák szakirodalomban. In TÖRTÉNELMI SZEMLE : A Magyar Tudományos Akadémia Bölcsészettudományi kutatóközpont történettudományi intézetének értesítője, 2022, roč. 64, č. 1, s. 52. ISSN 0040-9634.</w:t>
      </w:r>
    </w:p>
    <w:p w14:paraId="30058BA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[3.1] ŠÚSTOVÁ DRELOVÁ, A. Catholicism and National Communism in Late Socialist Slovakia. In After Utopia : Czechoslovak Normalization between Experiment and Experience, 1968-1989. Eds. Christiane Brenner, Michal Pullmann, Anja Tippner. Goettingen : Vandenhoeck &amp; Ruprecht GmbH &amp; Co KG, 2022, s. 211. ISBN 978-3-525-33614-4.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C49EDD5" w14:textId="77777777">
        <w:trPr>
          <w:trHeight w:val="100"/>
        </w:trPr>
        <w:tc>
          <w:tcPr>
            <w:tcW w:w="1410" w:type="dxa"/>
            <w:tcBorders>
              <w:top w:val="nil"/>
              <w:left w:val="nil"/>
              <w:bottom w:val="nil"/>
              <w:right w:val="nil"/>
            </w:tcBorders>
          </w:tcPr>
          <w:p w14:paraId="5FCB5F9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AAB223</w:t>
            </w:r>
          </w:p>
        </w:tc>
        <w:tc>
          <w:tcPr>
            <w:tcW w:w="8193" w:type="dxa"/>
            <w:tcBorders>
              <w:top w:val="nil"/>
              <w:left w:val="nil"/>
              <w:bottom w:val="nil"/>
              <w:right w:val="nil"/>
            </w:tcBorders>
          </w:tcPr>
          <w:p w14:paraId="181EAFC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ŠOLTÉS, Peter</w:t>
            </w:r>
            <w:r>
              <w:rPr>
                <w:rFonts w:ascii="Times New Roman" w:hAnsi="Times New Roman" w:cs="Times New Roman"/>
                <w:sz w:val="24"/>
                <w:szCs w:val="24"/>
              </w:rPr>
              <w:t>. Tri jazyky, štyri konfesie : etnická a konfesionálna pluralita na Zemplíne, Spiši a v Šariši. Bratislava : Historický ústav SAV, 2009. 232 s. Dostupné na internete: &lt;http://www.forumhistoriae.sk/e_kniznica/soltes.pdf&gt;. ISBN 978-80-970060-6-8</w:t>
            </w:r>
          </w:p>
        </w:tc>
      </w:tr>
    </w:tbl>
    <w:p w14:paraId="6B35F95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0AB6D4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NOVOTNY, Ladislav - KULLA, Marian - DICKA, Janetta Nestorova - PREGI, Lorant - CSACHOVA, Stela. PERFORMANCE OF SMALL TOWNS IN AN ECONOMICALLY LAGGING REGION A Case Study of the Spis Region, Slovakia. In ROUTLEDGE HANDBOOK OF SMALL TOWNS, 2022, vol., no., pp. 160-173., Registrované v: WOS</w:t>
      </w:r>
    </w:p>
    <w:p w14:paraId="1B8BFB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2. [1.2] TIŠLIAR, Pavol. Historical-Demographic Research in Slovakia. In Historica (Ostrava), 2022-01-01, 13, 2, pp. 156-168. ISSN 18037550. Dostupné na: https://doi.org/10.15452/Historica.2022.13.0008., Registrované v: SCOPUS</w:t>
      </w:r>
    </w:p>
    <w:p w14:paraId="643105D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SZARKA, L. - TÓTH, I. A magyarországi szlovákok. Budapest : Magyar Nemzeti Levéltár, 2022, s. 105. ISBN 978-963-631-330-2</w:t>
      </w:r>
    </w:p>
    <w:p w14:paraId="47BA881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4. [4.1] BORZA, P. Na pomedzí Východu a Západu : vybrané kapitoly z dejín východných kresťanov na Slovensku. Košice : UPJŠ vydavateľstvo ŠafárikPres, 2021, s. 93. ISBN 978-80-574-0028-8, [cit. 2023-06-08]. Dostupné na internete: </w:t>
      </w:r>
      <w:hyperlink r:id="rId382" w:history="1">
        <w:r>
          <w:rPr>
            <w:rFonts w:ascii="Times New Roman" w:hAnsi="Times New Roman" w:cs="Times New Roman"/>
            <w:i/>
            <w:iCs/>
            <w:color w:val="7F7F7F"/>
            <w:sz w:val="24"/>
            <w:szCs w:val="24"/>
          </w:rPr>
          <w:t>https://unibook.upjs.sk/img/cms/2021/FF/na-pomedzi-vychodu-a-zapadu.pdf</w:t>
        </w:r>
      </w:hyperlink>
    </w:p>
    <w:p w14:paraId="5A03928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HOMZA, M. – KUZMOVÁ, S. Monumenta Linguae Slovacae. Vydávanie slovenských textov predspisovného obdobia ako výzva k interdisciplinárnej a medzinárodnej spolupráci. In Studia Academica Slovaca 50 : prednášky 57. letnej školy slovenského jazyka a kultúry, 2021, s. 213. ISBN 978-80-223-5200-0, [cit. 2023-03-01]. Dostupné na &lt;https://zborniky.e-slovak.sk/SAS_50_2021.pdf&gt;</w:t>
      </w:r>
    </w:p>
    <w:p w14:paraId="561A0DE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JUHÁSZOVÁ, T. Post-WWII migration flows in micro-perspective: The case of the east Slovak small town Medzev. In ČLOVEK A SPOLOČNOSŤ [internetový časopis], 2022, roč. 25, č. 1, s. 9, ISSN 1335-3608, [cit. 2023-05-04]. Dostupné na internete: &lt;https://individualandsociety.org/casopis/2022/1/pdf/post-wwii-migration-flows-in-micro-perspective-the-case-of-the-east-slovak-small-town-medzev&gt;</w:t>
      </w:r>
    </w:p>
    <w:p w14:paraId="4094393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KAŠČÁK, M. Rusínska obec Torysky ako súčasť levočského domínia  v 16. – 17. storočí. In Z MINULOSTI SPIŠA XXX/2022 : ročenka Spišského dejepisného spolku v Levoči, 2022, roč. 30, s. 23, ISBN 978-80-971553-9-1.</w:t>
      </w:r>
    </w:p>
    <w:p w14:paraId="1164258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[4.1] ŽEŇUCH, P. Slováci a slovenčina v jazykovo-historických a konfesionálnych súvislostiach. Bratislava : Slovenský komitét slavistov, 2022, s. 114. ISBN 978-80-974276-0-3.</w:t>
      </w:r>
    </w:p>
    <w:p w14:paraId="4A00CCD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9. [4.1] ŽEŇUCH, P. Z problematiky vývinu slovenčiny. Cyrilská písomná tradícia. Bratislava : publikácia vyšla vlastným nákladom autora, 2021, s. 81, ISBN 978-80-570-2715-7, [cit. 2023-06-12]. Dostupné na internete: &lt;https://www.fedu.uniba.sk/fileadmin/pdf/Sucasti/Katedry/KSJL/rozne/ZENUCH_Peter_Z_problematiky_vyvinu_slovenciny.pdf&gt;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55B1908" w14:textId="77777777">
        <w:trPr>
          <w:trHeight w:val="100"/>
        </w:trPr>
        <w:tc>
          <w:tcPr>
            <w:tcW w:w="1410" w:type="dxa"/>
            <w:tcBorders>
              <w:top w:val="nil"/>
              <w:left w:val="nil"/>
              <w:bottom w:val="nil"/>
              <w:right w:val="nil"/>
            </w:tcBorders>
          </w:tcPr>
          <w:p w14:paraId="1BBF264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AAB224</w:t>
            </w:r>
          </w:p>
        </w:tc>
        <w:tc>
          <w:tcPr>
            <w:tcW w:w="8193" w:type="dxa"/>
            <w:tcBorders>
              <w:top w:val="nil"/>
              <w:left w:val="nil"/>
              <w:bottom w:val="nil"/>
              <w:right w:val="nil"/>
            </w:tcBorders>
          </w:tcPr>
          <w:p w14:paraId="0F2D3BC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Obchodná vojna kráľa Žigmunda proti Benátkam : stredoveký boj o trhy medzi uhorsko-nemeckým kráľom a Republikou svätého Marka. Bratislava : Historický ústav SAV, 2004. 130 s. ISBN 80-88899-03-6</w:t>
            </w:r>
          </w:p>
        </w:tc>
      </w:tr>
    </w:tbl>
    <w:p w14:paraId="22DC3C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60F5FA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HLAVAČKOVÁ, M. Pútnik : kráľ Mikuláš Ujlaki a jeho cesta do Ríma : sonda do života stredovekých pútnikov. Budmerice : Vydavateľstvo Rak, 2022, s. 320. ISBN 978-80-85501-89-6.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8DBA19" w14:textId="77777777">
        <w:trPr>
          <w:trHeight w:val="100"/>
        </w:trPr>
        <w:tc>
          <w:tcPr>
            <w:tcW w:w="1410" w:type="dxa"/>
            <w:tcBorders>
              <w:top w:val="nil"/>
              <w:left w:val="nil"/>
              <w:bottom w:val="nil"/>
              <w:right w:val="nil"/>
            </w:tcBorders>
          </w:tcPr>
          <w:p w14:paraId="46D48D9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AAB225</w:t>
            </w:r>
          </w:p>
        </w:tc>
        <w:tc>
          <w:tcPr>
            <w:tcW w:w="8193" w:type="dxa"/>
            <w:tcBorders>
              <w:top w:val="nil"/>
              <w:left w:val="nil"/>
              <w:bottom w:val="nil"/>
              <w:right w:val="nil"/>
            </w:tcBorders>
          </w:tcPr>
          <w:p w14:paraId="6348951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xml:space="preserve"> - </w:t>
            </w:r>
            <w:r>
              <w:rPr>
                <w:rFonts w:ascii="Times New Roman" w:hAnsi="Times New Roman" w:cs="Times New Roman"/>
                <w:sz w:val="24"/>
                <w:szCs w:val="24"/>
                <w:u w:val="single"/>
              </w:rPr>
              <w:t>LUKAČKA, Ján</w:t>
            </w:r>
            <w:r>
              <w:rPr>
                <w:rFonts w:ascii="Times New Roman" w:hAnsi="Times New Roman" w:cs="Times New Roman"/>
                <w:sz w:val="24"/>
                <w:szCs w:val="24"/>
              </w:rPr>
              <w:t xml:space="preserve"> - </w:t>
            </w:r>
            <w:r>
              <w:rPr>
                <w:rFonts w:ascii="Times New Roman" w:hAnsi="Times New Roman" w:cs="Times New Roman"/>
                <w:sz w:val="24"/>
                <w:szCs w:val="24"/>
                <w:u w:val="single"/>
              </w:rPr>
              <w:t>BREZOVÁKOVÁ, Blanka</w:t>
            </w:r>
            <w:r>
              <w:rPr>
                <w:rFonts w:ascii="Times New Roman" w:hAnsi="Times New Roman" w:cs="Times New Roman"/>
                <w:sz w:val="24"/>
                <w:szCs w:val="24"/>
              </w:rPr>
              <w:t xml:space="preserve"> - DOMENOVÁ, Marcela - </w:t>
            </w:r>
            <w:r>
              <w:rPr>
                <w:rFonts w:ascii="Times New Roman" w:hAnsi="Times New Roman" w:cs="Times New Roman"/>
                <w:sz w:val="24"/>
                <w:szCs w:val="24"/>
                <w:u w:val="single"/>
              </w:rPr>
              <w:t>DVOŘÁKOVÁ, Daniela</w:t>
            </w:r>
            <w:r>
              <w:rPr>
                <w:rFonts w:ascii="Times New Roman" w:hAnsi="Times New Roman" w:cs="Times New Roman"/>
                <w:sz w:val="24"/>
                <w:szCs w:val="24"/>
              </w:rPr>
              <w:t xml:space="preserve"> - FÁBROVÁ, Karin - </w:t>
            </w:r>
            <w:r>
              <w:rPr>
                <w:rFonts w:ascii="Times New Roman" w:hAnsi="Times New Roman" w:cs="Times New Roman"/>
                <w:sz w:val="24"/>
                <w:szCs w:val="24"/>
                <w:u w:val="single"/>
              </w:rPr>
              <w:t>HLAVAČKOVÁ, Miriam</w:t>
            </w:r>
            <w:r>
              <w:rPr>
                <w:rFonts w:ascii="Times New Roman" w:hAnsi="Times New Roman" w:cs="Times New Roman"/>
                <w:sz w:val="24"/>
                <w:szCs w:val="24"/>
              </w:rPr>
              <w:t xml:space="preserve"> - HOMZA, Martin - </w:t>
            </w:r>
            <w:r>
              <w:rPr>
                <w:rFonts w:ascii="Times New Roman" w:hAnsi="Times New Roman" w:cs="Times New Roman"/>
                <w:sz w:val="24"/>
                <w:szCs w:val="24"/>
                <w:u w:val="single"/>
              </w:rPr>
              <w:t>HUDÁČEK, Pavol</w:t>
            </w:r>
            <w:r>
              <w:rPr>
                <w:rFonts w:ascii="Times New Roman" w:hAnsi="Times New Roman" w:cs="Times New Roman"/>
                <w:sz w:val="24"/>
                <w:szCs w:val="24"/>
              </w:rPr>
              <w:t xml:space="preserve"> - LABANC, Peter - LACKO, Richard - </w:t>
            </w:r>
            <w:r>
              <w:rPr>
                <w:rFonts w:ascii="Times New Roman" w:hAnsi="Times New Roman" w:cs="Times New Roman"/>
                <w:sz w:val="24"/>
                <w:szCs w:val="24"/>
                <w:u w:val="single"/>
              </w:rPr>
              <w:t>LYSÁ, Žofia</w:t>
            </w:r>
            <w:r>
              <w:rPr>
                <w:rFonts w:ascii="Times New Roman" w:hAnsi="Times New Roman" w:cs="Times New Roman"/>
                <w:sz w:val="24"/>
                <w:szCs w:val="24"/>
              </w:rPr>
              <w:t xml:space="preserve"> - MARSINA, Richard - RÁBIK, Vladimír - SKALSKÁ, Monika - SKLADANÝ, Marián - </w:t>
            </w:r>
            <w:r>
              <w:rPr>
                <w:rFonts w:ascii="Times New Roman" w:hAnsi="Times New Roman" w:cs="Times New Roman"/>
                <w:sz w:val="24"/>
                <w:szCs w:val="24"/>
                <w:u w:val="single"/>
              </w:rPr>
              <w:t>SLEZÁKOVÁ, Miroslava</w:t>
            </w:r>
            <w:r>
              <w:rPr>
                <w:rFonts w:ascii="Times New Roman" w:hAnsi="Times New Roman" w:cs="Times New Roman"/>
                <w:sz w:val="24"/>
                <w:szCs w:val="24"/>
              </w:rPr>
              <w:t xml:space="preserve"> - NÁDASKÁ, M. - ULIČNÝ, Ferdinand - ŽIFČÁK, František. Lexikon stredovekých miest na Slovensku. Bratislava : Historický ústav SAV, 2010. 630 s. ISBN 978-80-89396-11-5 (APVV 0166-07 : Lexikon stredovekých miest na Slovensku)</w:t>
            </w:r>
          </w:p>
        </w:tc>
      </w:tr>
    </w:tbl>
    <w:p w14:paraId="42294A3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511FB6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WEISZ, B. Források a Magyar Királyság kereskedelemtörténetéhez II. : Külkereskedelem (1259–1437). Budapest : Bölcsészettudományi Kutatóközpont 2022, s. 326. ISBN 978-963-416-273-5.</w:t>
      </w:r>
    </w:p>
    <w:p w14:paraId="5DE7425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BERNÁT, M. Allodium Kozstolik – ďalší kostol v chotári Pukanca? In Pod stromom života : k životnému jubileu doc. Michala Slivku. Bratislava : Univerzita </w:t>
      </w:r>
      <w:r>
        <w:rPr>
          <w:rFonts w:ascii="Times New Roman" w:hAnsi="Times New Roman" w:cs="Times New Roman"/>
          <w:i/>
          <w:iCs/>
          <w:color w:val="993300"/>
          <w:sz w:val="24"/>
          <w:szCs w:val="24"/>
        </w:rPr>
        <w:lastRenderedPageBreak/>
        <w:t xml:space="preserve">Komenského v Bratislave, 2022, s. 202, ISBN 978-80-223-5389-2, [cit. 2023-06-14]. Dostupné na internete: </w:t>
      </w:r>
      <w:hyperlink r:id="rId383" w:anchor="page=105" w:history="1">
        <w:r>
          <w:rPr>
            <w:rFonts w:ascii="Times New Roman" w:hAnsi="Times New Roman" w:cs="Times New Roman"/>
            <w:i/>
            <w:iCs/>
            <w:color w:val="7F7F7F"/>
            <w:sz w:val="24"/>
            <w:szCs w:val="24"/>
          </w:rPr>
          <w:t>https://www.academia.edu/download/88337443/FIF_Pod_stromom_zivota.pdf#page=105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F0017C0" w14:textId="77777777">
        <w:trPr>
          <w:trHeight w:val="100"/>
        </w:trPr>
        <w:tc>
          <w:tcPr>
            <w:tcW w:w="1410" w:type="dxa"/>
            <w:tcBorders>
              <w:top w:val="nil"/>
              <w:left w:val="nil"/>
              <w:bottom w:val="nil"/>
              <w:right w:val="nil"/>
            </w:tcBorders>
          </w:tcPr>
          <w:p w14:paraId="0BE8D0D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AAB226</w:t>
            </w:r>
          </w:p>
        </w:tc>
        <w:tc>
          <w:tcPr>
            <w:tcW w:w="8193" w:type="dxa"/>
            <w:tcBorders>
              <w:top w:val="nil"/>
              <w:left w:val="nil"/>
              <w:bottom w:val="nil"/>
              <w:right w:val="nil"/>
            </w:tcBorders>
          </w:tcPr>
          <w:p w14:paraId="7DA145C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ŠTEFANSKÝ, Michal</w:t>
            </w:r>
            <w:r>
              <w:rPr>
                <w:rFonts w:ascii="Times New Roman" w:hAnsi="Times New Roman" w:cs="Times New Roman"/>
                <w:sz w:val="24"/>
                <w:szCs w:val="24"/>
              </w:rPr>
              <w:t xml:space="preserve"> - </w:t>
            </w:r>
            <w:r>
              <w:rPr>
                <w:rFonts w:ascii="Times New Roman" w:hAnsi="Times New Roman" w:cs="Times New Roman"/>
                <w:sz w:val="24"/>
                <w:szCs w:val="24"/>
                <w:u w:val="single"/>
              </w:rPr>
              <w:t>MICHÁLEK, Slavomír</w:t>
            </w:r>
            <w:r>
              <w:rPr>
                <w:rFonts w:ascii="Times New Roman" w:hAnsi="Times New Roman" w:cs="Times New Roman"/>
                <w:sz w:val="24"/>
                <w:szCs w:val="24"/>
              </w:rPr>
              <w:t>. Míľniky studenej vojny a ich vplyv na Československo : (od Trumanovej doktríny po Vietnam) [Milestones of the Cold War and their Influence on Czechoslovakia (From Trumen Doctrine to Vietnam)]. Recenzenti: Valerián Bystrický, Zuzana Poláčková. Bratislava : Veda : Historický ústav SAV, 2015. 325 s. ISBN 9788022414494 (Vega 2/0154/14 : Studená vojna a stredovýchodná Európa: niektoré aspekty jej vývoja v čase a priestore)</w:t>
            </w:r>
          </w:p>
        </w:tc>
      </w:tr>
    </w:tbl>
    <w:p w14:paraId="319BFCD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83F80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SALNER, P. Ulice Bratislavy v čase studenej vojny. In Mesto a vojna v 20. storočí : nové pohľady na Nemecko, strednú a východnú Európu. Košice : Univerzita Pavla Jozefa Šafárika v Košiciach, 2022, s. 270. ISBN 978-80-574-0131-5.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FB7E20B" w14:textId="77777777">
        <w:trPr>
          <w:trHeight w:val="100"/>
        </w:trPr>
        <w:tc>
          <w:tcPr>
            <w:tcW w:w="1410" w:type="dxa"/>
            <w:tcBorders>
              <w:top w:val="nil"/>
              <w:left w:val="nil"/>
              <w:bottom w:val="nil"/>
              <w:right w:val="nil"/>
            </w:tcBorders>
          </w:tcPr>
          <w:p w14:paraId="4737312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AAB227</w:t>
            </w:r>
          </w:p>
        </w:tc>
        <w:tc>
          <w:tcPr>
            <w:tcW w:w="8193" w:type="dxa"/>
            <w:tcBorders>
              <w:top w:val="nil"/>
              <w:left w:val="nil"/>
              <w:bottom w:val="nil"/>
              <w:right w:val="nil"/>
            </w:tcBorders>
          </w:tcPr>
          <w:p w14:paraId="2B657EA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ŠUCHOVÁ, Xénia</w:t>
            </w:r>
            <w:r>
              <w:rPr>
                <w:rFonts w:ascii="Times New Roman" w:hAnsi="Times New Roman" w:cs="Times New Roman"/>
                <w:sz w:val="24"/>
                <w:szCs w:val="24"/>
              </w:rPr>
              <w:t>. Idea Československého štátu na Slovensku 1918-1939 : protagonisti, nositelia, oponenti. Bratislava : Historický ústav Slovenskej akadémie vied vo vydavateľstve Prodama, spol. s.r.o., 2011. 312 s. Edícia Slovenská historiografia. ISBN 978-80-89396-12-2 (Centrum excelentnosti výskumu otázok kľúčových moderných slovenských dejín pri Historickom ústave SAV. Vega 2/0122/09 : Občianska spoločnosť na Slovensku počas I. ČSR (Vývoj na demokratickej báze a vonkajšie a vnútorné vplyvy demokratického, autoritatívneho a totalitného typu))</w:t>
            </w:r>
          </w:p>
        </w:tc>
      </w:tr>
    </w:tbl>
    <w:p w14:paraId="7C67AD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08AB5A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KOPECEK, Michal. Czechoslovakism: the concept';s blurry history. In CZECHOSLOVAKISM, 2022, vol., no., pp. 1-+. Dostupné na: </w:t>
      </w:r>
      <w:hyperlink r:id="rId384" w:history="1">
        <w:r>
          <w:rPr>
            <w:rFonts w:ascii="Times New Roman" w:hAnsi="Times New Roman" w:cs="Times New Roman"/>
            <w:i/>
            <w:iCs/>
            <w:color w:val="7F7F7F"/>
            <w:sz w:val="24"/>
            <w:szCs w:val="24"/>
          </w:rPr>
          <w:t>https://doi.org/10.4324/9781003205234-101.,</w:t>
        </w:r>
      </w:hyperlink>
      <w:r>
        <w:rPr>
          <w:rFonts w:ascii="Times New Roman" w:hAnsi="Times New Roman" w:cs="Times New Roman"/>
          <w:i/>
          <w:iCs/>
          <w:color w:val="993300"/>
          <w:sz w:val="24"/>
          <w:szCs w:val="24"/>
        </w:rPr>
        <w:t xml:space="preserve"> Registrované v: WOS</w:t>
      </w:r>
    </w:p>
    <w:p w14:paraId="5466988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HUDEK, Adam. The Nationalist Perspective within Slovak Communist Intellectual Thinking (1921–1968). In Forum Historiae, 2022-01-01, 16, 1, pp. 105-122. Dostupné na: https://doi.org/10.31577/forhist.2022.16.1.7., Registrované v: SCOPUS</w:t>
      </w:r>
    </w:p>
    <w:p w14:paraId="7EF7933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BENKO, J. Slovenská republika rád 1919 v kontexte povojnovej revolučnej vlny a vojny o Slovensko. In Počátky Československé republiky 2. Praha : Academia, 2022, s. 562. ISBN 978-80-200-3331-4.</w:t>
      </w:r>
    </w:p>
    <w:p w14:paraId="7AD6B88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PEKNÍK, M. Smerovanie slovenských politikov k Trianonu. In Osobnosti slovenskej politiky: oslobodenie Slovenska a Trianon. Bratislava : Ústav politických vied SAV, Veda, vydavateľstvo SAV, 2022, s. 214.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E1116F1" w14:textId="77777777">
        <w:trPr>
          <w:trHeight w:val="100"/>
        </w:trPr>
        <w:tc>
          <w:tcPr>
            <w:tcW w:w="1410" w:type="dxa"/>
            <w:tcBorders>
              <w:top w:val="nil"/>
              <w:left w:val="nil"/>
              <w:bottom w:val="nil"/>
              <w:right w:val="nil"/>
            </w:tcBorders>
          </w:tcPr>
          <w:p w14:paraId="1A73263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AAB228</w:t>
            </w:r>
          </w:p>
        </w:tc>
        <w:tc>
          <w:tcPr>
            <w:tcW w:w="8193" w:type="dxa"/>
            <w:tcBorders>
              <w:top w:val="nil"/>
              <w:left w:val="nil"/>
              <w:bottom w:val="nil"/>
              <w:right w:val="nil"/>
            </w:tcBorders>
          </w:tcPr>
          <w:p w14:paraId="4E8E8F0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VONDRÁŠEK, Václav - </w:t>
            </w:r>
            <w:r>
              <w:rPr>
                <w:rFonts w:ascii="Times New Roman" w:hAnsi="Times New Roman" w:cs="Times New Roman"/>
                <w:sz w:val="24"/>
                <w:szCs w:val="24"/>
                <w:u w:val="single"/>
              </w:rPr>
              <w:t>PEŠEK, Jan</w:t>
            </w:r>
            <w:r>
              <w:rPr>
                <w:rFonts w:ascii="Times New Roman" w:hAnsi="Times New Roman" w:cs="Times New Roman"/>
                <w:sz w:val="24"/>
                <w:szCs w:val="24"/>
              </w:rPr>
              <w:t>. Slovenský poválečný exil a jeho aktivity 1945-1970 : mýty a realita. Bratislava : Veda, 2011. 733 s. ISBN 978-80-224-1224-7 (Vega 2/0103/10 : Komunistická strana na Slovensku: cesta k moci, monopol moci (1945-1968). APVV - 51-017105 : Slovensko v 20. storočí. APVV - 51-0309005 : Chronológia dejín Slovenska a Slovákov (Dejiny v dátumoch))</w:t>
            </w:r>
          </w:p>
        </w:tc>
      </w:tr>
    </w:tbl>
    <w:p w14:paraId="00AA05E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5B0328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ŠÚSTOVÁ DRELOVÁ, A. The Martyrdom of Jozef Tiso : The entanglements of the sacred and secular in post-war Catholic memories. In Memory and Religion from a Postsecular Perspective. Edited by Zuzana Bogumił, Yuliya Yurchuk. London ; New York : Routledge, 2022, s. 155. ISBN 978-1-032-20698-1.</w:t>
      </w:r>
    </w:p>
    <w:p w14:paraId="23900C5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HRUBOŇ, A. Mýtus a kult Jozefa Tisa. Bratislava : Paradigma Publishing, 2022, s. 209. ISBN 978-80-973678-5-5.</w:t>
      </w:r>
    </w:p>
    <w:p w14:paraId="68361EA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[4.1] KATREBOVÁ BLEHOVÁ, B. Svetový kongres Slovákov v dokumentoch. 1. časť: Generálne zhromaždenia. Bratislava : Ústav pamäti národa, 2021, s. 245. </w:t>
      </w:r>
      <w:r>
        <w:rPr>
          <w:rFonts w:ascii="Times New Roman" w:hAnsi="Times New Roman" w:cs="Times New Roman"/>
          <w:i/>
          <w:iCs/>
          <w:color w:val="993300"/>
          <w:sz w:val="24"/>
          <w:szCs w:val="24"/>
        </w:rPr>
        <w:lastRenderedPageBreak/>
        <w:t>ISBN 978-80-89335-96-1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0D9E80E" w14:textId="77777777">
        <w:trPr>
          <w:trHeight w:val="100"/>
        </w:trPr>
        <w:tc>
          <w:tcPr>
            <w:tcW w:w="1410" w:type="dxa"/>
            <w:tcBorders>
              <w:top w:val="nil"/>
              <w:left w:val="nil"/>
              <w:bottom w:val="nil"/>
              <w:right w:val="nil"/>
            </w:tcBorders>
          </w:tcPr>
          <w:p w14:paraId="7F4332A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AAB229</w:t>
            </w:r>
          </w:p>
        </w:tc>
        <w:tc>
          <w:tcPr>
            <w:tcW w:w="8193" w:type="dxa"/>
            <w:tcBorders>
              <w:top w:val="nil"/>
              <w:left w:val="nil"/>
              <w:bottom w:val="nil"/>
              <w:right w:val="nil"/>
            </w:tcBorders>
          </w:tcPr>
          <w:p w14:paraId="4FFB904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ZAVACKÁ, Marína</w:t>
            </w:r>
            <w:r>
              <w:rPr>
                <w:rFonts w:ascii="Times New Roman" w:hAnsi="Times New Roman" w:cs="Times New Roman"/>
                <w:sz w:val="24"/>
                <w:szCs w:val="24"/>
              </w:rPr>
              <w:t>. Ľudácka prevýchova : Mária Janšáková v Ilave roku 1939 a jej Cela č. 20 [Ludak Regime Re-education Programme. Mária Janšáková in Ilava in 1939 and Her Cell No. 20]. Recenzenti: Michal Schvarc, Ondřej Hledík. Bratislava : Artforum, 2018. 198 s. ISBN 978-80-8150-210-1 (APVV-14-0644 : Kontinuity a diskontinuity politických a spoločenských elít na Slovensku v 19. a 20. storočí)</w:t>
            </w:r>
          </w:p>
        </w:tc>
      </w:tr>
    </w:tbl>
    <w:p w14:paraId="42A81DC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68B3A1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CHORVÁTOVÁ, H. Hľadanie slovenského stredoveku alebo raný stredovek medzi nacionalizom, mýtom a vedou. In NOVÝ ORIENT : odborný časopis Orientálního ústavu AV ČR, 2021, roč. 76, č. 1, s. 58. ISSN 0029-5302, [cit. 2023-01-04]. Dostupné na: </w:t>
      </w:r>
      <w:hyperlink r:id="rId385" w:history="1">
        <w:r>
          <w:rPr>
            <w:rFonts w:ascii="Times New Roman" w:hAnsi="Times New Roman" w:cs="Times New Roman"/>
            <w:i/>
            <w:iCs/>
            <w:color w:val="7F7F7F"/>
            <w:sz w:val="24"/>
            <w:szCs w:val="24"/>
          </w:rPr>
          <w:t>https://www.academia.edu/92947697/H%C4%BEadanie_slovensk%C3%A9ho_stredoveku_alebo_ran%C3%BD_stredovek_medzi_nacionalizom_m%C3%BDtom_a_vedou</w:t>
        </w:r>
      </w:hyperlink>
    </w:p>
    <w:p w14:paraId="663FEDF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RIGOVÁ, V. Mládež nad priepasťou : sociálna starostlivosť o (nielen) problémovú mládež na Slovensku v rokoch 1918-1945. Bratislava : Paradigma Publishing, 2022, s. 229, ISBN 978-80-973678-2-4.</w:t>
      </w:r>
    </w:p>
    <w:p w14:paraId="3D98779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SYRNÝ, M. Antifašizmus na Slovensku v rokoch 1938-1945. Ideológia, interpretácia a politická prax v ére ľudáckeho režimu. In Fašizmus náš slovenský. Bratislava : Premedia, 2021, s. 263.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6DB14C3" w14:textId="77777777">
        <w:trPr>
          <w:trHeight w:val="100"/>
        </w:trPr>
        <w:tc>
          <w:tcPr>
            <w:tcW w:w="1410" w:type="dxa"/>
            <w:tcBorders>
              <w:top w:val="nil"/>
              <w:left w:val="nil"/>
              <w:bottom w:val="nil"/>
              <w:right w:val="nil"/>
            </w:tcBorders>
          </w:tcPr>
          <w:p w14:paraId="1D2FCBE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AAB230</w:t>
            </w:r>
          </w:p>
        </w:tc>
        <w:tc>
          <w:tcPr>
            <w:tcW w:w="8193" w:type="dxa"/>
            <w:tcBorders>
              <w:top w:val="nil"/>
              <w:left w:val="nil"/>
              <w:bottom w:val="nil"/>
              <w:right w:val="nil"/>
            </w:tcBorders>
          </w:tcPr>
          <w:p w14:paraId="4DAED2D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ZAVACKÁ, Marína</w:t>
            </w:r>
            <w:r>
              <w:rPr>
                <w:rFonts w:ascii="Times New Roman" w:hAnsi="Times New Roman" w:cs="Times New Roman"/>
                <w:sz w:val="24"/>
                <w:szCs w:val="24"/>
              </w:rPr>
              <w:t>. Kto žije za ostnatým drôtom? : oficiálna zahraničnopolitická propaganda na Slovensku, 1956-1962: teórie, politické smernice a spoločenská prax. Bratislava : Ústav politických vied SAV : VEDA, 2005. 168 s. ISBN 80-224-0897-2</w:t>
            </w:r>
          </w:p>
        </w:tc>
      </w:tr>
    </w:tbl>
    <w:p w14:paraId="5DB85F7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53273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VRZGULOVÁ, Monika - LUTHEROVÁ, Soňa G. Introduction: Remembering the Socialist Past. In Journal of Nationalism Memory and Language Politics, 2021-07-01, 15, 1, pp. 1-15. ISSN 25705857. Dostupné na: </w:t>
      </w:r>
      <w:hyperlink r:id="rId386" w:history="1">
        <w:r>
          <w:rPr>
            <w:rFonts w:ascii="Times New Roman" w:hAnsi="Times New Roman" w:cs="Times New Roman"/>
            <w:i/>
            <w:iCs/>
            <w:color w:val="7F7F7F"/>
            <w:sz w:val="24"/>
            <w:szCs w:val="24"/>
          </w:rPr>
          <w:t>https://doi.org/10.2478/jnmlp-2021-0004.,</w:t>
        </w:r>
      </w:hyperlink>
      <w:r>
        <w:rPr>
          <w:rFonts w:ascii="Times New Roman" w:hAnsi="Times New Roman" w:cs="Times New Roman"/>
          <w:i/>
          <w:iCs/>
          <w:color w:val="993300"/>
          <w:sz w:val="24"/>
          <w:szCs w:val="24"/>
        </w:rPr>
        <w:t xml:space="preserve"> Registrované v: SCOPUS</w:t>
      </w:r>
    </w:p>
    <w:p w14:paraId="7B8F76B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BRENNER, Ch. Konjukturen der Wachsamkeit. Kampagnen gegen Prostitution in der sozialistischen Tschechoslowakei. In Arndt Brendecke, Susanne Reichlin (Hrsg.): Zeiten der Wachsamkeit. Berlin, Boston : Walter de Gruyter GmbH, 2022, s. 157, ISBN 3110765136, 978-3-11-076513-7.</w:t>
      </w:r>
    </w:p>
    <w:p w14:paraId="49C984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VOLF, D. Amerikabilder in der Populärkultur der sozialistischen Tschechoslowakei. In ECKERT. DOSSIERS 4 (2021) : Volker Zimmermann, Marcin Wiatr (Hg.): „Amerika“ als Projektionsfläche. Die USA in Schulbüchern und Populärkultur im tschechisch-deutschen Kontext, 2021, č. 4, s. 152, ISSN 2191-0790, [cit. 2023-04-04]. Dostupné na internete: &lt;https://repository.gei.de/handle/11428/327&gt;</w:t>
      </w:r>
    </w:p>
    <w:p w14:paraId="52F5830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JANČURA, M. - ŚNIEŻKO, A. Prvý dotyk so slobodou. Sprítomňovanie minulosti na príklade Nežnej revolúcie z novembra '89. Košice : Univerzita Pavla Jozefa Šafárika v Košiciach, Filozofická fakulta, 2021, s. 41, ISBN 978-80-8152-986-3, [cit. 2023-11-07]. Dostupné na internete: &lt;https://unibook.upjs.sk/img/cms/2021/FF/prvy-dotyk-so-slobodou.pdf&gt;</w:t>
      </w:r>
    </w:p>
    <w:p w14:paraId="2FAF70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VAJDA, B. Radio Free Europe as part of Central European political migration in the context of the Cold War. In ČLOVEK A SPOLOČNOSŤ [internetový časopis], 2022, roč. 25, č. 1, s. 10, ISSN 1335-3608, [cit. 2023-05-09]. Dostupné na internete: &lt;https://individualandsociety.org/journal/2022/1/pdf/radio-free-europe-as-part-of-central-european-political-migration-in-the-context-of-the-cold-war&gt;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5AFF5B8" w14:textId="77777777">
        <w:trPr>
          <w:trHeight w:val="100"/>
        </w:trPr>
        <w:tc>
          <w:tcPr>
            <w:tcW w:w="1410" w:type="dxa"/>
            <w:tcBorders>
              <w:top w:val="nil"/>
              <w:left w:val="nil"/>
              <w:bottom w:val="nil"/>
              <w:right w:val="nil"/>
            </w:tcBorders>
          </w:tcPr>
          <w:p w14:paraId="78691B3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AAB231</w:t>
            </w:r>
          </w:p>
        </w:tc>
        <w:tc>
          <w:tcPr>
            <w:tcW w:w="8193" w:type="dxa"/>
            <w:tcBorders>
              <w:top w:val="nil"/>
              <w:left w:val="nil"/>
              <w:bottom w:val="nil"/>
              <w:right w:val="nil"/>
            </w:tcBorders>
          </w:tcPr>
          <w:p w14:paraId="734553E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ZEMKO, Milan</w:t>
            </w:r>
            <w:r>
              <w:rPr>
                <w:rFonts w:ascii="Times New Roman" w:hAnsi="Times New Roman" w:cs="Times New Roman"/>
                <w:sz w:val="24"/>
                <w:szCs w:val="24"/>
              </w:rPr>
              <w:t xml:space="preserve">. Občan, spoločnosť, národ : v pohybe slovenských dejín. Bratislava : Historický ústav Slovenskej akadémie  vied vo vydavateľstve Prodama, spol. s.r.o., 2010. 280 s. Edícia Slovenská historiografia. Kniha vyšla aj v elektronickej podobe. </w:t>
            </w:r>
            <w:r>
              <w:rPr>
                <w:rFonts w:ascii="Times New Roman" w:hAnsi="Times New Roman" w:cs="Times New Roman"/>
                <w:sz w:val="24"/>
                <w:szCs w:val="24"/>
              </w:rPr>
              <w:lastRenderedPageBreak/>
              <w:t xml:space="preserve">Dostupné na internete: </w:t>
            </w:r>
            <w:hyperlink r:id="rId387" w:history="1">
              <w:r>
                <w:rPr>
                  <w:rFonts w:ascii="Times New Roman" w:hAnsi="Times New Roman" w:cs="Times New Roman"/>
                  <w:color w:val="7F7F7F"/>
                  <w:sz w:val="24"/>
                  <w:szCs w:val="24"/>
                </w:rPr>
                <w:t>http://www.forumhistoriae.sk/e_kniznica/zemko.pdf</w:t>
              </w:r>
            </w:hyperlink>
            <w:r>
              <w:rPr>
                <w:rFonts w:ascii="Times New Roman" w:hAnsi="Times New Roman" w:cs="Times New Roman"/>
                <w:sz w:val="24"/>
                <w:szCs w:val="24"/>
              </w:rPr>
              <w:t>. ISBN 978-80-89396-05-4</w:t>
            </w:r>
          </w:p>
        </w:tc>
      </w:tr>
    </w:tbl>
    <w:p w14:paraId="0A726DF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62F223B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BENKO, J. Slovenská republika rád 1919 v kontexte povojnovej revolučnej vlny a vojny o Slovensko. In Počátky Československé republiky 2. Praha : Academia, 2022, s. 564. ISBN 978-80-200-3331-4.</w:t>
      </w:r>
    </w:p>
    <w:p w14:paraId="7E5185D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MICHELA, M. State celebrations and the construction of a Czechoslovak national community during the First Republic. In Adam Hudek, Michal Kopeček, Jan Mervart (eds.): Czechoslovakism. London; New York : Routledge, 2022, s. 272. ISBN 978-1-032-07072-8.</w:t>
      </w:r>
    </w:p>
    <w:p w14:paraId="188858D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OSYKOVÁ, L. Politický systém a politická kultúra Československej republiky (1918-1925). In Počátky Československé republiky 2. Praha : Academia, 2022, s. 9. ISBN 978-80-200-3331-4.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65BEEF5" w14:textId="77777777">
        <w:trPr>
          <w:trHeight w:val="100"/>
        </w:trPr>
        <w:tc>
          <w:tcPr>
            <w:tcW w:w="1410" w:type="dxa"/>
            <w:tcBorders>
              <w:top w:val="nil"/>
              <w:left w:val="nil"/>
              <w:bottom w:val="nil"/>
              <w:right w:val="nil"/>
            </w:tcBorders>
          </w:tcPr>
          <w:p w14:paraId="41C4A10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AAB232</w:t>
            </w:r>
          </w:p>
        </w:tc>
        <w:tc>
          <w:tcPr>
            <w:tcW w:w="8193" w:type="dxa"/>
            <w:tcBorders>
              <w:top w:val="nil"/>
              <w:left w:val="nil"/>
              <w:bottom w:val="nil"/>
              <w:right w:val="nil"/>
            </w:tcBorders>
          </w:tcPr>
          <w:p w14:paraId="2F630FA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ŽATKULIAK, Jozef</w:t>
            </w:r>
            <w:r>
              <w:rPr>
                <w:rFonts w:ascii="Times New Roman" w:hAnsi="Times New Roman" w:cs="Times New Roman"/>
                <w:sz w:val="24"/>
                <w:szCs w:val="24"/>
              </w:rPr>
              <w:t>. V mene zákonov a proti občanom? : (trestnoprávna právomoc národných výborov na Slovensku v rokoch  1950 - 1957). Bratislava : Slovak Academic Press : Historický ústav SAV, 1994. 135 s.</w:t>
            </w:r>
          </w:p>
        </w:tc>
      </w:tr>
    </w:tbl>
    <w:p w14:paraId="0FEAE17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0D7FEA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HALADOVÁ, S. Reflexie kolektivizačnej propagandy na stránkach denníka Pravda v období rokov 1949 – 1950. In PAMÄŤ NÁRODA, 2022, roč. 18, č. 1, s. 25. ISSN 1336-6297.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A71FFEA" w14:textId="77777777">
        <w:trPr>
          <w:trHeight w:val="100"/>
        </w:trPr>
        <w:tc>
          <w:tcPr>
            <w:tcW w:w="1410" w:type="dxa"/>
            <w:tcBorders>
              <w:top w:val="nil"/>
              <w:left w:val="nil"/>
              <w:bottom w:val="nil"/>
              <w:right w:val="nil"/>
            </w:tcBorders>
          </w:tcPr>
          <w:p w14:paraId="3951FD0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AAB233</w:t>
            </w:r>
          </w:p>
        </w:tc>
        <w:tc>
          <w:tcPr>
            <w:tcW w:w="8193" w:type="dxa"/>
            <w:tcBorders>
              <w:top w:val="nil"/>
              <w:left w:val="nil"/>
              <w:bottom w:val="nil"/>
              <w:right w:val="nil"/>
            </w:tcBorders>
          </w:tcPr>
          <w:p w14:paraId="1964C8A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ŽATKULIAK, Jozef</w:t>
            </w:r>
            <w:r>
              <w:rPr>
                <w:rFonts w:ascii="Times New Roman" w:hAnsi="Times New Roman" w:cs="Times New Roman"/>
                <w:sz w:val="24"/>
                <w:szCs w:val="24"/>
              </w:rPr>
              <w:t xml:space="preserve"> - </w:t>
            </w:r>
            <w:r>
              <w:rPr>
                <w:rFonts w:ascii="Times New Roman" w:hAnsi="Times New Roman" w:cs="Times New Roman"/>
                <w:sz w:val="24"/>
                <w:szCs w:val="24"/>
                <w:u w:val="single"/>
              </w:rPr>
              <w:t>LALUHA, Ivan</w:t>
            </w:r>
            <w:r>
              <w:rPr>
                <w:rFonts w:ascii="Times New Roman" w:hAnsi="Times New Roman" w:cs="Times New Roman"/>
                <w:sz w:val="24"/>
                <w:szCs w:val="24"/>
              </w:rPr>
              <w:t>. Alexander Dubček: Od totality k demokracii : prejavy, články a rozhovory, výber 1963-1992. 1. vyd. Bratislava : Veda, 2002. 599 s. ISBN 80-224-0722-4</w:t>
            </w:r>
          </w:p>
        </w:tc>
      </w:tr>
    </w:tbl>
    <w:p w14:paraId="127380A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41BA64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LONDÁK, M. Príbeh povojnového Slovenska a jeho hospodárstva. Bratislava : VEDA, vydavateľstvo SAV : Historický ústav SAV, 2022, s. 80. ISBN 978-80-224-1972-7.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FCC3ACA" w14:textId="77777777">
        <w:trPr>
          <w:trHeight w:val="100"/>
        </w:trPr>
        <w:tc>
          <w:tcPr>
            <w:tcW w:w="1410" w:type="dxa"/>
            <w:tcBorders>
              <w:top w:val="nil"/>
              <w:left w:val="nil"/>
              <w:bottom w:val="nil"/>
              <w:right w:val="nil"/>
            </w:tcBorders>
          </w:tcPr>
          <w:p w14:paraId="63C6547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AAB234</w:t>
            </w:r>
          </w:p>
        </w:tc>
        <w:tc>
          <w:tcPr>
            <w:tcW w:w="8193" w:type="dxa"/>
            <w:tcBorders>
              <w:top w:val="nil"/>
              <w:left w:val="nil"/>
              <w:bottom w:val="nil"/>
              <w:right w:val="nil"/>
            </w:tcBorders>
          </w:tcPr>
          <w:p w14:paraId="4AA4653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ŽATKULIAK, Jozef</w:t>
            </w:r>
            <w:r>
              <w:rPr>
                <w:rFonts w:ascii="Times New Roman" w:hAnsi="Times New Roman" w:cs="Times New Roman"/>
                <w:sz w:val="24"/>
                <w:szCs w:val="24"/>
              </w:rPr>
              <w:t xml:space="preserve"> - </w:t>
            </w:r>
            <w:r>
              <w:rPr>
                <w:rFonts w:ascii="Times New Roman" w:hAnsi="Times New Roman" w:cs="Times New Roman"/>
                <w:sz w:val="24"/>
                <w:szCs w:val="24"/>
                <w:u w:val="single"/>
              </w:rPr>
              <w:t>HLAVOVÁ, Viera</w:t>
            </w:r>
            <w:r>
              <w:rPr>
                <w:rFonts w:ascii="Times New Roman" w:hAnsi="Times New Roman" w:cs="Times New Roman"/>
                <w:sz w:val="24"/>
                <w:szCs w:val="24"/>
              </w:rPr>
              <w:t xml:space="preserve"> - </w:t>
            </w:r>
            <w:r>
              <w:rPr>
                <w:rFonts w:ascii="Times New Roman" w:hAnsi="Times New Roman" w:cs="Times New Roman"/>
                <w:sz w:val="24"/>
                <w:szCs w:val="24"/>
                <w:u w:val="single"/>
              </w:rPr>
              <w:t>SEDLIAKOVÁ, Alžbeta</w:t>
            </w:r>
            <w:r>
              <w:rPr>
                <w:rFonts w:ascii="Times New Roman" w:hAnsi="Times New Roman" w:cs="Times New Roman"/>
                <w:sz w:val="24"/>
                <w:szCs w:val="24"/>
              </w:rPr>
              <w:t xml:space="preserve"> - </w:t>
            </w:r>
            <w:r>
              <w:rPr>
                <w:rFonts w:ascii="Times New Roman" w:hAnsi="Times New Roman" w:cs="Times New Roman"/>
                <w:sz w:val="24"/>
                <w:szCs w:val="24"/>
                <w:u w:val="single"/>
              </w:rPr>
              <w:t>ŠTEFANSKÝ, Michal</w:t>
            </w:r>
            <w:r>
              <w:rPr>
                <w:rFonts w:ascii="Times New Roman" w:hAnsi="Times New Roman" w:cs="Times New Roman"/>
                <w:sz w:val="24"/>
                <w:szCs w:val="24"/>
              </w:rPr>
              <w:t>. November 1989 a Slovensko : chronológia a dokumenty (1985-1990). Editor: Jozef Žatkuliak ; koeditori: Viera Hlavová, Alžbeta Sedliaková, Michal Štefanský. Bratislava : Nadácia Milana Šimečku ; Bratislava : Historický ústav SAV, 1999. 622 s. ISBN 80-967588-8-8</w:t>
            </w:r>
          </w:p>
        </w:tc>
      </w:tr>
    </w:tbl>
    <w:p w14:paraId="78F80D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F21677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DURCO, Michal - CIZOVA, Julia. POZITIVNA DEVIACIA V CESKOSLOVENSKU V 80. ROKOCH: PRIPAD BRATISLAVSKEHO ENVIRONMENTALNEHO HNUTIA(1). In HISTORICKY CASOPIS, 2022, vol. 70, no. 3, pp. 461-486. ISSN 0018-2575. Dostupné na: </w:t>
      </w:r>
      <w:hyperlink r:id="rId388" w:history="1">
        <w:r>
          <w:rPr>
            <w:rFonts w:ascii="Times New Roman" w:hAnsi="Times New Roman" w:cs="Times New Roman"/>
            <w:i/>
            <w:iCs/>
            <w:color w:val="7F7F7F"/>
            <w:sz w:val="24"/>
            <w:szCs w:val="24"/>
          </w:rPr>
          <w:t>https://doi.org/10.31577/histcaso.2022.70.3.4.,</w:t>
        </w:r>
      </w:hyperlink>
      <w:r>
        <w:rPr>
          <w:rFonts w:ascii="Times New Roman" w:hAnsi="Times New Roman" w:cs="Times New Roman"/>
          <w:i/>
          <w:iCs/>
          <w:color w:val="993300"/>
          <w:sz w:val="24"/>
          <w:szCs w:val="24"/>
        </w:rPr>
        <w:t xml:space="preserve"> Registrované v: WOS</w:t>
      </w:r>
    </w:p>
    <w:p w14:paraId="1F8ABC4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HUDEK, A. An Uncommon Course: Normalisation in Slovakia. In McDermott, K., Stibbe, M. (eds) Czechoslovakia and Eastern Europe in the Era of Normalisation, 1969–1989. Cham : Palgrave Macmillan : Springer Nature Switzerland AG, 2022, ISBN 978-3-030-98270-6, s. 117, [cit. 2023-03-16]. Dostupné na internete: &lt;https://doi.org/10.1007/978-3-030-98271-3_5&gt;</w:t>
      </w:r>
    </w:p>
    <w:p w14:paraId="2865182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Żarna, K. Rola i znaczenie Społeczeństwa Przeciwko Przemocy w aksamitnej rewolucji na Słowacji (17-29 listopada 1989 roku). In ROCZNIK INSTYTUTU EUROPY ŚRODKOWO-WSCHODNIEJ, 2022, roč. 20, z. 3, s. 211, ISSN 1732-1395, [cit. 2023-06-26]. Dostupné na &lt;https://www.researchgate.net/profile/Krzysztof-Zarna/publication/368599292_Rola_i_znaczenie_Spoleczenstwa_Przeciwko_Przemocy_w_aksamitnej_rewolucji_na_Slowacji_17-29_listopada_1989_roku/links/640eeab266f8522c389debdd/Rola-i-znaczenie-Spoleczenstwa-Przeciwko-Przemocy-w-aksamitnej-rewolucji-na-Slowacji-17-29-</w:t>
      </w:r>
      <w:r>
        <w:rPr>
          <w:rFonts w:ascii="Times New Roman" w:hAnsi="Times New Roman" w:cs="Times New Roman"/>
          <w:i/>
          <w:iCs/>
          <w:color w:val="993300"/>
          <w:sz w:val="24"/>
          <w:szCs w:val="24"/>
        </w:rPr>
        <w:lastRenderedPageBreak/>
        <w:t>listopada-1989-roku.pdf?_sg%5B0%5D=started_experiment_milestone&amp;origin=journalDetail&amp;_rtd=e30%3D&gt;</w:t>
      </w:r>
      <w:r>
        <w:rPr>
          <w:rFonts w:ascii="Times New Roman" w:hAnsi="Times New Roman" w:cs="Times New Roman"/>
          <w:sz w:val="24"/>
          <w:szCs w:val="24"/>
        </w:rPr>
        <w:t xml:space="preserve"> </w:t>
      </w:r>
      <w:r>
        <w:rPr>
          <w:rFonts w:ascii="Times New Roman" w:hAnsi="Times New Roman" w:cs="Times New Roman"/>
          <w:sz w:val="24"/>
          <w:szCs w:val="24"/>
        </w:rPr>
        <w:br/>
      </w:r>
    </w:p>
    <w:p w14:paraId="495B6FE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ABA Štúdie charakteru vedeckej monografie v časopisoch a zborníkoch vydané v zahraničných vydavateľstvách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E6518CD" w14:textId="77777777">
        <w:trPr>
          <w:trHeight w:val="100"/>
        </w:trPr>
        <w:tc>
          <w:tcPr>
            <w:tcW w:w="1410" w:type="dxa"/>
            <w:tcBorders>
              <w:top w:val="nil"/>
              <w:left w:val="nil"/>
              <w:bottom w:val="nil"/>
              <w:right w:val="nil"/>
            </w:tcBorders>
          </w:tcPr>
          <w:p w14:paraId="53E0901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ABA01</w:t>
            </w:r>
          </w:p>
        </w:tc>
        <w:tc>
          <w:tcPr>
            <w:tcW w:w="8193" w:type="dxa"/>
            <w:tcBorders>
              <w:top w:val="nil"/>
              <w:left w:val="nil"/>
              <w:bottom w:val="nil"/>
              <w:right w:val="nil"/>
            </w:tcBorders>
          </w:tcPr>
          <w:p w14:paraId="69048B6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xml:space="preserve">. Štefan I. a Boleslav Chrabrý. Obsadenie časti Uhorska podľa Galla Anonyma a Uhorsko-poľskej kroniky (Druhá časť) [Stephen I of Hungary and Bolesław I the Brave. Occupation of a part of the Kingdom of Hungary according to Gallus Anonymous and the Hungarian-Polish Chronicle (Second part)]. In Historia Slavorum Occidentis : czasopismo historyczne, 2019, vol. 20, nr. 1, s. 53-96. ISSN 2084-1213. Dostupné na: </w:t>
            </w:r>
            <w:hyperlink r:id="rId389" w:history="1">
              <w:r>
                <w:rPr>
                  <w:rFonts w:ascii="Times New Roman" w:hAnsi="Times New Roman" w:cs="Times New Roman"/>
                  <w:color w:val="7F7F7F"/>
                  <w:sz w:val="24"/>
                  <w:szCs w:val="24"/>
                </w:rPr>
                <w:t>https://doi.org/10.15804/hso190102</w:t>
              </w:r>
            </w:hyperlink>
            <w:r>
              <w:rPr>
                <w:rFonts w:ascii="Times New Roman" w:hAnsi="Times New Roman" w:cs="Times New Roman"/>
                <w:sz w:val="24"/>
                <w:szCs w:val="24"/>
              </w:rPr>
              <w:t xml:space="preserve"> (Vega 2/0110/17 : Symboly, gestá a ceremónie v stredoveku. VEGA 2/0129/18 : Panovnícka moc v stredoveku. Vývoj panovníckej moci od veľkomoravských kniežat po uhorských kráľov neskorého stredoveku)</w:t>
            </w:r>
          </w:p>
        </w:tc>
      </w:tr>
    </w:tbl>
    <w:p w14:paraId="377572A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FBB2B3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DRUGA, M. Benediktínske kláštory a ich donátori v arpádovskom Uhorsku. Bratislava : VEDA, Vydavateľstvo Slovenskej akadémie vied : Historický ústav SAV, v. v. i., 2022, s. 435. ISBN 978-80-224-1996-3.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B4D16BB" w14:textId="77777777">
        <w:trPr>
          <w:trHeight w:val="100"/>
        </w:trPr>
        <w:tc>
          <w:tcPr>
            <w:tcW w:w="1410" w:type="dxa"/>
            <w:tcBorders>
              <w:top w:val="nil"/>
              <w:left w:val="nil"/>
              <w:bottom w:val="nil"/>
              <w:right w:val="nil"/>
            </w:tcBorders>
          </w:tcPr>
          <w:p w14:paraId="3A765EB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ABA02</w:t>
            </w:r>
          </w:p>
        </w:tc>
        <w:tc>
          <w:tcPr>
            <w:tcW w:w="8193" w:type="dxa"/>
            <w:tcBorders>
              <w:top w:val="nil"/>
              <w:left w:val="nil"/>
              <w:bottom w:val="nil"/>
              <w:right w:val="nil"/>
            </w:tcBorders>
          </w:tcPr>
          <w:p w14:paraId="6A1D262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xml:space="preserve">. Štefan I. a Boleslav Chrabrý. Obsadenie časti Uhorska podľa Galla Anonyma a Uhorsko-poľskej kroniky (Prvá časť) [Stephen I of Hungary and Bolesław I the Brave. Occupation of the Northern Part of the Kingdom of Hungary according to Gallus Anonymus and the Hungarian-Polish Chronicle (Part One)]. In Historia Slavorum Occidentis : czasopismo historyczne. 2x ročne. - Torun : Wydawnictwo Adam Marszalek, 2018, vol. 19, nr. 4, s. 27-75. ISSN 2084-1213. Dostupné na: </w:t>
            </w:r>
            <w:hyperlink r:id="rId390" w:history="1">
              <w:r>
                <w:rPr>
                  <w:rFonts w:ascii="Times New Roman" w:hAnsi="Times New Roman" w:cs="Times New Roman"/>
                  <w:color w:val="7F7F7F"/>
                  <w:sz w:val="24"/>
                  <w:szCs w:val="24"/>
                </w:rPr>
                <w:t>https://doi.org/10.15804/hso180302</w:t>
              </w:r>
            </w:hyperlink>
            <w:r>
              <w:rPr>
                <w:rFonts w:ascii="Times New Roman" w:hAnsi="Times New Roman" w:cs="Times New Roman"/>
                <w:sz w:val="24"/>
                <w:szCs w:val="24"/>
              </w:rPr>
              <w:t xml:space="preserve"> (Vega 2/0110/17 : Symboly, gestá a ceremónie v stredoveku. VEGA 2/0129/18 : Panovnícka moc v stredoveku. Vývoj panovníckej moci od veľkomoravských kniežat po uhorských kráľov neskorého stredoveku)</w:t>
            </w:r>
          </w:p>
        </w:tc>
      </w:tr>
    </w:tbl>
    <w:p w14:paraId="576DF41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03A602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DRUGA, M. Benediktínske kláštory a ich donátori v arpádovskom Uhorsku. Bratislava : VEDA, Vydavateľstvo Slovenskej akadémie vied : Historický ústav SAV, v. v. i., 2022, s. 435. ISBN 978-80-224-1996-3.</w:t>
      </w:r>
    </w:p>
    <w:p w14:paraId="4A86FE9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HOMZA, M. Obraz Poliakov v Uhorsko-poľskej kronike. In KONTAKTY XIX : obraz Poľska a Poliakov v slovenskom písomníctve do roku 1918. Prešov : Vydavateľstvo Prešovskej univerzity, 2022, s. 21. ISBN 978-80-555-2950-9.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D2E66CC" w14:textId="77777777">
        <w:trPr>
          <w:trHeight w:val="100"/>
        </w:trPr>
        <w:tc>
          <w:tcPr>
            <w:tcW w:w="1410" w:type="dxa"/>
            <w:tcBorders>
              <w:top w:val="nil"/>
              <w:left w:val="nil"/>
              <w:bottom w:val="nil"/>
              <w:right w:val="nil"/>
            </w:tcBorders>
          </w:tcPr>
          <w:p w14:paraId="37E306C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ABA03</w:t>
            </w:r>
          </w:p>
        </w:tc>
        <w:tc>
          <w:tcPr>
            <w:tcW w:w="8193" w:type="dxa"/>
            <w:tcBorders>
              <w:top w:val="nil"/>
              <w:left w:val="nil"/>
              <w:bottom w:val="nil"/>
              <w:right w:val="nil"/>
            </w:tcBorders>
          </w:tcPr>
          <w:p w14:paraId="1B880B8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 Miroslav</w:t>
            </w:r>
            <w:r>
              <w:rPr>
                <w:rFonts w:ascii="Times New Roman" w:hAnsi="Times New Roman" w:cs="Times New Roman"/>
                <w:sz w:val="24"/>
                <w:szCs w:val="24"/>
              </w:rPr>
              <w:t xml:space="preserve"> - </w:t>
            </w:r>
            <w:r>
              <w:rPr>
                <w:rFonts w:ascii="Times New Roman" w:hAnsi="Times New Roman" w:cs="Times New Roman"/>
                <w:sz w:val="24"/>
                <w:szCs w:val="24"/>
                <w:u w:val="single"/>
              </w:rPr>
              <w:t>LONDÁKOVÁ, Elena</w:t>
            </w:r>
            <w:r>
              <w:rPr>
                <w:rFonts w:ascii="Times New Roman" w:hAnsi="Times New Roman" w:cs="Times New Roman"/>
                <w:sz w:val="24"/>
                <w:szCs w:val="24"/>
              </w:rPr>
              <w:t>. Slovensko v Československu 1945-1989 [Slovakia within Czechoslovakia from 1945 to 1989]. In Slovensko - evropský příběh. - Praha : Academia, 2018, s. 26-70. ISBN 978-80-200-2882-2. (Vega 2/0025/17 : Povojnové Slovensko - od ľudovej demokracie cez komunizmus k demokratickej SR. APVV - 16 - 0047 : Od denára k euru. Fenomén peňazí v dejinách Slovenska od stredoveku po súčasnosť)</w:t>
            </w:r>
          </w:p>
        </w:tc>
      </w:tr>
    </w:tbl>
    <w:p w14:paraId="082A818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1B783E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HALLON, Ľ. Strukturveränderungen der slowakischen Wirtschaft seit 1989 und deren Folgewirkungen für die Kultur in ausgewählten Industrieregionen. In Kulturelle Langzeitfolgen industriellen Strukturwandels : Ruhrgebiet - Tschechien - Slowakei. Leipzig : Leipziger Universitätsverlag, 2022, s. 334. ISBN 978-3-96023-384-8.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F679B59" w14:textId="77777777">
        <w:trPr>
          <w:trHeight w:val="100"/>
        </w:trPr>
        <w:tc>
          <w:tcPr>
            <w:tcW w:w="1410" w:type="dxa"/>
            <w:tcBorders>
              <w:top w:val="nil"/>
              <w:left w:val="nil"/>
              <w:bottom w:val="nil"/>
              <w:right w:val="nil"/>
            </w:tcBorders>
          </w:tcPr>
          <w:p w14:paraId="584B7A9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ABA04</w:t>
            </w:r>
          </w:p>
        </w:tc>
        <w:tc>
          <w:tcPr>
            <w:tcW w:w="8193" w:type="dxa"/>
            <w:tcBorders>
              <w:top w:val="nil"/>
              <w:left w:val="nil"/>
              <w:bottom w:val="nil"/>
              <w:right w:val="nil"/>
            </w:tcBorders>
          </w:tcPr>
          <w:p w14:paraId="62AC19D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xml:space="preserve">. Entstehung und Entwicklung der Berg- und Münzkammern und ihrer leitenden Beamten in den mittelslowakischen Bergstädten im Mittelalter. In Wirtschaftslenkende Montanverwaltung- Furstlicher Unternehmer- Merkantilismus : </w:t>
            </w:r>
            <w:r>
              <w:rPr>
                <w:rFonts w:ascii="Times New Roman" w:hAnsi="Times New Roman" w:cs="Times New Roman"/>
                <w:sz w:val="24"/>
                <w:szCs w:val="24"/>
              </w:rPr>
              <w:lastRenderedPageBreak/>
              <w:t>Zusammenhänge zwischen der Ausbildung  einer fachkompetenten Beamtenschaft und der staatlichen Geld-und Wirtschaftspolitik in der fruhen Neuzeit. - Husum : Matthiesen Verlag, 2009, s. 29-79. ISBN 978-3-7868-5301-5.</w:t>
            </w:r>
          </w:p>
        </w:tc>
      </w:tr>
    </w:tbl>
    <w:p w14:paraId="44BFB48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97D30A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GLEJTEK, Miroslav. THE SEALS OF MEDIEVAL HUNGARIAN KINGDOM AS MEANS OF COMMUNICATION IN COURT PRACTICE AND PROPERTY PROTECTION 1. In KONSTANTINOVE LISTY-CONSTANTINES LETTERS, 2022, vol. 15, no. 1, pp. 11-+. ISSN 1337-8740. Available on: </w:t>
      </w:r>
      <w:hyperlink r:id="rId391" w:history="1">
        <w:r>
          <w:rPr>
            <w:rFonts w:ascii="Times New Roman" w:hAnsi="Times New Roman" w:cs="Times New Roman"/>
            <w:i/>
            <w:iCs/>
            <w:color w:val="7F7F7F"/>
            <w:sz w:val="24"/>
            <w:szCs w:val="24"/>
          </w:rPr>
          <w:t>https://doi.org/10.17846/CL.2022.15.1.11-23.,</w:t>
        </w:r>
      </w:hyperlink>
      <w:r>
        <w:rPr>
          <w:rFonts w:ascii="Times New Roman" w:hAnsi="Times New Roman" w:cs="Times New Roman"/>
          <w:i/>
          <w:iCs/>
          <w:color w:val="993300"/>
          <w:sz w:val="24"/>
          <w:szCs w:val="24"/>
        </w:rPr>
        <w:t xml:space="preserve"> Registrované v: WOS</w:t>
      </w:r>
      <w:r>
        <w:rPr>
          <w:rFonts w:ascii="Times New Roman" w:hAnsi="Times New Roman" w:cs="Times New Roman"/>
          <w:sz w:val="24"/>
          <w:szCs w:val="24"/>
        </w:rPr>
        <w:t xml:space="preserve"> </w:t>
      </w:r>
      <w:r>
        <w:rPr>
          <w:rFonts w:ascii="Times New Roman" w:hAnsi="Times New Roman" w:cs="Times New Roman"/>
          <w:sz w:val="24"/>
          <w:szCs w:val="24"/>
        </w:rPr>
        <w:br/>
      </w:r>
    </w:p>
    <w:p w14:paraId="22C0447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ABB Štúdie charakteru vedeckej monografie vydané v domácich vydavateľstvách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2FBED7F" w14:textId="77777777">
        <w:trPr>
          <w:trHeight w:val="100"/>
        </w:trPr>
        <w:tc>
          <w:tcPr>
            <w:tcW w:w="1410" w:type="dxa"/>
            <w:tcBorders>
              <w:top w:val="nil"/>
              <w:left w:val="nil"/>
              <w:bottom w:val="nil"/>
              <w:right w:val="nil"/>
            </w:tcBorders>
          </w:tcPr>
          <w:p w14:paraId="450E91B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ABB01</w:t>
            </w:r>
          </w:p>
        </w:tc>
        <w:tc>
          <w:tcPr>
            <w:tcW w:w="8193" w:type="dxa"/>
            <w:tcBorders>
              <w:top w:val="nil"/>
              <w:left w:val="nil"/>
              <w:bottom w:val="nil"/>
              <w:right w:val="nil"/>
            </w:tcBorders>
          </w:tcPr>
          <w:p w14:paraId="5AF9248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KOVÁČOVÁ, Gabriela</w:t>
            </w:r>
            <w:r>
              <w:rPr>
                <w:rFonts w:ascii="Times New Roman" w:hAnsi="Times New Roman" w:cs="Times New Roman"/>
                <w:sz w:val="24"/>
                <w:szCs w:val="24"/>
              </w:rPr>
              <w:t>. Vojna ako akcelerátor? Politická participácia žien v Uhorsku a v Československej republike [War as a catalyst? Women';s political participation in the Kingdom of Hungary and the Czechoslovak Republic]. In „S ľudom a pre ľud“ : cesty k demokracii na Slovensku za monarchie a prvej republiky. - Bratislava : Historický ústav SAV : VEDA, vydavateľstvo SAV, 2020, s. 303-361. ISBN 978-80-224-1866-9. (APVV - 17 - 0399 : Z monarchie do republiky. Proces tranzície spoločnosti na Slovensku v európskom kontexte. Vega 2/0111/17 : Politická integrácia spoločensky marginalizovaných vrstiev v období vzostupu masovej politiky a demokratizácie spoločnosti na Slovensku od konca 19. storočia do roku 1939)</w:t>
            </w:r>
          </w:p>
        </w:tc>
      </w:tr>
    </w:tbl>
    <w:p w14:paraId="35D2E46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691E16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HANULA, M. Ženy a politika na medzivojnovom Slovensku. Nezáujem či nepriazeň zo strany mužov? In Dušan Kováč, Matej Hanula a kol. Z monarchie do republiky a z demokracie do totality : spoločnosť na Slovensku od konca 19. storočia do roku 1945. Bratislava : VEDA, vydavateľstvo SAV : Historický ústav SAV, 2022, s. 94. ISBN 978-80-224-2001-3.</w:t>
      </w:r>
    </w:p>
    <w:p w14:paraId="5581AC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MANNOVÁ, E. Spolky a demokratizácia spoločnosti na Slovensku v prvej polovici 20. storočia. In Dušan Kováč, Matej Hanula a kol. Z monarchie do republiky a z demokracie do totality : spoločnosť na Slovensku od konca 19. storočia do roku 1945. Bratislava : VEDA, vydavateľstvo SAV : Historický ústav SAV, 2022, s. 85.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1AD3B9D" w14:textId="77777777">
        <w:trPr>
          <w:trHeight w:val="100"/>
        </w:trPr>
        <w:tc>
          <w:tcPr>
            <w:tcW w:w="1410" w:type="dxa"/>
            <w:tcBorders>
              <w:top w:val="nil"/>
              <w:left w:val="nil"/>
              <w:bottom w:val="nil"/>
              <w:right w:val="nil"/>
            </w:tcBorders>
          </w:tcPr>
          <w:p w14:paraId="6AB325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ABB02</w:t>
            </w:r>
          </w:p>
        </w:tc>
        <w:tc>
          <w:tcPr>
            <w:tcW w:w="8193" w:type="dxa"/>
            <w:tcBorders>
              <w:top w:val="nil"/>
              <w:left w:val="nil"/>
              <w:bottom w:val="nil"/>
              <w:right w:val="nil"/>
            </w:tcBorders>
          </w:tcPr>
          <w:p w14:paraId="75B090B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KOVÁČOVÁ, Gabriela</w:t>
            </w:r>
            <w:r>
              <w:rPr>
                <w:rFonts w:ascii="Times New Roman" w:hAnsi="Times New Roman" w:cs="Times New Roman"/>
                <w:sz w:val="24"/>
                <w:szCs w:val="24"/>
              </w:rPr>
              <w:t>. Živena v politických režimoch 19. a 20. storočia [Živena in Political Regimes of 19th and 20th Centuries]. In Živena : 150 rokov Spolku slovenských žien. - Bratislava : Vydavateľstvo Slovart, 2019, s. 99-182. ISBN 978-80-556-4149-2. (Vega 2/0111/17 : Politická integrácia spoločensky marginalizovaných vrstiev v období vzostupu masovej politiky a demokratizácie spoločnosti na Slovensku od konca 19. storočia do roku 1939. APVV - 17 - 0399 : Z monarchie do republiky. Proces tranzície spoločnosti na Slovensku v európskom kontexte)</w:t>
            </w:r>
          </w:p>
        </w:tc>
      </w:tr>
    </w:tbl>
    <w:p w14:paraId="3DD4BC3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54677E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MARKOVÁ, J. Die Publizistik von Marie Štechová (1890–1970): Feminismus und Ländlichkeit. In BRÜCKEN : ZEITSCHRIFT FÜR SPRACH-, LITERATUR- UND KULTURWISSENSCHAFT, roč. 29, č. 2, s. 88, ISSN 1803-456X, [cit. 2023-02-01]. Dostupné na &lt;https://www.ceeol.com/search/viewpdf?id=1129889 &gt;</w:t>
      </w:r>
    </w:p>
    <w:p w14:paraId="1B73C4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GLADIŠ, M. Prvé slovenské ženské časopisy: Dennica, Živena, Slovenská žena (1898 – 1923). Košice : Univerzita Pavla Jozefa Šafárika v Košiciach, Filozofická fakulta, 2021, s. 178, ISBN 978-80-574-0062-2, [cit. 2023-02-01]. Dostupné na &lt;</w:t>
      </w:r>
      <w:hyperlink r:id="rId392" w:history="1">
        <w:r>
          <w:rPr>
            <w:rFonts w:ascii="Times New Roman" w:hAnsi="Times New Roman" w:cs="Times New Roman"/>
            <w:i/>
            <w:iCs/>
            <w:color w:val="7F7F7F"/>
            <w:sz w:val="24"/>
            <w:szCs w:val="24"/>
          </w:rPr>
          <w:t>https://unibook.upjs.sk/img/cms/2021/FF/prve-slovenske-zenske-casopisy.pdf</w:t>
        </w:r>
      </w:hyperlink>
      <w:r>
        <w:rPr>
          <w:rFonts w:ascii="Times New Roman" w:hAnsi="Times New Roman" w:cs="Times New Roman"/>
          <w:i/>
          <w:iCs/>
          <w:color w:val="993300"/>
          <w:sz w:val="24"/>
          <w:szCs w:val="24"/>
        </w:rPr>
        <w:t xml:space="preserve"> &gt;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5A06DE4" w14:textId="77777777">
        <w:trPr>
          <w:trHeight w:val="100"/>
        </w:trPr>
        <w:tc>
          <w:tcPr>
            <w:tcW w:w="1410" w:type="dxa"/>
            <w:tcBorders>
              <w:top w:val="nil"/>
              <w:left w:val="nil"/>
              <w:bottom w:val="nil"/>
              <w:right w:val="nil"/>
            </w:tcBorders>
          </w:tcPr>
          <w:p w14:paraId="434235D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ABB03</w:t>
            </w:r>
          </w:p>
        </w:tc>
        <w:tc>
          <w:tcPr>
            <w:tcW w:w="8193" w:type="dxa"/>
            <w:tcBorders>
              <w:top w:val="nil"/>
              <w:left w:val="nil"/>
              <w:bottom w:val="nil"/>
              <w:right w:val="nil"/>
            </w:tcBorders>
          </w:tcPr>
          <w:p w14:paraId="5E18B9E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KOVÁČOVÁ, Gabriela</w:t>
            </w:r>
            <w:r>
              <w:rPr>
                <w:rFonts w:ascii="Times New Roman" w:hAnsi="Times New Roman" w:cs="Times New Roman"/>
                <w:sz w:val="24"/>
                <w:szCs w:val="24"/>
              </w:rPr>
              <w:t xml:space="preserve">. Úskalia reformy starostlivosti o siroty a </w:t>
            </w:r>
            <w:r>
              <w:rPr>
                <w:rFonts w:ascii="Times New Roman" w:hAnsi="Times New Roman" w:cs="Times New Roman"/>
                <w:sz w:val="24"/>
                <w:szCs w:val="24"/>
              </w:rPr>
              <w:lastRenderedPageBreak/>
              <w:t>„opustené deti“ v Uhorsku na prelome 19. a 20. storočia [The Pitfalls in the Reform of Care for Orphaned and “Abandoned” Children in the Hungarian Kingdom at the Turn of the 20th Century]. In "Zabrániť bahnu morálneho rozkladu" : starostlivosť o osirelé deti v Uhorsku/na Slovensku do roku 1945. - Bratislava : VEDA, vydavateľstvo SAV, 2020, s. 207-248. ISBN 978-80-224-1858-4. (APVV - 17 - 0399 : Z monarchie do republiky. Proces tranzície spoločnosti na Slovensku v európskom kontexte. Vega 2/0105/17 : Formy starostlivosti o osirelé a sociálne odkázané deti v období modernizácie)</w:t>
            </w:r>
          </w:p>
        </w:tc>
      </w:tr>
    </w:tbl>
    <w:p w14:paraId="26A4ACA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1680610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SVECOVA, Adriana - LACLAVIKOVA, Miriam. An illegitimate child a relic of the times and an example of social and legal humanization in the Slovak legal realities of inter.war Czechoslovakia. In HISTORICKY CASOPIS. ISSN 0018-2575, 2022, vol. 70, no. 2, pp. 243-270. Dostupné na: </w:t>
      </w:r>
      <w:hyperlink r:id="rId393" w:history="1">
        <w:r>
          <w:rPr>
            <w:rFonts w:ascii="Times New Roman" w:hAnsi="Times New Roman" w:cs="Times New Roman"/>
            <w:i/>
            <w:iCs/>
            <w:color w:val="7F7F7F"/>
            <w:sz w:val="24"/>
            <w:szCs w:val="24"/>
          </w:rPr>
          <w:t>https://doi.org/10.31577/histcaso.2022.70.2.3.,</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BFD664F" w14:textId="77777777">
        <w:trPr>
          <w:trHeight w:val="100"/>
        </w:trPr>
        <w:tc>
          <w:tcPr>
            <w:tcW w:w="1410" w:type="dxa"/>
            <w:tcBorders>
              <w:top w:val="nil"/>
              <w:left w:val="nil"/>
              <w:bottom w:val="nil"/>
              <w:right w:val="nil"/>
            </w:tcBorders>
          </w:tcPr>
          <w:p w14:paraId="5616312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ABB04</w:t>
            </w:r>
          </w:p>
        </w:tc>
        <w:tc>
          <w:tcPr>
            <w:tcW w:w="8193" w:type="dxa"/>
            <w:tcBorders>
              <w:top w:val="nil"/>
              <w:left w:val="nil"/>
              <w:bottom w:val="nil"/>
              <w:right w:val="nil"/>
            </w:tcBorders>
          </w:tcPr>
          <w:p w14:paraId="2C67FA6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Anton Vantuch a jeho pôsobenie v Historickom ústave SAV [Anton Vantuch and his activities in the Institute of History of the Slovak Academy of Sciences]. In Anton Vantuch (1921-2001) : romanista, literárny vedec, kultúrny historik a prekladateľ. - Bratislava : Univerzita Komenského v Bratislave, 2018, s. 89-138. ISBN 978-80-223-4478-4. (APVV - 15 - 0349 : Indivíduum a spoločnosť - ich vzájomná reflexia v historickom procese. Vega 2/20062/15 : Ponímanie a koncepcie novovekej historiografie)</w:t>
            </w:r>
          </w:p>
        </w:tc>
      </w:tr>
    </w:tbl>
    <w:p w14:paraId="334A9CF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074BFB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LETZ, R. Viedenské Pázmáneum a jeho význam pri formovaní slovenskej katolíckej elity. In Na štúdiách vo Viedni : Študenti a učitelia zo Slovenska na viedenských univerzitách a vysokých školách do roku 1918. Bratislava : Univerzita Komenského v Bratislave 2022, s. 102, ISBN 978-80-223-5351-9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FCA7E0C" w14:textId="77777777">
        <w:trPr>
          <w:trHeight w:val="100"/>
        </w:trPr>
        <w:tc>
          <w:tcPr>
            <w:tcW w:w="1410" w:type="dxa"/>
            <w:tcBorders>
              <w:top w:val="nil"/>
              <w:left w:val="nil"/>
              <w:bottom w:val="nil"/>
              <w:right w:val="nil"/>
            </w:tcBorders>
          </w:tcPr>
          <w:p w14:paraId="29ECBA3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ABB05</w:t>
            </w:r>
          </w:p>
        </w:tc>
        <w:tc>
          <w:tcPr>
            <w:tcW w:w="8193" w:type="dxa"/>
            <w:tcBorders>
              <w:top w:val="nil"/>
              <w:left w:val="nil"/>
              <w:bottom w:val="nil"/>
              <w:right w:val="nil"/>
            </w:tcBorders>
          </w:tcPr>
          <w:p w14:paraId="79B0697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GAUČÍK, Štefan</w:t>
            </w:r>
            <w:r>
              <w:rPr>
                <w:rFonts w:ascii="Times New Roman" w:hAnsi="Times New Roman" w:cs="Times New Roman"/>
                <w:sz w:val="24"/>
                <w:szCs w:val="24"/>
              </w:rPr>
              <w:t>. Múzeum ako symbol autonómie a mecenášstva meštianstva a lojality k Uhorsku (1868-1918) [The Symbol of Civil Autonomy and Patronage: The City Museum of Pressburg (1868- 1918)]. In Vo víre dejín. - Bratislava : Mestské múzeum Bratislavy, 2018, s. 20-66. ISBN 978-80-89636-29-7. (APVV-14-0644 : Kontinuity a diskontinuity politických a spoločenských elít na Slovensku v 19. a 20. storočí)</w:t>
            </w:r>
          </w:p>
        </w:tc>
      </w:tr>
    </w:tbl>
    <w:p w14:paraId="16529C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A545E7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BUDAY, P. Miesto Jozefa Könyökiho v domácej ochrane pamiatok. In Bratislava. Zborník Múzea mesta Bratislavy, 2020, roč. 32. Bratislava : Múzeum mesta Bratislavy, 2021, s. 49. ISBN 978-80-89636-47-1.</w:t>
      </w:r>
    </w:p>
    <w:p w14:paraId="11B910F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FRANCOVÁ, Z. Identifikované predmety od Jozefa Könyökiho v zbierkach Múzea mesta Bratislavy. In Bratislava. Zborník Múzea mesta Bratislavy, 2020, roč. 32. Bratislava : Múzeum mesta Bratislavy, 2021, s. 121. ISBN 978-80-89636-47-1.</w:t>
      </w:r>
    </w:p>
    <w:p w14:paraId="03CB9E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LUKOVÁ, J. Tvorba Jozefa Könyökiho v zbierkach Galérie mesta Bratislavy, Galérie umenia Ernesta Zmetáka v Nových Zámkoch a SNM – Múzea Bojnice. In Bratislava. Zborník Múzea mesta Bratislavy, 2020, roč. 32. Bratislava : Múzeum mesta Bratislavy, 2021, s. 107. ISBN 978-80-89636-47-1.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7CD50A1" w14:textId="77777777">
        <w:trPr>
          <w:trHeight w:val="100"/>
        </w:trPr>
        <w:tc>
          <w:tcPr>
            <w:tcW w:w="1410" w:type="dxa"/>
            <w:tcBorders>
              <w:top w:val="nil"/>
              <w:left w:val="nil"/>
              <w:bottom w:val="nil"/>
              <w:right w:val="nil"/>
            </w:tcBorders>
          </w:tcPr>
          <w:p w14:paraId="357A606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ABB06</w:t>
            </w:r>
          </w:p>
        </w:tc>
        <w:tc>
          <w:tcPr>
            <w:tcW w:w="8193" w:type="dxa"/>
            <w:tcBorders>
              <w:top w:val="nil"/>
              <w:left w:val="nil"/>
              <w:bottom w:val="nil"/>
              <w:right w:val="nil"/>
            </w:tcBorders>
          </w:tcPr>
          <w:p w14:paraId="32D09AB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xml:space="preserve"> - </w:t>
            </w:r>
            <w:r>
              <w:rPr>
                <w:rFonts w:ascii="Times New Roman" w:hAnsi="Times New Roman" w:cs="Times New Roman"/>
                <w:sz w:val="24"/>
                <w:szCs w:val="24"/>
                <w:u w:val="single"/>
              </w:rPr>
              <w:t>FABRICIUS, Miroslav</w:t>
            </w:r>
            <w:r>
              <w:rPr>
                <w:rFonts w:ascii="Times New Roman" w:hAnsi="Times New Roman" w:cs="Times New Roman"/>
                <w:sz w:val="24"/>
                <w:szCs w:val="24"/>
              </w:rPr>
              <w:t>. Slovensko-nemecké hospodárske vzťahy a vojnové škody na prelome rokov 1944-1945 [Slovak-Germany Economic Relations and War Damages at the Turn of 1944-1945]. In Vzostup a pád hospodárskeho vývoja Slovenska 1942-1945. - Bratislava : VEDA vydavateľstvo SAV : Historický ústav SAV, 2019, s. 473-542. ISBN 978-80-224-1779-2.</w:t>
            </w:r>
          </w:p>
        </w:tc>
      </w:tr>
    </w:tbl>
    <w:p w14:paraId="6A9AEFA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4E8B83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TIŠLIAR, Pavol - ŠPROCHA, Branislav. Post-war Register of Food Supplied Persons in Slovakia in 1946. In Studia Historica Nitriensia, 2022-01-01, 26, 1, pp. 52-73. ISSN 13387219. Dostupné na: </w:t>
      </w:r>
      <w:hyperlink r:id="rId394" w:history="1">
        <w:r>
          <w:rPr>
            <w:rFonts w:ascii="Times New Roman" w:hAnsi="Times New Roman" w:cs="Times New Roman"/>
            <w:i/>
            <w:iCs/>
            <w:color w:val="7F7F7F"/>
            <w:sz w:val="24"/>
            <w:szCs w:val="24"/>
          </w:rPr>
          <w:t>https://doi.org/10.17846/SHN.2022.26.1.52-73.,</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6E409EA" w14:textId="77777777">
        <w:trPr>
          <w:trHeight w:val="100"/>
        </w:trPr>
        <w:tc>
          <w:tcPr>
            <w:tcW w:w="1410" w:type="dxa"/>
            <w:tcBorders>
              <w:top w:val="nil"/>
              <w:left w:val="nil"/>
              <w:bottom w:val="nil"/>
              <w:right w:val="nil"/>
            </w:tcBorders>
          </w:tcPr>
          <w:p w14:paraId="7EF06BB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ABB07</w:t>
            </w:r>
          </w:p>
        </w:tc>
        <w:tc>
          <w:tcPr>
            <w:tcW w:w="8193" w:type="dxa"/>
            <w:tcBorders>
              <w:top w:val="nil"/>
              <w:left w:val="nil"/>
              <w:bottom w:val="nil"/>
              <w:right w:val="nil"/>
            </w:tcBorders>
          </w:tcPr>
          <w:p w14:paraId="6862870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xml:space="preserve"> - </w:t>
            </w:r>
            <w:r>
              <w:rPr>
                <w:rFonts w:ascii="Times New Roman" w:hAnsi="Times New Roman" w:cs="Times New Roman"/>
                <w:sz w:val="24"/>
                <w:szCs w:val="24"/>
                <w:u w:val="single"/>
              </w:rPr>
              <w:t>SABOL, Miroslav</w:t>
            </w:r>
            <w:r>
              <w:rPr>
                <w:rFonts w:ascii="Times New Roman" w:hAnsi="Times New Roman" w:cs="Times New Roman"/>
                <w:sz w:val="24"/>
                <w:szCs w:val="24"/>
              </w:rPr>
              <w:t>. Zmeny hospodárskych elít na Slovensku po roku 1918 na príklade bankovníctva [Changes among the economic elites in Slovakia after 1918 on the example of the banking sector]. In Elity a kontraelity na Slovensku v 19. a 20. storočí. Kontinuity a diskontinuity. - Bratislava : VEDA, vydavateľstvo Slovenskej akadémie vied, 2019, s. 215-261. ISBN 978-80-224-1778-5. (Vega 2/0142/16 : Zmeny, premeny a výmeny slovenských politických, kultúrnych a intelektuálnych elít v rokoch 1938-1958)</w:t>
            </w:r>
          </w:p>
        </w:tc>
      </w:tr>
    </w:tbl>
    <w:p w14:paraId="155D2A1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224137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BOISSERIE, Etienne. The Formation of a New Administrative and Political Apparatus in Slovakia, 1918-1920 Backgrounds and Networks. In POSTWAR CONTINUITY AND NEW CHALLENGES IN CENTRAL EUROPE, 1918-1923, 2022, vol., no., pp. 257-289. Dostupné na: </w:t>
      </w:r>
      <w:hyperlink r:id="rId395" w:history="1">
        <w:r>
          <w:rPr>
            <w:rFonts w:ascii="Times New Roman" w:hAnsi="Times New Roman" w:cs="Times New Roman"/>
            <w:i/>
            <w:iCs/>
            <w:color w:val="7F7F7F"/>
            <w:sz w:val="24"/>
            <w:szCs w:val="24"/>
          </w:rPr>
          <w:t>https://doi.org/10.4324/9781003185017-17.,</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0E7E672" w14:textId="77777777">
        <w:trPr>
          <w:trHeight w:val="100"/>
        </w:trPr>
        <w:tc>
          <w:tcPr>
            <w:tcW w:w="1410" w:type="dxa"/>
            <w:tcBorders>
              <w:top w:val="nil"/>
              <w:left w:val="nil"/>
              <w:bottom w:val="nil"/>
              <w:right w:val="nil"/>
            </w:tcBorders>
          </w:tcPr>
          <w:p w14:paraId="2D0B79A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ABB08</w:t>
            </w:r>
          </w:p>
        </w:tc>
        <w:tc>
          <w:tcPr>
            <w:tcW w:w="8193" w:type="dxa"/>
            <w:tcBorders>
              <w:top w:val="nil"/>
              <w:left w:val="nil"/>
              <w:bottom w:val="nil"/>
              <w:right w:val="nil"/>
            </w:tcBorders>
          </w:tcPr>
          <w:p w14:paraId="2C47933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Úvahy k fenoménu maďarizácie pred rokom 1918 [Reflection concerning the phenomenon of Magyarization before 1918]. In BYSTRICKÝ, Valerián et al. Kľúčové problémy moderných slovenských dejín 1848-1992. 1. vyd. - Bratislava : Veda : Historický ústav SAV, 2012, s.80-135. ISBN 978-80-224-1223-0. (Centrum excelentnosti výskumu otázok kľúčových moderných slovenských dejín pri Historickom ústave SAV)</w:t>
            </w:r>
          </w:p>
        </w:tc>
      </w:tr>
    </w:tbl>
    <w:p w14:paraId="6B807D1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B4C388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HRUBOŇ, A. - MIČKO, P. - KMEŤ, M. - KAZANSKÝ, R. Klíčové problémy dějin Slovenska 1939–1945. Politické, vojensko-bezpečnostní, hospodářské a kulturní aspekty. Praha : Vydavatelství powerprint 2022, s. 88. ISBN 978-80-7568-587-2.</w:t>
      </w:r>
    </w:p>
    <w:p w14:paraId="76220E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SZARKA, L. - TÓTH, I. A magyarországi szlovákok. Budapest : Magyar Nemzeti Levéltár, 2022, s. 177. ISBN 978-963-631-330-2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1B2E01C" w14:textId="77777777">
        <w:trPr>
          <w:trHeight w:val="100"/>
        </w:trPr>
        <w:tc>
          <w:tcPr>
            <w:tcW w:w="1410" w:type="dxa"/>
            <w:tcBorders>
              <w:top w:val="nil"/>
              <w:left w:val="nil"/>
              <w:bottom w:val="nil"/>
              <w:right w:val="nil"/>
            </w:tcBorders>
          </w:tcPr>
          <w:p w14:paraId="1384D57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ABB09</w:t>
            </w:r>
          </w:p>
        </w:tc>
        <w:tc>
          <w:tcPr>
            <w:tcW w:w="8193" w:type="dxa"/>
            <w:tcBorders>
              <w:top w:val="nil"/>
              <w:left w:val="nil"/>
              <w:bottom w:val="nil"/>
              <w:right w:val="nil"/>
            </w:tcBorders>
          </w:tcPr>
          <w:p w14:paraId="69FE092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Silva ad pasturam porcorum : lesné pasenie svíň na kráľovských a cirkevných majetkoch v ranostredovekej Európe [Silva ad Pasturam Porcorum: Pannage on the Royal and Church Properties in the Early Medieval Europe]. In DVOŘÁKOVÁ, Daniela. Človek a svet zvierat v stredoveku. - Bratislava : Veda, 2015, s. 253-295. ISBN 978-80-224-1423-4. (Hrady na Slovensku : Centrum excelentnosti SAV. Vega 2/0061/11 : Človek a svet zvierat v stredoveku)</w:t>
            </w:r>
          </w:p>
        </w:tc>
      </w:tr>
    </w:tbl>
    <w:p w14:paraId="564C671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C1AC94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KAUPOVA, Sylva Drtikolova - VYTLACIL, Zdenek - KOVACIKOVA, Lenka - LATKOVA, Michaela - POLACEK, Lumir - VELEMINSKY, Petr. Current stage of isotopic research on diet, residential mobility and agricultural practices of the Great Moravian population (9(th)-10(th) century AD). In ARCHEOLOGICKE ROZHLEDY, 2022, vol. 74, no. 2, pp. 203-240. ISSN 0323-1267., Registrované v: WOS</w:t>
      </w:r>
    </w:p>
    <w:p w14:paraId="3AA9457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DRUGA, M. Benediktínske kláštory a ich donátori v arpádovskom Uhorsku. Bratislava : VEDA, Vydavateľstvo Slovenskej akadémie vied : Historický ústav SAV, v. v. i., 2022, s. 435. ISBN 978-80-224-1996-3.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41AE7F4" w14:textId="77777777">
        <w:trPr>
          <w:trHeight w:val="100"/>
        </w:trPr>
        <w:tc>
          <w:tcPr>
            <w:tcW w:w="1410" w:type="dxa"/>
            <w:tcBorders>
              <w:top w:val="nil"/>
              <w:left w:val="nil"/>
              <w:bottom w:val="nil"/>
              <w:right w:val="nil"/>
            </w:tcBorders>
          </w:tcPr>
          <w:p w14:paraId="0ADA024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ABB10</w:t>
            </w:r>
          </w:p>
        </w:tc>
        <w:tc>
          <w:tcPr>
            <w:tcW w:w="8193" w:type="dxa"/>
            <w:tcBorders>
              <w:top w:val="nil"/>
              <w:left w:val="nil"/>
              <w:bottom w:val="nil"/>
              <w:right w:val="nil"/>
            </w:tcBorders>
          </w:tcPr>
          <w:p w14:paraId="68962BC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Bardejov. In ŠTEFÁNIK, Martin et al. Lexikon stredovekých miest na Slovensku. - Bratislava : Historický ústav SAV, 2010, s. 79-98. ISBN 978-80-89396-11-5. (APVV 0166-07 : Lexikon stredovekých miest na Slovensku)</w:t>
            </w:r>
          </w:p>
        </w:tc>
      </w:tr>
    </w:tbl>
    <w:p w14:paraId="77417A5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5FF61B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KOCAŃDA, P. Słowo wstępne. In TAM DO KATA : MISTRZ ŚWIĘTEJ SPRAWIEDLIWOŚCI NA KARPACKICH SZLAKACH BESKIDNIKÓW. Biecz : Muzeum Ziemi Bieckiej w Bieczu, 2022, s. 012. ISBN 978-83-942531-3-4, [cit. 2023-01-13]. Dostupné na internete: </w:t>
      </w:r>
      <w:hyperlink r:id="rId396" w:history="1">
        <w:r>
          <w:rPr>
            <w:rFonts w:ascii="Times New Roman" w:hAnsi="Times New Roman" w:cs="Times New Roman"/>
            <w:i/>
            <w:iCs/>
            <w:color w:val="7F7F7F"/>
            <w:sz w:val="24"/>
            <w:szCs w:val="24"/>
          </w:rPr>
          <w:t>https://www.academia.edu/92568352/Legenda_o_Bieckiej_Szkole_Katow_na_prz</w:t>
        </w:r>
        <w:r>
          <w:rPr>
            <w:rFonts w:ascii="Times New Roman" w:hAnsi="Times New Roman" w:cs="Times New Roman"/>
            <w:i/>
            <w:iCs/>
            <w:color w:val="7F7F7F"/>
            <w:sz w:val="24"/>
            <w:szCs w:val="24"/>
          </w:rPr>
          <w:lastRenderedPageBreak/>
          <w:t>estrzeni_wiekow_Czesc_1_Krzysztof_Filipak</w:t>
        </w:r>
      </w:hyperlink>
    </w:p>
    <w:p w14:paraId="5154FB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NÓGRÁDY, Á. Sáros vármegye. Budapest : Bölcsészettudományi Kutatóközpont Történettudományi Intézet, 2022, s. 205. ISBN 978-963-416-344-2.</w:t>
      </w:r>
    </w:p>
    <w:p w14:paraId="444CE28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TIHÁNYIOVÁ, M. Konverzia uhorskej šľachty v druhej tretine 16. storočia (príklad Imricha Bubeka z Plešivca). In HISTORICA OLOMUCENSIA 62-2022 : Sborník prací historických LII, 2022, č. 62, s. 13. ISSN 1803-9561.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CB24BFC" w14:textId="77777777">
        <w:trPr>
          <w:trHeight w:val="100"/>
        </w:trPr>
        <w:tc>
          <w:tcPr>
            <w:tcW w:w="1410" w:type="dxa"/>
            <w:tcBorders>
              <w:top w:val="nil"/>
              <w:left w:val="nil"/>
              <w:bottom w:val="nil"/>
              <w:right w:val="nil"/>
            </w:tcBorders>
          </w:tcPr>
          <w:p w14:paraId="549A527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ABB11</w:t>
            </w:r>
          </w:p>
        </w:tc>
        <w:tc>
          <w:tcPr>
            <w:tcW w:w="8193" w:type="dxa"/>
            <w:tcBorders>
              <w:top w:val="nil"/>
              <w:left w:val="nil"/>
              <w:bottom w:val="nil"/>
              <w:right w:val="nil"/>
            </w:tcBorders>
          </w:tcPr>
          <w:p w14:paraId="3F59A24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Živena, spolok slovenských žien [Živena, association of slovak women]. In Živena : 150 rokov Spolku slovenských žien. - Bratislava : Vydavateľstvo Slovart, 2019, s. 13-60. ISBN 978-80-556-4149-2. (APVV-14-0644 : Kontinuity a diskontinuity politických a spoločenských elít na Slovensku v 19. a 20. storočí)</w:t>
            </w:r>
          </w:p>
        </w:tc>
      </w:tr>
    </w:tbl>
    <w:p w14:paraId="0F1A017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3B773C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GLADIŠ, M. Prvé slovenské ženské časopisy: Dennica, Živena, Slovenská žena (1898 – 1923). Košice : Univerzita Pavla Jozefa Šafárika v Košiciach, Filozofická fakulta, 2021, s. 180, ISBN 978-80-574-0062-2, [cit. 2023-02-01]. Dostupné na &lt;</w:t>
      </w:r>
      <w:hyperlink r:id="rId397" w:history="1">
        <w:r>
          <w:rPr>
            <w:rFonts w:ascii="Times New Roman" w:hAnsi="Times New Roman" w:cs="Times New Roman"/>
            <w:i/>
            <w:iCs/>
            <w:color w:val="7F7F7F"/>
            <w:sz w:val="24"/>
            <w:szCs w:val="24"/>
          </w:rPr>
          <w:t>https://unibook.upjs.sk/img/cms/2021/FF/prve-slovenske-zenske-casopisy.pdf</w:t>
        </w:r>
      </w:hyperlink>
      <w:r>
        <w:rPr>
          <w:rFonts w:ascii="Times New Roman" w:hAnsi="Times New Roman" w:cs="Times New Roman"/>
          <w:i/>
          <w:iCs/>
          <w:color w:val="993300"/>
          <w:sz w:val="24"/>
          <w:szCs w:val="24"/>
        </w:rPr>
        <w:t xml:space="preserve"> &gt;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99BE053" w14:textId="77777777">
        <w:trPr>
          <w:trHeight w:val="100"/>
        </w:trPr>
        <w:tc>
          <w:tcPr>
            <w:tcW w:w="1410" w:type="dxa"/>
            <w:tcBorders>
              <w:top w:val="nil"/>
              <w:left w:val="nil"/>
              <w:bottom w:val="nil"/>
              <w:right w:val="nil"/>
            </w:tcBorders>
          </w:tcPr>
          <w:p w14:paraId="5FE12D3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ABB12</w:t>
            </w:r>
          </w:p>
        </w:tc>
        <w:tc>
          <w:tcPr>
            <w:tcW w:w="8193" w:type="dxa"/>
            <w:tcBorders>
              <w:top w:val="nil"/>
              <w:left w:val="nil"/>
              <w:bottom w:val="nil"/>
              <w:right w:val="nil"/>
            </w:tcBorders>
          </w:tcPr>
          <w:p w14:paraId="5C90C9D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LACKO, Miroslav</w:t>
            </w:r>
            <w:r>
              <w:rPr>
                <w:rFonts w:ascii="Times New Roman" w:hAnsi="Times New Roman" w:cs="Times New Roman"/>
                <w:sz w:val="24"/>
                <w:szCs w:val="24"/>
              </w:rPr>
              <w:t>. Príspevok k archontológii Vrchného inšpektorského úradu v Smolníku do roku 1788 [Ein Beitrag zur Archontologie des Oberinspektorat-Amtes in Schmöllnitz bis zum Jahr 1788]. In Montánna história : ročenka o dejinách baníctva a hutníctva, 2010, č. 3, s. 94-165. ISSN 1338-5984.</w:t>
            </w:r>
          </w:p>
        </w:tc>
      </w:tr>
    </w:tbl>
    <w:p w14:paraId="2BF991D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05DB09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KOLLAI, Istvan. PATTERNS OF VERNACULAR CONFLICTS IN MEDIEVAL AND EARLY-MODERN TOWNS OF HISTORICAL UPPER Hungary. In Studia Historica Nitriensia, 2022-01-01, 26, 2, pp. 305-329. ISSN 13387219. Dostupné na: </w:t>
      </w:r>
      <w:hyperlink r:id="rId398" w:history="1">
        <w:r>
          <w:rPr>
            <w:rFonts w:ascii="Times New Roman" w:hAnsi="Times New Roman" w:cs="Times New Roman"/>
            <w:i/>
            <w:iCs/>
            <w:color w:val="7F7F7F"/>
            <w:sz w:val="24"/>
            <w:szCs w:val="24"/>
          </w:rPr>
          <w:t>https://doi.org/10.17846/SHN.2022.26.2.305-329.,</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FE6440" w14:textId="77777777">
        <w:trPr>
          <w:trHeight w:val="100"/>
        </w:trPr>
        <w:tc>
          <w:tcPr>
            <w:tcW w:w="1410" w:type="dxa"/>
            <w:tcBorders>
              <w:top w:val="nil"/>
              <w:left w:val="nil"/>
              <w:bottom w:val="nil"/>
              <w:right w:val="nil"/>
            </w:tcBorders>
          </w:tcPr>
          <w:p w14:paraId="454C5A8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ABB13</w:t>
            </w:r>
          </w:p>
        </w:tc>
        <w:tc>
          <w:tcPr>
            <w:tcW w:w="8193" w:type="dxa"/>
            <w:tcBorders>
              <w:top w:val="nil"/>
              <w:left w:val="nil"/>
              <w:bottom w:val="nil"/>
              <w:right w:val="nil"/>
            </w:tcBorders>
          </w:tcPr>
          <w:p w14:paraId="1D391C4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LYSÁ, Žofia</w:t>
            </w:r>
            <w:r>
              <w:rPr>
                <w:rFonts w:ascii="Times New Roman" w:hAnsi="Times New Roman" w:cs="Times New Roman"/>
                <w:sz w:val="24"/>
                <w:szCs w:val="24"/>
              </w:rPr>
              <w:t>. Bratislava. In ŠTEFÁNIK, Martin et al. Lexikon stredovekých miest na Slovensku. - Bratislava : Historický ústav SAV, 2010, s.105-139. ISBN 978-80-89396-11-5. (APVV 0166-07 : Lexikon stredovekých miest na Slovensku)</w:t>
            </w:r>
          </w:p>
        </w:tc>
      </w:tr>
    </w:tbl>
    <w:p w14:paraId="6458B54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A2F50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LYSY, Miroslav. VZTAH POZEMKOV A VECI S NIMI SPOJENYMI NA ZAKLADE ZILINSKEJ PRAVNEJ KNIHY1. In HISTORICKY CASOPIS, 2022, vol. 70, no. 3, pp. 385-402. ISSN 0018-2575., Registrované v: WOS</w:t>
      </w:r>
    </w:p>
    <w:p w14:paraId="4429000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FEJEŠOVÁ, M. Úvaha nad románskym a flámskym osídlením Bratislavy v stredoveku. In SLOVENSKÁ ARCHIVISTIKA, 2022, roč. 52, č. 1, s. 30. ISSN 2730-0323, [cit. 2024-02-08]. Dostupné na internete: &lt;</w:t>
      </w:r>
      <w:hyperlink r:id="rId399" w:history="1">
        <w:r>
          <w:rPr>
            <w:rFonts w:ascii="Times New Roman" w:hAnsi="Times New Roman" w:cs="Times New Roman"/>
            <w:i/>
            <w:iCs/>
            <w:color w:val="7F7F7F"/>
            <w:sz w:val="24"/>
            <w:szCs w:val="24"/>
          </w:rPr>
          <w:t>https://www.minv.sk/swift_data/source/verejna_sprava/odbor_archivov_a_registratur/archivnictvo/slovenska_archivistika/SA</w:t>
        </w:r>
      </w:hyperlink>
      <w:r>
        <w:rPr>
          <w:rFonts w:ascii="Times New Roman" w:hAnsi="Times New Roman" w:cs="Times New Roman"/>
          <w:i/>
          <w:iCs/>
          <w:color w:val="993300"/>
          <w:sz w:val="24"/>
          <w:szCs w:val="24"/>
        </w:rPr>
        <w:t xml:space="preserve"> 1-2022, roc. 52.pdf&gt;</w:t>
      </w:r>
    </w:p>
    <w:p w14:paraId="73F1F24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TIHÁNYIOVÁ , M. Študenti z územia dnešného Slovenska a Viedenská univerzita v období stredoveku (vybrané problémy a poznatky). In Na štúdiách vo Viedni : Študenti a učitelia zo Slovenska na viedenských univerzitách a vysokých školách do roku 1918. Bratislava : Univerzita Komenského v Bratislave 2022, s. 64, ISBN 978-80-223-5351-9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F7996E6" w14:textId="77777777">
        <w:trPr>
          <w:trHeight w:val="100"/>
        </w:trPr>
        <w:tc>
          <w:tcPr>
            <w:tcW w:w="1410" w:type="dxa"/>
            <w:tcBorders>
              <w:top w:val="nil"/>
              <w:left w:val="nil"/>
              <w:bottom w:val="nil"/>
              <w:right w:val="nil"/>
            </w:tcBorders>
          </w:tcPr>
          <w:p w14:paraId="23E7F49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ABB14</w:t>
            </w:r>
          </w:p>
        </w:tc>
        <w:tc>
          <w:tcPr>
            <w:tcW w:w="8193" w:type="dxa"/>
            <w:tcBorders>
              <w:top w:val="nil"/>
              <w:left w:val="nil"/>
              <w:bottom w:val="nil"/>
              <w:right w:val="nil"/>
            </w:tcBorders>
          </w:tcPr>
          <w:p w14:paraId="14A02A0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PETRUF, Pavol</w:t>
            </w:r>
            <w:r>
              <w:rPr>
                <w:rFonts w:ascii="Times New Roman" w:hAnsi="Times New Roman" w:cs="Times New Roman"/>
                <w:sz w:val="24"/>
                <w:szCs w:val="24"/>
              </w:rPr>
              <w:t xml:space="preserve">. Zahraničná politika slovenského štátu 1939-1945 [Foreign policy of the Slovak state 1939-1945]. In IVANIČKOVÁ, Edita et al. Slovenská republika 1939-1945 v medzinárodných súvislostiach. - Bratislava : Historický ústav SAV vo vydavateľstve Typoset print, 2012, s. 11-74. ISBN 978-80-970302-7-8. (Vega 2/7179/27 : Medzinárodné súvislosti vývoja Slovenskej republiky 1939-1945. APVV - 51-017105 : Slovensko v 20. storočí. Vega 2/0181/10 : Slovensko v Európe, Európa na Slovensku, vybrané témy z dejín 20. storočia. Vega 2/7179/27 : Medzinárodné súvislosti vývoja Slovenskej republiky 1939-1945. APVV- 0628-11 : Štátne hranice a </w:t>
            </w:r>
            <w:r>
              <w:rPr>
                <w:rFonts w:ascii="Times New Roman" w:hAnsi="Times New Roman" w:cs="Times New Roman"/>
                <w:sz w:val="24"/>
                <w:szCs w:val="24"/>
              </w:rPr>
              <w:lastRenderedPageBreak/>
              <w:t>identity v moderných slovenských dejinách v stredoeurópskom kontexte)</w:t>
            </w:r>
          </w:p>
        </w:tc>
      </w:tr>
    </w:tbl>
    <w:p w14:paraId="569EEA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997B88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REPIŠTOVÁ, I. Možnosti, limity a vývojové etapy zahraničnej politiky Slovenského štátu. In VOJNOVÁ KRONIKA : spoločnosť, politika, armáda, kultúra, 2022, roč. 11, č. 1, s. 6. ISSN 1338-6379.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3FDCEBB" w14:textId="77777777">
        <w:trPr>
          <w:trHeight w:val="100"/>
        </w:trPr>
        <w:tc>
          <w:tcPr>
            <w:tcW w:w="1410" w:type="dxa"/>
            <w:tcBorders>
              <w:top w:val="nil"/>
              <w:left w:val="nil"/>
              <w:bottom w:val="nil"/>
              <w:right w:val="nil"/>
            </w:tcBorders>
          </w:tcPr>
          <w:p w14:paraId="3C8FB09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ABB15</w:t>
            </w:r>
          </w:p>
        </w:tc>
        <w:tc>
          <w:tcPr>
            <w:tcW w:w="8193" w:type="dxa"/>
            <w:tcBorders>
              <w:top w:val="nil"/>
              <w:left w:val="nil"/>
              <w:bottom w:val="nil"/>
              <w:right w:val="nil"/>
            </w:tcBorders>
          </w:tcPr>
          <w:p w14:paraId="6F7699F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SIKORA, Stanislav</w:t>
            </w:r>
            <w:r>
              <w:rPr>
                <w:rFonts w:ascii="Times New Roman" w:hAnsi="Times New Roman" w:cs="Times New Roman"/>
                <w:sz w:val="24"/>
                <w:szCs w:val="24"/>
              </w:rPr>
              <w:t>. Politický vývoj na Slovensku v rokoch 1968-1971 [Political developments in Slovakia in 1968-1971]. In Od predjaria k normalizácii : Slovensko v Československu na rozhraní 60. a 70. rokov 20. storočia. - Bratislava : VEDA, vydavateľstvo SAV, 2016, s. 11-130. ISBN 978-80-224-1531-6. (Vega 2/0104/13 : Slovensko po roku 1968. Cez mráz normalizácie k samostatnej Slovenskej republike a demokracii. Vega 2/0103/13 : Mechanizmus fungovania komunistického režimu na Slovensku v rokoch 1948-1989)</w:t>
            </w:r>
          </w:p>
        </w:tc>
      </w:tr>
    </w:tbl>
    <w:p w14:paraId="2AF0BDB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0AAF0E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HUDEK, A. An Uncommon Course: Normalisation in Slovakia. In McDermott, K., Stibbe, M. (eds) Czechoslovakia and Eastern Europe in the Era of Normalisation, 1969–1989. Cham : Palgrave Macmillan : Springer Nature Switzerland AG, 2022, ISBN 978-3-030-98270-6, s. 115, [cit. 2023-03-16]. Dostupné na internete: </w:t>
      </w:r>
      <w:hyperlink r:id="rId400" w:history="1">
        <w:r>
          <w:rPr>
            <w:rFonts w:ascii="Times New Roman" w:hAnsi="Times New Roman" w:cs="Times New Roman"/>
            <w:i/>
            <w:iCs/>
            <w:color w:val="7F7F7F"/>
            <w:sz w:val="24"/>
            <w:szCs w:val="24"/>
          </w:rPr>
          <w:t>https://doi.org/10.1007/978-3-030-98271-3_5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576C54" w14:textId="77777777">
        <w:trPr>
          <w:trHeight w:val="100"/>
        </w:trPr>
        <w:tc>
          <w:tcPr>
            <w:tcW w:w="1410" w:type="dxa"/>
            <w:tcBorders>
              <w:top w:val="nil"/>
              <w:left w:val="nil"/>
              <w:bottom w:val="nil"/>
              <w:right w:val="nil"/>
            </w:tcBorders>
          </w:tcPr>
          <w:p w14:paraId="68E84BB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ABB16</w:t>
            </w:r>
          </w:p>
        </w:tc>
        <w:tc>
          <w:tcPr>
            <w:tcW w:w="8193" w:type="dxa"/>
            <w:tcBorders>
              <w:top w:val="nil"/>
              <w:left w:val="nil"/>
              <w:bottom w:val="nil"/>
              <w:right w:val="nil"/>
            </w:tcBorders>
          </w:tcPr>
          <w:p w14:paraId="32AEAE0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SLEZÁKOVÁ, Miroslava</w:t>
            </w:r>
            <w:r>
              <w:rPr>
                <w:rFonts w:ascii="Times New Roman" w:hAnsi="Times New Roman" w:cs="Times New Roman"/>
                <w:sz w:val="24"/>
                <w:szCs w:val="24"/>
              </w:rPr>
              <w:t xml:space="preserve"> - NÁDASKÁ, M. Košice. In ŠTEFÁNIK, Martin et al. Lexikon stredovekých miest na Slovensku. - Bratislava : Historický ústav SAV, 2010, s. 194-216. ISBN 978-80-89396-11-5. (APVV 0166-07 : Lexikon stredovekých miest na Slovensku)</w:t>
            </w:r>
          </w:p>
        </w:tc>
      </w:tr>
    </w:tbl>
    <w:p w14:paraId="1EE3C34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2C7893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TIHÁNYIOVÁ , M. Študenti z územia dnešného Slovenska a Viedenská univerzita v období stredoveku (vybrané problémy a poznatky). In Na štúdiách vo Viedni : Študenti a učitelia zo Slovenska na viedenských univerzitách a vysokých školách do roku 1918. Bratislava : Univerzita Komenského v Bratislave 2022, s. 40, ISBN 978-80-223-5351-9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2FA611C" w14:textId="77777777">
        <w:trPr>
          <w:trHeight w:val="100"/>
        </w:trPr>
        <w:tc>
          <w:tcPr>
            <w:tcW w:w="1410" w:type="dxa"/>
            <w:tcBorders>
              <w:top w:val="nil"/>
              <w:left w:val="nil"/>
              <w:bottom w:val="nil"/>
              <w:right w:val="nil"/>
            </w:tcBorders>
          </w:tcPr>
          <w:p w14:paraId="5BE881B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ABB17</w:t>
            </w:r>
          </w:p>
        </w:tc>
        <w:tc>
          <w:tcPr>
            <w:tcW w:w="8193" w:type="dxa"/>
            <w:tcBorders>
              <w:top w:val="nil"/>
              <w:left w:val="nil"/>
              <w:bottom w:val="nil"/>
              <w:right w:val="nil"/>
            </w:tcBorders>
          </w:tcPr>
          <w:p w14:paraId="01C5F95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ŠOLTÉS, Peter</w:t>
            </w:r>
            <w:r>
              <w:rPr>
                <w:rFonts w:ascii="Times New Roman" w:hAnsi="Times New Roman" w:cs="Times New Roman"/>
                <w:sz w:val="24"/>
                <w:szCs w:val="24"/>
              </w:rPr>
              <w:t>. Prvé slovenské elity? Slovenskí úradníci v prvých dvoch rokoch neoabsolutizmu [First Slovak elites? Slovak officials during the initial two years of neoabsolutism]. In Elity a kontraelity na Slovensku v 19. a 20. storočí. Kontinuity a diskontinuity. - Bratislava : VEDA, vydavateľstvo Slovenskej akadémie vied, 2019, s. 282-333. ISBN 978-80-224-1778-5. (APVV-14-0644 : Kontinuity a diskontinuity politických a spoločenských elít na Slovensku v 19. a 20. storočí)</w:t>
            </w:r>
          </w:p>
        </w:tc>
      </w:tr>
    </w:tbl>
    <w:p w14:paraId="7A6C29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293D6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196.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8AA6C86" w14:textId="77777777">
        <w:trPr>
          <w:trHeight w:val="100"/>
        </w:trPr>
        <w:tc>
          <w:tcPr>
            <w:tcW w:w="1410" w:type="dxa"/>
            <w:tcBorders>
              <w:top w:val="nil"/>
              <w:left w:val="nil"/>
              <w:bottom w:val="nil"/>
              <w:right w:val="nil"/>
            </w:tcBorders>
          </w:tcPr>
          <w:p w14:paraId="1C9150D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ABB18</w:t>
            </w:r>
          </w:p>
        </w:tc>
        <w:tc>
          <w:tcPr>
            <w:tcW w:w="8193" w:type="dxa"/>
            <w:tcBorders>
              <w:top w:val="nil"/>
              <w:left w:val="nil"/>
              <w:bottom w:val="nil"/>
              <w:right w:val="nil"/>
            </w:tcBorders>
          </w:tcPr>
          <w:p w14:paraId="0DD8290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Banská Štiavnica. In ŠTEFÁNIK, Martin et al. Lexikon stredovekých miest na Slovensku. - Bratislava : Historický ústav SAV, 2010, s. 54-78. ISBN 978-80-89396-11-5. (APVV 0166-07 : Lexikon stredovekých miest na Slovensku)</w:t>
            </w:r>
          </w:p>
        </w:tc>
      </w:tr>
    </w:tbl>
    <w:p w14:paraId="7D1223F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BFBED3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LUKÁČ, M. Privilégiá mesta Krupina : K problematike najstarších privilégií hostí Krupiny spred mongolského vpádu. In HISTORICA : revue pro historii a příbuzné vědy, 2022, roč. 13, č. 1, s. 10. ISSN 1803-7550.</w:t>
      </w:r>
    </w:p>
    <w:p w14:paraId="4AC923E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TIHÁNYIOVÁ, M. Konverzia uhorskej šľachty v druhej tretine 16. storočia (príklad Imricha Bubeka z Plešivca). In HISTORICA OLOMUCENSIA 62-2022 : Sborník prací historických LII, 2022, č. 62, s. 12. ISSN 1803-9561.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258917B" w14:textId="77777777">
        <w:trPr>
          <w:trHeight w:val="100"/>
        </w:trPr>
        <w:tc>
          <w:tcPr>
            <w:tcW w:w="1410" w:type="dxa"/>
            <w:tcBorders>
              <w:top w:val="nil"/>
              <w:left w:val="nil"/>
              <w:bottom w:val="nil"/>
              <w:right w:val="nil"/>
            </w:tcBorders>
          </w:tcPr>
          <w:p w14:paraId="2172966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ABB19</w:t>
            </w:r>
          </w:p>
        </w:tc>
        <w:tc>
          <w:tcPr>
            <w:tcW w:w="8193" w:type="dxa"/>
            <w:tcBorders>
              <w:top w:val="nil"/>
              <w:left w:val="nil"/>
              <w:bottom w:val="nil"/>
              <w:right w:val="nil"/>
            </w:tcBorders>
          </w:tcPr>
          <w:p w14:paraId="4401C11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TANCER, Jozef - </w:t>
            </w:r>
            <w:r>
              <w:rPr>
                <w:rFonts w:ascii="Times New Roman" w:hAnsi="Times New Roman" w:cs="Times New Roman"/>
                <w:sz w:val="24"/>
                <w:szCs w:val="24"/>
                <w:u w:val="single"/>
              </w:rPr>
              <w:t>MANNOVÁ, Elena</w:t>
            </w:r>
            <w:r>
              <w:rPr>
                <w:rFonts w:ascii="Times New Roman" w:hAnsi="Times New Roman" w:cs="Times New Roman"/>
                <w:sz w:val="24"/>
                <w:szCs w:val="24"/>
              </w:rPr>
              <w:t xml:space="preserve">. Od uhorského patriotizmu k menšinovému nacionalizmu. Zmeny povedomia Nemcov na Slovensku v 18. až 20. storočí. In My a </w:t>
            </w:r>
            <w:r>
              <w:rPr>
                <w:rFonts w:ascii="Times New Roman" w:hAnsi="Times New Roman" w:cs="Times New Roman"/>
                <w:sz w:val="24"/>
                <w:szCs w:val="24"/>
              </w:rPr>
              <w:lastRenderedPageBreak/>
              <w:t>tí druhí v modernej spoločnosti : konštrukcie a transformácie kolektívnych identít. - Bratislava : Veda : Historický ústav SAV : Ústav etnológie SAV, 2009, s. 351-416. ISBN 978-80-224-1025-0.</w:t>
            </w:r>
          </w:p>
        </w:tc>
      </w:tr>
    </w:tbl>
    <w:p w14:paraId="6AD1C92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D1F33E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SCHVARC, M. Nemecká menšina na Slovensku. Spoločenské premeny v prostredí malej „ostrovnej" menšiny. In Dušan Kováč, Matej Hanula a kol. Z monarchie do republiky a z demokracie do totality : spoločnosť na Slovensku od konca 19. storočia do roku 1945. Bratislava : VEDA, vydavateľstvo SAV : Historický ústav SAV, 2022, s. 318.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BE1746F" w14:textId="77777777">
        <w:trPr>
          <w:trHeight w:val="100"/>
        </w:trPr>
        <w:tc>
          <w:tcPr>
            <w:tcW w:w="1410" w:type="dxa"/>
            <w:tcBorders>
              <w:top w:val="nil"/>
              <w:left w:val="nil"/>
              <w:bottom w:val="nil"/>
              <w:right w:val="nil"/>
            </w:tcBorders>
          </w:tcPr>
          <w:p w14:paraId="011761F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ABB20</w:t>
            </w:r>
          </w:p>
        </w:tc>
        <w:tc>
          <w:tcPr>
            <w:tcW w:w="8193" w:type="dxa"/>
            <w:tcBorders>
              <w:top w:val="nil"/>
              <w:left w:val="nil"/>
              <w:bottom w:val="nil"/>
              <w:right w:val="nil"/>
            </w:tcBorders>
          </w:tcPr>
          <w:p w14:paraId="7915FEE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VÖRÖS, Ladislav</w:t>
            </w:r>
            <w:r>
              <w:rPr>
                <w:rFonts w:ascii="Times New Roman" w:hAnsi="Times New Roman" w:cs="Times New Roman"/>
                <w:sz w:val="24"/>
                <w:szCs w:val="24"/>
              </w:rPr>
              <w:t>. Politická korupcia a parlamentné voľby v Uhorsku v období dualizmu [Political corruption and the parliamentary elections in Hungary during the period of dualism]. In VÖRÖS, Ladislav. Politická korupcia na území Slovenska a Čiech v 19. a 20. storočí. - Bratislava : VEDA, vydavateľstvo SAV : Historický ústav SAV, 2020, s. 83-125. ISBN 978-80-224-1865-2. (VEGA 2/0121/17 : Politická korupcia na území Slovenska v 19. a 20. storočí. OTKA, K 134378 : Parlamentarizmus v období dualizmu z regionálnej perspektívy (Dualizmus kori parlamentarizmus regionális nézőpontból/Parliamentarism in the era of Dualism from a regional perspective))</w:t>
            </w:r>
          </w:p>
        </w:tc>
      </w:tr>
    </w:tbl>
    <w:p w14:paraId="733C9D7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771C19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MACHO, P. Július Markovič – národne angažovaný lekár. In Sláva šľachetným VII : chýr o dobrom doktorovi sa rýchlo šíri. Liptovský Mikuláš : Spolok Martina Rázusa, 2022, s. 133. ISBN 978-80-973987-1-2.</w:t>
      </w:r>
    </w:p>
    <w:p w14:paraId="621C6BE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MÁJEKOVÁ, J. M. Poslanci uhorského parlamentu za mesto Prešporok a ich adaptácia na nové politické pomery po vzniku Československa. In Dušan Kováč, Matej Hanula a kol. Z monarchie do republiky a z demokracie do totality : spoločnosť na Slovensku od konca 19. storočia do roku 1945. Bratislava : VEDA, vydavateľstvo SAV : Historický ústav SAV, 2022, s. 411. ISBN 978-80-224-2001-3.</w:t>
      </w:r>
      <w:r>
        <w:rPr>
          <w:rFonts w:ascii="Times New Roman" w:hAnsi="Times New Roman" w:cs="Times New Roman"/>
          <w:sz w:val="24"/>
          <w:szCs w:val="24"/>
        </w:rPr>
        <w:t xml:space="preserve"> </w:t>
      </w:r>
      <w:r>
        <w:rPr>
          <w:rFonts w:ascii="Times New Roman" w:hAnsi="Times New Roman" w:cs="Times New Roman"/>
          <w:sz w:val="24"/>
          <w:szCs w:val="24"/>
        </w:rPr>
        <w:br/>
      </w:r>
    </w:p>
    <w:p w14:paraId="7765A4E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ABC Kapitoly vo vedeckých monografiách vydané v zahraničných vydavateľstvách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E5B8579" w14:textId="77777777">
        <w:trPr>
          <w:trHeight w:val="100"/>
        </w:trPr>
        <w:tc>
          <w:tcPr>
            <w:tcW w:w="1410" w:type="dxa"/>
            <w:tcBorders>
              <w:top w:val="nil"/>
              <w:left w:val="nil"/>
              <w:bottom w:val="nil"/>
              <w:right w:val="nil"/>
            </w:tcBorders>
          </w:tcPr>
          <w:p w14:paraId="1175615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ABC01</w:t>
            </w:r>
          </w:p>
        </w:tc>
        <w:tc>
          <w:tcPr>
            <w:tcW w:w="8193" w:type="dxa"/>
            <w:tcBorders>
              <w:top w:val="nil"/>
              <w:left w:val="nil"/>
              <w:bottom w:val="nil"/>
              <w:right w:val="nil"/>
            </w:tcBorders>
          </w:tcPr>
          <w:p w14:paraId="5F24B5B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ARPÁŠ, Róbert</w:t>
            </w:r>
            <w:r>
              <w:rPr>
                <w:rFonts w:ascii="Times New Roman" w:hAnsi="Times New Roman" w:cs="Times New Roman"/>
                <w:sz w:val="24"/>
                <w:szCs w:val="24"/>
              </w:rPr>
              <w:t xml:space="preserve"> - </w:t>
            </w:r>
            <w:r>
              <w:rPr>
                <w:rFonts w:ascii="Times New Roman" w:hAnsi="Times New Roman" w:cs="Times New Roman"/>
                <w:sz w:val="24"/>
                <w:szCs w:val="24"/>
                <w:u w:val="single"/>
              </w:rPr>
              <w:t>HANULA, Matej</w:t>
            </w:r>
            <w:r>
              <w:rPr>
                <w:rFonts w:ascii="Times New Roman" w:hAnsi="Times New Roman" w:cs="Times New Roman"/>
                <w:sz w:val="24"/>
                <w:szCs w:val="24"/>
              </w:rPr>
              <w:t>. Postoje hlavných slovenských politických prúdov k čechoslovakizmu v medzivojnovom období [Attitudes of the Main Slovak Political Camps towards Czechoslovakism during the Inter-war Period]. In Čecho/slovakismus. - Praha : vyd. NLN : Ústav pro soudobé dějiny AV ČR, 2019, s. 182-201. ISBN 978-80-7422-679-3. (Vega 2/0054/17 : Kultúrna infraštruktúra školskej politiky čs. štátu a jej realizácia na Slovensku v rokoch 1918-1939. (Prepojenie vzdelávacej činnosti školského systému s osvetovo-výchovným pôsobením  na obyvateľstvo, osobnosti). APVV - 17 - 0399 : Z monarchie do republiky. Proces tranzície spoločnosti na Slovensku v európskom kontexte)</w:t>
            </w:r>
          </w:p>
        </w:tc>
      </w:tr>
    </w:tbl>
    <w:p w14:paraId="381C269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B0101B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MAREK, P. Defender of Czechoslovak unity. A probe into the politics of the Czechoslovak National Socialists in Slovakia between 1918 and 1938. In SCIENTIFIC HERALD OF UZHHOROD UNIVERSITY. SERIES: HISTORY, 2022, č. 2 (47), s. 127, ISSN 2786-6513, [cit. 2023-03-20]. Dostupné na internete: </w:t>
      </w:r>
      <w:hyperlink r:id="rId401" w:history="1">
        <w:r>
          <w:rPr>
            <w:rFonts w:ascii="Times New Roman" w:hAnsi="Times New Roman" w:cs="Times New Roman"/>
            <w:i/>
            <w:iCs/>
            <w:color w:val="7F7F7F"/>
            <w:sz w:val="24"/>
            <w:szCs w:val="24"/>
          </w:rPr>
          <w:t>https://doi.org/10.24144/2523-4498.2(47).2022.267340</w:t>
        </w:r>
      </w:hyperlink>
    </w:p>
    <w:p w14:paraId="60AC80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HALLON, Ľ. - ĎURČO, M. Vybraní experti v štátnej technickej správe na Slovensku po roku 1918. In Dušan Kováč, Matej Hanula a kol. Z monarchie do republiky a z demokracie do totality : spoločnosť na Slovensku od konca 19. storočia do roku 1945. Bratislava : VEDA, vydavateľstvo SAV : Historický ústav SAV, 2022, s. 372. ISBN 978-80-224-2001-3.</w:t>
      </w:r>
    </w:p>
    <w:p w14:paraId="54D6542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HRUBOŇ, A. Slovenský fašizmus. In Fašizmus náš slovenský. Bratislava : Premedia, 2021, s. 25.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7A17964" w14:textId="77777777">
        <w:trPr>
          <w:trHeight w:val="100"/>
        </w:trPr>
        <w:tc>
          <w:tcPr>
            <w:tcW w:w="1410" w:type="dxa"/>
            <w:tcBorders>
              <w:top w:val="nil"/>
              <w:left w:val="nil"/>
              <w:bottom w:val="nil"/>
              <w:right w:val="nil"/>
            </w:tcBorders>
          </w:tcPr>
          <w:p w14:paraId="3D68070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ABC02</w:t>
            </w:r>
          </w:p>
        </w:tc>
        <w:tc>
          <w:tcPr>
            <w:tcW w:w="8193" w:type="dxa"/>
            <w:tcBorders>
              <w:top w:val="nil"/>
              <w:left w:val="nil"/>
              <w:bottom w:val="nil"/>
              <w:right w:val="nil"/>
            </w:tcBorders>
          </w:tcPr>
          <w:p w14:paraId="5AE3939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Biskup Pavel Gojdič ako objekt politiky. In Osobnost v církvi a politice : čeští a slovenští křesťané ve 20. století. - Brno : Centrum pro studium demokracie a kultury, 2006, s. 531-545. ISBN 80-7325-097-7.</w:t>
            </w:r>
          </w:p>
        </w:tc>
      </w:tr>
    </w:tbl>
    <w:p w14:paraId="38BAEF5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67D63D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BORZA, P. Beyond the duties of a bishop – Pavel Gojdič, Righteous among the Nations. In NASZA PRZESZŁOŚĆ : studia z dziejow kosciola i kultury katolickiej w Polsce, 2022, č. 138, s. 326, ISSN 0137-3218, [cit. 2023-06-21]. Dostupné na internete: &lt;https://ojs.academicon.pl/np/article/view/4943&gt;</w:t>
      </w:r>
    </w:p>
    <w:p w14:paraId="436B99D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BORZA, P. Na pomedzí Východu a Západu : vybrané kapitoly z dejín východných kresťanov na Slovensku. Košice : UPJŠ vydavateľstvo ŠafárikPres, 2021, s. 91. ISBN 978-80-574-0028-8, [cit. 2023-06-08]. Dostupné na internete: </w:t>
      </w:r>
      <w:hyperlink r:id="rId402" w:history="1">
        <w:r>
          <w:rPr>
            <w:rFonts w:ascii="Times New Roman" w:hAnsi="Times New Roman" w:cs="Times New Roman"/>
            <w:i/>
            <w:iCs/>
            <w:color w:val="7F7F7F"/>
            <w:sz w:val="24"/>
            <w:szCs w:val="24"/>
          </w:rPr>
          <w:t>https://unibook.upjs.sk/img/cms/2021/FF/na-pomedzi-vychodu-a-zapadu.pdf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AA7DBA0" w14:textId="77777777">
        <w:trPr>
          <w:trHeight w:val="100"/>
        </w:trPr>
        <w:tc>
          <w:tcPr>
            <w:tcW w:w="1410" w:type="dxa"/>
            <w:tcBorders>
              <w:top w:val="nil"/>
              <w:left w:val="nil"/>
              <w:bottom w:val="nil"/>
              <w:right w:val="nil"/>
            </w:tcBorders>
          </w:tcPr>
          <w:p w14:paraId="11F91D6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ABC03</w:t>
            </w:r>
          </w:p>
        </w:tc>
        <w:tc>
          <w:tcPr>
            <w:tcW w:w="8193" w:type="dxa"/>
            <w:tcBorders>
              <w:top w:val="nil"/>
              <w:left w:val="nil"/>
              <w:bottom w:val="nil"/>
              <w:right w:val="nil"/>
            </w:tcBorders>
          </w:tcPr>
          <w:p w14:paraId="1CE8D10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Politické strany na Slovensku. In Politické strany : vývoj politických stran a hnutí v českých zemích a Československu 1861-2004. 2. díl.Období 1938-2004. - Brno : Nakladatelství Doplněk, 2005, s. 1189-1222. ISBN 80-7239-179-8.</w:t>
            </w:r>
          </w:p>
        </w:tc>
      </w:tr>
    </w:tbl>
    <w:p w14:paraId="04A15A0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D085EC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BURES, Jan. The Presidium of the Central Committee of the Communist Party of Czechoslovakia in the period of the post-war construction of the party up to the parlamentary election in 1946. In HISTORICKY CASOPIS. ISSN 0018-2575, 2022, vol. 70, no. 2, pp. 271-303. Dostupné na: </w:t>
      </w:r>
      <w:hyperlink r:id="rId403" w:history="1">
        <w:r>
          <w:rPr>
            <w:rFonts w:ascii="Times New Roman" w:hAnsi="Times New Roman" w:cs="Times New Roman"/>
            <w:i/>
            <w:iCs/>
            <w:color w:val="7F7F7F"/>
            <w:sz w:val="24"/>
            <w:szCs w:val="24"/>
          </w:rPr>
          <w:t>https://doi.org/10.31577/histcaso.2022.70.2.4.,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4835E71" w14:textId="77777777">
        <w:trPr>
          <w:trHeight w:val="100"/>
        </w:trPr>
        <w:tc>
          <w:tcPr>
            <w:tcW w:w="1410" w:type="dxa"/>
            <w:tcBorders>
              <w:top w:val="nil"/>
              <w:left w:val="nil"/>
              <w:bottom w:val="nil"/>
              <w:right w:val="nil"/>
            </w:tcBorders>
          </w:tcPr>
          <w:p w14:paraId="052962D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ABC04</w:t>
            </w:r>
          </w:p>
        </w:tc>
        <w:tc>
          <w:tcPr>
            <w:tcW w:w="8193" w:type="dxa"/>
            <w:tcBorders>
              <w:top w:val="nil"/>
              <w:left w:val="nil"/>
              <w:bottom w:val="nil"/>
              <w:right w:val="nil"/>
            </w:tcBorders>
          </w:tcPr>
          <w:p w14:paraId="1FC0DA4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BENKO, Juraj</w:t>
            </w:r>
            <w:r>
              <w:rPr>
                <w:rFonts w:ascii="Times New Roman" w:hAnsi="Times New Roman" w:cs="Times New Roman"/>
                <w:sz w:val="24"/>
                <w:szCs w:val="24"/>
              </w:rPr>
              <w:t xml:space="preserve"> - </w:t>
            </w:r>
            <w:r>
              <w:rPr>
                <w:rFonts w:ascii="Times New Roman" w:hAnsi="Times New Roman" w:cs="Times New Roman"/>
                <w:sz w:val="24"/>
                <w:szCs w:val="24"/>
                <w:u w:val="single"/>
              </w:rPr>
              <w:t>HUDEK, Adam</w:t>
            </w:r>
            <w:r>
              <w:rPr>
                <w:rFonts w:ascii="Times New Roman" w:hAnsi="Times New Roman" w:cs="Times New Roman"/>
                <w:sz w:val="24"/>
                <w:szCs w:val="24"/>
              </w:rPr>
              <w:t>. Ideológia čechoslovakizmu a slovenskí komunisti [The Ideology of Czechoslovakism and Slovak Communists]. In Čecho/slovakismus. - Praha : vyd. NLN : Ústav pro soudobé dějiny AV ČR, 2019, s. 281-309. ISBN 978-80-7422-679-3. (APVV-14-0644 : Kontinuity a diskontinuity politických a spoločenských elít na Slovensku v 19. a 20. storočí. Vega 2/0071/15 : Slovensko za medzivojnovej ČSR a za vojnovej Slovenskej republiky - otázky diskontinuity a kontinuity v politike, hospodárstve, spoločnosti a kultúre. VEGA 2/0140/18 : Fenomén politickej dôvery a nedôvery v prostredí studenej vojny)</w:t>
            </w:r>
          </w:p>
        </w:tc>
      </w:tr>
    </w:tbl>
    <w:p w14:paraId="7ECADDC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7AC0FF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ŠÚSTOVÁ DRELOVÁ, A. Catholicism and National Communism in Late Socialist Slovakia. In After Utopia : Czechoslovak Normalization between Experiment and Experience, 1968-1989. Eds. Christiane Brenner, Michal Pullmann, Anja Tippner. Goettingen : Vandenhoeck &amp; Ruprecht GmbH &amp; Co KG, 2022, s. 215. ISBN 978-3-525-33614-4.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DEC167C" w14:textId="77777777">
        <w:trPr>
          <w:trHeight w:val="100"/>
        </w:trPr>
        <w:tc>
          <w:tcPr>
            <w:tcW w:w="1410" w:type="dxa"/>
            <w:tcBorders>
              <w:top w:val="nil"/>
              <w:left w:val="nil"/>
              <w:bottom w:val="nil"/>
              <w:right w:val="nil"/>
            </w:tcBorders>
          </w:tcPr>
          <w:p w14:paraId="2EEE22F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ABC05</w:t>
            </w:r>
          </w:p>
        </w:tc>
        <w:tc>
          <w:tcPr>
            <w:tcW w:w="8193" w:type="dxa"/>
            <w:tcBorders>
              <w:top w:val="nil"/>
              <w:left w:val="nil"/>
              <w:bottom w:val="nil"/>
              <w:right w:val="nil"/>
            </w:tcBorders>
          </w:tcPr>
          <w:p w14:paraId="00C0579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Valerián</w:t>
            </w:r>
            <w:r>
              <w:rPr>
                <w:rFonts w:ascii="Times New Roman" w:hAnsi="Times New Roman" w:cs="Times New Roman"/>
                <w:sz w:val="24"/>
                <w:szCs w:val="24"/>
              </w:rPr>
              <w:t>. Slovakia from the Munich Conference to the declaration of independence. In TEICH, Mikuláš - KOVÁČ, Dušan - BROWN, Martin. Slovakia in History. - New York : Cambridge University Press, 2011, s. 157-174. ISBN 978-0-521-80253-6.</w:t>
            </w:r>
          </w:p>
        </w:tc>
      </w:tr>
    </w:tbl>
    <w:p w14:paraId="152797D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AF833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BASTA, K. Symbolic State. In SYMBOLIC STATE, 2021, vol. 7, no., pp. 1-256. Dostupné na: </w:t>
      </w:r>
      <w:hyperlink r:id="rId404" w:history="1">
        <w:r>
          <w:rPr>
            <w:rFonts w:ascii="Times New Roman" w:hAnsi="Times New Roman" w:cs="Times New Roman"/>
            <w:i/>
            <w:iCs/>
            <w:color w:val="7F7F7F"/>
            <w:sz w:val="24"/>
            <w:szCs w:val="24"/>
          </w:rPr>
          <w:t>https://doi.org/10.2307/j.ctv1z7kjk7.,</w:t>
        </w:r>
      </w:hyperlink>
      <w:r>
        <w:rPr>
          <w:rFonts w:ascii="Times New Roman" w:hAnsi="Times New Roman" w:cs="Times New Roman"/>
          <w:i/>
          <w:iCs/>
          <w:color w:val="993300"/>
          <w:sz w:val="24"/>
          <w:szCs w:val="24"/>
        </w:rPr>
        <w:t xml:space="preserve"> Registrované v: WOS</w:t>
      </w:r>
    </w:p>
    <w:p w14:paraId="0EDF518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NĚMEC, R. Bratislava (Pressburg) ako satelit Berlína: architektúra a politika počas národnosocialistickej a fašistickej vlády (1938 – 1945). In Mesto a vojna v 20. storočí : nové pohľady na Nemecko, strednú a východnú Európu. Košice : Univerzita Pavla Jozefa Šafárika v Košiciach, 2022, s. 220. ISBN 978-80-574-0131-5.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5C1C760" w14:textId="77777777">
        <w:trPr>
          <w:trHeight w:val="100"/>
        </w:trPr>
        <w:tc>
          <w:tcPr>
            <w:tcW w:w="1410" w:type="dxa"/>
            <w:tcBorders>
              <w:top w:val="nil"/>
              <w:left w:val="nil"/>
              <w:bottom w:val="nil"/>
              <w:right w:val="nil"/>
            </w:tcBorders>
          </w:tcPr>
          <w:p w14:paraId="2847EB6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ABC06</w:t>
            </w:r>
          </w:p>
        </w:tc>
        <w:tc>
          <w:tcPr>
            <w:tcW w:w="8193" w:type="dxa"/>
            <w:tcBorders>
              <w:top w:val="nil"/>
              <w:left w:val="nil"/>
              <w:bottom w:val="nil"/>
              <w:right w:val="nil"/>
            </w:tcBorders>
          </w:tcPr>
          <w:p w14:paraId="6A1DD6A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ČIČAJ, Viliam</w:t>
            </w:r>
            <w:r>
              <w:rPr>
                <w:rFonts w:ascii="Times New Roman" w:hAnsi="Times New Roman" w:cs="Times New Roman"/>
                <w:sz w:val="24"/>
                <w:szCs w:val="24"/>
              </w:rPr>
              <w:t>. The period of religious disturbances in Slovakia. In TEICH, Mikuláš - KOVÁČ, Dušan - BROWN, Martin. Slovakia in History. - New York : Cambridge University Press, 2011, s. 71-86. ISBN 978-0-521-80253-6.</w:t>
            </w:r>
          </w:p>
        </w:tc>
      </w:tr>
    </w:tbl>
    <w:p w14:paraId="460A728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9D7CD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 xml:space="preserve">1. [3.1] HORVÁTH, J. A History of Slovak Economic Thought (The Routledge History of Economic Thought). London : Routledge, 2022, nestránkované. ISBN 9780429202421, [cit. 2022-05-16]. Dostupné na: </w:t>
      </w:r>
      <w:hyperlink r:id="rId405" w:history="1">
        <w:r>
          <w:rPr>
            <w:rFonts w:ascii="Times New Roman" w:hAnsi="Times New Roman" w:cs="Times New Roman"/>
            <w:i/>
            <w:iCs/>
            <w:color w:val="7F7F7F"/>
            <w:sz w:val="24"/>
            <w:szCs w:val="24"/>
          </w:rPr>
          <w:t>https://www.taylorfrancis.com/books/mono/10.4324/9780429202421/history-slovak-economic-thought-julius-horv%C3%A1th</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19A6AD" w14:textId="77777777">
        <w:trPr>
          <w:trHeight w:val="100"/>
        </w:trPr>
        <w:tc>
          <w:tcPr>
            <w:tcW w:w="1410" w:type="dxa"/>
            <w:tcBorders>
              <w:top w:val="nil"/>
              <w:left w:val="nil"/>
              <w:bottom w:val="nil"/>
              <w:right w:val="nil"/>
            </w:tcBorders>
          </w:tcPr>
          <w:p w14:paraId="06FD278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ABC07</w:t>
            </w:r>
          </w:p>
        </w:tc>
        <w:tc>
          <w:tcPr>
            <w:tcW w:w="8193" w:type="dxa"/>
            <w:tcBorders>
              <w:top w:val="nil"/>
              <w:left w:val="nil"/>
              <w:bottom w:val="nil"/>
              <w:right w:val="nil"/>
            </w:tcBorders>
          </w:tcPr>
          <w:p w14:paraId="38E130C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DRÁBIK, Jakub</w:t>
            </w:r>
            <w:r>
              <w:rPr>
                <w:rFonts w:ascii="Times New Roman" w:hAnsi="Times New Roman" w:cs="Times New Roman"/>
                <w:sz w:val="24"/>
                <w:szCs w:val="24"/>
              </w:rPr>
              <w:t>. "We´re of their blood and spirit of their spirit": Ex-servicemen and the British Union of Fascists. In New Political Ideas in the Aftermath of the Great War. - Palgrave Macmillan, 2017, s. 151-174. ISBN 978-3-319-38914-1.</w:t>
            </w:r>
          </w:p>
        </w:tc>
      </w:tr>
    </w:tbl>
    <w:p w14:paraId="1D1C06E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7418D6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SCIARRINO, Blasco. Allegiance in Exchange for Benefits: The Romanian First World War Veterans'; Movement between Democracy and Authoritarianism, 1930-1937. In EUROPEAN HISTORY QUARTERLY, 2022, vol. 52, no. 4, pp. 720-743. ISSN 0265-6914. Dostupné na: </w:t>
      </w:r>
      <w:hyperlink r:id="rId406" w:history="1">
        <w:r>
          <w:rPr>
            <w:rFonts w:ascii="Times New Roman" w:hAnsi="Times New Roman" w:cs="Times New Roman"/>
            <w:i/>
            <w:iCs/>
            <w:color w:val="7F7F7F"/>
            <w:sz w:val="24"/>
            <w:szCs w:val="24"/>
          </w:rPr>
          <w:t>https://doi.org/10.1177/02656914221120162.,</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AF9367D" w14:textId="77777777">
        <w:trPr>
          <w:trHeight w:val="100"/>
        </w:trPr>
        <w:tc>
          <w:tcPr>
            <w:tcW w:w="1410" w:type="dxa"/>
            <w:tcBorders>
              <w:top w:val="nil"/>
              <w:left w:val="nil"/>
              <w:bottom w:val="nil"/>
              <w:right w:val="nil"/>
            </w:tcBorders>
          </w:tcPr>
          <w:p w14:paraId="08DA9F2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ABC08</w:t>
            </w:r>
          </w:p>
        </w:tc>
        <w:tc>
          <w:tcPr>
            <w:tcW w:w="8193" w:type="dxa"/>
            <w:tcBorders>
              <w:top w:val="nil"/>
              <w:left w:val="nil"/>
              <w:bottom w:val="nil"/>
              <w:right w:val="nil"/>
            </w:tcBorders>
          </w:tcPr>
          <w:p w14:paraId="46197DB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DRÁBIK, Jakub</w:t>
            </w:r>
            <w:r>
              <w:rPr>
                <w:rFonts w:ascii="Times New Roman" w:hAnsi="Times New Roman" w:cs="Times New Roman"/>
                <w:sz w:val="24"/>
                <w:szCs w:val="24"/>
              </w:rPr>
              <w:t xml:space="preserve">. The History of Czech Fascism: A Reappraisal. In Beyond the Fascist Century : Essays in Honour of Roger Griffin. - Cham : Palgrave Macmillan, 2020, pp. 177-194. ISBN 978-3-030-46830-9. Dostupné na: </w:t>
            </w:r>
            <w:hyperlink r:id="rId407" w:history="1">
              <w:r>
                <w:rPr>
                  <w:rFonts w:ascii="Times New Roman" w:hAnsi="Times New Roman" w:cs="Times New Roman"/>
                  <w:color w:val="7F7F7F"/>
                  <w:sz w:val="24"/>
                  <w:szCs w:val="24"/>
                </w:rPr>
                <w:t>https://doi.org/10.1007/978-3-030-46831-6_8</w:t>
              </w:r>
            </w:hyperlink>
          </w:p>
        </w:tc>
      </w:tr>
    </w:tbl>
    <w:p w14:paraId="25AC452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CE5F10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Slovenský fašizmus. In Fašizmus náš slovenský. Bratislava : Premedia, 2021, s. 53.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2B1F736" w14:textId="77777777">
        <w:trPr>
          <w:trHeight w:val="100"/>
        </w:trPr>
        <w:tc>
          <w:tcPr>
            <w:tcW w:w="1410" w:type="dxa"/>
            <w:tcBorders>
              <w:top w:val="nil"/>
              <w:left w:val="nil"/>
              <w:bottom w:val="nil"/>
              <w:right w:val="nil"/>
            </w:tcBorders>
          </w:tcPr>
          <w:p w14:paraId="7C5BE5F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ABC09</w:t>
            </w:r>
          </w:p>
        </w:tc>
        <w:tc>
          <w:tcPr>
            <w:tcW w:w="8193" w:type="dxa"/>
            <w:tcBorders>
              <w:top w:val="nil"/>
              <w:left w:val="nil"/>
              <w:bottom w:val="nil"/>
              <w:right w:val="nil"/>
            </w:tcBorders>
          </w:tcPr>
          <w:p w14:paraId="6C931C4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"Hráme sa na vojnu!" : vplyv Veľkej vojny na mentalitu detí v Uhorsku ["We Play War!" The Impact of the Great War on the Mentality of Children in Hungary]. In Gender History - to přece není nic pro feministky : kniha, kterou napsali přátele a studenti Mileny Lenderové u příležitosti jejího težko uvěřitelného životního jubilea. - Pardubice : Univerzita Pardubice, 2017, s. 297-319. ISBN 978-80-7560-088-2. (Vega 2/0105/17 : Formy starostlivosti o osirelé a sociálne odkázané deti v období modernizácie)</w:t>
            </w:r>
          </w:p>
        </w:tc>
      </w:tr>
    </w:tbl>
    <w:p w14:paraId="6065BDD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A30B82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KESSLER, Vojtěch. Children in the Consumption, Rationing and Propaganda of War Shoes. In Cesky Lid, 2022-01-01, 109, 4, pp. 403-425. ISSN 00090794. Dostupné na: </w:t>
      </w:r>
      <w:hyperlink r:id="rId408" w:history="1">
        <w:r>
          <w:rPr>
            <w:rFonts w:ascii="Times New Roman" w:hAnsi="Times New Roman" w:cs="Times New Roman"/>
            <w:i/>
            <w:iCs/>
            <w:color w:val="7F7F7F"/>
            <w:sz w:val="24"/>
            <w:szCs w:val="24"/>
          </w:rPr>
          <w:t>https://doi.org/10.21104/CL.2022.4.01.,</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E9C5AD2" w14:textId="77777777">
        <w:trPr>
          <w:trHeight w:val="100"/>
        </w:trPr>
        <w:tc>
          <w:tcPr>
            <w:tcW w:w="1410" w:type="dxa"/>
            <w:tcBorders>
              <w:top w:val="nil"/>
              <w:left w:val="nil"/>
              <w:bottom w:val="nil"/>
              <w:right w:val="nil"/>
            </w:tcBorders>
          </w:tcPr>
          <w:p w14:paraId="7A164C5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ABC10</w:t>
            </w:r>
          </w:p>
        </w:tc>
        <w:tc>
          <w:tcPr>
            <w:tcW w:w="8193" w:type="dxa"/>
            <w:tcBorders>
              <w:top w:val="nil"/>
              <w:left w:val="nil"/>
              <w:bottom w:val="nil"/>
              <w:right w:val="nil"/>
            </w:tcBorders>
          </w:tcPr>
          <w:p w14:paraId="447CB0E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DUCHOŇOVÁ, Diana</w:t>
            </w:r>
            <w:r>
              <w:rPr>
                <w:rFonts w:ascii="Times New Roman" w:hAnsi="Times New Roman" w:cs="Times New Roman"/>
                <w:sz w:val="24"/>
                <w:szCs w:val="24"/>
              </w:rPr>
              <w:t>. Hofeide, Instruktionen und Hofordnungen. Die Disziplinierungsmittel am Hof des Palatins Nikolaus Esterházy. In BÉLI, Gábor et al. Institutions of legal History with special regard to the legal culture and history. - Pécs : Faculty of Law, University of Pécs- Dr. Gyula Berke, dean of the Faculty : Institute of History of Slovak Academy of Sciences - PhDr. Slavomír Michálek DrSc., Institute Director, 2011, s. 361-375. ISBN 978-615-5001-38-3. (Vega 2/0046/09 : Formy a obsah spoločenskej a sociálnej disciplinizácie v historickom procese (rieši sa v Historickom ústave SAV v r. 2009-2011). Vega 2/0048/09 : Intelektuálne elity na prelome stredoveku a raného novoveku. Vega č. 2/0133/10 : Šľachtický dvor - mocensko-politická, správna a kultúrna entita v ranom novoveku)</w:t>
            </w:r>
          </w:p>
        </w:tc>
      </w:tr>
    </w:tbl>
    <w:p w14:paraId="4F552B9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17713A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PERES, Zsuzsanna. Petty offences Related to Smoking and Alcohol Consumption in Hungary in the Period before 1848. In Forum Historiae, 2022-01-01, 16, 2, pp. 122-134. Available on: </w:t>
      </w:r>
      <w:hyperlink r:id="rId409" w:history="1">
        <w:r>
          <w:rPr>
            <w:rFonts w:ascii="Times New Roman" w:hAnsi="Times New Roman" w:cs="Times New Roman"/>
            <w:i/>
            <w:iCs/>
            <w:color w:val="7F7F7F"/>
            <w:sz w:val="24"/>
            <w:szCs w:val="24"/>
          </w:rPr>
          <w:t>https://doi.org/10.31577/FORHIST.2022.16.2.9.,</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1B9F081" w14:textId="77777777">
        <w:trPr>
          <w:trHeight w:val="100"/>
        </w:trPr>
        <w:tc>
          <w:tcPr>
            <w:tcW w:w="1410" w:type="dxa"/>
            <w:tcBorders>
              <w:top w:val="nil"/>
              <w:left w:val="nil"/>
              <w:bottom w:val="nil"/>
              <w:right w:val="nil"/>
            </w:tcBorders>
          </w:tcPr>
          <w:p w14:paraId="2039E3E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ABC11</w:t>
            </w:r>
          </w:p>
        </w:tc>
        <w:tc>
          <w:tcPr>
            <w:tcW w:w="8193" w:type="dxa"/>
            <w:tcBorders>
              <w:top w:val="nil"/>
              <w:left w:val="nil"/>
              <w:bottom w:val="nil"/>
              <w:right w:val="nil"/>
            </w:tcBorders>
          </w:tcPr>
          <w:p w14:paraId="67E906E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xml:space="preserve">. Súboj ako spôsob riešenia sporov o česť v stredovekom uhorskom práve. In Spory o čest ve středověku a raném novověku. - Brno : Vydala Matice moravská pro Výzkumné středisko pro dějiny střední Evropy: prameny, země, kultura, 2010, s. 46-53. ISBN 978-80-86488-74-5. (APVV 0166-07 : Lexikon </w:t>
            </w:r>
            <w:r>
              <w:rPr>
                <w:rFonts w:ascii="Times New Roman" w:hAnsi="Times New Roman" w:cs="Times New Roman"/>
                <w:sz w:val="24"/>
                <w:szCs w:val="24"/>
              </w:rPr>
              <w:lastRenderedPageBreak/>
              <w:t>stredovekých miest na Slovensku)</w:t>
            </w:r>
          </w:p>
        </w:tc>
      </w:tr>
    </w:tbl>
    <w:p w14:paraId="054C6DF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602456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FEDORČÁKOVÁ, Mária. Spory o česť, rituály násilia a konflikty v stredovekom Bardejove. In Forum Historiae, 2022-01-01, 16, 2, pp. 21-37. Available on: </w:t>
      </w:r>
      <w:hyperlink r:id="rId410" w:history="1">
        <w:r>
          <w:rPr>
            <w:rFonts w:ascii="Times New Roman" w:hAnsi="Times New Roman" w:cs="Times New Roman"/>
            <w:i/>
            <w:iCs/>
            <w:color w:val="7F7F7F"/>
            <w:sz w:val="24"/>
            <w:szCs w:val="24"/>
          </w:rPr>
          <w:t>https://doi.org/10.31577/FORHIST.2022.16.2.3.,</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9BFFB35" w14:textId="77777777">
        <w:trPr>
          <w:trHeight w:val="100"/>
        </w:trPr>
        <w:tc>
          <w:tcPr>
            <w:tcW w:w="1410" w:type="dxa"/>
            <w:tcBorders>
              <w:top w:val="nil"/>
              <w:left w:val="nil"/>
              <w:bottom w:val="nil"/>
              <w:right w:val="nil"/>
            </w:tcBorders>
          </w:tcPr>
          <w:p w14:paraId="6D210DC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ABC12</w:t>
            </w:r>
          </w:p>
        </w:tc>
        <w:tc>
          <w:tcPr>
            <w:tcW w:w="8193" w:type="dxa"/>
            <w:tcBorders>
              <w:top w:val="nil"/>
              <w:left w:val="nil"/>
              <w:bottom w:val="nil"/>
              <w:right w:val="nil"/>
            </w:tcBorders>
          </w:tcPr>
          <w:p w14:paraId="281A085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Mierová konferencia, mierové zmluvy a nový európsky systém. In DEJMEK, Jindřich. Zrod nové Evropy : Versaills, St.-Germain, Trianon a dotváření poválečného mírového systému, s. 21-55. ISBN 978-80-7286-188-0. (Vega 2/0122/09 : Občianska spoločnosť na Slovensku počas I. ČSR (Vývoj na demokratickej báze a vonkajšie a vnútorné vplyvy demokratického, autoritatívneho a totalitného typu). APVV SK-FR-0027-09 : Slovensko, paradigma vzniku viacnásobných európskych identít: konvergencie medzi Slovenskom, Francúzskom a Nemeckom)</w:t>
            </w:r>
          </w:p>
        </w:tc>
      </w:tr>
    </w:tbl>
    <w:p w14:paraId="2514D9C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BF4542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REPIŠTOVÁ, I. Možnosti, limity a vývojové etapy zahraničnej politiky Slovenského štátu. In VOJNOVÁ KRONIKA : spoločnosť, politika, armáda, kultúra, 2022, roč. 11, č. 1, s. 10. ISSN 1338-6379.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D498C41" w14:textId="77777777">
        <w:trPr>
          <w:trHeight w:val="100"/>
        </w:trPr>
        <w:tc>
          <w:tcPr>
            <w:tcW w:w="1410" w:type="dxa"/>
            <w:tcBorders>
              <w:top w:val="nil"/>
              <w:left w:val="nil"/>
              <w:bottom w:val="nil"/>
              <w:right w:val="nil"/>
            </w:tcBorders>
          </w:tcPr>
          <w:p w14:paraId="574C5AD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ABC13</w:t>
            </w:r>
          </w:p>
        </w:tc>
        <w:tc>
          <w:tcPr>
            <w:tcW w:w="8193" w:type="dxa"/>
            <w:tcBorders>
              <w:top w:val="nil"/>
              <w:left w:val="nil"/>
              <w:bottom w:val="nil"/>
              <w:right w:val="nil"/>
            </w:tcBorders>
          </w:tcPr>
          <w:p w14:paraId="2745D6A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Renaissance and humanist tendencies in Slovakia. In TEICH, Mikuláš - KOVÁČ, Dušan - BROWN, Martin. Slovakia in History. - New York : Cambridge University Press, 2011, s. 54-70. ISBN 978-0-521-80253-6.</w:t>
            </w:r>
          </w:p>
        </w:tc>
      </w:tr>
    </w:tbl>
    <w:p w14:paraId="4996788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C9B72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HORVÁTH, J. A History of Slovak Economic Thought (The Routledge History of Economic Thought). London : Routledge, 2022, nestránkované. ISBN 9780429202421, [cit. 2022-05-16]. Dostupné na: </w:t>
      </w:r>
      <w:hyperlink r:id="rId411" w:history="1">
        <w:r>
          <w:rPr>
            <w:rFonts w:ascii="Times New Roman" w:hAnsi="Times New Roman" w:cs="Times New Roman"/>
            <w:i/>
            <w:iCs/>
            <w:color w:val="7F7F7F"/>
            <w:sz w:val="24"/>
            <w:szCs w:val="24"/>
          </w:rPr>
          <w:t>https://www.taylorfrancis.com/books/mono/10.4324/9780429202421/history-slovak-economic-thought-julius-horv%C3%A1th</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7D5717F" w14:textId="77777777">
        <w:trPr>
          <w:trHeight w:val="100"/>
        </w:trPr>
        <w:tc>
          <w:tcPr>
            <w:tcW w:w="1410" w:type="dxa"/>
            <w:tcBorders>
              <w:top w:val="nil"/>
              <w:left w:val="nil"/>
              <w:bottom w:val="nil"/>
              <w:right w:val="nil"/>
            </w:tcBorders>
          </w:tcPr>
          <w:p w14:paraId="6271F78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ABC14</w:t>
            </w:r>
          </w:p>
        </w:tc>
        <w:tc>
          <w:tcPr>
            <w:tcW w:w="8193" w:type="dxa"/>
            <w:tcBorders>
              <w:top w:val="nil"/>
              <w:left w:val="nil"/>
              <w:bottom w:val="nil"/>
              <w:right w:val="nil"/>
            </w:tcBorders>
          </w:tcPr>
          <w:p w14:paraId="49316AA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xml:space="preserve"> - </w:t>
            </w:r>
            <w:r>
              <w:rPr>
                <w:rFonts w:ascii="Times New Roman" w:hAnsi="Times New Roman" w:cs="Times New Roman"/>
                <w:sz w:val="24"/>
                <w:szCs w:val="24"/>
                <w:u w:val="single"/>
              </w:rPr>
              <w:t>SABOL, Miroslav</w:t>
            </w:r>
            <w:r>
              <w:rPr>
                <w:rFonts w:ascii="Times New Roman" w:hAnsi="Times New Roman" w:cs="Times New Roman"/>
                <w:sz w:val="24"/>
                <w:szCs w:val="24"/>
              </w:rPr>
              <w:t>. Slovakia´s economic and political development in the communist regime of post-1948 Czechoslovakia and its environmental context. In Environmentalism under authoritarian regimes : Myth, Propaganda, Reality. - London ; New York : Routledge Taylor Francis Group, 2019, p. 145-161. ISBN 978-1-138-54328-7.</w:t>
            </w:r>
          </w:p>
        </w:tc>
      </w:tr>
    </w:tbl>
    <w:p w14:paraId="226FCD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619991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DURCO, Michal - CIZOVA, Julia. POZITIVNA DEVIACIA V CESKOSLOVENSKU V 80. ROKOCH: PRIPAD BRATISLAVSKEHO ENVIRONMENTALNEHO HNUTIA(1). In HISTORICKY CASOPIS, 2022, vol. 70, no. 3, pp. 461-486. ISSN 0018-2575. Dostupné na: </w:t>
      </w:r>
      <w:hyperlink r:id="rId412" w:history="1">
        <w:r>
          <w:rPr>
            <w:rFonts w:ascii="Times New Roman" w:hAnsi="Times New Roman" w:cs="Times New Roman"/>
            <w:i/>
            <w:iCs/>
            <w:color w:val="7F7F7F"/>
            <w:sz w:val="24"/>
            <w:szCs w:val="24"/>
          </w:rPr>
          <w:t>https://doi.org/10.31577/histcaso.2022.70.3.4.,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87FE4A5" w14:textId="77777777">
        <w:trPr>
          <w:trHeight w:val="100"/>
        </w:trPr>
        <w:tc>
          <w:tcPr>
            <w:tcW w:w="1410" w:type="dxa"/>
            <w:tcBorders>
              <w:top w:val="nil"/>
              <w:left w:val="nil"/>
              <w:bottom w:val="nil"/>
              <w:right w:val="nil"/>
            </w:tcBorders>
          </w:tcPr>
          <w:p w14:paraId="0F1260B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ABC15</w:t>
            </w:r>
          </w:p>
        </w:tc>
        <w:tc>
          <w:tcPr>
            <w:tcW w:w="8193" w:type="dxa"/>
            <w:tcBorders>
              <w:top w:val="nil"/>
              <w:left w:val="nil"/>
              <w:bottom w:val="nil"/>
              <w:right w:val="nil"/>
            </w:tcBorders>
          </w:tcPr>
          <w:p w14:paraId="4F144AA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xml:space="preserve"> - </w:t>
            </w:r>
            <w:r>
              <w:rPr>
                <w:rFonts w:ascii="Times New Roman" w:hAnsi="Times New Roman" w:cs="Times New Roman"/>
                <w:sz w:val="24"/>
                <w:szCs w:val="24"/>
                <w:u w:val="single"/>
              </w:rPr>
              <w:t>LONDÁK, Miroslav</w:t>
            </w:r>
            <w:r>
              <w:rPr>
                <w:rFonts w:ascii="Times New Roman" w:hAnsi="Times New Roman" w:cs="Times New Roman"/>
                <w:sz w:val="24"/>
                <w:szCs w:val="24"/>
              </w:rPr>
              <w:t xml:space="preserve"> - </w:t>
            </w:r>
            <w:r>
              <w:rPr>
                <w:rFonts w:ascii="Times New Roman" w:hAnsi="Times New Roman" w:cs="Times New Roman"/>
                <w:sz w:val="24"/>
                <w:szCs w:val="24"/>
                <w:u w:val="single"/>
              </w:rPr>
              <w:t>HUDEK, Adam</w:t>
            </w:r>
            <w:r>
              <w:rPr>
                <w:rFonts w:ascii="Times New Roman" w:hAnsi="Times New Roman" w:cs="Times New Roman"/>
                <w:sz w:val="24"/>
                <w:szCs w:val="24"/>
              </w:rPr>
              <w:t>. Economic Developments in Slovakia Since 1993. In The Czech and Slovak Republics : Twenty Years of Independence, 1993-2013. - Budapest ; New York : Central European University Press, 2016, s.  177-196. ISBN 978-963-386-153-0. (APVV- 0628-11 : Štátne hranice a identity v moderných slovenských dejinách v stredoeurópskom kontexte)</w:t>
            </w:r>
          </w:p>
        </w:tc>
      </w:tr>
    </w:tbl>
    <w:p w14:paraId="3D7365D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F1678B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GOULD, John A. Fragile Dreams Tales of Liberalism and Power in Central Europe. In Fragile Dreams: Tales of Liberalism and Power in Central Europe, 2021-01-01, pp. 1-244. Dostupné na: </w:t>
      </w:r>
      <w:hyperlink r:id="rId413" w:history="1">
        <w:r>
          <w:rPr>
            <w:rFonts w:ascii="Times New Roman" w:hAnsi="Times New Roman" w:cs="Times New Roman"/>
            <w:i/>
            <w:iCs/>
            <w:color w:val="7F7F7F"/>
            <w:sz w:val="24"/>
            <w:szCs w:val="24"/>
          </w:rPr>
          <w:t>https://doi.org/10.3998/mpub.11955636.,</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AF7A189" w14:textId="77777777">
        <w:trPr>
          <w:trHeight w:val="100"/>
        </w:trPr>
        <w:tc>
          <w:tcPr>
            <w:tcW w:w="1410" w:type="dxa"/>
            <w:tcBorders>
              <w:top w:val="nil"/>
              <w:left w:val="nil"/>
              <w:bottom w:val="nil"/>
              <w:right w:val="nil"/>
            </w:tcBorders>
          </w:tcPr>
          <w:p w14:paraId="6C20EFB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ABC16</w:t>
            </w:r>
          </w:p>
        </w:tc>
        <w:tc>
          <w:tcPr>
            <w:tcW w:w="8193" w:type="dxa"/>
            <w:tcBorders>
              <w:top w:val="nil"/>
              <w:left w:val="nil"/>
              <w:bottom w:val="nil"/>
              <w:right w:val="nil"/>
            </w:tcBorders>
          </w:tcPr>
          <w:p w14:paraId="469A5D3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Trianon ako plač nad rozliatym mliekom a Uhorsko ako obeť vojny (Globálne záujmy a vojnové ciele Uhorska). In DEJMEK, Jindřich. Zrod nové Evropy : Versaills, St.-Germain, Trianon a dotváření poválečného mírového systému, s. 89-</w:t>
            </w:r>
            <w:r>
              <w:rPr>
                <w:rFonts w:ascii="Times New Roman" w:hAnsi="Times New Roman" w:cs="Times New Roman"/>
                <w:sz w:val="24"/>
                <w:szCs w:val="24"/>
              </w:rPr>
              <w:lastRenderedPageBreak/>
              <w:t>112. ISBN 978-80-7286-188-0.</w:t>
            </w:r>
          </w:p>
        </w:tc>
      </w:tr>
    </w:tbl>
    <w:p w14:paraId="78FCDD5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17C3FA8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PROKŠ, P. Československo a nová Evropa : Mezinárodní souvislosti vzniku a formování samostatného Československa (1914–1918/1919–1920). Praha : Academia, 2022, s. 445. ISBN 978-80-200-3314-7.</w:t>
      </w:r>
    </w:p>
    <w:p w14:paraId="546F794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PARENIČKA, P. Poznámky k percepcii výročí Trianonskej mierovej zmluvy v slovenskej politike, historiografii a publicistike. In Erik Štenpien, Ivan Svatuška (eds.) 100 rokov Trianonskej zmluvy - diplomacia, štát a právo na prelome storočí. Košice : UPJŠ vydavateľstvo ŠafárikPres, 2021, s. 192. ISBN 978-80-574-0040-0, [cit. 2023-06-08]. Dostupné na internete: </w:t>
      </w:r>
      <w:hyperlink r:id="rId414" w:history="1">
        <w:r>
          <w:rPr>
            <w:rFonts w:ascii="Times New Roman" w:hAnsi="Times New Roman" w:cs="Times New Roman"/>
            <w:i/>
            <w:iCs/>
            <w:color w:val="7F7F7F"/>
            <w:sz w:val="24"/>
            <w:szCs w:val="24"/>
          </w:rPr>
          <w:t>https://unibook.upjs.sk/img/cms/2021/pravf/100-rokov-trianonskej-zmluvy.pdf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17A7A39" w14:textId="77777777">
        <w:trPr>
          <w:trHeight w:val="100"/>
        </w:trPr>
        <w:tc>
          <w:tcPr>
            <w:tcW w:w="1410" w:type="dxa"/>
            <w:tcBorders>
              <w:top w:val="nil"/>
              <w:left w:val="nil"/>
              <w:bottom w:val="nil"/>
              <w:right w:val="nil"/>
            </w:tcBorders>
          </w:tcPr>
          <w:p w14:paraId="538D011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ABC17</w:t>
            </w:r>
          </w:p>
        </w:tc>
        <w:tc>
          <w:tcPr>
            <w:tcW w:w="8193" w:type="dxa"/>
            <w:tcBorders>
              <w:top w:val="nil"/>
              <w:left w:val="nil"/>
              <w:bottom w:val="nil"/>
              <w:right w:val="nil"/>
            </w:tcBorders>
          </w:tcPr>
          <w:p w14:paraId="636EECA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Východiská slovakofilskej ideológie K. Kálala na prelome 19. a 20. storočia [Starting points of the ideology of Slovakism of K. Kálal at the turn of the 19th and 20th Century]. In HORÁK, Pavel - HRADECKÝ, Tomáš. České, slovenské a československé dějiny 20. století VIII. - OFTIS vydavatelství pro Historický ústav Filozofické fakulty Univerzity Hradec Králové, 2013, s. 285-296. ISBN 978-80-7405-324-5. (Centrum excelentnosti SAV : Slovenské dejiny v dejinách Európy. APVV- 0119-11 : Slovensko v 19. storočí)</w:t>
            </w:r>
          </w:p>
        </w:tc>
      </w:tr>
    </w:tbl>
    <w:p w14:paraId="42AF9A3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5BC5B6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KOPECEK, Michal. Czechoslovakism: the concept';s blurry history. In CZECHOSLOVAKISM, 2022, vol., no., pp. 1-+. Dostupné na: </w:t>
      </w:r>
      <w:hyperlink r:id="rId415" w:history="1">
        <w:r>
          <w:rPr>
            <w:rFonts w:ascii="Times New Roman" w:hAnsi="Times New Roman" w:cs="Times New Roman"/>
            <w:i/>
            <w:iCs/>
            <w:color w:val="7F7F7F"/>
            <w:sz w:val="24"/>
            <w:szCs w:val="24"/>
          </w:rPr>
          <w:t>https://doi.org/10.4324/9781003205234-101.,</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3CA984" w14:textId="77777777">
        <w:trPr>
          <w:trHeight w:val="100"/>
        </w:trPr>
        <w:tc>
          <w:tcPr>
            <w:tcW w:w="1410" w:type="dxa"/>
            <w:tcBorders>
              <w:top w:val="nil"/>
              <w:left w:val="nil"/>
              <w:bottom w:val="nil"/>
              <w:right w:val="nil"/>
            </w:tcBorders>
          </w:tcPr>
          <w:p w14:paraId="060BE22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ABC18</w:t>
            </w:r>
          </w:p>
        </w:tc>
        <w:tc>
          <w:tcPr>
            <w:tcW w:w="8193" w:type="dxa"/>
            <w:tcBorders>
              <w:top w:val="nil"/>
              <w:left w:val="nil"/>
              <w:bottom w:val="nil"/>
              <w:right w:val="nil"/>
            </w:tcBorders>
          </w:tcPr>
          <w:p w14:paraId="10EEBFB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Josef Ladislav Píč ako slovakista: spolupráca so Slovenskými pohľadmi a historická ideológia slovenského národného hnutia [Josef Ladislav Píč as a Slovakist: his Cooperation with Magazine Slovenské pohľady and the Historical Ideology of the Slovak National Movement]. In Václav Chaloupecký a generace roku 1914 : otázníky české a slovenské historiografie v éře první republiky. - Liberec ; Praha ; Turnov : Technická univerzita v Liberci : Ústav dějin Univerzity Karlovy : Archiv Univerzity Karlovy : Pekařova společnost Českého ráje, 2018, s. 83-116. ISBN 978-80-7494-434-5. (APVV-14-0644 : Kontinuity a diskontinuity politických a spoločenských elít na Slovensku v 19. a 20. storočí)</w:t>
            </w:r>
          </w:p>
        </w:tc>
      </w:tr>
    </w:tbl>
    <w:p w14:paraId="5C3FF9F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D65E18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HARVÁT, Matej. From Slavic Leader to National Ruler: A Modern Discursive Construction of the Early Medieval Rulership of Pribina († 861). In Forum Historiae, 2022-01-01, 16, 1, pp. 9-31. Available on: </w:t>
      </w:r>
      <w:hyperlink r:id="rId416" w:history="1">
        <w:r>
          <w:rPr>
            <w:rFonts w:ascii="Times New Roman" w:hAnsi="Times New Roman" w:cs="Times New Roman"/>
            <w:i/>
            <w:iCs/>
            <w:color w:val="7F7F7F"/>
            <w:sz w:val="24"/>
            <w:szCs w:val="24"/>
          </w:rPr>
          <w:t>https://doi.org/10.31577/forhist.2022.16.1.2.,</w:t>
        </w:r>
      </w:hyperlink>
      <w:r>
        <w:rPr>
          <w:rFonts w:ascii="Times New Roman" w:hAnsi="Times New Roman" w:cs="Times New Roman"/>
          <w:i/>
          <w:iCs/>
          <w:color w:val="993300"/>
          <w:sz w:val="24"/>
          <w:szCs w:val="24"/>
        </w:rPr>
        <w:t xml:space="preserve"> Registrované v: SCOPUS</w:t>
      </w:r>
    </w:p>
    <w:p w14:paraId="688A05F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DUCHÁČEK, M. Czechoslovakism in the first half of Czechoslovak Republic: the state-building concept or hackneyed old phrase? In Adam Hudek, Michal Kopeček, Jan Mervart (eds.): Czechoslovakism. London; New York : Routledge, 2022, s. 204. ISBN 978-1-032-07072-8.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64AA1F1" w14:textId="77777777">
        <w:trPr>
          <w:trHeight w:val="100"/>
        </w:trPr>
        <w:tc>
          <w:tcPr>
            <w:tcW w:w="1410" w:type="dxa"/>
            <w:tcBorders>
              <w:top w:val="nil"/>
              <w:left w:val="nil"/>
              <w:bottom w:val="nil"/>
              <w:right w:val="nil"/>
            </w:tcBorders>
          </w:tcPr>
          <w:p w14:paraId="121362E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ABC19</w:t>
            </w:r>
          </w:p>
        </w:tc>
        <w:tc>
          <w:tcPr>
            <w:tcW w:w="8193" w:type="dxa"/>
            <w:tcBorders>
              <w:top w:val="nil"/>
              <w:left w:val="nil"/>
              <w:bottom w:val="nil"/>
              <w:right w:val="nil"/>
            </w:tcBorders>
          </w:tcPr>
          <w:p w14:paraId="0CC5AB5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Čechoslovakistická argumentácia na prelome 19. a 20. storočia [Czechoslovakist Arguments at the Turn of the 20th Century]. In Čecho/slovakismus. - Praha : vyd. NLN : Ústav pro soudobé dějiny AV ČR, 2019, s. 71-95. ISBN 978-80-7422-679-3. (APVV-14-0644 : Kontinuity a diskontinuity politických a spoločenských elít na Slovensku v 19. a 20. storočí)</w:t>
            </w:r>
          </w:p>
        </w:tc>
      </w:tr>
    </w:tbl>
    <w:p w14:paraId="483347A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250DF3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LUTHEROVÁ, Silvia Seneši. The Fight for the “Modern Peculiar Character.” The Nationalist Narrative Within the Concept of Applied Art Modernization Reform in 1920's Slovakia. In Forum Historiae, 2022-01-01, 16, 1, pp. 32-51. Dostupné na: </w:t>
      </w:r>
      <w:hyperlink r:id="rId417" w:history="1">
        <w:r>
          <w:rPr>
            <w:rFonts w:ascii="Times New Roman" w:hAnsi="Times New Roman" w:cs="Times New Roman"/>
            <w:i/>
            <w:iCs/>
            <w:color w:val="7F7F7F"/>
            <w:sz w:val="24"/>
            <w:szCs w:val="24"/>
          </w:rPr>
          <w:t>https://doi.org/10.31577/forhist.2022.16.1.3.,</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F94510C" w14:textId="77777777">
        <w:trPr>
          <w:trHeight w:val="100"/>
        </w:trPr>
        <w:tc>
          <w:tcPr>
            <w:tcW w:w="1410" w:type="dxa"/>
            <w:tcBorders>
              <w:top w:val="nil"/>
              <w:left w:val="nil"/>
              <w:bottom w:val="nil"/>
              <w:right w:val="nil"/>
            </w:tcBorders>
          </w:tcPr>
          <w:p w14:paraId="238FD2A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ABC20</w:t>
            </w:r>
          </w:p>
        </w:tc>
        <w:tc>
          <w:tcPr>
            <w:tcW w:w="8193" w:type="dxa"/>
            <w:tcBorders>
              <w:top w:val="nil"/>
              <w:left w:val="nil"/>
              <w:bottom w:val="nil"/>
              <w:right w:val="nil"/>
            </w:tcBorders>
          </w:tcPr>
          <w:p w14:paraId="5F91988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xml:space="preserve">. The Slovak state, 1939-1945. In TEICH, Mikuláš - KOVÁČ, </w:t>
            </w:r>
            <w:r>
              <w:rPr>
                <w:rFonts w:ascii="Times New Roman" w:hAnsi="Times New Roman" w:cs="Times New Roman"/>
                <w:sz w:val="24"/>
                <w:szCs w:val="24"/>
              </w:rPr>
              <w:lastRenderedPageBreak/>
              <w:t>Dušan - BROWN, Martin. Slovakia in History. - New York : Cambridge University Press, 2011, s. 175-192. ISBN 978-0-521-80253-6.</w:t>
            </w:r>
          </w:p>
        </w:tc>
      </w:tr>
    </w:tbl>
    <w:p w14:paraId="27F61E7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7FA89E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BRUJA, R.F. THE LEGIONARY REBELLION IN THE DIPLOMATIC REPORTS OF IVAN MILECZ. In CODRUL COSMINULUI. ISSN 1224-032X, DEC 2022, vol. 28, no. 2, p. 309-324. Dostupné na: </w:t>
      </w:r>
      <w:hyperlink r:id="rId418" w:history="1">
        <w:r>
          <w:rPr>
            <w:rFonts w:ascii="Times New Roman" w:hAnsi="Times New Roman" w:cs="Times New Roman"/>
            <w:i/>
            <w:iCs/>
            <w:color w:val="7F7F7F"/>
            <w:sz w:val="24"/>
            <w:szCs w:val="24"/>
          </w:rPr>
          <w:t>https://doi.org/10.4316/CC.2022.02.04.,</w:t>
        </w:r>
      </w:hyperlink>
      <w:r>
        <w:rPr>
          <w:rFonts w:ascii="Times New Roman" w:hAnsi="Times New Roman" w:cs="Times New Roman"/>
          <w:i/>
          <w:iCs/>
          <w:color w:val="993300"/>
          <w:sz w:val="24"/>
          <w:szCs w:val="24"/>
        </w:rPr>
        <w:t xml:space="preserve"> Registrované v: WOS</w:t>
      </w:r>
    </w:p>
    <w:p w14:paraId="5188326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VLADÁR, V. The Legal Regulation of Religious Symbols in the Public Sphere in Slovakia. In Paweł Sobczyk (ed.) Religious Symbols in the Public Sphere : Analysis on Certain Central European Countries. Budapest - Miskolc, Ferenc Mádl Institute of Comparative Law; Central European Academic Publishing, 2021, s. 207, ISBN 978-615-01-3006-4, [cit. 2023-06-21]. Dostupné na internete: &lt;http://real.mtak.hu/134571/&gt;</w:t>
      </w:r>
    </w:p>
    <w:p w14:paraId="7101DBE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NĚMEC, R. Bratislava (Pressburg) ako satelit Berlína: architektúra a politika počas národnosocialistickej a fašistickej vlády (1938 – 1945). In Mesto a vojna v 20. storočí : nové pohľady na Nemecko, strednú a východnú Európu. Košice : Univerzita Pavla Jozefa Šafárika v Košiciach, 2022, s. 221. ISBN 978-80-574-0131-5.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687F21F" w14:textId="77777777">
        <w:trPr>
          <w:trHeight w:val="100"/>
        </w:trPr>
        <w:tc>
          <w:tcPr>
            <w:tcW w:w="1410" w:type="dxa"/>
            <w:tcBorders>
              <w:top w:val="nil"/>
              <w:left w:val="nil"/>
              <w:bottom w:val="nil"/>
              <w:right w:val="nil"/>
            </w:tcBorders>
          </w:tcPr>
          <w:p w14:paraId="6F5E01E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ABC21</w:t>
            </w:r>
          </w:p>
        </w:tc>
        <w:tc>
          <w:tcPr>
            <w:tcW w:w="8193" w:type="dxa"/>
            <w:tcBorders>
              <w:top w:val="nil"/>
              <w:left w:val="nil"/>
              <w:bottom w:val="nil"/>
              <w:right w:val="nil"/>
            </w:tcBorders>
          </w:tcPr>
          <w:p w14:paraId="047B3AB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Slovakia, the Slovaks and their history. In TEICH, Mikuláš - KOVÁČ, Dušan - BROWN, Martin. Slovakia in History. - New York : Cambridge University Press, 2011, s.1-14. ISBN 978-0-521-80253-6.</w:t>
            </w:r>
          </w:p>
        </w:tc>
      </w:tr>
    </w:tbl>
    <w:p w14:paraId="286043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0183C6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HORVÁTH, J. A History of Slovak Economic Thought (The Routledge History of Economic Thought). London : Routledge, 2022, nestránkované. ISBN 9780429202421, [cit. 2022-05-16]. Dostupné na: </w:t>
      </w:r>
      <w:hyperlink r:id="rId419" w:history="1">
        <w:r>
          <w:rPr>
            <w:rFonts w:ascii="Times New Roman" w:hAnsi="Times New Roman" w:cs="Times New Roman"/>
            <w:i/>
            <w:iCs/>
            <w:color w:val="7F7F7F"/>
            <w:sz w:val="24"/>
            <w:szCs w:val="24"/>
          </w:rPr>
          <w:t>https://www.taylorfrancis.com/books/mono/10.4324/9780429202421/history-slovak-economic-thought-julius-horv%C3%A1th</w:t>
        </w:r>
      </w:hyperlink>
    </w:p>
    <w:p w14:paraId="0CD1B0A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MANNOVÁ, E. Bilder und Funktionen der Habsburgermonarchie in der slowakischen Historiographie. In Die Habsburgermonarchie (1526–1918) als Gegenstand der modernen Historiographie. Wien : Böhlau Verlag Wien : Vandenhoeck &amp; Ruprecht Verlage, 2022, p. 194.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6F07594" w14:textId="77777777">
        <w:trPr>
          <w:trHeight w:val="100"/>
        </w:trPr>
        <w:tc>
          <w:tcPr>
            <w:tcW w:w="1410" w:type="dxa"/>
            <w:tcBorders>
              <w:top w:val="nil"/>
              <w:left w:val="nil"/>
              <w:bottom w:val="nil"/>
              <w:right w:val="nil"/>
            </w:tcBorders>
          </w:tcPr>
          <w:p w14:paraId="6371E45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ABC22</w:t>
            </w:r>
          </w:p>
        </w:tc>
        <w:tc>
          <w:tcPr>
            <w:tcW w:w="8193" w:type="dxa"/>
            <w:tcBorders>
              <w:top w:val="nil"/>
              <w:left w:val="nil"/>
              <w:bottom w:val="nil"/>
              <w:right w:val="nil"/>
            </w:tcBorders>
          </w:tcPr>
          <w:p w14:paraId="2351748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The Enlightenment and the beginnings of the modern Slovak nation. In TEICH, Mikuláš - KOVÁČ, Dušan - BROWN, Martin. Slovakia in History. - New York : Cambridge University Press, 2011, s. 87-100. ISBN 978-0-521-80253-6.</w:t>
            </w:r>
          </w:p>
        </w:tc>
      </w:tr>
    </w:tbl>
    <w:p w14:paraId="51DB5F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7D91B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HORVÁTH, J. A History of Slovak Economic Thought (The Routledge History of Economic Thought). London : Routledge, 2022, nestránkované. ISBN 9780429202421, [cit. 2022-05-16]. Dostupné na: </w:t>
      </w:r>
      <w:hyperlink r:id="rId420" w:history="1">
        <w:r>
          <w:rPr>
            <w:rFonts w:ascii="Times New Roman" w:hAnsi="Times New Roman" w:cs="Times New Roman"/>
            <w:i/>
            <w:iCs/>
            <w:color w:val="7F7F7F"/>
            <w:sz w:val="24"/>
            <w:szCs w:val="24"/>
          </w:rPr>
          <w:t>https://www.taylorfrancis.com/books/mono/10.4324/9780429202421/history-slovak-economic-thought-julius-horv%C3%A1th</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2B24873" w14:textId="77777777">
        <w:trPr>
          <w:trHeight w:val="100"/>
        </w:trPr>
        <w:tc>
          <w:tcPr>
            <w:tcW w:w="1410" w:type="dxa"/>
            <w:tcBorders>
              <w:top w:val="nil"/>
              <w:left w:val="nil"/>
              <w:bottom w:val="nil"/>
              <w:right w:val="nil"/>
            </w:tcBorders>
          </w:tcPr>
          <w:p w14:paraId="0F0AAC4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ABC23</w:t>
            </w:r>
          </w:p>
        </w:tc>
        <w:tc>
          <w:tcPr>
            <w:tcW w:w="8193" w:type="dxa"/>
            <w:tcBorders>
              <w:top w:val="nil"/>
              <w:left w:val="nil"/>
              <w:bottom w:val="nil"/>
              <w:right w:val="nil"/>
            </w:tcBorders>
          </w:tcPr>
          <w:p w14:paraId="277F1E1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Slovakia in Czechoslovakia, 1918-1938. In TEICH, Mikuláš - KOVÁČ, Dušan - BROWN, Martin. Slovakia in History. - New York : Cambridge University Press, 2011, s. 137-156. ISBN 978-0-521-80253-6.</w:t>
            </w:r>
          </w:p>
        </w:tc>
      </w:tr>
    </w:tbl>
    <w:p w14:paraId="1C92336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FCBB9A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SMITH, Leonard V. The Politics of Recognition at the Paris Peace Conference. In POSTWAR CONTINUITY AND NEW CHALLENGES IN CENTRAL EUROPE, 1918-1923, 2022, vol., no., pp. 9-34. Dostupné na: </w:t>
      </w:r>
      <w:hyperlink r:id="rId421" w:history="1">
        <w:r>
          <w:rPr>
            <w:rFonts w:ascii="Times New Roman" w:hAnsi="Times New Roman" w:cs="Times New Roman"/>
            <w:i/>
            <w:iCs/>
            <w:color w:val="7F7F7F"/>
            <w:sz w:val="24"/>
            <w:szCs w:val="24"/>
          </w:rPr>
          <w:t>https://doi.org/10.4324/9781003185017-3.,</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7D0C482" w14:textId="77777777">
        <w:trPr>
          <w:trHeight w:val="100"/>
        </w:trPr>
        <w:tc>
          <w:tcPr>
            <w:tcW w:w="1410" w:type="dxa"/>
            <w:tcBorders>
              <w:top w:val="nil"/>
              <w:left w:val="nil"/>
              <w:bottom w:val="nil"/>
              <w:right w:val="nil"/>
            </w:tcBorders>
          </w:tcPr>
          <w:p w14:paraId="359E52C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ABC24</w:t>
            </w:r>
          </w:p>
        </w:tc>
        <w:tc>
          <w:tcPr>
            <w:tcW w:w="8193" w:type="dxa"/>
            <w:tcBorders>
              <w:top w:val="nil"/>
              <w:left w:val="nil"/>
              <w:bottom w:val="nil"/>
              <w:right w:val="nil"/>
            </w:tcBorders>
          </w:tcPr>
          <w:p w14:paraId="15DB441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The beginnings of the nobility in Slovakia. In TEICH, Mikuláš - KOVÁČ, Dušan - BROWN, Martin. Slovakia in History. - New York : Cambridge University Press, 2011, s. 30-37. ISBN 978-0-521-80253-6.</w:t>
            </w:r>
          </w:p>
        </w:tc>
      </w:tr>
    </w:tbl>
    <w:p w14:paraId="3F0F7D0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03B57A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GLUCHMAN, Vasil. ETHNOS AND ETHOS: SLOVAK SLAVIC RECIPROCITY AND GREEK- CYPRIOT ENOSIS1. In KONSTANTINOVE LISTY-CONSTANTINES LETTERS, 2022, vol. 15, no. 1, pp. 139-148. ISSN 1337-8740. Available on: </w:t>
      </w:r>
      <w:hyperlink r:id="rId422" w:history="1">
        <w:r>
          <w:rPr>
            <w:rFonts w:ascii="Times New Roman" w:hAnsi="Times New Roman" w:cs="Times New Roman"/>
            <w:i/>
            <w:iCs/>
            <w:color w:val="7F7F7F"/>
            <w:sz w:val="24"/>
            <w:szCs w:val="24"/>
          </w:rPr>
          <w:t>https://doi.org/10.17846/CL.2022.15.1.139-148.,</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3A19A2A" w14:textId="77777777">
        <w:trPr>
          <w:trHeight w:val="100"/>
        </w:trPr>
        <w:tc>
          <w:tcPr>
            <w:tcW w:w="1410" w:type="dxa"/>
            <w:tcBorders>
              <w:top w:val="nil"/>
              <w:left w:val="nil"/>
              <w:bottom w:val="nil"/>
              <w:right w:val="nil"/>
            </w:tcBorders>
          </w:tcPr>
          <w:p w14:paraId="0F9F1FD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ABC25</w:t>
            </w:r>
          </w:p>
        </w:tc>
        <w:tc>
          <w:tcPr>
            <w:tcW w:w="8193" w:type="dxa"/>
            <w:tcBorders>
              <w:top w:val="nil"/>
              <w:left w:val="nil"/>
              <w:bottom w:val="nil"/>
              <w:right w:val="nil"/>
            </w:tcBorders>
          </w:tcPr>
          <w:p w14:paraId="6694C04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ROGUĽOVÁ, Jaroslava</w:t>
            </w:r>
            <w:r>
              <w:rPr>
                <w:rFonts w:ascii="Times New Roman" w:hAnsi="Times New Roman" w:cs="Times New Roman"/>
                <w:sz w:val="24"/>
                <w:szCs w:val="24"/>
              </w:rPr>
              <w:t>. Slovenská národná strana. In Politické strany : Vývoj politických stran a hnutí v českých zemích a Československu 1861-2004. 1. díl.Období 1861-1938. - Brno : Nakladatelství Doplněk, 2005, s. 821-832.</w:t>
            </w:r>
          </w:p>
        </w:tc>
      </w:tr>
    </w:tbl>
    <w:p w14:paraId="19A441C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D7D621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OSYKOVÁ, L. Politický systém a politická kultúra Československej republiky (1918-1925). In Počátky Československé republiky 2. Praha : Academia, 2022, s. 22. ISBN 978-80-200-3331-4.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1A211A4" w14:textId="77777777">
        <w:trPr>
          <w:trHeight w:val="100"/>
        </w:trPr>
        <w:tc>
          <w:tcPr>
            <w:tcW w:w="1410" w:type="dxa"/>
            <w:tcBorders>
              <w:top w:val="nil"/>
              <w:left w:val="nil"/>
              <w:bottom w:val="nil"/>
              <w:right w:val="nil"/>
            </w:tcBorders>
          </w:tcPr>
          <w:p w14:paraId="5E29CA0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ABC26</w:t>
            </w:r>
          </w:p>
        </w:tc>
        <w:tc>
          <w:tcPr>
            <w:tcW w:w="8193" w:type="dxa"/>
            <w:tcBorders>
              <w:top w:val="nil"/>
              <w:left w:val="nil"/>
              <w:bottom w:val="nil"/>
              <w:right w:val="nil"/>
            </w:tcBorders>
          </w:tcPr>
          <w:p w14:paraId="0439348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SIKORA, Stanislav</w:t>
            </w:r>
            <w:r>
              <w:rPr>
                <w:rFonts w:ascii="Times New Roman" w:hAnsi="Times New Roman" w:cs="Times New Roman"/>
                <w:sz w:val="24"/>
                <w:szCs w:val="24"/>
              </w:rPr>
              <w:t>. Slovakia and the attempt to reform socialism in Czechoslovakia, 1963-1969. In TEICH, Mikuláš - KOVÁČ, Dušan - BROWN, Martin. Slovakia in History. - New York : Cambridge University Press, 2011, s. 299-314. ISBN 978-0-521-80253-6.</w:t>
            </w:r>
          </w:p>
        </w:tc>
      </w:tr>
    </w:tbl>
    <w:p w14:paraId="618B833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034B4A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HORVÁTH, J. A History of Slovak Economic Thought (The Routledge History of Economic Thought). London : Routledge, 2022, nestránkované. ISBN 9780429202421, [cit. 2022-05-16]. Dostupné na: </w:t>
      </w:r>
      <w:hyperlink r:id="rId423" w:history="1">
        <w:r>
          <w:rPr>
            <w:rFonts w:ascii="Times New Roman" w:hAnsi="Times New Roman" w:cs="Times New Roman"/>
            <w:i/>
            <w:iCs/>
            <w:color w:val="7F7F7F"/>
            <w:sz w:val="24"/>
            <w:szCs w:val="24"/>
          </w:rPr>
          <w:t>https://www.taylorfrancis.com/books/mono/10.4324/9780429202421/history-slovak-economic-thought-julius-horv%C3%A1th</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89A0A9" w14:textId="77777777">
        <w:trPr>
          <w:trHeight w:val="100"/>
        </w:trPr>
        <w:tc>
          <w:tcPr>
            <w:tcW w:w="1410" w:type="dxa"/>
            <w:tcBorders>
              <w:top w:val="nil"/>
              <w:left w:val="nil"/>
              <w:bottom w:val="nil"/>
              <w:right w:val="nil"/>
            </w:tcBorders>
          </w:tcPr>
          <w:p w14:paraId="41028FC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ABC27</w:t>
            </w:r>
          </w:p>
        </w:tc>
        <w:tc>
          <w:tcPr>
            <w:tcW w:w="8193" w:type="dxa"/>
            <w:tcBorders>
              <w:top w:val="nil"/>
              <w:left w:val="nil"/>
              <w:bottom w:val="nil"/>
              <w:right w:val="nil"/>
            </w:tcBorders>
          </w:tcPr>
          <w:p w14:paraId="1A52B8D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The Duchy of Nitra. In TEICH, Mikuláš - KOVÁČ, Dušan - BROWN, Martin. Slovakia in History. - New York : Cambridge University Press, 2011, s. 15- 29. ISBN 978-0-521-80253-6.</w:t>
            </w:r>
          </w:p>
        </w:tc>
      </w:tr>
    </w:tbl>
    <w:p w14:paraId="24E5791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2625CD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GLUCHMAN, Vasil. ETHNOS AND ETHOS: SLOVAK SLAVIC RECIPROCITY AND GREEK- CYPRIOT ENOSIS1. In KONSTANTINOVE LISTY-CONSTANTINES LETTERS, 2022, vol. 15, no. 1, pp. 139-148. ISSN 1337-8740. Available on: </w:t>
      </w:r>
      <w:hyperlink r:id="rId424" w:history="1">
        <w:r>
          <w:rPr>
            <w:rFonts w:ascii="Times New Roman" w:hAnsi="Times New Roman" w:cs="Times New Roman"/>
            <w:i/>
            <w:iCs/>
            <w:color w:val="7F7F7F"/>
            <w:sz w:val="24"/>
            <w:szCs w:val="24"/>
          </w:rPr>
          <w:t>https://doi.org/10.17846/CL.2022.15.1.139-148.,</w:t>
        </w:r>
      </w:hyperlink>
      <w:r>
        <w:rPr>
          <w:rFonts w:ascii="Times New Roman" w:hAnsi="Times New Roman" w:cs="Times New Roman"/>
          <w:i/>
          <w:iCs/>
          <w:color w:val="993300"/>
          <w:sz w:val="24"/>
          <w:szCs w:val="24"/>
        </w:rPr>
        <w:t xml:space="preserve"> Registrované v: WOS</w:t>
      </w:r>
    </w:p>
    <w:p w14:paraId="628F77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HARVÁT, Matej. From Slavic Leader to National Ruler: A Modern Discursive Construction of the Early Medieval Rulership of Pribina († 861). In Forum Historiae, 2022-01-01, 16, 1, pp. 9-31. Dostupné na: https://doi.org/10.31577/forhist.2022.16.1.2.,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6D369D2" w14:textId="77777777">
        <w:trPr>
          <w:trHeight w:val="100"/>
        </w:trPr>
        <w:tc>
          <w:tcPr>
            <w:tcW w:w="1410" w:type="dxa"/>
            <w:tcBorders>
              <w:top w:val="nil"/>
              <w:left w:val="nil"/>
              <w:bottom w:val="nil"/>
              <w:right w:val="nil"/>
            </w:tcBorders>
          </w:tcPr>
          <w:p w14:paraId="34D5E46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ABC28</w:t>
            </w:r>
          </w:p>
        </w:tc>
        <w:tc>
          <w:tcPr>
            <w:tcW w:w="8193" w:type="dxa"/>
            <w:tcBorders>
              <w:top w:val="nil"/>
              <w:left w:val="nil"/>
              <w:bottom w:val="nil"/>
              <w:right w:val="nil"/>
            </w:tcBorders>
          </w:tcPr>
          <w:p w14:paraId="0CA7A78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Praha, Krakov a Olomouc - tri hrady a tri časti ríše českých Boleslavov. In WIHODA, Martin - REITINGER, Lukáš. Proměna středovýchodní Evropy raného a vrcholného středověku : mocenské souvislostí a paralely. - Brno : Vyd. Matica moravská, 2010, s. 61-96. ISBN 978-80-86488-69-1.</w:t>
            </w:r>
          </w:p>
        </w:tc>
      </w:tr>
    </w:tbl>
    <w:p w14:paraId="478F6D7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4672F5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DRUGA, M. Benediktínske kláštory a ich donátori v arpádovskom Uhorsku. Bratislava : VEDA, Vydavateľstvo Slovenskej akadémie vied : Historický ústav SAV, v. v. i., 2022, s. 445. ISBN 978-80-224-1996-3.</w:t>
      </w:r>
    </w:p>
    <w:p w14:paraId="659016E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DRUGA, M. Panovník ako miles Christi? K otázke (dis)kontinuity christianizačnej politiky kniežaťa Gejzu a kráľa Štefana I. In Panovnícka moc v stredoveku : legitimita – atribúty – reprezentanti. Bratislava : VEDA, vydavateľstvo SAV : Historický ústav SAV, 2022, s. 155, 357.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68FC3A0" w14:textId="77777777">
        <w:trPr>
          <w:trHeight w:val="100"/>
        </w:trPr>
        <w:tc>
          <w:tcPr>
            <w:tcW w:w="1410" w:type="dxa"/>
            <w:tcBorders>
              <w:top w:val="nil"/>
              <w:left w:val="nil"/>
              <w:bottom w:val="nil"/>
              <w:right w:val="nil"/>
            </w:tcBorders>
          </w:tcPr>
          <w:p w14:paraId="63CAED1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ABC29</w:t>
            </w:r>
          </w:p>
        </w:tc>
        <w:tc>
          <w:tcPr>
            <w:tcW w:w="8193" w:type="dxa"/>
            <w:tcBorders>
              <w:top w:val="nil"/>
              <w:left w:val="nil"/>
              <w:bottom w:val="nil"/>
              <w:right w:val="nil"/>
            </w:tcBorders>
          </w:tcPr>
          <w:p w14:paraId="7AF6510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SZEGHYOVÁ, Blanka</w:t>
            </w:r>
            <w:r>
              <w:rPr>
                <w:rFonts w:ascii="Times New Roman" w:hAnsi="Times New Roman" w:cs="Times New Roman"/>
                <w:sz w:val="24"/>
                <w:szCs w:val="24"/>
              </w:rPr>
              <w:t xml:space="preserve">. Fornicatrices, scortatrices et meretrices diabolares: Disciplining Women in Early Modern Hungarian Towns. In Same Bodies, Different Women : Other´Women in the Middle Ages and the Early modern Period. - Budapest : TRIVENT publishing, 2019, s. 167-194. ISBN 978-615-81222-2-1. Dostupné na </w:t>
            </w:r>
            <w:r>
              <w:rPr>
                <w:rFonts w:ascii="Times New Roman" w:hAnsi="Times New Roman" w:cs="Times New Roman"/>
                <w:sz w:val="24"/>
                <w:szCs w:val="24"/>
              </w:rPr>
              <w:lastRenderedPageBreak/>
              <w:t>internete: &lt;trivent-publishing.eu/history/samebodiesdifferentwomen/12.%20Blanka%20Szeghyová.pdf&gt; (APVV - 15 - 0349 : Indivíduum a spoločnosť - ich vzájomná reflexia v historickom procese. Vega 2/0101/17 : Spoločnosť raného novoveku - identity, konflikty, interakcie)</w:t>
            </w:r>
          </w:p>
        </w:tc>
      </w:tr>
    </w:tbl>
    <w:p w14:paraId="6450A69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514DEE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KLEINOVÁ, D. Fenomén prostitúcie v medzivojnových Košiciach. In HISTORIA NOVA : Opus reticulatum, 2022, č. 20, s. 69, ISBN 978-80-8127-368-1, [cit. 2023-03-29]. Dostupné na: </w:t>
      </w:r>
      <w:hyperlink r:id="rId425" w:history="1">
        <w:r>
          <w:rPr>
            <w:rFonts w:ascii="Times New Roman" w:hAnsi="Times New Roman" w:cs="Times New Roman"/>
            <w:i/>
            <w:iCs/>
            <w:color w:val="7F7F7F"/>
            <w:sz w:val="24"/>
            <w:szCs w:val="24"/>
          </w:rPr>
          <w:t>https://fphil.uniba.sk/fileadmin/fif/katedry_pracoviska/ksd/h/Hino20.pdf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CE877F2" w14:textId="77777777">
        <w:trPr>
          <w:trHeight w:val="100"/>
        </w:trPr>
        <w:tc>
          <w:tcPr>
            <w:tcW w:w="1410" w:type="dxa"/>
            <w:tcBorders>
              <w:top w:val="nil"/>
              <w:left w:val="nil"/>
              <w:bottom w:val="nil"/>
              <w:right w:val="nil"/>
            </w:tcBorders>
          </w:tcPr>
          <w:p w14:paraId="0CB8262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ABC30</w:t>
            </w:r>
          </w:p>
        </w:tc>
        <w:tc>
          <w:tcPr>
            <w:tcW w:w="8193" w:type="dxa"/>
            <w:tcBorders>
              <w:top w:val="nil"/>
              <w:left w:val="nil"/>
              <w:bottom w:val="nil"/>
              <w:right w:val="nil"/>
            </w:tcBorders>
          </w:tcPr>
          <w:p w14:paraId="0F9C5EA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SZEGHYOVÁ, Blanka</w:t>
            </w:r>
            <w:r>
              <w:rPr>
                <w:rFonts w:ascii="Times New Roman" w:hAnsi="Times New Roman" w:cs="Times New Roman"/>
                <w:sz w:val="24"/>
                <w:szCs w:val="24"/>
              </w:rPr>
              <w:t>. The Topography of Justice : Symbols, Rituals, and the Representation of Urban Justice in Early Modern Northern Hungary. In Faces of Community in Central European Towns : Images, Symbols, and Performances, 1400-1700. - Lanham ; Boulder ; New York ; London : Lexington Books, 2018, p. 65-89. ISBN 978-1-4985-5112-0. (Vega 2/0101/17 : Spoločnosť raného novoveku - identity, konflikty, interakcie)</w:t>
            </w:r>
          </w:p>
        </w:tc>
      </w:tr>
    </w:tbl>
    <w:p w14:paraId="7D4E771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63BE16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SZENDE, K. The material culture of urban pragmatic literacy in medieval Hungary. In ANTÆUS 37 : Communicationes ex Instituto Archaeologico, 2021, s. 247, ISSN 0238-0218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E5B8D99" w14:textId="77777777">
        <w:trPr>
          <w:trHeight w:val="100"/>
        </w:trPr>
        <w:tc>
          <w:tcPr>
            <w:tcW w:w="1410" w:type="dxa"/>
            <w:tcBorders>
              <w:top w:val="nil"/>
              <w:left w:val="nil"/>
              <w:bottom w:val="nil"/>
              <w:right w:val="nil"/>
            </w:tcBorders>
          </w:tcPr>
          <w:p w14:paraId="02433F3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ABC31</w:t>
            </w:r>
          </w:p>
        </w:tc>
        <w:tc>
          <w:tcPr>
            <w:tcW w:w="8193" w:type="dxa"/>
            <w:tcBorders>
              <w:top w:val="nil"/>
              <w:left w:val="nil"/>
              <w:bottom w:val="nil"/>
              <w:right w:val="nil"/>
            </w:tcBorders>
          </w:tcPr>
          <w:p w14:paraId="68DC815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A gömör-szepesi réz Flandriaban és Velencében a 14. század első harmadáíban [Gemer-Spiš copper in Flanders and Venice in the first third of the 14th century]. In Veretek, utak, katonak : Gazdaságtörténeti tanulmányok a magyar középkorról. - Budapest : Magyar Tudomanyos Academia, 2018, s. 355-378. ISBN 978-963-416-124-0. (APVV - 16 - 0047 : Od denára k euru. Fenomén peňazí v dejinách Slovenska od stredoveku po súčasnosť. VEGA 2/0129/18 : Panovnícka moc v stredoveku. Vývoj panovníckej moci od veľkomoravských kniežat po uhorských kráľov neskorého stredoveku)</w:t>
            </w:r>
          </w:p>
        </w:tc>
      </w:tr>
    </w:tbl>
    <w:p w14:paraId="49541BF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AC2D16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WEISZ, B. Források a Magyar Királyság kereskedelemtörténetéhez II. : Külkereskedelem (1259–1437). Budapest : Bölcsészettudományi Kutatóközpont 2022, s. 330. ISBN 978-963-416-273-5.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81602DD" w14:textId="77777777">
        <w:trPr>
          <w:trHeight w:val="100"/>
        </w:trPr>
        <w:tc>
          <w:tcPr>
            <w:tcW w:w="1410" w:type="dxa"/>
            <w:tcBorders>
              <w:top w:val="nil"/>
              <w:left w:val="nil"/>
              <w:bottom w:val="nil"/>
              <w:right w:val="nil"/>
            </w:tcBorders>
          </w:tcPr>
          <w:p w14:paraId="5EE7B54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ABC32</w:t>
            </w:r>
          </w:p>
        </w:tc>
        <w:tc>
          <w:tcPr>
            <w:tcW w:w="8193" w:type="dxa"/>
            <w:tcBorders>
              <w:top w:val="nil"/>
              <w:left w:val="nil"/>
              <w:bottom w:val="nil"/>
              <w:right w:val="nil"/>
            </w:tcBorders>
          </w:tcPr>
          <w:p w14:paraId="7A23523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VÖRÖS, Ladislav</w:t>
            </w:r>
            <w:r>
              <w:rPr>
                <w:rFonts w:ascii="Times New Roman" w:hAnsi="Times New Roman" w:cs="Times New Roman"/>
                <w:sz w:val="24"/>
                <w:szCs w:val="24"/>
              </w:rPr>
              <w:t>. Uhorské vlády, orgány správy a dozoru a čechoslovakistické hnutie 1895-1914: pozorovanie, dezinterpretácie a protiopatrenia [Hungarian governments, institutions of control and supervision, and the Czechoslovakist movement, 1895-1914: Surveillance, misinterpretations and countermeasures]. In Čecho/slovakismus. - Praha : vyd. NLN : Ústav pro soudobé dějiny AV ČR, 2019, s. 96-125. ISBN 978-80-7422-679-3. (APVV-14-0644 : Kontinuity a diskontinuity politických a spoločenských elít na Slovensku v 19. a 20. storočí. Vega 2/0111/17 : Politická integrácia spoločensky marginalizovaných vrstiev v období vzostupu masovej politiky a demokratizácie spoločnosti na Slovensku od konca 19. storočia do roku 1939)</w:t>
            </w:r>
          </w:p>
        </w:tc>
      </w:tr>
    </w:tbl>
    <w:p w14:paraId="3F78AD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3B54E8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ŠOLTÉS, P. Svetová vojna, prevrat v roku 1918 a ich vplyv na politizáciu Rusínov na Slovensku. In Dušan Kováč, Matej Hanula a kol. Z monarchie do republiky a z demokracie do totality : spoločnosť na Slovensku od konca 19. storočia do roku 1945. Bratislava : VEDA, vydavateľstvo SAV : Historický ústav SAV, 2022, s. 301.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2597E28" w14:textId="77777777">
        <w:trPr>
          <w:trHeight w:val="100"/>
        </w:trPr>
        <w:tc>
          <w:tcPr>
            <w:tcW w:w="1410" w:type="dxa"/>
            <w:tcBorders>
              <w:top w:val="nil"/>
              <w:left w:val="nil"/>
              <w:bottom w:val="nil"/>
              <w:right w:val="nil"/>
            </w:tcBorders>
          </w:tcPr>
          <w:p w14:paraId="2D92DE2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ABC33</w:t>
            </w:r>
          </w:p>
        </w:tc>
        <w:tc>
          <w:tcPr>
            <w:tcW w:w="8193" w:type="dxa"/>
            <w:tcBorders>
              <w:top w:val="nil"/>
              <w:left w:val="nil"/>
              <w:bottom w:val="nil"/>
              <w:right w:val="nil"/>
            </w:tcBorders>
          </w:tcPr>
          <w:p w14:paraId="76602AD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VÖRÖS, Ladislav</w:t>
            </w:r>
            <w:r>
              <w:rPr>
                <w:rFonts w:ascii="Times New Roman" w:hAnsi="Times New Roman" w:cs="Times New Roman"/>
                <w:sz w:val="24"/>
                <w:szCs w:val="24"/>
              </w:rPr>
              <w:t>. Slováci: "najvlasteneckejší Uhri" alebo  "slobodný národ"? Sociálne reprezentácie Slovákov v maďarskej tlači v rokoch 1914-1918. In Ako skúmať národ : Deväť štúdií o etnicite a nacionalizme. - Brno : Tribun EU, 2009, s. 79-105. ISBN 978-80-7399-752-6.</w:t>
            </w:r>
          </w:p>
        </w:tc>
      </w:tr>
    </w:tbl>
    <w:p w14:paraId="1E49B9F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D6F44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Slovenský fašizmus. In Fašizmus náš slovenský. Bratislava : Premedia, 2021, s. 23.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3BC6B0C" w14:textId="77777777">
        <w:trPr>
          <w:trHeight w:val="100"/>
        </w:trPr>
        <w:tc>
          <w:tcPr>
            <w:tcW w:w="1410" w:type="dxa"/>
            <w:tcBorders>
              <w:top w:val="nil"/>
              <w:left w:val="nil"/>
              <w:bottom w:val="nil"/>
              <w:right w:val="nil"/>
            </w:tcBorders>
          </w:tcPr>
          <w:p w14:paraId="00A7403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ABC34</w:t>
            </w:r>
          </w:p>
        </w:tc>
        <w:tc>
          <w:tcPr>
            <w:tcW w:w="8193" w:type="dxa"/>
            <w:tcBorders>
              <w:top w:val="nil"/>
              <w:left w:val="nil"/>
              <w:bottom w:val="nil"/>
              <w:right w:val="nil"/>
            </w:tcBorders>
          </w:tcPr>
          <w:p w14:paraId="2B57D61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ŽATKULIAK, Jozef</w:t>
            </w:r>
            <w:r>
              <w:rPr>
                <w:rFonts w:ascii="Times New Roman" w:hAnsi="Times New Roman" w:cs="Times New Roman"/>
                <w:sz w:val="24"/>
                <w:szCs w:val="24"/>
              </w:rPr>
              <w:t>. Slovakia´s position within the Czecho-Slovak federation, 1968-1970. In TEICH, Mikuláš - KOVÁČ, Dušan - BROWN, Martin. Slovakia in History. - New York : Cambridge University Press, 2011, s. 315- 329. ISBN 978-0-521-80253-6.</w:t>
            </w:r>
          </w:p>
        </w:tc>
      </w:tr>
    </w:tbl>
    <w:p w14:paraId="4E63900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C99247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ŠÚSTOVÁ DRELOVÁ, A. Catholicism and National Communism in Late Socialist Slovakia. In After Utopia : Czechoslovak Normalization between Experiment and Experience, 1968-1989. Eds. Christiane Brenner, Michal Pullmann, Anja Tippner. Goettingen : Vandenhoeck &amp; Ruprecht GmbH &amp; Co KG, 2022, s. 228. ISBN 978-3-525-33614-4.</w:t>
      </w:r>
      <w:r>
        <w:rPr>
          <w:rFonts w:ascii="Times New Roman" w:hAnsi="Times New Roman" w:cs="Times New Roman"/>
          <w:sz w:val="24"/>
          <w:szCs w:val="24"/>
        </w:rPr>
        <w:t xml:space="preserve"> </w:t>
      </w:r>
      <w:r>
        <w:rPr>
          <w:rFonts w:ascii="Times New Roman" w:hAnsi="Times New Roman" w:cs="Times New Roman"/>
          <w:sz w:val="24"/>
          <w:szCs w:val="24"/>
        </w:rPr>
        <w:br/>
      </w:r>
    </w:p>
    <w:p w14:paraId="7A191E2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ABD Kapitoly vo vedeckých monografiách vydané v domácich vydavateľstvách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B67D141" w14:textId="77777777">
        <w:trPr>
          <w:trHeight w:val="100"/>
        </w:trPr>
        <w:tc>
          <w:tcPr>
            <w:tcW w:w="1410" w:type="dxa"/>
            <w:tcBorders>
              <w:top w:val="nil"/>
              <w:left w:val="nil"/>
              <w:bottom w:val="nil"/>
              <w:right w:val="nil"/>
            </w:tcBorders>
          </w:tcPr>
          <w:p w14:paraId="30A7BDF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ABD01</w:t>
            </w:r>
          </w:p>
        </w:tc>
        <w:tc>
          <w:tcPr>
            <w:tcW w:w="8193" w:type="dxa"/>
            <w:tcBorders>
              <w:top w:val="nil"/>
              <w:left w:val="nil"/>
              <w:bottom w:val="nil"/>
              <w:right w:val="nil"/>
            </w:tcBorders>
          </w:tcPr>
          <w:p w14:paraId="2E2EFB3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ARPÁŠ, Róbert</w:t>
            </w:r>
            <w:r>
              <w:rPr>
                <w:rFonts w:ascii="Times New Roman" w:hAnsi="Times New Roman" w:cs="Times New Roman"/>
                <w:sz w:val="24"/>
                <w:szCs w:val="24"/>
              </w:rPr>
              <w:t>. Zjazd mladej slovenskej generácie [The Congress of the Slovak Young Generation]. In Slovensko a Európa medzi demokraciou a totalitou : kapitoly z dejín 20. storočia k jubileu Bohumily Ferenčuhovej. - Bratislava : vydal Historický ústav SAV vo Veda, vydavateľstve SAV, 2017, s. 121-128. ISBN 978-80-224-1564-4. (Vega 2/0119/14 : Formovanie zahraničnopolitického myslenia slovenských politických elít a spoločnosti v rokoch 1918-1938)</w:t>
            </w:r>
          </w:p>
        </w:tc>
      </w:tr>
    </w:tbl>
    <w:p w14:paraId="38D3A2E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A1C33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NÁDASKAY, Viliam. Slovakness in the Making: The Concept of “Nation” and “National Literature” in the Works of 1930s Literary Critics. In Forum Historiae, 2022-01-01, 16, 1, pp. 52-68. Dostupné na: </w:t>
      </w:r>
      <w:hyperlink r:id="rId426" w:history="1">
        <w:r>
          <w:rPr>
            <w:rFonts w:ascii="Times New Roman" w:hAnsi="Times New Roman" w:cs="Times New Roman"/>
            <w:i/>
            <w:iCs/>
            <w:color w:val="7F7F7F"/>
            <w:sz w:val="24"/>
            <w:szCs w:val="24"/>
          </w:rPr>
          <w:t>https://doi.org/10.31577/forhist.2022.16.1.4.,</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AE3AD36" w14:textId="77777777">
        <w:trPr>
          <w:trHeight w:val="100"/>
        </w:trPr>
        <w:tc>
          <w:tcPr>
            <w:tcW w:w="1410" w:type="dxa"/>
            <w:tcBorders>
              <w:top w:val="nil"/>
              <w:left w:val="nil"/>
              <w:bottom w:val="nil"/>
              <w:right w:val="nil"/>
            </w:tcBorders>
          </w:tcPr>
          <w:p w14:paraId="16E91F9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ABD02</w:t>
            </w:r>
          </w:p>
        </w:tc>
        <w:tc>
          <w:tcPr>
            <w:tcW w:w="8193" w:type="dxa"/>
            <w:tcBorders>
              <w:top w:val="nil"/>
              <w:left w:val="nil"/>
              <w:bottom w:val="nil"/>
              <w:right w:val="nil"/>
            </w:tcBorders>
          </w:tcPr>
          <w:p w14:paraId="086CA43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BADA, Michal</w:t>
            </w:r>
            <w:r>
              <w:rPr>
                <w:rFonts w:ascii="Times New Roman" w:hAnsi="Times New Roman" w:cs="Times New Roman"/>
                <w:sz w:val="24"/>
                <w:szCs w:val="24"/>
              </w:rPr>
              <w:t>. Disciplinizácia spoločnosti v ranonovovekom prostredí Bratislavy [Disciplination of the Society in the Environment of Early Modern Bratislava]. In ČIČAJ, Viliam et al. Sociálna disciplinizácia a zrod modernej spoločnosti : "...z prjsnostu a wssu ostrostu zakazzugeme". - Bratislava : Historický ústav SAV : Vydavateľ Igor Iliť-Rádio Print, 2013, s. 25-40. ISBN 978-80-970648-4-6. (Vega 2/0046/09 : Formy a obsah spoločenskej a sociálnej disciplinizácie v historickom procese (rieši sa v Historickom ústave SAV v r. 2009-2011). APVV- 0119-11 : Slovensko v 19. storočí)</w:t>
            </w:r>
          </w:p>
        </w:tc>
      </w:tr>
    </w:tbl>
    <w:p w14:paraId="1B78E06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745F64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NEMEC, M. Regulácia zábavy v liptovských mestách v ranom novoveku. In DOCUMENTA PRAGENSIA XL : Město se baví - od středověku do roku 1848. Praha jako centrum kulturního života. Praha : Archiv hlavního města Prahy, 2021, roč. 40, s. 60. ISSN 0231-7443.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E9D2A55" w14:textId="77777777">
        <w:trPr>
          <w:trHeight w:val="100"/>
        </w:trPr>
        <w:tc>
          <w:tcPr>
            <w:tcW w:w="1410" w:type="dxa"/>
            <w:tcBorders>
              <w:top w:val="nil"/>
              <w:left w:val="nil"/>
              <w:bottom w:val="nil"/>
              <w:right w:val="nil"/>
            </w:tcBorders>
          </w:tcPr>
          <w:p w14:paraId="220615B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ABD03</w:t>
            </w:r>
          </w:p>
        </w:tc>
        <w:tc>
          <w:tcPr>
            <w:tcW w:w="8193" w:type="dxa"/>
            <w:tcBorders>
              <w:top w:val="nil"/>
              <w:left w:val="nil"/>
              <w:bottom w:val="nil"/>
              <w:right w:val="nil"/>
            </w:tcBorders>
          </w:tcPr>
          <w:p w14:paraId="5E7B634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BARTLOVÁ, Alena</w:t>
            </w:r>
            <w:r>
              <w:rPr>
                <w:rFonts w:ascii="Times New Roman" w:hAnsi="Times New Roman" w:cs="Times New Roman"/>
                <w:sz w:val="24"/>
                <w:szCs w:val="24"/>
              </w:rPr>
              <w:t>. Príspevok k obrazu Oravy na prelome dvoch storočí [Contribution to the Picture of Orava Region in the Border of two Centuries]. In BADA, Michal - BARTLOVÁ, Alena. Putovanie dejinami pod múrmi Oravského hradu. - Bratislava : Veda : Historický ústav SAV, 2015, s. 75-94. ISBN 9788022414500. (Vega 2/0124/12 : Dimenzie regionálnych dejín na príklade Oravy. Vega 2/0124/12 : Dimenzie regionálnych dejín na príklade Oravy. Hrady na Slovensku : Centrum excelentnosti SAV)</w:t>
            </w:r>
          </w:p>
        </w:tc>
      </w:tr>
    </w:tbl>
    <w:p w14:paraId="2E6DE2E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8A6CAE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KRAJČÍR, L. Zdravotno-sociálne aktivity župného lekára Ladislava Nádašiho. In Sláva šľachetným VII : chýr o dobrom doktorovi sa rýchlo šíri. Liptovský Mikuláš : Spolok Martina Rázusa, 2022, s. 144.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A6AF19" w14:textId="77777777">
        <w:trPr>
          <w:trHeight w:val="100"/>
        </w:trPr>
        <w:tc>
          <w:tcPr>
            <w:tcW w:w="1410" w:type="dxa"/>
            <w:tcBorders>
              <w:top w:val="nil"/>
              <w:left w:val="nil"/>
              <w:bottom w:val="nil"/>
              <w:right w:val="nil"/>
            </w:tcBorders>
          </w:tcPr>
          <w:p w14:paraId="41C3CE7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ABD04</w:t>
            </w:r>
          </w:p>
        </w:tc>
        <w:tc>
          <w:tcPr>
            <w:tcW w:w="8193" w:type="dxa"/>
            <w:tcBorders>
              <w:top w:val="nil"/>
              <w:left w:val="nil"/>
              <w:bottom w:val="nil"/>
              <w:right w:val="nil"/>
            </w:tcBorders>
          </w:tcPr>
          <w:p w14:paraId="0FD4D2C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BARTLOVÁ, Alena</w:t>
            </w:r>
            <w:r>
              <w:rPr>
                <w:rFonts w:ascii="Times New Roman" w:hAnsi="Times New Roman" w:cs="Times New Roman"/>
                <w:sz w:val="24"/>
                <w:szCs w:val="24"/>
              </w:rPr>
              <w:t>. Príspevok k zahraničným kontaktom a ekonomickým aktivitám Milana Hodžu v medzivojnovom období [Contribution on Milan Hodža´s international contacts and economic activities in the interwar period]. In GONĚC, Vladimír et al. Milan Hodža ako aktér medzinárodných vzťahov. - Bratislava : VEDA, 2015, s. 283-305. ISBN 978-80-224-1491-3. (Vega 2/0124/12 : Dimenzie regionálnych dejín na príklade Oravy)</w:t>
            </w:r>
          </w:p>
        </w:tc>
      </w:tr>
    </w:tbl>
    <w:p w14:paraId="7F98429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F40C76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129.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5FA1178" w14:textId="77777777">
        <w:trPr>
          <w:trHeight w:val="100"/>
        </w:trPr>
        <w:tc>
          <w:tcPr>
            <w:tcW w:w="1410" w:type="dxa"/>
            <w:tcBorders>
              <w:top w:val="nil"/>
              <w:left w:val="nil"/>
              <w:bottom w:val="nil"/>
              <w:right w:val="nil"/>
            </w:tcBorders>
          </w:tcPr>
          <w:p w14:paraId="432D59D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ABD05</w:t>
            </w:r>
          </w:p>
        </w:tc>
        <w:tc>
          <w:tcPr>
            <w:tcW w:w="8193" w:type="dxa"/>
            <w:tcBorders>
              <w:top w:val="nil"/>
              <w:left w:val="nil"/>
              <w:bottom w:val="nil"/>
              <w:right w:val="nil"/>
            </w:tcBorders>
          </w:tcPr>
          <w:p w14:paraId="3DDD184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BARTLOVÁ, Alena</w:t>
            </w:r>
            <w:r>
              <w:rPr>
                <w:rFonts w:ascii="Times New Roman" w:hAnsi="Times New Roman" w:cs="Times New Roman"/>
                <w:sz w:val="24"/>
                <w:szCs w:val="24"/>
              </w:rPr>
              <w:t>. Česko-slovenský štát – katolícka cirkev – Hlinkova slovenská ľudová strana. In Slovenská ľudová strana v dejinách 1905-1945. - Martin : Matica slovenská v spolupráci s Historickým ústavom SAV, Katedrou histórie Pedagogickej fakulty UK a Historickým odborom MS, 2006, s. 126-151. ISBN 80-7090-827-0.</w:t>
            </w:r>
          </w:p>
        </w:tc>
      </w:tr>
    </w:tbl>
    <w:p w14:paraId="457D1E1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BF7DE4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PEKNÍK, M. Smerovanie slovenských politikov k Trianonu. In Osobnosti slovenskej politiky: oslobodenie Slovenska a Trianon. Bratislava : Ústav politických vied SAV, Veda, vydavateľstvo SAV, 2022, s. 212.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29A2339" w14:textId="77777777">
        <w:trPr>
          <w:trHeight w:val="100"/>
        </w:trPr>
        <w:tc>
          <w:tcPr>
            <w:tcW w:w="1410" w:type="dxa"/>
            <w:tcBorders>
              <w:top w:val="nil"/>
              <w:left w:val="nil"/>
              <w:bottom w:val="nil"/>
              <w:right w:val="nil"/>
            </w:tcBorders>
          </w:tcPr>
          <w:p w14:paraId="1F170AA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ABD06</w:t>
            </w:r>
          </w:p>
        </w:tc>
        <w:tc>
          <w:tcPr>
            <w:tcW w:w="8193" w:type="dxa"/>
            <w:tcBorders>
              <w:top w:val="nil"/>
              <w:left w:val="nil"/>
              <w:bottom w:val="nil"/>
              <w:right w:val="nil"/>
            </w:tcBorders>
          </w:tcPr>
          <w:p w14:paraId="52019AB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BENKO, Juraj</w:t>
            </w:r>
            <w:r>
              <w:rPr>
                <w:rFonts w:ascii="Times New Roman" w:hAnsi="Times New Roman" w:cs="Times New Roman"/>
                <w:sz w:val="24"/>
                <w:szCs w:val="24"/>
              </w:rPr>
              <w:t xml:space="preserve"> - </w:t>
            </w:r>
            <w:r>
              <w:rPr>
                <w:rFonts w:ascii="Times New Roman" w:hAnsi="Times New Roman" w:cs="Times New Roman"/>
                <w:sz w:val="24"/>
                <w:szCs w:val="24"/>
                <w:u w:val="single"/>
              </w:rPr>
              <w:t>DUDEKOVÁ KOVÁČOVÁ, Gabriela</w:t>
            </w:r>
            <w:r>
              <w:rPr>
                <w:rFonts w:ascii="Times New Roman" w:hAnsi="Times New Roman" w:cs="Times New Roman"/>
                <w:sz w:val="24"/>
                <w:szCs w:val="24"/>
              </w:rPr>
              <w:t>. S ľudom a pre ľud? (Úvod) [With the people and for the people? (Introduction)]. In „S ľudom a pre ľud“ : cesty k demokracii na Slovensku za monarchie a prvej republiky. - Bratislava : Historický ústav SAV : VEDA, vydavateľstvo SAV, 2020, s. 9-23. ISBN 978-80-224-1866-9.</w:t>
            </w:r>
          </w:p>
        </w:tc>
      </w:tr>
    </w:tbl>
    <w:p w14:paraId="0E45FE0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E2F0E7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MANNOVÁ, E. Spolky a demokratizácia spoločnosti na Slovensku v prvej polovici 20. storočia. In Dušan Kováč, Matej Hanula a kol. Z monarchie do republiky a z demokracie do totality : spoločnosť na Slovensku od konca 19. storočia do roku 1945. Bratislava : VEDA, vydavateľstvo SAV : Historický ústav SAV, 2022, s. 69.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09AA89D" w14:textId="77777777">
        <w:trPr>
          <w:trHeight w:val="100"/>
        </w:trPr>
        <w:tc>
          <w:tcPr>
            <w:tcW w:w="1410" w:type="dxa"/>
            <w:tcBorders>
              <w:top w:val="nil"/>
              <w:left w:val="nil"/>
              <w:bottom w:val="nil"/>
              <w:right w:val="nil"/>
            </w:tcBorders>
          </w:tcPr>
          <w:p w14:paraId="5E4B90D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ABD07</w:t>
            </w:r>
          </w:p>
        </w:tc>
        <w:tc>
          <w:tcPr>
            <w:tcW w:w="8193" w:type="dxa"/>
            <w:tcBorders>
              <w:top w:val="nil"/>
              <w:left w:val="nil"/>
              <w:bottom w:val="nil"/>
              <w:right w:val="nil"/>
            </w:tcBorders>
          </w:tcPr>
          <w:p w14:paraId="1401B5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BENKO, Juraj</w:t>
            </w:r>
            <w:r>
              <w:rPr>
                <w:rFonts w:ascii="Times New Roman" w:hAnsi="Times New Roman" w:cs="Times New Roman"/>
                <w:sz w:val="24"/>
                <w:szCs w:val="24"/>
              </w:rPr>
              <w:t>. Hľadanie zasľúbenej zeme. Migračný a politický kompas Štefana Dubčeka [Search for the Promised Land. Migration and political Compass of Štefan Dubček]. In Dubček. - Bratislava : VEDA, vydavateľstvo SAV : Historický ústav SAV, 2018, s. 25-48. ISBN 978-80-224-1651-1. (APVV-14-0644 : Kontinuity a diskontinuity politických a spoločenských elít na Slovensku v 19. a 20. storočí. Vega 2/0111/17 : Politická integrácia spoločensky marginalizovaných vrstiev v období vzostupu masovej politiky a demokratizácie spoločnosti na Slovensku od konca 19. storočia do roku 1939)</w:t>
            </w:r>
          </w:p>
        </w:tc>
      </w:tr>
    </w:tbl>
    <w:p w14:paraId="68434C7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8D9BC0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BALÁŽ, T. Štefan Dubček v komunistickom odboji 1938 - 1945. In PAMÄŤ NÁRODA, 2022, roč. 18, č. 2, s. 3. ISSN 1336-6297.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A75F478" w14:textId="77777777">
        <w:trPr>
          <w:trHeight w:val="100"/>
        </w:trPr>
        <w:tc>
          <w:tcPr>
            <w:tcW w:w="1410" w:type="dxa"/>
            <w:tcBorders>
              <w:top w:val="nil"/>
              <w:left w:val="nil"/>
              <w:bottom w:val="nil"/>
              <w:right w:val="nil"/>
            </w:tcBorders>
          </w:tcPr>
          <w:p w14:paraId="5410803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ABD08</w:t>
            </w:r>
          </w:p>
        </w:tc>
        <w:tc>
          <w:tcPr>
            <w:tcW w:w="8193" w:type="dxa"/>
            <w:tcBorders>
              <w:top w:val="nil"/>
              <w:left w:val="nil"/>
              <w:bottom w:val="nil"/>
              <w:right w:val="nil"/>
            </w:tcBorders>
          </w:tcPr>
          <w:p w14:paraId="18128B4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BENKO, Juraj</w:t>
            </w:r>
            <w:r>
              <w:rPr>
                <w:rFonts w:ascii="Times New Roman" w:hAnsi="Times New Roman" w:cs="Times New Roman"/>
                <w:sz w:val="24"/>
                <w:szCs w:val="24"/>
              </w:rPr>
              <w:t>. Rok 1918 a demokratizácia Slovenska. Bodka za dlhým vývojom? [The year 1918 and democratization of Slovakia. An end after a prolonged development?]. In „S ľudom a pre ľud“ : cesty k demokracii na Slovensku za monarchie a prvej republiky. - Bratislava : Historický ústav SAV : VEDA, vydavateľstvo SAV, 2020, s. 27-62. ISBN 978-80-224-1866-9. (APVV - 17 - 0399 : Z monarchie do republiky. Proces tranzície spoločnosti na Slovensku v európskom kontexte. Vega 2/0111/17 : Politická integrácia spoločensky marginalizovaných vrstiev v období vzostupu masovej politiky a demokratizácie spoločnosti na Slovensku od konca 19. storočia do roku 1939)</w:t>
            </w:r>
          </w:p>
        </w:tc>
      </w:tr>
    </w:tbl>
    <w:p w14:paraId="3A30529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ADE6BF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1. [4.1] ŠOLTÉS, P. Svetová vojna, prevrat v roku 1918 a ich vplyv na politizáciu Rusínov na Slovensku. In Dušan Kováč, Matej Hanula a kol. Z monarchie do republiky a z demokracie do totality : spoločnosť na Slovensku od konca 19. storočia do roku 1945. Bratislava : VEDA, vydavateľstvo SAV : Historický ústav SAV, 2022, s. 292.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6B23221" w14:textId="77777777">
        <w:trPr>
          <w:trHeight w:val="100"/>
        </w:trPr>
        <w:tc>
          <w:tcPr>
            <w:tcW w:w="1410" w:type="dxa"/>
            <w:tcBorders>
              <w:top w:val="nil"/>
              <w:left w:val="nil"/>
              <w:bottom w:val="nil"/>
              <w:right w:val="nil"/>
            </w:tcBorders>
          </w:tcPr>
          <w:p w14:paraId="71E194A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ABD09</w:t>
            </w:r>
          </w:p>
        </w:tc>
        <w:tc>
          <w:tcPr>
            <w:tcW w:w="8193" w:type="dxa"/>
            <w:tcBorders>
              <w:top w:val="nil"/>
              <w:left w:val="nil"/>
              <w:bottom w:val="nil"/>
              <w:right w:val="nil"/>
            </w:tcBorders>
          </w:tcPr>
          <w:p w14:paraId="761109C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BENKO, Juraj</w:t>
            </w:r>
            <w:r>
              <w:rPr>
                <w:rFonts w:ascii="Times New Roman" w:hAnsi="Times New Roman" w:cs="Times New Roman"/>
                <w:sz w:val="24"/>
                <w:szCs w:val="24"/>
              </w:rPr>
              <w:t>. Štát a jeho ľud. Politická socializácia slovenského obyvateľstva po vzniku ČSR. In ROGUĽOVÁ, Jaroslava et al. Od osmičky k osmičke : premeny slovenskej spoločnosti v rokoch 1918-1938. - Bratislava : Historický ústav SAV, 2009, s. 17-30. ISBN 978-80-970060-4-4.</w:t>
            </w:r>
          </w:p>
        </w:tc>
      </w:tr>
    </w:tbl>
    <w:p w14:paraId="7D39CD1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D7CDE0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DUCHÁČEK, M. Czechoslovakism in the first half of Czechoslovak Republic: the state-building concept or hackneyed old phrase? In Adam Hudek, Michal Kopeček, Jan Mervart (eds.): Czechoslovakism. London; New York : Routledge, 2022, s. 200. ISBN 978-1-032-07072-8.</w:t>
      </w:r>
    </w:p>
    <w:p w14:paraId="2A5F0FF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MANNOVÁ, E. Spolky a demokratizácia spoločnosti na Slovensku v prvej polovici 20. storočia. In Dušan Kováč, Matej Hanula a kol. Z monarchie do republiky a z demokracie do totality : spoločnosť na Slovensku od konca 19. storočia do roku 1945. Bratislava : VEDA, vydavateľstvo SAV : Historický ústav SAV, 2022, s. 82.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3EEAD92" w14:textId="77777777">
        <w:trPr>
          <w:trHeight w:val="100"/>
        </w:trPr>
        <w:tc>
          <w:tcPr>
            <w:tcW w:w="1410" w:type="dxa"/>
            <w:tcBorders>
              <w:top w:val="nil"/>
              <w:left w:val="nil"/>
              <w:bottom w:val="nil"/>
              <w:right w:val="nil"/>
            </w:tcBorders>
          </w:tcPr>
          <w:p w14:paraId="1BF3FA2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ABD10</w:t>
            </w:r>
          </w:p>
        </w:tc>
        <w:tc>
          <w:tcPr>
            <w:tcW w:w="8193" w:type="dxa"/>
            <w:tcBorders>
              <w:top w:val="nil"/>
              <w:left w:val="nil"/>
              <w:bottom w:val="nil"/>
              <w:right w:val="nil"/>
            </w:tcBorders>
          </w:tcPr>
          <w:p w14:paraId="79D177D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BENKO, Juraj</w:t>
            </w:r>
            <w:r>
              <w:rPr>
                <w:rFonts w:ascii="Times New Roman" w:hAnsi="Times New Roman" w:cs="Times New Roman"/>
                <w:sz w:val="24"/>
                <w:szCs w:val="24"/>
              </w:rPr>
              <w:t>. Miesto a funkcia inteligencie v slovenskom komunistickom hnutí v medzivojnovom období [The Place and Function of Intelligentsia in the Slovak Communist Movement Between Two World Wars]. In MICHÁLEK, Slavomír - LONDÁK, Miroslav. Gustáv Husák : moc politiky - politik moci. 1. vyd. - Bratislava : Veda : Historický ústav SAV, 2013, s. 67-84. ISBN 978-80-224-1312-1. (Vega 2/0123/12 : Sociálny radikalizmus a radikálny socializmus na Slovensku v medzivojnovom období. Artikulácia sociálnej nespokojnosti a hľadanie alternatív v krízových obdobiach vývoja slovenskej spoločnosti v rámci socialistického a komunistického hnutia (1918-1939). Centrum excelentnosti SAV : Slovenské dejiny v dejinách Európy)</w:t>
            </w:r>
          </w:p>
        </w:tc>
      </w:tr>
    </w:tbl>
    <w:p w14:paraId="2685A4A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00AD38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HUDEK, Adam. The Nationalist Perspective within Slovak Communist Intellectual Thinking (1921–1968). In Forum Historiae, 2022-01-01, 16, 1, pp. 105-122. Dostupné na: </w:t>
      </w:r>
      <w:hyperlink r:id="rId427" w:history="1">
        <w:r>
          <w:rPr>
            <w:rFonts w:ascii="Times New Roman" w:hAnsi="Times New Roman" w:cs="Times New Roman"/>
            <w:i/>
            <w:iCs/>
            <w:color w:val="7F7F7F"/>
            <w:sz w:val="24"/>
            <w:szCs w:val="24"/>
          </w:rPr>
          <w:t>https://doi.org/10.31577/forhist.2022.16.1.7.,</w:t>
        </w:r>
      </w:hyperlink>
      <w:r>
        <w:rPr>
          <w:rFonts w:ascii="Times New Roman" w:hAnsi="Times New Roman" w:cs="Times New Roman"/>
          <w:i/>
          <w:iCs/>
          <w:color w:val="993300"/>
          <w:sz w:val="24"/>
          <w:szCs w:val="24"/>
        </w:rPr>
        <w:t xml:space="preserve"> Registrované v: SCOPUS</w:t>
      </w:r>
    </w:p>
    <w:p w14:paraId="6A614CE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NÁDASKAY, Viliam. Slovakness in the Making: The Concept of “Nation” and “National Literature” in the Works of 1930s Literary Critics. In Forum Historiae, 2022-01-01, 16, 1, pp. 52-68. Dostupné na: https://doi.org/10.31577/forhist.2022.16.1.4.,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0354E81" w14:textId="77777777">
        <w:trPr>
          <w:trHeight w:val="100"/>
        </w:trPr>
        <w:tc>
          <w:tcPr>
            <w:tcW w:w="1410" w:type="dxa"/>
            <w:tcBorders>
              <w:top w:val="nil"/>
              <w:left w:val="nil"/>
              <w:bottom w:val="nil"/>
              <w:right w:val="nil"/>
            </w:tcBorders>
          </w:tcPr>
          <w:p w14:paraId="31D07E7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ABD11</w:t>
            </w:r>
          </w:p>
        </w:tc>
        <w:tc>
          <w:tcPr>
            <w:tcW w:w="8193" w:type="dxa"/>
            <w:tcBorders>
              <w:top w:val="nil"/>
              <w:left w:val="nil"/>
              <w:bottom w:val="nil"/>
              <w:right w:val="nil"/>
            </w:tcBorders>
          </w:tcPr>
          <w:p w14:paraId="269012F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BREZOVÁKOVÁ, Blanka</w:t>
            </w:r>
            <w:r>
              <w:rPr>
                <w:rFonts w:ascii="Times New Roman" w:hAnsi="Times New Roman" w:cs="Times New Roman"/>
                <w:sz w:val="24"/>
                <w:szCs w:val="24"/>
              </w:rPr>
              <w:t>. Krupina. In ŠTEFÁNIK, Martin et al. Lexikon stredovekých miest na Slovensku. - Bratislava : Historický ústav SAV, 2010, s. 242-251. ISBN 978-80-89396-11-5. (APVV 0166-07 : Lexikon stredovekých miest na Slovensku)</w:t>
            </w:r>
          </w:p>
        </w:tc>
      </w:tr>
    </w:tbl>
    <w:p w14:paraId="18114F2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B157B8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LYSY, Miroslav. VZTAH POZEMKOV A VECI S NIMI SPOJENYMI NA ZAKLADE ZILINSKEJ PRAVNEJ KNIHY1. In HISTORICKY CASOPIS, 2022, vol. 70, no. 3, pp. 385-402. ISSN 0018-2575., Registrované v: WOS</w:t>
      </w:r>
    </w:p>
    <w:p w14:paraId="3230F0B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LUKÁČ, M. Privilégiá mesta Krupina : K problematike najstarších privilégií hostí Krupiny spred mongolského vpádu. In HISTORICA : revue pro historii a příbuzné vědy, 2022, roč. 13, č. 1, s. 9. ISSN 1803-7550.</w:t>
      </w:r>
    </w:p>
    <w:p w14:paraId="1A90A17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[4.1] HUDÁČEK, P. Turčianski a liptovskí populi v kráľovskom privilégiu Bela IV. z roku 1257. In Panovnícka moc v stredoveku : legitimita – atribúty – reprezentanti. Bratislava : VEDA, vydavateľstvo SAV : Historický ústav SAV, 2022, </w:t>
      </w:r>
      <w:r>
        <w:rPr>
          <w:rFonts w:ascii="Times New Roman" w:hAnsi="Times New Roman" w:cs="Times New Roman"/>
          <w:i/>
          <w:iCs/>
          <w:color w:val="993300"/>
          <w:sz w:val="24"/>
          <w:szCs w:val="24"/>
        </w:rPr>
        <w:lastRenderedPageBreak/>
        <w:t>s. 223, 325.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B0344A5" w14:textId="77777777">
        <w:trPr>
          <w:trHeight w:val="100"/>
        </w:trPr>
        <w:tc>
          <w:tcPr>
            <w:tcW w:w="1410" w:type="dxa"/>
            <w:tcBorders>
              <w:top w:val="nil"/>
              <w:left w:val="nil"/>
              <w:bottom w:val="nil"/>
              <w:right w:val="nil"/>
            </w:tcBorders>
          </w:tcPr>
          <w:p w14:paraId="398DF53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ABD12</w:t>
            </w:r>
          </w:p>
        </w:tc>
        <w:tc>
          <w:tcPr>
            <w:tcW w:w="8193" w:type="dxa"/>
            <w:tcBorders>
              <w:top w:val="nil"/>
              <w:left w:val="nil"/>
              <w:bottom w:val="nil"/>
              <w:right w:val="nil"/>
            </w:tcBorders>
          </w:tcPr>
          <w:p w14:paraId="160438C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BREZOVÁKOVÁ, Blanka</w:t>
            </w:r>
            <w:r>
              <w:rPr>
                <w:rFonts w:ascii="Times New Roman" w:hAnsi="Times New Roman" w:cs="Times New Roman"/>
                <w:sz w:val="24"/>
                <w:szCs w:val="24"/>
              </w:rPr>
              <w:t>. Zvolen. In ŠTEFÁNIK, Martin et al. Lexikon stredovekých miest na Slovensku. - Bratislava : Historický ústav SAV, 2010, s. 564-576. ISBN 978-80-89396-11-5. (APVV 0166-07 : Lexikon stredovekých miest na Slovensku)</w:t>
            </w:r>
          </w:p>
        </w:tc>
      </w:tr>
    </w:tbl>
    <w:p w14:paraId="076D4EA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77009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HUDÁČEK, P. Turčianski a liptovskí populi v kráľovskom privilégiu Bela IV. z roku 1257. In Panovnícka moc v stredoveku : legitimita – atribúty – reprezentanti. Bratislava : VEDA, vydavateľstvo SAV : Historický ústav SAV, 2022, s. 222, 325. ISBN 978-80-224-1976-5.</w:t>
      </w:r>
    </w:p>
    <w:p w14:paraId="70269ED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TIHÁNYIOVÁ , M. Študenti z územia dnešného Slovenska a Viedenská univerzita v období stredoveku (vybrané problémy a poznatky). In Na štúdiách vo Viedni : Študenti a učitelia zo Slovenska na viedenských univerzitách a vysokých školách do roku 1918. Bratislava : Univerzita Komenského v Bratislave 2022, s. 56, ISBN 978-80-223-5351-9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4EE548E" w14:textId="77777777">
        <w:trPr>
          <w:trHeight w:val="100"/>
        </w:trPr>
        <w:tc>
          <w:tcPr>
            <w:tcW w:w="1410" w:type="dxa"/>
            <w:tcBorders>
              <w:top w:val="nil"/>
              <w:left w:val="nil"/>
              <w:bottom w:val="nil"/>
              <w:right w:val="nil"/>
            </w:tcBorders>
          </w:tcPr>
          <w:p w14:paraId="14A8B52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ABD13</w:t>
            </w:r>
          </w:p>
        </w:tc>
        <w:tc>
          <w:tcPr>
            <w:tcW w:w="8193" w:type="dxa"/>
            <w:tcBorders>
              <w:top w:val="nil"/>
              <w:left w:val="nil"/>
              <w:bottom w:val="nil"/>
              <w:right w:val="nil"/>
            </w:tcBorders>
          </w:tcPr>
          <w:p w14:paraId="273AC6E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Peter</w:t>
            </w:r>
            <w:r>
              <w:rPr>
                <w:rFonts w:ascii="Times New Roman" w:hAnsi="Times New Roman" w:cs="Times New Roman"/>
                <w:sz w:val="24"/>
                <w:szCs w:val="24"/>
              </w:rPr>
              <w:t>. Samová ríša a prepožičiavanie vlády cudzincom [Samo';s Empire and the Lending of the Reign to Foreigners]. In KOVÁČ, Dušan. Slovenské dejiny v dejinách Európy : vybrané kapitoly. - Bratislava : Historický ústav SAV : Veda, 2015, s. 242-261. ISBN 9788022414487. (Centrum excelentnosti SAV : Slovenské dejiny v dejinách Európy. Centrum excelentnosti SAV : Slovenské dejiny v dejinách Európy)</w:t>
            </w:r>
          </w:p>
        </w:tc>
      </w:tr>
    </w:tbl>
    <w:p w14:paraId="162E98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4AFEDB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HARVÁT, M. Od kmeňových vodcov k teritoriálnym vládcom: Premeny kniežacej moci v slovanskom prostredí nad stredným Dunajom (791 - 955). In Panovnícka moc v stredoveku : legitimita – atribúty – reprezentanti. Bratislava : VEDA, vydavateľstvo SAV : Historický ústav SAV, 2022, s. 119, 326.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0CC906F" w14:textId="77777777">
        <w:trPr>
          <w:trHeight w:val="100"/>
        </w:trPr>
        <w:tc>
          <w:tcPr>
            <w:tcW w:w="1410" w:type="dxa"/>
            <w:tcBorders>
              <w:top w:val="nil"/>
              <w:left w:val="nil"/>
              <w:bottom w:val="nil"/>
              <w:right w:val="nil"/>
            </w:tcBorders>
          </w:tcPr>
          <w:p w14:paraId="3C403E9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ABD14</w:t>
            </w:r>
          </w:p>
        </w:tc>
        <w:tc>
          <w:tcPr>
            <w:tcW w:w="8193" w:type="dxa"/>
            <w:tcBorders>
              <w:top w:val="nil"/>
              <w:left w:val="nil"/>
              <w:bottom w:val="nil"/>
              <w:right w:val="nil"/>
            </w:tcBorders>
          </w:tcPr>
          <w:p w14:paraId="07AE9D1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Valerián</w:t>
            </w:r>
            <w:r>
              <w:rPr>
                <w:rFonts w:ascii="Times New Roman" w:hAnsi="Times New Roman" w:cs="Times New Roman"/>
                <w:sz w:val="24"/>
                <w:szCs w:val="24"/>
              </w:rPr>
              <w:t>. Ivan Dérer, sociálna demokracia a politický vývoj v autonómnom Slovensku. In PEKNÍK, Miroslav et al. Dr. Ivan Dérer - politik, právnik a publicista. 1. vydanie. - Bratislava : Ústav politických vied SAV, VEDA, 2010, s. 443-465. ISBN 978-80-224-1168-4.</w:t>
            </w:r>
          </w:p>
        </w:tc>
      </w:tr>
    </w:tbl>
    <w:p w14:paraId="52CDC47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AF626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ARPÁŠ, R. - HANULA, M. The positions of major Slovak political movements on the concept of Czechoslovakism during the interwar period. In Adam Hudek, Michal Kopeček, Jan Mervart (eds.): Czechoslovakism. London; New York : Routledge, 2022, s. 230. ISBN 978-1-032-07072-8.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7063BFA" w14:textId="77777777">
        <w:trPr>
          <w:trHeight w:val="100"/>
        </w:trPr>
        <w:tc>
          <w:tcPr>
            <w:tcW w:w="1410" w:type="dxa"/>
            <w:tcBorders>
              <w:top w:val="nil"/>
              <w:left w:val="nil"/>
              <w:bottom w:val="nil"/>
              <w:right w:val="nil"/>
            </w:tcBorders>
          </w:tcPr>
          <w:p w14:paraId="1026411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ABD15</w:t>
            </w:r>
          </w:p>
        </w:tc>
        <w:tc>
          <w:tcPr>
            <w:tcW w:w="8193" w:type="dxa"/>
            <w:tcBorders>
              <w:top w:val="nil"/>
              <w:left w:val="nil"/>
              <w:bottom w:val="nil"/>
              <w:right w:val="nil"/>
            </w:tcBorders>
          </w:tcPr>
          <w:p w14:paraId="269CC38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ČIČAJ, Viliam</w:t>
            </w:r>
            <w:r>
              <w:rPr>
                <w:rFonts w:ascii="Times New Roman" w:hAnsi="Times New Roman" w:cs="Times New Roman"/>
                <w:sz w:val="24"/>
                <w:szCs w:val="24"/>
              </w:rPr>
              <w:t>. Disciplinizácia ako historický fenomén [Disciplination as a historical Phenomenon]. In ČIČAJ, Viliam et al. Sociálna disciplinizácia a zrod modernej spoločnosti : "...z prjsnostu a wssu ostrostu zakazzugeme". - Bratislava : Historický ústav SAV : Vydavateľ Igor Iliť-Rádio Print, 2013, s. 9-24. ISBN 978-80-970648-4-6. (APVV- 0119-11 : Slovensko v 19. storočí)</w:t>
            </w:r>
          </w:p>
        </w:tc>
      </w:tr>
    </w:tbl>
    <w:p w14:paraId="7537E48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C46C8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NEMEC, M. Regulácia zábavy v liptovských mestách v ranom novoveku. In DOCUMENTA PRAGENSIA XL : Město se baví - od středověku do roku 1848. Praha jako centrum kulturního života. Praha : Archiv hlavního města Prahy, 2021, roč. 40, s. 60. ISSN 0231-7443.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C4263DD" w14:textId="77777777">
        <w:trPr>
          <w:trHeight w:val="100"/>
        </w:trPr>
        <w:tc>
          <w:tcPr>
            <w:tcW w:w="1410" w:type="dxa"/>
            <w:tcBorders>
              <w:top w:val="nil"/>
              <w:left w:val="nil"/>
              <w:bottom w:val="nil"/>
              <w:right w:val="nil"/>
            </w:tcBorders>
          </w:tcPr>
          <w:p w14:paraId="42844FE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ABD16</w:t>
            </w:r>
          </w:p>
        </w:tc>
        <w:tc>
          <w:tcPr>
            <w:tcW w:w="8193" w:type="dxa"/>
            <w:tcBorders>
              <w:top w:val="nil"/>
              <w:left w:val="nil"/>
              <w:bottom w:val="nil"/>
              <w:right w:val="nil"/>
            </w:tcBorders>
          </w:tcPr>
          <w:p w14:paraId="68FAE57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DANGL, Vojtech</w:t>
            </w:r>
            <w:r>
              <w:rPr>
                <w:rFonts w:ascii="Times New Roman" w:hAnsi="Times New Roman" w:cs="Times New Roman"/>
                <w:sz w:val="24"/>
                <w:szCs w:val="24"/>
              </w:rPr>
              <w:t>. Vojenská prítomnosť Habsburskej monarchie v severnom Taliansku  roku 1859 do bitky pri Solferine [The military presence of the Habsburg monarchy in Northern Italy in 1859 until the Battle of Solferino]. In KOVÁČ, Dušan - KOWALSKÁ, Eva - ŠOLTÉS, Peter. Spoločnosť na Slovensku v dlhom 19. storočí. - Bratislava : Historický ústav SAV : VEDA, 2015, s. 344-370. ISBN 978-80-224-1478-4. (APVV- 0119-11 : Slovensko v 19. storočí)</w:t>
            </w:r>
          </w:p>
        </w:tc>
      </w:tr>
    </w:tbl>
    <w:p w14:paraId="19FE20B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53A5AC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196.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F13A64E" w14:textId="77777777">
        <w:trPr>
          <w:trHeight w:val="100"/>
        </w:trPr>
        <w:tc>
          <w:tcPr>
            <w:tcW w:w="1410" w:type="dxa"/>
            <w:tcBorders>
              <w:top w:val="nil"/>
              <w:left w:val="nil"/>
              <w:bottom w:val="nil"/>
              <w:right w:val="nil"/>
            </w:tcBorders>
          </w:tcPr>
          <w:p w14:paraId="6AB8A07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ABD17</w:t>
            </w:r>
          </w:p>
        </w:tc>
        <w:tc>
          <w:tcPr>
            <w:tcW w:w="8193" w:type="dxa"/>
            <w:tcBorders>
              <w:top w:val="nil"/>
              <w:left w:val="nil"/>
              <w:bottom w:val="nil"/>
              <w:right w:val="nil"/>
            </w:tcBorders>
          </w:tcPr>
          <w:p w14:paraId="47F1B75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DEMMEL, József</w:t>
            </w:r>
            <w:r>
              <w:rPr>
                <w:rFonts w:ascii="Times New Roman" w:hAnsi="Times New Roman" w:cs="Times New Roman"/>
                <w:sz w:val="24"/>
                <w:szCs w:val="24"/>
              </w:rPr>
              <w:t>. Maďarizácia v štúrovčine? Slovenskojazyčné elity a prvý slovensko-maďarský slovník [Magyarization in Štúr´s language standard? Slovak speaking elites and the first Slovak-Hungarian dictionary]. In Elity a kontraelity na Slovensku v 19. a 20. storočí. Kontinuity a diskontinuity. - Bratislava : VEDA, vydavateľstvo Slovenskej akadémie vied, 2019, s. 427-452. ISBN 978-80-224-1778-5. (APVV-14-0644 : Kontinuity a diskontinuity politických a spoločenských elít na Slovensku v 19. a 20. storočí)</w:t>
            </w:r>
          </w:p>
        </w:tc>
      </w:tr>
    </w:tbl>
    <w:p w14:paraId="4FDFB11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3988B8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ŽIŠKA, S. Jonáš Bohumil Guoth – liečil telo, kriesil dušu svojho ľudu. In Sláva šľachetným VII : chýr o dobrom doktorovi sa rýchlo šíri. Liptovský Mikuláš : Spolok Martina Rázusa, 2022, s. 69.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636BFD2" w14:textId="77777777">
        <w:trPr>
          <w:trHeight w:val="100"/>
        </w:trPr>
        <w:tc>
          <w:tcPr>
            <w:tcW w:w="1410" w:type="dxa"/>
            <w:tcBorders>
              <w:top w:val="nil"/>
              <w:left w:val="nil"/>
              <w:bottom w:val="nil"/>
              <w:right w:val="nil"/>
            </w:tcBorders>
          </w:tcPr>
          <w:p w14:paraId="1E2D964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ABD18</w:t>
            </w:r>
          </w:p>
        </w:tc>
        <w:tc>
          <w:tcPr>
            <w:tcW w:w="8193" w:type="dxa"/>
            <w:tcBorders>
              <w:top w:val="nil"/>
              <w:left w:val="nil"/>
              <w:bottom w:val="nil"/>
              <w:right w:val="nil"/>
            </w:tcBorders>
          </w:tcPr>
          <w:p w14:paraId="55EB12A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Centralizácia a represia versus modernizácia. Vplyv neoabsolutizmu na organizáciu verejnej zdravotnej a sociálnej starostlivosti v Uhorsku [Centralization and repression versus modernization. The impact of Neoabsolutism on the organization of public health and social care in the Kingdom of Hungary]. In KOVÁČ, Dušan - KOWALSKÁ, Eva - ŠOLTÉS, Peter. Spoločnosť na Slovensku v dlhom 19. storočí. - Bratislava : Historický ústav SAV : VEDA, 2015, s. 183-219. ISBN 978-80-224-1478-4. (APVV- 0119-11 : Slovensko v 19. storočí)</w:t>
            </w:r>
          </w:p>
        </w:tc>
      </w:tr>
    </w:tbl>
    <w:p w14:paraId="6D69B58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B64E4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SVECOVA, Adriana - LACLAVIKOVA, Miriam. An illegitimate child a relic of the times and an example of social and legal humanization in the Slovak legal realities of inter.war Czechoslovakia. In HISTORICKY CASOPIS. ISSN 0018-2575, 2022, vol. 70, no. 2, pp. 243-270. Dostupné na: </w:t>
      </w:r>
      <w:hyperlink r:id="rId428" w:history="1">
        <w:r>
          <w:rPr>
            <w:rFonts w:ascii="Times New Roman" w:hAnsi="Times New Roman" w:cs="Times New Roman"/>
            <w:i/>
            <w:iCs/>
            <w:color w:val="7F7F7F"/>
            <w:sz w:val="24"/>
            <w:szCs w:val="24"/>
          </w:rPr>
          <w:t>https://doi.org/10.31577/histcaso.2022.70.2.3.,</w:t>
        </w:r>
      </w:hyperlink>
      <w:r>
        <w:rPr>
          <w:rFonts w:ascii="Times New Roman" w:hAnsi="Times New Roman" w:cs="Times New Roman"/>
          <w:i/>
          <w:iCs/>
          <w:color w:val="993300"/>
          <w:sz w:val="24"/>
          <w:szCs w:val="24"/>
        </w:rPr>
        <w:t xml:space="preserve"> Registrované v: WOS</w:t>
      </w:r>
    </w:p>
    <w:p w14:paraId="388C325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MANNOVÁ, E. Bilder und Funktionen der Habsburgermonarchie in der slowakischen Historiographie. In Die Habsburgermonarchie (1526–1918) als Gegenstand der modernen Historiographie. Wien : Böhlau Verlag Wien : Vandenhoeck &amp; Ruprecht Verlage, 2022, p. 198. ISBN 978-3-205-21660-5.</w:t>
      </w:r>
    </w:p>
    <w:p w14:paraId="7572FE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ŽIŠKA, S. Jonáš Bohumil Guoth – liečil telo, kriesil dušu svojho ľudu. In Sláva šľachetným VII : chýr o dobrom doktorovi sa rýchlo šíri. Liptovský Mikuláš : Spolok Martina Rázusa, 2022, s. 65.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281007C" w14:textId="77777777">
        <w:trPr>
          <w:trHeight w:val="100"/>
        </w:trPr>
        <w:tc>
          <w:tcPr>
            <w:tcW w:w="1410" w:type="dxa"/>
            <w:tcBorders>
              <w:top w:val="nil"/>
              <w:left w:val="nil"/>
              <w:bottom w:val="nil"/>
              <w:right w:val="nil"/>
            </w:tcBorders>
          </w:tcPr>
          <w:p w14:paraId="578C146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ABD19</w:t>
            </w:r>
          </w:p>
        </w:tc>
        <w:tc>
          <w:tcPr>
            <w:tcW w:w="8193" w:type="dxa"/>
            <w:tcBorders>
              <w:top w:val="nil"/>
              <w:left w:val="nil"/>
              <w:bottom w:val="nil"/>
              <w:right w:val="nil"/>
            </w:tcBorders>
          </w:tcPr>
          <w:p w14:paraId="33F67F5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xml:space="preserve"> - </w:t>
            </w:r>
            <w:r>
              <w:rPr>
                <w:rFonts w:ascii="Times New Roman" w:hAnsi="Times New Roman" w:cs="Times New Roman"/>
                <w:sz w:val="24"/>
                <w:szCs w:val="24"/>
                <w:u w:val="single"/>
              </w:rPr>
              <w:t>LENGYELOVÁ, Tünde</w:t>
            </w:r>
            <w:r>
              <w:rPr>
                <w:rFonts w:ascii="Times New Roman" w:hAnsi="Times New Roman" w:cs="Times New Roman"/>
                <w:sz w:val="24"/>
                <w:szCs w:val="24"/>
              </w:rPr>
              <w:t>. Rodová identita v historickej perspektíve. In My a tí druhí v modernej spoločnosti : konštrukcie a transformácie kolektívnych identít. - Bratislava : Veda : Historický ústav SAV : Ústav etnológie SAV, 2009, s. 44-85. ISBN 978-80-224-1025-0.</w:t>
            </w:r>
          </w:p>
        </w:tc>
      </w:tr>
    </w:tbl>
    <w:p w14:paraId="79FC458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E04138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LACLAVÍKOVÁ, M. - ŠVECOVÁ, A. Žena v stredovekom a novovekom Uhorsku. Právne postavenie šľachtičnej. 2. prepracované a doplnené vydanie. Praha: Leges, 2022, s. 21. ISBN 978-80-7502-629-3.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FA49B1D" w14:textId="77777777">
        <w:trPr>
          <w:trHeight w:val="100"/>
        </w:trPr>
        <w:tc>
          <w:tcPr>
            <w:tcW w:w="1410" w:type="dxa"/>
            <w:tcBorders>
              <w:top w:val="nil"/>
              <w:left w:val="nil"/>
              <w:bottom w:val="nil"/>
              <w:right w:val="nil"/>
            </w:tcBorders>
          </w:tcPr>
          <w:p w14:paraId="5D6DE09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ABD20</w:t>
            </w:r>
          </w:p>
        </w:tc>
        <w:tc>
          <w:tcPr>
            <w:tcW w:w="8193" w:type="dxa"/>
            <w:tcBorders>
              <w:top w:val="nil"/>
              <w:left w:val="nil"/>
              <w:bottom w:val="nil"/>
              <w:right w:val="nil"/>
            </w:tcBorders>
          </w:tcPr>
          <w:p w14:paraId="5B4E8DD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Konzervatívne feministky? : ženské hnutie na Slovensku v kontexte Uhorska a medzinárodných aktivít. In DUDEKOVÁ, Gabriela et al. Na ceste k modernej žene : kapitoly z dejín rodových vzťahov na Slovensku. 1. vydanie. - Bratislava : Veda, 2011, s. 232-257. ISBN 978-80-224-1189-9. (Centrum excelentnosti výskumu otázok kľúčových moderných slovenských dejín pri Historickom ústave SAV. Vega 2/7181/27 : Možnosti profesijnej a spoločenskej realizácie žien v moderných dejinách)</w:t>
            </w:r>
          </w:p>
        </w:tc>
      </w:tr>
    </w:tbl>
    <w:p w14:paraId="18DFAD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804A5E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1. [4.1] HANULA, M. Ženy a politika na medzivojnovom Slovensku. Nezáujem či nepriazeň zo strany mužov? In Dušan Kováč, Matej Hanula a kol. Z monarchie do republiky a z demokracie do totality : spoločnosť na Slovensku od konca 19. storočia do roku 1945. Bratislava : VEDA, vydavateľstvo SAV : Historický ústav SAV, 2022, s. 93.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D66B4EF" w14:textId="77777777">
        <w:trPr>
          <w:trHeight w:val="100"/>
        </w:trPr>
        <w:tc>
          <w:tcPr>
            <w:tcW w:w="1410" w:type="dxa"/>
            <w:tcBorders>
              <w:top w:val="nil"/>
              <w:left w:val="nil"/>
              <w:bottom w:val="nil"/>
              <w:right w:val="nil"/>
            </w:tcBorders>
          </w:tcPr>
          <w:p w14:paraId="455CFB4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ABD21</w:t>
            </w:r>
          </w:p>
        </w:tc>
        <w:tc>
          <w:tcPr>
            <w:tcW w:w="8193" w:type="dxa"/>
            <w:tcBorders>
              <w:top w:val="nil"/>
              <w:left w:val="nil"/>
              <w:bottom w:val="nil"/>
              <w:right w:val="nil"/>
            </w:tcBorders>
          </w:tcPr>
          <w:p w14:paraId="1B21091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Diskurz o poslaní vzdelaných žien pred a po roku 1918. In DUDEKOVÁ, Gabriela et al. Na ceste k modernej žene : kapitoly z dejín rodových vzťahov na Slovensku. 1. vydanie. - Bratislava : Veda, 2011, s. 94-116Error: read handle in (rep.epca.fmtISO690).fmtXDatabaze. (Centrum excelentnosti výskumu otázok kľúčových moderných slovenských dejín pri Historickom ústave SAV. Vega 2/7181/27 : Možnosti profesijnej a spoločenskej realizácie žien v moderných dejinách)</w:t>
            </w:r>
          </w:p>
        </w:tc>
      </w:tr>
    </w:tbl>
    <w:p w14:paraId="48381F2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C0FC4F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MARKOVÁ, J. Die Publizistik von Marie Štechová (1890–1970): Feminismus und Ländlichkeit. In BRÜCKEN : ZEITSCHRIFT FÜR SPRACH-, LITERATUR- UND KULTURWISSENSCHAFT, roč. 29, č. 2, s. 88, ISSN 1803-456X, [cit. 2023-02-01]. Dostupné na &lt;</w:t>
      </w:r>
      <w:hyperlink r:id="rId429" w:history="1">
        <w:r>
          <w:rPr>
            <w:rFonts w:ascii="Times New Roman" w:hAnsi="Times New Roman" w:cs="Times New Roman"/>
            <w:i/>
            <w:iCs/>
            <w:color w:val="7F7F7F"/>
            <w:sz w:val="24"/>
            <w:szCs w:val="24"/>
          </w:rPr>
          <w:t>https://www.ceeol.com/search/viewpdf?id=1129889</w:t>
        </w:r>
      </w:hyperlink>
      <w:r>
        <w:rPr>
          <w:rFonts w:ascii="Times New Roman" w:hAnsi="Times New Roman" w:cs="Times New Roman"/>
          <w:i/>
          <w:iCs/>
          <w:color w:val="993300"/>
          <w:sz w:val="24"/>
          <w:szCs w:val="24"/>
        </w:rPr>
        <w:t xml:space="preserve"> &gt;</w:t>
      </w:r>
    </w:p>
    <w:p w14:paraId="7404924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GALLOVÁ, M. K otázke vzdelávania dievčat a žien v období prvej Československej republiky – dobové názory a postoj spoločnosti. In STUDIA SCIENTIFICA FACULTATIS PAEDAGOGICAE UNIVERSITAS CATHOLICA RUŽOMBEROK 2022, roč. 21, č. 5, s. 65, ISSN 1336-2232, [cit. 2023-02-01]. Dostupné na &lt;http://studiascientifica.ku.sk/wp-content/uploads/2023/01/05_gallova_k_otazke_vzdelavania_dievcat.pdf&gt;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D73DFE1" w14:textId="77777777">
        <w:trPr>
          <w:trHeight w:val="100"/>
        </w:trPr>
        <w:tc>
          <w:tcPr>
            <w:tcW w:w="1410" w:type="dxa"/>
            <w:tcBorders>
              <w:top w:val="nil"/>
              <w:left w:val="nil"/>
              <w:bottom w:val="nil"/>
              <w:right w:val="nil"/>
            </w:tcBorders>
          </w:tcPr>
          <w:p w14:paraId="6E6D418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ABD22</w:t>
            </w:r>
          </w:p>
        </w:tc>
        <w:tc>
          <w:tcPr>
            <w:tcW w:w="8193" w:type="dxa"/>
            <w:tcBorders>
              <w:top w:val="nil"/>
              <w:left w:val="nil"/>
              <w:bottom w:val="nil"/>
              <w:right w:val="nil"/>
            </w:tcBorders>
          </w:tcPr>
          <w:p w14:paraId="7077C2A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Právo alebo milosrdenstvo? : domovská príslušnosť ako základný princíp sociálnej starostlivosti v Uhorsku [Right, or charity? Domicile as a basic principle of social care in Hungary]. In KOVÁČ, Dušan. Sondy do slovenských dejín v dlhom 19. storočí. - Bratislava : Historický ústav SAV v Typoset Print s.r.o., 2013, s. 196-213. ISBN 978-80-971540-1-1. (APVV- 0119-11 : Slovensko v 19. storočí)</w:t>
            </w:r>
          </w:p>
        </w:tc>
      </w:tr>
    </w:tbl>
    <w:p w14:paraId="216098C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1D1BC3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196. ISBN 978-3-205-21660-5.</w:t>
      </w:r>
    </w:p>
    <w:p w14:paraId="362DA2F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SEGĽOVÁ, L.  Rómovia v Turci – demografická charakteristika podľa sčítania obyvateľstva z roku 1930. In ZBORNÍK SLOVENSKÉHO NÁRODNÉHO MÚZEA V MARTINE, ROČNÍK CXVI – ETNOGRAFIA 63, 2022, s. 154, ISSN 0139-5475, [cit. 2023-11-24]. Dostupné na internete: </w:t>
      </w:r>
      <w:hyperlink r:id="rId430" w:history="1">
        <w:r>
          <w:rPr>
            <w:rFonts w:ascii="Times New Roman" w:hAnsi="Times New Roman" w:cs="Times New Roman"/>
            <w:i/>
            <w:iCs/>
            <w:color w:val="7F7F7F"/>
            <w:sz w:val="24"/>
            <w:szCs w:val="24"/>
          </w:rPr>
          <w:t>https://www.snm.sk/swift_data/source/sidelna_budova/2023/M%C3%BAze%C3%A1%20web/Martin/Publikacie/Zbornik%20Etnografia%2063%202022-%20web.pdf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7D8D4C9" w14:textId="77777777">
        <w:trPr>
          <w:trHeight w:val="100"/>
        </w:trPr>
        <w:tc>
          <w:tcPr>
            <w:tcW w:w="1410" w:type="dxa"/>
            <w:tcBorders>
              <w:top w:val="nil"/>
              <w:left w:val="nil"/>
              <w:bottom w:val="nil"/>
              <w:right w:val="nil"/>
            </w:tcBorders>
          </w:tcPr>
          <w:p w14:paraId="0FD14DD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ABD23</w:t>
            </w:r>
          </w:p>
        </w:tc>
        <w:tc>
          <w:tcPr>
            <w:tcW w:w="8193" w:type="dxa"/>
            <w:tcBorders>
              <w:top w:val="nil"/>
              <w:left w:val="nil"/>
              <w:bottom w:val="nil"/>
              <w:right w:val="nil"/>
            </w:tcBorders>
          </w:tcPr>
          <w:p w14:paraId="6BA4443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Teória v praxi: participácia žien v politike. In DUDEKOVÁ KOVÁČOVÁ, Gabriela et al. Na ceste k modernej žene : kapitoly z dejín rodových vzťahov na Slovensku. 1. vydanie. - Bratislava : Veda, 2011, s. 273-289. ISBN 978-80-224-1189-9. (Centrum excelentnosti výskumu otázok kľúčových moderných slovenských dejín pri Historickom ústave SAV. Vega 2/7181/27 : Možnosti profesijnej a spoločenskej realizácie žien v moderných dejinách)</w:t>
            </w:r>
          </w:p>
        </w:tc>
      </w:tr>
    </w:tbl>
    <w:p w14:paraId="7467D37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E299CF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DUCHOŇOVÁ, D. – DUCHOŇ, M. Uhorská šľachtičná a jej svet v 18. storočí. In Slovenské Listy Barónky Anny Márie Horvát-Stančičovej de Gradec. Bratislava : Univerzita Komenského v Bratislave, 2022, s. 49, ISBN 978-80-223-5547-6</w:t>
      </w:r>
    </w:p>
    <w:p w14:paraId="2D782E1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2. [4.1] HANULA, M. Ženy a politika na medzivojnovom Slovensku. Nezáujem či nepriazeň zo strany mužov? In Dušan Kováč, Matej Hanula a kol. Z monarchie do republiky a z demokracie do totality : spoločnosť na Slovensku od konca 19. storočia do roku 1945. Bratislava : VEDA, vydavateľstvo SAV : Historický ústav SAV, 2022, s. 107.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2F2F8CE" w14:textId="77777777">
        <w:trPr>
          <w:trHeight w:val="100"/>
        </w:trPr>
        <w:tc>
          <w:tcPr>
            <w:tcW w:w="1410" w:type="dxa"/>
            <w:tcBorders>
              <w:top w:val="nil"/>
              <w:left w:val="nil"/>
              <w:bottom w:val="nil"/>
              <w:right w:val="nil"/>
            </w:tcBorders>
          </w:tcPr>
          <w:p w14:paraId="768DDBB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ABD24</w:t>
            </w:r>
          </w:p>
        </w:tc>
        <w:tc>
          <w:tcPr>
            <w:tcW w:w="8193" w:type="dxa"/>
            <w:tcBorders>
              <w:top w:val="nil"/>
              <w:left w:val="nil"/>
              <w:bottom w:val="nil"/>
              <w:right w:val="nil"/>
            </w:tcBorders>
          </w:tcPr>
          <w:p w14:paraId="3B32B26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DUCHOŇOVÁ, Diana</w:t>
            </w:r>
            <w:r>
              <w:rPr>
                <w:rFonts w:ascii="Times New Roman" w:hAnsi="Times New Roman" w:cs="Times New Roman"/>
                <w:sz w:val="24"/>
                <w:szCs w:val="24"/>
              </w:rPr>
              <w:t>. Zásobovanie hradných kuchýň na základe vybraných inštrukcií panských úradníkov v 17. storočí [The Supply of Castle Kitchens Based on the Selected Instructions of Aristocratic Officials in the 17th Century]. In Hrady a hradné panstvá na Slovensku : dejiny, majitelia, prostredie. - Bratislava : Historický ústav SAV vo vydavateľstve VEDA, 2016, s. 125-148. ISBN 978-80-224-1539-2. (APVV - 15 - 0349 : Indivíduum a spoločnosť - ich vzájomná reflexia v historickom procese. Hrady na Slovensku : Centrum excelentnosti SAV. Vega 2/0134/16 : Politické skupiny ako determinanti stavovskej politiky v Uhorskom kráľovstve v období raného novoveku)</w:t>
            </w:r>
          </w:p>
        </w:tc>
      </w:tr>
    </w:tbl>
    <w:p w14:paraId="5E3FB31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CC5E19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ELIÁŠ, M. Hrad Sklabiňa. Sklabinský Podzámok : Občianske združenie Donjon, 2022, s. 290. ISBN 978-80-974238-0-3.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956F82F" w14:textId="77777777">
        <w:trPr>
          <w:trHeight w:val="100"/>
        </w:trPr>
        <w:tc>
          <w:tcPr>
            <w:tcW w:w="1410" w:type="dxa"/>
            <w:tcBorders>
              <w:top w:val="nil"/>
              <w:left w:val="nil"/>
              <w:bottom w:val="nil"/>
              <w:right w:val="nil"/>
            </w:tcBorders>
          </w:tcPr>
          <w:p w14:paraId="5E6CBA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ABD25</w:t>
            </w:r>
          </w:p>
        </w:tc>
        <w:tc>
          <w:tcPr>
            <w:tcW w:w="8193" w:type="dxa"/>
            <w:tcBorders>
              <w:top w:val="nil"/>
              <w:left w:val="nil"/>
              <w:bottom w:val="nil"/>
              <w:right w:val="nil"/>
            </w:tcBorders>
          </w:tcPr>
          <w:p w14:paraId="0C4AB6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xml:space="preserve"> - </w:t>
            </w:r>
            <w:r>
              <w:rPr>
                <w:rFonts w:ascii="Times New Roman" w:hAnsi="Times New Roman" w:cs="Times New Roman"/>
                <w:sz w:val="24"/>
                <w:szCs w:val="24"/>
                <w:u w:val="single"/>
              </w:rPr>
              <w:t>ŠTEFÁNIK, Martin</w:t>
            </w:r>
            <w:r>
              <w:rPr>
                <w:rFonts w:ascii="Times New Roman" w:hAnsi="Times New Roman" w:cs="Times New Roman"/>
                <w:sz w:val="24"/>
                <w:szCs w:val="24"/>
              </w:rPr>
              <w:t>. Smolník. In ŠTEFÁNIK, Martin et al. Lexikon stredovekých miest na Slovensku. - Bratislava : Historický ústav SAV, 2010, s. 436-445. ISBN 978-80-89396-11-5. (APVV 0166-07 : Lexikon stredovekých miest na Slovensku)</w:t>
            </w:r>
          </w:p>
        </w:tc>
      </w:tr>
    </w:tbl>
    <w:p w14:paraId="087BF5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6777C2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F. ROMHÁNYI, B. Plébániák és adóporták – a Magyar Királyság változásai a 13–14. század fordulóján. In SZÁZADOK : A Magyar Történelmi Társulat folyóirata, 2022, roč. 156, č. 5, s. 911. ISSN 0039-8098, [cit. 2022-12-14]. Dostupné na internete: </w:t>
      </w:r>
      <w:hyperlink r:id="rId431" w:history="1">
        <w:r>
          <w:rPr>
            <w:rFonts w:ascii="Times New Roman" w:hAnsi="Times New Roman" w:cs="Times New Roman"/>
            <w:i/>
            <w:iCs/>
            <w:color w:val="7F7F7F"/>
            <w:sz w:val="24"/>
            <w:szCs w:val="24"/>
          </w:rPr>
          <w:t>https://szazadok.hu/doc/szazadok_2022_05_beliv_PRINT.pdf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138715D" w14:textId="77777777">
        <w:trPr>
          <w:trHeight w:val="100"/>
        </w:trPr>
        <w:tc>
          <w:tcPr>
            <w:tcW w:w="1410" w:type="dxa"/>
            <w:tcBorders>
              <w:top w:val="nil"/>
              <w:left w:val="nil"/>
              <w:bottom w:val="nil"/>
              <w:right w:val="nil"/>
            </w:tcBorders>
          </w:tcPr>
          <w:p w14:paraId="00E1DDF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ABD26</w:t>
            </w:r>
          </w:p>
        </w:tc>
        <w:tc>
          <w:tcPr>
            <w:tcW w:w="8193" w:type="dxa"/>
            <w:tcBorders>
              <w:top w:val="nil"/>
              <w:left w:val="nil"/>
              <w:bottom w:val="nil"/>
              <w:right w:val="nil"/>
            </w:tcBorders>
          </w:tcPr>
          <w:p w14:paraId="740D671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Senica. In ŠTEFÁNIK, Martin et al. Lexikon stredovekých miest na Slovensku. - Bratislava : Historický ústav SAV, 2010, s. 419-424. ISBN 978-80-89396-11-5. (APVV 0166-07 : Lexikon stredovekých miest na Slovensku)</w:t>
            </w:r>
          </w:p>
        </w:tc>
      </w:tr>
    </w:tbl>
    <w:p w14:paraId="2D61CEF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C4E56F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TIHÁNYIOVÁ , M. Študenti z územia dnešného Slovenska a Viedenská univerzita v období stredoveku (vybrané problémy a poznatky). In Na štúdiách vo Viedni : Študenti a učitelia zo Slovenska na viedenských univerzitách a vysokých školách do roku 1918. Bratislava : Univerzita Komenského v Bratislave 2022, s. 37, ISBN 978-80-223-5351-9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A7917B0" w14:textId="77777777">
        <w:trPr>
          <w:trHeight w:val="100"/>
        </w:trPr>
        <w:tc>
          <w:tcPr>
            <w:tcW w:w="1410" w:type="dxa"/>
            <w:tcBorders>
              <w:top w:val="nil"/>
              <w:left w:val="nil"/>
              <w:bottom w:val="nil"/>
              <w:right w:val="nil"/>
            </w:tcBorders>
          </w:tcPr>
          <w:p w14:paraId="046BFFA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ABD27</w:t>
            </w:r>
          </w:p>
        </w:tc>
        <w:tc>
          <w:tcPr>
            <w:tcW w:w="8193" w:type="dxa"/>
            <w:tcBorders>
              <w:top w:val="nil"/>
              <w:left w:val="nil"/>
              <w:bottom w:val="nil"/>
              <w:right w:val="nil"/>
            </w:tcBorders>
          </w:tcPr>
          <w:p w14:paraId="3E3B780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FABRICIUS, Miroslav</w:t>
            </w:r>
            <w:r>
              <w:rPr>
                <w:rFonts w:ascii="Times New Roman" w:hAnsi="Times New Roman" w:cs="Times New Roman"/>
                <w:sz w:val="24"/>
                <w:szCs w:val="24"/>
              </w:rPr>
              <w:t>. Slobodomurárstvo v českých krajinách a na Slovensku [The Freemasons fraternity in Czech lands and in Slovakia]. In MICHÁLEK, Slavomír. Slovensko v labyrinte moderných európskych dejín : pocta historikovi Milanovi Zemkovi. - Bratislava : Historický ústav SAV v Prodama, 2014, s. 523-539. ISBN 978-80-89396-28-3. (APVV- 0628-11 : Štátne hranice a identity v moderných slovenských dejinách v stredoeurópskom kontexte)</w:t>
            </w:r>
          </w:p>
        </w:tc>
      </w:tr>
    </w:tbl>
    <w:p w14:paraId="628E7EA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F9E6E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MANNOVÁ, E. Spolky a demokratizácia spoločnosti na Slovensku v prvej polovici 20. storočia. In Dušan Kováč, Matej Hanula a kol. Z monarchie do republiky a z demokracie do totality : spoločnosť na Slovensku od konca 19. storočia do roku 1945. Bratislava : VEDA, vydavateľstvo SAV : Historický ústav SAV, 2022, s. 79.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59FA84E" w14:textId="77777777">
        <w:trPr>
          <w:trHeight w:val="100"/>
        </w:trPr>
        <w:tc>
          <w:tcPr>
            <w:tcW w:w="1410" w:type="dxa"/>
            <w:tcBorders>
              <w:top w:val="nil"/>
              <w:left w:val="nil"/>
              <w:bottom w:val="nil"/>
              <w:right w:val="nil"/>
            </w:tcBorders>
          </w:tcPr>
          <w:p w14:paraId="4BF3426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ABD28</w:t>
            </w:r>
          </w:p>
        </w:tc>
        <w:tc>
          <w:tcPr>
            <w:tcW w:w="8193" w:type="dxa"/>
            <w:tcBorders>
              <w:top w:val="nil"/>
              <w:left w:val="nil"/>
              <w:bottom w:val="nil"/>
              <w:right w:val="nil"/>
            </w:tcBorders>
          </w:tcPr>
          <w:p w14:paraId="4E462FA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xml:space="preserve">. Ženy v zdravotníctve a sociálnej starostlivosti. In DUDEKOVÁ KOVÁČOVÁ, Gabriela et al. Na ceste k modernej žene : kapitoly z dejín rodových vzťahov na Slovensku. 1. vydanie. - Bratislava : Veda, 2011, s. 485-500. ISBN 978-80-224-1189-9. (Centrum excelentnosti výskumu otázok kľúčových moderných </w:t>
            </w:r>
            <w:r>
              <w:rPr>
                <w:rFonts w:ascii="Times New Roman" w:hAnsi="Times New Roman" w:cs="Times New Roman"/>
                <w:sz w:val="24"/>
                <w:szCs w:val="24"/>
              </w:rPr>
              <w:lastRenderedPageBreak/>
              <w:t>slovenských dejín pri Historickom ústave SAV. Vega 2/7181/27 : Možnosti profesijnej a spoločenskej realizácie žien v moderných dejinách)</w:t>
            </w:r>
          </w:p>
        </w:tc>
      </w:tr>
    </w:tbl>
    <w:p w14:paraId="0908BBD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F1AD23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KODAJOVÁ, D. Ženy v bielych plášťoch - dlhá cesta od opatrovateliek k promovaným lekárkam. In Sláva šľachetným VII : chýr o dobrom doktorovi sa rýchlo šíri. Liptovský Mikuláš : Spolok Martina Rázusa, 2022, s. 270.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FE3D1CC" w14:textId="77777777">
        <w:trPr>
          <w:trHeight w:val="100"/>
        </w:trPr>
        <w:tc>
          <w:tcPr>
            <w:tcW w:w="1410" w:type="dxa"/>
            <w:tcBorders>
              <w:top w:val="nil"/>
              <w:left w:val="nil"/>
              <w:bottom w:val="nil"/>
              <w:right w:val="nil"/>
            </w:tcBorders>
          </w:tcPr>
          <w:p w14:paraId="32FE664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ABD29</w:t>
            </w:r>
          </w:p>
        </w:tc>
        <w:tc>
          <w:tcPr>
            <w:tcW w:w="8193" w:type="dxa"/>
            <w:tcBorders>
              <w:top w:val="nil"/>
              <w:left w:val="nil"/>
              <w:bottom w:val="nil"/>
              <w:right w:val="nil"/>
            </w:tcBorders>
          </w:tcPr>
          <w:p w14:paraId="64A6D91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Vývoj starostlivosti o hendikepované osoby na Slovensku v medzivojnovom období [The Development of care for the handicapped in Slovakia during the interwar period]. In MICHÁLEK, Slavomír. Slovensko v labyrinte moderných európskych dejín : pocta historikov  Milanovi Zemkovi. - Bratislava : Historický ústav SAV v Prodama, 2014, s. 247-258. ISBN 978-80-89396-28-3. (Vega 2/0110/12 : Úloha zdravotníckeho personálu vo vývoji starostlivosti o zdravie na Slovensku od vzniku ČSR do začiatku 50. rokov 20. storočia. APVV- 0628-11 : Štátne hranice a identity v moderných slovenských dejinách v stredoeurópskom kontexte)</w:t>
            </w:r>
          </w:p>
        </w:tc>
      </w:tr>
    </w:tbl>
    <w:p w14:paraId="11F47C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B46777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KODAJOVÁ, D. Ženy v bielych plášťoch - dlhá cesta od opatrovateliek k promovaným lekárkam. In Sláva šľachetným VII : chýr o dobrom doktorovi sa rýchlo šíri. Liptovský Mikuláš : Spolok Martina Rázusa, 2022, s. 271.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9D67AB9" w14:textId="77777777">
        <w:trPr>
          <w:trHeight w:val="100"/>
        </w:trPr>
        <w:tc>
          <w:tcPr>
            <w:tcW w:w="1410" w:type="dxa"/>
            <w:tcBorders>
              <w:top w:val="nil"/>
              <w:left w:val="nil"/>
              <w:bottom w:val="nil"/>
              <w:right w:val="nil"/>
            </w:tcBorders>
          </w:tcPr>
          <w:p w14:paraId="09633F5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ABD30</w:t>
            </w:r>
          </w:p>
        </w:tc>
        <w:tc>
          <w:tcPr>
            <w:tcW w:w="8193" w:type="dxa"/>
            <w:tcBorders>
              <w:top w:val="nil"/>
              <w:left w:val="nil"/>
              <w:bottom w:val="nil"/>
              <w:right w:val="nil"/>
            </w:tcBorders>
          </w:tcPr>
          <w:p w14:paraId="3F82D94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Prvá docentka medicíny Božena Štúrová-Kuklová. In DUDEKOVÁ KOVÁČOVÁ, Gabriela et al. Na ceste k modernej žene : kapitoly z dejín rodových vzťahov na Slovensku. 1. vydanie. - Bratislava : Veda, 2011, s. 643-657. ISBN 978-80-224-1189-9. (Centrum excelentnosti výskumu otázok kľúčových moderných slovenských dejín pri Historickom ústave SAV. Vega 2/7181/27 : Možnosti profesijnej a spoločenskej realizácie žien v moderných dejinách)</w:t>
            </w:r>
          </w:p>
        </w:tc>
      </w:tr>
    </w:tbl>
    <w:p w14:paraId="542EBD5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022539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MUSILOVÁ, Dana. First Women-Professors Appointment in Czechoslovakia. In Studia Historica Nitriensia, 2021-01-01, 25, 2, pp. ISSN 13387219. Dostupné na: </w:t>
      </w:r>
      <w:hyperlink r:id="rId432" w:history="1">
        <w:r>
          <w:rPr>
            <w:rFonts w:ascii="Times New Roman" w:hAnsi="Times New Roman" w:cs="Times New Roman"/>
            <w:i/>
            <w:iCs/>
            <w:color w:val="7F7F7F"/>
            <w:sz w:val="24"/>
            <w:szCs w:val="24"/>
          </w:rPr>
          <w:t>https://doi.org/10.17846/SHN.2021.25.2.466-476.,</w:t>
        </w:r>
      </w:hyperlink>
      <w:r>
        <w:rPr>
          <w:rFonts w:ascii="Times New Roman" w:hAnsi="Times New Roman" w:cs="Times New Roman"/>
          <w:i/>
          <w:iCs/>
          <w:color w:val="993300"/>
          <w:sz w:val="24"/>
          <w:szCs w:val="24"/>
        </w:rPr>
        <w:t xml:space="preserve"> Registrované v: SCOPUS</w:t>
      </w:r>
    </w:p>
    <w:p w14:paraId="5FED053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KODAJOVÁ, D. Ženy v bielych plášťoch - dlhá cesta od opatrovateliek k promovaným lekárkam. In Sláva šľachetným VII : chýr o dobrom doktorovi sa rýchlo šíri. Liptovský Mikuláš : Spolok Martina Rázusa, 2022, s. 278.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36C4CB4" w14:textId="77777777">
        <w:trPr>
          <w:trHeight w:val="100"/>
        </w:trPr>
        <w:tc>
          <w:tcPr>
            <w:tcW w:w="1410" w:type="dxa"/>
            <w:tcBorders>
              <w:top w:val="nil"/>
              <w:left w:val="nil"/>
              <w:bottom w:val="nil"/>
              <w:right w:val="nil"/>
            </w:tcBorders>
          </w:tcPr>
          <w:p w14:paraId="22EF095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ABD31</w:t>
            </w:r>
          </w:p>
        </w:tc>
        <w:tc>
          <w:tcPr>
            <w:tcW w:w="8193" w:type="dxa"/>
            <w:tcBorders>
              <w:top w:val="nil"/>
              <w:left w:val="nil"/>
              <w:bottom w:val="nil"/>
              <w:right w:val="nil"/>
            </w:tcBorders>
          </w:tcPr>
          <w:p w14:paraId="47473FE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Lingvistický, geografický a mocenský rozmer stanovenia hraníc Slovenska po roku 1918 [The Linguistic, geographical and power dimensions of the designation of Slovak borders after 1918]. In MICHÁLEK, Slavomír. Slovensko v labyrinte moderných európskych dejín : pocta historikov  Milanovi Zemkovi. - Bratislava : Historický ústav SAV v Prodama, 2014, s. 105-119. ISBN 978-80-89396-28-3. (APVV- 0628-11 : Štátne hranice a identity v moderných slovenských dejinách v stredoeurópskom kontexte. APVV- 0628-11 : Štátne hranice a identity v moderných slovenských dejinách v stredoeurópskom kontexte)</w:t>
            </w:r>
          </w:p>
        </w:tc>
      </w:tr>
    </w:tbl>
    <w:p w14:paraId="3CC7548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603AA2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PARENIČKA, P. Poznámky k percepcii výročí Trianonskej mierovej zmluvy v slovenskej politike, historiografii a publicistike. In Erik Štenpien, Ivan Svatuška (eds.) 100 rokov Trianonskej zmluvy - diplomacia, štát a právo na prelome storočí. Košice : UPJŠ vydavateľstvo ŠafárikPres, 2021, s. 192. ISBN 978-80-574-0040-0, [cit. 2023-06-08]. Dostupné na internete: </w:t>
      </w:r>
      <w:hyperlink r:id="rId433" w:history="1">
        <w:r>
          <w:rPr>
            <w:rFonts w:ascii="Times New Roman" w:hAnsi="Times New Roman" w:cs="Times New Roman"/>
            <w:i/>
            <w:iCs/>
            <w:color w:val="7F7F7F"/>
            <w:sz w:val="24"/>
            <w:szCs w:val="24"/>
          </w:rPr>
          <w:t>https://unibook.upjs.sk/img/cms/2021/pravf/100-rokov-trianonskej-zmluvy.pdf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21B5B81" w14:textId="77777777">
        <w:trPr>
          <w:trHeight w:val="100"/>
        </w:trPr>
        <w:tc>
          <w:tcPr>
            <w:tcW w:w="1410" w:type="dxa"/>
            <w:tcBorders>
              <w:top w:val="nil"/>
              <w:left w:val="nil"/>
              <w:bottom w:val="nil"/>
              <w:right w:val="nil"/>
            </w:tcBorders>
          </w:tcPr>
          <w:p w14:paraId="15A3302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ABD32</w:t>
            </w:r>
          </w:p>
        </w:tc>
        <w:tc>
          <w:tcPr>
            <w:tcW w:w="8193" w:type="dxa"/>
            <w:tcBorders>
              <w:top w:val="nil"/>
              <w:left w:val="nil"/>
              <w:bottom w:val="nil"/>
              <w:right w:val="nil"/>
            </w:tcBorders>
          </w:tcPr>
          <w:p w14:paraId="3079F79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xml:space="preserve">. Trianonská mierová zmluva a jej interpretácia v historiografii. In ČAPLOVIČ, Miloslav et al. Slovensko v dejinách 20. storočia : </w:t>
            </w:r>
            <w:r>
              <w:rPr>
                <w:rFonts w:ascii="Times New Roman" w:hAnsi="Times New Roman" w:cs="Times New Roman"/>
                <w:sz w:val="24"/>
                <w:szCs w:val="24"/>
              </w:rPr>
              <w:lastRenderedPageBreak/>
              <w:t>kapitoly k spoločenským a vojensko-politickým udalostiam. 1. vydanie. - Bratislava : Vojenský historický ústav, 2010, s. 121-130. ISBN 978-80-970434-1-4.</w:t>
            </w:r>
          </w:p>
        </w:tc>
      </w:tr>
    </w:tbl>
    <w:p w14:paraId="7E9237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A789E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PARENIČKA, P. Poznámky k percepcii výročí Trianonskej mierovej zmluvy v slovenskej politike, historiografii a publicistike. In Erik Štenpien, Ivan Svatuška (eds.) 100 rokov Trianonskej zmluvy - diplomacia, štát a právo na prelome storočí. Košice : UPJŠ vydavateľstvo ŠafárikPres, 2021, s. 202. ISBN 978-80-574-0040-0, [cit. 2023-06-08]. Dostupné na internete: </w:t>
      </w:r>
      <w:hyperlink r:id="rId434" w:history="1">
        <w:r>
          <w:rPr>
            <w:rFonts w:ascii="Times New Roman" w:hAnsi="Times New Roman" w:cs="Times New Roman"/>
            <w:i/>
            <w:iCs/>
            <w:color w:val="7F7F7F"/>
            <w:sz w:val="24"/>
            <w:szCs w:val="24"/>
          </w:rPr>
          <w:t>https://unibook.upjs.sk/img/cms/2021/pravf/100-rokov-trianonskej-zmluvy.pdf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CF1BD21" w14:textId="77777777">
        <w:trPr>
          <w:trHeight w:val="100"/>
        </w:trPr>
        <w:tc>
          <w:tcPr>
            <w:tcW w:w="1410" w:type="dxa"/>
            <w:tcBorders>
              <w:top w:val="nil"/>
              <w:left w:val="nil"/>
              <w:bottom w:val="nil"/>
              <w:right w:val="nil"/>
            </w:tcBorders>
          </w:tcPr>
          <w:p w14:paraId="105309B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ABD33</w:t>
            </w:r>
          </w:p>
        </w:tc>
        <w:tc>
          <w:tcPr>
            <w:tcW w:w="8193" w:type="dxa"/>
            <w:tcBorders>
              <w:top w:val="nil"/>
              <w:left w:val="nil"/>
              <w:bottom w:val="nil"/>
              <w:right w:val="nil"/>
            </w:tcBorders>
          </w:tcPr>
          <w:p w14:paraId="5CA7D05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xml:space="preserve"> - </w:t>
            </w:r>
            <w:r>
              <w:rPr>
                <w:rFonts w:ascii="Times New Roman" w:hAnsi="Times New Roman" w:cs="Times New Roman"/>
                <w:sz w:val="24"/>
                <w:szCs w:val="24"/>
                <w:u w:val="single"/>
              </w:rPr>
              <w:t>KRAJČOVIČOVÁ, Natália</w:t>
            </w:r>
            <w:r>
              <w:rPr>
                <w:rFonts w:ascii="Times New Roman" w:hAnsi="Times New Roman" w:cs="Times New Roman"/>
                <w:sz w:val="24"/>
                <w:szCs w:val="24"/>
              </w:rPr>
              <w:t>. Vznik Československa a začlenenie Slovenska do nového štátu [Formation of Czechoslovakia and the Incorporation of Slovakia into the New State]. In Slovensko v 20. storočí. 3. zväzok.v medzivojnovom Československu 1918-1939. - Bratislava : VEDA : Historický ústav SAV, 2012, s. 17-58. ISBN 978-80-224-1199-8. (APVV - 51-017105 : Slovensko v 20. storočí. Centrum excelentnosti výskumu otázok kľúčových moderných slovenských dejín pri Historickom ústave SAV. Vega 2/0070/11 : Publicistika Milana Hodžu súvisiaca s jeho vrcholnou politickou činnosťou v 30. rokoch 20. storočia. Vega 2/0122/09 : Občianska spoločnosť na Slovensku počas I. ČSR (Vývoj na demokratickej báze a vonkajšie a vnútorné vplyvy demokratického, autoritatívneho a totalitného typu). Vega 26205/6)</w:t>
            </w:r>
          </w:p>
        </w:tc>
      </w:tr>
    </w:tbl>
    <w:p w14:paraId="50F1750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A245A4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BABJÁK, J. Obsadzovanie Slovenska a Podkarpatskej Rusi v rokoch 1918-1919 a vojna s Maďarskou republikou rád. In Počátky Československé republiky 2. Praha : Academia, 2022, s. 531. ISBN 978-80-200-3331-4.</w:t>
      </w:r>
    </w:p>
    <w:p w14:paraId="3FA9090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SZEGHY-GAYER, V. The second wave of the Spanish influenza pandemic in selected regions and towns of Slovakia (1918). In ČLOVEK A SPOLOČNOSŤ [internetový časopis], 2022, roč. 25, č. 2, s. 8, ISSN 1335-3608, [cit. 2022-07-13]. Dostupné na internete: </w:t>
      </w:r>
      <w:hyperlink r:id="rId435" w:history="1">
        <w:r>
          <w:rPr>
            <w:rFonts w:ascii="Times New Roman" w:hAnsi="Times New Roman" w:cs="Times New Roman"/>
            <w:i/>
            <w:iCs/>
            <w:color w:val="7F7F7F"/>
            <w:sz w:val="24"/>
            <w:szCs w:val="24"/>
          </w:rPr>
          <w:t>https://individualandsociety.org/casopis/2022/2/pdf/the-second-wave-of-the-spanish-influenza-pandemic-in-selected-regions-and-towns-of-slovakia-1918</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3FB95FE" w14:textId="77777777">
        <w:trPr>
          <w:trHeight w:val="100"/>
        </w:trPr>
        <w:tc>
          <w:tcPr>
            <w:tcW w:w="1410" w:type="dxa"/>
            <w:tcBorders>
              <w:top w:val="nil"/>
              <w:left w:val="nil"/>
              <w:bottom w:val="nil"/>
              <w:right w:val="nil"/>
            </w:tcBorders>
          </w:tcPr>
          <w:p w14:paraId="52CB145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ABD34</w:t>
            </w:r>
          </w:p>
        </w:tc>
        <w:tc>
          <w:tcPr>
            <w:tcW w:w="8193" w:type="dxa"/>
            <w:tcBorders>
              <w:top w:val="nil"/>
              <w:left w:val="nil"/>
              <w:bottom w:val="nil"/>
              <w:right w:val="nil"/>
            </w:tcBorders>
          </w:tcPr>
          <w:p w14:paraId="53D881E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Informovanosť pápežskej kúrie o heretických vplyvoch začiatkom 16. storočia podľa zápisníc z konzistoriálneho archívu [Awareness of Roman Curia of Heretic Influences  in the Beginning of the 16th Century, according to the minutes  of the Consistorial Archive]. In Reformácia a jej dôsledky na Slovensku. - Trnava : Filozofická fakulta Trnavskej univerzity v Trnave : Historický ústav SAV v Bratislave : Slovenská historická spoločnosť pri SAV, Sekcia pre cirkevné dejiny, Sekcia pre dejiny knižnej kultúry, 2018, s. 23-42. ISBN 978-83-8111-083-9. (Vega 2/20062/15 : Ponímanie a koncepcie novovekej historiografie)</w:t>
            </w:r>
          </w:p>
        </w:tc>
      </w:tr>
    </w:tbl>
    <w:p w14:paraId="55B5F16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FFB359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KUCHARSKÁ, V. Patrón dynastie a mesta? Sv. Ján Almužník a jeho kult pri formovaní dynastickej a mestskej identity. In ARS, 2022, roč. 55, č. 2, s. 162. ISSN 2729-7349, [cit. 2023-01-17]. Dostupné na internete: </w:t>
      </w:r>
      <w:hyperlink r:id="rId436" w:history="1">
        <w:r>
          <w:rPr>
            <w:rFonts w:ascii="Times New Roman" w:hAnsi="Times New Roman" w:cs="Times New Roman"/>
            <w:i/>
            <w:iCs/>
            <w:color w:val="7F7F7F"/>
            <w:sz w:val="24"/>
            <w:szCs w:val="24"/>
          </w:rPr>
          <w:t>https://www.sav.sk/journals/uploads/01182132ars2022-2_Kucharska_web.pdf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10B7CCF" w14:textId="77777777">
        <w:trPr>
          <w:trHeight w:val="100"/>
        </w:trPr>
        <w:tc>
          <w:tcPr>
            <w:tcW w:w="1410" w:type="dxa"/>
            <w:tcBorders>
              <w:top w:val="nil"/>
              <w:left w:val="nil"/>
              <w:bottom w:val="nil"/>
              <w:right w:val="nil"/>
            </w:tcBorders>
          </w:tcPr>
          <w:p w14:paraId="2342CF2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ABD35</w:t>
            </w:r>
          </w:p>
        </w:tc>
        <w:tc>
          <w:tcPr>
            <w:tcW w:w="8193" w:type="dxa"/>
            <w:tcBorders>
              <w:top w:val="nil"/>
              <w:left w:val="nil"/>
              <w:bottom w:val="nil"/>
              <w:right w:val="nil"/>
            </w:tcBorders>
          </w:tcPr>
          <w:p w14:paraId="5511A59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Dvojité svadobné zmluvy habsburských a jagelovských potomkov z roku 1515 - rokovania v Bratislave [Les doubles contrats matrimoniaux entre les descendants des Habsbourg et des Jagellon du 1515 et les pourparlers a Bratislava Double engagement agreements between Habsbourg and Jagiello descendance from 1515 –  the negotiations in Bratislava]. In Prelomové obdobie dejín : (politika, spoločnosť, kultúra v roku 1515). - Bratislava : Historický ústav SAV vo vydavateľstve Igor Iliť - RádioPrint, 2017, s. 25-42. ISBN 978-80-89867-02-8. (Vega 2/20062/15 : Ponímanie a koncepcie novovekej historiografie)</w:t>
            </w:r>
          </w:p>
        </w:tc>
      </w:tr>
    </w:tbl>
    <w:p w14:paraId="50BFE5F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CE5391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1. [4.1] REBIČOVÁ, M. Kráľovský sobáš v neskorostredovekom Uhorsku (so zreteľom na habsbursko-jagelovské dohody v prvej štvrtine 16. storočia). In Študentská vedecká konferencia X. Zborník príspevkov. Košice : Filozofická fakulta UPJŠ v Košiciach, 2022, s. 58. ISBN 978-80-574-0101-8.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81DE2A4" w14:textId="77777777">
        <w:trPr>
          <w:trHeight w:val="100"/>
        </w:trPr>
        <w:tc>
          <w:tcPr>
            <w:tcW w:w="1410" w:type="dxa"/>
            <w:tcBorders>
              <w:top w:val="nil"/>
              <w:left w:val="nil"/>
              <w:bottom w:val="nil"/>
              <w:right w:val="nil"/>
            </w:tcBorders>
          </w:tcPr>
          <w:p w14:paraId="30CC592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ABD36</w:t>
            </w:r>
          </w:p>
        </w:tc>
        <w:tc>
          <w:tcPr>
            <w:tcW w:w="8193" w:type="dxa"/>
            <w:tcBorders>
              <w:top w:val="nil"/>
              <w:left w:val="nil"/>
              <w:bottom w:val="nil"/>
              <w:right w:val="nil"/>
            </w:tcBorders>
          </w:tcPr>
          <w:p w14:paraId="2A85551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Právo a poriadok na Istropolitane v Bratislave [Law and Order on Istropolitana University in Bratislava]. In ČIČAJ, Viliam et al. Sociálna disciplinizácia a zrod modernej spoločnosti : "...z prjsnostu a wssu ostrostu zakazzugeme". - Bratislava : Historický ústav SAV : Vydavateľ Igor Iliť-Rádio Print, 2013, s. 149-165. ISBN 978-80-970648-4-6. (APVV- 0119-11 : Slovensko v 19. storočí)</w:t>
            </w:r>
          </w:p>
        </w:tc>
      </w:tr>
    </w:tbl>
    <w:p w14:paraId="0D8C898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38461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TIHÁNYIOVÁ , M. Študenti z územia dnešného Slovenska a Viedenská univerzita v období stredoveku (vybrané problémy a poznatky). In Na štúdiách vo Viedni : Študenti a učitelia zo Slovenska na viedenských univerzitách a vysokých školách do roku 1918. Bratislava : Univerzita Komenského v Bratislave 2022, s. 11, ISBN 978-80-223-5351-9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F027863" w14:textId="77777777">
        <w:trPr>
          <w:trHeight w:val="100"/>
        </w:trPr>
        <w:tc>
          <w:tcPr>
            <w:tcW w:w="1410" w:type="dxa"/>
            <w:tcBorders>
              <w:top w:val="nil"/>
              <w:left w:val="nil"/>
              <w:bottom w:val="nil"/>
              <w:right w:val="nil"/>
            </w:tcBorders>
          </w:tcPr>
          <w:p w14:paraId="68AD73D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ABD37</w:t>
            </w:r>
          </w:p>
        </w:tc>
        <w:tc>
          <w:tcPr>
            <w:tcW w:w="8193" w:type="dxa"/>
            <w:tcBorders>
              <w:top w:val="nil"/>
              <w:left w:val="nil"/>
              <w:bottom w:val="nil"/>
              <w:right w:val="nil"/>
            </w:tcBorders>
          </w:tcPr>
          <w:p w14:paraId="61413E5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Pôsobenie dominikánov na Istropolitane. In Slovensko a Svätá stolica. - Trnava ; Rím : Trnavská univerzita : Slovenský historický ústav : 2008, s. 81-112. ISBN 978-80-8082-238-5.</w:t>
            </w:r>
          </w:p>
        </w:tc>
      </w:tr>
    </w:tbl>
    <w:p w14:paraId="3CD1387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16F36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TIHÁNYIOVÁ , M. Študenti z územia dnešného Slovenska a Viedenská univerzita v období stredoveku (vybrané problémy a poznatky). In Na štúdiách vo Viedni : Študenti a učitelia zo Slovenska na viedenských univerzitách a vysokých školách do roku 1918. Bratislava : Univerzita Komenského v Bratislave 2022, s. 11, ISBN 978-80-223-5351-9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D07593B" w14:textId="77777777">
        <w:trPr>
          <w:trHeight w:val="100"/>
        </w:trPr>
        <w:tc>
          <w:tcPr>
            <w:tcW w:w="1410" w:type="dxa"/>
            <w:tcBorders>
              <w:top w:val="nil"/>
              <w:left w:val="nil"/>
              <w:bottom w:val="nil"/>
              <w:right w:val="nil"/>
            </w:tcBorders>
          </w:tcPr>
          <w:p w14:paraId="6278380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ABD38</w:t>
            </w:r>
          </w:p>
        </w:tc>
        <w:tc>
          <w:tcPr>
            <w:tcW w:w="8193" w:type="dxa"/>
            <w:tcBorders>
              <w:top w:val="nil"/>
              <w:left w:val="nil"/>
              <w:bottom w:val="nil"/>
              <w:right w:val="nil"/>
            </w:tcBorders>
          </w:tcPr>
          <w:p w14:paraId="390A590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Knihy, tlačiarne, obchod s knihami, knižnice. In Renesancia : umenie medzi neskorou gotikou a barokom. Prvé vydanie. - Bratislava : Slovenská národná galéria : Slovart, spol. s.r.o., 2009, s. 124-132. ISBN 978-80-8085-940-4.</w:t>
            </w:r>
          </w:p>
        </w:tc>
      </w:tr>
    </w:tbl>
    <w:p w14:paraId="7DF722E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D028BB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TIHÁNYIOVÁ , M. Študenti z územia dnešného Slovenska a Viedenská univerzita v období stredoveku (vybrané problémy a poznatky). In Na štúdiách vo Viedni : Študenti a učitelia zo Slovenska na viedenských univerzitách a vysokých školách do roku 1918. Bratislava : Univerzita Komenského v Bratislave 2022, s. 60, ISBN 978-80-223-5351-9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A47F6CE" w14:textId="77777777">
        <w:trPr>
          <w:trHeight w:val="100"/>
        </w:trPr>
        <w:tc>
          <w:tcPr>
            <w:tcW w:w="1410" w:type="dxa"/>
            <w:tcBorders>
              <w:top w:val="nil"/>
              <w:left w:val="nil"/>
              <w:bottom w:val="nil"/>
              <w:right w:val="nil"/>
            </w:tcBorders>
          </w:tcPr>
          <w:p w14:paraId="35B62A1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ABD39</w:t>
            </w:r>
          </w:p>
        </w:tc>
        <w:tc>
          <w:tcPr>
            <w:tcW w:w="8193" w:type="dxa"/>
            <w:tcBorders>
              <w:top w:val="nil"/>
              <w:left w:val="nil"/>
              <w:bottom w:val="nil"/>
              <w:right w:val="nil"/>
            </w:tcBorders>
          </w:tcPr>
          <w:p w14:paraId="2878B86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GAUČÍK, Štefan</w:t>
            </w:r>
            <w:r>
              <w:rPr>
                <w:rFonts w:ascii="Times New Roman" w:hAnsi="Times New Roman" w:cs="Times New Roman"/>
                <w:sz w:val="24"/>
                <w:szCs w:val="24"/>
              </w:rPr>
              <w:t>. Kultúrne stratégie elít Prešporskej I. sporiteľne (1883 – 1918) [Cultural strategies of the Elites of the First Prešporok Savings Bank (1883 – 1918)]. In Elity a kontraelity na Slovensku v 19. a 20. storočí. Kontinuity a diskontinuity. - Bratislava : VEDA, vydavateľstvo Slovenskej akadémie vied, 2019, s. 190-214. ISBN 978-80-224-1778-5. (APVV-14-0644 : Kontinuity a diskontinuity politických a spoločenských elít na Slovensku v 19. a 20. storočí)</w:t>
            </w:r>
          </w:p>
        </w:tc>
      </w:tr>
    </w:tbl>
    <w:p w14:paraId="75D4021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160401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LASLAVÍKOVA, Jana. FORMS OF GERMAN-LANGUAGE OPERA CRITICISM IN PRESSBURG AROUND 1900. STRATEGIES, THE MEDIA, PERSONALITIES. In Slovenske Divadlo, 2022-01-01, 70, 2, pp. 173-187. ISSN 0037699X. Dostupné na: </w:t>
      </w:r>
      <w:hyperlink r:id="rId437" w:history="1">
        <w:r>
          <w:rPr>
            <w:rFonts w:ascii="Times New Roman" w:hAnsi="Times New Roman" w:cs="Times New Roman"/>
            <w:i/>
            <w:iCs/>
            <w:color w:val="7F7F7F"/>
            <w:sz w:val="24"/>
            <w:szCs w:val="24"/>
          </w:rPr>
          <w:t>https://doi.org/10.31577/sd-2022-0012.,</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B397C5A" w14:textId="77777777">
        <w:trPr>
          <w:trHeight w:val="100"/>
        </w:trPr>
        <w:tc>
          <w:tcPr>
            <w:tcW w:w="1410" w:type="dxa"/>
            <w:tcBorders>
              <w:top w:val="nil"/>
              <w:left w:val="nil"/>
              <w:bottom w:val="nil"/>
              <w:right w:val="nil"/>
            </w:tcBorders>
          </w:tcPr>
          <w:p w14:paraId="448753D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ABD40</w:t>
            </w:r>
          </w:p>
        </w:tc>
        <w:tc>
          <w:tcPr>
            <w:tcW w:w="8193" w:type="dxa"/>
            <w:tcBorders>
              <w:top w:val="nil"/>
              <w:left w:val="nil"/>
              <w:bottom w:val="nil"/>
              <w:right w:val="nil"/>
            </w:tcBorders>
          </w:tcPr>
          <w:p w14:paraId="16A88D1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Hospodárstvo Slovenska a jeho miesto v hospodárskom priestore Nemecka 1939-1945 [Economy of Slovakia and its Place in Economic Space of Germany 1939-1945]. In FIAMOVÁ, Martina - HLAVINKA, Ján - SCHVARC, Michal. Slovenský štát 1939-1945: predstavy a reality. - Bratislava : Historický ústav SAV, 2014, s. 197-212. ISBN 978-80-89396-32-0. (Vega 1/0546/13 : Lesk a tiene hospodárskeho rozvoja Slovenska 1939-1941. Centrum excelentnosti SAV : Slovenské dejiny v dejinách Európy)</w:t>
            </w:r>
          </w:p>
        </w:tc>
      </w:tr>
    </w:tbl>
    <w:p w14:paraId="4764701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732D3C0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BEŇUŠ, P. Magnezitový a mastencový banský priemysel v období Slovenskej republiky (1939–1945). In HISTORICA - SBORNÍK PRACÍ HISTORICKÝCH, 2022, roč. 53, č. 63, s. 151, ISSN 1803-9561, [cit. 2023-06-22]. Dostupné na </w:t>
      </w:r>
      <w:hyperlink r:id="rId438" w:history="1">
        <w:r>
          <w:rPr>
            <w:rFonts w:ascii="Times New Roman" w:hAnsi="Times New Roman" w:cs="Times New Roman"/>
            <w:i/>
            <w:iCs/>
            <w:color w:val="7F7F7F"/>
            <w:sz w:val="24"/>
            <w:szCs w:val="24"/>
          </w:rPr>
          <w:t>https://www.ceeol.com/search/viewpdf?id=1138722</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A4BE513" w14:textId="77777777">
        <w:trPr>
          <w:trHeight w:val="100"/>
        </w:trPr>
        <w:tc>
          <w:tcPr>
            <w:tcW w:w="1410" w:type="dxa"/>
            <w:tcBorders>
              <w:top w:val="nil"/>
              <w:left w:val="nil"/>
              <w:bottom w:val="nil"/>
              <w:right w:val="nil"/>
            </w:tcBorders>
          </w:tcPr>
          <w:p w14:paraId="2964EDA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ABD41</w:t>
            </w:r>
          </w:p>
        </w:tc>
        <w:tc>
          <w:tcPr>
            <w:tcW w:w="8193" w:type="dxa"/>
            <w:tcBorders>
              <w:top w:val="nil"/>
              <w:left w:val="nil"/>
              <w:bottom w:val="nil"/>
              <w:right w:val="nil"/>
            </w:tcBorders>
          </w:tcPr>
          <w:p w14:paraId="1FFDE52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xml:space="preserve"> - </w:t>
            </w:r>
            <w:r>
              <w:rPr>
                <w:rFonts w:ascii="Times New Roman" w:hAnsi="Times New Roman" w:cs="Times New Roman"/>
                <w:sz w:val="24"/>
                <w:szCs w:val="24"/>
                <w:u w:val="single"/>
              </w:rPr>
              <w:t>SABOL, Miroslav</w:t>
            </w:r>
            <w:r>
              <w:rPr>
                <w:rFonts w:ascii="Times New Roman" w:hAnsi="Times New Roman" w:cs="Times New Roman"/>
                <w:sz w:val="24"/>
                <w:szCs w:val="24"/>
              </w:rPr>
              <w:t>. Jozef Lettrich a vývoj slovensko-českého hospodárskeho vzťahu v rokoch 1945-1948 [Jozef Lettrich and the development of Slovak-Czech economic relationship in 1945-1948]. In Jozef Lettrich a jeho doba. - Martin : Nadácia Jozefa Lettricha v Martine : Fakulta medzinárodných vzťahov a politických vied UMB v Banskej Bystrici : Múzeum Slovenského národného povstania v Banskej Bystrici : Historický ústav SAV : Štátny archív v Bratislave : Ústav politických vied SAV, 2016, s. 79-93. ISBN 978-80-972561-5-9. (Vega 2/0142/16 : Zmeny, premeny a výmeny slovenských politických, kultúrnych a intelektuálnych elít v rokoch 1938-1958. APVV-14-0644 : Kontinuity a diskontinuity politických a spoločenských elít na Slovensku v 19. a 20. storočí)</w:t>
            </w:r>
          </w:p>
        </w:tc>
      </w:tr>
    </w:tbl>
    <w:p w14:paraId="7C9FEBA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E2173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OLEXÁK, P. Postoj kanonika Andreja Cvinčeka k procesu s Jozefom Tisom. In DISPUTATIONES SCIENTIFICAE UNIVERSITATIS CATHOLICAE IN RUŽOMBEROK, 2022, roč. 22, č. 4, s. 94. ISSN 1335-9185.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8D7DBEE" w14:textId="77777777">
        <w:trPr>
          <w:trHeight w:val="100"/>
        </w:trPr>
        <w:tc>
          <w:tcPr>
            <w:tcW w:w="1410" w:type="dxa"/>
            <w:tcBorders>
              <w:top w:val="nil"/>
              <w:left w:val="nil"/>
              <w:bottom w:val="nil"/>
              <w:right w:val="nil"/>
            </w:tcBorders>
          </w:tcPr>
          <w:p w14:paraId="046B7B7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ABD42</w:t>
            </w:r>
          </w:p>
        </w:tc>
        <w:tc>
          <w:tcPr>
            <w:tcW w:w="8193" w:type="dxa"/>
            <w:tcBorders>
              <w:top w:val="nil"/>
              <w:left w:val="nil"/>
              <w:bottom w:val="nil"/>
              <w:right w:val="nil"/>
            </w:tcBorders>
          </w:tcPr>
          <w:p w14:paraId="2A6C53C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Hospodársky vývin po vzniku ČSR a v 20. rokoch [Economic Development after the Formation of Czechoslovakia in the 1920s]. In Slovensko v 20. storočí. 3. zväzok.v medzivojnovom Československu 1918-1939. - Bratislava : VEDA : Historický ústav SAV, 2012, s. 213-240. ISBN 978-80-224-1199-8. (APVV - 51-017105 : Slovensko v 20. storočí. Centrum excelentnosti výskumu otázok kľúčových moderných slovenských dejín pri Historickom ústave SAV. Vega 2/0070/11 : Publicistika Milana Hodžu súvisiaca s jeho vrcholnou politickou činnosťou v 30. rokoch 20. storočia. Vega 2/0122/09 : Občianska spoločnosť na Slovensku počas I. ČSR (Vývoj na demokratickej báze a vonkajšie a vnútorné vplyvy demokratického, autoritatívneho a totalitného typu). Vega 26205/6)</w:t>
            </w:r>
          </w:p>
        </w:tc>
      </w:tr>
    </w:tbl>
    <w:p w14:paraId="2C1D07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0C8362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SABOL, M. Bratislava - centrum hospodárstva, priemyslu a infraštruktúry na Slovensku po vzniku Československa. In Republika v pohybu. Praha : Academia, 2022, s. 236. ISBN 978-80-200-3258-4.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61BC296" w14:textId="77777777">
        <w:trPr>
          <w:trHeight w:val="100"/>
        </w:trPr>
        <w:tc>
          <w:tcPr>
            <w:tcW w:w="1410" w:type="dxa"/>
            <w:tcBorders>
              <w:top w:val="nil"/>
              <w:left w:val="nil"/>
              <w:bottom w:val="nil"/>
              <w:right w:val="nil"/>
            </w:tcBorders>
          </w:tcPr>
          <w:p w14:paraId="4BD317D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ABD43</w:t>
            </w:r>
          </w:p>
        </w:tc>
        <w:tc>
          <w:tcPr>
            <w:tcW w:w="8193" w:type="dxa"/>
            <w:tcBorders>
              <w:top w:val="nil"/>
              <w:left w:val="nil"/>
              <w:bottom w:val="nil"/>
              <w:right w:val="nil"/>
            </w:tcBorders>
          </w:tcPr>
          <w:p w14:paraId="7C4675A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Hospodárstvo Slovenska v rokoch 1939-1945 [Economy of Slovakia from 1939 till 1945]. In Slovensko v 20. storočí. 4. zväzok.Slovenská republika 1939-1945. - Bratislava : VEDA, 2015, s. 239-304. ISBN 978-80-224-1351-0. (APVV - 51-017105 : Slovensko v 20. storočí. Vega 2/0133/12 : Problematika výskumu holokaustu na Slovensku. genéza metodologických a terminologických prístupov)</w:t>
            </w:r>
          </w:p>
        </w:tc>
      </w:tr>
    </w:tbl>
    <w:p w14:paraId="6204BC5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ABA839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FREMAL, K. Súdny proces a obhajoba ministra financií prvej Slovenskej republiky JUDr. Mikuláša Pružinského pred Národným súdom v októbri a novembri 1947. In HISTORICKÝ ZBORNÍK, 2022, roč. 32, č. 1, s. 86. ISSN 1335-8723</w:t>
      </w:r>
    </w:p>
    <w:p w14:paraId="105708D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KOVÁČ, D. Spoločnosť na Slovensku v dynamickej fáze svojho vývoja od konca 19. storočia po rok 1945. In Dušan Kováč, Matej Hanula a kol. Z monarchie do republiky a z demokracie do totality : spoločnosť na Slovensku od konca 19. storočia do roku 1945. Bratislava : VEDA, vydavateľstvo SAV : Historický ústav SAV, 2022, s. 30.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63CAC3A" w14:textId="77777777">
        <w:trPr>
          <w:trHeight w:val="100"/>
        </w:trPr>
        <w:tc>
          <w:tcPr>
            <w:tcW w:w="1410" w:type="dxa"/>
            <w:tcBorders>
              <w:top w:val="nil"/>
              <w:left w:val="nil"/>
              <w:bottom w:val="nil"/>
              <w:right w:val="nil"/>
            </w:tcBorders>
          </w:tcPr>
          <w:p w14:paraId="75FB7A9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ABD44</w:t>
            </w:r>
          </w:p>
        </w:tc>
        <w:tc>
          <w:tcPr>
            <w:tcW w:w="8193" w:type="dxa"/>
            <w:tcBorders>
              <w:top w:val="nil"/>
              <w:left w:val="nil"/>
              <w:bottom w:val="nil"/>
              <w:right w:val="nil"/>
            </w:tcBorders>
          </w:tcPr>
          <w:p w14:paraId="4B9B0C8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HALLON, Ľudovít. Zmeny orientácie hospodárskej politiky na Slovensku 1938-1939 a vznik Slovenského štátu [The Changes in the Orientation of the Economic Policy in Slovakia 1938 – 1939 and the Foundation of the Slovak State]. In Lesk a tiene </w:t>
            </w:r>
            <w:r>
              <w:rPr>
                <w:rFonts w:ascii="Times New Roman" w:hAnsi="Times New Roman" w:cs="Times New Roman"/>
                <w:sz w:val="24"/>
                <w:szCs w:val="24"/>
              </w:rPr>
              <w:lastRenderedPageBreak/>
              <w:t>hospodárskeho rozvoja Slovenska v rokoch 1939-1941. - Krakow : Spolok Slovákov v Poľsku (Towarzystwo Slowaków w Polsce), 2015, s. 36-56. ISBN 978-83-7490-865-8. (Vega 1/0546/13 : Lesk a tiene hospodárskeho rozvoja Slovenska 1939-1941)</w:t>
            </w:r>
          </w:p>
        </w:tc>
      </w:tr>
    </w:tbl>
    <w:p w14:paraId="30A7F95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3715A1B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FREMAL, K. Súdny proces a obhajoba ministra financií prvej Slovenskej republiky JUDr. Mikuláša Pružinského pred Národným súdom v októbri a novembri 1947. In HISTORICKÝ ZBORNÍK, 2022, roč. 32, č. 1, s. 85. ISSN 1335-8723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E316C21" w14:textId="77777777">
        <w:trPr>
          <w:trHeight w:val="100"/>
        </w:trPr>
        <w:tc>
          <w:tcPr>
            <w:tcW w:w="1410" w:type="dxa"/>
            <w:tcBorders>
              <w:top w:val="nil"/>
              <w:left w:val="nil"/>
              <w:bottom w:val="nil"/>
              <w:right w:val="nil"/>
            </w:tcBorders>
          </w:tcPr>
          <w:p w14:paraId="53EA209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ABD45</w:t>
            </w:r>
          </w:p>
        </w:tc>
        <w:tc>
          <w:tcPr>
            <w:tcW w:w="8193" w:type="dxa"/>
            <w:tcBorders>
              <w:top w:val="nil"/>
              <w:left w:val="nil"/>
              <w:bottom w:val="nil"/>
              <w:right w:val="nil"/>
            </w:tcBorders>
          </w:tcPr>
          <w:p w14:paraId="57F1B1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Prechod k vojnovému hospodárstvu na Slovensku roku 1942 [The Transformation to the War Economy in Slovakia in 1942]. In UHRIN, M. Slovensko v roku 1942 : politika - armáda - spoločnosť. - Banská Bystrica : Múzeum Slovenského národného povstania, 2013, s. 170-189. ISBN 978-80-89514-24-3.</w:t>
            </w:r>
          </w:p>
        </w:tc>
      </w:tr>
    </w:tbl>
    <w:p w14:paraId="790E28A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F3A29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BEŇUŠ, P. Poľnohospodárstvo v období Slovenskej republiky (1939 – 1945) na príklade okresu Hnúšťa. In HISTORICKÝ ZBORNÍK, 2022, roč. 32, č. 1, s. 55. ISSN 1335-8723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732347E" w14:textId="77777777">
        <w:trPr>
          <w:trHeight w:val="100"/>
        </w:trPr>
        <w:tc>
          <w:tcPr>
            <w:tcW w:w="1410" w:type="dxa"/>
            <w:tcBorders>
              <w:top w:val="nil"/>
              <w:left w:val="nil"/>
              <w:bottom w:val="nil"/>
              <w:right w:val="nil"/>
            </w:tcBorders>
          </w:tcPr>
          <w:p w14:paraId="6548426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ABD46</w:t>
            </w:r>
          </w:p>
        </w:tc>
        <w:tc>
          <w:tcPr>
            <w:tcW w:w="8193" w:type="dxa"/>
            <w:tcBorders>
              <w:top w:val="nil"/>
              <w:left w:val="nil"/>
              <w:bottom w:val="nil"/>
              <w:right w:val="nil"/>
            </w:tcBorders>
          </w:tcPr>
          <w:p w14:paraId="2027855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HANULA, Matej</w:t>
            </w:r>
            <w:r>
              <w:rPr>
                <w:rFonts w:ascii="Times New Roman" w:hAnsi="Times New Roman" w:cs="Times New Roman"/>
                <w:sz w:val="24"/>
                <w:szCs w:val="24"/>
              </w:rPr>
              <w:t>. Prekonávanie hraníc podľa agrarizmu : úskalia spolupráce agrárnych strán strednej a juhovýchodnej Európy v medzivojnovom období [Overcoming Borders according to Agrarian Ideology. Problems in Cooperation between Agrarian Parties from Central and Southeastern Europe during the Interwar Period]. In OSYKOVÁ, Linda - HANULA, Matej. Ideológia naprieč hranicami : myšlienkové transfery v Európe a na Slovensku v 1. polovici 20. storočia. - Bratislava : Historický ústav SAV : Veda, 2015, s. 105-135. ISBN 9788022414616. (APVV- 0628-11 : Štátne hranice a identity v moderných slovenských dejinách v stredoeurópskom kontexte. Vega 2/0119/14 : Formovanie zahraničnopolitického myslenia slovenských politických elít a spoločnosti v rokoch 1918-1938. APVV- 0628-11 : Štátne hranice a identity v moderných slovenských dejinách v stredoeurópskom kontexte. Vega 2/0119/14 : Formovanie zahraničnopolitického myslenia slovenských politických elít a spoločnosti v rokoch 1918-1938. Vega 2/0122/13 : Stratégie a priority československého štátu v oblasti vzdelávania, národnej osvety na Slovensku v rokoch 1918-1939)</w:t>
            </w:r>
          </w:p>
        </w:tc>
      </w:tr>
    </w:tbl>
    <w:p w14:paraId="4C1484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A39E9E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KORNOVENKO, S. „The third way“ of farmers in the views of Milan Hodža and Vyacheslav Lypynsky: an attempt at a comparative analysis. In ACTA HISTORICA NEOSOLIENSIA, 2022, roč. 25, č. 2, s. 62, ISSN 1336-9148, [cit. 2023-06-22]. Dostupné na internete: </w:t>
      </w:r>
      <w:hyperlink r:id="rId439" w:history="1">
        <w:r>
          <w:rPr>
            <w:rFonts w:ascii="Times New Roman" w:hAnsi="Times New Roman" w:cs="Times New Roman"/>
            <w:i/>
            <w:iCs/>
            <w:color w:val="7F7F7F"/>
            <w:sz w:val="24"/>
            <w:szCs w:val="24"/>
          </w:rPr>
          <w:t>https://www.ceeol.com/search/viewpdf?id=1135265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5367224" w14:textId="77777777">
        <w:trPr>
          <w:trHeight w:val="100"/>
        </w:trPr>
        <w:tc>
          <w:tcPr>
            <w:tcW w:w="1410" w:type="dxa"/>
            <w:tcBorders>
              <w:top w:val="nil"/>
              <w:left w:val="nil"/>
              <w:bottom w:val="nil"/>
              <w:right w:val="nil"/>
            </w:tcBorders>
          </w:tcPr>
          <w:p w14:paraId="2ACE1D2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ABD47</w:t>
            </w:r>
          </w:p>
        </w:tc>
        <w:tc>
          <w:tcPr>
            <w:tcW w:w="8193" w:type="dxa"/>
            <w:tcBorders>
              <w:top w:val="nil"/>
              <w:left w:val="nil"/>
              <w:bottom w:val="nil"/>
              <w:right w:val="nil"/>
            </w:tcBorders>
          </w:tcPr>
          <w:p w14:paraId="4042294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HANULA, Matej</w:t>
            </w:r>
            <w:r>
              <w:rPr>
                <w:rFonts w:ascii="Times New Roman" w:hAnsi="Times New Roman" w:cs="Times New Roman"/>
                <w:sz w:val="24"/>
                <w:szCs w:val="24"/>
              </w:rPr>
              <w:t>. Anton Štefánek a agrárna strana na Slovensku [Anton Štefánek and the Agrarian Party in Slovakia]. In Dr. Anton Štefánek politik, žurnalista a vedecký pracovník. - Bratislava : Ústav politických vied SAV : VEDA, vydavateľstvo SAV, 2020, s. 121-147. ISBN 978-80-224-1818-8. (Vega 2/0054/17 : Kultúrna infraštruktúra školskej politiky čs. štátu a jej realizácia na Slovensku v rokoch 1918-1939. (Prepojenie vzdelávacej činnosti školského systému s osvetovo-výchovným pôsobením  na obyvateľstvo, osobnosti). APVV - 15 - 0349 : Indivíduum a spoločnosť - ich vzájomná reflexia v historickom procese)</w:t>
            </w:r>
          </w:p>
        </w:tc>
      </w:tr>
    </w:tbl>
    <w:p w14:paraId="54C5B7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027377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PEKNÍK, M. Smerovanie slovenských politikov k Trianonu. In Osobnosti slovenskej politiky: oslobodenie Slovenska a Trianon. Bratislava : Ústav politických vied SAV, Veda, vydavateľstvo SAV, 2022, s. 229.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7F0569E" w14:textId="77777777">
        <w:trPr>
          <w:trHeight w:val="100"/>
        </w:trPr>
        <w:tc>
          <w:tcPr>
            <w:tcW w:w="1410" w:type="dxa"/>
            <w:tcBorders>
              <w:top w:val="nil"/>
              <w:left w:val="nil"/>
              <w:bottom w:val="nil"/>
              <w:right w:val="nil"/>
            </w:tcBorders>
          </w:tcPr>
          <w:p w14:paraId="3B8692B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ABD48</w:t>
            </w:r>
          </w:p>
        </w:tc>
        <w:tc>
          <w:tcPr>
            <w:tcW w:w="8193" w:type="dxa"/>
            <w:tcBorders>
              <w:top w:val="nil"/>
              <w:left w:val="nil"/>
              <w:bottom w:val="nil"/>
              <w:right w:val="nil"/>
            </w:tcBorders>
          </w:tcPr>
          <w:p w14:paraId="34B8285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HANULA, Matej</w:t>
            </w:r>
            <w:r>
              <w:rPr>
                <w:rFonts w:ascii="Times New Roman" w:hAnsi="Times New Roman" w:cs="Times New Roman"/>
                <w:sz w:val="24"/>
                <w:szCs w:val="24"/>
              </w:rPr>
              <w:t xml:space="preserve">. Hľadanie tretej cesty - agrarizmus ako politické hnutie v Európe medzi dvoma svetovými vojnami [Looking for the Third Way - Agrarian Political </w:t>
            </w:r>
            <w:r>
              <w:rPr>
                <w:rFonts w:ascii="Times New Roman" w:hAnsi="Times New Roman" w:cs="Times New Roman"/>
                <w:sz w:val="24"/>
                <w:szCs w:val="24"/>
              </w:rPr>
              <w:lastRenderedPageBreak/>
              <w:t>Movement in Europe during the Inter-war Period]. In FERENČUHOVÁ, Bohumila et al. Občianska spoločnosť a politická kultúra : kapitoly z dejín Slovenska 1918-1938. 1.vydanie. - Bratislava : Historický ústav SAV, 2012, s. 79-100. ISBN 978-80-971189-0-7. (Vega 2/0122/09 : Občianska spoločnosť na Slovensku počas I. ČSR (Vývoj na demokratickej báze a vonkajšie a vnútorné vplyvy demokratického, autoritatívneho a totalitného typu). Centrum excelentnosti výskumu otázok kľúčových moderných slovenských dejín pri Historickom ústave SAV. Vega 2/0122/09 : Občianska spoločnosť na Slovensku počas I. ČSR (Vývoj na demokratickej báze a vonkajšie a vnútorné vplyvy demokratického, autoritatívneho a totalitného typu). Vega 2/0127/12 : Biografia ako historiografický problém. Teoretické východiská výskumu, interpretácie a písanie biografií v slovenskej, českej a francúzskej historiografii)</w:t>
            </w:r>
          </w:p>
        </w:tc>
      </w:tr>
    </w:tbl>
    <w:p w14:paraId="7A37AA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48315C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KORNOVENKO, S. „The third way“ of farmers in the views of Milan Hodža and Vyacheslav Lypynsky: an attempt at a comparative analysis. In ACTA HISTORICA NEOSOLIENSIA, 2022, roč. 25, č. 2, s. 62, ISSN 1336-9148, [cit. 2023-06-22]. Dostupné na internete: </w:t>
      </w:r>
      <w:hyperlink r:id="rId440" w:history="1">
        <w:r>
          <w:rPr>
            <w:rFonts w:ascii="Times New Roman" w:hAnsi="Times New Roman" w:cs="Times New Roman"/>
            <w:i/>
            <w:iCs/>
            <w:color w:val="7F7F7F"/>
            <w:sz w:val="24"/>
            <w:szCs w:val="24"/>
          </w:rPr>
          <w:t>https://www.ceeol.com/search/viewpdf?id=1135265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E8CE798" w14:textId="77777777">
        <w:trPr>
          <w:trHeight w:val="100"/>
        </w:trPr>
        <w:tc>
          <w:tcPr>
            <w:tcW w:w="1410" w:type="dxa"/>
            <w:tcBorders>
              <w:top w:val="nil"/>
              <w:left w:val="nil"/>
              <w:bottom w:val="nil"/>
              <w:right w:val="nil"/>
            </w:tcBorders>
          </w:tcPr>
          <w:p w14:paraId="73E74C8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ABD49</w:t>
            </w:r>
          </w:p>
        </w:tc>
        <w:tc>
          <w:tcPr>
            <w:tcW w:w="8193" w:type="dxa"/>
            <w:tcBorders>
              <w:top w:val="nil"/>
              <w:left w:val="nil"/>
              <w:bottom w:val="nil"/>
              <w:right w:val="nil"/>
            </w:tcBorders>
          </w:tcPr>
          <w:p w14:paraId="0B6FE41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HANULA, Matej</w:t>
            </w:r>
            <w:r>
              <w:rPr>
                <w:rFonts w:ascii="Times New Roman" w:hAnsi="Times New Roman" w:cs="Times New Roman"/>
                <w:sz w:val="24"/>
                <w:szCs w:val="24"/>
              </w:rPr>
              <w:t>. Futbal na medzivojnovom Slovensku. In ROGUĽOVÁ, Jaroslava et al. Od osmičky k osmičke : premeny slovenskej spoločnosti v rokoch 1918-1938. - Bratislava : Historický ústav SAV, 2009, s. 185-198. ISBN 978-80-970060-4-4.</w:t>
            </w:r>
          </w:p>
        </w:tc>
      </w:tr>
    </w:tbl>
    <w:p w14:paraId="5E9D8B6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CF90E4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PELC, M. Na football! Fotbalové diváctví a fanouškovská kultura v českých zemích do roku 1939. Praha : Nakladatelství Lidové noviny, 2022, s. 290. ISBN 978-80-7422-845-2</w:t>
      </w:r>
    </w:p>
    <w:p w14:paraId="59A5DEA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MANNOVÁ, E. Spolky a demokratizácia spoločnosti na Slovensku v prvej polovici 20. storočia. In Dušan Kováč, Matej Hanula a kol. Z monarchie do republiky a z demokracie do totality : spoločnosť na Slovensku od konca 19. storočia do roku 1945. Bratislava : VEDA, vydavateľstvo SAV : Historický ústav SAV, 2022, s. 81.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DAB48BC" w14:textId="77777777">
        <w:trPr>
          <w:trHeight w:val="100"/>
        </w:trPr>
        <w:tc>
          <w:tcPr>
            <w:tcW w:w="1410" w:type="dxa"/>
            <w:tcBorders>
              <w:top w:val="nil"/>
              <w:left w:val="nil"/>
              <w:bottom w:val="nil"/>
              <w:right w:val="nil"/>
            </w:tcBorders>
          </w:tcPr>
          <w:p w14:paraId="4B5ADE1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ABD50</w:t>
            </w:r>
          </w:p>
        </w:tc>
        <w:tc>
          <w:tcPr>
            <w:tcW w:w="8193" w:type="dxa"/>
            <w:tcBorders>
              <w:top w:val="nil"/>
              <w:left w:val="nil"/>
              <w:bottom w:val="nil"/>
              <w:right w:val="nil"/>
            </w:tcBorders>
          </w:tcPr>
          <w:p w14:paraId="78061D9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HANULA, Matej</w:t>
            </w:r>
            <w:r>
              <w:rPr>
                <w:rFonts w:ascii="Times New Roman" w:hAnsi="Times New Roman" w:cs="Times New Roman"/>
                <w:sz w:val="24"/>
                <w:szCs w:val="24"/>
              </w:rPr>
              <w:t>. Fiľakovský futbalový mecenáš [The Benefactor of Fiľakovo Football]. In Historik a dejiny : v česko-slovenskom storočí osudových dátumov. Jubileum Ivana Kamenca. - Bratislava : Historický ústav SAV vo Vede, vydavateľstve SAV, 2018, s. 419-432. ISBN 978-80-224-1653-5. (APVV - 15 - 0349 : Indivíduum a spoločnosť - ich vzájomná reflexia v historickom procese. Vega 2/0111/17 : Politická integrácia spoločensky marginalizovaných vrstiev v období vzostupu masovej politiky a demokratizácie spoločnosti na Slovensku od konca 19. storočia do roku 1939)</w:t>
            </w:r>
          </w:p>
        </w:tc>
      </w:tr>
    </w:tbl>
    <w:p w14:paraId="4F12246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60B173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PELC, M. Na football! Fotbalové diváctví a fanouškovská kultura v českých zemích do roku 1939. Praha : Nakladatelství Lidové noviny, 2022, s. 349. ISBN 978-80-7422-845-2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EEEB074" w14:textId="77777777">
        <w:trPr>
          <w:trHeight w:val="100"/>
        </w:trPr>
        <w:tc>
          <w:tcPr>
            <w:tcW w:w="1410" w:type="dxa"/>
            <w:tcBorders>
              <w:top w:val="nil"/>
              <w:left w:val="nil"/>
              <w:bottom w:val="nil"/>
              <w:right w:val="nil"/>
            </w:tcBorders>
          </w:tcPr>
          <w:p w14:paraId="7285D79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ABD51</w:t>
            </w:r>
          </w:p>
        </w:tc>
        <w:tc>
          <w:tcPr>
            <w:tcW w:w="8193" w:type="dxa"/>
            <w:tcBorders>
              <w:top w:val="nil"/>
              <w:left w:val="nil"/>
              <w:bottom w:val="nil"/>
              <w:right w:val="nil"/>
            </w:tcBorders>
          </w:tcPr>
          <w:p w14:paraId="13ABBFE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HARUŠŤÁK, Igor</w:t>
            </w:r>
            <w:r>
              <w:rPr>
                <w:rFonts w:ascii="Times New Roman" w:hAnsi="Times New Roman" w:cs="Times New Roman"/>
                <w:sz w:val="24"/>
                <w:szCs w:val="24"/>
              </w:rPr>
              <w:t>. Príspevok k diskurzu o dejinách slovenského vysťahovalectva : migračné impulzy a vysťahovalectvo z hornouhorských žúp na americký kontinent v kontexte migračných pohybov v regióne strednej a východnej Európy v poslednej štvrtine 19. storočia [The contribution to the discourse about the emigration. Migration impulses and the emigration from the upper-Hungarian counties to the American Continent in context of the central and east European migration movements in the last quarter of the 19th century]. In KOVÁČ, Dušan. Sondy do slovenských dejín v dlhom 19. storočí. - Bratislava : Historický ústav SAV v Typoset Print s.r.o., 2013, s. 214-226. ISBN 978-80-971540-1-1. (APVV- 0119-11 : Slovensko v 19. storočí)</w:t>
            </w:r>
          </w:p>
        </w:tc>
      </w:tr>
    </w:tbl>
    <w:p w14:paraId="65F425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248395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 xml:space="preserve">1. [2.1] OTCENASOVA, S. Imaging the Other Side of the Iron Curtain: Then and Now. Oral History Research Conducted in Eastern Slovakia. In SLOVENSKY NARODOPIS-SLOVAK ETHNOLOGY. ISSN 1335-1303, 2021, vol. 69, no. 2, p. 294-307. Dostupné na: </w:t>
      </w:r>
      <w:hyperlink r:id="rId441" w:history="1">
        <w:r>
          <w:rPr>
            <w:rFonts w:ascii="Times New Roman" w:hAnsi="Times New Roman" w:cs="Times New Roman"/>
            <w:i/>
            <w:iCs/>
            <w:color w:val="7F7F7F"/>
            <w:sz w:val="24"/>
            <w:szCs w:val="24"/>
          </w:rPr>
          <w:t>https://doi.org/10.2478/se-2021-0016.,</w:t>
        </w:r>
      </w:hyperlink>
      <w:r>
        <w:rPr>
          <w:rFonts w:ascii="Times New Roman" w:hAnsi="Times New Roman" w:cs="Times New Roman"/>
          <w:i/>
          <w:iCs/>
          <w:color w:val="993300"/>
          <w:sz w:val="24"/>
          <w:szCs w:val="24"/>
        </w:rPr>
        <w:t xml:space="preserve"> Registrované v: WOS</w:t>
      </w:r>
    </w:p>
    <w:p w14:paraId="07CD93A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ŠMIGEĽ, M. – TIŠLIAR, P. „When men moved across the world for a piece of bread...” Emigration of the Rusyns-Ukrainians from the northeastern Slovakia in teh years 1870 – 1940. In EAST EUROPEANHISTORICAL BULLETIN, 2021, ISSUE 18, s. 84, ISSN 2664-2735, [cit. 2023-06-27]. Dostupné na &lt;http://eehb.dspu.edu.ua/issue/view/13772/7387#page=65&gt;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4C1BDDB" w14:textId="77777777">
        <w:trPr>
          <w:trHeight w:val="100"/>
        </w:trPr>
        <w:tc>
          <w:tcPr>
            <w:tcW w:w="1410" w:type="dxa"/>
            <w:tcBorders>
              <w:top w:val="nil"/>
              <w:left w:val="nil"/>
              <w:bottom w:val="nil"/>
              <w:right w:val="nil"/>
            </w:tcBorders>
          </w:tcPr>
          <w:p w14:paraId="74A74D7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ABD52</w:t>
            </w:r>
          </w:p>
        </w:tc>
        <w:tc>
          <w:tcPr>
            <w:tcW w:w="8193" w:type="dxa"/>
            <w:tcBorders>
              <w:top w:val="nil"/>
              <w:left w:val="nil"/>
              <w:bottom w:val="nil"/>
              <w:right w:val="nil"/>
            </w:tcBorders>
          </w:tcPr>
          <w:p w14:paraId="515353C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HERTEL, Maroš</w:t>
            </w:r>
            <w:r>
              <w:rPr>
                <w:rFonts w:ascii="Times New Roman" w:hAnsi="Times New Roman" w:cs="Times New Roman"/>
                <w:sz w:val="24"/>
                <w:szCs w:val="24"/>
              </w:rPr>
              <w:t>. Tuka verzus Hlinka. In Pohľady na osobnosť Andreja Hlinku. - Martin : Matica slovenská : Historický ústav SAV : Katedra histórie Pedagogickej fakulty UK v Bratislave : Historický ústav MS, 2009, s. 226-237. ISBN 978-80-7090-951-5.</w:t>
            </w:r>
          </w:p>
        </w:tc>
      </w:tr>
    </w:tbl>
    <w:p w14:paraId="179D35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523F3A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129.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D832A0D" w14:textId="77777777">
        <w:trPr>
          <w:trHeight w:val="100"/>
        </w:trPr>
        <w:tc>
          <w:tcPr>
            <w:tcW w:w="1410" w:type="dxa"/>
            <w:tcBorders>
              <w:top w:val="nil"/>
              <w:left w:val="nil"/>
              <w:bottom w:val="nil"/>
              <w:right w:val="nil"/>
            </w:tcBorders>
          </w:tcPr>
          <w:p w14:paraId="4F45F1A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ABD53</w:t>
            </w:r>
          </w:p>
        </w:tc>
        <w:tc>
          <w:tcPr>
            <w:tcW w:w="8193" w:type="dxa"/>
            <w:tcBorders>
              <w:top w:val="nil"/>
              <w:left w:val="nil"/>
              <w:bottom w:val="nil"/>
              <w:right w:val="nil"/>
            </w:tcBorders>
          </w:tcPr>
          <w:p w14:paraId="49556EA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HERTEL, Maroš</w:t>
            </w:r>
            <w:r>
              <w:rPr>
                <w:rFonts w:ascii="Times New Roman" w:hAnsi="Times New Roman" w:cs="Times New Roman"/>
                <w:sz w:val="24"/>
                <w:szCs w:val="24"/>
              </w:rPr>
              <w:t>. Komunisti, ľudáci a maďarská iredenta. In Historický ústav SAV. Ľudáci a komunisti : súperi? Spojenci? Protivníci? - Prešov : Universum, 2006, s. 53-60. ISBN 80-89046-38-X.</w:t>
            </w:r>
          </w:p>
        </w:tc>
      </w:tr>
    </w:tbl>
    <w:p w14:paraId="5BF11AB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B9A271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BENKO, J. – HUDEK, A. Slovak Communists  and ideology of Czechoslovakism. In Adam Hudek, Michal Kopeček, Jan Mervart (eds.): Czechoslovakism. London; New York : Routledge, 2022, s. 338. ISBN 978-1-032-07072-8.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C11BC50" w14:textId="77777777">
        <w:trPr>
          <w:trHeight w:val="100"/>
        </w:trPr>
        <w:tc>
          <w:tcPr>
            <w:tcW w:w="1410" w:type="dxa"/>
            <w:tcBorders>
              <w:top w:val="nil"/>
              <w:left w:val="nil"/>
              <w:bottom w:val="nil"/>
              <w:right w:val="nil"/>
            </w:tcBorders>
          </w:tcPr>
          <w:p w14:paraId="73DB2E1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ABD54</w:t>
            </w:r>
          </w:p>
        </w:tc>
        <w:tc>
          <w:tcPr>
            <w:tcW w:w="8193" w:type="dxa"/>
            <w:tcBorders>
              <w:top w:val="nil"/>
              <w:left w:val="nil"/>
              <w:bottom w:val="nil"/>
              <w:right w:val="nil"/>
            </w:tcBorders>
          </w:tcPr>
          <w:p w14:paraId="3A842F2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HERTEL, Maroš</w:t>
            </w:r>
            <w:r>
              <w:rPr>
                <w:rFonts w:ascii="Times New Roman" w:hAnsi="Times New Roman" w:cs="Times New Roman"/>
                <w:sz w:val="24"/>
                <w:szCs w:val="24"/>
              </w:rPr>
              <w:t>. Rozpory v Hlinkovej slovenskej ľudovej strane v 20. rokoch 20. storočia. In Slovenská ľudová strana v dejinách 1905-1945. - Martin : Matica slovenská v spolupráci s Historickým ústavom SAV, Katedrou histórie Pedagogickej fakulty UK a Historickým odborom MS, 2006, s. 182-186. ISBN 80-7090-827-0.</w:t>
            </w:r>
          </w:p>
        </w:tc>
      </w:tr>
    </w:tbl>
    <w:p w14:paraId="4F723E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CD0BA4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HANULA, M. Prvý predseda agrárnej strany na Slovensku, pôsobenie Pavla Blahu v slovenskej politike po vzniku Československa. In Miroslav Pekník a kol. Dr. Pavel Blaho, politik a národnoosvetový pracovník. Bratislava : Veda, 2022, s. 187.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820DEDB" w14:textId="77777777">
        <w:trPr>
          <w:trHeight w:val="100"/>
        </w:trPr>
        <w:tc>
          <w:tcPr>
            <w:tcW w:w="1410" w:type="dxa"/>
            <w:tcBorders>
              <w:top w:val="nil"/>
              <w:left w:val="nil"/>
              <w:bottom w:val="nil"/>
              <w:right w:val="nil"/>
            </w:tcBorders>
          </w:tcPr>
          <w:p w14:paraId="1E870CD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ABD55</w:t>
            </w:r>
          </w:p>
        </w:tc>
        <w:tc>
          <w:tcPr>
            <w:tcW w:w="8193" w:type="dxa"/>
            <w:tcBorders>
              <w:top w:val="nil"/>
              <w:left w:val="nil"/>
              <w:bottom w:val="nil"/>
              <w:right w:val="nil"/>
            </w:tcBorders>
          </w:tcPr>
          <w:p w14:paraId="3E05307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Komárno. In ŠTEFÁNIK, Martin et al. Lexikon stredovekých miest na Slovensku. - Bratislava : Historický ústav SAV, 2010, s. 183-193. ISBN 978-80-89396-11-5. (APVV 0166-07 : Lexikon stredovekých miest na Slovensku)</w:t>
            </w:r>
          </w:p>
        </w:tc>
      </w:tr>
    </w:tbl>
    <w:p w14:paraId="5012560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A7BBFB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HUNČAGA, G. – HUŤKA, M. Žobravé rehole a stredoveké mestá : Pôsobenie mendikantov v stredovekom urbánnom prostredí. Ružomberok : VERBUM, 2022, s. 310. ISBN 978-80-561-0933-5.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8BCF5D9" w14:textId="77777777">
        <w:trPr>
          <w:trHeight w:val="100"/>
        </w:trPr>
        <w:tc>
          <w:tcPr>
            <w:tcW w:w="1410" w:type="dxa"/>
            <w:tcBorders>
              <w:top w:val="nil"/>
              <w:left w:val="nil"/>
              <w:bottom w:val="nil"/>
              <w:right w:val="nil"/>
            </w:tcBorders>
          </w:tcPr>
          <w:p w14:paraId="2876692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ABD56</w:t>
            </w:r>
          </w:p>
        </w:tc>
        <w:tc>
          <w:tcPr>
            <w:tcW w:w="8193" w:type="dxa"/>
            <w:tcBorders>
              <w:top w:val="nil"/>
              <w:left w:val="nil"/>
              <w:bottom w:val="nil"/>
              <w:right w:val="nil"/>
            </w:tcBorders>
          </w:tcPr>
          <w:p w14:paraId="61ADEF2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Ryby a pôstna tradícia [Fish and the Fasting Traditions]. Recenzenti: Richard Marsina, Rastislav Kožiak. In DVOŘÁKOVÁ, Daniela. Človek a svet zvierat v stredoveku. - Bratislava : Veda, 2015, s. 447-460. ISBN 978-80-224-1423-4. (Hrady na Slovensku : Centrum excelentnosti SAV. Vega 2/0061/11 : Človek a svet zvierat v stredoveku)</w:t>
            </w:r>
          </w:p>
        </w:tc>
      </w:tr>
    </w:tbl>
    <w:p w14:paraId="34306CA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0C464C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PAZINOVA, N.B. - SIMUNKOVA, K. - BELJAK, J. The consumption of </w:t>
      </w:r>
      <w:r>
        <w:rPr>
          <w:rFonts w:ascii="Times New Roman" w:hAnsi="Times New Roman" w:cs="Times New Roman"/>
          <w:i/>
          <w:iCs/>
          <w:color w:val="993300"/>
          <w:sz w:val="24"/>
          <w:szCs w:val="24"/>
        </w:rPr>
        <w:lastRenderedPageBreak/>
        <w:t xml:space="preserve">meat within late medieval castles: a case study of Pusty hrad Castle in Zvolen (central Slovakia). In ARCHEOLOGICKE ROZHLEDY. ISSN 0323-1267, 2022, vol. 74, no. 1, p. 110-133. Dostupné na: </w:t>
      </w:r>
      <w:hyperlink r:id="rId442" w:history="1">
        <w:r>
          <w:rPr>
            <w:rFonts w:ascii="Times New Roman" w:hAnsi="Times New Roman" w:cs="Times New Roman"/>
            <w:i/>
            <w:iCs/>
            <w:color w:val="7F7F7F"/>
            <w:sz w:val="24"/>
            <w:szCs w:val="24"/>
          </w:rPr>
          <w:t>https://doi.org/10.35686/AR.2022.4.,</w:t>
        </w:r>
      </w:hyperlink>
      <w:r>
        <w:rPr>
          <w:rFonts w:ascii="Times New Roman" w:hAnsi="Times New Roman" w:cs="Times New Roman"/>
          <w:i/>
          <w:iCs/>
          <w:color w:val="993300"/>
          <w:sz w:val="24"/>
          <w:szCs w:val="24"/>
        </w:rPr>
        <w:t xml:space="preserve"> Registrované v: WOS</w:t>
      </w:r>
    </w:p>
    <w:p w14:paraId="495B360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DRUGA, M. Benediktínske kláštory a ich donátori v arpádovskom Uhorsku. Bratislava : VEDA, Vydavateľstvo Slovenskej akadémie vied : Historický ústav SAV, v. v. i., 2022, s. 434. ISBN 978-80-224-1996-3.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46A0E0D" w14:textId="77777777">
        <w:trPr>
          <w:trHeight w:val="100"/>
        </w:trPr>
        <w:tc>
          <w:tcPr>
            <w:tcW w:w="1410" w:type="dxa"/>
            <w:tcBorders>
              <w:top w:val="nil"/>
              <w:left w:val="nil"/>
              <w:bottom w:val="nil"/>
              <w:right w:val="nil"/>
            </w:tcBorders>
          </w:tcPr>
          <w:p w14:paraId="4B33AD0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ABD57</w:t>
            </w:r>
          </w:p>
        </w:tc>
        <w:tc>
          <w:tcPr>
            <w:tcW w:w="8193" w:type="dxa"/>
            <w:tcBorders>
              <w:top w:val="nil"/>
              <w:left w:val="nil"/>
              <w:bottom w:val="nil"/>
              <w:right w:val="nil"/>
            </w:tcBorders>
          </w:tcPr>
          <w:p w14:paraId="188228F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Šamorín. In ŠTEFÁNIK, Martin et al. Lexikon stredovekých miest na Slovensku. - Bratislava : Historický ústav SAV, 2010, s. 495-502. ISBN 978-80-89396-11-5. (APVV 0166-07 : Lexikon stredovekých miest na Slovensku)</w:t>
            </w:r>
          </w:p>
        </w:tc>
      </w:tr>
    </w:tbl>
    <w:p w14:paraId="03A9FAC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B05F63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TIHÁNYIOVÁ , M. Študenti z územia dnešného Slovenska a Viedenská univerzita v období stredoveku (vybrané problémy a poznatky). In Na štúdiách vo Viedni : Študenti a učitelia zo Slovenska na viedenských univerzitách a vysokých školách do roku 1918. Bratislava : Univerzita Komenského v Bratislave 2022, s. 33, ISBN 978-80-223-5351-9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F1DF272" w14:textId="77777777">
        <w:trPr>
          <w:trHeight w:val="100"/>
        </w:trPr>
        <w:tc>
          <w:tcPr>
            <w:tcW w:w="1410" w:type="dxa"/>
            <w:tcBorders>
              <w:top w:val="nil"/>
              <w:left w:val="nil"/>
              <w:bottom w:val="nil"/>
              <w:right w:val="nil"/>
            </w:tcBorders>
          </w:tcPr>
          <w:p w14:paraId="1EC35A9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ABD58</w:t>
            </w:r>
          </w:p>
        </w:tc>
        <w:tc>
          <w:tcPr>
            <w:tcW w:w="8193" w:type="dxa"/>
            <w:tcBorders>
              <w:top w:val="nil"/>
              <w:left w:val="nil"/>
              <w:bottom w:val="nil"/>
              <w:right w:val="nil"/>
            </w:tcBorders>
          </w:tcPr>
          <w:p w14:paraId="477859E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Contraria contrariis curantur. Lekár a pacient v stredoveku [Contraria contrariis curantur. Physician and patient in the Middle Ages]. In Od symbolu k slovu. Podoby stredovekej komunikácie. - Bratislava : VEDA, vydavateľstvo SAV : Historický ústav SAV, 2016, s. 123-141. ISBN 978-80-224-1537-8. (APVV 0051-12 : Stredoveké hrady na Slovensku. Život, kultúra, spoločnosť. Vega 2/0109/14 : Komunikácia a spôsoby šírenia informácií v stredoveku. Vega 2/0109/14 : Komunikácia a spôsoby šírenia informácií v stredoveku. Vega 2/0079/14 : Sociálny a demografický vývoj miest na Slovensku v stredoveku)</w:t>
            </w:r>
          </w:p>
        </w:tc>
      </w:tr>
    </w:tbl>
    <w:p w14:paraId="6AEADF1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F7D9A4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TIHÁNYIOVÁ , M. Študenti z územia dnešného Slovenska a Viedenská univerzita v období stredoveku (vybrané problémy a poznatky). In Na štúdiách vo Viedni : Študenti a učitelia zo Slovenska na viedenských univerzitách a vysokých školách do roku 1918. Bratislava : Univerzita Komenského v Bratislave 2022, s. 67, ISBN 978-80-223-5351-9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EAD2CA4" w14:textId="77777777">
        <w:trPr>
          <w:trHeight w:val="100"/>
        </w:trPr>
        <w:tc>
          <w:tcPr>
            <w:tcW w:w="1410" w:type="dxa"/>
            <w:tcBorders>
              <w:top w:val="nil"/>
              <w:left w:val="nil"/>
              <w:bottom w:val="nil"/>
              <w:right w:val="nil"/>
            </w:tcBorders>
          </w:tcPr>
          <w:p w14:paraId="2094415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ABD59</w:t>
            </w:r>
          </w:p>
        </w:tc>
        <w:tc>
          <w:tcPr>
            <w:tcW w:w="8193" w:type="dxa"/>
            <w:tcBorders>
              <w:top w:val="nil"/>
              <w:left w:val="nil"/>
              <w:bottom w:val="nil"/>
              <w:right w:val="nil"/>
            </w:tcBorders>
          </w:tcPr>
          <w:p w14:paraId="729AFB7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"In Posonio est locus valde sanus ..." Kultúrne kontakty Bratislavy a Viedne v 15. storočí. In LUKAČKA, Ján et al. Stredoveké mesto ako miesto stretnutí a komunikácie. - Bratislava : Historický ústav SAV, 2010, s. 143-156. ISBN 978-80-970302-1-6. (APVV 0166-07 : Lexikon stredovekých miest na Slovensku)</w:t>
            </w:r>
          </w:p>
        </w:tc>
      </w:tr>
    </w:tbl>
    <w:p w14:paraId="14965C8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76895C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TIHÁNYIOVÁ , M. Študenti z územia dnešného Slovenska a Viedenská univerzita v období stredoveku (vybrané problémy a poznatky). In Na štúdiách vo Viedni : Študenti a učitelia zo Slovenska na viedenských univerzitách a vysokých školách do roku 1918. Bratislava : Univerzita Komenského v Bratislave 2022, s. 23, ISBN 978-80-223-5351-9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A59B895" w14:textId="77777777">
        <w:trPr>
          <w:trHeight w:val="100"/>
        </w:trPr>
        <w:tc>
          <w:tcPr>
            <w:tcW w:w="1410" w:type="dxa"/>
            <w:tcBorders>
              <w:top w:val="nil"/>
              <w:left w:val="nil"/>
              <w:bottom w:val="nil"/>
              <w:right w:val="nil"/>
            </w:tcBorders>
          </w:tcPr>
          <w:p w14:paraId="32472BB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ABD60</w:t>
            </w:r>
          </w:p>
        </w:tc>
        <w:tc>
          <w:tcPr>
            <w:tcW w:w="8193" w:type="dxa"/>
            <w:tcBorders>
              <w:top w:val="nil"/>
              <w:left w:val="nil"/>
              <w:bottom w:val="nil"/>
              <w:right w:val="nil"/>
            </w:tcBorders>
          </w:tcPr>
          <w:p w14:paraId="6F63FFD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Skalica. In ŠTEFÁNIK, Martin et al. Lexikon stredovekých miest na Slovensku. - Bratislava : Historický ústav SAV, 2010, s. 425-435. ISBN 978-80-89396-11-5. (APVV 0166-07 : Lexikon stredovekých miest na Slovensku)</w:t>
            </w:r>
          </w:p>
        </w:tc>
      </w:tr>
    </w:tbl>
    <w:p w14:paraId="0F0B2D3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AD3090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HUNČAGA, G. – HUŤKA, M. Žobravé rehole a stredoveké mestá : Pôsobenie mendikantov v stredovekom urbánnom prostredí. Ružomberok : VERBUM, 2022, s. 310. ISBN 978-80-561-0933-5.</w:t>
      </w:r>
    </w:p>
    <w:p w14:paraId="4D0D134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MÁJKOVÁ, T. Cechová kniha skalických krajčírov.Formálna a obsahová analýza. In Zborník Záhorského múzea v Skalici 9. Skalica : Záhorské múzeum v </w:t>
      </w:r>
      <w:r>
        <w:rPr>
          <w:rFonts w:ascii="Times New Roman" w:hAnsi="Times New Roman" w:cs="Times New Roman"/>
          <w:i/>
          <w:iCs/>
          <w:color w:val="993300"/>
          <w:sz w:val="24"/>
          <w:szCs w:val="24"/>
        </w:rPr>
        <w:lastRenderedPageBreak/>
        <w:t>Skalici, 2022, s. 87. ISBN 978-80-99900-04-3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AD38E93" w14:textId="77777777">
        <w:trPr>
          <w:trHeight w:val="100"/>
        </w:trPr>
        <w:tc>
          <w:tcPr>
            <w:tcW w:w="1410" w:type="dxa"/>
            <w:tcBorders>
              <w:top w:val="nil"/>
              <w:left w:val="nil"/>
              <w:bottom w:val="nil"/>
              <w:right w:val="nil"/>
            </w:tcBorders>
          </w:tcPr>
          <w:p w14:paraId="09AA43B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ABD61</w:t>
            </w:r>
          </w:p>
        </w:tc>
        <w:tc>
          <w:tcPr>
            <w:tcW w:w="8193" w:type="dxa"/>
            <w:tcBorders>
              <w:top w:val="nil"/>
              <w:left w:val="nil"/>
              <w:bottom w:val="nil"/>
              <w:right w:val="nil"/>
            </w:tcBorders>
          </w:tcPr>
          <w:p w14:paraId="63F3CB8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HLAVINKA, Ján</w:t>
            </w:r>
            <w:r>
              <w:rPr>
                <w:rFonts w:ascii="Times New Roman" w:hAnsi="Times New Roman" w:cs="Times New Roman"/>
                <w:sz w:val="24"/>
                <w:szCs w:val="24"/>
              </w:rPr>
              <w:t>. Židovská komunita v Humennom v rokoch 1918-1945 [The Jewish Community in Humenné from 1918 till 1945]. In BELEJ, Milan - HLAVINKA, Ján - LEVICKÝ, Juraj. Dejiny židovskej komunity v Humennom. - Humenné : ADIN,s.r.o., 2013, s. 30-61. ISBN 978-80-89540-38-9. (APVV- 0628-11 : Štátne hranice a identity v moderných slovenských dejinách v stredoeurópskom kontexte)</w:t>
            </w:r>
          </w:p>
        </w:tc>
      </w:tr>
    </w:tbl>
    <w:p w14:paraId="41116E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4C5267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SZÉKELY, G. Gréckokatolícka cirkev a Židia v Slovenskej republike v rokoch 1939–1945. In STUDIA HISTORICA BRUNENSIA, 2022, roč. 69, č. 2, s. 120. ISSN 1803-7429.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F2D54C7" w14:textId="77777777">
        <w:trPr>
          <w:trHeight w:val="100"/>
        </w:trPr>
        <w:tc>
          <w:tcPr>
            <w:tcW w:w="1410" w:type="dxa"/>
            <w:tcBorders>
              <w:top w:val="nil"/>
              <w:left w:val="nil"/>
              <w:bottom w:val="nil"/>
              <w:right w:val="nil"/>
            </w:tcBorders>
          </w:tcPr>
          <w:p w14:paraId="2A61237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ABD62</w:t>
            </w:r>
          </w:p>
        </w:tc>
        <w:tc>
          <w:tcPr>
            <w:tcW w:w="8193" w:type="dxa"/>
            <w:tcBorders>
              <w:top w:val="nil"/>
              <w:left w:val="nil"/>
              <w:bottom w:val="nil"/>
              <w:right w:val="nil"/>
            </w:tcBorders>
          </w:tcPr>
          <w:p w14:paraId="6B9A07E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HLAVINKA, Ján</w:t>
            </w:r>
            <w:r>
              <w:rPr>
                <w:rFonts w:ascii="Times New Roman" w:hAnsi="Times New Roman" w:cs="Times New Roman"/>
                <w:sz w:val="24"/>
                <w:szCs w:val="24"/>
              </w:rPr>
              <w:t xml:space="preserve"> - </w:t>
            </w:r>
            <w:r>
              <w:rPr>
                <w:rFonts w:ascii="Times New Roman" w:hAnsi="Times New Roman" w:cs="Times New Roman"/>
                <w:sz w:val="24"/>
                <w:szCs w:val="24"/>
                <w:u w:val="single"/>
              </w:rPr>
              <w:t>FIAMOVÁ, Martina</w:t>
            </w:r>
            <w:r>
              <w:rPr>
                <w:rFonts w:ascii="Times New Roman" w:hAnsi="Times New Roman" w:cs="Times New Roman"/>
                <w:sz w:val="24"/>
                <w:szCs w:val="24"/>
              </w:rPr>
              <w:t>. Arizácia židovského majetku [Die Arisierung des jüdischen Eigentums]. In FIAMOVÁ, Martina - HLAVINKA, Ján - SCHVARC, Michal. Slovenský štát 1939-1945: predstavy a reality. - Bratislava : Historický ústav SAV, 2014, s. 255-271. ISBN 978-80-89396-32-0. (Centrum excelentnosti SAV : Slovenské dejiny v dejinách Európy. Vega 2/0133/12 : Problematika výskumu holokaustu na Slovensku. genéza metodologických a terminologických prístupov. Centrum excelentnosti SAV : Slovenské dejiny v dejinách Európy)</w:t>
            </w:r>
          </w:p>
        </w:tc>
      </w:tr>
    </w:tbl>
    <w:p w14:paraId="591A0A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7125AF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NIŽŇANSKÝ, E. Arizácia židovského majetku počas Slovenského štátu. In Dieter Gosewinkel, Roman Holec, Miloš Řezník (zost.): Vlastnícke režimy a majetkové konflikty v 20. storočí. Nemecko a Československo v medzinárodnom kontexte. Košice : Univerzita Pavla Jozefa Šafárika v Košiciach, 2022, s. 306.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DECF55F" w14:textId="77777777">
        <w:trPr>
          <w:trHeight w:val="100"/>
        </w:trPr>
        <w:tc>
          <w:tcPr>
            <w:tcW w:w="1410" w:type="dxa"/>
            <w:tcBorders>
              <w:top w:val="nil"/>
              <w:left w:val="nil"/>
              <w:bottom w:val="nil"/>
              <w:right w:val="nil"/>
            </w:tcBorders>
          </w:tcPr>
          <w:p w14:paraId="7637CC7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ABD63</w:t>
            </w:r>
          </w:p>
        </w:tc>
        <w:tc>
          <w:tcPr>
            <w:tcW w:w="8193" w:type="dxa"/>
            <w:tcBorders>
              <w:top w:val="nil"/>
              <w:left w:val="nil"/>
              <w:bottom w:val="nil"/>
              <w:right w:val="nil"/>
            </w:tcBorders>
          </w:tcPr>
          <w:p w14:paraId="55AB767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HLAVOVÁ, Viera</w:t>
            </w:r>
            <w:r>
              <w:rPr>
                <w:rFonts w:ascii="Times New Roman" w:hAnsi="Times New Roman" w:cs="Times New Roman"/>
                <w:sz w:val="24"/>
                <w:szCs w:val="24"/>
              </w:rPr>
              <w:t>. Rok 1948 - rok zlomu v agrárnej politike štátu. In PEŠEK, Jan et al. Kapitolami najnovších slovenských dejín : k 70. narodeninám PhDr. Michala Barnovského, DrSc. - Bratislava : Historický ústav SAV, 2006, s. 131-143. ISBN 80-969623-6-1. (APVV - 51-0309005 : Chronológia dejín Slovenska a Slovákov (Dejiny v dátumoch))</w:t>
            </w:r>
          </w:p>
        </w:tc>
      </w:tr>
    </w:tbl>
    <w:p w14:paraId="768E093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20361C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STOLIČNÁ, R. Výživa obyvateľstva Slovenska v období budovania socializmu. In STUDIA ETNOLOGICZNE I ANTROPOLOGICZNE, 2021, roč. 2, č. 21, s. 10, ISSN 1506-5790, [cit. 2023-06-26]. Dostupné na </w:t>
      </w:r>
      <w:hyperlink r:id="rId443" w:history="1">
        <w:r>
          <w:rPr>
            <w:rFonts w:ascii="Times New Roman" w:hAnsi="Times New Roman" w:cs="Times New Roman"/>
            <w:i/>
            <w:iCs/>
            <w:color w:val="7F7F7F"/>
            <w:sz w:val="24"/>
            <w:szCs w:val="24"/>
          </w:rPr>
          <w:t>https://www.ceeol.com/search/viewpdf?id=1099405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781FE54" w14:textId="77777777">
        <w:trPr>
          <w:trHeight w:val="100"/>
        </w:trPr>
        <w:tc>
          <w:tcPr>
            <w:tcW w:w="1410" w:type="dxa"/>
            <w:tcBorders>
              <w:top w:val="nil"/>
              <w:left w:val="nil"/>
              <w:bottom w:val="nil"/>
              <w:right w:val="nil"/>
            </w:tcBorders>
          </w:tcPr>
          <w:p w14:paraId="16CC274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ABD64</w:t>
            </w:r>
          </w:p>
        </w:tc>
        <w:tc>
          <w:tcPr>
            <w:tcW w:w="8193" w:type="dxa"/>
            <w:tcBorders>
              <w:top w:val="nil"/>
              <w:left w:val="nil"/>
              <w:bottom w:val="nil"/>
              <w:right w:val="nil"/>
            </w:tcBorders>
          </w:tcPr>
          <w:p w14:paraId="310BA9E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Aristokracia v procese modernizačných zmien na príklade Uhorska a Slovenska (1867-1918) [Die Aristokratie im Prozess der Modernisierungsveränderungen an Beispiel von Ungarn und der Slowakei (1867 - 1918)]. In FEDERMAYER, Frederik - FUNDÁRKOVÁ, Anna (prekl.). Magnátske rody v našich dejinách 1526-1948. - Martin : Slovenská genealogicko-heraldická spoločnosť, 2012, s. 129-154. ISBN 978-80-970196-6-2.</w:t>
            </w:r>
          </w:p>
        </w:tc>
      </w:tr>
    </w:tbl>
    <w:p w14:paraId="410696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4BD6A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HRONCOVÁ, Ľ. Aristokratická a meštianska spoločnosť v slovenskej novelistickej próze raného realizmu (Ľalia S. H. Vajanského). In SLOVENSKÁ PRÓZA 18. – 20. STOROČIA : POETIKA INTERPRETÁCIA KONTEXT. Bratislava : Univerzita Komenského v Bratislave, 2021, s. 119. ISBN 978-80-223-5334-2.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F84E2B1" w14:textId="77777777">
        <w:trPr>
          <w:trHeight w:val="100"/>
        </w:trPr>
        <w:tc>
          <w:tcPr>
            <w:tcW w:w="1410" w:type="dxa"/>
            <w:tcBorders>
              <w:top w:val="nil"/>
              <w:left w:val="nil"/>
              <w:bottom w:val="nil"/>
              <w:right w:val="nil"/>
            </w:tcBorders>
          </w:tcPr>
          <w:p w14:paraId="61A0763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ABD65</w:t>
            </w:r>
          </w:p>
        </w:tc>
        <w:tc>
          <w:tcPr>
            <w:tcW w:w="8193" w:type="dxa"/>
            <w:tcBorders>
              <w:top w:val="nil"/>
              <w:left w:val="nil"/>
              <w:bottom w:val="nil"/>
              <w:right w:val="nil"/>
            </w:tcBorders>
          </w:tcPr>
          <w:p w14:paraId="63E47C6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Územie Slovenska ako laboratórium európskych hospodárskych dejín [The Territory of Slovakia as a Laboratory of European Economic History]. In KOVÁČ, Dušan. Slovenské dejiny v dejinách Európy : vybrané kapitoly. - Bratislava : Historický ústav SAV : Veda, 2015, s. 93-135. ISBN 9788022414487. (Centrum excelentnosti SAV : Slovenské dejiny v dejinách Európy)</w:t>
            </w:r>
          </w:p>
        </w:tc>
      </w:tr>
    </w:tbl>
    <w:p w14:paraId="37F97C6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925C4D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1. [3.1] MANNOVÁ, E. Bilder und Funktionen der Habsburgermonarchie in der slowakischen Historiographie. In Die Habsburgermonarchie (1526–1918) als Gegenstand der modernen Historiographie. Wien : Böhlau Verlag Wien : Vandenhoeck &amp; Ruprecht Verlage, 2022, p. 197.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0819F08" w14:textId="77777777">
        <w:trPr>
          <w:trHeight w:val="100"/>
        </w:trPr>
        <w:tc>
          <w:tcPr>
            <w:tcW w:w="1410" w:type="dxa"/>
            <w:tcBorders>
              <w:top w:val="nil"/>
              <w:left w:val="nil"/>
              <w:bottom w:val="nil"/>
              <w:right w:val="nil"/>
            </w:tcBorders>
          </w:tcPr>
          <w:p w14:paraId="38FE6FD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ABD66</w:t>
            </w:r>
          </w:p>
        </w:tc>
        <w:tc>
          <w:tcPr>
            <w:tcW w:w="8193" w:type="dxa"/>
            <w:tcBorders>
              <w:top w:val="nil"/>
              <w:left w:val="nil"/>
              <w:bottom w:val="nil"/>
              <w:right w:val="nil"/>
            </w:tcBorders>
          </w:tcPr>
          <w:p w14:paraId="1416247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Jeden z porazených. Šľachta na Slovensku po roku 1918. In ROGUĽOVÁ, Jaroslava et al. Od osmičky k osmičke : premeny slovenskej spoločnosti v rokoch 1918-1938. - Bratislava : Historický ústav SAV, 2009, s. 31-48. ISBN 978-80-970060-4-4.</w:t>
            </w:r>
          </w:p>
        </w:tc>
      </w:tr>
    </w:tbl>
    <w:p w14:paraId="77BEB96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ADC0A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SIMON, A. Formujúca sa komunita – Maďari v prvej Československej republike. In Dušan Kováč, Matej Hanula a kol. Z monarchie do republiky a z demokracie do totality : spoločnosť na Slovensku od konca 19. storočia do roku 1945. Bratislava : VEDA, vydavateľstvo SAV : Historický ústav SAV, 2022, s. 270.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0D9EE8B" w14:textId="77777777">
        <w:trPr>
          <w:trHeight w:val="100"/>
        </w:trPr>
        <w:tc>
          <w:tcPr>
            <w:tcW w:w="1410" w:type="dxa"/>
            <w:tcBorders>
              <w:top w:val="nil"/>
              <w:left w:val="nil"/>
              <w:bottom w:val="nil"/>
              <w:right w:val="nil"/>
            </w:tcBorders>
          </w:tcPr>
          <w:p w14:paraId="168F696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ABD67</w:t>
            </w:r>
          </w:p>
        </w:tc>
        <w:tc>
          <w:tcPr>
            <w:tcW w:w="8193" w:type="dxa"/>
            <w:tcBorders>
              <w:top w:val="nil"/>
              <w:left w:val="nil"/>
              <w:bottom w:val="nil"/>
              <w:right w:val="nil"/>
            </w:tcBorders>
          </w:tcPr>
          <w:p w14:paraId="16CC25F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Hospodárstvo. In KOVÁČ, Dušan et al. Slovensko v 20. storočí. 1. zväzok.Na začiatku storočia 1901-1914. - Bratislava : Veda, 2004, s. 81-126. ISBN 80-224-0776-3.</w:t>
            </w:r>
          </w:p>
        </w:tc>
      </w:tr>
    </w:tbl>
    <w:p w14:paraId="33A1149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5A024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SABOL, M. Bratislava - centrum hospodárstva, priemyslu a infraštruktúry na Slovensku po vzniku Československa. In Republika v pohybu. Praha : Academia, 2022, s. 233. ISBN 978-80-200-3258-4.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50E76B" w14:textId="77777777">
        <w:trPr>
          <w:trHeight w:val="100"/>
        </w:trPr>
        <w:tc>
          <w:tcPr>
            <w:tcW w:w="1410" w:type="dxa"/>
            <w:tcBorders>
              <w:top w:val="nil"/>
              <w:left w:val="nil"/>
              <w:bottom w:val="nil"/>
              <w:right w:val="nil"/>
            </w:tcBorders>
          </w:tcPr>
          <w:p w14:paraId="2B94B55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ABD68</w:t>
            </w:r>
          </w:p>
        </w:tc>
        <w:tc>
          <w:tcPr>
            <w:tcW w:w="8193" w:type="dxa"/>
            <w:tcBorders>
              <w:top w:val="nil"/>
              <w:left w:val="nil"/>
              <w:bottom w:val="nil"/>
              <w:right w:val="nil"/>
            </w:tcBorders>
          </w:tcPr>
          <w:p w14:paraId="02FE56B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Na úplnom dne zrady .... (Ľudovít Bazovský v službách iredenty a maďarskej vlády) .... In IVANIČKOVÁ, Edita et al. Kapitoly z histórie stredoeurópskeho priestoru v 19. a 20. storočí : pocta k 70-ročnému jubileu Dušana Kováča. - Bratislava : Historický ústav SAV vo vydavateľstve Typoset print spol. s.r.o., 2011, s. 282-305. ISBN 978-80-970302-4-7. (Vega 2/0181/10 : Slovensko v Európe, Európa na Slovensku, vybrané témy z dejín 20. storočia)</w:t>
            </w:r>
          </w:p>
        </w:tc>
      </w:tr>
    </w:tbl>
    <w:p w14:paraId="24CADE4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5BDEB4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Slovenský fašizmus. In Fašizmus náš slovenský. Bratislava : Premedia, 2021, s. 64.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514E549" w14:textId="77777777">
        <w:trPr>
          <w:trHeight w:val="100"/>
        </w:trPr>
        <w:tc>
          <w:tcPr>
            <w:tcW w:w="1410" w:type="dxa"/>
            <w:tcBorders>
              <w:top w:val="nil"/>
              <w:left w:val="nil"/>
              <w:bottom w:val="nil"/>
              <w:right w:val="nil"/>
            </w:tcBorders>
          </w:tcPr>
          <w:p w14:paraId="31F830C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ABD69</w:t>
            </w:r>
          </w:p>
        </w:tc>
        <w:tc>
          <w:tcPr>
            <w:tcW w:w="8193" w:type="dxa"/>
            <w:tcBorders>
              <w:top w:val="nil"/>
              <w:left w:val="nil"/>
              <w:bottom w:val="nil"/>
              <w:right w:val="nil"/>
            </w:tcBorders>
          </w:tcPr>
          <w:p w14:paraId="1974134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Svetozár Hurban Vajanský vo svetle generačnej metódy [Svetozár Hurban Vajanský from the point of view of generation method]. In Svetozár Hurban Vajanský. Na rozhraní umenia a ideológie. - Bratislava : Veda, vydavateľstvo Slovenskej akadémie vied, 2018, s. 115-130. ISBN 978-80-224-1697-9.</w:t>
            </w:r>
          </w:p>
        </w:tc>
      </w:tr>
    </w:tbl>
    <w:p w14:paraId="5DACEE7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E45605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PAVLOVKINOVÁ, B. Filozofia a svetonázor v recepcii členov slovenského spolku „Detvan“ v Prahe do roku 1900. In ČESKO-SLOVENSKÁ HISTORICKÁ ROČENKA 24/1, 2022, roč. 24, č. 1, s. 13. ISSN 1214-8334.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91ED556" w14:textId="77777777">
        <w:trPr>
          <w:trHeight w:val="100"/>
        </w:trPr>
        <w:tc>
          <w:tcPr>
            <w:tcW w:w="1410" w:type="dxa"/>
            <w:tcBorders>
              <w:top w:val="nil"/>
              <w:left w:val="nil"/>
              <w:bottom w:val="nil"/>
              <w:right w:val="nil"/>
            </w:tcBorders>
          </w:tcPr>
          <w:p w14:paraId="568DAEE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ABD70</w:t>
            </w:r>
          </w:p>
        </w:tc>
        <w:tc>
          <w:tcPr>
            <w:tcW w:w="8193" w:type="dxa"/>
            <w:tcBorders>
              <w:top w:val="nil"/>
              <w:left w:val="nil"/>
              <w:bottom w:val="nil"/>
              <w:right w:val="nil"/>
            </w:tcBorders>
          </w:tcPr>
          <w:p w14:paraId="147C218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Žena v službe. In DUDEKOVÁ KOVÁČOVÁ, Gabriela et al. Na ceste k modernej žene : kapitoly z dejín rodových vzťahov na Slovensku. 1. vydanie. - Bratislava : Veda, 2011, s. 501-526. ISBN 978-80-224-1189-9. (Centrum excelentnosti výskumu otázok kľúčových moderných slovenských dejín pri Historickom ústave SAV. Vega 2/7181/27 : Možnosti profesijnej a spoločenskej realizácie žien v moderných dejinách)</w:t>
            </w:r>
          </w:p>
        </w:tc>
      </w:tr>
    </w:tbl>
    <w:p w14:paraId="2EEB454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2CD39D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KLEINOVÁ, D. Fenomén prostitúcie v medzivojnových Košiciach. In HISTORIA NOVA : Opus reticulatum, 2022, č. 20, s. 68, ISBN 978-80-8127-368-1, [cit. 2023-03-29]. Dostupné na: </w:t>
      </w:r>
      <w:hyperlink r:id="rId444" w:history="1">
        <w:r>
          <w:rPr>
            <w:rFonts w:ascii="Times New Roman" w:hAnsi="Times New Roman" w:cs="Times New Roman"/>
            <w:i/>
            <w:iCs/>
            <w:color w:val="7F7F7F"/>
            <w:sz w:val="24"/>
            <w:szCs w:val="24"/>
          </w:rPr>
          <w:t>https://fphil.uniba.sk/fileadmin/fif/katedry_pracoviska/ksd/h/Hino20.pdf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DB2EF3B" w14:textId="77777777">
        <w:trPr>
          <w:trHeight w:val="100"/>
        </w:trPr>
        <w:tc>
          <w:tcPr>
            <w:tcW w:w="1410" w:type="dxa"/>
            <w:tcBorders>
              <w:top w:val="nil"/>
              <w:left w:val="nil"/>
              <w:bottom w:val="nil"/>
              <w:right w:val="nil"/>
            </w:tcBorders>
          </w:tcPr>
          <w:p w14:paraId="662FC0E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ABD71</w:t>
            </w:r>
          </w:p>
        </w:tc>
        <w:tc>
          <w:tcPr>
            <w:tcW w:w="8193" w:type="dxa"/>
            <w:tcBorders>
              <w:top w:val="nil"/>
              <w:left w:val="nil"/>
              <w:bottom w:val="nil"/>
              <w:right w:val="nil"/>
            </w:tcBorders>
          </w:tcPr>
          <w:p w14:paraId="5108E7D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xml:space="preserve">. The Historical Narration as a Political Programme. Analysis of Images of the Past in the Texts of the Slovak National Movement´s Programmes from 1848 and 1861. In HUDEK, Adam et al. Overcoming the old Borders : beyond the </w:t>
            </w:r>
            <w:r>
              <w:rPr>
                <w:rFonts w:ascii="Times New Roman" w:hAnsi="Times New Roman" w:cs="Times New Roman"/>
                <w:sz w:val="24"/>
                <w:szCs w:val="24"/>
              </w:rPr>
              <w:lastRenderedPageBreak/>
              <w:t>Paradigm of Slovak National History. - Bratislava : Institute of History, Slovak Academy of Sciences in Prodama, 2013, s. 45-58. ISBN 978-80-89396-26-9. (Vega 2/0044/11 : Slovensko v druhej polovici 19. storočia. APVV- 0628-11 : Štátne hranice a identity v moderných slovenských dejinách v stredoeurópskom kontexte. Centrum excelentnosti SAV : Slovenské dejiny v dejinách Európy)</w:t>
            </w:r>
          </w:p>
        </w:tc>
      </w:tr>
    </w:tbl>
    <w:p w14:paraId="349099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A541EE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MARTINKOVIC, Marcel. The nation, Slavism, and Russia in the national emancipation conception of Svetozar Hurban Vajansky. In ETHICS &amp; BIOETHICS, 2022, vol. 12, no. 3-4, pp. 154-165. ISSN 1338-5615. Dostupné na: </w:t>
      </w:r>
      <w:hyperlink r:id="rId445" w:history="1">
        <w:r>
          <w:rPr>
            <w:rFonts w:ascii="Times New Roman" w:hAnsi="Times New Roman" w:cs="Times New Roman"/>
            <w:i/>
            <w:iCs/>
            <w:color w:val="7F7F7F"/>
            <w:sz w:val="24"/>
            <w:szCs w:val="24"/>
          </w:rPr>
          <w:t>https://doi.org/10.2478/ebce-2022-0019.,</w:t>
        </w:r>
      </w:hyperlink>
      <w:r>
        <w:rPr>
          <w:rFonts w:ascii="Times New Roman" w:hAnsi="Times New Roman" w:cs="Times New Roman"/>
          <w:i/>
          <w:iCs/>
          <w:color w:val="993300"/>
          <w:sz w:val="24"/>
          <w:szCs w:val="24"/>
        </w:rPr>
        <w:t xml:space="preserve"> Registrované v: WOS</w:t>
      </w:r>
    </w:p>
    <w:p w14:paraId="7831E73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HARVÁT, Matej. From Slavic Leader to National Ruler: A Modern Discursive Construction of the Early Medieval Rulership of Pribina († 861). In Forum Historiae, 2022-01-01, 16, 1, pp. 9-31. Dostupné na: https://doi.org/10.31577/forhist.2022.16.1.2., Registrované v: SCOPUS</w:t>
      </w:r>
    </w:p>
    <w:p w14:paraId="2D8039B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MANNOVÁ, E. Bilder und Funktionen der Habsburgermonarchie in der slowakischen Historiographie. In Die Habsburgermonarchie (1526–1918) als Gegenstand der modernen Historiographie. Wien : Böhlau Verlag Wien : Vandenhoeck &amp; Ruprecht Verlage, 2022, p. 194.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878FE54" w14:textId="77777777">
        <w:trPr>
          <w:trHeight w:val="100"/>
        </w:trPr>
        <w:tc>
          <w:tcPr>
            <w:tcW w:w="1410" w:type="dxa"/>
            <w:tcBorders>
              <w:top w:val="nil"/>
              <w:left w:val="nil"/>
              <w:bottom w:val="nil"/>
              <w:right w:val="nil"/>
            </w:tcBorders>
          </w:tcPr>
          <w:p w14:paraId="2B34052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ABD72</w:t>
            </w:r>
          </w:p>
        </w:tc>
        <w:tc>
          <w:tcPr>
            <w:tcW w:w="8193" w:type="dxa"/>
            <w:tcBorders>
              <w:top w:val="nil"/>
              <w:left w:val="nil"/>
              <w:bottom w:val="nil"/>
              <w:right w:val="nil"/>
            </w:tcBorders>
          </w:tcPr>
          <w:p w14:paraId="05B6FF9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Historik a "národná disciplína" : ideologicko-politický aspekt historického myslenia Júliusa Bottu s dôrazom na interpretáciu genéz a charakteru  textu Slováci. Vývin ich národného povedomia (1906). In IVANIČKOVÁ, Edita et al. Kapitoly z histórie stredoeurópskeho priestoru v 19. a 20. storočí : pocta k 70-ročnému jubileu Dušana Kováča. - Bratislava : Historický ústav SAV vo vydavateľstve Typoset print spol. s.r.o., 2011, s. 159-176. ISBN 978-80-970302-4-7. (Vega 2/0181/10 : Slovensko v Európe, Európa na Slovensku, vybrané témy z dejín 20. storočia)</w:t>
            </w:r>
          </w:p>
        </w:tc>
      </w:tr>
    </w:tbl>
    <w:p w14:paraId="34C1C39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87A5BD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HARVÁT, Matej. From Slavic Leader to National Ruler: A Modern Discursive Construction of the Early Medieval Rulership of Pribina († 861). In Forum Historiae, 2022-01-01, 16, 1, pp. 9-31. Dostupné na: </w:t>
      </w:r>
      <w:hyperlink r:id="rId446" w:history="1">
        <w:r>
          <w:rPr>
            <w:rFonts w:ascii="Times New Roman" w:hAnsi="Times New Roman" w:cs="Times New Roman"/>
            <w:i/>
            <w:iCs/>
            <w:color w:val="7F7F7F"/>
            <w:sz w:val="24"/>
            <w:szCs w:val="24"/>
          </w:rPr>
          <w:t>https://doi.org/10.31577/forhist.2022.16.1.2.,</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8EDB44E" w14:textId="77777777">
        <w:trPr>
          <w:trHeight w:val="100"/>
        </w:trPr>
        <w:tc>
          <w:tcPr>
            <w:tcW w:w="1410" w:type="dxa"/>
            <w:tcBorders>
              <w:top w:val="nil"/>
              <w:left w:val="nil"/>
              <w:bottom w:val="nil"/>
              <w:right w:val="nil"/>
            </w:tcBorders>
          </w:tcPr>
          <w:p w14:paraId="59221FF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ABD73</w:t>
            </w:r>
          </w:p>
        </w:tc>
        <w:tc>
          <w:tcPr>
            <w:tcW w:w="8193" w:type="dxa"/>
            <w:tcBorders>
              <w:top w:val="nil"/>
              <w:left w:val="nil"/>
              <w:bottom w:val="nil"/>
              <w:right w:val="nil"/>
            </w:tcBorders>
          </w:tcPr>
          <w:p w14:paraId="0D31574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V súradniciach nacionalizmu a "konzervatívneho feminizmu" 1869-1914 [In the Coordinates of Nationalism and "Conservative Feminism" 1869-1914]. In Živena : 150 rokov Spolku slovenských žien. - Bratislava : Vydavateľstvo Slovart, 2019, s. 61-98. ISBN 978-80-556-4149-2. (Vega 2/0111/17 : Politická integrácia spoločensky marginalizovaných vrstiev v období vzostupu masovej politiky a demokratizácie spoločnosti na Slovensku od konca 19. storočia do roku 1939)</w:t>
            </w:r>
          </w:p>
        </w:tc>
      </w:tr>
    </w:tbl>
    <w:p w14:paraId="122ADDB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187A27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KAČÍREK, Ľ. Uhorský staviteľ a politik : životopis a korešpondencia Jána Nepomuka Bobulu. Békešská Čaba : Výskumný ústav Slovákov v Maďarsku, 2022, s. 69. ISBN 978-615-5330-22-3</w:t>
      </w:r>
    </w:p>
    <w:p w14:paraId="1B70C74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GLADIŠ, M. Prvé slovenské ženské časopisy: Dennica, Živena, Slovenská žena (1898 – 1923). Košice : Univerzita Pavla Jozefa Šafárika v Košiciach, Filozofická fakulta, 2021, s. 179, ISBN 978-80-574-0062-2, [cit. 2023-02-01]. Dostupné na &lt;</w:t>
      </w:r>
      <w:hyperlink r:id="rId447" w:history="1">
        <w:r>
          <w:rPr>
            <w:rFonts w:ascii="Times New Roman" w:hAnsi="Times New Roman" w:cs="Times New Roman"/>
            <w:i/>
            <w:iCs/>
            <w:color w:val="7F7F7F"/>
            <w:sz w:val="24"/>
            <w:szCs w:val="24"/>
          </w:rPr>
          <w:t>https://unibook.upjs.sk/img/cms/2021/FF/prve-slovenske-zenske-casopisy.pdf</w:t>
        </w:r>
      </w:hyperlink>
      <w:r>
        <w:rPr>
          <w:rFonts w:ascii="Times New Roman" w:hAnsi="Times New Roman" w:cs="Times New Roman"/>
          <w:i/>
          <w:iCs/>
          <w:color w:val="993300"/>
          <w:sz w:val="24"/>
          <w:szCs w:val="24"/>
        </w:rPr>
        <w:t xml:space="preserve"> &gt;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DB8013F" w14:textId="77777777">
        <w:trPr>
          <w:trHeight w:val="100"/>
        </w:trPr>
        <w:tc>
          <w:tcPr>
            <w:tcW w:w="1410" w:type="dxa"/>
            <w:tcBorders>
              <w:top w:val="nil"/>
              <w:left w:val="nil"/>
              <w:bottom w:val="nil"/>
              <w:right w:val="nil"/>
            </w:tcBorders>
          </w:tcPr>
          <w:p w14:paraId="50991DD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ABD74</w:t>
            </w:r>
          </w:p>
        </w:tc>
        <w:tc>
          <w:tcPr>
            <w:tcW w:w="8193" w:type="dxa"/>
            <w:tcBorders>
              <w:top w:val="nil"/>
              <w:left w:val="nil"/>
              <w:bottom w:val="nil"/>
              <w:right w:val="nil"/>
            </w:tcBorders>
          </w:tcPr>
          <w:p w14:paraId="1D1BC74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Snahy o inštitucionalizáciu slovenskej vedy pred rokom 1939 [Struggles for Institutional Bases of Slovak Science before 1939]. In KOVÁČ, Dušan. Dejiny Slovenskej akadémie vied. 1. vydanie. - Bratislava : VEDA, 2014, s. 21-52. ISBN 978-80-224-1316-9. (APVV- 0119-11 : Slovensko v 19. storočí)</w:t>
            </w:r>
          </w:p>
        </w:tc>
      </w:tr>
    </w:tbl>
    <w:p w14:paraId="2714B8A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0FCFF0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DUCHÁČEK, M. Českoslovenští slavisté v osidlech geopolitiky. Sbor pro </w:t>
      </w:r>
      <w:r>
        <w:rPr>
          <w:rFonts w:ascii="Times New Roman" w:hAnsi="Times New Roman" w:cs="Times New Roman"/>
          <w:i/>
          <w:iCs/>
          <w:color w:val="993300"/>
          <w:sz w:val="24"/>
          <w:szCs w:val="24"/>
        </w:rPr>
        <w:lastRenderedPageBreak/>
        <w:t>výzkum Slovenska a Podkarpatské Rusi při Slovanském ústavu a dilemata mezinárodní spolupráce na výzkumu karpatské kultury mezi válkami. In SOUDOBÉ DĚJINY, 2022, roč. 29, č. 2, s. 490. ISSN 1210-7050.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5EB34F0" w14:textId="77777777">
        <w:trPr>
          <w:trHeight w:val="100"/>
        </w:trPr>
        <w:tc>
          <w:tcPr>
            <w:tcW w:w="1410" w:type="dxa"/>
            <w:tcBorders>
              <w:top w:val="nil"/>
              <w:left w:val="nil"/>
              <w:bottom w:val="nil"/>
              <w:right w:val="nil"/>
            </w:tcBorders>
          </w:tcPr>
          <w:p w14:paraId="64D00B3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ABD75</w:t>
            </w:r>
          </w:p>
        </w:tc>
        <w:tc>
          <w:tcPr>
            <w:tcW w:w="8193" w:type="dxa"/>
            <w:tcBorders>
              <w:top w:val="nil"/>
              <w:left w:val="nil"/>
              <w:bottom w:val="nil"/>
              <w:right w:val="nil"/>
            </w:tcBorders>
          </w:tcPr>
          <w:p w14:paraId="1C4AA01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Iter regis, kráľovské paláce, kláštory a listiny [Iter regis, royal palaces, monasteries and charters]. In Gestá, symboly, ceremónie a rituály v stredoveku. - Bratislava : VEDA, vydavateľstvo SAV : Historický ústav SAV, 2019, s. 155-174. ISBN 978-80-224-1787-7. (Vega 2/0110/17 : Symboly, gestá a ceremónie v stredoveku. VEGA 2/0129/18 : Panovnícka moc v stredoveku. Vývoj panovníckej moci od veľkomoravských kniežat po uhorských kráľov neskorého stredoveku)</w:t>
            </w:r>
          </w:p>
        </w:tc>
      </w:tr>
    </w:tbl>
    <w:p w14:paraId="5B5AE50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9122C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DRUGA, M. Benediktínske kláštory a ich donátori v arpádovskom Uhorsku. Bratislava : VEDA, Vydavateľstvo Slovenskej akadémie vied : Historický ústav SAV, v. v. i., 2022, s. 435. ISBN 978-80-224-1996-3.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9532DF1" w14:textId="77777777">
        <w:trPr>
          <w:trHeight w:val="100"/>
        </w:trPr>
        <w:tc>
          <w:tcPr>
            <w:tcW w:w="1410" w:type="dxa"/>
            <w:tcBorders>
              <w:top w:val="nil"/>
              <w:left w:val="nil"/>
              <w:bottom w:val="nil"/>
              <w:right w:val="nil"/>
            </w:tcBorders>
          </w:tcPr>
          <w:p w14:paraId="593AFE4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ABD76</w:t>
            </w:r>
          </w:p>
        </w:tc>
        <w:tc>
          <w:tcPr>
            <w:tcW w:w="8193" w:type="dxa"/>
            <w:tcBorders>
              <w:top w:val="nil"/>
              <w:left w:val="nil"/>
              <w:bottom w:val="nil"/>
              <w:right w:val="nil"/>
            </w:tcBorders>
          </w:tcPr>
          <w:p w14:paraId="473A0EB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Komunikácia mesta Bardejov s majiteľmi Makovického hradného panstva. In LUKAČKA, Ján et al. Stredoveké mesto ako miesto stretnutí a komunikácie. - Bratislava : Historický ústav SAV, 2010, s. 249- 265. ISBN 978-80-970302-1-6. (APVV 0166-07 : Lexikon stredovekých miest na Slovensku)</w:t>
            </w:r>
          </w:p>
        </w:tc>
      </w:tr>
    </w:tbl>
    <w:p w14:paraId="271637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A5C88F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FEDORČÁKOVÁ, Mária. Spory o česť, rituály násilia a konflikty v stredovekom Bardejove. In Forum Historiae, 2022-01-01, 16, 2, pp. 21-37. Available on: </w:t>
      </w:r>
      <w:hyperlink r:id="rId448" w:history="1">
        <w:r>
          <w:rPr>
            <w:rFonts w:ascii="Times New Roman" w:hAnsi="Times New Roman" w:cs="Times New Roman"/>
            <w:i/>
            <w:iCs/>
            <w:color w:val="7F7F7F"/>
            <w:sz w:val="24"/>
            <w:szCs w:val="24"/>
          </w:rPr>
          <w:t>https://doi.org/10.31577/FORHIST.2022.16.2.3.,</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9CCDDD6" w14:textId="77777777">
        <w:trPr>
          <w:trHeight w:val="100"/>
        </w:trPr>
        <w:tc>
          <w:tcPr>
            <w:tcW w:w="1410" w:type="dxa"/>
            <w:tcBorders>
              <w:top w:val="nil"/>
              <w:left w:val="nil"/>
              <w:bottom w:val="nil"/>
              <w:right w:val="nil"/>
            </w:tcBorders>
          </w:tcPr>
          <w:p w14:paraId="6AFE2BB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ABD77</w:t>
            </w:r>
          </w:p>
        </w:tc>
        <w:tc>
          <w:tcPr>
            <w:tcW w:w="8193" w:type="dxa"/>
            <w:tcBorders>
              <w:top w:val="nil"/>
              <w:left w:val="nil"/>
              <w:bottom w:val="nil"/>
              <w:right w:val="nil"/>
            </w:tcBorders>
          </w:tcPr>
          <w:p w14:paraId="33DEEA3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xml:space="preserve"> - ULIČNÝ, Ferdinand. Veľký Šariš. In ŠTEFÁNIK, Martin et al. Lexikon stredovekých miest na Slovensku. - Bratislava : Historický ústav SAV, 2010, s. 552-563. ISBN 978-80-89396-11-5. (APVV 0166-07 : Lexikon stredovekých miest na Slovensku)</w:t>
            </w:r>
          </w:p>
        </w:tc>
      </w:tr>
    </w:tbl>
    <w:p w14:paraId="13670C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35CEEB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NÓGRÁDY, Á. Sáros vármegye. Budapest : Bölcsészettudományi Kutatóközpont Történettudományi Intézet, 2022, s. 490. ISBN 978-963-416-344-2.</w:t>
      </w:r>
    </w:p>
    <w:p w14:paraId="4F3F5F2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HUNČAGA, G. – HUŤKA, M. Žobravé rehole a stredoveké mestá : Pôsobenie mendikantov v stredovekom urbánnom prostredí. Ružomberok : VERBUM, 2022, s. 310. ISBN 978-80-561-0933-5.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3E1C1CF" w14:textId="77777777">
        <w:trPr>
          <w:trHeight w:val="100"/>
        </w:trPr>
        <w:tc>
          <w:tcPr>
            <w:tcW w:w="1410" w:type="dxa"/>
            <w:tcBorders>
              <w:top w:val="nil"/>
              <w:left w:val="nil"/>
              <w:bottom w:val="nil"/>
              <w:right w:val="nil"/>
            </w:tcBorders>
          </w:tcPr>
          <w:p w14:paraId="4D31AE6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ABD78</w:t>
            </w:r>
          </w:p>
        </w:tc>
        <w:tc>
          <w:tcPr>
            <w:tcW w:w="8193" w:type="dxa"/>
            <w:tcBorders>
              <w:top w:val="nil"/>
              <w:left w:val="nil"/>
              <w:bottom w:val="nil"/>
              <w:right w:val="nil"/>
            </w:tcBorders>
          </w:tcPr>
          <w:p w14:paraId="05FDC7A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Sabinov. In ŠTEFÁNIK, Martin et al. Lexikon stredovekých miest na Slovensku. - Bratislava : Historický ústav SAV, 2010, s. 404-418. ISBN 978-80-89396-11-5. (APVV 0166-07 : Lexikon stredovekých miest na Slovensku)</w:t>
            </w:r>
          </w:p>
        </w:tc>
      </w:tr>
    </w:tbl>
    <w:p w14:paraId="36D5287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A7E709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NÓGRÁDY, Á. Sáros vármegye. Budapest : Bölcsészettudományi Kutatóközpont Történettudományi Intézet, 2022, s. 532. ISBN 978-963-416-344-2.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670FAAD" w14:textId="77777777">
        <w:trPr>
          <w:trHeight w:val="100"/>
        </w:trPr>
        <w:tc>
          <w:tcPr>
            <w:tcW w:w="1410" w:type="dxa"/>
            <w:tcBorders>
              <w:top w:val="nil"/>
              <w:left w:val="nil"/>
              <w:bottom w:val="nil"/>
              <w:right w:val="nil"/>
            </w:tcBorders>
          </w:tcPr>
          <w:p w14:paraId="4FB31BE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ABD79</w:t>
            </w:r>
          </w:p>
        </w:tc>
        <w:tc>
          <w:tcPr>
            <w:tcW w:w="8193" w:type="dxa"/>
            <w:tcBorders>
              <w:top w:val="nil"/>
              <w:left w:val="nil"/>
              <w:bottom w:val="nil"/>
              <w:right w:val="nil"/>
            </w:tcBorders>
          </w:tcPr>
          <w:p w14:paraId="2541C00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Boli Nemci v Bardejove už v 13. storočí? : (k listine z roku 1247, cistercitom a nemeckým hosťom z Prešova) [Were Germans in Bardejov already in the 13th Century? (About a Charter from 1247, Cistercians and German Guests from Prešov)]. In Stredoveké mesto a jeho obyvatelia. - Bratislava : VEDA vydavateľstvo SAV : Historický ústav SAV, 2017, s. 131-159. ISBN 978-80-224-1609-2. (Vega 2/0079/14 : Sociálny a demografický vývoj miest na Slovensku v stredoveku)</w:t>
            </w:r>
          </w:p>
        </w:tc>
      </w:tr>
    </w:tbl>
    <w:p w14:paraId="174D9DC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7AAE0D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NÓGRÁDY, Á. Sáros vármegye. Budapest : Bölcsészettudományi Kutatóközpont Történettudományi Intézet, 2022, s. 59. ISBN 978-963-416-344-2.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FD5FB7B" w14:textId="77777777">
        <w:trPr>
          <w:trHeight w:val="100"/>
        </w:trPr>
        <w:tc>
          <w:tcPr>
            <w:tcW w:w="1410" w:type="dxa"/>
            <w:tcBorders>
              <w:top w:val="nil"/>
              <w:left w:val="nil"/>
              <w:bottom w:val="nil"/>
              <w:right w:val="nil"/>
            </w:tcBorders>
          </w:tcPr>
          <w:p w14:paraId="117F7FA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ABD80</w:t>
            </w:r>
          </w:p>
        </w:tc>
        <w:tc>
          <w:tcPr>
            <w:tcW w:w="8193" w:type="dxa"/>
            <w:tcBorders>
              <w:top w:val="nil"/>
              <w:left w:val="nil"/>
              <w:bottom w:val="nil"/>
              <w:right w:val="nil"/>
            </w:tcBorders>
          </w:tcPr>
          <w:p w14:paraId="635004D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Adam</w:t>
            </w:r>
            <w:r>
              <w:rPr>
                <w:rFonts w:ascii="Times New Roman" w:hAnsi="Times New Roman" w:cs="Times New Roman"/>
                <w:sz w:val="24"/>
                <w:szCs w:val="24"/>
              </w:rPr>
              <w:t xml:space="preserve"> - </w:t>
            </w:r>
            <w:r>
              <w:rPr>
                <w:rFonts w:ascii="Times New Roman" w:hAnsi="Times New Roman" w:cs="Times New Roman"/>
                <w:sz w:val="24"/>
                <w:szCs w:val="24"/>
                <w:u w:val="single"/>
              </w:rPr>
              <w:t>MICHELA, Miroslav</w:t>
            </w:r>
            <w:r>
              <w:rPr>
                <w:rFonts w:ascii="Times New Roman" w:hAnsi="Times New Roman" w:cs="Times New Roman"/>
                <w:sz w:val="24"/>
                <w:szCs w:val="24"/>
              </w:rPr>
              <w:t xml:space="preserve">. Slovenský štát ako predmet záujmu historiografie po roku 1945 [Slovak State as a Theme of Interest of the Post-war Historiography]. In FIAMOVÁ, Martina - HLAVINKA, Ján - SCHVARC, Michal. Slovenský štát 1939-1945: predstavy a reality. - Bratislava : Historický ústav SAV, 2014, s. 297-308. ISBN 978-80-89396-32-0. (Centrum excelentnosti SAV : Slovenské </w:t>
            </w:r>
            <w:r>
              <w:rPr>
                <w:rFonts w:ascii="Times New Roman" w:hAnsi="Times New Roman" w:cs="Times New Roman"/>
                <w:sz w:val="24"/>
                <w:szCs w:val="24"/>
              </w:rPr>
              <w:lastRenderedPageBreak/>
              <w:t>dejiny v dejinách Európy)</w:t>
            </w:r>
          </w:p>
        </w:tc>
      </w:tr>
    </w:tbl>
    <w:p w14:paraId="1F1D559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368FBF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LENČÉŠOVÁ, M. Pokus o objektívny pohľad na Jozefa Tisa. In SOUDOBÉ DĚJINY, 2022, roč. 29, č. 1, s. 262. ISSN 1210-7050.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B9CB2F0" w14:textId="77777777">
        <w:trPr>
          <w:trHeight w:val="100"/>
        </w:trPr>
        <w:tc>
          <w:tcPr>
            <w:tcW w:w="1410" w:type="dxa"/>
            <w:tcBorders>
              <w:top w:val="nil"/>
              <w:left w:val="nil"/>
              <w:bottom w:val="nil"/>
              <w:right w:val="nil"/>
            </w:tcBorders>
          </w:tcPr>
          <w:p w14:paraId="2D95F29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ABD81</w:t>
            </w:r>
          </w:p>
        </w:tc>
        <w:tc>
          <w:tcPr>
            <w:tcW w:w="8193" w:type="dxa"/>
            <w:tcBorders>
              <w:top w:val="nil"/>
              <w:left w:val="nil"/>
              <w:bottom w:val="nil"/>
              <w:right w:val="nil"/>
            </w:tcBorders>
          </w:tcPr>
          <w:p w14:paraId="6C89555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Adam</w:t>
            </w:r>
            <w:r>
              <w:rPr>
                <w:rFonts w:ascii="Times New Roman" w:hAnsi="Times New Roman" w:cs="Times New Roman"/>
                <w:sz w:val="24"/>
                <w:szCs w:val="24"/>
              </w:rPr>
              <w:t>. Slovenská akadémia vied a umení [The Slovak Academy of Sciences and Arts]. In KOVÁČ, Dušan. Dejiny Slovenskej akadémie vied. 1. vydanie. - Bratislava : VEDA, 2014, s. 55-67. ISBN 978-80-224-1316-9.</w:t>
            </w:r>
          </w:p>
        </w:tc>
      </w:tr>
    </w:tbl>
    <w:p w14:paraId="75899F9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BBC4E2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HALEK, Jan. Historiography in the Wake of the Politics of History: the case of Ludovit Holotik';s book Stefanikovska legenda. In HISTORICKY CASOPIS. ISSN 0018-2575, 2022, vol. 70, no. 1, pp. 115-142. Dostupné na: </w:t>
      </w:r>
      <w:hyperlink r:id="rId449" w:history="1">
        <w:r>
          <w:rPr>
            <w:rFonts w:ascii="Times New Roman" w:hAnsi="Times New Roman" w:cs="Times New Roman"/>
            <w:i/>
            <w:iCs/>
            <w:color w:val="7F7F7F"/>
            <w:sz w:val="24"/>
            <w:szCs w:val="24"/>
          </w:rPr>
          <w:t>https://doi.org/10.31577/histcaso.2022.70.1.5.,</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69ED694" w14:textId="77777777">
        <w:trPr>
          <w:trHeight w:val="100"/>
        </w:trPr>
        <w:tc>
          <w:tcPr>
            <w:tcW w:w="1410" w:type="dxa"/>
            <w:tcBorders>
              <w:top w:val="nil"/>
              <w:left w:val="nil"/>
              <w:bottom w:val="nil"/>
              <w:right w:val="nil"/>
            </w:tcBorders>
          </w:tcPr>
          <w:p w14:paraId="42100AF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ABD82</w:t>
            </w:r>
          </w:p>
        </w:tc>
        <w:tc>
          <w:tcPr>
            <w:tcW w:w="8193" w:type="dxa"/>
            <w:tcBorders>
              <w:top w:val="nil"/>
              <w:left w:val="nil"/>
              <w:bottom w:val="nil"/>
              <w:right w:val="nil"/>
            </w:tcBorders>
          </w:tcPr>
          <w:p w14:paraId="7C81477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Adam</w:t>
            </w:r>
            <w:r>
              <w:rPr>
                <w:rFonts w:ascii="Times New Roman" w:hAnsi="Times New Roman" w:cs="Times New Roman"/>
                <w:sz w:val="24"/>
                <w:szCs w:val="24"/>
              </w:rPr>
              <w:t>. Slovenská akadémia vied a umení v rokoch 1945-1952. Prerod SAVU do Slovenskej akadémie vied [The Slovak Academy of Sciences and Arts in 1945-1952. The Transformation of the Slovak Academy of Sciences and Arts into the Slovak Academy of Sciences]. In KOVÁČ, Dušan. Dejiny Slovenskej akadémie vied. 1. vydanie. - Bratislava : VEDA, 2014, s. 69-86. ISBN 978-80-224-1316-9.</w:t>
            </w:r>
          </w:p>
        </w:tc>
      </w:tr>
    </w:tbl>
    <w:p w14:paraId="169AB07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771017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HALEK, Jan. Historiography in the Wake of the Politics of History: the case of Ludovit Holotik';s book Stefanikovska legenda. In HISTORICKY CASOPIS. ISSN 0018-2575, 2022, vol. 70, no. 1, pp. 115-142. Dostupné na: </w:t>
      </w:r>
      <w:hyperlink r:id="rId450" w:history="1">
        <w:r>
          <w:rPr>
            <w:rFonts w:ascii="Times New Roman" w:hAnsi="Times New Roman" w:cs="Times New Roman"/>
            <w:i/>
            <w:iCs/>
            <w:color w:val="7F7F7F"/>
            <w:sz w:val="24"/>
            <w:szCs w:val="24"/>
          </w:rPr>
          <w:t>https://doi.org/10.31577/histcaso.2022.70.1.5.,</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5E3C130" w14:textId="77777777">
        <w:trPr>
          <w:trHeight w:val="100"/>
        </w:trPr>
        <w:tc>
          <w:tcPr>
            <w:tcW w:w="1410" w:type="dxa"/>
            <w:tcBorders>
              <w:top w:val="nil"/>
              <w:left w:val="nil"/>
              <w:bottom w:val="nil"/>
              <w:right w:val="nil"/>
            </w:tcBorders>
          </w:tcPr>
          <w:p w14:paraId="55517D6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ABD83</w:t>
            </w:r>
          </w:p>
        </w:tc>
        <w:tc>
          <w:tcPr>
            <w:tcW w:w="8193" w:type="dxa"/>
            <w:tcBorders>
              <w:top w:val="nil"/>
              <w:left w:val="nil"/>
              <w:bottom w:val="nil"/>
              <w:right w:val="nil"/>
            </w:tcBorders>
          </w:tcPr>
          <w:p w14:paraId="3244D6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IVANIČKOVÁ, Edita</w:t>
            </w:r>
            <w:r>
              <w:rPr>
                <w:rFonts w:ascii="Times New Roman" w:hAnsi="Times New Roman" w:cs="Times New Roman"/>
                <w:sz w:val="24"/>
                <w:szCs w:val="24"/>
              </w:rPr>
              <w:t>. Západné veľmoci a slovenský štát 1939-1945 [Die westlichen Großmächte und der Slowakische Staat 1939 – 1945]. In FIAMOVÁ, Martina - HLAVINKA, Ján - SCHVARC, Michal. Slovenský štát 1939-1945: predstavy a reality. - Bratislava : Historický ústav SAV, 2014, s. 81-93. ISBN 978-80-89396-32-0. (Centrum excelentnosti SAV : Slovenské dejiny v dejinách Európy. Centrum excelentnosti SAV : Slovenské dejiny v dejinách Európy)</w:t>
            </w:r>
          </w:p>
        </w:tc>
      </w:tr>
    </w:tbl>
    <w:p w14:paraId="5D7705E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A2998D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REPIŠTOVÁ, I. Možnosti, limity a vývojové etapy zahraničnej politiky Slovenského štátu. In VOJNOVÁ KRONIKA : spoločnosť, politika, armáda, kultúra, 2022, roč. 11, č. 1, s. 11. ISSN 1338-6379.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1CE9B4B" w14:textId="77777777">
        <w:trPr>
          <w:trHeight w:val="100"/>
        </w:trPr>
        <w:tc>
          <w:tcPr>
            <w:tcW w:w="1410" w:type="dxa"/>
            <w:tcBorders>
              <w:top w:val="nil"/>
              <w:left w:val="nil"/>
              <w:bottom w:val="nil"/>
              <w:right w:val="nil"/>
            </w:tcBorders>
          </w:tcPr>
          <w:p w14:paraId="68D8BBC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ABD84</w:t>
            </w:r>
          </w:p>
        </w:tc>
        <w:tc>
          <w:tcPr>
            <w:tcW w:w="8193" w:type="dxa"/>
            <w:tcBorders>
              <w:top w:val="nil"/>
              <w:left w:val="nil"/>
              <w:bottom w:val="nil"/>
              <w:right w:val="nil"/>
            </w:tcBorders>
          </w:tcPr>
          <w:p w14:paraId="5DA9AFE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"Zemianka - Gazdiná" v Uhorsku 18. storočia v zrkadle súdnych protokolov. In DUDEKOVÁ KOVÁČOVÁ, Gabriela et al. Na ceste k modernej žene : kapitoly z dejín rodových vzťahov na Slovensku. 1. vydanie. - Bratislava : Veda, 2011, s. 315-325. ISBN 978-80-224-1189-9. (Centrum excelentnosti výskumu otázok kľúčových moderných slovenských dejín pri Historickom ústave SAV. Vega 2/7181/27 : Možnosti profesijnej a spoločenskej realizácie žien v moderných dejinách)</w:t>
            </w:r>
          </w:p>
        </w:tc>
      </w:tr>
    </w:tbl>
    <w:p w14:paraId="7E286CA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FDE204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DUCHOŇOVÁ, D. – DUCHOŇ, M. Uhorská šľachtičná a jej svet v 18. storočí. In Slovenské Listy Barónky Anny Márie Horvát-Stančičovej de Gradec. Bratislava : Univerzita Komenského v Bratislave, 2022, s. 47, ISBN 978-80-223-5547-6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1FC3CC8" w14:textId="77777777">
        <w:trPr>
          <w:trHeight w:val="100"/>
        </w:trPr>
        <w:tc>
          <w:tcPr>
            <w:tcW w:w="1410" w:type="dxa"/>
            <w:tcBorders>
              <w:top w:val="nil"/>
              <w:left w:val="nil"/>
              <w:bottom w:val="nil"/>
              <w:right w:val="nil"/>
            </w:tcBorders>
          </w:tcPr>
          <w:p w14:paraId="378958A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ABD85</w:t>
            </w:r>
          </w:p>
        </w:tc>
        <w:tc>
          <w:tcPr>
            <w:tcW w:w="8193" w:type="dxa"/>
            <w:tcBorders>
              <w:top w:val="nil"/>
              <w:left w:val="nil"/>
              <w:bottom w:val="nil"/>
              <w:right w:val="nil"/>
            </w:tcBorders>
          </w:tcPr>
          <w:p w14:paraId="2B1BBBB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Vnútropolitický vývoj Slovenskej republiky v rokoch 1939-1945 [Domestic Political Affairs in the Slovak Republic from 1939 till 1945]. In Slovensko v 20. storočí. 4. zväzok.Slovenská republika 1939-1945. - Bratislava : VEDA, 2015, s. 153-182. ISBN 978-80-224-1351-0. (APVV - 51-017105 : Slovensko v 20. storočí. Vega 2/0133/12 : Problematika výskumu holokaustu na Slovensku. genéza metodologických a terminologických prístupov)</w:t>
            </w:r>
          </w:p>
        </w:tc>
      </w:tr>
    </w:tbl>
    <w:p w14:paraId="24B4A97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1D4ECE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LENČÉŠOVÁ, Michaela. The Concept of “Nation” and “National Community” in the Thinking of Štefan Polakovič: A Case of the Nazi Idea of </w:t>
      </w:r>
      <w:r>
        <w:rPr>
          <w:rFonts w:ascii="Times New Roman" w:hAnsi="Times New Roman" w:cs="Times New Roman"/>
          <w:i/>
          <w:iCs/>
          <w:color w:val="993300"/>
          <w:sz w:val="24"/>
          <w:szCs w:val="24"/>
        </w:rPr>
        <w:lastRenderedPageBreak/>
        <w:t xml:space="preserve">Volksgemeinschaft Spread within Slovak Catholic Nationalism. In Forum Historiae, 2022-01-01, 16, 1, pp. 69-87. Dostupné na: </w:t>
      </w:r>
      <w:hyperlink r:id="rId451" w:history="1">
        <w:r>
          <w:rPr>
            <w:rFonts w:ascii="Times New Roman" w:hAnsi="Times New Roman" w:cs="Times New Roman"/>
            <w:i/>
            <w:iCs/>
            <w:color w:val="7F7F7F"/>
            <w:sz w:val="24"/>
            <w:szCs w:val="24"/>
          </w:rPr>
          <w:t>https://doi.org/10.31577/forhist.2022.16.1.5.,</w:t>
        </w:r>
      </w:hyperlink>
      <w:r>
        <w:rPr>
          <w:rFonts w:ascii="Times New Roman" w:hAnsi="Times New Roman" w:cs="Times New Roman"/>
          <w:i/>
          <w:iCs/>
          <w:color w:val="993300"/>
          <w:sz w:val="24"/>
          <w:szCs w:val="24"/>
        </w:rPr>
        <w:t xml:space="preserve"> Registrované v: SCOPUS</w:t>
      </w:r>
    </w:p>
    <w:p w14:paraId="209225A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LENČÉŠOVÁ, M. Pokus o objektívny pohľad na Jozefa Tisa. In SOUDOBÉ DĚJINY, 2022, roč. 29, č. 1, s. 261. ISSN 1210-7050.</w:t>
      </w:r>
    </w:p>
    <w:p w14:paraId="21BA49B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ŠKORVANKOVÁ, E. New Slovak Woman: The Feminine Ideal in the Authoritarian Regime of the Slovak State, 1939–1945. In If This Is a Woman : Studies on Women and Gender in the Holocaust. Boston : Academic Studies Press, 2021, s. 65. ISBN 9781644697108.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00E4934" w14:textId="77777777">
        <w:trPr>
          <w:trHeight w:val="100"/>
        </w:trPr>
        <w:tc>
          <w:tcPr>
            <w:tcW w:w="1410" w:type="dxa"/>
            <w:tcBorders>
              <w:top w:val="nil"/>
              <w:left w:val="nil"/>
              <w:bottom w:val="nil"/>
              <w:right w:val="nil"/>
            </w:tcBorders>
          </w:tcPr>
          <w:p w14:paraId="02A9A14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ABD86</w:t>
            </w:r>
          </w:p>
        </w:tc>
        <w:tc>
          <w:tcPr>
            <w:tcW w:w="8193" w:type="dxa"/>
            <w:tcBorders>
              <w:top w:val="nil"/>
              <w:left w:val="nil"/>
              <w:bottom w:val="nil"/>
              <w:right w:val="nil"/>
            </w:tcBorders>
          </w:tcPr>
          <w:p w14:paraId="409C1CE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Jozef Tiso - kľúčová postava štátu a jeho režimu [Jozef Tiso – Schlüsselfigur des Staates und seines Regimes]. In FIAMOVÁ, Martina - HLAVINKA, Ján - SCHVARC, Michal. Slovenský štát 1939-1945: predstavy a reality. - Bratislava : Historický ústav SAV, 2014, s. 153-163. ISBN 978-80-89396-32-0. (Centrum excelentnosti SAV : Slovenské dejiny v dejinách Európy)</w:t>
            </w:r>
          </w:p>
        </w:tc>
      </w:tr>
    </w:tbl>
    <w:p w14:paraId="7F1B149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CF221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RIGOVÁ, V. Mládež nad priepasťou : sociálna starostlivosť o (nielen) problémovú mládež na Slovensku v rokoch 1918-1945. Bratislava : Paradigma Publishing, 2022, s. 231, ISBN 978-80-973678-2-4.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2FE5F76" w14:textId="77777777">
        <w:trPr>
          <w:trHeight w:val="100"/>
        </w:trPr>
        <w:tc>
          <w:tcPr>
            <w:tcW w:w="1410" w:type="dxa"/>
            <w:tcBorders>
              <w:top w:val="nil"/>
              <w:left w:val="nil"/>
              <w:bottom w:val="nil"/>
              <w:right w:val="nil"/>
            </w:tcBorders>
          </w:tcPr>
          <w:p w14:paraId="7FEBBA8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ABD87</w:t>
            </w:r>
          </w:p>
        </w:tc>
        <w:tc>
          <w:tcPr>
            <w:tcW w:w="8193" w:type="dxa"/>
            <w:tcBorders>
              <w:top w:val="nil"/>
              <w:left w:val="nil"/>
              <w:bottom w:val="nil"/>
              <w:right w:val="nil"/>
            </w:tcBorders>
          </w:tcPr>
          <w:p w14:paraId="115FCB1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Oslavy vzniku samostatnej Slovenskej republiky v rokoch 1940-1945 [Celebrations of the Formation of the Slovak Republic from 1940 till 1945]. In KUŠNIRÁKOVÁ, Ingrid et al. "Vyjdeme v noci vo fakľovom sprievode a rozsvietime svet" : integračný a mobilizačný význam slávností v živote spoločnosti. - Bratislava : Historický ústav SAV vo vydavateľstve Prodama s.r.o., 2012, s. 208-223. ISBN 978-80-89396-20-7. (Vega 2/0089/10 : Oslavy ako identitotvorný fenomén na Slovensku v období modernizácie. Vega 2/0127/12 : Biografia ako historiografický problém. Teoretické východiská výskumu, interpretácie a písanie biografií v slovenskej, českej a francúzskej historiografii)</w:t>
            </w:r>
          </w:p>
        </w:tc>
      </w:tr>
    </w:tbl>
    <w:p w14:paraId="13A0F7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13A33B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MICHELA, M. State celebrations and the construction of a Czechoslovak national community during the First Republic. In Adam Hudek, Michal Kopeček, Jan Mervart (eds.): Czechoslovakism. London; New York : Routledge, 2022, s. 272. ISBN 978-1-032-07072-8.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A1F04BC" w14:textId="77777777">
        <w:trPr>
          <w:trHeight w:val="100"/>
        </w:trPr>
        <w:tc>
          <w:tcPr>
            <w:tcW w:w="1410" w:type="dxa"/>
            <w:tcBorders>
              <w:top w:val="nil"/>
              <w:left w:val="nil"/>
              <w:bottom w:val="nil"/>
              <w:right w:val="nil"/>
            </w:tcBorders>
          </w:tcPr>
          <w:p w14:paraId="50DF72D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ABD88</w:t>
            </w:r>
          </w:p>
        </w:tc>
        <w:tc>
          <w:tcPr>
            <w:tcW w:w="8193" w:type="dxa"/>
            <w:tcBorders>
              <w:top w:val="nil"/>
              <w:left w:val="nil"/>
              <w:bottom w:val="nil"/>
              <w:right w:val="nil"/>
            </w:tcBorders>
          </w:tcPr>
          <w:p w14:paraId="274556C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xml:space="preserve"> - </w:t>
            </w:r>
            <w:r>
              <w:rPr>
                <w:rFonts w:ascii="Times New Roman" w:hAnsi="Times New Roman" w:cs="Times New Roman"/>
                <w:sz w:val="24"/>
                <w:szCs w:val="24"/>
                <w:u w:val="single"/>
              </w:rPr>
              <w:t>HRADSKÁ, Katarína</w:t>
            </w:r>
            <w:r>
              <w:rPr>
                <w:rFonts w:ascii="Times New Roman" w:hAnsi="Times New Roman" w:cs="Times New Roman"/>
                <w:sz w:val="24"/>
                <w:szCs w:val="24"/>
              </w:rPr>
              <w:t>. Slovenská spoločnosť v rokoch 1939-1945 [Slovak Society from 1939 till 1945]. In Slovensko v 20. storočí. 4. zväzok.Slovenská republika 1939-1945. - Bratislava : VEDA, 2015, s. 183-238. ISBN 978-80-224-1351-0. (APVV - 51-017105 : Slovensko v 20. storočí. Vega 2/0133/12 : Problematika výskumu holokaustu na Slovensku. genéza metodologických a terminologických prístupov)</w:t>
            </w:r>
          </w:p>
        </w:tc>
      </w:tr>
    </w:tbl>
    <w:p w14:paraId="03055E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FF852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SZÉKELY, G. Gréckokatolícka cirkev a Židia v Slovenskej republike v rokoch 1939–1945. In STUDIA HISTORICA BRUNENSIA, 2022, roč. 69, č. 2, s. 120. ISSN 1803-7429.</w:t>
      </w:r>
    </w:p>
    <w:p w14:paraId="748B963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ŠKORVANKOVÁ, E. New Slovak Woman: The Feminine Ideal in the Authoritarian Regime of the Slovak State, 1939–1945. In If This Is a Woman : Studies on Women and Gender in the Holocaust. Boston : Academic Studies Press, 2021, s. 66. ISBN 9781644697108.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EF7D8B5" w14:textId="77777777">
        <w:trPr>
          <w:trHeight w:val="100"/>
        </w:trPr>
        <w:tc>
          <w:tcPr>
            <w:tcW w:w="1410" w:type="dxa"/>
            <w:tcBorders>
              <w:top w:val="nil"/>
              <w:left w:val="nil"/>
              <w:bottom w:val="nil"/>
              <w:right w:val="nil"/>
            </w:tcBorders>
          </w:tcPr>
          <w:p w14:paraId="2A0FE17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ABD89</w:t>
            </w:r>
          </w:p>
        </w:tc>
        <w:tc>
          <w:tcPr>
            <w:tcW w:w="8193" w:type="dxa"/>
            <w:tcBorders>
              <w:top w:val="nil"/>
              <w:left w:val="nil"/>
              <w:bottom w:val="nil"/>
              <w:right w:val="nil"/>
            </w:tcBorders>
          </w:tcPr>
          <w:p w14:paraId="3E48EEA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KÁZMEROVÁ, Ľubica</w:t>
            </w:r>
            <w:r>
              <w:rPr>
                <w:rFonts w:ascii="Times New Roman" w:hAnsi="Times New Roman" w:cs="Times New Roman"/>
                <w:sz w:val="24"/>
                <w:szCs w:val="24"/>
              </w:rPr>
              <w:t xml:space="preserve"> - </w:t>
            </w:r>
            <w:r>
              <w:rPr>
                <w:rFonts w:ascii="Times New Roman" w:hAnsi="Times New Roman" w:cs="Times New Roman"/>
                <w:sz w:val="24"/>
                <w:szCs w:val="24"/>
                <w:u w:val="single"/>
              </w:rPr>
              <w:t>ZEMKO, Milan</w:t>
            </w:r>
            <w:r>
              <w:rPr>
                <w:rFonts w:ascii="Times New Roman" w:hAnsi="Times New Roman" w:cs="Times New Roman"/>
                <w:sz w:val="24"/>
                <w:szCs w:val="24"/>
              </w:rPr>
              <w:t xml:space="preserve">. Medzivojnové premeny školstva a kultúry [Changes in Education and Culture during the Inter-war Period]. In Slovensko v 20. storočí. 3. zväzok.v medzivojnovom Československu 1918-1939. - Bratislava : VEDA : Historický ústav SAV, 2012, s. 153-212. ISBN 978-80-224-1199-8. (APVV - 51-017105 : Slovensko v 20. storočí. Centrum excelentnosti výskumu otázok kľúčových moderných slovenských dejín pri Historickom ústave SAV. Vega 2/0070/11 : </w:t>
            </w:r>
            <w:r>
              <w:rPr>
                <w:rFonts w:ascii="Times New Roman" w:hAnsi="Times New Roman" w:cs="Times New Roman"/>
                <w:sz w:val="24"/>
                <w:szCs w:val="24"/>
              </w:rPr>
              <w:lastRenderedPageBreak/>
              <w:t>Publicistika Milana Hodžu súvisiaca s jeho vrcholnou politickou činnosťou v 30. rokoch 20. storočia. Vega 2/0122/09 : Občianska spoločnosť na Slovensku počas I. ČSR (Vývoj na demokratickej báze a vonkajšie a vnútorné vplyvy demokratického, autoritatívneho a totalitného typu). Vega 26205/6)</w:t>
            </w:r>
          </w:p>
        </w:tc>
      </w:tr>
    </w:tbl>
    <w:p w14:paraId="554144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3DBF48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SCHVARC, M. Nemecká menšina na Slovensku. Spoločenské premeny v prostredí malej „ostrovnej" menšiny. In Dušan Kováč, Matej Hanula a kol. Z monarchie do republiky a z demokracie do totality : spoločnosť na Slovensku od konca 19. storočia do roku 1945. Bratislava : VEDA, vydavateľstvo SAV : Historický ústav SAV, 2022, s. 320. ISBN 978-80-224-2001-3.</w:t>
      </w:r>
    </w:p>
    <w:p w14:paraId="684077B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ŠOLTÉS, P. Svetová vojna, prevrat v roku 1918 a ich vplyv na politizáciu Rusínov na Slovensku. In Dušan Kováč, Matej Hanula a kol. Z monarchie do republiky a z demokracie do totality : spoločnosť na Slovensku od konca 19. storočia do roku 1945. Bratislava : VEDA, vydavateľstvo SAV : Historický ústav SAV, 2022, s. 306. ISBN 978-80-224-2001-3.</w:t>
      </w:r>
    </w:p>
    <w:p w14:paraId="0C3CB84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ČIPKOVÁ, T. - BEŇUŠ, P. Vývoj vysokého školstva na území Slovenska po prvej svetovej vojne s osobitným zreteľom na vznik Univerzity Komenského v Bratislave a jej Právnickej fakulty. In Míľniky právneho vývoja v Európe po prvej svetovej vojne. Košice : Univerzita Pavla Jozefa Šafárika v Košiciach, 2022, s. 23. ISBN 978-80-574-0099-8, [cit. 2023-01-11]. Dostupné na: &lt;milniky-pravneho-vyvoja-v-europe.pdf (eknizky.sk)&gt;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E32422D" w14:textId="77777777">
        <w:trPr>
          <w:trHeight w:val="100"/>
        </w:trPr>
        <w:tc>
          <w:tcPr>
            <w:tcW w:w="1410" w:type="dxa"/>
            <w:tcBorders>
              <w:top w:val="nil"/>
              <w:left w:val="nil"/>
              <w:bottom w:val="nil"/>
              <w:right w:val="nil"/>
            </w:tcBorders>
          </w:tcPr>
          <w:p w14:paraId="1076B37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ABD90</w:t>
            </w:r>
          </w:p>
        </w:tc>
        <w:tc>
          <w:tcPr>
            <w:tcW w:w="8193" w:type="dxa"/>
            <w:tcBorders>
              <w:top w:val="nil"/>
              <w:left w:val="nil"/>
              <w:bottom w:val="nil"/>
              <w:right w:val="nil"/>
            </w:tcBorders>
          </w:tcPr>
          <w:p w14:paraId="34CED79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Orava v 19. storočí [Orava in the 19th Century]. In BADA, Michal - BARTLOVÁ, Alena. Putovanie dejinami pod múrmi Oravského hradu. - Bratislava : Veda : Historický ústav SAV, 2015, s. 59-74. ISBN 9788022414500. (Vega 2/0124/12 : Dimenzie regionálnych dejín na príklade Oravy. Vega 2/0124/12 : Dimenzie regionálnych dejín na príklade Oravy. Hrady na Slovensku : Centrum excelentnosti SAV)</w:t>
            </w:r>
          </w:p>
        </w:tc>
      </w:tr>
    </w:tbl>
    <w:p w14:paraId="6921B5A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D41AFF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KRAJČÍR, L. Zdravotno-sociálne aktivity župného lekára Ladislava Nádašiho. In Sláva šľachetným VII : chýr o dobrom doktorovi sa rýchlo šíri. Liptovský Mikuláš : Spolok Martina Rázusa, 2022, s. 147. ISBN 978-80-973987-1-2.</w:t>
      </w:r>
    </w:p>
    <w:p w14:paraId="6C076AD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STANČEK, R. Baltazár Demian – „írsky Matúš“. In Sláva šľachetným VII : chýr o dobrom doktorovi sa rýchlo šíri. Liptovský Mikuláš : Spolok Martina Rázusa, 2022, s. 53.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A600A23" w14:textId="77777777">
        <w:trPr>
          <w:trHeight w:val="100"/>
        </w:trPr>
        <w:tc>
          <w:tcPr>
            <w:tcW w:w="1410" w:type="dxa"/>
            <w:tcBorders>
              <w:top w:val="nil"/>
              <w:left w:val="nil"/>
              <w:bottom w:val="nil"/>
              <w:right w:val="nil"/>
            </w:tcBorders>
          </w:tcPr>
          <w:p w14:paraId="739AC67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ABD91</w:t>
            </w:r>
          </w:p>
        </w:tc>
        <w:tc>
          <w:tcPr>
            <w:tcW w:w="8193" w:type="dxa"/>
            <w:tcBorders>
              <w:top w:val="nil"/>
              <w:left w:val="nil"/>
              <w:bottom w:val="nil"/>
              <w:right w:val="nil"/>
            </w:tcBorders>
          </w:tcPr>
          <w:p w14:paraId="13BBE58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Oslavy Ľudovíta Štúra ako médium formovania historickej pamäti Slovákov [Celebrations of Ľudovít Štúr as a medium of forming historical memory of Slovaks]. In MACHO, Peter - KODAJOVÁ, Daniela. Ľudovít Štúr na hranici dvoch vekov : život, dielo, doba verzus historická pamäť. - Bratislava : Historický ústav SAV : Veda, 2015, s. 182-205. ISBN 978-80-224-1454-8. (Vega 2/0139/13 : Historická pamäť a dejiny Slovenska - procesy inštrumentalizácie a manipulácie v 19. a 20. storočí. APVV- 0119-11 : Slovensko v 19. storočí. Vega 2/0139/13 : Historická pamäť a dejiny Slovenska - procesy inštrumentalizácie a manipulácie v 19. a 20. storočí)</w:t>
            </w:r>
          </w:p>
        </w:tc>
      </w:tr>
    </w:tbl>
    <w:p w14:paraId="4171A1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F57361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TRNKOVA, Petra. Anastas Jovanovic: Photographer of the New Slovak Political Representation. In RIHA JOURNAL, 2022, vol., no., pp. ISSN 2190-3328. Dostupné na: </w:t>
      </w:r>
      <w:hyperlink r:id="rId452" w:history="1">
        <w:r>
          <w:rPr>
            <w:rFonts w:ascii="Times New Roman" w:hAnsi="Times New Roman" w:cs="Times New Roman"/>
            <w:i/>
            <w:iCs/>
            <w:color w:val="7F7F7F"/>
            <w:sz w:val="24"/>
            <w:szCs w:val="24"/>
          </w:rPr>
          <w:t>https://doi.org/10.11588/riha.2022.1.87886.,</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706477E" w14:textId="77777777">
        <w:trPr>
          <w:trHeight w:val="100"/>
        </w:trPr>
        <w:tc>
          <w:tcPr>
            <w:tcW w:w="1410" w:type="dxa"/>
            <w:tcBorders>
              <w:top w:val="nil"/>
              <w:left w:val="nil"/>
              <w:bottom w:val="nil"/>
              <w:right w:val="nil"/>
            </w:tcBorders>
          </w:tcPr>
          <w:p w14:paraId="0FC1F28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ABD92</w:t>
            </w:r>
          </w:p>
        </w:tc>
        <w:tc>
          <w:tcPr>
            <w:tcW w:w="8193" w:type="dxa"/>
            <w:tcBorders>
              <w:top w:val="nil"/>
              <w:left w:val="nil"/>
              <w:bottom w:val="nil"/>
              <w:right w:val="nil"/>
            </w:tcBorders>
          </w:tcPr>
          <w:p w14:paraId="1E831D4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xml:space="preserve">. Rusko v slovenskej politike na prelome 19. a 20. storočia. Vajanský verzus Masaryk. In IVANTYŠYNOVÁ, Tatiana et al. Mýtus - stereotyp - obraz : Rusko v slovenských dejinách a kultúre. 1. vydanie. - Bratislava : Spoločnosť pre dejiny a kultúru strednej a východnej Európy : Pro História v spolupráci s </w:t>
            </w:r>
            <w:r>
              <w:rPr>
                <w:rFonts w:ascii="Times New Roman" w:hAnsi="Times New Roman" w:cs="Times New Roman"/>
                <w:sz w:val="24"/>
                <w:szCs w:val="24"/>
              </w:rPr>
              <w:lastRenderedPageBreak/>
              <w:t>Historickým ústavom SAV, 2011, s. 15-28. ISBN 978-80-970376-1-1. (Vega 2/0208/10 : Slováci a formovanie moderných národov v strednej, východnej (juhovýchodnej) Európe: Identita, konfesionalita, mýtus)</w:t>
            </w:r>
          </w:p>
        </w:tc>
      </w:tr>
    </w:tbl>
    <w:p w14:paraId="36F170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67732CF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GOLIAN, Jan. Frequent "Exaggeration" in Parishes as a Punishment for a Pan-Slavic Priest in the First Decade of the 20th Century. The Example of Karol Anton Medvecky in Banska Bystrica';s Diocese. In Studia Historica Nitriensia, 2022-01-01, 26, 2, pp. 357-374. ISSN 13387219. Dostupné na: </w:t>
      </w:r>
      <w:hyperlink r:id="rId453" w:history="1">
        <w:r>
          <w:rPr>
            <w:rFonts w:ascii="Times New Roman" w:hAnsi="Times New Roman" w:cs="Times New Roman"/>
            <w:i/>
            <w:iCs/>
            <w:color w:val="7F7F7F"/>
            <w:sz w:val="24"/>
            <w:szCs w:val="24"/>
          </w:rPr>
          <w:t>https://doi.org/10.17846/SHN.2022.26.2.357-374.,</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8D35AA6" w14:textId="77777777">
        <w:trPr>
          <w:trHeight w:val="100"/>
        </w:trPr>
        <w:tc>
          <w:tcPr>
            <w:tcW w:w="1410" w:type="dxa"/>
            <w:tcBorders>
              <w:top w:val="nil"/>
              <w:left w:val="nil"/>
              <w:bottom w:val="nil"/>
              <w:right w:val="nil"/>
            </w:tcBorders>
          </w:tcPr>
          <w:p w14:paraId="4891B78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ABD93</w:t>
            </w:r>
          </w:p>
        </w:tc>
        <w:tc>
          <w:tcPr>
            <w:tcW w:w="8193" w:type="dxa"/>
            <w:tcBorders>
              <w:top w:val="nil"/>
              <w:left w:val="nil"/>
              <w:bottom w:val="nil"/>
              <w:right w:val="nil"/>
            </w:tcBorders>
          </w:tcPr>
          <w:p w14:paraId="1939C8A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Povolanie učiteľka : profesia učiteľky a vzdelávanie dievčat na Slovensku. In DUDEKOVÁ KOVÁČOVÁ, Gabriela et al. Na ceste k modernej žene : kapitoly z dejín rodových vzťahov na Slovensku. 1. vydanie. - Bratislava : Veda, 2011, s. 541- 563. ISBN 978-80-224-1189-9. (Centrum excelentnosti výskumu otázok kľúčových moderných slovenských dejín pri Historickom ústave SAV. Vega 2/7181/27 : Možnosti profesijnej a spoločenskej realizácie žien v moderných dejinách)</w:t>
            </w:r>
          </w:p>
        </w:tc>
      </w:tr>
    </w:tbl>
    <w:p w14:paraId="3F49840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25B8F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BOLEMANT, L. Ida Laczkovich a jej dielo. In Bratislava. Zborník Múzea mesta Bratislavy, 2020, roč. 32. Bratislava : Múzeum mesta Bratislavy, 2021, s. 77. ISBN 978-80-89636-47-1.</w:t>
      </w:r>
    </w:p>
    <w:p w14:paraId="0DAABA0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GALLOVÁ, M. Ženy vo verejnej správe. In Erik Štenpien, Lucia Pištejová, Ivan Svatuška (eds.): 1. svetová vojna a jej dôsledky v štátoprávnej rovine : zborník vedeckých príspevkov z medzinárodnej vedeckej konferencie Košice, 29. - 30.09.2022. Košice : Právnická fakulta Univerzity Pavla Jozefa Šafárika v Košiciach, 2022, s. 143, ISBN 978-80-574-0146-9, [cit. 2023-02-01]. Dostupné na </w:t>
      </w:r>
      <w:hyperlink r:id="rId454" w:history="1">
        <w:r>
          <w:rPr>
            <w:rFonts w:ascii="Times New Roman" w:hAnsi="Times New Roman" w:cs="Times New Roman"/>
            <w:i/>
            <w:iCs/>
            <w:color w:val="7F7F7F"/>
            <w:sz w:val="24"/>
            <w:szCs w:val="24"/>
          </w:rPr>
          <w:t>https://unibook.upjs.sk/img/cms/2022/pravf/1-s-vojna-a-jej-dosledky-v-statopravnej-rovine.pdf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0C616B7" w14:textId="77777777">
        <w:trPr>
          <w:trHeight w:val="100"/>
        </w:trPr>
        <w:tc>
          <w:tcPr>
            <w:tcW w:w="1410" w:type="dxa"/>
            <w:tcBorders>
              <w:top w:val="nil"/>
              <w:left w:val="nil"/>
              <w:bottom w:val="nil"/>
              <w:right w:val="nil"/>
            </w:tcBorders>
          </w:tcPr>
          <w:p w14:paraId="69B0310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ABD94</w:t>
            </w:r>
          </w:p>
        </w:tc>
        <w:tc>
          <w:tcPr>
            <w:tcW w:w="8193" w:type="dxa"/>
            <w:tcBorders>
              <w:top w:val="nil"/>
              <w:left w:val="nil"/>
              <w:bottom w:val="nil"/>
              <w:right w:val="nil"/>
            </w:tcBorders>
          </w:tcPr>
          <w:p w14:paraId="2754F19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Život s perom, krížom a mečom [The life with a cross, pen and sword]. In Jozef Miloslav Hurban - osobnosť v spoločnosti a reflexii. - Bratislava : VEDA, vydavateľstvo Slovenskej akadémie vied : Historický ústav SAV, 2017, s. 18-38. ISBN 978-80-224160-78.</w:t>
            </w:r>
          </w:p>
        </w:tc>
      </w:tr>
    </w:tbl>
    <w:p w14:paraId="4A62159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FE2202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PODOLAN, P. Jozef Miloslav Hurban a liečba jeho rodiny. In HISTORIA MEDICINAE SLOVACA VII. : osobnosti, inštitúcie a poznanie. Bratislava : Univerzita Komenského v Bratislave, 2022, s. 78. ISBN 978-80-223-5429-5.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75366AA" w14:textId="77777777">
        <w:trPr>
          <w:trHeight w:val="100"/>
        </w:trPr>
        <w:tc>
          <w:tcPr>
            <w:tcW w:w="1410" w:type="dxa"/>
            <w:tcBorders>
              <w:top w:val="nil"/>
              <w:left w:val="nil"/>
              <w:bottom w:val="nil"/>
              <w:right w:val="nil"/>
            </w:tcBorders>
          </w:tcPr>
          <w:p w14:paraId="10F8AAF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ABD95</w:t>
            </w:r>
          </w:p>
        </w:tc>
        <w:tc>
          <w:tcPr>
            <w:tcW w:w="8193" w:type="dxa"/>
            <w:tcBorders>
              <w:top w:val="nil"/>
              <w:left w:val="nil"/>
              <w:bottom w:val="nil"/>
              <w:right w:val="nil"/>
            </w:tcBorders>
          </w:tcPr>
          <w:p w14:paraId="2EC2EE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Genéza inštitúcie kuráta a pohnuté osudy niektorých vojenských kňazov [Genesis of the Institution of  Chaplain and the indeterminate fates of some military priests]. In Sláva šľachetným IV : osudy kapitánov slovenských dobrovoľníkov 1848/49 a vojenských duchovných. - Liptovský Mikuláš : Spolok Martina Rázusa v spolupráci s Tranoscius, 2016, s. 140-164. ISBN 978-80-972016-2-3. (Vega 2/0139/13 : Historická pamäť a dejiny Slovenska - procesy inštrumentalizácie a manipulácie v 19. a 20. storočí. APVV - 15 - 0349 : Indivíduum a spoločnosť - ich vzájomná reflexia v historickom procese. Vega 2/0139/13 : Historická pamäť a dejiny Slovenska - procesy inštrumentalizácie a manipulácie v 19. a 20. storočí)</w:t>
            </w:r>
          </w:p>
        </w:tc>
      </w:tr>
    </w:tbl>
    <w:p w14:paraId="2596465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114AB5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ŽIŠKA, S. Hybe : pohltení časom. Ružomberok : Society for Human Studies, 2022, s. 223. ISBN 978-80-972913-8-9.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C4C514B" w14:textId="77777777">
        <w:trPr>
          <w:trHeight w:val="100"/>
        </w:trPr>
        <w:tc>
          <w:tcPr>
            <w:tcW w:w="1410" w:type="dxa"/>
            <w:tcBorders>
              <w:top w:val="nil"/>
              <w:left w:val="nil"/>
              <w:bottom w:val="nil"/>
              <w:right w:val="nil"/>
            </w:tcBorders>
          </w:tcPr>
          <w:p w14:paraId="60FD92C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ABD96</w:t>
            </w:r>
          </w:p>
        </w:tc>
        <w:tc>
          <w:tcPr>
            <w:tcW w:w="8193" w:type="dxa"/>
            <w:tcBorders>
              <w:top w:val="nil"/>
              <w:left w:val="nil"/>
              <w:bottom w:val="nil"/>
              <w:right w:val="nil"/>
            </w:tcBorders>
          </w:tcPr>
          <w:p w14:paraId="7AF5A1C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xml:space="preserve">. Odborné vzdelávanie ako predpoklad a prostriedok emancipácie. In DUDEKOVÁ KOVÁČOVÁ, Gabriela et al. Na ceste k modernej žene : kapitoly z dejín rodových vzťahov na Slovensku. 1. vydanie. - Bratislava : Veda, 2011, s. 149-175. ISBN 978-80-224-1189-9. (Centrum excelentnosti výskumu otázok kľúčových moderných slovenských dejín pri Historickom ústave SAV. Vega </w:t>
            </w:r>
            <w:r>
              <w:rPr>
                <w:rFonts w:ascii="Times New Roman" w:hAnsi="Times New Roman" w:cs="Times New Roman"/>
                <w:sz w:val="24"/>
                <w:szCs w:val="24"/>
              </w:rPr>
              <w:lastRenderedPageBreak/>
              <w:t>2/7181/27 : Možnosti profesijnej a spoločenskej realizácie žien v moderných dejinách)</w:t>
            </w:r>
          </w:p>
        </w:tc>
      </w:tr>
    </w:tbl>
    <w:p w14:paraId="56D789C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5CD87D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GALLOVÁ, M. K otázke vzdelávania dievčat a žien v období prvej Československej republiky – dobové názory a postoj spoločnosti. In STUDIA SCIENTIFICA FACULTATIS PAEDAGOGICAE UNIVERSITAS CATHOLICA RUŽOMBEROK 2022, roč. 21, č. 5, s. 66, ISSN 1336-2232, [cit. 2023-02-01]. Dostupné na &lt;http://studiascientifica.ku.sk/wp-content/uploads/2023/01/05_gallova_k_otazke_vzdelavania_dievcat.pdf&gt;</w:t>
      </w:r>
    </w:p>
    <w:p w14:paraId="58E0EFD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GALLOVÁ, M. Ženy vo verejnej správe. In Erik Štenpien, Lucia Pištejová, Ivan Svatuška (eds.): 1. svetová vojna a jej dôsledky v štátoprávnej rovine : zborník vedeckých príspevkov z medzinárodnej vedeckej konferencie Košice, 29. - 30.09.2022. Košice : Právnická fakulta Univerzity Pavla Jozefa Šafárika v Košiciach, 2022, s. 143, ISBN 978-80-574-0146-9, [cit. 2023-02-01]. Dostupné na </w:t>
      </w:r>
      <w:hyperlink r:id="rId455" w:history="1">
        <w:r>
          <w:rPr>
            <w:rFonts w:ascii="Times New Roman" w:hAnsi="Times New Roman" w:cs="Times New Roman"/>
            <w:i/>
            <w:iCs/>
            <w:color w:val="7F7F7F"/>
            <w:sz w:val="24"/>
            <w:szCs w:val="24"/>
          </w:rPr>
          <w:t>https://unibook.upjs.sk/img/cms/2022/pravf/1-s-vojna-a-jej-dosledky-v-statopravnej-rovine.pdf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3314242" w14:textId="77777777">
        <w:trPr>
          <w:trHeight w:val="100"/>
        </w:trPr>
        <w:tc>
          <w:tcPr>
            <w:tcW w:w="1410" w:type="dxa"/>
            <w:tcBorders>
              <w:top w:val="nil"/>
              <w:left w:val="nil"/>
              <w:bottom w:val="nil"/>
              <w:right w:val="nil"/>
            </w:tcBorders>
          </w:tcPr>
          <w:p w14:paraId="485DCF7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ABD97</w:t>
            </w:r>
          </w:p>
        </w:tc>
        <w:tc>
          <w:tcPr>
            <w:tcW w:w="8193" w:type="dxa"/>
            <w:tcBorders>
              <w:top w:val="nil"/>
              <w:left w:val="nil"/>
              <w:bottom w:val="nil"/>
              <w:right w:val="nil"/>
            </w:tcBorders>
          </w:tcPr>
          <w:p w14:paraId="51EBEEB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Idea demokracie a vstup „štvrtého stavu“ do spoločenského a politického života na Slovensku : socializmus, kresťanský socializmus a agrarizmus: Partneri a protivníci [The idea of democracy and an entry of the “fourth estate” into the public life in Slovakia : Socialism, Christian socialism and Agrarianism - partners and opponents]. In „S ľudom a pre ľud“ : cesty k demokracii na Slovensku za monarchie a prvej republiky. - Bratislava : Historický ústav SAV : VEDA, vydavateľstvo SAV, 2020, s. 63-89. ISBN 978-80-224-1866-9. (APVV - 17 - 0399 : Z monarchie do republiky. Proces tranzície spoločnosti na Slovensku v európskom kontexte. Vega 2/0111/17 : Politická integrácia spoločensky marginalizovaných vrstiev v období vzostupu masovej politiky a demokratizácie spoločnosti na Slovensku od konca 19. storočia do roku 1939)</w:t>
            </w:r>
          </w:p>
        </w:tc>
      </w:tr>
    </w:tbl>
    <w:p w14:paraId="73C7DA2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508235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MAREK, P. Defender of Czechoslovak unity. A probe into the politics of the Czechoslovak National Socialists in Slovakia between 1918 and 1938. In SCIENTIFIC HERALD OF UZHHOROD UNIVERSITY. SERIES: HISTORY, 2022, č. 2 (47), s. 127, ISSN 2786-6513, [cit. 2023-03-20]. Dostupné na internete: </w:t>
      </w:r>
      <w:hyperlink r:id="rId456" w:history="1">
        <w:r>
          <w:rPr>
            <w:rFonts w:ascii="Times New Roman" w:hAnsi="Times New Roman" w:cs="Times New Roman"/>
            <w:i/>
            <w:iCs/>
            <w:color w:val="7F7F7F"/>
            <w:sz w:val="24"/>
            <w:szCs w:val="24"/>
          </w:rPr>
          <w:t>https://doi.org/10.24144/2523-4498.2(47).2022.267340</w:t>
        </w:r>
      </w:hyperlink>
    </w:p>
    <w:p w14:paraId="34419EE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BENKO, J. Odborové organizácie a politická mobilizácia za monarchie a republiky. In Dušan Kováč, Matej Hanula a kol. Z monarchie do republiky a z demokracie do totality : spoločnosť na Slovensku od konca 19. storočia do roku 1945. Bratislava : VEDA, vydavateľstvo SAV : Historický ústav SAV, 2022, s. 36.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04050A5" w14:textId="77777777">
        <w:trPr>
          <w:trHeight w:val="100"/>
        </w:trPr>
        <w:tc>
          <w:tcPr>
            <w:tcW w:w="1410" w:type="dxa"/>
            <w:tcBorders>
              <w:top w:val="nil"/>
              <w:left w:val="nil"/>
              <w:bottom w:val="nil"/>
              <w:right w:val="nil"/>
            </w:tcBorders>
          </w:tcPr>
          <w:p w14:paraId="5479978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ABD98</w:t>
            </w:r>
          </w:p>
        </w:tc>
        <w:tc>
          <w:tcPr>
            <w:tcW w:w="8193" w:type="dxa"/>
            <w:tcBorders>
              <w:top w:val="nil"/>
              <w:left w:val="nil"/>
              <w:bottom w:val="nil"/>
              <w:right w:val="nil"/>
            </w:tcBorders>
          </w:tcPr>
          <w:p w14:paraId="57B7C65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Elity v procese formovania moderného slovenského národa [Elites in the process of formation of the modern Slovak nation]. In Elity a kontraelity na Slovensku v 19. a 20. storočí. Kontinuity a diskontinuity. - Bratislava : VEDA, vydavateľstvo Slovenskej akadémie vied, 2019, s. 412-426. ISBN 978-80-224-1778-5. (APVV-14-0644 : Kontinuity a diskontinuity politických a spoločenských elít na Slovensku v 19. a 20. storočí)</w:t>
            </w:r>
          </w:p>
        </w:tc>
      </w:tr>
    </w:tbl>
    <w:p w14:paraId="7E62926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6971F5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BURDA, M. K problematike „slovenských“ jednotiek rakúsko-uhorskej armády. In VOJENSKÁ HISTÓRIA : časopis pre vojenskú históriu, múzejníctvo a archívnictvo, 2022, roč. 26, č. 1, s. 34. ISSN 1335-3314.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68B2327" w14:textId="77777777">
        <w:trPr>
          <w:trHeight w:val="100"/>
        </w:trPr>
        <w:tc>
          <w:tcPr>
            <w:tcW w:w="1410" w:type="dxa"/>
            <w:tcBorders>
              <w:top w:val="nil"/>
              <w:left w:val="nil"/>
              <w:bottom w:val="nil"/>
              <w:right w:val="nil"/>
            </w:tcBorders>
          </w:tcPr>
          <w:p w14:paraId="0E99D66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ABD99</w:t>
            </w:r>
          </w:p>
        </w:tc>
        <w:tc>
          <w:tcPr>
            <w:tcW w:w="8193" w:type="dxa"/>
            <w:tcBorders>
              <w:top w:val="nil"/>
              <w:left w:val="nil"/>
              <w:bottom w:val="nil"/>
              <w:right w:val="nil"/>
            </w:tcBorders>
          </w:tcPr>
          <w:p w14:paraId="3EC3BF3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xml:space="preserve"> - </w:t>
            </w:r>
            <w:r>
              <w:rPr>
                <w:rFonts w:ascii="Times New Roman" w:hAnsi="Times New Roman" w:cs="Times New Roman"/>
                <w:sz w:val="24"/>
                <w:szCs w:val="24"/>
                <w:u w:val="single"/>
              </w:rPr>
              <w:t>PODRIMAVSKÝ, Milan</w:t>
            </w:r>
            <w:r>
              <w:rPr>
                <w:rFonts w:ascii="Times New Roman" w:hAnsi="Times New Roman" w:cs="Times New Roman"/>
                <w:sz w:val="24"/>
                <w:szCs w:val="24"/>
              </w:rPr>
              <w:t xml:space="preserve"> - </w:t>
            </w:r>
            <w:r>
              <w:rPr>
                <w:rFonts w:ascii="Times New Roman" w:hAnsi="Times New Roman" w:cs="Times New Roman"/>
                <w:sz w:val="24"/>
                <w:szCs w:val="24"/>
                <w:u w:val="single"/>
              </w:rPr>
              <w:t>JAKEŠOVÁ, Elena</w:t>
            </w:r>
            <w:r>
              <w:rPr>
                <w:rFonts w:ascii="Times New Roman" w:hAnsi="Times New Roman" w:cs="Times New Roman"/>
                <w:sz w:val="24"/>
                <w:szCs w:val="24"/>
              </w:rPr>
              <w:t xml:space="preserve"> - HRONSKÝ, Marián. Vypuknutie svetovej vojny. In KOVÁČ, Dušan et al.  Slovensko v 20. storočí. 2. zväzok.Prvá svetová vojna 1914-1918. - Bratislava : Veda, 2008, s. 15-36. ISBN 978-80-224-1014-4. (Centrum excelentnosti výskumu otázok kľúčových moderných slovenských dejín pri Historickom ústave SAV. APVV - 51-017105 : </w:t>
            </w:r>
            <w:r>
              <w:rPr>
                <w:rFonts w:ascii="Times New Roman" w:hAnsi="Times New Roman" w:cs="Times New Roman"/>
                <w:sz w:val="24"/>
                <w:szCs w:val="24"/>
              </w:rPr>
              <w:lastRenderedPageBreak/>
              <w:t>Slovensko v 20. storočí)</w:t>
            </w:r>
          </w:p>
        </w:tc>
      </w:tr>
    </w:tbl>
    <w:p w14:paraId="52D0734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1E311A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BURDA, M. K problematike „slovenských“ jednotiek rakúsko-uhorskej armády. In VOJENSKÁ HISTÓRIA : časopis pre vojenskú históriu, múzejníctvo a archívnictvo, 2022, roč. 26, č. 1, s. 32. ISSN 1335-3314.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40D18E1" w14:textId="77777777">
        <w:trPr>
          <w:trHeight w:val="100"/>
        </w:trPr>
        <w:tc>
          <w:tcPr>
            <w:tcW w:w="1410" w:type="dxa"/>
            <w:tcBorders>
              <w:top w:val="nil"/>
              <w:left w:val="nil"/>
              <w:bottom w:val="nil"/>
              <w:right w:val="nil"/>
            </w:tcBorders>
          </w:tcPr>
          <w:p w14:paraId="1F2A247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ABD100</w:t>
            </w:r>
          </w:p>
        </w:tc>
        <w:tc>
          <w:tcPr>
            <w:tcW w:w="8193" w:type="dxa"/>
            <w:tcBorders>
              <w:top w:val="nil"/>
              <w:left w:val="nil"/>
              <w:bottom w:val="nil"/>
              <w:right w:val="nil"/>
            </w:tcBorders>
          </w:tcPr>
          <w:p w14:paraId="2EC5C46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xml:space="preserve"> - HRONSKÝ, Marián. Porážka ústredných mocností. In KOVÁČ, Dušan et al.  Slovensko v 20. storočí. 2. zväzok.Prvá svetová vojna 1914-1918. - Bratislava : Veda, 2008, s.279-290. ISBN 978-80-224-1014-4. (Centrum excelentnosti výskumu otázok kľúčových moderných slovenských dejín pri Historickom ústave SAV. APVV - 51-017105 : Slovensko v 20. storočí)</w:t>
            </w:r>
          </w:p>
        </w:tc>
      </w:tr>
    </w:tbl>
    <w:p w14:paraId="3580720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BA3BEA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ŽIŠKA, S. Hybe : pohltení časom. Ružomberok : Society for Human Studies, 2022, s. 265. ISBN 978-80-972913-8-9.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6BD8810" w14:textId="77777777">
        <w:trPr>
          <w:trHeight w:val="100"/>
        </w:trPr>
        <w:tc>
          <w:tcPr>
            <w:tcW w:w="1410" w:type="dxa"/>
            <w:tcBorders>
              <w:top w:val="nil"/>
              <w:left w:val="nil"/>
              <w:bottom w:val="nil"/>
              <w:right w:val="nil"/>
            </w:tcBorders>
          </w:tcPr>
          <w:p w14:paraId="73D6D2E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ABD101</w:t>
            </w:r>
          </w:p>
        </w:tc>
        <w:tc>
          <w:tcPr>
            <w:tcW w:w="8193" w:type="dxa"/>
            <w:tcBorders>
              <w:top w:val="nil"/>
              <w:left w:val="nil"/>
              <w:bottom w:val="nil"/>
              <w:right w:val="nil"/>
            </w:tcBorders>
          </w:tcPr>
          <w:p w14:paraId="1365E2E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Vznik Česko-Slovenska. In KOVÁČ, Dušan et al. Slovensko v 20. storočí. 2. zväzok.Prvá svetová vojna 1914-1918. - Bratislava : Veda, 2008, s. 291-302. ISBN 978-80-224-1014-4. (Centrum excelentnosti výskumu otázok kľúčových moderných slovenských dejín pri Historickom ústave SAV. APVV - 51-017105 : Slovensko v 20. storočí)</w:t>
            </w:r>
          </w:p>
        </w:tc>
      </w:tr>
    </w:tbl>
    <w:p w14:paraId="70199BB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17877E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BABJÁK, J. Obsadzovanie Slovenska a Podkarpatskej Rusi v rokoch 1918-1919 a vojna s Maďarskou republikou rád. In Počátky Československé republiky 2. Praha : Academia, 2022, s. 529. ISBN 978-80-200-3331-4.</w:t>
      </w:r>
    </w:p>
    <w:p w14:paraId="259CB57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SZARKA, L. - TÓTH, I. A magyarországi szlovákok. Budapest : Magyar Nemzeti Levéltár, 2022, s. 253. ISBN 978-963-631-330-2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28590B0" w14:textId="77777777">
        <w:trPr>
          <w:trHeight w:val="100"/>
        </w:trPr>
        <w:tc>
          <w:tcPr>
            <w:tcW w:w="1410" w:type="dxa"/>
            <w:tcBorders>
              <w:top w:val="nil"/>
              <w:left w:val="nil"/>
              <w:bottom w:val="nil"/>
              <w:right w:val="nil"/>
            </w:tcBorders>
          </w:tcPr>
          <w:p w14:paraId="07EA097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ABD102</w:t>
            </w:r>
          </w:p>
        </w:tc>
        <w:tc>
          <w:tcPr>
            <w:tcW w:w="8193" w:type="dxa"/>
            <w:tcBorders>
              <w:top w:val="nil"/>
              <w:left w:val="nil"/>
              <w:bottom w:val="nil"/>
              <w:right w:val="nil"/>
            </w:tcBorders>
          </w:tcPr>
          <w:p w14:paraId="387B054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Rok 1918 - kontinuita a diskontinuita v slovenskom národnom programe [Year 1918 - continuity a discontinuity in the Slovak National Program]. In BYSTRICKÝ, Valerián et al. Kľúčové problémy moderných slovenských dejín 1848-1992. 1. vydanie. - Bratislava : Veda : Historický ústav SAV, 2012, s.136-151. ISBN 978-80-224-1223-0. (Centrum excelentnosti výskumu otázok kľúčových moderných slovenských dejín pri Historickom ústave SAV)</w:t>
            </w:r>
          </w:p>
        </w:tc>
      </w:tr>
    </w:tbl>
    <w:p w14:paraId="390C965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2F1533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KOPECEK, Michal. Czechoslovakism: the concept';s blurry history. In CZECHOSLOVAKISM, 2022, vol., no., pp. 1-+. Dostupné na: </w:t>
      </w:r>
      <w:hyperlink r:id="rId457" w:history="1">
        <w:r>
          <w:rPr>
            <w:rFonts w:ascii="Times New Roman" w:hAnsi="Times New Roman" w:cs="Times New Roman"/>
            <w:i/>
            <w:iCs/>
            <w:color w:val="7F7F7F"/>
            <w:sz w:val="24"/>
            <w:szCs w:val="24"/>
          </w:rPr>
          <w:t>https://doi.org/10.4324/9781003205234-101.,</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CED3127" w14:textId="77777777">
        <w:trPr>
          <w:trHeight w:val="100"/>
        </w:trPr>
        <w:tc>
          <w:tcPr>
            <w:tcW w:w="1410" w:type="dxa"/>
            <w:tcBorders>
              <w:top w:val="nil"/>
              <w:left w:val="nil"/>
              <w:bottom w:val="nil"/>
              <w:right w:val="nil"/>
            </w:tcBorders>
          </w:tcPr>
          <w:p w14:paraId="6F1322C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ABD103</w:t>
            </w:r>
          </w:p>
        </w:tc>
        <w:tc>
          <w:tcPr>
            <w:tcW w:w="8193" w:type="dxa"/>
            <w:tcBorders>
              <w:top w:val="nil"/>
              <w:left w:val="nil"/>
              <w:bottom w:val="nil"/>
              <w:right w:val="nil"/>
            </w:tcBorders>
          </w:tcPr>
          <w:p w14:paraId="4C29068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Slovensko v období štrukturálnych zmien 1711-1848 : kapitola V. In Krátke dejiny Slovenska. - Bratislava ; Bratislava : Academic Electronic Press : Historický ústav SAV, 2003, s. 179-205. ISBN 80-88880-53-X.</w:t>
            </w:r>
          </w:p>
        </w:tc>
      </w:tr>
    </w:tbl>
    <w:p w14:paraId="12838E8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BFF46A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JABLONSKY, David. ALEXANDER RUDNAY AND HIS SERMON PRESENTED AT THE SEMINAR OF ST. STEPHEN IN TRNAVA ON JULY 19, 1778. In KONSTANTINOVE LISTY-CONSTANTINES LETTERS, 2022, vol. 15, no. 2, pp. 90-105. ISSN 1337-8740. Available on: </w:t>
      </w:r>
      <w:hyperlink r:id="rId458" w:history="1">
        <w:r>
          <w:rPr>
            <w:rFonts w:ascii="Times New Roman" w:hAnsi="Times New Roman" w:cs="Times New Roman"/>
            <w:i/>
            <w:iCs/>
            <w:color w:val="7F7F7F"/>
            <w:sz w:val="24"/>
            <w:szCs w:val="24"/>
          </w:rPr>
          <w:t>https://doi.org/10.17846/CL.2022.15.2.90-105.,</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316F2CA" w14:textId="77777777">
        <w:trPr>
          <w:trHeight w:val="100"/>
        </w:trPr>
        <w:tc>
          <w:tcPr>
            <w:tcW w:w="1410" w:type="dxa"/>
            <w:tcBorders>
              <w:top w:val="nil"/>
              <w:left w:val="nil"/>
              <w:bottom w:val="nil"/>
              <w:right w:val="nil"/>
            </w:tcBorders>
          </w:tcPr>
          <w:p w14:paraId="6B455EC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ABD104</w:t>
            </w:r>
          </w:p>
        </w:tc>
        <w:tc>
          <w:tcPr>
            <w:tcW w:w="8193" w:type="dxa"/>
            <w:tcBorders>
              <w:top w:val="nil"/>
              <w:left w:val="nil"/>
              <w:bottom w:val="nil"/>
              <w:right w:val="nil"/>
            </w:tcBorders>
          </w:tcPr>
          <w:p w14:paraId="5F53209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Školstvo ako politicum. Osvietenstvo, elementárne vzdelávanie a habsburský štát na prelome 18. a 19. storočia [The educational system as politicum: Enlightenment, elementary education and the Habsburg State at the turn of the 18th and 19th centuries]. In KOVÁČ, Dušan - KOWALSKÁ, Eva - ŠOLTÉS, Peter. Spoločnosť na Slovensku v dlhom 19. storočí. - Bratislava : Historický ústav SAV : VEDA, 2015, s. 420-435. ISBN 978-80-224-1478-4. (APVV- 0119-11 : Slovensko v 19. storočí)</w:t>
            </w:r>
          </w:p>
        </w:tc>
      </w:tr>
    </w:tbl>
    <w:p w14:paraId="726CFB5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9F3D94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MANNOVÁ, E. Bilder und Funktionen der Habsburgermonarchie in der </w:t>
      </w:r>
      <w:r>
        <w:rPr>
          <w:rFonts w:ascii="Times New Roman" w:hAnsi="Times New Roman" w:cs="Times New Roman"/>
          <w:i/>
          <w:iCs/>
          <w:color w:val="993300"/>
          <w:sz w:val="24"/>
          <w:szCs w:val="24"/>
        </w:rPr>
        <w:lastRenderedPageBreak/>
        <w:t>slowakischen Historiographie. In Die Habsburgermonarchie (1526–1918) als Gegenstand der modernen Historiographie. Wien : Böhlau Verlag Wien : Vandenhoeck &amp; Ruprecht Verlage, 2022, p. 196. ISBN 978-3-205-21660-5.</w:t>
      </w:r>
    </w:p>
    <w:p w14:paraId="7AE459E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STANČEK, R „Žjadame... osloboďenja ludu nášho zaňedbanjeho...“ Aktivizmus Juraja Matúšku. In BIOGRAFICKÉ ŠTÚDIE 45. Martin : Slovenská národná knižnica - Národný biografický ústav, 2022, č. 45, s. 108. ISSN 978-80-8149-159-7.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E375149" w14:textId="77777777">
        <w:trPr>
          <w:trHeight w:val="100"/>
        </w:trPr>
        <w:tc>
          <w:tcPr>
            <w:tcW w:w="1410" w:type="dxa"/>
            <w:tcBorders>
              <w:top w:val="nil"/>
              <w:left w:val="nil"/>
              <w:bottom w:val="nil"/>
              <w:right w:val="nil"/>
            </w:tcBorders>
          </w:tcPr>
          <w:p w14:paraId="255ADC1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ABD105</w:t>
            </w:r>
          </w:p>
        </w:tc>
        <w:tc>
          <w:tcPr>
            <w:tcW w:w="8193" w:type="dxa"/>
            <w:tcBorders>
              <w:top w:val="nil"/>
              <w:left w:val="nil"/>
              <w:bottom w:val="nil"/>
              <w:right w:val="nil"/>
            </w:tcBorders>
          </w:tcPr>
          <w:p w14:paraId="29B98BD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Audiatur et altera pars. Vzťahy  a prepojenia rodín Zayovcov a Štúrovcov [Audiatur et altera pars: Relations and ties between the Zay and Štúr families]. In MACHO, Peter - KODAJOVÁ, Daniela. Ľudovít Štúr na hranici dvoch vekov : život, dielo, doba verzus historická pamäť. - Bratislava : Historický ústav SAV : Veda, 2015, s. 33-52. ISBN 978-80-224-1454-8. (APVV- 0119-11 : Slovensko v 19. storočí. Vega 2/0139/13 : Historická pamäť a dejiny Slovenska - procesy inštrumentalizácie a manipulácie v 19. a 20. storočí)</w:t>
            </w:r>
          </w:p>
        </w:tc>
      </w:tr>
    </w:tbl>
    <w:p w14:paraId="3B36399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A4CD23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SZARKA, L. - TÓTH, I. A magyarországi szlovákok. Budapest : Magyar Nemzeti Levéltár, 2022, s. 137. ISBN 978-963-631-330-2</w:t>
      </w:r>
    </w:p>
    <w:p w14:paraId="602958D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ŠVORC, P. Doktor Ľudovít Markušovský – organizátor uhorského zdravotníctva. In Sláva šľachetným VII : chýr o dobrom doktorovi sa rýchlo šíri. Liptovský Mikuláš : Spolok Martina Rázusa, 2022, s. 111.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7B89C5E" w14:textId="77777777">
        <w:trPr>
          <w:trHeight w:val="100"/>
        </w:trPr>
        <w:tc>
          <w:tcPr>
            <w:tcW w:w="1410" w:type="dxa"/>
            <w:tcBorders>
              <w:top w:val="nil"/>
              <w:left w:val="nil"/>
              <w:bottom w:val="nil"/>
              <w:right w:val="nil"/>
            </w:tcBorders>
          </w:tcPr>
          <w:p w14:paraId="2D41967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ABD106</w:t>
            </w:r>
          </w:p>
        </w:tc>
        <w:tc>
          <w:tcPr>
            <w:tcW w:w="8193" w:type="dxa"/>
            <w:tcBorders>
              <w:top w:val="nil"/>
              <w:left w:val="nil"/>
              <w:bottom w:val="nil"/>
              <w:right w:val="nil"/>
            </w:tcBorders>
          </w:tcPr>
          <w:p w14:paraId="4836C1E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Politické strany a ich postoj k otázke jednoty českého a slovenského národa v prvom decéniu po vzniku ČSR s dôrazom na postoj JUDr. Ivana Dérera. In PEKNÍK, Miroslav et al. Dr. Ivan Dérer - politik, právnik a publicista. 1. vydanie. - Bratislava : Ústav politických vied SAV, VEDA, 2010, s. 315-330. ISBN 978-80-224-1168-4.</w:t>
            </w:r>
          </w:p>
        </w:tc>
      </w:tr>
    </w:tbl>
    <w:p w14:paraId="0053B4D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64E5F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ARPÁŠ, R. - HANULA, M. The positions of major Slovak political movements on the concept of Czechoslovakism during the interwar period. In Adam Hudek, Michal Kopeček, Jan Mervart (eds.): Czechoslovakism. London; New York : Routledge, 2022, s. 228. ISBN 978-1-032-07072-8.</w:t>
      </w:r>
    </w:p>
    <w:p w14:paraId="27BB031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MAREK, P. Defender of Czechoslovak unity. A probe into the politics of the Czechoslovak National Socialists in Slovakia between 1918 and 1938. In SCIENTIFIC HERALD OF UZHHOROD UNIVERSITY. SERIES: HISTORY, 2022, č. 2 (47), s. 128, ISSN 2786-6513, [cit. 2023-03-20]. Dostupné na internete: </w:t>
      </w:r>
      <w:hyperlink r:id="rId459" w:history="1">
        <w:r>
          <w:rPr>
            <w:rFonts w:ascii="Times New Roman" w:hAnsi="Times New Roman" w:cs="Times New Roman"/>
            <w:i/>
            <w:iCs/>
            <w:color w:val="7F7F7F"/>
            <w:sz w:val="24"/>
            <w:szCs w:val="24"/>
          </w:rPr>
          <w:t>https://doi.org/10.24144/2523-4498.2(47).2022.267340</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456318A" w14:textId="77777777">
        <w:trPr>
          <w:trHeight w:val="100"/>
        </w:trPr>
        <w:tc>
          <w:tcPr>
            <w:tcW w:w="1410" w:type="dxa"/>
            <w:tcBorders>
              <w:top w:val="nil"/>
              <w:left w:val="nil"/>
              <w:bottom w:val="nil"/>
              <w:right w:val="nil"/>
            </w:tcBorders>
          </w:tcPr>
          <w:p w14:paraId="4C726B2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ABD107</w:t>
            </w:r>
          </w:p>
        </w:tc>
        <w:tc>
          <w:tcPr>
            <w:tcW w:w="8193" w:type="dxa"/>
            <w:tcBorders>
              <w:top w:val="nil"/>
              <w:left w:val="nil"/>
              <w:bottom w:val="nil"/>
              <w:right w:val="nil"/>
            </w:tcBorders>
          </w:tcPr>
          <w:p w14:paraId="5C84F92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KUŠNIRÁKOVÁ, Ingrid</w:t>
            </w:r>
            <w:r>
              <w:rPr>
                <w:rFonts w:ascii="Times New Roman" w:hAnsi="Times New Roman" w:cs="Times New Roman"/>
                <w:sz w:val="24"/>
                <w:szCs w:val="24"/>
              </w:rPr>
              <w:t>. Otázka rušenia kláštorov v habsburskej monarchii a nemeckej ríše : (paralely a rozdiely) [To the Problem of Closing Down Monasteries in the Habsburg Monarchy and in the German Empire : (Parallels and Differences)]. In KOVÁČ, Dušan. Slovenské dejiny v dejinách Európy : vybrané kapitoly. - Bratislava : Historický ústav SAV : Veda, 2015, s. 419-443. ISBN 9788022414487. (Centrum excelentnosti SAV : Slovenské dejiny v dejinách Európy)</w:t>
            </w:r>
          </w:p>
        </w:tc>
      </w:tr>
    </w:tbl>
    <w:p w14:paraId="29B7711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D7995C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196.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20AB881" w14:textId="77777777">
        <w:trPr>
          <w:trHeight w:val="100"/>
        </w:trPr>
        <w:tc>
          <w:tcPr>
            <w:tcW w:w="1410" w:type="dxa"/>
            <w:tcBorders>
              <w:top w:val="nil"/>
              <w:left w:val="nil"/>
              <w:bottom w:val="nil"/>
              <w:right w:val="nil"/>
            </w:tcBorders>
          </w:tcPr>
          <w:p w14:paraId="3C73F61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ABD108</w:t>
            </w:r>
          </w:p>
        </w:tc>
        <w:tc>
          <w:tcPr>
            <w:tcW w:w="8193" w:type="dxa"/>
            <w:tcBorders>
              <w:top w:val="nil"/>
              <w:left w:val="nil"/>
              <w:bottom w:val="nil"/>
              <w:right w:val="nil"/>
            </w:tcBorders>
          </w:tcPr>
          <w:p w14:paraId="47B5BC6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KUŠNIRÁKOVÁ, Ingrid</w:t>
            </w:r>
            <w:r>
              <w:rPr>
                <w:rFonts w:ascii="Times New Roman" w:hAnsi="Times New Roman" w:cs="Times New Roman"/>
                <w:sz w:val="24"/>
                <w:szCs w:val="24"/>
              </w:rPr>
              <w:t xml:space="preserve">. Inštitucionalizácia sociálneho zabezpečenia vyslúžilých vojakov v Habsburskej monarchii v 18. storočí [Welfare Institutionalization of Retired Soldiers in Habsburg Monarchy during the 18th Century]. In Vojak medzi civilmi, civil medzi vojakmi : vzťah armády a spoločnosti v období modernizácie. - Bratislava : Spoločnosť  PRO HISTORIA vo Vede, 2017, s. 35-56. ISBN 978-80-89910-01-4. </w:t>
            </w:r>
            <w:r>
              <w:rPr>
                <w:rFonts w:ascii="Times New Roman" w:hAnsi="Times New Roman" w:cs="Times New Roman"/>
                <w:sz w:val="24"/>
                <w:szCs w:val="24"/>
              </w:rPr>
              <w:lastRenderedPageBreak/>
              <w:t>(APVV-14-0644 : Kontinuity a diskontinuity politických a spoločenských elít na Slovensku v 19. a 20. storočí. Vega 2/0105/17 : Formy starostlivosti o osirelé a sociálne odkázané deti v období modernizácie)</w:t>
            </w:r>
          </w:p>
        </w:tc>
      </w:tr>
    </w:tbl>
    <w:p w14:paraId="1054FFF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7EC44B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460"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p w14:paraId="2E147A0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MANNOVÁ, E. Bilder und Funktionen der Habsburgermonarchie in der slowakischen Historiographie. In Die Habsburgermonarchie (1526–1918) als Gegenstand der modernen Historiographie. Wien : Böhlau Verlag Wien : Vandenhoeck &amp; Ruprecht Verlage, 2022, p. 196. ISBN 978-3-205-21660-5.</w:t>
      </w:r>
    </w:p>
    <w:p w14:paraId="629ACA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SEGEŠ, V. Legendárny husár Ladislav Škultéty-Gabriš a jeho doba. Bratislava : Vojenský historický ústav, 2021, s. 240. ISBN 978-80-89523-75-7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FCB61EB" w14:textId="77777777">
        <w:trPr>
          <w:trHeight w:val="100"/>
        </w:trPr>
        <w:tc>
          <w:tcPr>
            <w:tcW w:w="1410" w:type="dxa"/>
            <w:tcBorders>
              <w:top w:val="nil"/>
              <w:left w:val="nil"/>
              <w:bottom w:val="nil"/>
              <w:right w:val="nil"/>
            </w:tcBorders>
          </w:tcPr>
          <w:p w14:paraId="67657C7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ABD109</w:t>
            </w:r>
          </w:p>
        </w:tc>
        <w:tc>
          <w:tcPr>
            <w:tcW w:w="8193" w:type="dxa"/>
            <w:tcBorders>
              <w:top w:val="nil"/>
              <w:left w:val="nil"/>
              <w:bottom w:val="nil"/>
              <w:right w:val="nil"/>
            </w:tcBorders>
          </w:tcPr>
          <w:p w14:paraId="3B63D41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LEIKERT, Jozef</w:t>
            </w:r>
            <w:r>
              <w:rPr>
                <w:rFonts w:ascii="Times New Roman" w:hAnsi="Times New Roman" w:cs="Times New Roman"/>
                <w:sz w:val="24"/>
                <w:szCs w:val="24"/>
              </w:rPr>
              <w:t>. Emigrácia Ladislava Mňačka do Izraela ako prejav odporu voči antiizraelskej politike Československa. In FERENČUHOVÁ, Bohumila et al. Slovensko a svet v 20. storočí : kapitoly k 70. narodeninám PhDr. Valeriána Bystrického, DrSc. - Bratislava : Historický ústav SAV, 2006, s. 217-235. ISBN 80-969614-3-8.</w:t>
            </w:r>
          </w:p>
        </w:tc>
      </w:tr>
    </w:tbl>
    <w:p w14:paraId="38787B1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11711F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STANKOVÁ, M. Obrátené Oneskorené reportáže Ladislava Mňačka. In SLOVENSKÁ PRÓZA 18. – 20. STOROČIA : POETIKA INTERPRETÁCIA KONTEXT. Bratislava : Univerzita Komenského v Bratislave, 2021, s. 185. ISBN 978-80-223-5334-2.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CB47CD6" w14:textId="77777777">
        <w:trPr>
          <w:trHeight w:val="100"/>
        </w:trPr>
        <w:tc>
          <w:tcPr>
            <w:tcW w:w="1410" w:type="dxa"/>
            <w:tcBorders>
              <w:top w:val="nil"/>
              <w:left w:val="nil"/>
              <w:bottom w:val="nil"/>
              <w:right w:val="nil"/>
            </w:tcBorders>
          </w:tcPr>
          <w:p w14:paraId="6D19578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ABD110</w:t>
            </w:r>
          </w:p>
        </w:tc>
        <w:tc>
          <w:tcPr>
            <w:tcW w:w="8193" w:type="dxa"/>
            <w:tcBorders>
              <w:top w:val="nil"/>
              <w:left w:val="nil"/>
              <w:bottom w:val="nil"/>
              <w:right w:val="nil"/>
            </w:tcBorders>
          </w:tcPr>
          <w:p w14:paraId="003F6FE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LENGYELOVÁ, Tünde</w:t>
            </w:r>
            <w:r>
              <w:rPr>
                <w:rFonts w:ascii="Times New Roman" w:hAnsi="Times New Roman" w:cs="Times New Roman"/>
                <w:sz w:val="24"/>
                <w:szCs w:val="24"/>
              </w:rPr>
              <w:t>. Hospodárske pomery na thurzovských panstvách na prelome 16. a 17. storočia [Economic Conditions at the Thurzo Estates at the Turn of the 17th Century]. In LENGYELOVÁ, Tünde. Thurzovci a ich historický význam. - Bratislava : Spoločnosť Pro Historia : Historický ústav SAV, 2012, s. 119-134. ISBN 978-80-89396-19-1. (Vega č. 2/0133/10 : Šľachtický dvor - mocensko-politická, správna a kultúrna entita v ranom novoveku)</w:t>
            </w:r>
          </w:p>
        </w:tc>
      </w:tr>
    </w:tbl>
    <w:p w14:paraId="5325CC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C28D94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PAZINOVA, N.B. - SIMUNKOVA, K. - BELJAK, J. The consumption of meat within late medieval castles: a case study of Pusty hrad Castle in Zvolen (central Slovakia). In ARCHEOLOGICKE ROZHLEDY. ISSN 0323-1267, 2022, vol. 74, no. 1, p. 110-133. Dostupné na: </w:t>
      </w:r>
      <w:hyperlink r:id="rId461" w:history="1">
        <w:r>
          <w:rPr>
            <w:rFonts w:ascii="Times New Roman" w:hAnsi="Times New Roman" w:cs="Times New Roman"/>
            <w:i/>
            <w:iCs/>
            <w:color w:val="7F7F7F"/>
            <w:sz w:val="24"/>
            <w:szCs w:val="24"/>
          </w:rPr>
          <w:t>https://doi.org/10.35686/AR.2022.4.,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14A7AEB" w14:textId="77777777">
        <w:trPr>
          <w:trHeight w:val="100"/>
        </w:trPr>
        <w:tc>
          <w:tcPr>
            <w:tcW w:w="1410" w:type="dxa"/>
            <w:tcBorders>
              <w:top w:val="nil"/>
              <w:left w:val="nil"/>
              <w:bottom w:val="nil"/>
              <w:right w:val="nil"/>
            </w:tcBorders>
          </w:tcPr>
          <w:p w14:paraId="7624D5A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ABD111</w:t>
            </w:r>
          </w:p>
        </w:tc>
        <w:tc>
          <w:tcPr>
            <w:tcW w:w="8193" w:type="dxa"/>
            <w:tcBorders>
              <w:top w:val="nil"/>
              <w:left w:val="nil"/>
              <w:bottom w:val="nil"/>
              <w:right w:val="nil"/>
            </w:tcBorders>
          </w:tcPr>
          <w:p w14:paraId="7E26605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LENGYELOVÁ, Tünde</w:t>
            </w:r>
            <w:r>
              <w:rPr>
                <w:rFonts w:ascii="Times New Roman" w:hAnsi="Times New Roman" w:cs="Times New Roman"/>
                <w:sz w:val="24"/>
                <w:szCs w:val="24"/>
              </w:rPr>
              <w:t>. Rodové stereotypy v novoveku. In DUDEKOVÁ KOVÁČOVÁ, Gabriela et al. Na ceste k modernej žene : kapitoly z dejín rodových vzťahov na Slovensku. 1. vydanie. - Bratislava : Veda, 2011, s. 21-34. ISBN 978-80-224-1189-9. (Centrum excelentnosti výskumu otázok kľúčových moderných slovenských dejín pri Historickom ústave SAV. Vega 2/7181/27 : Možnosti profesijnej a spoločenskej realizácie žien v moderných dejinách)</w:t>
            </w:r>
          </w:p>
        </w:tc>
      </w:tr>
    </w:tbl>
    <w:p w14:paraId="415A3B5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DA3A51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DUCHOŇOVÁ, D. – DUCHOŇ, M. Uhorská šľachtičná a jej svet v 18. storočí. In Slovenské Listy Barónky Anny Márie Horvát-Stančičovej de Gradec. Bratislava : Univerzita Komenského v Bratislave, 2022, s. 33, ISBN 978-80-223-5547-6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48A777B" w14:textId="77777777">
        <w:trPr>
          <w:trHeight w:val="100"/>
        </w:trPr>
        <w:tc>
          <w:tcPr>
            <w:tcW w:w="1410" w:type="dxa"/>
            <w:tcBorders>
              <w:top w:val="nil"/>
              <w:left w:val="nil"/>
              <w:bottom w:val="nil"/>
              <w:right w:val="nil"/>
            </w:tcBorders>
          </w:tcPr>
          <w:p w14:paraId="4A01427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ABD112</w:t>
            </w:r>
          </w:p>
        </w:tc>
        <w:tc>
          <w:tcPr>
            <w:tcW w:w="8193" w:type="dxa"/>
            <w:tcBorders>
              <w:top w:val="nil"/>
              <w:left w:val="nil"/>
              <w:bottom w:val="nil"/>
              <w:right w:val="nil"/>
            </w:tcBorders>
          </w:tcPr>
          <w:p w14:paraId="2D5EAFC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LENGYELOVÁ, Tünde</w:t>
            </w:r>
            <w:r>
              <w:rPr>
                <w:rFonts w:ascii="Times New Roman" w:hAnsi="Times New Roman" w:cs="Times New Roman"/>
                <w:sz w:val="24"/>
                <w:szCs w:val="24"/>
              </w:rPr>
              <w:t>. "...úlohou žien je sedieť doma, rozprávať sa s Bohom a priasť" ["Die Weiber sollen zu Hause sitzen, mit Gott reden und das Spinnrad drehen." Das Alltagsleben der Frauen in der Frühen Neuzeit]. In FEDERMAYER, Frederik - FUNDÁRKOVÁ, Anna (prekl.). Magnátske rody v našich dejinách 1526-1948. - Martin : Slovenská genealogicko-heraldická spoločnosť, 2012, s.159-168. ISBN 978-</w:t>
            </w:r>
            <w:r>
              <w:rPr>
                <w:rFonts w:ascii="Times New Roman" w:hAnsi="Times New Roman" w:cs="Times New Roman"/>
                <w:sz w:val="24"/>
                <w:szCs w:val="24"/>
              </w:rPr>
              <w:lastRenderedPageBreak/>
              <w:t>80-970196-6-2.</w:t>
            </w:r>
          </w:p>
        </w:tc>
      </w:tr>
    </w:tbl>
    <w:p w14:paraId="6F166BC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A31465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DUCHOŇOVÁ, D. – DUCHOŇ, M. Uhorská šľachtičná a jej svet v 18. storočí. In Slovenské Listy Barónky Anny Márie Horvát-Stančičovej de Gradec. Bratislava : Univerzita Komenského v Bratislave, 2022, s. 36, ISBN 978-80-223-5547-6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D7C5304" w14:textId="77777777">
        <w:trPr>
          <w:trHeight w:val="100"/>
        </w:trPr>
        <w:tc>
          <w:tcPr>
            <w:tcW w:w="1410" w:type="dxa"/>
            <w:tcBorders>
              <w:top w:val="nil"/>
              <w:left w:val="nil"/>
              <w:bottom w:val="nil"/>
              <w:right w:val="nil"/>
            </w:tcBorders>
          </w:tcPr>
          <w:p w14:paraId="5F649FD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ABD113</w:t>
            </w:r>
          </w:p>
        </w:tc>
        <w:tc>
          <w:tcPr>
            <w:tcW w:w="8193" w:type="dxa"/>
            <w:tcBorders>
              <w:top w:val="nil"/>
              <w:left w:val="nil"/>
              <w:bottom w:val="nil"/>
              <w:right w:val="nil"/>
            </w:tcBorders>
          </w:tcPr>
          <w:p w14:paraId="32540CD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 Miroslav</w:t>
            </w:r>
            <w:r>
              <w:rPr>
                <w:rFonts w:ascii="Times New Roman" w:hAnsi="Times New Roman" w:cs="Times New Roman"/>
                <w:sz w:val="24"/>
                <w:szCs w:val="24"/>
              </w:rPr>
              <w:t>. Ekonomika na Slovensku po štyridsiatich rokoch komunizmu [Slovak economy after forty years of communism]. In LONDÁK, Miroslav et al. 20 rokov samostatnej Slovenskej republiky : jedinečnosť a diskontinuita historického vývoja. - Bratislava : Veda, 2013, s. 196-212. ISBN 978-80-224-1313-8. (Vega 2/0104/13 : Slovensko po roku 1968. Cez mráz normalizácie k samostatnej Slovenskej republike a demokracii. Centrum excelentnosti SAV : Slovenské dejiny v dejinách Európy. Vega 2/0104/13 : Slovensko po roku 1968. Cez mráz normalizácie k samostatnej Slovenskej republike a demokracii)</w:t>
            </w:r>
          </w:p>
        </w:tc>
      </w:tr>
    </w:tbl>
    <w:p w14:paraId="058996E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A6FA6B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HALLON, Ľ. Strukturveränderungen der slowakischen Wirtschaft seit 1989 und deren Folgewirkungen für die Kultur in ausgewählten Industrieregionen. In Kulturelle Langzeitfolgen industriellen Strukturwandels : Ruhrgebiet - Tschechien - Slowakei. Leipzig : Leipziger Universitätsverlag, 2022, s. 335. ISBN 978-3-96023-384-8.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F599766" w14:textId="77777777">
        <w:trPr>
          <w:trHeight w:val="100"/>
        </w:trPr>
        <w:tc>
          <w:tcPr>
            <w:tcW w:w="1410" w:type="dxa"/>
            <w:tcBorders>
              <w:top w:val="nil"/>
              <w:left w:val="nil"/>
              <w:bottom w:val="nil"/>
              <w:right w:val="nil"/>
            </w:tcBorders>
          </w:tcPr>
          <w:p w14:paraId="785C73A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ABD114</w:t>
            </w:r>
          </w:p>
        </w:tc>
        <w:tc>
          <w:tcPr>
            <w:tcW w:w="8193" w:type="dxa"/>
            <w:tcBorders>
              <w:top w:val="nil"/>
              <w:left w:val="nil"/>
              <w:bottom w:val="nil"/>
              <w:right w:val="nil"/>
            </w:tcBorders>
          </w:tcPr>
          <w:p w14:paraId="0DCEBDF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 Miroslav</w:t>
            </w:r>
            <w:r>
              <w:rPr>
                <w:rFonts w:ascii="Times New Roman" w:hAnsi="Times New Roman" w:cs="Times New Roman"/>
                <w:sz w:val="24"/>
                <w:szCs w:val="24"/>
              </w:rPr>
              <w:t>. Jar 1968 a hľadanie nových foriem rozvoja slovenskej ekonomiky. In Rok 1968 : eto Vaše delo. - Bratislava : Historický ústav SAV, 2008, s. 100-115. ISBN 978-80-969782-7-4. (APVV - 51-017105 : Slovensko v 20. storočí. Centrum excelentnosti výskumu otázok kľúčových moderných slovenských dejín pri Historickom ústave SAV. Vega 2/7177/27 : Slovensko v období od čs. jari 1968 do zač. 90 rokov 20. st. Snahy o postihnutie základných tendencií politického, ekonomického a kultúrneho vývoja.)</w:t>
            </w:r>
          </w:p>
        </w:tc>
      </w:tr>
    </w:tbl>
    <w:p w14:paraId="3B11FD8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C37AC8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JANČURA, M. - ŚNIEŻKO, A. Prvý dotyk so slobodou. Sprítomňovanie minulosti na príklade Nežnej revolúcie z novembra '89. Košice : Univerzita Pavla Jozefa Šafárika v Košiciach, Filozofická fakulta, 2021, s. 92, ISBN 978-80-8152-986-3, [cit. 2023-11-07]. Dostupné na internete: </w:t>
      </w:r>
      <w:hyperlink r:id="rId462" w:history="1">
        <w:r>
          <w:rPr>
            <w:rFonts w:ascii="Times New Roman" w:hAnsi="Times New Roman" w:cs="Times New Roman"/>
            <w:i/>
            <w:iCs/>
            <w:color w:val="7F7F7F"/>
            <w:sz w:val="24"/>
            <w:szCs w:val="24"/>
          </w:rPr>
          <w:t>https://unibook.upjs.sk/img/cms/2021/FF/prvy-dotyk-so-slobodou.pdf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D2784D0" w14:textId="77777777">
        <w:trPr>
          <w:trHeight w:val="100"/>
        </w:trPr>
        <w:tc>
          <w:tcPr>
            <w:tcW w:w="1410" w:type="dxa"/>
            <w:tcBorders>
              <w:top w:val="nil"/>
              <w:left w:val="nil"/>
              <w:bottom w:val="nil"/>
              <w:right w:val="nil"/>
            </w:tcBorders>
          </w:tcPr>
          <w:p w14:paraId="3EE1E53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ABD115</w:t>
            </w:r>
          </w:p>
        </w:tc>
        <w:tc>
          <w:tcPr>
            <w:tcW w:w="8193" w:type="dxa"/>
            <w:tcBorders>
              <w:top w:val="nil"/>
              <w:left w:val="nil"/>
              <w:bottom w:val="nil"/>
              <w:right w:val="nil"/>
            </w:tcBorders>
          </w:tcPr>
          <w:p w14:paraId="7B23880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LONDÁKOVÁ, Elena</w:t>
            </w:r>
            <w:r>
              <w:rPr>
                <w:rFonts w:ascii="Times New Roman" w:hAnsi="Times New Roman" w:cs="Times New Roman"/>
                <w:sz w:val="24"/>
                <w:szCs w:val="24"/>
              </w:rPr>
              <w:t>. Nástup slovenskej kultúry v 60. rokoch. In LONDÁK, Miroslav - SIKORA, Stanislav - LONDÁKOVÁ, Elena. Predjarie : politický, ekonomický a kultúrny vývoj na Slovensku v rokoch 1960-1967. 1. vyd. - Bratislava : Veda, 2002, s. 255-383. ISBN 80-224-0707-0.</w:t>
            </w:r>
          </w:p>
        </w:tc>
      </w:tr>
    </w:tbl>
    <w:p w14:paraId="101EDFA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B75E29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BAER, J. The Green Butterfly : Hana Ponická (1922-2007), Slovak Writer, Poetess, and Dissident. Stuttgart : ibidem-Verlag, 2022, s. 235. ISBN 978-3-8382-1426-9.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034F5DA" w14:textId="77777777">
        <w:trPr>
          <w:trHeight w:val="100"/>
        </w:trPr>
        <w:tc>
          <w:tcPr>
            <w:tcW w:w="1410" w:type="dxa"/>
            <w:tcBorders>
              <w:top w:val="nil"/>
              <w:left w:val="nil"/>
              <w:bottom w:val="nil"/>
              <w:right w:val="nil"/>
            </w:tcBorders>
          </w:tcPr>
          <w:p w14:paraId="44821F5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ABD116</w:t>
            </w:r>
          </w:p>
        </w:tc>
        <w:tc>
          <w:tcPr>
            <w:tcW w:w="8193" w:type="dxa"/>
            <w:tcBorders>
              <w:top w:val="nil"/>
              <w:left w:val="nil"/>
              <w:bottom w:val="nil"/>
              <w:right w:val="nil"/>
            </w:tcBorders>
          </w:tcPr>
          <w:p w14:paraId="4EF9CCD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LONDÁKOVÁ, Elena</w:t>
            </w:r>
            <w:r>
              <w:rPr>
                <w:rFonts w:ascii="Times New Roman" w:hAnsi="Times New Roman" w:cs="Times New Roman"/>
                <w:sz w:val="24"/>
                <w:szCs w:val="24"/>
              </w:rPr>
              <w:t>. Nežná revolúcia pred rokom 1989. In PETRUF, Pavol et al. Slovensko a Československo v XX. storočí : vybrané kapitoly z dejín vnútornej i zahraničnej politiky. - Bratislava : Historický ústav SAV vo vydavateľstve Typoset print, 2010, s. 305-315. ISBN 978-80-970302-2-3.</w:t>
            </w:r>
          </w:p>
        </w:tc>
      </w:tr>
    </w:tbl>
    <w:p w14:paraId="6AC8958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C1DDE2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HUDEK, A. An Uncommon Course: Normalisation in Slovakia. In McDermott, K., Stibbe, M. (eds) Czechoslovakia and Eastern Europe in the Era of Normalisation, 1969–1989. Cham : Palgrave Macmillan : Springer Nature Switzerland AG, 2022, ISBN 978-3-030-98270-6, s. 118, [cit. 2023-03-16]. Dostupné na internete: </w:t>
      </w:r>
      <w:hyperlink r:id="rId463" w:history="1">
        <w:r>
          <w:rPr>
            <w:rFonts w:ascii="Times New Roman" w:hAnsi="Times New Roman" w:cs="Times New Roman"/>
            <w:i/>
            <w:iCs/>
            <w:color w:val="7F7F7F"/>
            <w:sz w:val="24"/>
            <w:szCs w:val="24"/>
          </w:rPr>
          <w:t>https://doi.org/10.1007/978-3-030-98271-3_5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3EBEA51" w14:textId="77777777">
        <w:trPr>
          <w:trHeight w:val="100"/>
        </w:trPr>
        <w:tc>
          <w:tcPr>
            <w:tcW w:w="1410" w:type="dxa"/>
            <w:tcBorders>
              <w:top w:val="nil"/>
              <w:left w:val="nil"/>
              <w:bottom w:val="nil"/>
              <w:right w:val="nil"/>
            </w:tcBorders>
          </w:tcPr>
          <w:p w14:paraId="10E10E6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ABD117</w:t>
            </w:r>
          </w:p>
        </w:tc>
        <w:tc>
          <w:tcPr>
            <w:tcW w:w="8193" w:type="dxa"/>
            <w:tcBorders>
              <w:top w:val="nil"/>
              <w:left w:val="nil"/>
              <w:bottom w:val="nil"/>
              <w:right w:val="nil"/>
            </w:tcBorders>
          </w:tcPr>
          <w:p w14:paraId="24F19B9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xml:space="preserve">. Hlohovec. In ŠTEFÁNIK, Martin et al. Lexikon stredovekých miest </w:t>
            </w:r>
            <w:r>
              <w:rPr>
                <w:rFonts w:ascii="Times New Roman" w:hAnsi="Times New Roman" w:cs="Times New Roman"/>
                <w:sz w:val="24"/>
                <w:szCs w:val="24"/>
              </w:rPr>
              <w:lastRenderedPageBreak/>
              <w:t>na Slovensku. - Bratislava : Historický ústav SAV, 2010, s. 164-170. ISBN 978-80-89396-11-5. (APVV 0166-07 : Lexikon stredovekých miest na Slovensku)</w:t>
            </w:r>
          </w:p>
        </w:tc>
      </w:tr>
    </w:tbl>
    <w:p w14:paraId="6C89112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6164A67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HLAVAČKOVÁ, M. Pútnik : kráľ Mikuláš Ujlaki a jeho cesta do Ríma : sonda do života stredovekých pútnikov. Budmerice : Vydavateľstvo Rak, 2022, s. 308. ISBN 978-80-85501-89-6.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3D08C4B" w14:textId="77777777">
        <w:trPr>
          <w:trHeight w:val="100"/>
        </w:trPr>
        <w:tc>
          <w:tcPr>
            <w:tcW w:w="1410" w:type="dxa"/>
            <w:tcBorders>
              <w:top w:val="nil"/>
              <w:left w:val="nil"/>
              <w:bottom w:val="nil"/>
              <w:right w:val="nil"/>
            </w:tcBorders>
          </w:tcPr>
          <w:p w14:paraId="6D53093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ABD118</w:t>
            </w:r>
          </w:p>
        </w:tc>
        <w:tc>
          <w:tcPr>
            <w:tcW w:w="8193" w:type="dxa"/>
            <w:tcBorders>
              <w:top w:val="nil"/>
              <w:left w:val="nil"/>
              <w:bottom w:val="nil"/>
              <w:right w:val="nil"/>
            </w:tcBorders>
          </w:tcPr>
          <w:p w14:paraId="2595184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Nitra vo vrcholnom stredoveku (1248-1386). In Dejiny Nitry : od najstarších čias po súčasnosť. - Nitra : mesto Nitra, 1998, s. 169-171. ISBN 80-967814-9-9.</w:t>
            </w:r>
          </w:p>
        </w:tc>
      </w:tr>
    </w:tbl>
    <w:p w14:paraId="52A2FDC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1EF722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CSUTHY, A. Prehľad stredovekých dejín farskej obce Veľký Cetín – Pokus o zhrnutie vrcholnostredovekého vývoja jednej obce na dolnom Ponitrí. In Pod stromom života : k životnému jubileu doc. Michala Slivku. Bratislava : Univerzita Komenského v Bratislave, 2022, s. 383, ISBN 978-80-223-5389-2, [cit. 2023-06-14]. Dostupné na internete: </w:t>
      </w:r>
      <w:hyperlink r:id="rId464" w:anchor="page=105" w:history="1">
        <w:r>
          <w:rPr>
            <w:rFonts w:ascii="Times New Roman" w:hAnsi="Times New Roman" w:cs="Times New Roman"/>
            <w:i/>
            <w:iCs/>
            <w:color w:val="7F7F7F"/>
            <w:sz w:val="24"/>
            <w:szCs w:val="24"/>
          </w:rPr>
          <w:t>https://www.academia.edu/download/88337443/FIF_Pod_stromom_zivota.pdf#page=105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8C2EB6D" w14:textId="77777777">
        <w:trPr>
          <w:trHeight w:val="100"/>
        </w:trPr>
        <w:tc>
          <w:tcPr>
            <w:tcW w:w="1410" w:type="dxa"/>
            <w:tcBorders>
              <w:top w:val="nil"/>
              <w:left w:val="nil"/>
              <w:bottom w:val="nil"/>
              <w:right w:val="nil"/>
            </w:tcBorders>
          </w:tcPr>
          <w:p w14:paraId="69FBCD8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ABD119</w:t>
            </w:r>
          </w:p>
        </w:tc>
        <w:tc>
          <w:tcPr>
            <w:tcW w:w="8193" w:type="dxa"/>
            <w:tcBorders>
              <w:top w:val="nil"/>
              <w:left w:val="nil"/>
              <w:bottom w:val="nil"/>
              <w:right w:val="nil"/>
            </w:tcBorders>
          </w:tcPr>
          <w:p w14:paraId="7C07F80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Nitra. In ŠTEFÁNIK, Martin et al. Lexikon stredovekých miest na Slovensku. - Bratislava : Historický ústav SAV, 2010, s. 283-293. ISBN 978-80-89396-11-5. (APVV 0166-07 : Lexikon stredovekých miest na Slovensku)</w:t>
            </w:r>
          </w:p>
        </w:tc>
      </w:tr>
    </w:tbl>
    <w:p w14:paraId="48CE882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649BB3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KERESTEŠ, P. Cirkevná topografia mesta Nitry – vyriešená neznáma. In STUDIA HISTORICA BRUNENSIA, 2021, roč. 68, č. 1, s. 180. ISSN 1803-7429.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57EFD25" w14:textId="77777777">
        <w:trPr>
          <w:trHeight w:val="100"/>
        </w:trPr>
        <w:tc>
          <w:tcPr>
            <w:tcW w:w="1410" w:type="dxa"/>
            <w:tcBorders>
              <w:top w:val="nil"/>
              <w:left w:val="nil"/>
              <w:bottom w:val="nil"/>
              <w:right w:val="nil"/>
            </w:tcBorders>
          </w:tcPr>
          <w:p w14:paraId="45A053F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ABD120</w:t>
            </w:r>
          </w:p>
        </w:tc>
        <w:tc>
          <w:tcPr>
            <w:tcW w:w="8193" w:type="dxa"/>
            <w:tcBorders>
              <w:top w:val="nil"/>
              <w:left w:val="nil"/>
              <w:bottom w:val="nil"/>
              <w:right w:val="nil"/>
            </w:tcBorders>
          </w:tcPr>
          <w:p w14:paraId="32C332C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Starý Tekov. In ŠTEFÁNIK, Martin et al. Lexikon stredovekých miest na Slovensku. - Bratislava : Historický ústav SAV, 2010, s. 488-494. ISBN 978-80-89396-11-5. (APVV 0166-07 : Lexikon stredovekých miest na Slovensku)</w:t>
            </w:r>
          </w:p>
        </w:tc>
      </w:tr>
    </w:tbl>
    <w:p w14:paraId="73C21E8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91AE4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HUDÁČEK, P. Turčianski a liptovskí populi v kráľovskom privilégiu Bela IV. z roku 1257. In Panovnícka moc v stredoveku : legitimita – atribúty – reprezentanti. Bratislava : VEDA, vydavateľstvo SAV : Historický ústav SAV, 2022, s. 222, 346.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C869330" w14:textId="77777777">
        <w:trPr>
          <w:trHeight w:val="100"/>
        </w:trPr>
        <w:tc>
          <w:tcPr>
            <w:tcW w:w="1410" w:type="dxa"/>
            <w:tcBorders>
              <w:top w:val="nil"/>
              <w:left w:val="nil"/>
              <w:bottom w:val="nil"/>
              <w:right w:val="nil"/>
            </w:tcBorders>
          </w:tcPr>
          <w:p w14:paraId="17B1AF2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ABD121</w:t>
            </w:r>
          </w:p>
        </w:tc>
        <w:tc>
          <w:tcPr>
            <w:tcW w:w="8193" w:type="dxa"/>
            <w:tcBorders>
              <w:top w:val="nil"/>
              <w:left w:val="nil"/>
              <w:bottom w:val="nil"/>
              <w:right w:val="nil"/>
            </w:tcBorders>
          </w:tcPr>
          <w:p w14:paraId="169851C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LYSÁ, Žofia</w:t>
            </w:r>
            <w:r>
              <w:rPr>
                <w:rFonts w:ascii="Times New Roman" w:hAnsi="Times New Roman" w:cs="Times New Roman"/>
                <w:sz w:val="24"/>
                <w:szCs w:val="24"/>
              </w:rPr>
              <w:t>. Mocní a biedni v stredovekej Bratislave. Od symbolickej komunikácie k praxi [Powerful and poor people in medieval Bratislava. From symbolic communication to practice]. In Od symbolu k slovu. Podoby stredovekej komunikácie. - Bratislava : VEDA, vydavateľstvo SAV : Historický ústav SAV, 2016, s. 175-191. ISBN 978-80-224-1537-8. (Vega 2/0109/14 : Komunikácia a spôsoby šírenia informácií v stredoveku. Vega 2/0079/14 : Sociálny a demografický vývoj miest na Slovensku v stredoveku)</w:t>
            </w:r>
          </w:p>
        </w:tc>
      </w:tr>
    </w:tbl>
    <w:p w14:paraId="01C98C5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C1A328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GLEJTEK, Miroslav. THE SEALS OF MEDIEVAL HUNGARIAN KINGDOM AS MEANS OF COMMUNICATION IN COURT PRACTICE AND PROPERTY PROTECTION 1. In KONSTANTINOVE LISTY-CONSTANTINES LETTERS, 2022, vol. 15, no. 1, pp. 11-+. ISSN 1337-8740. Available on: </w:t>
      </w:r>
      <w:hyperlink r:id="rId465" w:history="1">
        <w:r>
          <w:rPr>
            <w:rFonts w:ascii="Times New Roman" w:hAnsi="Times New Roman" w:cs="Times New Roman"/>
            <w:i/>
            <w:iCs/>
            <w:color w:val="7F7F7F"/>
            <w:sz w:val="24"/>
            <w:szCs w:val="24"/>
          </w:rPr>
          <w:t>https://doi.org/10.17846/CL.2022.15.1.11-23.,</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088B893" w14:textId="77777777">
        <w:trPr>
          <w:trHeight w:val="100"/>
        </w:trPr>
        <w:tc>
          <w:tcPr>
            <w:tcW w:w="1410" w:type="dxa"/>
            <w:tcBorders>
              <w:top w:val="nil"/>
              <w:left w:val="nil"/>
              <w:bottom w:val="nil"/>
              <w:right w:val="nil"/>
            </w:tcBorders>
          </w:tcPr>
          <w:p w14:paraId="041183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ABD122</w:t>
            </w:r>
          </w:p>
        </w:tc>
        <w:tc>
          <w:tcPr>
            <w:tcW w:w="8193" w:type="dxa"/>
            <w:tcBorders>
              <w:top w:val="nil"/>
              <w:left w:val="nil"/>
              <w:bottom w:val="nil"/>
              <w:right w:val="nil"/>
            </w:tcBorders>
          </w:tcPr>
          <w:p w14:paraId="2EEC767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Cirkev ako bojové pole nacionalizmu. Biskupské voľby na pôde Preddunajského dištriktu evanjelickej cirkvi v roku 1890 [The church as a battlefield of nationalism. Bishop elections in the Lutheran church';s District of Cis-Danubia in 1890]. In „S ľudom a pre ľud“ : cesty k demokracii na Slovensku za monarchie a prvej republiky. - Bratislava : Historický ústav SAV : VEDA, vydavateľstvo SAV, 2020, s. 91-120. ISBN 978-80-224-1866-9. (APVV - 17 - 0399 : Z monarchie do republiky. Proces tranzície spoločnosti na Slovensku v európskom kontexte)</w:t>
            </w:r>
          </w:p>
        </w:tc>
      </w:tr>
    </w:tbl>
    <w:p w14:paraId="581DABF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55B881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1. [4.1] HANULA, M. Martin Oríšek: učiteľ a legionár v úlohe poslanca agrárnej strany. In Peter Chorvát, Martin Posch a kol. Československé légie – Slováci – Slovensko. Bratislava : Vojenský historický ústav, 2022, s. 169. ISBN 978-80-89523-79-5.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7AB9402" w14:textId="77777777">
        <w:trPr>
          <w:trHeight w:val="100"/>
        </w:trPr>
        <w:tc>
          <w:tcPr>
            <w:tcW w:w="1410" w:type="dxa"/>
            <w:tcBorders>
              <w:top w:val="nil"/>
              <w:left w:val="nil"/>
              <w:bottom w:val="nil"/>
              <w:right w:val="nil"/>
            </w:tcBorders>
          </w:tcPr>
          <w:p w14:paraId="23808DE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ABD123</w:t>
            </w:r>
          </w:p>
        </w:tc>
        <w:tc>
          <w:tcPr>
            <w:tcW w:w="8193" w:type="dxa"/>
            <w:tcBorders>
              <w:top w:val="nil"/>
              <w:left w:val="nil"/>
              <w:bottom w:val="nil"/>
              <w:right w:val="nil"/>
            </w:tcBorders>
          </w:tcPr>
          <w:p w14:paraId="15D0D5E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Nahliadnutie do života rodiny zvolenského župana. Udalosti z roku 1919 v zrkadle súkromnej korešpondencie Viery Markovičovej [The insight into the family life of the Head of Zvolen County. Events of 1919 in the private correspondence of his wife, Viera Markovičová]. In Elity a kontraelity na Slovensku v 19. a 20. storočí. Kontinuity a diskontinuity. - Bratislava : VEDA, vydavateľstvo Slovenskej akadémie vied, 2019, s. 361-390. ISBN 978-80-224-1778-5. (APVV-14-0644 : Kontinuity a diskontinuity politických a spoločenských elít na Slovensku v 19. a 20. storočí)</w:t>
            </w:r>
          </w:p>
        </w:tc>
      </w:tr>
    </w:tbl>
    <w:p w14:paraId="5C59B8F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919A3F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BOISSERIE, Etienne. The Formation of a New Administrative and Political Apparatus in Slovakia, 1918-1920 Backgrounds and Networks. In POSTWAR CONTINUITY AND NEW CHALLENGES IN CENTRAL EUROPE, 1918-1923, 2022, vol., no., pp. 257-289. Dostupné na: </w:t>
      </w:r>
      <w:hyperlink r:id="rId466" w:history="1">
        <w:r>
          <w:rPr>
            <w:rFonts w:ascii="Times New Roman" w:hAnsi="Times New Roman" w:cs="Times New Roman"/>
            <w:i/>
            <w:iCs/>
            <w:color w:val="7F7F7F"/>
            <w:sz w:val="24"/>
            <w:szCs w:val="24"/>
          </w:rPr>
          <w:t>https://doi.org/10.4324/9781003185017-17.,</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1D317AC" w14:textId="77777777">
        <w:trPr>
          <w:trHeight w:val="100"/>
        </w:trPr>
        <w:tc>
          <w:tcPr>
            <w:tcW w:w="1410" w:type="dxa"/>
            <w:tcBorders>
              <w:top w:val="nil"/>
              <w:left w:val="nil"/>
              <w:bottom w:val="nil"/>
              <w:right w:val="nil"/>
            </w:tcBorders>
          </w:tcPr>
          <w:p w14:paraId="67B3F21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ABD124</w:t>
            </w:r>
          </w:p>
        </w:tc>
        <w:tc>
          <w:tcPr>
            <w:tcW w:w="8193" w:type="dxa"/>
            <w:tcBorders>
              <w:top w:val="nil"/>
              <w:left w:val="nil"/>
              <w:bottom w:val="nil"/>
              <w:right w:val="nil"/>
            </w:tcBorders>
          </w:tcPr>
          <w:p w14:paraId="7D5BB24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Apponyi a Trianon na stránkach slovenskej autonomistickej tlače v prvej polovici 20. rokov 20. storočia [The representations of Count Albert Apponyi and the Treaty of Trianon in the Slovak autonomist press of the early 1920s]. In MICHELA, Miroslav et al. Rozpad Uhorska a trianonská mierová zmluva : k politikám pamäti na Slovensku a v Maďarsku. - Bratislava : Historický ústav SAV v Prodama, 2013, s. 151-157. ISBN 978-80-89396-24-5. (APVV- 0628-11 : Štátne hranice a identity v moderných slovenských dejinách v stredoeurópskom kontexte. Centrum excelentnosti SAV : Slovenské dejiny v dejinách Európy)</w:t>
            </w:r>
          </w:p>
        </w:tc>
      </w:tr>
    </w:tbl>
    <w:p w14:paraId="5A3FFF3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42EEA1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PARENIČKA, P. Poznámky k percepcii výročí Trianonskej mierovej zmluvy v slovenskej politike, historiografii a publicistike. In Erik Štenpien, Ivan Svatuška (eds.) 100 rokov Trianonskej zmluvy - diplomacia, štát a právo na prelome storočí. Košice : UPJŠ vydavateľstvo ŠafárikPres, 2021, s. 191. ISBN 978-80-574-0040-0, [cit. 2023-06-08]. Dostupné na internete: </w:t>
      </w:r>
      <w:hyperlink r:id="rId467" w:history="1">
        <w:r>
          <w:rPr>
            <w:rFonts w:ascii="Times New Roman" w:hAnsi="Times New Roman" w:cs="Times New Roman"/>
            <w:i/>
            <w:iCs/>
            <w:color w:val="7F7F7F"/>
            <w:sz w:val="24"/>
            <w:szCs w:val="24"/>
          </w:rPr>
          <w:t>https://unibook.upjs.sk/img/cms/2021/pravf/100-rokov-trianonskej-zmluvy.pdf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13AA1A6" w14:textId="77777777">
        <w:trPr>
          <w:trHeight w:val="100"/>
        </w:trPr>
        <w:tc>
          <w:tcPr>
            <w:tcW w:w="1410" w:type="dxa"/>
            <w:tcBorders>
              <w:top w:val="nil"/>
              <w:left w:val="nil"/>
              <w:bottom w:val="nil"/>
              <w:right w:val="nil"/>
            </w:tcBorders>
          </w:tcPr>
          <w:p w14:paraId="76D7AA5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ABD125</w:t>
            </w:r>
          </w:p>
        </w:tc>
        <w:tc>
          <w:tcPr>
            <w:tcW w:w="8193" w:type="dxa"/>
            <w:tcBorders>
              <w:top w:val="nil"/>
              <w:left w:val="nil"/>
              <w:bottom w:val="nil"/>
              <w:right w:val="nil"/>
            </w:tcBorders>
          </w:tcPr>
          <w:p w14:paraId="4AAF46C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Husove oslavy v slovenskom prostredí v kontexte kolektívnych identít a sekularizačných tendencií [Hus Celebrations in Slovak Surroundings in the Context of Collective Identities and Secularizing Tendencies]. In KUŠNIRÁKOVÁ, Ingrid et al. "Vyjdeme v noci vo fakľovom sprievode a rozsvietime svet" : integračný a mobilizačný význam slávností v živote spoločnosti. - Bratislava : Historický ústav SAV vo vydavateľstve Prodama s.r.o., 2012, s. 55-68. ISBN 978-80-89396-20-7. (Vega 2/0089/10 : Oslavy ako identitotvorný fenomén na Slovensku v období modernizácie. Vega 2/0127/12 : Biografia ako historiografický problém. Teoretické východiská výskumu, interpretácie a písanie biografií v slovenskej, českej a francúzskej historiografii)</w:t>
            </w:r>
          </w:p>
        </w:tc>
      </w:tr>
    </w:tbl>
    <w:p w14:paraId="01582BF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E9C0B6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MICHELA, M. State celebrations and the construction of a Czechoslovak national community during the First Republic. In Adam Hudek, Michal Kopeček, Jan Mervart (eds.): Czechoslovakism. London; New York : Routledge, 2022, s. 271. ISBN 978-1-032-07072-8.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CC51913" w14:textId="77777777">
        <w:trPr>
          <w:trHeight w:val="100"/>
        </w:trPr>
        <w:tc>
          <w:tcPr>
            <w:tcW w:w="1410" w:type="dxa"/>
            <w:tcBorders>
              <w:top w:val="nil"/>
              <w:left w:val="nil"/>
              <w:bottom w:val="nil"/>
              <w:right w:val="nil"/>
            </w:tcBorders>
          </w:tcPr>
          <w:p w14:paraId="336D883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ABD126</w:t>
            </w:r>
          </w:p>
        </w:tc>
        <w:tc>
          <w:tcPr>
            <w:tcW w:w="8193" w:type="dxa"/>
            <w:tcBorders>
              <w:top w:val="nil"/>
              <w:left w:val="nil"/>
              <w:bottom w:val="nil"/>
              <w:right w:val="nil"/>
            </w:tcBorders>
          </w:tcPr>
          <w:p w14:paraId="0C0F949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Premeny symbolickej funkcie Tatier v nacionalistickom diskurze 19. storočia [Changes in Tatra's symbolic role in the nationalistic discourse in the 19th century]. In KOVÁČ, Dušan. Sondy do slovenských dejín v dlhom 19. storočí. - Bratislava : Historický ústav SAV v Typoset Print s.r.o., 2013, s. 41-47. ISBN 978-</w:t>
            </w:r>
            <w:r>
              <w:rPr>
                <w:rFonts w:ascii="Times New Roman" w:hAnsi="Times New Roman" w:cs="Times New Roman"/>
                <w:sz w:val="24"/>
                <w:szCs w:val="24"/>
              </w:rPr>
              <w:lastRenderedPageBreak/>
              <w:t>80-971540-1-1. (Vega 2/0138/11 : Premeny slovenskej spoločnosti v prvej polovici " dlhého" 19. storočia. APVV- 0119-11 : Slovensko v 19. storočí)</w:t>
            </w:r>
          </w:p>
        </w:tc>
      </w:tr>
    </w:tbl>
    <w:p w14:paraId="405FBB6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33A5BB0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183.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DEF96DD" w14:textId="77777777">
        <w:trPr>
          <w:trHeight w:val="100"/>
        </w:trPr>
        <w:tc>
          <w:tcPr>
            <w:tcW w:w="1410" w:type="dxa"/>
            <w:tcBorders>
              <w:top w:val="nil"/>
              <w:left w:val="nil"/>
              <w:bottom w:val="nil"/>
              <w:right w:val="nil"/>
            </w:tcBorders>
          </w:tcPr>
          <w:p w14:paraId="78040BF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ABD127</w:t>
            </w:r>
          </w:p>
        </w:tc>
        <w:tc>
          <w:tcPr>
            <w:tcW w:w="8193" w:type="dxa"/>
            <w:tcBorders>
              <w:top w:val="nil"/>
              <w:left w:val="nil"/>
              <w:bottom w:val="nil"/>
              <w:right w:val="nil"/>
            </w:tcBorders>
          </w:tcPr>
          <w:p w14:paraId="4E4C3DE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Namiesto úvodu : slávenie transcedentna alebo oslavovanie moci ? Sviatkovanie, slávnosti a oslavy očami historikov [Instead of Introduction : Celebrating Transcendental or Celebrating Power? Holidays, Festivals and Celebrations through the Eyes of Historians]. In KUŠNIRÁKOVÁ, Ingrid et al. "Vyjdeme v noci vo fakľovom sprievode a rozsvietime svet" : integračný a mobilizačný význam slávností v živote spoločnosti. - Bratislava : Historický ústav SAV vo vydavateľstve Prodama s.r.o., 2012, s.9-17. ISBN 978-80-89396-20-7. (Vega 2/0089/10 : Oslavy ako identitotvorný fenomén na Slovensku v období modernizácie. Vega 2/0127/12 : Biografia ako historiografický problém. Teoretické východiská výskumu, interpretácie a písanie biografií v slovenskej, českej a francúzskej historiografii)</w:t>
            </w:r>
          </w:p>
        </w:tc>
      </w:tr>
    </w:tbl>
    <w:p w14:paraId="4B7B953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F1865A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BESINA, Daniel. Identification of Historical Bridges of the Middle Course of the River Slana on the Basis of Matthias Bel';s Notes. In Studia Historica Nitriensia, 2022-01-01, 26, 2, pp. 530-541. ISSN 13387219. Dostupné na: </w:t>
      </w:r>
      <w:hyperlink r:id="rId468" w:history="1">
        <w:r>
          <w:rPr>
            <w:rFonts w:ascii="Times New Roman" w:hAnsi="Times New Roman" w:cs="Times New Roman"/>
            <w:i/>
            <w:iCs/>
            <w:color w:val="7F7F7F"/>
            <w:sz w:val="24"/>
            <w:szCs w:val="24"/>
          </w:rPr>
          <w:t>https://doi.org/10.17846/SHN.2022.26.2.530-541.,</w:t>
        </w:r>
      </w:hyperlink>
      <w:r>
        <w:rPr>
          <w:rFonts w:ascii="Times New Roman" w:hAnsi="Times New Roman" w:cs="Times New Roman"/>
          <w:i/>
          <w:iCs/>
          <w:color w:val="993300"/>
          <w:sz w:val="24"/>
          <w:szCs w:val="24"/>
        </w:rPr>
        <w:t xml:space="preserve"> Registrované v: SCOPUS</w:t>
      </w:r>
    </w:p>
    <w:p w14:paraId="45FF94A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[2.2] VESELEI, Michal. Identification of Approaches to the Presentation of History in History Textbooks for Special Primary Schools. In Studia Historica Nitriensia, 2022-01-01, 26, 2, pp. 530-541. ISSN 13387219. Dostupné na: </w:t>
      </w:r>
      <w:hyperlink r:id="rId469" w:history="1">
        <w:r>
          <w:rPr>
            <w:rFonts w:ascii="Times New Roman" w:hAnsi="Times New Roman" w:cs="Times New Roman"/>
            <w:i/>
            <w:iCs/>
            <w:color w:val="7F7F7F"/>
            <w:sz w:val="24"/>
            <w:szCs w:val="24"/>
          </w:rPr>
          <w:t>https://doi.org/10.17846/SHN.2022.26.2.530-541.,</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0EE46F4" w14:textId="77777777">
        <w:trPr>
          <w:trHeight w:val="100"/>
        </w:trPr>
        <w:tc>
          <w:tcPr>
            <w:tcW w:w="1410" w:type="dxa"/>
            <w:tcBorders>
              <w:top w:val="nil"/>
              <w:left w:val="nil"/>
              <w:bottom w:val="nil"/>
              <w:right w:val="nil"/>
            </w:tcBorders>
          </w:tcPr>
          <w:p w14:paraId="78F58E5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ABD128</w:t>
            </w:r>
          </w:p>
        </w:tc>
        <w:tc>
          <w:tcPr>
            <w:tcW w:w="8193" w:type="dxa"/>
            <w:tcBorders>
              <w:top w:val="nil"/>
              <w:left w:val="nil"/>
              <w:bottom w:val="nil"/>
              <w:right w:val="nil"/>
            </w:tcBorders>
          </w:tcPr>
          <w:p w14:paraId="7F63C0F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Hornouhorské spolky v rokoch 1848-1867. Ambivalentný vzťah štátu a občana [Societies of the upper regions of the Kingdom of Hungary during 1848 – 1867: The ambivalent relationship between the state and the citizen]. In KOVÁČ, Dušan - KOWALSKÁ, Eva - ŠOLTÉS, Peter. Spoločnosť na Slovensku v dlhom 19. storočí. - Bratislava : Historický ústav SAV : VEDA, 2015, s. 436-468. ISBN 978-80-224-1478-4. (APVV- 0119-11 : Slovensko v 19. storočí)</w:t>
            </w:r>
          </w:p>
        </w:tc>
      </w:tr>
    </w:tbl>
    <w:p w14:paraId="4024D14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F7DC4C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STANČEK, R „Žjadame... osloboďenja ludu nášho zaňedbanjeho...“ Aktivizmus Juraja Matúšku. In BIOGRAFICKÉ ŠTÚDIE 45. Martin : Slovenská národná knižnica - Národný biografický ústav, 2022, č. 45, s. 107. ISSN 978-80-8149-159-7.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A11C4B2" w14:textId="77777777">
        <w:trPr>
          <w:trHeight w:val="100"/>
        </w:trPr>
        <w:tc>
          <w:tcPr>
            <w:tcW w:w="1410" w:type="dxa"/>
            <w:tcBorders>
              <w:top w:val="nil"/>
              <w:left w:val="nil"/>
              <w:bottom w:val="nil"/>
              <w:right w:val="nil"/>
            </w:tcBorders>
          </w:tcPr>
          <w:p w14:paraId="76F29EF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ABD129</w:t>
            </w:r>
          </w:p>
        </w:tc>
        <w:tc>
          <w:tcPr>
            <w:tcW w:w="8193" w:type="dxa"/>
            <w:tcBorders>
              <w:top w:val="nil"/>
              <w:left w:val="nil"/>
              <w:bottom w:val="nil"/>
              <w:right w:val="nil"/>
            </w:tcBorders>
          </w:tcPr>
          <w:p w14:paraId="54C87A8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xml:space="preserve"> - </w:t>
            </w:r>
            <w:r>
              <w:rPr>
                <w:rFonts w:ascii="Times New Roman" w:hAnsi="Times New Roman" w:cs="Times New Roman"/>
                <w:sz w:val="24"/>
                <w:szCs w:val="24"/>
                <w:u w:val="single"/>
              </w:rPr>
              <w:t>DUDEKOVÁ, Gabriela</w:t>
            </w:r>
            <w:r>
              <w:rPr>
                <w:rFonts w:ascii="Times New Roman" w:hAnsi="Times New Roman" w:cs="Times New Roman"/>
                <w:sz w:val="24"/>
                <w:szCs w:val="24"/>
              </w:rPr>
              <w:t>. Úvod. Komu patrí Bratislava ? : multietnické mesto ako miesto lokálnej, národnej a nadnárodnej reprezentácie [Introduction. Whom does Bratislava belong to? A multiethnical city as a site of local, national and transnational representation]. In DUDEKOVÁ, Gabriela et al. Medzi provinciou a metropolou : obraz Bratislavy v 19. a 20. storočí. - Bratislava : Historický ústav SAV, 2012, s. 9-22. ISBN 978-80-89396-21-4. (Centrum excelentnosti SAV : Slovenské dejiny v dejinách Európy. Vega 2/0085/10 : Od provincie k metropole. Bratislava v 19. a 20. storočí - obraz mesta v sociálnom a politickom kontexte)</w:t>
            </w:r>
          </w:p>
        </w:tc>
      </w:tr>
    </w:tbl>
    <w:p w14:paraId="06B39BD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36F0D6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LASLAVÍKOVA, Jana. FORMS OF GERMAN-LANGUAGE OPERA CRITICISM IN PRESSBURG AROUND 1900. STRATEGIES, THE MEDIA, PERSONALITIES. In Slovenske Divadlo, 2022-01-01, 70, 2, pp. 173-187. ISSN 0037699X. Dostupné na: </w:t>
      </w:r>
      <w:hyperlink r:id="rId470" w:history="1">
        <w:r>
          <w:rPr>
            <w:rFonts w:ascii="Times New Roman" w:hAnsi="Times New Roman" w:cs="Times New Roman"/>
            <w:i/>
            <w:iCs/>
            <w:color w:val="7F7F7F"/>
            <w:sz w:val="24"/>
            <w:szCs w:val="24"/>
          </w:rPr>
          <w:t>https://doi.org/10.31577/sd-2022-0012.,</w:t>
        </w:r>
      </w:hyperlink>
      <w:r>
        <w:rPr>
          <w:rFonts w:ascii="Times New Roman" w:hAnsi="Times New Roman" w:cs="Times New Roman"/>
          <w:i/>
          <w:iCs/>
          <w:color w:val="993300"/>
          <w:sz w:val="24"/>
          <w:szCs w:val="24"/>
        </w:rPr>
        <w:t xml:space="preserve"> Registrované v: SCOPUS</w:t>
      </w:r>
    </w:p>
    <w:p w14:paraId="46630BE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2. [4.1] MÁJEKOVÁ, J. M. Profesijná skladba mestského zastupiteľstva v Prešporku (1872 – 1910). In HISTORICKÉ ŠTÚDIE : ročenka Historického ústavu Slovenskej akadémie vied, v. v. i., 2022, roč. 56, s. 126. ISSN 0440-9515</w:t>
      </w:r>
    </w:p>
    <w:p w14:paraId="60CB853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VAŠŠ, M. Kultúrne centrá Slovenska v medzivojnovom období. In Studia Academica Slovaca 51 : prednášky 58. letnej školy slovenského jazyka a kultúry, 2022, s. 308. ISBN 978-80-223-5452-3, [cit. 2023-03-01]. Dostupné na &lt;https://zborniky.e-slovak.sk/SAS_51_2022.pdf&gt;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7C70FBE" w14:textId="77777777">
        <w:trPr>
          <w:trHeight w:val="100"/>
        </w:trPr>
        <w:tc>
          <w:tcPr>
            <w:tcW w:w="1410" w:type="dxa"/>
            <w:tcBorders>
              <w:top w:val="nil"/>
              <w:left w:val="nil"/>
              <w:bottom w:val="nil"/>
              <w:right w:val="nil"/>
            </w:tcBorders>
          </w:tcPr>
          <w:p w14:paraId="7AC1631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ABD130</w:t>
            </w:r>
          </w:p>
        </w:tc>
        <w:tc>
          <w:tcPr>
            <w:tcW w:w="8193" w:type="dxa"/>
            <w:tcBorders>
              <w:top w:val="nil"/>
              <w:left w:val="nil"/>
              <w:bottom w:val="nil"/>
              <w:right w:val="nil"/>
            </w:tcBorders>
          </w:tcPr>
          <w:p w14:paraId="680375B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HRADSKÁ, Katarína</w:t>
            </w:r>
            <w:r>
              <w:rPr>
                <w:rFonts w:ascii="Times New Roman" w:hAnsi="Times New Roman" w:cs="Times New Roman"/>
                <w:sz w:val="24"/>
                <w:szCs w:val="24"/>
              </w:rPr>
              <w:t>. Riešenie židovskej otázky na Slovensku [Die Lösung der jüdischen Frage in der Slowakei]. In FIAMOVÁ, Martina - HLAVINKA, Ján - SCHVARC, Michal. Slovenský štát 1939-1945: predstavy a reality. - Bratislava : Historický ústav SAV, 2014, s. 241-254. ISBN 978-80-89396-32-0. (Vega 2/0133/12 : Problematika výskumu holokaustu na Slovensku. genéza metodologických a terminologických prístupov. Centrum excelentnosti SAV : Slovenské dejiny v dejinách Európy)</w:t>
            </w:r>
          </w:p>
        </w:tc>
      </w:tr>
    </w:tbl>
    <w:p w14:paraId="5AB3E3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2242E2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ŠUTAJOVÁ, J. Rasovo motivovaný politický extrémizmus v minulosti. In Význam a úloha aktívneho občianstva v kontexte eliminácie nárastu politického extrémizmu. Košice : Filozofická fakulta, Univerzita Pavla Jozefa Šafárika v Košiciach, 2022, s. 81, ISBN 978-80-574-0169-8, [cit. 2023-06-28]. Dostupné na </w:t>
      </w:r>
      <w:hyperlink r:id="rId471" w:anchor="page=66" w:history="1">
        <w:r>
          <w:rPr>
            <w:rFonts w:ascii="Times New Roman" w:hAnsi="Times New Roman" w:cs="Times New Roman"/>
            <w:i/>
            <w:iCs/>
            <w:color w:val="7F7F7F"/>
            <w:sz w:val="24"/>
            <w:szCs w:val="24"/>
          </w:rPr>
          <w:t>https://unibook.upjs.sk/img/cms/2022/ff/vyznam-a-uloha-aktivneho-obcianstva.pdf#page=66</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0BF6325" w14:textId="77777777">
        <w:trPr>
          <w:trHeight w:val="100"/>
        </w:trPr>
        <w:tc>
          <w:tcPr>
            <w:tcW w:w="1410" w:type="dxa"/>
            <w:tcBorders>
              <w:top w:val="nil"/>
              <w:left w:val="nil"/>
              <w:bottom w:val="nil"/>
              <w:right w:val="nil"/>
            </w:tcBorders>
          </w:tcPr>
          <w:p w14:paraId="010A9F6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ABD131</w:t>
            </w:r>
          </w:p>
        </w:tc>
        <w:tc>
          <w:tcPr>
            <w:tcW w:w="8193" w:type="dxa"/>
            <w:tcBorders>
              <w:top w:val="nil"/>
              <w:left w:val="nil"/>
              <w:bottom w:val="nil"/>
              <w:right w:val="nil"/>
            </w:tcBorders>
          </w:tcPr>
          <w:p w14:paraId="0F92E09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MICHELA, Miroslav</w:t>
            </w:r>
            <w:r>
              <w:rPr>
                <w:rFonts w:ascii="Times New Roman" w:hAnsi="Times New Roman" w:cs="Times New Roman"/>
                <w:sz w:val="24"/>
                <w:szCs w:val="24"/>
              </w:rPr>
              <w:t>. Život na územiach pripojených k Maďarsku roku 1938 [Life on the Territories Committed in 1938 to Hungary]. In Slovensko v 20. storočí. 4. zväzok.Slovenská republika 1939-1945. - Bratislava : VEDA, 2015, s. 409-436. ISBN 978-80-224-1351-0. (APVV - 51-017105 : Slovensko v 20. storočí. Vega 2/0133/12 : Problematika výskumu holokaustu na Slovensku. genéza metodologických a terminologických prístupov)</w:t>
            </w:r>
          </w:p>
        </w:tc>
      </w:tr>
    </w:tbl>
    <w:p w14:paraId="194B305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48A23A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SZÉKELY, G. Gréckokatolícka cirkev a Židia v Slovenskej republike v rokoch 1939–1945. In STUDIA HISTORICA BRUNENSIA, 2022, roč. 69, č. 2, s. 121. ISSN 1803-7429.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6828371" w14:textId="77777777">
        <w:trPr>
          <w:trHeight w:val="100"/>
        </w:trPr>
        <w:tc>
          <w:tcPr>
            <w:tcW w:w="1410" w:type="dxa"/>
            <w:tcBorders>
              <w:top w:val="nil"/>
              <w:left w:val="nil"/>
              <w:bottom w:val="nil"/>
              <w:right w:val="nil"/>
            </w:tcBorders>
          </w:tcPr>
          <w:p w14:paraId="7287908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ABD132</w:t>
            </w:r>
          </w:p>
        </w:tc>
        <w:tc>
          <w:tcPr>
            <w:tcW w:w="8193" w:type="dxa"/>
            <w:tcBorders>
              <w:top w:val="nil"/>
              <w:left w:val="nil"/>
              <w:bottom w:val="nil"/>
              <w:right w:val="nil"/>
            </w:tcBorders>
          </w:tcPr>
          <w:p w14:paraId="55C08A3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NIŽŇANSKÝ, Eduard - </w:t>
            </w:r>
            <w:r>
              <w:rPr>
                <w:rFonts w:ascii="Times New Roman" w:hAnsi="Times New Roman" w:cs="Times New Roman"/>
                <w:sz w:val="24"/>
                <w:szCs w:val="24"/>
                <w:u w:val="single"/>
              </w:rPr>
              <w:t>JAKOBYOVÁ, Barbora</w:t>
            </w:r>
            <w:r>
              <w:rPr>
                <w:rFonts w:ascii="Times New Roman" w:hAnsi="Times New Roman" w:cs="Times New Roman"/>
                <w:sz w:val="24"/>
                <w:szCs w:val="24"/>
              </w:rPr>
              <w:t>. Lokálni aktéri počas holokaustu. Prípad dvoch katolíckych kňazov z Dolného Kubína: Ignác Grebáč - Orlov a Viktor Trstenský [Local Protagonists of the Holocaust - A Case of Two Catholic Priests from Dolný Kubín, Ignác Grebáč-Orlov and Viktor Trstenský]. In Historik a dejiny : v česko-slovenskom storočí osudových dátumov. Jubileum Ivana Kamenca. - Bratislava : Historický ústav SAV vo Vede, vydavateľstve SAV, 2018, s. 59-86. ISBN 978-80-224-1653-5. (VEGA 1/0723/17 : Propaganda antisemizmu na Slovensku 1938-1945)</w:t>
            </w:r>
          </w:p>
        </w:tc>
      </w:tr>
    </w:tbl>
    <w:p w14:paraId="67F979B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8C032E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KAMENEC, I. Štát, režim a občan na Slovensku v rokoch 1938 – 1945. In Dušan Kováč, Matej Hanula a kol. Z monarchie do republiky a z demokracie do totality : spoločnosť na Slovensku od konca 19. storočia do roku 1945. Bratislava : VEDA, vydavateľstvo SAV : Historický ústav SAV, 2022, s. 445.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5C29225" w14:textId="77777777">
        <w:trPr>
          <w:trHeight w:val="100"/>
        </w:trPr>
        <w:tc>
          <w:tcPr>
            <w:tcW w:w="1410" w:type="dxa"/>
            <w:tcBorders>
              <w:top w:val="nil"/>
              <w:left w:val="nil"/>
              <w:bottom w:val="nil"/>
              <w:right w:val="nil"/>
            </w:tcBorders>
          </w:tcPr>
          <w:p w14:paraId="306CDF2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ABD133</w:t>
            </w:r>
          </w:p>
        </w:tc>
        <w:tc>
          <w:tcPr>
            <w:tcW w:w="8193" w:type="dxa"/>
            <w:tcBorders>
              <w:top w:val="nil"/>
              <w:left w:val="nil"/>
              <w:bottom w:val="nil"/>
              <w:right w:val="nil"/>
            </w:tcBorders>
          </w:tcPr>
          <w:p w14:paraId="5BBA510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OSYKOVÁ, Linda</w:t>
            </w:r>
            <w:r>
              <w:rPr>
                <w:rFonts w:ascii="Times New Roman" w:hAnsi="Times New Roman" w:cs="Times New Roman"/>
                <w:sz w:val="24"/>
                <w:szCs w:val="24"/>
              </w:rPr>
              <w:t>. Jubilejné oslavy 28. a 30. októbra 1928 na Slovensku [Anniversary celebrations in Slovakia on the 28th and 30th of October, 1928]. In MICHÁLEK, Slavomír. Slovensko v labyrinte moderných európskych dejín : pocta historikov  Milanovi Zemkovi. - Bratislava : Historický ústav SAV v Prodama, 2014, s. 183-198. ISBN 978-80-89396-28-3. (Vega 2/0054/10 : Inštitucionalizácia vzdelávacieho systému na Slovensku v rokoch 1918-1945 ( Štruktúra vzdelávania, vývinové tendencie, sociálne prejavy). APVV- 0628-11 : Štátne hranice a identity v moderných slovenských dejinách v stredoeurópskom kontexte)</w:t>
            </w:r>
          </w:p>
        </w:tc>
      </w:tr>
    </w:tbl>
    <w:p w14:paraId="646D55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1819AC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MICHELA, M. State celebrations and the construction of a Czechoslovak national community during the First Republic. In Adam Hudek, Michal Kopeček, Jan Mervart (eds.): Czechoslovakism. London; New York : Routledge, 2022, s. 272. ISBN 978-1-032-07072-8.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4D41706" w14:textId="77777777">
        <w:trPr>
          <w:trHeight w:val="100"/>
        </w:trPr>
        <w:tc>
          <w:tcPr>
            <w:tcW w:w="1410" w:type="dxa"/>
            <w:tcBorders>
              <w:top w:val="nil"/>
              <w:left w:val="nil"/>
              <w:bottom w:val="nil"/>
              <w:right w:val="nil"/>
            </w:tcBorders>
          </w:tcPr>
          <w:p w14:paraId="741C719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ABD134</w:t>
            </w:r>
          </w:p>
        </w:tc>
        <w:tc>
          <w:tcPr>
            <w:tcW w:w="8193" w:type="dxa"/>
            <w:tcBorders>
              <w:top w:val="nil"/>
              <w:left w:val="nil"/>
              <w:bottom w:val="nil"/>
              <w:right w:val="nil"/>
            </w:tcBorders>
          </w:tcPr>
          <w:p w14:paraId="023E231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OSYKOVÁ, Linda</w:t>
            </w:r>
            <w:r>
              <w:rPr>
                <w:rFonts w:ascii="Times New Roman" w:hAnsi="Times New Roman" w:cs="Times New Roman"/>
                <w:sz w:val="24"/>
                <w:szCs w:val="24"/>
              </w:rPr>
              <w:t>. Otázky zahraničnej politiky v predvolebných programoch politických strán na Slovensku v období 1. ČSR [Foreign Policy Topics in the Programs of Political Parties in Slovakia during the 1th Czechoslovak Republic Period]. In Slovensko a Európa medzi demokraciou a totalitou : kapitoly z dejín 20. storočia k jubileu Bohumily Ferenčuhovej. - Bratislava : vydal Historický ústav SAV vo Veda, vydavateľstve SAV, 2017, s. 73-85. ISBN 978-80-224-1564-4. (APVV - 15 - 0349 : Indivíduum a spoločnosť - ich vzájomná reflexia v historickom procese. Vega 2/0135/15 : Víťazstvo a pád Tretej republiky. Malá dohoda medzi Francúzskom a Talianskom 1914-1940. Vega 2/0119/14 : Formovanie zahraničnopolitického myslenia slovenských politických elít a spoločnosti v rokoch 1918-1938)</w:t>
            </w:r>
          </w:p>
        </w:tc>
      </w:tr>
    </w:tbl>
    <w:p w14:paraId="7783FE7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DC648C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111.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C510771" w14:textId="77777777">
        <w:trPr>
          <w:trHeight w:val="100"/>
        </w:trPr>
        <w:tc>
          <w:tcPr>
            <w:tcW w:w="1410" w:type="dxa"/>
            <w:tcBorders>
              <w:top w:val="nil"/>
              <w:left w:val="nil"/>
              <w:bottom w:val="nil"/>
              <w:right w:val="nil"/>
            </w:tcBorders>
          </w:tcPr>
          <w:p w14:paraId="5AE254C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ABD135</w:t>
            </w:r>
          </w:p>
        </w:tc>
        <w:tc>
          <w:tcPr>
            <w:tcW w:w="8193" w:type="dxa"/>
            <w:tcBorders>
              <w:top w:val="nil"/>
              <w:left w:val="nil"/>
              <w:bottom w:val="nil"/>
              <w:right w:val="nil"/>
            </w:tcBorders>
          </w:tcPr>
          <w:p w14:paraId="37DA49E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PEŠEK, Jan</w:t>
            </w:r>
            <w:r>
              <w:rPr>
                <w:rFonts w:ascii="Times New Roman" w:hAnsi="Times New Roman" w:cs="Times New Roman"/>
                <w:sz w:val="24"/>
                <w:szCs w:val="24"/>
              </w:rPr>
              <w:t>. " Ľudácke tiene" v Komunistickej strane Slovenska (a nad ňou) po roku 1948. In Historický ústav SAV. Ľudáci a komunisti : súperi? Spojenci? Protivníci? - Prešov : Universum, 2006, s. 169-180. ISBN 80-89046-38-X.</w:t>
            </w:r>
          </w:p>
        </w:tc>
      </w:tr>
    </w:tbl>
    <w:p w14:paraId="5B97578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806FD2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PALÚCH, Martin. ON THE COMPILATION FILM NIKDY VIAC [NEVER AGAIN] PRODUCED IN 1958 AND ITS INFLUENCE ON OTHER FILMS. In Slovenske Divadlo, 2022-01-01, 70, 1, pp. 60-75. ISSN 0037699X. Dostupné na: </w:t>
      </w:r>
      <w:hyperlink r:id="rId472" w:history="1">
        <w:r>
          <w:rPr>
            <w:rFonts w:ascii="Times New Roman" w:hAnsi="Times New Roman" w:cs="Times New Roman"/>
            <w:i/>
            <w:iCs/>
            <w:color w:val="7F7F7F"/>
            <w:sz w:val="24"/>
            <w:szCs w:val="24"/>
          </w:rPr>
          <w:t>https://doi.org/10.31577/sd-2022-0005.,</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CE9C0EB" w14:textId="77777777">
        <w:trPr>
          <w:trHeight w:val="100"/>
        </w:trPr>
        <w:tc>
          <w:tcPr>
            <w:tcW w:w="1410" w:type="dxa"/>
            <w:tcBorders>
              <w:top w:val="nil"/>
              <w:left w:val="nil"/>
              <w:bottom w:val="nil"/>
              <w:right w:val="nil"/>
            </w:tcBorders>
          </w:tcPr>
          <w:p w14:paraId="1F2B038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ABD136</w:t>
            </w:r>
          </w:p>
        </w:tc>
        <w:tc>
          <w:tcPr>
            <w:tcW w:w="8193" w:type="dxa"/>
            <w:tcBorders>
              <w:top w:val="nil"/>
              <w:left w:val="nil"/>
              <w:bottom w:val="nil"/>
              <w:right w:val="nil"/>
            </w:tcBorders>
          </w:tcPr>
          <w:p w14:paraId="503358F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PEŠEK, Jan</w:t>
            </w:r>
            <w:r>
              <w:rPr>
                <w:rFonts w:ascii="Times New Roman" w:hAnsi="Times New Roman" w:cs="Times New Roman"/>
                <w:sz w:val="24"/>
                <w:szCs w:val="24"/>
              </w:rPr>
              <w:t>. Vo funkcii povereníka - predsedu Slovenského úradu pre veci cirkevné [Position of a Commissioner – the Head of the Slovak Office For Church Matters]. In MICHÁLEK, Slavomír - LONDÁK, Miroslav. Gustáv Husák : moc politiky - politik moci. 1. vyd. - Bratislava : Veda : Historický ústav SAV, 2013, s. 403-455. ISBN 978-80-224-1312-1. (Vega 2/0103/13 : Mechanizmus fungovania komunistického režimu na Slovensku v rokoch 1948-1989. Centrum excelentnosti SAV : Slovenské dejiny v dejinách Európy)</w:t>
            </w:r>
          </w:p>
        </w:tc>
      </w:tr>
    </w:tbl>
    <w:p w14:paraId="0E9ADD8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630411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ŠÚSTOVÁ DRELOVÁ, A. Catholicism and National Communism in Late Socialist Slovakia. In After Utopia : Czechoslovak Normalization between Experiment and Experience, 1968-1989. Eds. Christiane Brenner, Michal Pullmann, Anja Tippner. Goettingen : Vandenhoeck &amp; Ruprecht GmbH &amp; Co KG, 2022, s. 221. ISBN 978-3-525-33614-4.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7AFCE4C" w14:textId="77777777">
        <w:trPr>
          <w:trHeight w:val="100"/>
        </w:trPr>
        <w:tc>
          <w:tcPr>
            <w:tcW w:w="1410" w:type="dxa"/>
            <w:tcBorders>
              <w:top w:val="nil"/>
              <w:left w:val="nil"/>
              <w:bottom w:val="nil"/>
              <w:right w:val="nil"/>
            </w:tcBorders>
          </w:tcPr>
          <w:p w14:paraId="643D845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ABD137</w:t>
            </w:r>
          </w:p>
        </w:tc>
        <w:tc>
          <w:tcPr>
            <w:tcW w:w="8193" w:type="dxa"/>
            <w:tcBorders>
              <w:top w:val="nil"/>
              <w:left w:val="nil"/>
              <w:bottom w:val="nil"/>
              <w:right w:val="nil"/>
            </w:tcBorders>
          </w:tcPr>
          <w:p w14:paraId="270AE2E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PETRUF, Pavol</w:t>
            </w:r>
            <w:r>
              <w:rPr>
                <w:rFonts w:ascii="Times New Roman" w:hAnsi="Times New Roman" w:cs="Times New Roman"/>
                <w:sz w:val="24"/>
                <w:szCs w:val="24"/>
              </w:rPr>
              <w:t>. Správa francúzskeho generálneho konzula v Bratislave E. M. Manac';ha o kľúčových politických udalostiach na Slovensku počas československej vládnej krízy vo februári 1948. In PEŠEK, Jan et al. Kapitolami najnovších slovenských dejín : k 70. narodeninám PhDr. Michala Barnovského, DrSc. - Bratislava : Historický ústav SAV, 2006, s. 89-114. ISBN 80-969623-6-1. (APVV - 51-0309005 : Chronológia dejín Slovenska a Slovákov (Dejiny v dátumoch))</w:t>
            </w:r>
          </w:p>
        </w:tc>
      </w:tr>
    </w:tbl>
    <w:p w14:paraId="5E8A28A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5466FD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SYRNÝ, M. 110. výročie narodenia povstaleckého a demokratického lídra Martina Kvetka. In VOJNOVÁ KRONIKA : spoločnosť, politika, armáda, kultúra, 2022, roč. 11, č. 2, s. 70. ISSN 1338-6379.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08F8A03" w14:textId="77777777">
        <w:trPr>
          <w:trHeight w:val="100"/>
        </w:trPr>
        <w:tc>
          <w:tcPr>
            <w:tcW w:w="1410" w:type="dxa"/>
            <w:tcBorders>
              <w:top w:val="nil"/>
              <w:left w:val="nil"/>
              <w:bottom w:val="nil"/>
              <w:right w:val="nil"/>
            </w:tcBorders>
          </w:tcPr>
          <w:p w14:paraId="2A3DC83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ABD138</w:t>
            </w:r>
          </w:p>
        </w:tc>
        <w:tc>
          <w:tcPr>
            <w:tcW w:w="8193" w:type="dxa"/>
            <w:tcBorders>
              <w:top w:val="nil"/>
              <w:left w:val="nil"/>
              <w:bottom w:val="nil"/>
              <w:right w:val="nil"/>
            </w:tcBorders>
          </w:tcPr>
          <w:p w14:paraId="1F371E3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PETRUF, Pavol</w:t>
            </w:r>
            <w:r>
              <w:rPr>
                <w:rFonts w:ascii="Times New Roman" w:hAnsi="Times New Roman" w:cs="Times New Roman"/>
                <w:sz w:val="24"/>
                <w:szCs w:val="24"/>
              </w:rPr>
              <w:t>. Téma "novej Európy", "nového európskeho poriadku" a "životného priestoru" na stránkach novín Slovák (1939-1940). In IVANIČKOVÁ, Edita et al. Kapitoly z histórie stredoeurópskeho priestoru v 19. a 20. storočí : pocta k 70-ročnému jubileu Dušana Kováča. - Bratislava : Historický ústav SAV vo vydavateľstve Typoset print spol. s.r.o., 2011, s. 338-354. ISBN 978-80-970302-4-7. (Vega 2/0181/10 : Slovensko v Európe, Európa na Slovensku, vybrané témy z dejín 20. storočia)</w:t>
            </w:r>
          </w:p>
        </w:tc>
      </w:tr>
    </w:tbl>
    <w:p w14:paraId="3DAE60F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5CBCA2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LENČÉŠOVÁ, Michaela. The Concept of “Nation” and “National Community” in the Thinking of Štefan Polakovič: A Case of the Nazi Idea of Volksgemeinschaft Spread within Slovak Catholic Nationalism. In Forum Historiae, 2022-01-01, 16, 1, pp. 69-87. Available on: </w:t>
      </w:r>
      <w:hyperlink r:id="rId473" w:history="1">
        <w:r>
          <w:rPr>
            <w:rFonts w:ascii="Times New Roman" w:hAnsi="Times New Roman" w:cs="Times New Roman"/>
            <w:i/>
            <w:iCs/>
            <w:color w:val="7F7F7F"/>
            <w:sz w:val="24"/>
            <w:szCs w:val="24"/>
          </w:rPr>
          <w:t>https://doi.org/10.31577/forhist.2022.16.1.5.,</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E42265E" w14:textId="77777777">
        <w:trPr>
          <w:trHeight w:val="100"/>
        </w:trPr>
        <w:tc>
          <w:tcPr>
            <w:tcW w:w="1410" w:type="dxa"/>
            <w:tcBorders>
              <w:top w:val="nil"/>
              <w:left w:val="nil"/>
              <w:bottom w:val="nil"/>
              <w:right w:val="nil"/>
            </w:tcBorders>
          </w:tcPr>
          <w:p w14:paraId="56186C1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ABD139</w:t>
            </w:r>
          </w:p>
        </w:tc>
        <w:tc>
          <w:tcPr>
            <w:tcW w:w="8193" w:type="dxa"/>
            <w:tcBorders>
              <w:top w:val="nil"/>
              <w:left w:val="nil"/>
              <w:bottom w:val="nil"/>
              <w:right w:val="nil"/>
            </w:tcBorders>
          </w:tcPr>
          <w:p w14:paraId="01F7108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PODRIMAVSKÝ, Milan</w:t>
            </w:r>
            <w:r>
              <w:rPr>
                <w:rFonts w:ascii="Times New Roman" w:hAnsi="Times New Roman" w:cs="Times New Roman"/>
                <w:sz w:val="24"/>
                <w:szCs w:val="24"/>
              </w:rPr>
              <w:t>. Vyvrcholenie politickej krízy : koaličná vláda 1905 -1910. In KOVÁČ, Dušan et al. Slovensko v 20. storočí. 1. zväzok.Na začiatku storočia 1901-1914. - Bratislava : Veda, 2004, s. 157-185. ISBN 80-224-0776-3.</w:t>
            </w:r>
          </w:p>
        </w:tc>
      </w:tr>
    </w:tbl>
    <w:p w14:paraId="4AC6D2B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88FB7D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GOLIAN, Jan. The ';Unbearable'; Parish as a Way of Persecuting a Priest in Upper Hungary at the Beginning of the Twentieth Century: The Case of Karol Anton Medvecky in Bacurov. In STUDIA THEOLOGICA-CZECH REPUBLIC, 2022, vol. 24, no. 3, pp. 57-79. ISSN 1212-8570. Dostupné na: </w:t>
      </w:r>
      <w:hyperlink r:id="rId474" w:history="1">
        <w:r>
          <w:rPr>
            <w:rFonts w:ascii="Times New Roman" w:hAnsi="Times New Roman" w:cs="Times New Roman"/>
            <w:i/>
            <w:iCs/>
            <w:color w:val="7F7F7F"/>
            <w:sz w:val="24"/>
            <w:szCs w:val="24"/>
          </w:rPr>
          <w:t>https://doi.org/10.5507/sth.2022.036.,</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CFFBCEA" w14:textId="77777777">
        <w:trPr>
          <w:trHeight w:val="100"/>
        </w:trPr>
        <w:tc>
          <w:tcPr>
            <w:tcW w:w="1410" w:type="dxa"/>
            <w:tcBorders>
              <w:top w:val="nil"/>
              <w:left w:val="nil"/>
              <w:bottom w:val="nil"/>
              <w:right w:val="nil"/>
            </w:tcBorders>
          </w:tcPr>
          <w:p w14:paraId="4C8C6D6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ABD140</w:t>
            </w:r>
          </w:p>
        </w:tc>
        <w:tc>
          <w:tcPr>
            <w:tcW w:w="8193" w:type="dxa"/>
            <w:tcBorders>
              <w:top w:val="nil"/>
              <w:left w:val="nil"/>
              <w:bottom w:val="nil"/>
              <w:right w:val="nil"/>
            </w:tcBorders>
          </w:tcPr>
          <w:p w14:paraId="424DC80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ROGUĽOVÁ, Jaroslava</w:t>
            </w:r>
            <w:r>
              <w:rPr>
                <w:rFonts w:ascii="Times New Roman" w:hAnsi="Times New Roman" w:cs="Times New Roman"/>
                <w:sz w:val="24"/>
                <w:szCs w:val="24"/>
              </w:rPr>
              <w:t xml:space="preserve"> - </w:t>
            </w:r>
            <w:r>
              <w:rPr>
                <w:rFonts w:ascii="Times New Roman" w:hAnsi="Times New Roman" w:cs="Times New Roman"/>
                <w:sz w:val="24"/>
                <w:szCs w:val="24"/>
                <w:u w:val="single"/>
              </w:rPr>
              <w:t>FALISOVÁ, Anna</w:t>
            </w:r>
            <w:r>
              <w:rPr>
                <w:rFonts w:ascii="Times New Roman" w:hAnsi="Times New Roman" w:cs="Times New Roman"/>
                <w:sz w:val="24"/>
                <w:szCs w:val="24"/>
              </w:rPr>
              <w:t xml:space="preserve"> - POPELKOVÁ, Katarína. Spoločnosť a jej premeny v medzivojnovom období [Society and its Metamorphoses during the Inter-war Period]. In Slovensko v 20. storočí. 3. zväzok.v medzivojnovom Československu 1918-1939. - Bratislava : VEDA : Historický ústav SAV, 2012, s. 93-152. ISBN 978-80-224-1199-8. (APVV - 51-017105 : Slovensko v 20. storočí. Centrum excelentnosti výskumu otázok kľúčových moderných slovenských dejín pri Historickom ústave SAV. Vega 2/0070/11 : Publicistika Milana Hodžu súvisiaca s jeho vrcholnou politickou činnosťou v 30. rokoch 20. storočia. Vega 2/0122/09 : Občianska spoločnosť na Slovensku počas I. ČSR (Vývoj na demokratickej báze a vonkajšie a vnútorné vplyvy demokratického, autoritatívneho a totalitného typu). Vega 26205/6)</w:t>
            </w:r>
          </w:p>
        </w:tc>
      </w:tr>
    </w:tbl>
    <w:p w14:paraId="39FF26F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C868FE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KOVACOVA, Gabriela Dudekova - RAKOSNIK, Jakub. THE STATE, VOLUNTARY ACTIVITIES AND NATIONAL AIMS IN SOCIAL CARE FOR CHILDREN AND YOUNG PEOPLE IN INTER-WAR CZECHOSLOVAKIA. In HISTORICKY CASOPIS, 2022, vol. 70, no. 5, pp. 914-949. ISSN 0018-2575. Dostupné na: </w:t>
      </w:r>
      <w:hyperlink r:id="rId475" w:history="1">
        <w:r>
          <w:rPr>
            <w:rFonts w:ascii="Times New Roman" w:hAnsi="Times New Roman" w:cs="Times New Roman"/>
            <w:i/>
            <w:iCs/>
            <w:color w:val="7F7F7F"/>
            <w:sz w:val="24"/>
            <w:szCs w:val="24"/>
          </w:rPr>
          <w:t>https://doi.org/10.31577/histcaso.2022.70.5.5.,</w:t>
        </w:r>
      </w:hyperlink>
      <w:r>
        <w:rPr>
          <w:rFonts w:ascii="Times New Roman" w:hAnsi="Times New Roman" w:cs="Times New Roman"/>
          <w:i/>
          <w:iCs/>
          <w:color w:val="993300"/>
          <w:sz w:val="24"/>
          <w:szCs w:val="24"/>
        </w:rPr>
        <w:t xml:space="preserve"> Registrované v: WOS</w:t>
      </w:r>
    </w:p>
    <w:p w14:paraId="214C21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HALLON, Ľ. Dôsledky štátoprávnych zmien po roku 1918 v hospodárstve Slovenska a ich sociálne súvislosti. In Dušan Kováč, Matej Hanula a kol. Z monarchie do republiky a z demokracie do totality : spoločnosť na Slovensku od konca 19. storočia do roku 1945. Bratislava : VEDA, vydavateľstvo SAV : Historický ústav SAV, 2022, s. 234. ISBN 978-80-224-2001-3.</w:t>
      </w:r>
    </w:p>
    <w:p w14:paraId="00AB6AD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KRAJČÍR, L. Zdravotno-sociálne aktivity župného lekára Ladislava Nádašiho. In Sláva šľachetným VII : chýr o dobrom doktorovi sa rýchlo šíri. Liptovský Mikuláš : Spolok Martina Rázusa, 2022, s. 151. ISBN 978-80-973987-1-2.</w:t>
      </w:r>
    </w:p>
    <w:p w14:paraId="4B2F0AA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MACHO, Peter. Samospráva evanjelickej cirkvi augsburského vyznania v Uhorsku/na Slovensku v 19. a 20. storočí. In HISTORICKÉ ŠTÚDIE : ročenka Historického ústavu Slovenskej akadémie vied, v. v. i., 2022, roč. 56, s. 230. ISSN 0440-9515.</w:t>
      </w:r>
    </w:p>
    <w:p w14:paraId="66B7AFB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5. [4.1] OSYKOVÁ, L. Otázky bývania na Slovensku na príklade mesta Trnava v </w:t>
      </w:r>
      <w:r>
        <w:rPr>
          <w:rFonts w:ascii="Times New Roman" w:hAnsi="Times New Roman" w:cs="Times New Roman"/>
          <w:i/>
          <w:iCs/>
          <w:color w:val="993300"/>
          <w:sz w:val="24"/>
          <w:szCs w:val="24"/>
        </w:rPr>
        <w:lastRenderedPageBreak/>
        <w:t>rokoch 1918 – 1938 : (štátna politika, regionálna politika a súkromná sféra). In Dušan Kováč, Matej Hanula a kol. Z monarchie do republiky a z demokracie do totality : spoločnosť na Slovensku od konca 19. storočia do roku 1945. Bratislava : VEDA, vydavateľstvo SAV : Historický ústav SAV, 2022, s. 397. ISBN 978-80-224-2001-3.</w:t>
      </w:r>
    </w:p>
    <w:p w14:paraId="2FDD9E2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OSYKOVÁ, L. Vplyv lekárov, štátnych úradníkov, architektov a staviteľov na rozvoj medzivojnového zdravotníctva v Trnave. In Sláva šľachetným VII : chýr o dobrom doktorovi sa rýchlo šíri. Liptovský Mikuláš : Spolok Martina Rázusa, 2022, s. 230. ISBN 978-80-973987-1-2.</w:t>
      </w:r>
    </w:p>
    <w:p w14:paraId="64093CB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RIGOVÁ, V. Mládež nad priepasťou : sociálna starostlivosť o (nielen) problémovú mládež na Slovensku v rokoch 1918-1945. Bratislava : Paradigma Publishing, 2022, s. 230, ISBN 978-80-973678-2-4.</w:t>
      </w:r>
    </w:p>
    <w:p w14:paraId="516B570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[4.1] SIMON, A. Formujúca sa komunita – Maďari v prvej Československej republike. In Dušan Kováč, Matej Hanula a kol. Z monarchie do republiky a z demokracie do totality : spoločnosť na Slovensku od konca 19. storočia do roku 1945. Bratislava : VEDA, vydavateľstvo SAV : Historický ústav SAV, 2022, s. 269.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585F123" w14:textId="77777777">
        <w:trPr>
          <w:trHeight w:val="100"/>
        </w:trPr>
        <w:tc>
          <w:tcPr>
            <w:tcW w:w="1410" w:type="dxa"/>
            <w:tcBorders>
              <w:top w:val="nil"/>
              <w:left w:val="nil"/>
              <w:bottom w:val="nil"/>
              <w:right w:val="nil"/>
            </w:tcBorders>
          </w:tcPr>
          <w:p w14:paraId="1DF68ED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ABD141</w:t>
            </w:r>
          </w:p>
        </w:tc>
        <w:tc>
          <w:tcPr>
            <w:tcW w:w="8193" w:type="dxa"/>
            <w:tcBorders>
              <w:top w:val="nil"/>
              <w:left w:val="nil"/>
              <w:bottom w:val="nil"/>
              <w:right w:val="nil"/>
            </w:tcBorders>
          </w:tcPr>
          <w:p w14:paraId="16D3C6F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ROGUĽOVÁ, Jaroslava</w:t>
            </w:r>
            <w:r>
              <w:rPr>
                <w:rFonts w:ascii="Times New Roman" w:hAnsi="Times New Roman" w:cs="Times New Roman"/>
                <w:sz w:val="24"/>
                <w:szCs w:val="24"/>
              </w:rPr>
              <w:t>. Salónny fašizmus Slovenskej národnej strany v prvej medzivojnovej dekáde ["Arm-chair" Fascism of the Slovak National Party during the 1st Interwar Decade]. In OSYKOVÁ, Linda - HANULA, Matej. Ideológia naprieč hranicami : myšlienkové transfery v Európe a na Slovensku v 1. polovici 20. storočia. - Bratislava : Historický ústav SAV : Veda, 2015, s. 69-86. ISBN 9788022414616. (APVV- 0628-11 : Štátne hranice a identity v moderných slovenských dejinách v stredoeurópskom kontexte. Vega 2/0071/15 : Slovensko za medzivojnovej ČSR a za vojnovej Slovenskej republiky - otázky diskontinuity a kontinuity v politike, hospodárstve, spoločnosti a kultúre. APVV- 0628-11 : Štátne hranice a identity v moderných slovenských dejinách v stredoeurópskom kontexte. Vega 2/0119/14 : Formovanie zahraničnopolitického myslenia slovenských politických elít a spoločnosti v rokoch 1918-1938. Vega 2/0122/13 : Stratégie a priority československého štátu v oblasti vzdelávania, národnej osvety na Slovensku v rokoch 1918-1939)</w:t>
            </w:r>
          </w:p>
        </w:tc>
      </w:tr>
    </w:tbl>
    <w:p w14:paraId="0E80B7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AF9CC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Slovenský fašizmus. In Fašizmus náš slovenský. Bratislava : Premedia, 2021, s. 64.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B215E59" w14:textId="77777777">
        <w:trPr>
          <w:trHeight w:val="100"/>
        </w:trPr>
        <w:tc>
          <w:tcPr>
            <w:tcW w:w="1410" w:type="dxa"/>
            <w:tcBorders>
              <w:top w:val="nil"/>
              <w:left w:val="nil"/>
              <w:bottom w:val="nil"/>
              <w:right w:val="nil"/>
            </w:tcBorders>
          </w:tcPr>
          <w:p w14:paraId="5C18BF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ABD142</w:t>
            </w:r>
          </w:p>
        </w:tc>
        <w:tc>
          <w:tcPr>
            <w:tcW w:w="8193" w:type="dxa"/>
            <w:tcBorders>
              <w:top w:val="nil"/>
              <w:left w:val="nil"/>
              <w:bottom w:val="nil"/>
              <w:right w:val="nil"/>
            </w:tcBorders>
          </w:tcPr>
          <w:p w14:paraId="3C8666C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ROGUĽOVÁ, Jaroslava</w:t>
            </w:r>
            <w:r>
              <w:rPr>
                <w:rFonts w:ascii="Times New Roman" w:hAnsi="Times New Roman" w:cs="Times New Roman"/>
                <w:sz w:val="24"/>
                <w:szCs w:val="24"/>
              </w:rPr>
              <w:t>. Knihy a spoločnosť na medzivojnovom Slovensku. In ROGUĽOVÁ, Jaroslava et al. Od osmičky k osmičke : premeny slovenskej spoločnosti v rokoch 1918-1938. - Bratislava : Historický ústav SAV, 2009, s. 117- 136. ISBN 978-80-970060-4-4.</w:t>
            </w:r>
          </w:p>
        </w:tc>
      </w:tr>
    </w:tbl>
    <w:p w14:paraId="1A2D3A7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428178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KAPRÁLIKOVÁ, M. Česko-slovenské vzťahy na poli knižnej kultúry (1918-1939). In ČESKO-SLOVENSKÁ HISTORICKÁ ROČENKA 24/2 : česko-slovenské vzťahy a kultúra, 2022, roč. 24, č. 2, s. 46. ISSN 1214-8334.</w:t>
      </w:r>
    </w:p>
    <w:p w14:paraId="211AA5E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RIGOVÁ, V. Mládež nad priepasťou : sociálna starostlivosť o (nielen) problémovú mládež na Slovensku v rokoch 1918-1945. Bratislava : Paradigma Publishing, 2022, s. 233, ISBN 978-80-973678-2-4.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EB8585A" w14:textId="77777777">
        <w:trPr>
          <w:trHeight w:val="100"/>
        </w:trPr>
        <w:tc>
          <w:tcPr>
            <w:tcW w:w="1410" w:type="dxa"/>
            <w:tcBorders>
              <w:top w:val="nil"/>
              <w:left w:val="nil"/>
              <w:bottom w:val="nil"/>
              <w:right w:val="nil"/>
            </w:tcBorders>
          </w:tcPr>
          <w:p w14:paraId="165A5F7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ABD143</w:t>
            </w:r>
          </w:p>
        </w:tc>
        <w:tc>
          <w:tcPr>
            <w:tcW w:w="8193" w:type="dxa"/>
            <w:tcBorders>
              <w:top w:val="nil"/>
              <w:left w:val="nil"/>
              <w:bottom w:val="nil"/>
              <w:right w:val="nil"/>
            </w:tcBorders>
          </w:tcPr>
          <w:p w14:paraId="240C161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RYBÁŘOVÁ, Petra</w:t>
            </w:r>
            <w:r>
              <w:rPr>
                <w:rFonts w:ascii="Times New Roman" w:hAnsi="Times New Roman" w:cs="Times New Roman"/>
                <w:sz w:val="24"/>
                <w:szCs w:val="24"/>
              </w:rPr>
              <w:t>. Chiméra rituálnej vraždy : údajné zločiny Židov v Rakúsko-Uhorsku a ich ohlas na Slovensku [Chimera of a Ritual Murder]. In BYSTRICKÝ, Valerián et al. Storočie procesov : súdy, politika a spoločnosť v moderných dejinách Slovenska. 1. vydanie. - Bratislava : Veda, vydavateľstvo SAV : Historický ústav SAV, 2013, s. 25-39. ISBN 978-80-224-1258-2.</w:t>
            </w:r>
          </w:p>
        </w:tc>
      </w:tr>
    </w:tbl>
    <w:p w14:paraId="012279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297E58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w:t>
      </w:r>
      <w:r>
        <w:rPr>
          <w:rFonts w:ascii="Times New Roman" w:hAnsi="Times New Roman" w:cs="Times New Roman"/>
          <w:i/>
          <w:iCs/>
          <w:color w:val="993300"/>
          <w:sz w:val="24"/>
          <w:szCs w:val="24"/>
        </w:rPr>
        <w:lastRenderedPageBreak/>
        <w:t xml:space="preserve">Modern Hungary. In HISTORICKY CASOPIS, 2022, vol. 70, no. 4, pp. 665-713. ISSN 0018-2575. Dostupné na: </w:t>
      </w:r>
      <w:hyperlink r:id="rId476"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CF64F01" w14:textId="77777777">
        <w:trPr>
          <w:trHeight w:val="100"/>
        </w:trPr>
        <w:tc>
          <w:tcPr>
            <w:tcW w:w="1410" w:type="dxa"/>
            <w:tcBorders>
              <w:top w:val="nil"/>
              <w:left w:val="nil"/>
              <w:bottom w:val="nil"/>
              <w:right w:val="nil"/>
            </w:tcBorders>
          </w:tcPr>
          <w:p w14:paraId="384DD4C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ABD144</w:t>
            </w:r>
          </w:p>
        </w:tc>
        <w:tc>
          <w:tcPr>
            <w:tcW w:w="8193" w:type="dxa"/>
            <w:tcBorders>
              <w:top w:val="nil"/>
              <w:left w:val="nil"/>
              <w:bottom w:val="nil"/>
              <w:right w:val="nil"/>
            </w:tcBorders>
          </w:tcPr>
          <w:p w14:paraId="1CE875A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SABOL, Miroslav</w:t>
            </w:r>
            <w:r>
              <w:rPr>
                <w:rFonts w:ascii="Times New Roman" w:hAnsi="Times New Roman" w:cs="Times New Roman"/>
                <w:sz w:val="24"/>
                <w:szCs w:val="24"/>
              </w:rPr>
              <w:t>. UNRRA - projekt medzinárodnej pomoci a solidarity [UNRRA - a Project of International Aid and Solidarity]. In Historik a dejiny : v česko-slovenskom storočí osudových dátumov. Jubileum Ivana Kamenca. - Bratislava : Historický ústav SAV vo Vede, vydavateľstve SAV, 2018, s. 517-532. ISBN 978-80-224-1653-5. (APVV - 15 - 0349 : Indivíduum a spoločnosť - ich vzájomná reflexia v historickom procese. Vega 2/0042/16 : Dejiny celulózy a papiera na Slovensku vo výrobe, výskume a odbornom školstve)</w:t>
            </w:r>
          </w:p>
        </w:tc>
      </w:tr>
    </w:tbl>
    <w:p w14:paraId="304189D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D51EAF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HOŘEJŠ, M. Zahraniční obchod československých průmyslových produktů mezi lety 1918-1992, vhled do problematiky. In Miloš Hořejš (ed.): Pod značkou Made in Czechoslovakia. Invence ve službách československého zahraničního obchodu a průmyslové výroby v letech 1918-1992. Praha : Národní technické muzeum, 2022, s. 18. ISBN 978-80-7037-349-1.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AC12478" w14:textId="77777777">
        <w:trPr>
          <w:trHeight w:val="100"/>
        </w:trPr>
        <w:tc>
          <w:tcPr>
            <w:tcW w:w="1410" w:type="dxa"/>
            <w:tcBorders>
              <w:top w:val="nil"/>
              <w:left w:val="nil"/>
              <w:bottom w:val="nil"/>
              <w:right w:val="nil"/>
            </w:tcBorders>
          </w:tcPr>
          <w:p w14:paraId="2AAF510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ABD145</w:t>
            </w:r>
          </w:p>
        </w:tc>
        <w:tc>
          <w:tcPr>
            <w:tcW w:w="8193" w:type="dxa"/>
            <w:tcBorders>
              <w:top w:val="nil"/>
              <w:left w:val="nil"/>
              <w:bottom w:val="nil"/>
              <w:right w:val="nil"/>
            </w:tcBorders>
          </w:tcPr>
          <w:p w14:paraId="22C56BB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SABOL, Miroslav</w:t>
            </w:r>
            <w:r>
              <w:rPr>
                <w:rFonts w:ascii="Times New Roman" w:hAnsi="Times New Roman" w:cs="Times New Roman"/>
                <w:sz w:val="24"/>
                <w:szCs w:val="24"/>
              </w:rPr>
              <w:t>. Pracovné sily a zamestnanosť v tretej republike (1945-1948) [The Workforce and employment in the Third Republic (1945 – 1948)]. In MICHÁLEK, Slavomír. Slovensko v labyrinte moderných európskych dejín : pocta historikov  Milanovi Zemkovi. - Bratislava : Historický ústav SAV v Prodama, 2014, s. 371-383. ISBN 978-80-89396-28-3. (APVV- 0628-11 : Štátne hranice a identity v moderných slovenských dejinách v stredoeurópskom kontexte. APVV- 0628-11 : Štátne hranice a identity v moderných slovenských dejinách v stredoeurópskom kontexte)</w:t>
            </w:r>
          </w:p>
        </w:tc>
      </w:tr>
    </w:tbl>
    <w:p w14:paraId="2EA0C7C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91D731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KMEŤ, N. Zúčtovanie s fašizmom na Slovensku po roku 1945. In Jaroslav Pažout, Kateřina Portmann (eds.): Spravedlnost, nebo pomsta?: potrestání válečných zločinců, kolaborantů a zrádců po 2. světové válce v Československu. Praha : Liberec : Ústav pro studium totalitních režimů ; Technická univerzita v Liberci, 2022, s. 75. ISBN 978-80-7516-013-3.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CE4CEA4" w14:textId="77777777">
        <w:trPr>
          <w:trHeight w:val="100"/>
        </w:trPr>
        <w:tc>
          <w:tcPr>
            <w:tcW w:w="1410" w:type="dxa"/>
            <w:tcBorders>
              <w:top w:val="nil"/>
              <w:left w:val="nil"/>
              <w:bottom w:val="nil"/>
              <w:right w:val="nil"/>
            </w:tcBorders>
          </w:tcPr>
          <w:p w14:paraId="29D40F1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ABD146</w:t>
            </w:r>
          </w:p>
        </w:tc>
        <w:tc>
          <w:tcPr>
            <w:tcW w:w="8193" w:type="dxa"/>
            <w:tcBorders>
              <w:top w:val="nil"/>
              <w:left w:val="nil"/>
              <w:bottom w:val="nil"/>
              <w:right w:val="nil"/>
            </w:tcBorders>
          </w:tcPr>
          <w:p w14:paraId="4754D7B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SABOL, Miroslav. Hospodárske premeny Slovenska 1945-1948 a ich dopad na prvé päťročnice [The economic transformation of Slovakia 1945-1948 and its impact on first five-year plans]. In Slovensko v povojnovej Európe : politické zmeny v rokoch 1945-1948 a ich dopad na povojnovú spoločnosť na Slovensku. - Banská Bystrica : Klub priateľov Múzea Slovenského národného povstania v Banskej Bystrici : Fakulta medzinárodných vzťahov a politických vied UMB v Banskej Bystrici, 2016, s. 107-128. ISBN 978-80-972559-0-9.</w:t>
            </w:r>
          </w:p>
        </w:tc>
      </w:tr>
    </w:tbl>
    <w:p w14:paraId="10D83BC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279FEB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DUFEK, P. Vývozy ze „socialistického Československa“ a jejich návaznost na „kapitalistické tradice“ z hlediska skladby exportu. In Miloš Hořejš (ed.): Pod značkou Made in Czechoslovakia. Invence ve službách československého zahraničního obchodu a průmyslové výroby v letech 1918-1992. Praha : Národní technické muzeum, 2022, s. 36. ISBN 978-80-7037-349-1.</w:t>
      </w:r>
    </w:p>
    <w:p w14:paraId="2D2E4A0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HOŘEJŠ, M. Zahraniční obchod československých průmyslových produktů mezi lety 1918-1992, vhled do problematiky. In Miloš Hořejš (ed.): Pod značkou Made in Czechoslovakia. Invence ve službách československého zahraničního obchodu a průmyslové výroby v letech 1918-1992. Praha : Národní technické muzeum, 2022, s. 20. ISBN 978-80-7037-349-1.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C104A9B" w14:textId="77777777">
        <w:trPr>
          <w:trHeight w:val="100"/>
        </w:trPr>
        <w:tc>
          <w:tcPr>
            <w:tcW w:w="1410" w:type="dxa"/>
            <w:tcBorders>
              <w:top w:val="nil"/>
              <w:left w:val="nil"/>
              <w:bottom w:val="nil"/>
              <w:right w:val="nil"/>
            </w:tcBorders>
          </w:tcPr>
          <w:p w14:paraId="63DB300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ABD147</w:t>
            </w:r>
          </w:p>
        </w:tc>
        <w:tc>
          <w:tcPr>
            <w:tcW w:w="8193" w:type="dxa"/>
            <w:tcBorders>
              <w:top w:val="nil"/>
              <w:left w:val="nil"/>
              <w:bottom w:val="nil"/>
              <w:right w:val="nil"/>
            </w:tcBorders>
          </w:tcPr>
          <w:p w14:paraId="6ACD966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SABOL, Miroslav</w:t>
            </w:r>
            <w:r>
              <w:rPr>
                <w:rFonts w:ascii="Times New Roman" w:hAnsi="Times New Roman" w:cs="Times New Roman"/>
                <w:sz w:val="24"/>
                <w:szCs w:val="24"/>
              </w:rPr>
              <w:t xml:space="preserve">. Konštituovanie povojnovej ekonomickej sústavy a príprava dvojročného hospodárskeho plánu [Formation of the Post-war Economic System and the Preparations for the Two-year Economic Plan]. In SOKOLOVIČ, Peter. Roky prelomu : Slovensko v rokoch 1945-1948. - Trnava : Univerzita sv. Cyrila a Metoda v Trnave, Filozofická fakulta, 2015, s. 676-696. ISBN 978-80-8105-643-7. (APVV- </w:t>
            </w:r>
            <w:r>
              <w:rPr>
                <w:rFonts w:ascii="Times New Roman" w:hAnsi="Times New Roman" w:cs="Times New Roman"/>
                <w:sz w:val="24"/>
                <w:szCs w:val="24"/>
              </w:rPr>
              <w:lastRenderedPageBreak/>
              <w:t>0628-11 : Štátne hranice a identity v moderných slovenských dejinách v stredoeurópskom kontexte. Vega 2/0144/13 : Spoločenské súvislosti ochrany životného prostredia na Slovensku od priemyselnej revolúcie do druhej svetovej vojny)</w:t>
            </w:r>
          </w:p>
        </w:tc>
      </w:tr>
    </w:tbl>
    <w:p w14:paraId="480AFDF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68BCD41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HOŘEJŠ, M. Zahraniční obchod československých průmyslových produktů mezi lety 1918-1992, vhled do problematiky. In Miloš Hořejš (ed.): Pod značkou Made in Czechoslovakia. Invence ve službách československého zahraničního obchodu a průmyslové výroby v letech 1918-1992. Praha : Národní technické muzeum, 2022, s. 17. ISBN 978-80-7037-349-1.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6B45C4C" w14:textId="77777777">
        <w:trPr>
          <w:trHeight w:val="100"/>
        </w:trPr>
        <w:tc>
          <w:tcPr>
            <w:tcW w:w="1410" w:type="dxa"/>
            <w:tcBorders>
              <w:top w:val="nil"/>
              <w:left w:val="nil"/>
              <w:bottom w:val="nil"/>
              <w:right w:val="nil"/>
            </w:tcBorders>
          </w:tcPr>
          <w:p w14:paraId="2F21C33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ABD148</w:t>
            </w:r>
          </w:p>
        </w:tc>
        <w:tc>
          <w:tcPr>
            <w:tcW w:w="8193" w:type="dxa"/>
            <w:tcBorders>
              <w:top w:val="nil"/>
              <w:left w:val="nil"/>
              <w:bottom w:val="nil"/>
              <w:right w:val="nil"/>
            </w:tcBorders>
          </w:tcPr>
          <w:p w14:paraId="3D4AB95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SEGEŠ, Dušan</w:t>
            </w:r>
            <w:r>
              <w:rPr>
                <w:rFonts w:ascii="Times New Roman" w:hAnsi="Times New Roman" w:cs="Times New Roman"/>
                <w:sz w:val="24"/>
                <w:szCs w:val="24"/>
              </w:rPr>
              <w:t>. Ladislav Szathmáry : Vyslanec, ktorý sa nebál povedať „nie“ [Ladislav Szathmáry. The Ambassador Who Was Not Afraid to Say No]. In Muži diplomacie : Slováci na významných postoch československej zahraničnej služby. - Liptovský Mikuláš : Spolok Martina Rázusa, 2018, s. 192-243. ISBN 978-80-97-2016-54. (APVV - 15 - 0349 : Indivíduum a spoločnosť - ich vzájomná reflexia v historickom procese. Vega 2/0142/16 : Zmeny, premeny a výmeny slovenských politických, kultúrnych a intelektuálnych elít v rokoch 1938-1958)</w:t>
            </w:r>
          </w:p>
        </w:tc>
      </w:tr>
    </w:tbl>
    <w:p w14:paraId="0045C3D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F76450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JAKUBEC, Pavol. Reading the Signs of the Times: Norway, Slovakia and the Recognition Puzzle, 1939-1940. In DIPLOMACY &amp; STATECRAFT, 2022, vol. 33, no. 3, pp. 474-492. ISSN 0959-2296. Dostupné na: </w:t>
      </w:r>
      <w:hyperlink r:id="rId477" w:history="1">
        <w:r>
          <w:rPr>
            <w:rFonts w:ascii="Times New Roman" w:hAnsi="Times New Roman" w:cs="Times New Roman"/>
            <w:i/>
            <w:iCs/>
            <w:color w:val="7F7F7F"/>
            <w:sz w:val="24"/>
            <w:szCs w:val="24"/>
          </w:rPr>
          <w:t>https://doi.org/10.1080/09592296.2022.2113256.,</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DC8BE5" w14:textId="77777777">
        <w:trPr>
          <w:trHeight w:val="100"/>
        </w:trPr>
        <w:tc>
          <w:tcPr>
            <w:tcW w:w="1410" w:type="dxa"/>
            <w:tcBorders>
              <w:top w:val="nil"/>
              <w:left w:val="nil"/>
              <w:bottom w:val="nil"/>
              <w:right w:val="nil"/>
            </w:tcBorders>
          </w:tcPr>
          <w:p w14:paraId="4741F88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ABD149</w:t>
            </w:r>
          </w:p>
        </w:tc>
        <w:tc>
          <w:tcPr>
            <w:tcW w:w="8193" w:type="dxa"/>
            <w:tcBorders>
              <w:top w:val="nil"/>
              <w:left w:val="nil"/>
              <w:bottom w:val="nil"/>
              <w:right w:val="nil"/>
            </w:tcBorders>
          </w:tcPr>
          <w:p w14:paraId="48E9227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Zahraničná politika Slovenskej republiky 1939-1945 a jej postavenie v rámci nemeckej sféry vplyvu [The Foreign Policy of the Slovak Republic 1939-1945 and its Position in the German Sphere of Influence]. In BYSTRICKÝ, Valerián et al. Kľúčové problémy moderných slovenských dejín 1848-1992. 1. vydanie. - Bratislava : Veda : Historický ústav SAV, 2012, s. 231-252. ISBN 978-80-224-1223-0. (Centrum excelentnosti výskumu otázok kľúčových moderných slovenských dejín pri Historickom ústave SAV)</w:t>
            </w:r>
          </w:p>
        </w:tc>
      </w:tr>
    </w:tbl>
    <w:p w14:paraId="51EFA76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1F62B1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HRUBOŇ, A. - MIČKO, P. - KMEŤ, M. - KAZANSKÝ, R. Klíčové problémy dějin Slovenska 1939–1945. Politické, vojensko-bezpečnostní, hospodářské a kulturní aspekty. Praha : Vydavatelství powerprint 2022, s. 90. ISBN 978-80-7568-587-2.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F6FA50F" w14:textId="77777777">
        <w:trPr>
          <w:trHeight w:val="100"/>
        </w:trPr>
        <w:tc>
          <w:tcPr>
            <w:tcW w:w="1410" w:type="dxa"/>
            <w:tcBorders>
              <w:top w:val="nil"/>
              <w:left w:val="nil"/>
              <w:bottom w:val="nil"/>
              <w:right w:val="nil"/>
            </w:tcBorders>
          </w:tcPr>
          <w:p w14:paraId="0BE07AF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ABD150</w:t>
            </w:r>
          </w:p>
        </w:tc>
        <w:tc>
          <w:tcPr>
            <w:tcW w:w="8193" w:type="dxa"/>
            <w:tcBorders>
              <w:top w:val="nil"/>
              <w:left w:val="nil"/>
              <w:bottom w:val="nil"/>
              <w:right w:val="nil"/>
            </w:tcBorders>
          </w:tcPr>
          <w:p w14:paraId="3DDAD6C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Finis Pressburg, Germans in Bratislava 1918-1948. In HUDEK, Adam et al. Overcoming the old Borders : beyond the Paradigm of Slovak National History. - Bratislava : Institute of History, Slovak Academy of Sciences in Prodama, 2013, s. 111-123. ISBN 978-80-89396-26-9. (APVV- 0628-11 : Štátne hranice a identity v moderných slovenských dejinách v stredoeurópskom kontexte. Centrum excelentnosti SAV : Slovenské dejiny v dejinách Európy)</w:t>
            </w:r>
          </w:p>
        </w:tc>
      </w:tr>
    </w:tbl>
    <w:p w14:paraId="491BEC7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F4B7E0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HORVÁTH, J. A History of Slovak Economic Thought (The Routledge History of Economic Thought). London : Routledge, 2022, nestránkované. ISBN 9780429202421, [cit. 2022-05-16]. Dostupné na: </w:t>
      </w:r>
      <w:hyperlink r:id="rId478" w:history="1">
        <w:r>
          <w:rPr>
            <w:rFonts w:ascii="Times New Roman" w:hAnsi="Times New Roman" w:cs="Times New Roman"/>
            <w:i/>
            <w:iCs/>
            <w:color w:val="7F7F7F"/>
            <w:sz w:val="24"/>
            <w:szCs w:val="24"/>
          </w:rPr>
          <w:t>https://www.taylorfrancis.com/books/mono/10.4324/9780429202421/history-slovak-economic-thought-julius-horv%C3%A1th</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88DA641" w14:textId="77777777">
        <w:trPr>
          <w:trHeight w:val="100"/>
        </w:trPr>
        <w:tc>
          <w:tcPr>
            <w:tcW w:w="1410" w:type="dxa"/>
            <w:tcBorders>
              <w:top w:val="nil"/>
              <w:left w:val="nil"/>
              <w:bottom w:val="nil"/>
              <w:right w:val="nil"/>
            </w:tcBorders>
          </w:tcPr>
          <w:p w14:paraId="1E2EA27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ABD151</w:t>
            </w:r>
          </w:p>
        </w:tc>
        <w:tc>
          <w:tcPr>
            <w:tcW w:w="8193" w:type="dxa"/>
            <w:tcBorders>
              <w:top w:val="nil"/>
              <w:left w:val="nil"/>
              <w:bottom w:val="nil"/>
              <w:right w:val="nil"/>
            </w:tcBorders>
          </w:tcPr>
          <w:p w14:paraId="7E1C8E5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xml:space="preserve">. Krvavé stopy na východe. K zločinom slovenských vojakov v okupovanom Sovietskom zväze [Footsteps of Blood  in the East - On the Crimes of Slovak Soldiers in the Occupied Soviet Union]. In Historik a dejiny : v česko-slovenskom storočí osudových dátumov. Jubileum Ivana Kamenca. - Bratislava : Historický ústav SAV vo Vede, vydavateľstve SAV, 2018, s. 275-293. ISBN 978-80-224-1653-5. (APVV - 15 - 0349 : Indivíduum a spoločnosť - ich vzájomná reflexia v </w:t>
            </w:r>
            <w:r>
              <w:rPr>
                <w:rFonts w:ascii="Times New Roman" w:hAnsi="Times New Roman" w:cs="Times New Roman"/>
                <w:sz w:val="24"/>
                <w:szCs w:val="24"/>
              </w:rPr>
              <w:lastRenderedPageBreak/>
              <w:t>historickom procese. VEGA 2/0110/16 : Nábor a vojenská služba slovenských Nemcov vo Waffen-SS 1939-1945. Predpoklady, priebeh, zaradenie do jednotlivých formácií a trestno-právne dôsledky po roku 1945)</w:t>
            </w:r>
          </w:p>
        </w:tc>
      </w:tr>
    </w:tbl>
    <w:p w14:paraId="5D2FCED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E1E4BD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KAMENEC, I. Štát, režim a občan na Slovensku v rokoch 1938 – 1945. In Dušan Kováč, Matej Hanula a kol. Z monarchie do republiky a z demokracie do totality : spoločnosť na Slovensku od konca 19. storočia do roku 1945. Bratislava : VEDA, vydavateľstvo SAV : Historický ústav SAV, 2022, s. 442.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0823CF6" w14:textId="77777777">
        <w:trPr>
          <w:trHeight w:val="100"/>
        </w:trPr>
        <w:tc>
          <w:tcPr>
            <w:tcW w:w="1410" w:type="dxa"/>
            <w:tcBorders>
              <w:top w:val="nil"/>
              <w:left w:val="nil"/>
              <w:bottom w:val="nil"/>
              <w:right w:val="nil"/>
            </w:tcBorders>
          </w:tcPr>
          <w:p w14:paraId="3B516DF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ABD152</w:t>
            </w:r>
          </w:p>
        </w:tc>
        <w:tc>
          <w:tcPr>
            <w:tcW w:w="8193" w:type="dxa"/>
            <w:tcBorders>
              <w:top w:val="nil"/>
              <w:left w:val="nil"/>
              <w:bottom w:val="nil"/>
              <w:right w:val="nil"/>
            </w:tcBorders>
          </w:tcPr>
          <w:p w14:paraId="3DF4B9A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Majorita - minorita. Vzťah Nemcov a Slovákov v rokoch 1939-1945 na príklade obce Handlová. In MIČKO, Peter. Historické špecifiká stredného Slovenska v rokoch 1938 - 1948. 1. vyd. - Banská Bystrica : Ústav vedy a výskumu UMB, 2009, s. 65-90. ISBN 978-80-8083-880-5.</w:t>
            </w:r>
          </w:p>
        </w:tc>
      </w:tr>
    </w:tbl>
    <w:p w14:paraId="4F69A3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2B801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TIŠLIAR, Pavol - ŠPROCHA, Branislav. Post-war Register of Food Supplied Persons in Slovakia in 1946. In Studia Historica Nitriensia, 2022-01-01, 26, 1, pp. 52-73. ISSN 13387219. Dostupné na: </w:t>
      </w:r>
      <w:hyperlink r:id="rId479" w:history="1">
        <w:r>
          <w:rPr>
            <w:rFonts w:ascii="Times New Roman" w:hAnsi="Times New Roman" w:cs="Times New Roman"/>
            <w:i/>
            <w:iCs/>
            <w:color w:val="7F7F7F"/>
            <w:sz w:val="24"/>
            <w:szCs w:val="24"/>
          </w:rPr>
          <w:t>https://doi.org/10.17846/SHN.2022.26.1.52-73.,</w:t>
        </w:r>
      </w:hyperlink>
      <w:r>
        <w:rPr>
          <w:rFonts w:ascii="Times New Roman" w:hAnsi="Times New Roman" w:cs="Times New Roman"/>
          <w:i/>
          <w:iCs/>
          <w:color w:val="993300"/>
          <w:sz w:val="24"/>
          <w:szCs w:val="24"/>
        </w:rPr>
        <w:t xml:space="preserve"> Registrované v: SCOPUS</w:t>
      </w:r>
    </w:p>
    <w:p w14:paraId="082ECD2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JUHÁSZOVÁ, T. Post-WWII migration flows in micro-perspective: The case of the east Slovak small town Medzev. In ČLOVEK A SPOLOČNOSŤ [internetový časopis], 2022, roč. 25, č. 1, s. 17, ISSN 1335-3608, [cit. 2023-05-04]. Dostupné na internete: &lt;https://individualandsociety.org/casopis/2022/1/pdf/post-wwii-migration-flows-in-micro-perspective-the-case-of-the-east-slovak-small-town-medzev&gt;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662838F" w14:textId="77777777">
        <w:trPr>
          <w:trHeight w:val="100"/>
        </w:trPr>
        <w:tc>
          <w:tcPr>
            <w:tcW w:w="1410" w:type="dxa"/>
            <w:tcBorders>
              <w:top w:val="nil"/>
              <w:left w:val="nil"/>
              <w:bottom w:val="nil"/>
              <w:right w:val="nil"/>
            </w:tcBorders>
          </w:tcPr>
          <w:p w14:paraId="0680DB7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ABD153</w:t>
            </w:r>
          </w:p>
        </w:tc>
        <w:tc>
          <w:tcPr>
            <w:tcW w:w="8193" w:type="dxa"/>
            <w:tcBorders>
              <w:top w:val="nil"/>
              <w:left w:val="nil"/>
              <w:bottom w:val="nil"/>
              <w:right w:val="nil"/>
            </w:tcBorders>
          </w:tcPr>
          <w:p w14:paraId="186F06B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"Sicherheitsdienst " a politický pád Ferdinanda Ďurčanského ["Sicherheitsdienst" and the Political Downfall of Ferdinand Ďurčanský]. In KMEŤ, Norbert - SYRNÝ, Marek. Odvaľujem balvan : pocta historickému remeslu Jozefa Jablonického. - Bratislava ; Banská Bystrica : Múzeum Slovenského národného povstania, 2013, s. 94-116. ISBN 978-80-89514-21-2. (Centrum excelentnosti SAV : Slovenské dejiny v dejinách Európy)</w:t>
            </w:r>
          </w:p>
        </w:tc>
      </w:tr>
    </w:tbl>
    <w:p w14:paraId="3C5DEB4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A18C79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HRUBOŇ, A. - MIČKO, P. - KMEŤ, M. - KAZANSKÝ, R. Klíčové problémy dějin Slovenska 1939–1945. Politické, vojensko-bezpečnostní, hospodářské a kulturní aspekty. Praha : Vydavatelství powerprint 2022, s. 89. ISBN 978-80-7568-587-2.</w:t>
      </w:r>
    </w:p>
    <w:p w14:paraId="23AE6EF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HRUBOŇ, A. Slovenský fašizmus. In Fašizmus náš slovenský. Bratislava : Premedia, 2021, s. 100.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BAFB610" w14:textId="77777777">
        <w:trPr>
          <w:trHeight w:val="100"/>
        </w:trPr>
        <w:tc>
          <w:tcPr>
            <w:tcW w:w="1410" w:type="dxa"/>
            <w:tcBorders>
              <w:top w:val="nil"/>
              <w:left w:val="nil"/>
              <w:bottom w:val="nil"/>
              <w:right w:val="nil"/>
            </w:tcBorders>
          </w:tcPr>
          <w:p w14:paraId="75E38B5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ABD154</w:t>
            </w:r>
          </w:p>
        </w:tc>
        <w:tc>
          <w:tcPr>
            <w:tcW w:w="8193" w:type="dxa"/>
            <w:tcBorders>
              <w:top w:val="nil"/>
              <w:left w:val="nil"/>
              <w:bottom w:val="nil"/>
              <w:right w:val="nil"/>
            </w:tcBorders>
          </w:tcPr>
          <w:p w14:paraId="3565566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Vysídlenie tzv. asociálnych osôb nemeckej národnosti zo Slovenska koncom júla 1942 = Die Aussiedlung der sog. "Asozialen" der deutscher Volkszugehörigkeit aus der Slowakei Ende Juli 1942. In Politické a kultúrne transfery medzi Francúzskom, Nemeckom a strednou Európou (1840-1945): prípad Slovenska : hommage a Dominique Lassaigne. - Bratislava : Historický ústav SAV : Centre de recherches interdisciplinaire sur l´Allemagne, Paris : Commission of History of International Relations : Slovenská historická spoločnosť pri SAV (sekcia všeobecných dejín, Sekcia nových a najnovších dejín) : Veda, 2010, s. 354-365. ISBN 978-80-224-1120-2.</w:t>
            </w:r>
          </w:p>
        </w:tc>
      </w:tr>
    </w:tbl>
    <w:p w14:paraId="6EE829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B959AF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Slovenský fašizmus. In Fašizmus náš slovenský. Bratislava : Premedia, 2021, s. 149.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6F65C37" w14:textId="77777777">
        <w:trPr>
          <w:trHeight w:val="100"/>
        </w:trPr>
        <w:tc>
          <w:tcPr>
            <w:tcW w:w="1410" w:type="dxa"/>
            <w:tcBorders>
              <w:top w:val="nil"/>
              <w:left w:val="nil"/>
              <w:bottom w:val="nil"/>
              <w:right w:val="nil"/>
            </w:tcBorders>
          </w:tcPr>
          <w:p w14:paraId="1566B9D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ABD155</w:t>
            </w:r>
          </w:p>
        </w:tc>
        <w:tc>
          <w:tcPr>
            <w:tcW w:w="8193" w:type="dxa"/>
            <w:tcBorders>
              <w:top w:val="nil"/>
              <w:left w:val="nil"/>
              <w:bottom w:val="nil"/>
              <w:right w:val="nil"/>
            </w:tcBorders>
          </w:tcPr>
          <w:p w14:paraId="20F44B3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SCHVARC, Michal. Kam sa podela múka ? Kríza v zásobovaní múkou v lete a na jeseň 1941 z pohľadu nemeckých úradovní na Slovensku [Where has all the Flour gone? The Crisis with the Flour Supplies through the Eyes of German Offices in </w:t>
            </w:r>
            <w:r>
              <w:rPr>
                <w:rFonts w:ascii="Times New Roman" w:hAnsi="Times New Roman" w:cs="Times New Roman"/>
                <w:sz w:val="24"/>
                <w:szCs w:val="24"/>
              </w:rPr>
              <w:lastRenderedPageBreak/>
              <w:t>Slovakia]. In Lesk a tiene hospodárskeho rozvoja Slovenska v rokoch 1939-1941. - Krakow : Spolok Slovákov v Poľsku (Towarzystwo Slowaków w Polsce), 2015, s. 336-368. ISBN 978-83-7490-865-8. (Vega 1/0546/13 : Lesk a tiene hospodárskeho rozvoja Slovenska 1939-1941)</w:t>
            </w:r>
          </w:p>
        </w:tc>
      </w:tr>
    </w:tbl>
    <w:p w14:paraId="443C7E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FD389E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BEŇUŠ, P. Poľnohospodárstvo v období Slovenskej republiky (1939 – 1945) na príklade okresu Hnúšťa. In HISTORICKÝ ZBORNÍK, 2022, roč. 32, č. 1, s. 55. ISSN 1335-8723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8AB5EAE" w14:textId="77777777">
        <w:trPr>
          <w:trHeight w:val="100"/>
        </w:trPr>
        <w:tc>
          <w:tcPr>
            <w:tcW w:w="1410" w:type="dxa"/>
            <w:tcBorders>
              <w:top w:val="nil"/>
              <w:left w:val="nil"/>
              <w:bottom w:val="nil"/>
              <w:right w:val="nil"/>
            </w:tcBorders>
          </w:tcPr>
          <w:p w14:paraId="515D8C4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ABD156</w:t>
            </w:r>
          </w:p>
        </w:tc>
        <w:tc>
          <w:tcPr>
            <w:tcW w:w="8193" w:type="dxa"/>
            <w:tcBorders>
              <w:top w:val="nil"/>
              <w:left w:val="nil"/>
              <w:bottom w:val="nil"/>
              <w:right w:val="nil"/>
            </w:tcBorders>
          </w:tcPr>
          <w:p w14:paraId="0CDC40B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Nacionálno-socialistická "nová Európa" a Slovensko [Das nationalsozialistische "Neue Europa" und die Slowakei]. In FIAMOVÁ, Martina - HLAVINKA, Ján - SCHVARC, Michal. Slovenský štát 1939-1945: predstavy a reality. - Bratislava : Historický ústav SAV, 2014, s. 69-80. ISBN 978-80-89396-32-0. (Centrum excelentnosti SAV : Slovenské dejiny v dejinách Európy. Vega 2/0133/12 : Problematika výskumu holokaustu na Slovensku. genéza metodologických a terminologických prístupov. Centrum excelentnosti SAV : Slovenské dejiny v dejinách Európy)</w:t>
            </w:r>
          </w:p>
        </w:tc>
      </w:tr>
    </w:tbl>
    <w:p w14:paraId="615C2DD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858BD2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LENČÉŠOVÁ, Michaela. The Concept of “Nation” and “National Community” in the Thinking of Štefan Polakovič: A Case of the Nazi Idea of Volksgemeinschaft Spread within Slovak Catholic Nationalism. In Forum Historiae, 2022-01-01, 16, 1, pp. 69-87. Dostupné na: </w:t>
      </w:r>
      <w:hyperlink r:id="rId480" w:history="1">
        <w:r>
          <w:rPr>
            <w:rFonts w:ascii="Times New Roman" w:hAnsi="Times New Roman" w:cs="Times New Roman"/>
            <w:i/>
            <w:iCs/>
            <w:color w:val="7F7F7F"/>
            <w:sz w:val="24"/>
            <w:szCs w:val="24"/>
          </w:rPr>
          <w:t>https://doi.org/10.31577/forhist.2022.16.1.5.,</w:t>
        </w:r>
      </w:hyperlink>
      <w:r>
        <w:rPr>
          <w:rFonts w:ascii="Times New Roman" w:hAnsi="Times New Roman" w:cs="Times New Roman"/>
          <w:i/>
          <w:iCs/>
          <w:color w:val="993300"/>
          <w:sz w:val="24"/>
          <w:szCs w:val="24"/>
        </w:rPr>
        <w:t xml:space="preserve"> Registrované v: SCOPUS</w:t>
      </w:r>
    </w:p>
    <w:p w14:paraId="6F5E0F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HRUBOŇ, A. - MIČKO, P. - KMEŤ, M. - KAZANSKÝ, R. Klíčové problémy dějin Slovenska 1939–1945. Politické, vojensko-bezpečnostní, hospodářské a kulturní aspekty. Praha : Vydavatelství powerprint 2022, s. 89. ISBN 978-80-7568-587-2.</w:t>
      </w:r>
    </w:p>
    <w:p w14:paraId="0691555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HRUBOŇ, A. Slovenský fašizmus. In Fašizmus náš slovenský. Bratislava : Premedia, 2021, s. 91.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4BDD89C" w14:textId="77777777">
        <w:trPr>
          <w:trHeight w:val="100"/>
        </w:trPr>
        <w:tc>
          <w:tcPr>
            <w:tcW w:w="1410" w:type="dxa"/>
            <w:tcBorders>
              <w:top w:val="nil"/>
              <w:left w:val="nil"/>
              <w:bottom w:val="nil"/>
              <w:right w:val="nil"/>
            </w:tcBorders>
          </w:tcPr>
          <w:p w14:paraId="108395B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ABD157</w:t>
            </w:r>
          </w:p>
        </w:tc>
        <w:tc>
          <w:tcPr>
            <w:tcW w:w="8193" w:type="dxa"/>
            <w:tcBorders>
              <w:top w:val="nil"/>
              <w:left w:val="nil"/>
              <w:bottom w:val="nil"/>
              <w:right w:val="nil"/>
            </w:tcBorders>
          </w:tcPr>
          <w:p w14:paraId="23126BC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"Fahndung nach deutschem Blut " ? K otázke budúceho usporiadania slovenského priestoru v kontexte "Volkstumspolitik" SS ["Fahndung nach deutschem Blut"? To the question of future arrangement of Slovak area in context of "Volkstumspolitik" of the SS]. In MIČEV, Stanislav. V perimetri zameriavača : kapitoly z dejín Slovenska v druhej svetovej vojne, venované k 70. narodeninám PaedDr. Jána Stanislava, Csc. - Banská Bystrica : Múzeum Slovenského národného povstania, 2012, s.176-197. ISBN 978-80-89514-06-9.</w:t>
            </w:r>
          </w:p>
        </w:tc>
      </w:tr>
    </w:tbl>
    <w:p w14:paraId="522BA34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F24978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ZUECKERT, Martin. Military Retreat and Competing Territorial Spatialization Actors, Planning and Practices of Evacuation in Slovakia 1944/45. In MILITARGESCHICHTLICHE ZEITSCHRIFT, 2022, vol. 81, no. 1, pp. 146-173. ISSN 2193-2336. Dostupné na: </w:t>
      </w:r>
      <w:hyperlink r:id="rId481" w:history="1">
        <w:r>
          <w:rPr>
            <w:rFonts w:ascii="Times New Roman" w:hAnsi="Times New Roman" w:cs="Times New Roman"/>
            <w:i/>
            <w:iCs/>
            <w:color w:val="7F7F7F"/>
            <w:sz w:val="24"/>
            <w:szCs w:val="24"/>
          </w:rPr>
          <w:t>https://doi.org/10.1515/mgzs-2022-0006.,</w:t>
        </w:r>
      </w:hyperlink>
      <w:r>
        <w:rPr>
          <w:rFonts w:ascii="Times New Roman" w:hAnsi="Times New Roman" w:cs="Times New Roman"/>
          <w:i/>
          <w:iCs/>
          <w:color w:val="993300"/>
          <w:sz w:val="24"/>
          <w:szCs w:val="24"/>
        </w:rPr>
        <w:t xml:space="preserve"> Registrované v: WOS</w:t>
      </w:r>
    </w:p>
    <w:p w14:paraId="69D574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HRUBOŇ, A. Slovenský fašizmus. In Fašizmus náš slovenský. Bratislava : Premedia, 2021, s. 91.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268320F" w14:textId="77777777">
        <w:trPr>
          <w:trHeight w:val="100"/>
        </w:trPr>
        <w:tc>
          <w:tcPr>
            <w:tcW w:w="1410" w:type="dxa"/>
            <w:tcBorders>
              <w:top w:val="nil"/>
              <w:left w:val="nil"/>
              <w:bottom w:val="nil"/>
              <w:right w:val="nil"/>
            </w:tcBorders>
          </w:tcPr>
          <w:p w14:paraId="3CF3772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ABD158</w:t>
            </w:r>
          </w:p>
        </w:tc>
        <w:tc>
          <w:tcPr>
            <w:tcW w:w="8193" w:type="dxa"/>
            <w:tcBorders>
              <w:top w:val="nil"/>
              <w:left w:val="nil"/>
              <w:bottom w:val="nil"/>
              <w:right w:val="nil"/>
            </w:tcBorders>
          </w:tcPr>
          <w:p w14:paraId="632EB87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SIKORA, Stanislav</w:t>
            </w:r>
            <w:r>
              <w:rPr>
                <w:rFonts w:ascii="Times New Roman" w:hAnsi="Times New Roman" w:cs="Times New Roman"/>
                <w:sz w:val="24"/>
                <w:szCs w:val="24"/>
              </w:rPr>
              <w:t xml:space="preserve"> - </w:t>
            </w:r>
            <w:r>
              <w:rPr>
                <w:rFonts w:ascii="Times New Roman" w:hAnsi="Times New Roman" w:cs="Times New Roman"/>
                <w:sz w:val="24"/>
                <w:szCs w:val="24"/>
                <w:u w:val="single"/>
              </w:rPr>
              <w:t>LONDÁK, Miroslav</w:t>
            </w:r>
            <w:r>
              <w:rPr>
                <w:rFonts w:ascii="Times New Roman" w:hAnsi="Times New Roman" w:cs="Times New Roman"/>
                <w:sz w:val="24"/>
                <w:szCs w:val="24"/>
              </w:rPr>
              <w:t>. Alexander Dubček a "socializmus s ľudskou tvárou" [Alexander Dubček and "Socialism with a Human Face"]. In Dubček. - Bratislava : VEDA, vydavateľstvo SAV : Historický ústav SAV, 2018, s. 177-220. ISBN 978-80-224-1651-1. (APVV - 15 - 0349 : Indivíduum a spoločnosť - ich vzájomná reflexia v historickom procese. Vega 2/0025/17 : Povojnové Slovensko - od ľudovej demokracie cez komunizmus k demokratickej SR)</w:t>
            </w:r>
          </w:p>
        </w:tc>
      </w:tr>
    </w:tbl>
    <w:p w14:paraId="4255281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7EFCE8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BALÁŽ, T. Štefan Dubček v komunistickom odboji 1938 - 1945. In PAMÄŤ NÁRODA, 2022, roč. 18, č. 2, s. 20. ISSN 1336-6297.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E31A12B" w14:textId="77777777">
        <w:trPr>
          <w:trHeight w:val="100"/>
        </w:trPr>
        <w:tc>
          <w:tcPr>
            <w:tcW w:w="1410" w:type="dxa"/>
            <w:tcBorders>
              <w:top w:val="nil"/>
              <w:left w:val="nil"/>
              <w:bottom w:val="nil"/>
              <w:right w:val="nil"/>
            </w:tcBorders>
          </w:tcPr>
          <w:p w14:paraId="25D1DDA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ABD159</w:t>
            </w:r>
          </w:p>
        </w:tc>
        <w:tc>
          <w:tcPr>
            <w:tcW w:w="8193" w:type="dxa"/>
            <w:tcBorders>
              <w:top w:val="nil"/>
              <w:left w:val="nil"/>
              <w:bottom w:val="nil"/>
              <w:right w:val="nil"/>
            </w:tcBorders>
          </w:tcPr>
          <w:p w14:paraId="7F31A27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SIKORA, Stanislav</w:t>
            </w:r>
            <w:r>
              <w:rPr>
                <w:rFonts w:ascii="Times New Roman" w:hAnsi="Times New Roman" w:cs="Times New Roman"/>
                <w:sz w:val="24"/>
                <w:szCs w:val="24"/>
              </w:rPr>
              <w:t>. Alexander Dubček, prvý tajomník ÚV KSS (apríl 1963-január 1968) [Alexander Dubček, the First Secretary of the CPS Central Committee (April 1963- - January 1968)]. In LONDÁK, Miroslav - MICHÁLEK, Slavomír. Dubček. - Bratislava : VEDA, vydavateľstvo SAV : Historický ústav SAV, 2018, s. 119-144. ISBN 978-80-224-1651-1. (APVV - 15 - 0349 : Indivíduum a spoločnosť - ich vzájomná reflexia v historickom procese. Vega 2/0025/17 : Povojnové Slovensko - od ľudovej demokracie cez komunizmus k demokratickej SR)</w:t>
            </w:r>
          </w:p>
        </w:tc>
      </w:tr>
    </w:tbl>
    <w:p w14:paraId="4100B97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3D8426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BENKO, J. – HUDEK, A. Slovak Communists  and ideology of Czechoslovakism. In Adam Hudek, Michal Kopeček, Jan Mervart (eds.): Czechoslovakism. London; New York : Routledge, 2022, s. 341. ISBN 978-1-032-07072-8.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EB72F3C" w14:textId="77777777">
        <w:trPr>
          <w:trHeight w:val="100"/>
        </w:trPr>
        <w:tc>
          <w:tcPr>
            <w:tcW w:w="1410" w:type="dxa"/>
            <w:tcBorders>
              <w:top w:val="nil"/>
              <w:left w:val="nil"/>
              <w:bottom w:val="nil"/>
              <w:right w:val="nil"/>
            </w:tcBorders>
          </w:tcPr>
          <w:p w14:paraId="2A78556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ABD160</w:t>
            </w:r>
          </w:p>
        </w:tc>
        <w:tc>
          <w:tcPr>
            <w:tcW w:w="8193" w:type="dxa"/>
            <w:tcBorders>
              <w:top w:val="nil"/>
              <w:left w:val="nil"/>
              <w:bottom w:val="nil"/>
              <w:right w:val="nil"/>
            </w:tcBorders>
          </w:tcPr>
          <w:p w14:paraId="6570AD5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SIKORA, Stanislav</w:t>
            </w:r>
            <w:r>
              <w:rPr>
                <w:rFonts w:ascii="Times New Roman" w:hAnsi="Times New Roman" w:cs="Times New Roman"/>
                <w:sz w:val="24"/>
                <w:szCs w:val="24"/>
              </w:rPr>
              <w:t>. Politický vývoj na Slovensku v rokoch 1960-1967. In LONDÁK, Miroslav - SIKORA, Stanislav - LONDÁKOVÁ, Elena. Predjarie : politický, ekonomický a kultúrny vývoj na Slovensku v rokoch 1960-1967. 1. vyd. - Bratislava : Veda, 2002, s. 15-152. ISBN 80-224-0707-0.</w:t>
            </w:r>
          </w:p>
        </w:tc>
      </w:tr>
    </w:tbl>
    <w:p w14:paraId="449BECF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CDE5CE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KMET, Norbert. SELF-CRITICAL COMMUNIST ROBERT ROSKO. In HISTORICKY CASOPIS. ISSN 0018-2575, 2022, vol. 70, no. 1, pp. 153-171. Dostupné na: </w:t>
      </w:r>
      <w:hyperlink r:id="rId482" w:history="1">
        <w:r>
          <w:rPr>
            <w:rFonts w:ascii="Times New Roman" w:hAnsi="Times New Roman" w:cs="Times New Roman"/>
            <w:i/>
            <w:iCs/>
            <w:color w:val="7F7F7F"/>
            <w:sz w:val="24"/>
            <w:szCs w:val="24"/>
          </w:rPr>
          <w:t>https://doi.org/10.31577/histcaso.2022.70.1.7.,</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A608737" w14:textId="77777777">
        <w:trPr>
          <w:trHeight w:val="100"/>
        </w:trPr>
        <w:tc>
          <w:tcPr>
            <w:tcW w:w="1410" w:type="dxa"/>
            <w:tcBorders>
              <w:top w:val="nil"/>
              <w:left w:val="nil"/>
              <w:bottom w:val="nil"/>
              <w:right w:val="nil"/>
            </w:tcBorders>
          </w:tcPr>
          <w:p w14:paraId="699DF07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ABD161</w:t>
            </w:r>
          </w:p>
        </w:tc>
        <w:tc>
          <w:tcPr>
            <w:tcW w:w="8193" w:type="dxa"/>
            <w:tcBorders>
              <w:top w:val="nil"/>
              <w:left w:val="nil"/>
              <w:bottom w:val="nil"/>
              <w:right w:val="nil"/>
            </w:tcBorders>
          </w:tcPr>
          <w:p w14:paraId="6B1EDF1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SIKORA, Stanislav</w:t>
            </w:r>
            <w:r>
              <w:rPr>
                <w:rFonts w:ascii="Times New Roman" w:hAnsi="Times New Roman" w:cs="Times New Roman"/>
                <w:sz w:val="24"/>
                <w:szCs w:val="24"/>
              </w:rPr>
              <w:t>. Pokus o reformu socializmu v Československu v roku 1968 [The Attempt for the Reform of Socialism in Czechoslovakia in 1968]. In BYSTRICKÝ, Valerián et al. Kľúčové problémy moderných slovenských dejín 1848-1992. 1. vydanie. - Bratislava : Veda : Historický ústav SAV, 2012, s. 304-333. ISBN 978-80-224-1223-0. (Centrum excelentnosti výskumu otázok kľúčových moderných slovenských dejín pri Historickom ústave SAV)</w:t>
            </w:r>
          </w:p>
        </w:tc>
      </w:tr>
    </w:tbl>
    <w:p w14:paraId="042FFC2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FE966B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ŠÚSTOVÁ DRELOVÁ, A. Catholicism and National Communism in Late Socialist Slovakia. In After Utopia : Czechoslovak Normalization between Experiment and Experience, 1968-1989. Eds. Christiane Brenner, Michal Pullmann, Anja Tippner. Goettingen : Vandenhoeck &amp; Ruprecht GmbH &amp; Co KG, 2022, s. 228. ISBN 978-3-525-33614-4.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0B11FBF" w14:textId="77777777">
        <w:trPr>
          <w:trHeight w:val="100"/>
        </w:trPr>
        <w:tc>
          <w:tcPr>
            <w:tcW w:w="1410" w:type="dxa"/>
            <w:tcBorders>
              <w:top w:val="nil"/>
              <w:left w:val="nil"/>
              <w:bottom w:val="nil"/>
              <w:right w:val="nil"/>
            </w:tcBorders>
          </w:tcPr>
          <w:p w14:paraId="78157E2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ABD162</w:t>
            </w:r>
          </w:p>
        </w:tc>
        <w:tc>
          <w:tcPr>
            <w:tcW w:w="8193" w:type="dxa"/>
            <w:tcBorders>
              <w:top w:val="nil"/>
              <w:left w:val="nil"/>
              <w:bottom w:val="nil"/>
              <w:right w:val="nil"/>
            </w:tcBorders>
          </w:tcPr>
          <w:p w14:paraId="6B96511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SIKORA, Stanislav</w:t>
            </w:r>
            <w:r>
              <w:rPr>
                <w:rFonts w:ascii="Times New Roman" w:hAnsi="Times New Roman" w:cs="Times New Roman"/>
                <w:sz w:val="24"/>
                <w:szCs w:val="24"/>
              </w:rPr>
              <w:t>. Charakteristika "socializmu s ľudskou tvárou". In Rok 1968 : eto Vaše delo. - Bratislava : Historický ústav SAV, 2008, s. 86- 99. ISBN 978-80-969782-7-4. (APVV - 51-017105 : Slovensko v 20. storočí. Centrum excelentnosti výskumu otázok kľúčových moderných slovenských dejín pri Historickom ústave SAV. Vega 2/7177/27 : Slovensko v období od čs. jari 1968 do zač. 90 rokov 20. st. Snahy o postihnutie základných tendencií politického, ekonomického a kultúrneho vývoja.)</w:t>
            </w:r>
          </w:p>
        </w:tc>
      </w:tr>
    </w:tbl>
    <w:p w14:paraId="261B8DC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A1A9E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JANČURA, M. - ŚNIEŻKO, A. Prvý dotyk so slobodou. Sprítomňovanie minulosti na príklade Nežnej revolúcie z novembra '89. Košice : Univerzita Pavla Jozefa Šafárika v Košiciach, Filozofická fakulta, 2021, s. 92, ISBN 978-80-8152-986-3, [cit. 2023-11-07]. Dostupné na internete: </w:t>
      </w:r>
      <w:hyperlink r:id="rId483" w:history="1">
        <w:r>
          <w:rPr>
            <w:rFonts w:ascii="Times New Roman" w:hAnsi="Times New Roman" w:cs="Times New Roman"/>
            <w:i/>
            <w:iCs/>
            <w:color w:val="7F7F7F"/>
            <w:sz w:val="24"/>
            <w:szCs w:val="24"/>
          </w:rPr>
          <w:t>https://unibook.upjs.sk/img/cms/2021/FF/prvy-dotyk-so-slobodou.pdf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BA33574" w14:textId="77777777">
        <w:trPr>
          <w:trHeight w:val="100"/>
        </w:trPr>
        <w:tc>
          <w:tcPr>
            <w:tcW w:w="1410" w:type="dxa"/>
            <w:tcBorders>
              <w:top w:val="nil"/>
              <w:left w:val="nil"/>
              <w:bottom w:val="nil"/>
              <w:right w:val="nil"/>
            </w:tcBorders>
          </w:tcPr>
          <w:p w14:paraId="3A4FBFB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ABD163</w:t>
            </w:r>
          </w:p>
        </w:tc>
        <w:tc>
          <w:tcPr>
            <w:tcW w:w="8193" w:type="dxa"/>
            <w:tcBorders>
              <w:top w:val="nil"/>
              <w:left w:val="nil"/>
              <w:bottom w:val="nil"/>
              <w:right w:val="nil"/>
            </w:tcBorders>
          </w:tcPr>
          <w:p w14:paraId="207A372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Slovanské "Gentes" a ich vladykovia, kniežatá a kagani od sťahovania národov po Svätopluka [Slavic "Gentes" and their Princes, Dukes and Khagans from the Migration Period to Svatopluk]. In KOVÁČ, Dušan. Slovenské dejiny v dejinách Európy : vybrané kapitoly. - Bratislava : Historický ústav SAV : Veda, 2015, s. 262-284. ISBN 9788022414487. (APVV 0051-12 : Stredoveké hrady na Slovensku. Život, kultúra, spoločnosť. Vega 2/0079/14 : Sociálny a demografický vývoj miest na Slovensku v stredoveku. Centrum excelentnosti SAV : Slovenské dejiny v dejinách Európy)</w:t>
            </w:r>
          </w:p>
        </w:tc>
      </w:tr>
    </w:tbl>
    <w:p w14:paraId="0F466BE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1BA6185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HARVÁT, M. Od kmeňových vodcov k teritoriálnym vládcom: Premeny kniežacej moci v slovanskom prostredí nad stredným Dunajom (791 - 955). In Panovnícka moc v stredoveku : legitimita – atribúty – reprezentanti. Bratislava : VEDA, vydavateľstvo SAV : Historický ústav SAV, 2022, s. 114, 357.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C9847C" w14:textId="77777777">
        <w:trPr>
          <w:trHeight w:val="100"/>
        </w:trPr>
        <w:tc>
          <w:tcPr>
            <w:tcW w:w="1410" w:type="dxa"/>
            <w:tcBorders>
              <w:top w:val="nil"/>
              <w:left w:val="nil"/>
              <w:bottom w:val="nil"/>
              <w:right w:val="nil"/>
            </w:tcBorders>
          </w:tcPr>
          <w:p w14:paraId="4E00ADE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ABD164</w:t>
            </w:r>
          </w:p>
        </w:tc>
        <w:tc>
          <w:tcPr>
            <w:tcW w:w="8193" w:type="dxa"/>
            <w:tcBorders>
              <w:top w:val="nil"/>
              <w:left w:val="nil"/>
              <w:bottom w:val="nil"/>
              <w:right w:val="nil"/>
            </w:tcBorders>
          </w:tcPr>
          <w:p w14:paraId="0B1B564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SZABÓ, Miloslav</w:t>
            </w:r>
            <w:r>
              <w:rPr>
                <w:rFonts w:ascii="Times New Roman" w:hAnsi="Times New Roman" w:cs="Times New Roman"/>
                <w:sz w:val="24"/>
                <w:szCs w:val="24"/>
              </w:rPr>
              <w:t>. Národ a rod : príspevok k analýze diskurzu slovenského národného hnutia v 19. storočí [Nation and gender: The contribution to the analysis of discourse of the Slovak national movement in the 19th century]. In KOVÁČ, Dušan - KOWALSKÁ, Eva - ŠOLTÉS, Peter. Spoločnosť na Slovensku v dlhom 19. storočí. - Bratislava : Historický ústav SAV : VEDA, 2015, s. 220-237. ISBN 978-80-224-1478-4. (APVV- 0119-11 : Slovensko v 19. storočí)</w:t>
            </w:r>
          </w:p>
        </w:tc>
      </w:tr>
    </w:tbl>
    <w:p w14:paraId="77EC66B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32D098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STANČEK, R „Žjadame... osloboďenja ludu nášho zaňedbanjeho...“ Aktivizmus Juraja Matúšku. In BIOGRAFICKÉ ŠTÚDIE 45. Martin : Slovenská národná knižnica - Národný biografický ústav, 2022, č. 45, s. 108. ISSN 978-80-8149-159-7.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A4BB0BA" w14:textId="77777777">
        <w:trPr>
          <w:trHeight w:val="100"/>
        </w:trPr>
        <w:tc>
          <w:tcPr>
            <w:tcW w:w="1410" w:type="dxa"/>
            <w:tcBorders>
              <w:top w:val="nil"/>
              <w:left w:val="nil"/>
              <w:bottom w:val="nil"/>
              <w:right w:val="nil"/>
            </w:tcBorders>
          </w:tcPr>
          <w:p w14:paraId="31D3E09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ABD165</w:t>
            </w:r>
          </w:p>
        </w:tc>
        <w:tc>
          <w:tcPr>
            <w:tcW w:w="8193" w:type="dxa"/>
            <w:tcBorders>
              <w:top w:val="nil"/>
              <w:left w:val="nil"/>
              <w:bottom w:val="nil"/>
              <w:right w:val="nil"/>
            </w:tcBorders>
          </w:tcPr>
          <w:p w14:paraId="285C5C3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SZEGHYOVÁ, Blanka</w:t>
            </w:r>
            <w:r>
              <w:rPr>
                <w:rFonts w:ascii="Times New Roman" w:hAnsi="Times New Roman" w:cs="Times New Roman"/>
                <w:sz w:val="24"/>
                <w:szCs w:val="24"/>
              </w:rPr>
              <w:t>. Násilie a riešenie konfliktov v každodennom živote mešťanov v 16. storočí. In Z Bardejova do Prešporku : spoločnosť, súdnictvo a vzdelanosť v mestách v 13. - 17. storočí. - Prešov, Bratislava : Prešovská univerzita v Prešove, Filozofická fakulta, Historický ústav SAV, 2005, s. 149-167. ISBN 80-88899-05-2.</w:t>
            </w:r>
          </w:p>
        </w:tc>
      </w:tr>
    </w:tbl>
    <w:p w14:paraId="44C7D99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1F33FC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KUŠNÍR, J. Krásna Lúka. Krásna Lúka : Obec Krásna Lúka, 2021, s. 50. ISBN 978-80-570-3226-7</w:t>
      </w:r>
    </w:p>
    <w:p w14:paraId="2BE3CC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NEMEC, M. Sex a sexualita v predmodernej dobe. In Moc sexu : sex a sexualita v moderných dejinách Slovenska. [Bratislava] : Paradigma Publishing, 2021, s. 25. ISBN 978-80-973678-1-7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F16A2CA" w14:textId="77777777">
        <w:trPr>
          <w:trHeight w:val="100"/>
        </w:trPr>
        <w:tc>
          <w:tcPr>
            <w:tcW w:w="1410" w:type="dxa"/>
            <w:tcBorders>
              <w:top w:val="nil"/>
              <w:left w:val="nil"/>
              <w:bottom w:val="nil"/>
              <w:right w:val="nil"/>
            </w:tcBorders>
          </w:tcPr>
          <w:p w14:paraId="5D32D8C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ABD166</w:t>
            </w:r>
          </w:p>
        </w:tc>
        <w:tc>
          <w:tcPr>
            <w:tcW w:w="8193" w:type="dxa"/>
            <w:tcBorders>
              <w:top w:val="nil"/>
              <w:left w:val="nil"/>
              <w:bottom w:val="nil"/>
              <w:right w:val="nil"/>
            </w:tcBorders>
          </w:tcPr>
          <w:p w14:paraId="02B46F1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ŠOLTÉS, Peter</w:t>
            </w:r>
            <w:r>
              <w:rPr>
                <w:rFonts w:ascii="Times New Roman" w:hAnsi="Times New Roman" w:cs="Times New Roman"/>
                <w:sz w:val="24"/>
                <w:szCs w:val="24"/>
              </w:rPr>
              <w:t>. "Europe in Miniature" Representations of Ethnic Diversity of Hungary in Statistics and Homeland Studies until the Revolution of 1848-1849. In HUDEK, Adam et al. Overcoming the old Borders : beyond the Paradigm of Slovak National History. - Bratislava : Institute of History, Slovak Academy of Sciences in Prodama, 2013, s. 25-43. ISBN 978-80-89396-26-9. (Vega 2/0138/11 : Premeny slovenskej spoločnosti v prvej polovici " dlhého" 19. storočia. APVV- 0628-11 : Štátne hranice a identity v moderných slovenských dejinách v stredoeurópskom kontexte. Centrum excelentnosti SAV : Slovenské dejiny v dejinách Európy)</w:t>
            </w:r>
          </w:p>
        </w:tc>
      </w:tr>
    </w:tbl>
    <w:p w14:paraId="02700CA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FA166E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HORVÁTH, J. A History of Slovak Economic Thought (The Routledge History of Economic Thought). London : Routledge, 2022, nestránkované. ISBN 9780429202421, [cit. 2022-05-16]. Dostupné na: </w:t>
      </w:r>
      <w:hyperlink r:id="rId484" w:history="1">
        <w:r>
          <w:rPr>
            <w:rFonts w:ascii="Times New Roman" w:hAnsi="Times New Roman" w:cs="Times New Roman"/>
            <w:i/>
            <w:iCs/>
            <w:color w:val="7F7F7F"/>
            <w:sz w:val="24"/>
            <w:szCs w:val="24"/>
          </w:rPr>
          <w:t>https://www.taylorfrancis.com/books/mono/10.4324/9780429202421/history-slovak-economic-thought-julius-horv%C3%A1th</w:t>
        </w:r>
      </w:hyperlink>
    </w:p>
    <w:p w14:paraId="0DF4E99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MANNOVÁ, E. Bilder und Funktionen der Habsburgermonarchie in der slowakischen Historiographie. In Die Habsburgermonarchie (1526–1918) als Gegenstand der modernen Historiographie. Wien : Böhlau Verlag Wien : Vandenhoeck &amp; Ruprecht Verlage, 2022, p. 194.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8927E42" w14:textId="77777777">
        <w:trPr>
          <w:trHeight w:val="100"/>
        </w:trPr>
        <w:tc>
          <w:tcPr>
            <w:tcW w:w="1410" w:type="dxa"/>
            <w:tcBorders>
              <w:top w:val="nil"/>
              <w:left w:val="nil"/>
              <w:bottom w:val="nil"/>
              <w:right w:val="nil"/>
            </w:tcBorders>
          </w:tcPr>
          <w:p w14:paraId="07B2D9A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ABD167</w:t>
            </w:r>
          </w:p>
        </w:tc>
        <w:tc>
          <w:tcPr>
            <w:tcW w:w="8193" w:type="dxa"/>
            <w:tcBorders>
              <w:top w:val="nil"/>
              <w:left w:val="nil"/>
              <w:bottom w:val="nil"/>
              <w:right w:val="nil"/>
            </w:tcBorders>
          </w:tcPr>
          <w:p w14:paraId="7355405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ŠOLTÉS, Peter</w:t>
            </w:r>
            <w:r>
              <w:rPr>
                <w:rFonts w:ascii="Times New Roman" w:hAnsi="Times New Roman" w:cs="Times New Roman"/>
                <w:sz w:val="24"/>
                <w:szCs w:val="24"/>
              </w:rPr>
              <w:t xml:space="preserve">. Kortešačky: Voľby na uhorský spôsob [Vote Buying: Elections "the Hungarian Way"]. In VÖRÖS, Ladislav (prekl.) - LAKOSIL, Radovan (prekl.). Korupcia. - Bratislava : Historický ústav SAV : VEDA, 2015, s. 214-249. ISBN 978-80-224-1447-0. (Vega 2/0139/13 : Historická pamäť a dejiny Slovenska - procesy inštrumentalizácie a manipulácie v 19. a 20. storočí. Centrum excelentnosti SAV : Slovenské dejiny v dejinách Európy. Vega 2/0139/13 : Historická pamäť a dejiny </w:t>
            </w:r>
            <w:r>
              <w:rPr>
                <w:rFonts w:ascii="Times New Roman" w:hAnsi="Times New Roman" w:cs="Times New Roman"/>
                <w:sz w:val="24"/>
                <w:szCs w:val="24"/>
              </w:rPr>
              <w:lastRenderedPageBreak/>
              <w:t>Slovenska - procesy inštrumentalizácie a manipulácie v 19. a 20. storočí. APVV- 0119-11 : Slovensko v 19. storočí)</w:t>
            </w:r>
          </w:p>
        </w:tc>
      </w:tr>
    </w:tbl>
    <w:p w14:paraId="1702816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62BBEB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DEMMEL, Jozsef. Slovak gentry in Restavracia (County elections). Historical events in Jan Kalinciak';s novel. In SLOVENSKA LITERATURA, 2022, vol. 69, no. 4, pp. 388-401. ISSN 0037-6973. Dostupné na: </w:t>
      </w:r>
      <w:hyperlink r:id="rId485" w:history="1">
        <w:r>
          <w:rPr>
            <w:rFonts w:ascii="Times New Roman" w:hAnsi="Times New Roman" w:cs="Times New Roman"/>
            <w:i/>
            <w:iCs/>
            <w:color w:val="7F7F7F"/>
            <w:sz w:val="24"/>
            <w:szCs w:val="24"/>
          </w:rPr>
          <w:t>https://doi.org/10.31577/slovlit.2022.69.4.6.,</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2F01786" w14:textId="77777777">
        <w:trPr>
          <w:trHeight w:val="100"/>
        </w:trPr>
        <w:tc>
          <w:tcPr>
            <w:tcW w:w="1410" w:type="dxa"/>
            <w:tcBorders>
              <w:top w:val="nil"/>
              <w:left w:val="nil"/>
              <w:bottom w:val="nil"/>
              <w:right w:val="nil"/>
            </w:tcBorders>
          </w:tcPr>
          <w:p w14:paraId="67411C7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ABD168</w:t>
            </w:r>
          </w:p>
        </w:tc>
        <w:tc>
          <w:tcPr>
            <w:tcW w:w="8193" w:type="dxa"/>
            <w:tcBorders>
              <w:top w:val="nil"/>
              <w:left w:val="nil"/>
              <w:bottom w:val="nil"/>
              <w:right w:val="nil"/>
            </w:tcBorders>
          </w:tcPr>
          <w:p w14:paraId="47EE103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ŠOLTÉS, Peter</w:t>
            </w:r>
            <w:r>
              <w:rPr>
                <w:rFonts w:ascii="Times New Roman" w:hAnsi="Times New Roman" w:cs="Times New Roman"/>
                <w:sz w:val="24"/>
                <w:szCs w:val="24"/>
              </w:rPr>
              <w:t>. Z Devína pred krstiteľnice : národné mená v slovenskom národnom hnutí [From Devín to the baptistry. National names within the Slovak national movement]. In KOVÁČ, Dušan - KOWALSKÁ, Eva - ŠOLTÉS, Peter. Spoločnosť na Slovensku v dlhom 19. storočí. - Bratislava : Historický ústav SAV : VEDA, 2015, s. 238-262. ISBN 978-80-224-1478-4. (APVV- 0119-11 : Slovensko v 19. storočí)</w:t>
            </w:r>
          </w:p>
        </w:tc>
      </w:tr>
    </w:tbl>
    <w:p w14:paraId="1FC31C7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B28B2B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VOLOVSKÁ, Kristína. The Frequency of First Names in a Multi-Religious Urban Environment in the Years 1791 – 1890 (with an Example of the Town Prešov). In Slovenska Rec, 2022-01-01, 87, 2, pp. 33-61. ISSN 00376981., Registrované v: SCOPUS</w:t>
      </w:r>
    </w:p>
    <w:p w14:paraId="035CDF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DEMMEL, József. Az "oláh-verő Botond" Keleti Svájcban : Réthy László és a dualizmus kori nemzetiségi kérdés különös története. In TÖRTÉNELMI SZEMLE : A Magyar Tudományos Akadémia Bölcsészettudományi kutatóközpont történettudományi intézetének értesítője, 2022, roč. 64, č. 1, s. 30. ISSN 0040-9634.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4779E5C" w14:textId="77777777">
        <w:trPr>
          <w:trHeight w:val="100"/>
        </w:trPr>
        <w:tc>
          <w:tcPr>
            <w:tcW w:w="1410" w:type="dxa"/>
            <w:tcBorders>
              <w:top w:val="nil"/>
              <w:left w:val="nil"/>
              <w:bottom w:val="nil"/>
              <w:right w:val="nil"/>
            </w:tcBorders>
          </w:tcPr>
          <w:p w14:paraId="1CE4495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ABD169</w:t>
            </w:r>
          </w:p>
        </w:tc>
        <w:tc>
          <w:tcPr>
            <w:tcW w:w="8193" w:type="dxa"/>
            <w:tcBorders>
              <w:top w:val="nil"/>
              <w:left w:val="nil"/>
              <w:bottom w:val="nil"/>
              <w:right w:val="nil"/>
            </w:tcBorders>
          </w:tcPr>
          <w:p w14:paraId="7CDE3A8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ŠOLTÉS, Peter</w:t>
            </w:r>
            <w:r>
              <w:rPr>
                <w:rFonts w:ascii="Times New Roman" w:hAnsi="Times New Roman" w:cs="Times New Roman"/>
                <w:sz w:val="24"/>
                <w:szCs w:val="24"/>
              </w:rPr>
              <w:t>. Rakúsky byrokratizmus versus uhorské municípiá [Austrian Bureaucratic Administration versus Hungarian Municipalities]. In KOVÁČ, Dušan. Slovenské dejiny v dejinách Európy : vybrané kapitoly. - Bratislava : Historický ústav SAV : Veda, 2015, s. 285-335. ISBN 9788022414487. (Centrum excelentnosti SAV : Slovenské dejiny v dejinách Európy)</w:t>
            </w:r>
          </w:p>
        </w:tc>
      </w:tr>
    </w:tbl>
    <w:p w14:paraId="2C03297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05B297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196.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EDEE444" w14:textId="77777777">
        <w:trPr>
          <w:trHeight w:val="100"/>
        </w:trPr>
        <w:tc>
          <w:tcPr>
            <w:tcW w:w="1410" w:type="dxa"/>
            <w:tcBorders>
              <w:top w:val="nil"/>
              <w:left w:val="nil"/>
              <w:bottom w:val="nil"/>
              <w:right w:val="nil"/>
            </w:tcBorders>
          </w:tcPr>
          <w:p w14:paraId="1453065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ABD170</w:t>
            </w:r>
          </w:p>
        </w:tc>
        <w:tc>
          <w:tcPr>
            <w:tcW w:w="8193" w:type="dxa"/>
            <w:tcBorders>
              <w:top w:val="nil"/>
              <w:left w:val="nil"/>
              <w:bottom w:val="nil"/>
              <w:right w:val="nil"/>
            </w:tcBorders>
          </w:tcPr>
          <w:p w14:paraId="5026E2F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ŠOLTÉS, Peter</w:t>
            </w:r>
            <w:r>
              <w:rPr>
                <w:rFonts w:ascii="Times New Roman" w:hAnsi="Times New Roman" w:cs="Times New Roman"/>
                <w:sz w:val="24"/>
                <w:szCs w:val="24"/>
              </w:rPr>
              <w:t>. Vplyv jozefinizmu na náboženské festivity rímskokatolíckej cirkvi [Influence of Josephinism on Religious Festivities in Roman Catholic Church]. In KUŠNIRÁKOVÁ, Ingrid et al. "Vyjdeme v noci vo fakľovom sprievode a rozsvietime svet" : integračný a mobilizačný význam slávností v živote spoločnosti. - Bratislava : Historický ústav SAV vo vydavateľstve Prodama s.r.o., 2012, s. 37-54. ISBN 978-80-89396-20-7. (Vega 2/0089/10 : Oslavy ako identitotvorný fenomén na Slovensku v období modernizácie. Vega 2/0127/12 : Biografia ako historiografický problém. Teoretické východiská výskumu, interpretácie a písanie biografií v slovenskej, českej a francúzskej historiografii)</w:t>
            </w:r>
          </w:p>
        </w:tc>
      </w:tr>
    </w:tbl>
    <w:p w14:paraId="47E7F52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8B5653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NEMEC, M. Regulácia zábavy v liptovských mestách v ranom novoveku. In DOCUMENTA PRAGENSIA XL : Město se baví - od středověku do roku 1848. Praha jako centrum kulturního života. Praha : Archiv hlavního města Prahy, 2021, roč. 40, s. 61. ISSN 0231-7443.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3154CD2" w14:textId="77777777">
        <w:trPr>
          <w:trHeight w:val="100"/>
        </w:trPr>
        <w:tc>
          <w:tcPr>
            <w:tcW w:w="1410" w:type="dxa"/>
            <w:tcBorders>
              <w:top w:val="nil"/>
              <w:left w:val="nil"/>
              <w:bottom w:val="nil"/>
              <w:right w:val="nil"/>
            </w:tcBorders>
          </w:tcPr>
          <w:p w14:paraId="51F7B1D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ABD171</w:t>
            </w:r>
          </w:p>
        </w:tc>
        <w:tc>
          <w:tcPr>
            <w:tcW w:w="8193" w:type="dxa"/>
            <w:tcBorders>
              <w:top w:val="nil"/>
              <w:left w:val="nil"/>
              <w:bottom w:val="nil"/>
              <w:right w:val="nil"/>
            </w:tcBorders>
          </w:tcPr>
          <w:p w14:paraId="266F337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xml:space="preserve">. Sociálny obraz stredovekého mesta : Možnosti a limity interpretácie daňových súpisov na príklade Kremnice v polovici 15.st. [Social Image of Medieval Town. Possibilities and Limits of Tax Records Interpretation on the Example of Kremnica in the Middle of the 15th Century]. In Stredoveké mesto a jeho obyvatelia. - Bratislava : VEDA vydavateľstvo SAV : Historický ústav SAV, 2017, s. 221-238. ISBN 978-80-224-1609-2. (APVV - 16 - 0047 : Od denára k euru. Fenomén peňazí v dejinách Slovenska od stredoveku po súčasnosť. Vega 2/0079/14 : Sociálny </w:t>
            </w:r>
            <w:r>
              <w:rPr>
                <w:rFonts w:ascii="Times New Roman" w:hAnsi="Times New Roman" w:cs="Times New Roman"/>
                <w:sz w:val="24"/>
                <w:szCs w:val="24"/>
              </w:rPr>
              <w:lastRenderedPageBreak/>
              <w:t>a demografický vývoj miest na Slovensku v stredoveku)</w:t>
            </w:r>
          </w:p>
        </w:tc>
      </w:tr>
    </w:tbl>
    <w:p w14:paraId="3330D4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7360A55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ŽABENSKÝ, M. Rekonštrukcia premien podôb intravilánu v Nitrianskom Pravne prostredníctvom 3D transektov kultúrnej krajiny. In STUDIA HISTORICA NITRIENSIA, 2022, roč. 26, č. 1, s. 238. ISSN 1338-7219.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75C83CA" w14:textId="77777777">
        <w:trPr>
          <w:trHeight w:val="100"/>
        </w:trPr>
        <w:tc>
          <w:tcPr>
            <w:tcW w:w="1410" w:type="dxa"/>
            <w:tcBorders>
              <w:top w:val="nil"/>
              <w:left w:val="nil"/>
              <w:bottom w:val="nil"/>
              <w:right w:val="nil"/>
            </w:tcBorders>
          </w:tcPr>
          <w:p w14:paraId="5DB512B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ABD172</w:t>
            </w:r>
          </w:p>
        </w:tc>
        <w:tc>
          <w:tcPr>
            <w:tcW w:w="8193" w:type="dxa"/>
            <w:tcBorders>
              <w:top w:val="nil"/>
              <w:left w:val="nil"/>
              <w:bottom w:val="nil"/>
              <w:right w:val="nil"/>
            </w:tcBorders>
          </w:tcPr>
          <w:p w14:paraId="069CC5C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Ľubietová. In ŠTEFÁNIK, Martin et al. Lexikon stredovekých miest na Slovensku. - Bratislava : Historický ústav SAV, 2010, s. 263-272. ISBN 978-80-89396-11-5. (APVV 0166-07 : Lexikon stredovekých miest na Slovensku)</w:t>
            </w:r>
          </w:p>
        </w:tc>
      </w:tr>
    </w:tbl>
    <w:p w14:paraId="4338B91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220B57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MALINIAK, P. PREIUDICIUM VALDE MAGNUM. Konflikty majiteľov Ľupčianskeho panstva s mestami Brezno a Ľubietová v závere stredoveku a na začiatku novoveku. In Pod stromom života : k životnému jubileu doc. Michala Slivku. Bratislava : Univerzita Komenského v Bratislave, 2022, s. 409, ISBN 978-80-223-5389-2, [cit. 2023-06-14]. Dostupné na internete: </w:t>
      </w:r>
      <w:hyperlink r:id="rId486" w:anchor="page=105" w:history="1">
        <w:r>
          <w:rPr>
            <w:rFonts w:ascii="Times New Roman" w:hAnsi="Times New Roman" w:cs="Times New Roman"/>
            <w:i/>
            <w:iCs/>
            <w:color w:val="7F7F7F"/>
            <w:sz w:val="24"/>
            <w:szCs w:val="24"/>
          </w:rPr>
          <w:t>https://www.academia.edu/download/88337443/FIF_Pod_stromom_zivota.pdf#page=105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A74DA34" w14:textId="77777777">
        <w:trPr>
          <w:trHeight w:val="100"/>
        </w:trPr>
        <w:tc>
          <w:tcPr>
            <w:tcW w:w="1410" w:type="dxa"/>
            <w:tcBorders>
              <w:top w:val="nil"/>
              <w:left w:val="nil"/>
              <w:bottom w:val="nil"/>
              <w:right w:val="nil"/>
            </w:tcBorders>
          </w:tcPr>
          <w:p w14:paraId="6BDE6C7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ABD173</w:t>
            </w:r>
          </w:p>
        </w:tc>
        <w:tc>
          <w:tcPr>
            <w:tcW w:w="8193" w:type="dxa"/>
            <w:tcBorders>
              <w:top w:val="nil"/>
              <w:left w:val="nil"/>
              <w:bottom w:val="nil"/>
              <w:right w:val="nil"/>
            </w:tcBorders>
          </w:tcPr>
          <w:p w14:paraId="4EF43A7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ŠUCHOVÁ, Xénia</w:t>
            </w:r>
            <w:r>
              <w:rPr>
                <w:rFonts w:ascii="Times New Roman" w:hAnsi="Times New Roman" w:cs="Times New Roman"/>
                <w:sz w:val="24"/>
                <w:szCs w:val="24"/>
              </w:rPr>
              <w:t>. Juriga a Dérer vo vzájomných spomienkach, glosách a polemikách. In Ferdinand Juriga : ľudový smer slovenskej politiky. - Bratislava : Ústav politických vied SAV : Slovenská národná knižnica v Martine, 2009, s. 336-361. ISBN 978-80-224-1113-4.</w:t>
            </w:r>
          </w:p>
        </w:tc>
      </w:tr>
    </w:tbl>
    <w:p w14:paraId="3FE3BBF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EAF63C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PEKNÍK, M. Smerovanie slovenských politikov k Trianonu. In Osobnosti slovenskej politiky: oslobodenie Slovenska a Trianon. Bratislava : Ústav politických vied SAV, Veda, vydavateľstvo SAV, 2022, s. 212.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34F83A2" w14:textId="77777777">
        <w:trPr>
          <w:trHeight w:val="100"/>
        </w:trPr>
        <w:tc>
          <w:tcPr>
            <w:tcW w:w="1410" w:type="dxa"/>
            <w:tcBorders>
              <w:top w:val="nil"/>
              <w:left w:val="nil"/>
              <w:bottom w:val="nil"/>
              <w:right w:val="nil"/>
            </w:tcBorders>
          </w:tcPr>
          <w:p w14:paraId="499389B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ABD174</w:t>
            </w:r>
          </w:p>
        </w:tc>
        <w:tc>
          <w:tcPr>
            <w:tcW w:w="8193" w:type="dxa"/>
            <w:tcBorders>
              <w:top w:val="nil"/>
              <w:left w:val="nil"/>
              <w:bottom w:val="nil"/>
              <w:right w:val="nil"/>
            </w:tcBorders>
          </w:tcPr>
          <w:p w14:paraId="3C17ACD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ŠUCHOVÁ, Xénia</w:t>
            </w:r>
            <w:r>
              <w:rPr>
                <w:rFonts w:ascii="Times New Roman" w:hAnsi="Times New Roman" w:cs="Times New Roman"/>
                <w:sz w:val="24"/>
                <w:szCs w:val="24"/>
              </w:rPr>
              <w:t>. Kríza a stabilizácia demokratického režim v unitárnom štáte [Crisis and Stabilization of the Democratic Regime in the Centralized State]. In Slovensko v 20. storočí. 3. zväzok.v medzivojnovom Československu 1918-1939. - Bratislava : VEDA : Historický ústav SAV, 2012, s. 287-320. ISBN 978-80-224-1199-8. (APVV - 51-017105 : Slovensko v 20. storočí. Centrum excelentnosti výskumu otázok kľúčových moderných slovenských dejín pri Historickom ústave SAV. Vega 2/0070/11 : Publicistika Milana Hodžu súvisiaca s jeho vrcholnou politickou činnosťou v 30. rokoch 20. storočia. Vega 2/0122/09 : Občianska spoločnosť na Slovensku počas I. ČSR (Vývoj na demokratickej báze a vonkajšie a vnútorné vplyvy demokratického, autoritatívneho a totalitného typu). Vega 26205/6)</w:t>
            </w:r>
          </w:p>
        </w:tc>
      </w:tr>
    </w:tbl>
    <w:p w14:paraId="4C79C68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6C1F97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OSYKOVÁ, L. Politický systém a politická kultúra Československej republiky (1918-1925). In Počátky Československé republiky 2. Praha : Academia, 2022, s. 20. ISBN 978-80-200-3331-4.</w:t>
      </w:r>
    </w:p>
    <w:p w14:paraId="0A8B3A1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OSYKOVÁ, L. Československé voľby 1918-1925. In Počátky Československé republiky 2. Praha : Academia, 2022, s. 85. ISBN 978-80-200-3331-4.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DF796B6" w14:textId="77777777">
        <w:trPr>
          <w:trHeight w:val="100"/>
        </w:trPr>
        <w:tc>
          <w:tcPr>
            <w:tcW w:w="1410" w:type="dxa"/>
            <w:tcBorders>
              <w:top w:val="nil"/>
              <w:left w:val="nil"/>
              <w:bottom w:val="nil"/>
              <w:right w:val="nil"/>
            </w:tcBorders>
          </w:tcPr>
          <w:p w14:paraId="1A3F8C1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ABD175</w:t>
            </w:r>
          </w:p>
        </w:tc>
        <w:tc>
          <w:tcPr>
            <w:tcW w:w="8193" w:type="dxa"/>
            <w:tcBorders>
              <w:top w:val="nil"/>
              <w:left w:val="nil"/>
              <w:bottom w:val="nil"/>
              <w:right w:val="nil"/>
            </w:tcBorders>
          </w:tcPr>
          <w:p w14:paraId="12EE607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ŠUCHOVÁ, Xénia</w:t>
            </w:r>
            <w:r>
              <w:rPr>
                <w:rFonts w:ascii="Times New Roman" w:hAnsi="Times New Roman" w:cs="Times New Roman"/>
                <w:sz w:val="24"/>
                <w:szCs w:val="24"/>
              </w:rPr>
              <w:t>. "Šrobárovi muži" : vymenovanie prvých československých županov ministrom s plnou mocou pre Slovensko Vavrom Šrobárom [Šrobár´s Men : Appointment of the 1st Czechoslovak Governors by the Minister with Full Powers for Slovakia Vavro Šrobár]. In Dr. Vavro Šrobár politik, publicista a národnoosvetový pracovník. - Bratislava : Ústav politických vied SAV : Veda, 2012, s. 319-343. ISBN 978-80-224-1210-0.</w:t>
            </w:r>
          </w:p>
        </w:tc>
      </w:tr>
    </w:tbl>
    <w:p w14:paraId="7E5DAA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A505CD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BOISSERIE, Etienne. The Formation of a New Administrative and Political Apparatus in Slovakia, 1918-1920 Backgrounds and Networks. In POSTWAR CONTINUITY AND NEW CHALLENGES IN CENTRAL EUROPE, 1918-1923, </w:t>
      </w:r>
      <w:r>
        <w:rPr>
          <w:rFonts w:ascii="Times New Roman" w:hAnsi="Times New Roman" w:cs="Times New Roman"/>
          <w:i/>
          <w:iCs/>
          <w:color w:val="993300"/>
          <w:sz w:val="24"/>
          <w:szCs w:val="24"/>
        </w:rPr>
        <w:lastRenderedPageBreak/>
        <w:t xml:space="preserve">2022, vol., no., pp. 257-289. Dostupné na: </w:t>
      </w:r>
      <w:hyperlink r:id="rId487" w:history="1">
        <w:r>
          <w:rPr>
            <w:rFonts w:ascii="Times New Roman" w:hAnsi="Times New Roman" w:cs="Times New Roman"/>
            <w:i/>
            <w:iCs/>
            <w:color w:val="7F7F7F"/>
            <w:sz w:val="24"/>
            <w:szCs w:val="24"/>
          </w:rPr>
          <w:t>https://doi.org/10.4324/9781003185017-17.,</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FDDB304" w14:textId="77777777">
        <w:trPr>
          <w:trHeight w:val="100"/>
        </w:trPr>
        <w:tc>
          <w:tcPr>
            <w:tcW w:w="1410" w:type="dxa"/>
            <w:tcBorders>
              <w:top w:val="nil"/>
              <w:left w:val="nil"/>
              <w:bottom w:val="nil"/>
              <w:right w:val="nil"/>
            </w:tcBorders>
          </w:tcPr>
          <w:p w14:paraId="28070BB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ABD176</w:t>
            </w:r>
          </w:p>
        </w:tc>
        <w:tc>
          <w:tcPr>
            <w:tcW w:w="8193" w:type="dxa"/>
            <w:tcBorders>
              <w:top w:val="nil"/>
              <w:left w:val="nil"/>
              <w:bottom w:val="nil"/>
              <w:right w:val="nil"/>
            </w:tcBorders>
          </w:tcPr>
          <w:p w14:paraId="315909E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ŠUCHOVÁ, Xénia</w:t>
            </w:r>
            <w:r>
              <w:rPr>
                <w:rFonts w:ascii="Times New Roman" w:hAnsi="Times New Roman" w:cs="Times New Roman"/>
                <w:sz w:val="24"/>
                <w:szCs w:val="24"/>
              </w:rPr>
              <w:t>. " Heslo autonómie alebo právo na odtrhnutie?..." : (komunistické ponímanie národnostnej a "slovenskej" otázky do polovice 20. rokov). In Historický ústav SAV. Ľudáci a komunisti : súperi? Spojenci? Protivníci? - Prešov : Universum, 2006, s. 24-52. ISBN 80-89046-38-X.</w:t>
            </w:r>
          </w:p>
        </w:tc>
      </w:tr>
    </w:tbl>
    <w:p w14:paraId="372980F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E45356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HUDEK, Adam. The Nationalist Perspective within Slovak Communist Intellectual Thinking (1921–1968). In Forum Historiae, 2022-01-01, 16, 1, pp. 105-122. Dostupné na: </w:t>
      </w:r>
      <w:hyperlink r:id="rId488" w:history="1">
        <w:r>
          <w:rPr>
            <w:rFonts w:ascii="Times New Roman" w:hAnsi="Times New Roman" w:cs="Times New Roman"/>
            <w:i/>
            <w:iCs/>
            <w:color w:val="7F7F7F"/>
            <w:sz w:val="24"/>
            <w:szCs w:val="24"/>
          </w:rPr>
          <w:t>https://doi.org/10.31577/forhist.2022.16.1.7.,</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E3032C5" w14:textId="77777777">
        <w:trPr>
          <w:trHeight w:val="100"/>
        </w:trPr>
        <w:tc>
          <w:tcPr>
            <w:tcW w:w="1410" w:type="dxa"/>
            <w:tcBorders>
              <w:top w:val="nil"/>
              <w:left w:val="nil"/>
              <w:bottom w:val="nil"/>
              <w:right w:val="nil"/>
            </w:tcBorders>
          </w:tcPr>
          <w:p w14:paraId="501EC10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ABD177</w:t>
            </w:r>
          </w:p>
        </w:tc>
        <w:tc>
          <w:tcPr>
            <w:tcW w:w="8193" w:type="dxa"/>
            <w:tcBorders>
              <w:top w:val="nil"/>
              <w:left w:val="nil"/>
              <w:bottom w:val="nil"/>
              <w:right w:val="nil"/>
            </w:tcBorders>
          </w:tcPr>
          <w:p w14:paraId="46E0191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VLASKO, Vladimír</w:t>
            </w:r>
            <w:r>
              <w:rPr>
                <w:rFonts w:ascii="Times New Roman" w:hAnsi="Times New Roman" w:cs="Times New Roman"/>
                <w:sz w:val="24"/>
                <w:szCs w:val="24"/>
              </w:rPr>
              <w:t>. Konfiškácia hradov pánov z Kőszegu počas boja proti Karolovi Róbertovi z Anjou v rokoch 1315-1342 [Confiscation of the  Castles of the Lords of Kőszeg during the Battle with Charles Robert of Anjou in the Years 1315-1342]. In Hrady a hradné panstvá na Slovensku : dejiny, majitelia, prostredie. - Bratislava : Historický ústav SAV vo vydavateľstve VEDA, 2016, s. 11-35. ISBN 978-80-224-1539-2. (Hrady na Slovensku : Centrum excelentnosti SAV)</w:t>
            </w:r>
          </w:p>
        </w:tc>
      </w:tr>
    </w:tbl>
    <w:p w14:paraId="3A18831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96AB7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FILO, Jozef. The Beginnings of the Pro-Anjou Attitude of the Order of St. John of Jerusalem in the Hungarian Kingdom in the Light of the Hospitallers'; Communication. In KONSTANTINOVE LISTY-CONSTANTINES LETTERS, 2022, vol. 15, no. 1, pp. 24-39. ISSN 1337-8740. Available on: </w:t>
      </w:r>
      <w:hyperlink r:id="rId489" w:history="1">
        <w:r>
          <w:rPr>
            <w:rFonts w:ascii="Times New Roman" w:hAnsi="Times New Roman" w:cs="Times New Roman"/>
            <w:i/>
            <w:iCs/>
            <w:color w:val="7F7F7F"/>
            <w:sz w:val="24"/>
            <w:szCs w:val="24"/>
          </w:rPr>
          <w:t>https://doi.org/10.17846/CL.2022.15.1.24-39.,</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1DEA99B" w14:textId="77777777">
        <w:trPr>
          <w:trHeight w:val="100"/>
        </w:trPr>
        <w:tc>
          <w:tcPr>
            <w:tcW w:w="1410" w:type="dxa"/>
            <w:tcBorders>
              <w:top w:val="nil"/>
              <w:left w:val="nil"/>
              <w:bottom w:val="nil"/>
              <w:right w:val="nil"/>
            </w:tcBorders>
          </w:tcPr>
          <w:p w14:paraId="6E0778B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ABD178</w:t>
            </w:r>
          </w:p>
        </w:tc>
        <w:tc>
          <w:tcPr>
            <w:tcW w:w="8193" w:type="dxa"/>
            <w:tcBorders>
              <w:top w:val="nil"/>
              <w:left w:val="nil"/>
              <w:bottom w:val="nil"/>
              <w:right w:val="nil"/>
            </w:tcBorders>
          </w:tcPr>
          <w:p w14:paraId="2FAED99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VÖRÖS, Ladislav</w:t>
            </w:r>
            <w:r>
              <w:rPr>
                <w:rFonts w:ascii="Times New Roman" w:hAnsi="Times New Roman" w:cs="Times New Roman"/>
                <w:sz w:val="24"/>
                <w:szCs w:val="24"/>
              </w:rPr>
              <w:t>. Rozpad Uhorska, vznik Československa a Trianon. Reprezentácie udalostí rokov 1918-1920 v maďarskej a slovenskej historiografii [The disintegration of Hungarian Kingdom, the formation of Czechoslovakia and Trianon. The representations of the events between 1918 and 1920 in Hungarian and Slovak Historiography]. In MICHELA, Miroslav et al. Rozpad Uhorska a trianonská mierová zmluva : k politikám pamäti na Slovensku a v Maďarsku. - Bratislava : Historický ústav SAV v Prodama, 2013, s. 21-64. ISBN 978-80-89396-24-5. (APVV- 0628-11 : Štátne hranice a identity v moderných slovenských dejinách v stredoeurópskom kontexte. Centrum excelentnosti SAV : Slovenské dejiny v dejinách Európy)</w:t>
            </w:r>
          </w:p>
        </w:tc>
      </w:tr>
    </w:tbl>
    <w:p w14:paraId="361D962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815E66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188. ISBN 978-3-205-21660-5.</w:t>
      </w:r>
    </w:p>
    <w:p w14:paraId="6B35CD6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PROKŠ, P. Československo a nová Evropa : Mezinárodní souvislosti vzniku a formování samostatného Československa (1914–1918/1919–1920). Praha : Academia, 2022, s. 453. ISBN 978-80-200-3314-7.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C0B09DA" w14:textId="77777777">
        <w:trPr>
          <w:trHeight w:val="100"/>
        </w:trPr>
        <w:tc>
          <w:tcPr>
            <w:tcW w:w="1410" w:type="dxa"/>
            <w:tcBorders>
              <w:top w:val="nil"/>
              <w:left w:val="nil"/>
              <w:bottom w:val="nil"/>
              <w:right w:val="nil"/>
            </w:tcBorders>
          </w:tcPr>
          <w:p w14:paraId="0A1587D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ABD179</w:t>
            </w:r>
          </w:p>
        </w:tc>
        <w:tc>
          <w:tcPr>
            <w:tcW w:w="8193" w:type="dxa"/>
            <w:tcBorders>
              <w:top w:val="nil"/>
              <w:left w:val="nil"/>
              <w:bottom w:val="nil"/>
              <w:right w:val="nil"/>
            </w:tcBorders>
          </w:tcPr>
          <w:p w14:paraId="7708149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VÖRÖS, Ladislav</w:t>
            </w:r>
            <w:r>
              <w:rPr>
                <w:rFonts w:ascii="Times New Roman" w:hAnsi="Times New Roman" w:cs="Times New Roman"/>
                <w:sz w:val="24"/>
                <w:szCs w:val="24"/>
              </w:rPr>
              <w:t>. Vlastenectvo aj šovinizmus, alebo len nacionalizmus ? : terminologické a definičné problémy skúmania nacionalizmov a historická komparácia [Patriotism and also Chauvinism, or only the Nationalism? : Problems with Terminology and Definitions related to the Research of Nationalism and Historical Comparison]. In KOVÁČ, Dušan. Slovenské dejiny v dejinách Európy : vybrané kapitoly. - Bratislava : Historický ústav SAV : Veda, 2015, s. 336-371. ISBN 9788022414487. (APVV- 0119-11 : Slovensko v 19. storočí. Metodika historického skúmania fenoménu nacionalizmu (interdisciplinárne inšpirácie) : ústavná úloha Historického ústavu SAV. Centrum excelentnosti SAV : Slovenské dejiny v dejinách Európy)</w:t>
            </w:r>
          </w:p>
        </w:tc>
      </w:tr>
    </w:tbl>
    <w:p w14:paraId="1E85A2C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7C250B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NÁDASKAY, Viliam. Slovakness in the Making: The Concept of “Nation” </w:t>
      </w:r>
      <w:r>
        <w:rPr>
          <w:rFonts w:ascii="Times New Roman" w:hAnsi="Times New Roman" w:cs="Times New Roman"/>
          <w:i/>
          <w:iCs/>
          <w:color w:val="993300"/>
          <w:sz w:val="24"/>
          <w:szCs w:val="24"/>
        </w:rPr>
        <w:lastRenderedPageBreak/>
        <w:t xml:space="preserve">and “National Literature” in the Works of 1930s Literary Critics. In Forum Historiae, 2022-01-01, 16, 1, pp. 52-68. Dostupné na: </w:t>
      </w:r>
      <w:hyperlink r:id="rId490" w:history="1">
        <w:r>
          <w:rPr>
            <w:rFonts w:ascii="Times New Roman" w:hAnsi="Times New Roman" w:cs="Times New Roman"/>
            <w:i/>
            <w:iCs/>
            <w:color w:val="7F7F7F"/>
            <w:sz w:val="24"/>
            <w:szCs w:val="24"/>
          </w:rPr>
          <w:t>https://doi.org/10.31577/forhist.2022.16.1.4.,</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C3F09B0" w14:textId="77777777">
        <w:trPr>
          <w:trHeight w:val="100"/>
        </w:trPr>
        <w:tc>
          <w:tcPr>
            <w:tcW w:w="1410" w:type="dxa"/>
            <w:tcBorders>
              <w:top w:val="nil"/>
              <w:left w:val="nil"/>
              <w:bottom w:val="nil"/>
              <w:right w:val="nil"/>
            </w:tcBorders>
          </w:tcPr>
          <w:p w14:paraId="449F143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ABD180</w:t>
            </w:r>
          </w:p>
        </w:tc>
        <w:tc>
          <w:tcPr>
            <w:tcW w:w="8193" w:type="dxa"/>
            <w:tcBorders>
              <w:top w:val="nil"/>
              <w:left w:val="nil"/>
              <w:bottom w:val="nil"/>
              <w:right w:val="nil"/>
            </w:tcBorders>
          </w:tcPr>
          <w:p w14:paraId="25D80B8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VÖRÖS, Ladislav</w:t>
            </w:r>
            <w:r>
              <w:rPr>
                <w:rFonts w:ascii="Times New Roman" w:hAnsi="Times New Roman" w:cs="Times New Roman"/>
                <w:sz w:val="24"/>
                <w:szCs w:val="24"/>
              </w:rPr>
              <w:t>. Neželaná elita: Samo Czambel, aktivista na pomedzí dvoch národných ideológií [Unwanted elite. Samo Czambel, an activist on the borderline of two national ideologies]. In Elity a kontraelity na Slovensku v 19. a 20. storočí. Kontinuity a diskontinuity. - Bratislava : VEDA, vydavateľstvo Slovenskej akadémie vied, 2019, s. 453-485. ISBN 978-80-224-1778-5. (APVV-14-0644 : Kontinuity a diskontinuity politických a spoločenských elít na Slovensku v 19. a 20. storočí)</w:t>
            </w:r>
          </w:p>
        </w:tc>
      </w:tr>
    </w:tbl>
    <w:p w14:paraId="4963A85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F3EC25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PÁL, J. A törvények hivatalos fordításai a Magyarországon „divatozó nyelvekre” a dualizmus korában. In PALIMPSZESZTUS. Írások Bárdi Nándor 60. szülinapjára. Budapest : Társadalomtudományi Kutatóközpont Kisebbségkutató Intézet; Kalligram, 2022, s. 49. ISBN 978-963-468-358-2.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C3C6A6F" w14:textId="77777777">
        <w:trPr>
          <w:trHeight w:val="100"/>
        </w:trPr>
        <w:tc>
          <w:tcPr>
            <w:tcW w:w="1410" w:type="dxa"/>
            <w:tcBorders>
              <w:top w:val="nil"/>
              <w:left w:val="nil"/>
              <w:bottom w:val="nil"/>
              <w:right w:val="nil"/>
            </w:tcBorders>
          </w:tcPr>
          <w:p w14:paraId="75B2532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ABD181</w:t>
            </w:r>
          </w:p>
        </w:tc>
        <w:tc>
          <w:tcPr>
            <w:tcW w:w="8193" w:type="dxa"/>
            <w:tcBorders>
              <w:top w:val="nil"/>
              <w:left w:val="nil"/>
              <w:bottom w:val="nil"/>
              <w:right w:val="nil"/>
            </w:tcBorders>
          </w:tcPr>
          <w:p w14:paraId="552DE1C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ZAVACKÁ, Marína. Víťazstvá nad vlastnou minulosťou. Kontinuity kariérnych dráh 40. a 50. rokov [Victories over own past. Career path continuities during the 1940s and the 1950s]. In Elity a kontraelity na Slovensku v 19. a 20. storočí. Kontinuity a diskontinuity. - Bratislava : VEDA, vydavateľstvo Slovenskej akadémie vied, 2019, s. 119-136. ISBN 978-80-224-1778-5. (APVV-14-0644 : Kontinuity a diskontinuity politických a spoločenských elít na Slovensku v 19. a 20. storočí. Vega 2/0142/16 : Zmeny, premeny a výmeny slovenských politických, kultúrnych a intelektuálnych elít v rokoch 1938-1958)</w:t>
            </w:r>
          </w:p>
        </w:tc>
      </w:tr>
    </w:tbl>
    <w:p w14:paraId="14CC12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3FE9F1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KOVÁČ, D. Spoločnosť na Slovensku v dynamickej fáze svojho vývoja od konca 19. storočia po rok 1945. In Dušan Kováč, Matej Hanula a kol. Z monarchie do republiky a z demokracie do totality : spoločnosť na Slovensku od konca 19. storočia do roku 1945. Bratislava : VEDA, vydavateľstvo SAV : Historický ústav SAV, 2022, s. 32.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4707DF1" w14:textId="77777777">
        <w:trPr>
          <w:trHeight w:val="100"/>
        </w:trPr>
        <w:tc>
          <w:tcPr>
            <w:tcW w:w="1410" w:type="dxa"/>
            <w:tcBorders>
              <w:top w:val="nil"/>
              <w:left w:val="nil"/>
              <w:bottom w:val="nil"/>
              <w:right w:val="nil"/>
            </w:tcBorders>
          </w:tcPr>
          <w:p w14:paraId="0A2AB19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ABD182</w:t>
            </w:r>
          </w:p>
        </w:tc>
        <w:tc>
          <w:tcPr>
            <w:tcW w:w="8193" w:type="dxa"/>
            <w:tcBorders>
              <w:top w:val="nil"/>
              <w:left w:val="nil"/>
              <w:bottom w:val="nil"/>
              <w:right w:val="nil"/>
            </w:tcBorders>
          </w:tcPr>
          <w:p w14:paraId="22EACAB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ZAVACKÁ, Marína</w:t>
            </w:r>
            <w:r>
              <w:rPr>
                <w:rFonts w:ascii="Times New Roman" w:hAnsi="Times New Roman" w:cs="Times New Roman"/>
                <w:sz w:val="24"/>
                <w:szCs w:val="24"/>
              </w:rPr>
              <w:t>. Hrdinské vĺčatá - oficiálne detské vzory rokov 1939-1944. In PEŠEK, Jan et al. Kapitolami najnovších slovenských dejín : k 70. narodeninám PhDr. Michala Barnovského, DrSc. - Bratislava : Historický ústav SAV, 2006, s. 33-41. ISBN 80-969623-6-1. (APVV - 51-0309005 : Chronológia dejín Slovenska a Slovákov (Dejiny v dátumoch))</w:t>
            </w:r>
          </w:p>
        </w:tc>
      </w:tr>
    </w:tbl>
    <w:p w14:paraId="0A9C52C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A1F858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RIGOVÁ, V. Mládež nad priepasťou : sociálna starostlivosť o (nielen) problémovú mládež na Slovensku v rokoch 1918-1945. Bratislava : Paradigma Publishing, 2022, s. 235, ISBN 978-80-973678-2-4.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CEE1F2F" w14:textId="77777777">
        <w:trPr>
          <w:trHeight w:val="100"/>
        </w:trPr>
        <w:tc>
          <w:tcPr>
            <w:tcW w:w="1410" w:type="dxa"/>
            <w:tcBorders>
              <w:top w:val="nil"/>
              <w:left w:val="nil"/>
              <w:bottom w:val="nil"/>
              <w:right w:val="nil"/>
            </w:tcBorders>
          </w:tcPr>
          <w:p w14:paraId="1652C74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ABD183</w:t>
            </w:r>
          </w:p>
        </w:tc>
        <w:tc>
          <w:tcPr>
            <w:tcW w:w="8193" w:type="dxa"/>
            <w:tcBorders>
              <w:top w:val="nil"/>
              <w:left w:val="nil"/>
              <w:bottom w:val="nil"/>
              <w:right w:val="nil"/>
            </w:tcBorders>
          </w:tcPr>
          <w:p w14:paraId="00B438A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ZAVACKÁ, Marína</w:t>
            </w:r>
            <w:r>
              <w:rPr>
                <w:rFonts w:ascii="Times New Roman" w:hAnsi="Times New Roman" w:cs="Times New Roman"/>
                <w:sz w:val="24"/>
                <w:szCs w:val="24"/>
              </w:rPr>
              <w:t>. "Nová žena" so starou prachovkou : prejavy občianskeho vzdoru na stránkach časopisu Katolíckej jednoty žien 1939 a 1940. In DUDEKOVÁ KOVÁČOVÁ, Gabriela et al. Na ceste k modernej žene : kapitoly z dejín rodových vzťahov na Slovensku. 1. vydanie. - Bratislava : Veda, 2011, s. 375-402. ISBN 978-80-224-1189-9. (Centrum excelentnosti výskumu otázok kľúčových moderných slovenských dejín pri Historickom ústave SAV. Vega 2/7181/27 : Možnosti profesijnej a spoločenskej realizácie žien v moderných dejinách)</w:t>
            </w:r>
          </w:p>
        </w:tc>
      </w:tr>
    </w:tbl>
    <w:p w14:paraId="762F109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69D216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HABERLANDOVÁ, K. – VOĽANSKÁ, Ľ. Avion. Bratislava : Ústav etnológie a sociálnej antropológie SAV, 2021, s. 181, ISBN 978-80-973372-8-5, [cit. 2023-03-20]. Dostupné na internete: </w:t>
      </w:r>
      <w:hyperlink r:id="rId491" w:history="1">
        <w:r>
          <w:rPr>
            <w:rFonts w:ascii="Times New Roman" w:hAnsi="Times New Roman" w:cs="Times New Roman"/>
            <w:i/>
            <w:iCs/>
            <w:color w:val="7F7F7F"/>
            <w:sz w:val="24"/>
            <w:szCs w:val="24"/>
          </w:rPr>
          <w:t>https://www.academia.edu/89165169/Avion</w:t>
        </w:r>
      </w:hyperlink>
    </w:p>
    <w:p w14:paraId="55173D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MEDVEĎOVÁ , J. Obmedzenia a zmeny vo vzdelávaní dievčat a žien v období Slovenskej republiky (1939-45). In PAEDAGOGICA 33 : Zborník vedeckých štúdií Filozofickej fakulty Univerzity Komenského v Bratislave, 2021, </w:t>
      </w:r>
      <w:r>
        <w:rPr>
          <w:rFonts w:ascii="Times New Roman" w:hAnsi="Times New Roman" w:cs="Times New Roman"/>
          <w:i/>
          <w:iCs/>
          <w:color w:val="993300"/>
          <w:sz w:val="24"/>
          <w:szCs w:val="24"/>
        </w:rPr>
        <w:lastRenderedPageBreak/>
        <w:t>roč. 33, s. 104, ISBN 978-80-223-5328-1, [cit. 2023-04-04]. Dostupné na internete: &lt;https://fphil.uniba.sk/fileadmin/fif/katedry_pracoviska/kped/projekty/Archiv_Paedagogica/33_2021_paedagogika.pdf#page=92&gt;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D881441" w14:textId="77777777">
        <w:trPr>
          <w:trHeight w:val="100"/>
        </w:trPr>
        <w:tc>
          <w:tcPr>
            <w:tcW w:w="1410" w:type="dxa"/>
            <w:tcBorders>
              <w:top w:val="nil"/>
              <w:left w:val="nil"/>
              <w:bottom w:val="nil"/>
              <w:right w:val="nil"/>
            </w:tcBorders>
          </w:tcPr>
          <w:p w14:paraId="77AD322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ABD184</w:t>
            </w:r>
          </w:p>
        </w:tc>
        <w:tc>
          <w:tcPr>
            <w:tcW w:w="8193" w:type="dxa"/>
            <w:tcBorders>
              <w:top w:val="nil"/>
              <w:left w:val="nil"/>
              <w:bottom w:val="nil"/>
              <w:right w:val="nil"/>
            </w:tcBorders>
          </w:tcPr>
          <w:p w14:paraId="4A691CF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ZEMKO, Milan</w:t>
            </w:r>
            <w:r>
              <w:rPr>
                <w:rFonts w:ascii="Times New Roman" w:hAnsi="Times New Roman" w:cs="Times New Roman"/>
                <w:sz w:val="24"/>
                <w:szCs w:val="24"/>
              </w:rPr>
              <w:t xml:space="preserve"> - </w:t>
            </w:r>
            <w:r>
              <w:rPr>
                <w:rFonts w:ascii="Times New Roman" w:hAnsi="Times New Roman" w:cs="Times New Roman"/>
                <w:sz w:val="24"/>
                <w:szCs w:val="24"/>
                <w:u w:val="single"/>
              </w:rPr>
              <w:t>ŠUCHOVÁ, Xénia</w:t>
            </w:r>
            <w:r>
              <w:rPr>
                <w:rFonts w:ascii="Times New Roman" w:hAnsi="Times New Roman" w:cs="Times New Roman"/>
                <w:sz w:val="24"/>
                <w:szCs w:val="24"/>
              </w:rPr>
              <w:t>. Politický systém a politické strany [Political System and Political Parties]. In Slovensko v 20. storočí. 3. zväzok.v medzivojnovom Československu 1918-1939. - Bratislava : VEDA : Historický ústav SAV, 2012, s. 241-286. ISBN 978-80-224-1199-8. (APVV - 51-017105 : Slovensko v 20. storočí. Centrum excelentnosti výskumu otázok kľúčových moderných slovenských dejín pri Historickom ústave SAV. Vega 2/0070/11 : Publicistika Milana Hodžu súvisiaca s jeho vrcholnou politickou činnosťou v 30. rokoch 20. storočia. Vega 2/0122/09 : Občianska spoločnosť na Slovensku počas I. ČSR (Vývoj na demokratickej báze a vonkajšie a vnútorné vplyvy demokratického, autoritatívneho a totalitného typu). Vega 26205/6)</w:t>
            </w:r>
          </w:p>
        </w:tc>
      </w:tr>
    </w:tbl>
    <w:p w14:paraId="287DDF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FE59C7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OSYKOVÁ, L. Politický systém a politická kultúra Československej republiky (1918-1925). In Počátky Československé republiky 2. Praha : Academia, 2022, s. 10. ISBN 978-80-200-3331-4.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FAF1D3A" w14:textId="77777777">
        <w:trPr>
          <w:trHeight w:val="100"/>
        </w:trPr>
        <w:tc>
          <w:tcPr>
            <w:tcW w:w="1410" w:type="dxa"/>
            <w:tcBorders>
              <w:top w:val="nil"/>
              <w:left w:val="nil"/>
              <w:bottom w:val="nil"/>
              <w:right w:val="nil"/>
            </w:tcBorders>
          </w:tcPr>
          <w:p w14:paraId="26B0C39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ABD185</w:t>
            </w:r>
          </w:p>
        </w:tc>
        <w:tc>
          <w:tcPr>
            <w:tcW w:w="8193" w:type="dxa"/>
            <w:tcBorders>
              <w:top w:val="nil"/>
              <w:left w:val="nil"/>
              <w:bottom w:val="nil"/>
              <w:right w:val="nil"/>
            </w:tcBorders>
          </w:tcPr>
          <w:p w14:paraId="664C7EF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ZEMKO, Milan</w:t>
            </w:r>
            <w:r>
              <w:rPr>
                <w:rFonts w:ascii="Times New Roman" w:hAnsi="Times New Roman" w:cs="Times New Roman"/>
                <w:sz w:val="24"/>
                <w:szCs w:val="24"/>
              </w:rPr>
              <w:t>. Od straníckeho reformátora k normalizátorovi (K publicistike Gustáva Husáka v rokoch 1963-1968) [From a Party Reformist to an Agent of Normalization. Gustáv Husák the Publicist between 1963 and 1968]. In MICHÁLEK, Slavomír - LONDÁK, Miroslav. Gustáv Husák : moc politiky - politik moci. 1. vyd. - Bratislava : Veda : Historický ústav SAV, 2013, s. 527-542. ISBN 978-80-224-1312-1. (Centrum excelentnosti SAV : Slovenské dejiny v dejinách Európy. Centrum excelentnosti SAV : Slovenské dejiny v dejinách Európy)</w:t>
            </w:r>
          </w:p>
        </w:tc>
      </w:tr>
    </w:tbl>
    <w:p w14:paraId="1C00F1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B411E8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MELICHAR , B. – MERVART, J. Objekt č. 11 Partizáni. In Tereza Arndt, Bohumil Melichar, Čeněk Pýcha (eds.): 13 objektů z (ne)šťastného muzea. Praha : Ústav pro studium totalitních režimů, 2022, s. 226. ISBN 978-80-7516-019-5.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A19DFCA" w14:textId="77777777">
        <w:trPr>
          <w:trHeight w:val="100"/>
        </w:trPr>
        <w:tc>
          <w:tcPr>
            <w:tcW w:w="1410" w:type="dxa"/>
            <w:tcBorders>
              <w:top w:val="nil"/>
              <w:left w:val="nil"/>
              <w:bottom w:val="nil"/>
              <w:right w:val="nil"/>
            </w:tcBorders>
          </w:tcPr>
          <w:p w14:paraId="3C3DC1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ABD186</w:t>
            </w:r>
          </w:p>
        </w:tc>
        <w:tc>
          <w:tcPr>
            <w:tcW w:w="8193" w:type="dxa"/>
            <w:tcBorders>
              <w:top w:val="nil"/>
              <w:left w:val="nil"/>
              <w:bottom w:val="nil"/>
              <w:right w:val="nil"/>
            </w:tcBorders>
          </w:tcPr>
          <w:p w14:paraId="28442A5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ZEMKO, Milan</w:t>
            </w:r>
            <w:r>
              <w:rPr>
                <w:rFonts w:ascii="Times New Roman" w:hAnsi="Times New Roman" w:cs="Times New Roman"/>
                <w:sz w:val="24"/>
                <w:szCs w:val="24"/>
              </w:rPr>
              <w:t>. Prúdisti v čase, ktorý trhol oponou. In IVANIČKOVÁ, Edita et al. Kapitoly z histórie stredoeurópskeho priestoru v 19. a 20. storočí : pocta k 70-ročnému jubileu Dušana Kováča. - Bratislava : Historický ústav SAV vo vydavateľstve Typoset print spol. s.r.o., 2011, s. 269-280. ISBN 978-80-970302-4-7. (Vega 2/0181/10 : Slovensko v Európe, Európa na Slovensku, vybrané témy z dejín 20. storočia)</w:t>
            </w:r>
          </w:p>
        </w:tc>
      </w:tr>
    </w:tbl>
    <w:p w14:paraId="2DAB367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C54D37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BOISSERIE, Etienne. The Formation of a New Administrative and Political Apparatus in Slovakia, 1918-1920 Backgrounds and Networks. In POSTWAR CONTINUITY AND NEW CHALLENGES IN CENTRAL EUROPE, 1918-1923, 2022, vol., no., pp. 257-289. Dostupné na: </w:t>
      </w:r>
      <w:hyperlink r:id="rId492" w:history="1">
        <w:r>
          <w:rPr>
            <w:rFonts w:ascii="Times New Roman" w:hAnsi="Times New Roman" w:cs="Times New Roman"/>
            <w:i/>
            <w:iCs/>
            <w:color w:val="7F7F7F"/>
            <w:sz w:val="24"/>
            <w:szCs w:val="24"/>
          </w:rPr>
          <w:t>https://doi.org/10.4324/9781003185017-17.,</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D135402" w14:textId="77777777">
        <w:trPr>
          <w:trHeight w:val="100"/>
        </w:trPr>
        <w:tc>
          <w:tcPr>
            <w:tcW w:w="1410" w:type="dxa"/>
            <w:tcBorders>
              <w:top w:val="nil"/>
              <w:left w:val="nil"/>
              <w:bottom w:val="nil"/>
              <w:right w:val="nil"/>
            </w:tcBorders>
          </w:tcPr>
          <w:p w14:paraId="7D412F1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ABD187</w:t>
            </w:r>
          </w:p>
        </w:tc>
        <w:tc>
          <w:tcPr>
            <w:tcW w:w="8193" w:type="dxa"/>
            <w:tcBorders>
              <w:top w:val="nil"/>
              <w:left w:val="nil"/>
              <w:bottom w:val="nil"/>
              <w:right w:val="nil"/>
            </w:tcBorders>
          </w:tcPr>
          <w:p w14:paraId="48B9057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ŽATKULIAK, Jozef</w:t>
            </w:r>
            <w:r>
              <w:rPr>
                <w:rFonts w:ascii="Times New Roman" w:hAnsi="Times New Roman" w:cs="Times New Roman"/>
                <w:sz w:val="24"/>
                <w:szCs w:val="24"/>
              </w:rPr>
              <w:t>. Príprava konferencie o bezpečnosti a spolupráci v Európe v kontexte s československým vývojom (1970-1975) [Preparation of the Conference on Security and Cooperation in Europe in the context of Czehoslovak development (1970-1975)]. In Dejinné premeny 20. storočia : historik Pavol Petruf 70-ročný. - Bratislava : Historický ústav SAV : Ústav dejín Trnavskej univerzity v Trnave : VEDA, 2016, s. 299-315. ISBN 978-80-224-1504-0. (Vega 2/0104/13 : Slovensko po roku 1968. Cez mráz normalizácie k samostatnej Slovenskej republike a demokracii. Vega 2/0154/14 : Studená vojna a stredovýchodná Európa: niektoré aspekty jej vývoja v čase a priestore. Vega 2/0142/16 : Zmeny, premeny a výmeny slovenských politických, kultúrnych a intelektuálnych elít v rokoch 1938-1958)</w:t>
            </w:r>
          </w:p>
        </w:tc>
      </w:tr>
    </w:tbl>
    <w:p w14:paraId="698AD0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D642D7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BAER, J. The Green Butterfly : Hana Ponická (1922-2007), Slovak Writer, Poetess, and Dissident. Stuttgart : ibidem-Verlag, 2022, s. 240. ISBN 978-3-8382-</w:t>
      </w:r>
      <w:r>
        <w:rPr>
          <w:rFonts w:ascii="Times New Roman" w:hAnsi="Times New Roman" w:cs="Times New Roman"/>
          <w:i/>
          <w:iCs/>
          <w:color w:val="993300"/>
          <w:sz w:val="24"/>
          <w:szCs w:val="24"/>
        </w:rPr>
        <w:lastRenderedPageBreak/>
        <w:t>1426-9.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469B116" w14:textId="77777777">
        <w:trPr>
          <w:trHeight w:val="100"/>
        </w:trPr>
        <w:tc>
          <w:tcPr>
            <w:tcW w:w="1410" w:type="dxa"/>
            <w:tcBorders>
              <w:top w:val="nil"/>
              <w:left w:val="nil"/>
              <w:bottom w:val="nil"/>
              <w:right w:val="nil"/>
            </w:tcBorders>
          </w:tcPr>
          <w:p w14:paraId="5730547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ABD188</w:t>
            </w:r>
          </w:p>
        </w:tc>
        <w:tc>
          <w:tcPr>
            <w:tcW w:w="8193" w:type="dxa"/>
            <w:tcBorders>
              <w:top w:val="nil"/>
              <w:left w:val="nil"/>
              <w:bottom w:val="nil"/>
              <w:right w:val="nil"/>
            </w:tcBorders>
          </w:tcPr>
          <w:p w14:paraId="7425423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ŽATKULIAK, Jozef</w:t>
            </w:r>
            <w:r>
              <w:rPr>
                <w:rFonts w:ascii="Times New Roman" w:hAnsi="Times New Roman" w:cs="Times New Roman"/>
                <w:sz w:val="24"/>
                <w:szCs w:val="24"/>
              </w:rPr>
              <w:t>. Otvorenie problematiky federalizácie štátu roku 1968. In Rok 1968 : eto Vaše delo. - Bratislava : Historický ústav SAV, 2008, s. 38-56. ISBN 978-80-969782-7-4. (APVV - 51-017105 : Slovensko v 20. storočí. Centrum excelentnosti výskumu otázok kľúčových moderných slovenských dejín pri Historickom ústave SAV. Vega 2/7177/27 : Slovensko v období od čs. jari 1968 do zač. 90 rokov 20. st. Snahy o postihnutie základných tendencií politického, ekonomického a kultúrneho vývoja.)</w:t>
            </w:r>
          </w:p>
        </w:tc>
      </w:tr>
    </w:tbl>
    <w:p w14:paraId="75BB7DE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4DA93E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HUDEK, A. The Development of Relations between the Slovak and the Czechoslovak Academy of Sciences until 1970. In PRÁCE Z DĚJIN AKADEMIE VĚD, 2022, roč. 14, č. 2, s. 40, ISSN 1803-9448, [cit. 2024-01-29]. Dostupné na: </w:t>
      </w:r>
      <w:hyperlink r:id="rId493" w:history="1">
        <w:r>
          <w:rPr>
            <w:rFonts w:ascii="Times New Roman" w:hAnsi="Times New Roman" w:cs="Times New Roman"/>
            <w:i/>
            <w:iCs/>
            <w:color w:val="7F7F7F"/>
            <w:sz w:val="24"/>
            <w:szCs w:val="24"/>
          </w:rPr>
          <w:t>https://doi.org/10.54681/AV.2022.2.2</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83A17FD" w14:textId="77777777">
        <w:trPr>
          <w:trHeight w:val="100"/>
        </w:trPr>
        <w:tc>
          <w:tcPr>
            <w:tcW w:w="1410" w:type="dxa"/>
            <w:tcBorders>
              <w:top w:val="nil"/>
              <w:left w:val="nil"/>
              <w:bottom w:val="nil"/>
              <w:right w:val="nil"/>
            </w:tcBorders>
          </w:tcPr>
          <w:p w14:paraId="40692F1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ABD189</w:t>
            </w:r>
          </w:p>
        </w:tc>
        <w:tc>
          <w:tcPr>
            <w:tcW w:w="8193" w:type="dxa"/>
            <w:tcBorders>
              <w:top w:val="nil"/>
              <w:left w:val="nil"/>
              <w:bottom w:val="nil"/>
              <w:right w:val="nil"/>
            </w:tcBorders>
          </w:tcPr>
          <w:p w14:paraId="1E3FFF8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ŽATKULIAK, Jozef</w:t>
            </w:r>
            <w:r>
              <w:rPr>
                <w:rFonts w:ascii="Times New Roman" w:hAnsi="Times New Roman" w:cs="Times New Roman"/>
                <w:sz w:val="24"/>
                <w:szCs w:val="24"/>
              </w:rPr>
              <w:t>. Udalosti, ktoré viedli slovenskú spoločnosť k novembru 1989. In PETRUF, Pavol et al. Slovensko a Československo v XX. storočí : vybrané kapitoly z dejín vnútornej i zahraničnej politiky. - Bratislava : Historický ústav SAV vo vydavateľstve Typoset print, 2010, s. 329-344. ISBN 978-80-970302-2-3.</w:t>
            </w:r>
          </w:p>
        </w:tc>
      </w:tr>
    </w:tbl>
    <w:p w14:paraId="07B6FEC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25814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HUDEK, A. An Uncommon Course: Normalisation in Slovakia. In McDermott, K., Stibbe, M. (eds) Czechoslovakia and Eastern Europe in the Era of Normalisation, 1969–1989. Cham : Palgrave Macmillan : Springer Nature Switzerland AG, 2022, ISBN 978-3-030-98270-6, s. 119, [cit. 2023-03-16]. Dostupné na internete: </w:t>
      </w:r>
      <w:hyperlink r:id="rId494" w:history="1">
        <w:r>
          <w:rPr>
            <w:rFonts w:ascii="Times New Roman" w:hAnsi="Times New Roman" w:cs="Times New Roman"/>
            <w:i/>
            <w:iCs/>
            <w:color w:val="7F7F7F"/>
            <w:sz w:val="24"/>
            <w:szCs w:val="24"/>
          </w:rPr>
          <w:t>https://doi.org/10.1007/978-3-030-98271-3_5</w:t>
        </w:r>
      </w:hyperlink>
      <w:r>
        <w:rPr>
          <w:rFonts w:ascii="Times New Roman" w:hAnsi="Times New Roman" w:cs="Times New Roman"/>
          <w:sz w:val="24"/>
          <w:szCs w:val="24"/>
        </w:rPr>
        <w:t xml:space="preserve"> </w:t>
      </w:r>
      <w:r>
        <w:rPr>
          <w:rFonts w:ascii="Times New Roman" w:hAnsi="Times New Roman" w:cs="Times New Roman"/>
          <w:sz w:val="24"/>
          <w:szCs w:val="24"/>
        </w:rPr>
        <w:br/>
      </w:r>
    </w:p>
    <w:p w14:paraId="581CD24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ADCA Vedecké práce v zahraničných karentovaných časopisoch – impaktovaných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066D3B4" w14:textId="77777777">
        <w:trPr>
          <w:trHeight w:val="100"/>
        </w:trPr>
        <w:tc>
          <w:tcPr>
            <w:tcW w:w="1410" w:type="dxa"/>
            <w:tcBorders>
              <w:top w:val="nil"/>
              <w:left w:val="nil"/>
              <w:bottom w:val="nil"/>
              <w:right w:val="nil"/>
            </w:tcBorders>
          </w:tcPr>
          <w:p w14:paraId="64BD0EC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ADCA01</w:t>
            </w:r>
          </w:p>
        </w:tc>
        <w:tc>
          <w:tcPr>
            <w:tcW w:w="8193" w:type="dxa"/>
            <w:tcBorders>
              <w:top w:val="nil"/>
              <w:left w:val="nil"/>
              <w:bottom w:val="nil"/>
              <w:right w:val="nil"/>
            </w:tcBorders>
          </w:tcPr>
          <w:p w14:paraId="43EC6EE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SZABÓ, Miloslav**</w:t>
            </w:r>
            <w:r>
              <w:rPr>
                <w:rFonts w:ascii="Times New Roman" w:hAnsi="Times New Roman" w:cs="Times New Roman"/>
                <w:sz w:val="24"/>
                <w:szCs w:val="24"/>
              </w:rPr>
              <w:t xml:space="preserve">. From Protests to the Ban: Demonstrations against the "Jewish" Films in  Interwar Vienna and Bratislava. In Journal of Contemporary History [serial], 2019, vol. 54, issue 1, p. 5-29. (2018: 0.769 - IF, Q1 - JCR, 0.382 - SJR, Q1 - SJR, karentované - CCC). (2019 - Current Contents). ISSN 0022-0094. Názov z hl. obrazovky. Dostupné na: </w:t>
            </w:r>
            <w:hyperlink r:id="rId495" w:history="1">
              <w:r>
                <w:rPr>
                  <w:rFonts w:ascii="Times New Roman" w:hAnsi="Times New Roman" w:cs="Times New Roman"/>
                  <w:color w:val="7F7F7F"/>
                  <w:sz w:val="24"/>
                  <w:szCs w:val="24"/>
                </w:rPr>
                <w:t>https://doi.org/10.1177/0022009417712112</w:t>
              </w:r>
            </w:hyperlink>
          </w:p>
        </w:tc>
      </w:tr>
    </w:tbl>
    <w:p w14:paraId="63D4870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B4D84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Slovenský fašizmus. In Fašizmus náš slovenský. Bratislava : Premedia, 2021, s. 76. ISBN 978-80-8159-811-1</w:t>
      </w:r>
      <w:r>
        <w:rPr>
          <w:rFonts w:ascii="Times New Roman" w:hAnsi="Times New Roman" w:cs="Times New Roman"/>
          <w:sz w:val="24"/>
          <w:szCs w:val="24"/>
        </w:rPr>
        <w:t xml:space="preserve"> </w:t>
      </w:r>
      <w:r>
        <w:rPr>
          <w:rFonts w:ascii="Times New Roman" w:hAnsi="Times New Roman" w:cs="Times New Roman"/>
          <w:sz w:val="24"/>
          <w:szCs w:val="24"/>
        </w:rPr>
        <w:br/>
      </w:r>
    </w:p>
    <w:p w14:paraId="17F3CF8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ADCB Vedecké práce v zahraničných karentovaných časopisoch – neimpaktovaných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E3D22C7" w14:textId="77777777">
        <w:trPr>
          <w:trHeight w:val="100"/>
        </w:trPr>
        <w:tc>
          <w:tcPr>
            <w:tcW w:w="1410" w:type="dxa"/>
            <w:tcBorders>
              <w:top w:val="nil"/>
              <w:left w:val="nil"/>
              <w:bottom w:val="nil"/>
              <w:right w:val="nil"/>
            </w:tcBorders>
          </w:tcPr>
          <w:p w14:paraId="7F6C496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ADCB01</w:t>
            </w:r>
          </w:p>
        </w:tc>
        <w:tc>
          <w:tcPr>
            <w:tcW w:w="8193" w:type="dxa"/>
            <w:tcBorders>
              <w:top w:val="nil"/>
              <w:left w:val="nil"/>
              <w:bottom w:val="nil"/>
              <w:right w:val="nil"/>
            </w:tcBorders>
          </w:tcPr>
          <w:p w14:paraId="7849B1F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LASLAVÍKOVÁ, Jana</w:t>
            </w:r>
            <w:r>
              <w:rPr>
                <w:rFonts w:ascii="Times New Roman" w:hAnsi="Times New Roman" w:cs="Times New Roman"/>
                <w:sz w:val="24"/>
                <w:szCs w:val="24"/>
              </w:rPr>
              <w:t>. Beethoven´s oeuvre as an argument: Fidelio Staged by the Municipal Theatre at the End  of the 19th Century and  its Reception in the Context of the  Beethoven Tradition in Pressburg. In Hudební věda : Musicology, 2020, roč. 57, č. 2, s. 130-152, 244-245. (2019: 0.100 - SJR, Q4 - SJR, karentované - CCC). (2020 - Current Contents). ISSN 0018-7003. Štúdia vyšla v ďalšej mutácii: LASLAVÍKOVÁ, Jana: Sacrosanctity or Duty? The Reception of Beethoven's Fidelio in the Context of the Cultural-Political Situation in the Second Half of the Nineteenth Century in Pressburg. In Studia Musicologica. ISSN 1788-6244. Vol. 61 (2020), no. 1–2, pp. 81-97. (Vega 2/0040/18 : Hudobné divadlo v Bratislave od druhej polovice 19 do prvej polovice 20. storočia)</w:t>
            </w:r>
          </w:p>
        </w:tc>
      </w:tr>
    </w:tbl>
    <w:p w14:paraId="4A6C023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C9E9E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NEDBAL, Martin. Beethoven and Bohemia: Dramaturgical and Political Aspects of ';fidelio'; Reception in Prague. In MUSIC &amp; LETTERS, 2022, vol. 103, no. 1, pp. 88-115. ISSN 0027-4224. Dostupné na: </w:t>
      </w:r>
      <w:hyperlink r:id="rId496" w:history="1">
        <w:r>
          <w:rPr>
            <w:rFonts w:ascii="Times New Roman" w:hAnsi="Times New Roman" w:cs="Times New Roman"/>
            <w:i/>
            <w:iCs/>
            <w:color w:val="7F7F7F"/>
            <w:sz w:val="24"/>
            <w:szCs w:val="24"/>
          </w:rPr>
          <w:t>https://doi.org/10.1093/ml/gcab096.,</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5913F46" w14:textId="77777777">
        <w:trPr>
          <w:trHeight w:val="100"/>
        </w:trPr>
        <w:tc>
          <w:tcPr>
            <w:tcW w:w="1410" w:type="dxa"/>
            <w:tcBorders>
              <w:top w:val="nil"/>
              <w:left w:val="nil"/>
              <w:bottom w:val="nil"/>
              <w:right w:val="nil"/>
            </w:tcBorders>
          </w:tcPr>
          <w:p w14:paraId="5C3CF54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ADCB02</w:t>
            </w:r>
          </w:p>
        </w:tc>
        <w:tc>
          <w:tcPr>
            <w:tcW w:w="8193" w:type="dxa"/>
            <w:tcBorders>
              <w:top w:val="nil"/>
              <w:left w:val="nil"/>
              <w:bottom w:val="nil"/>
              <w:right w:val="nil"/>
            </w:tcBorders>
          </w:tcPr>
          <w:p w14:paraId="29999FB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ZAVACKÁ, Marína</w:t>
            </w:r>
            <w:r>
              <w:rPr>
                <w:rFonts w:ascii="Times New Roman" w:hAnsi="Times New Roman" w:cs="Times New Roman"/>
                <w:sz w:val="24"/>
                <w:szCs w:val="24"/>
              </w:rPr>
              <w:t xml:space="preserve">. Crossing sisters: patterns of protest in the journal of the Catholic Union of Slovak Women during the Second World War. In Social History, 2012, vol. 37  no. 4, p. 425-451. (2012 - Current Contents). ISSN 1470-1200. Názov z hl. obrazovky. Dostupné na: </w:t>
            </w:r>
            <w:hyperlink r:id="rId497" w:history="1">
              <w:r>
                <w:rPr>
                  <w:rFonts w:ascii="Times New Roman" w:hAnsi="Times New Roman" w:cs="Times New Roman"/>
                  <w:color w:val="7F7F7F"/>
                  <w:sz w:val="24"/>
                  <w:szCs w:val="24"/>
                </w:rPr>
                <w:t>https://doi.org/10.1080/03071022.2012.733509</w:t>
              </w:r>
            </w:hyperlink>
          </w:p>
        </w:tc>
      </w:tr>
    </w:tbl>
    <w:p w14:paraId="3035035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CCE398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[1.2] PETO, Andrea. Far-right expectations of women in Central-Eastern Europe. In The Routledge Handbook of Gender in Central-Eastern Europe and Eurasia, 2021-07-26, pp. 207-215., Registrované v: SCOPUS</w:t>
      </w:r>
    </w:p>
    <w:p w14:paraId="0E820C3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[1.2] PETO, Andrea. The forgotten massacre: Budapest in 1944. In The Forgotten Massacre: Budapest in 1944, 2021-03-08, pp. 1-189. Dostupné na: https://doi.org/10.1515/9783110687552., Registrované v: SCOPUS</w:t>
      </w:r>
      <w:r>
        <w:rPr>
          <w:rFonts w:ascii="Times New Roman" w:hAnsi="Times New Roman" w:cs="Times New Roman"/>
          <w:sz w:val="24"/>
          <w:szCs w:val="24"/>
        </w:rPr>
        <w:t xml:space="preserve"> </w:t>
      </w:r>
      <w:r>
        <w:rPr>
          <w:rFonts w:ascii="Times New Roman" w:hAnsi="Times New Roman" w:cs="Times New Roman"/>
          <w:sz w:val="24"/>
          <w:szCs w:val="24"/>
        </w:rPr>
        <w:br/>
      </w:r>
    </w:p>
    <w:p w14:paraId="2E1AA25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ADDB Vedecké práce v domácich karentovaných časopisoch – neimpaktovaných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7CC97C4" w14:textId="77777777">
        <w:trPr>
          <w:trHeight w:val="100"/>
        </w:trPr>
        <w:tc>
          <w:tcPr>
            <w:tcW w:w="1410" w:type="dxa"/>
            <w:tcBorders>
              <w:top w:val="nil"/>
              <w:left w:val="nil"/>
              <w:bottom w:val="nil"/>
              <w:right w:val="nil"/>
            </w:tcBorders>
          </w:tcPr>
          <w:p w14:paraId="4ED1FA8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ADDB01</w:t>
            </w:r>
          </w:p>
        </w:tc>
        <w:tc>
          <w:tcPr>
            <w:tcW w:w="8193" w:type="dxa"/>
            <w:tcBorders>
              <w:top w:val="nil"/>
              <w:left w:val="nil"/>
              <w:bottom w:val="nil"/>
              <w:right w:val="nil"/>
            </w:tcBorders>
          </w:tcPr>
          <w:p w14:paraId="6886007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ARPÁŠ, Róbert**</w:t>
            </w:r>
            <w:r>
              <w:rPr>
                <w:rFonts w:ascii="Times New Roman" w:hAnsi="Times New Roman" w:cs="Times New Roman"/>
                <w:sz w:val="24"/>
                <w:szCs w:val="24"/>
              </w:rPr>
              <w:t xml:space="preserve">. Úloha viery v sociálnom zápase na príklade Pastierskeho listu slovenských biskupov z novembra 1924 [The Role of Faith in a social struggle using  the example of the Pastoral Letter of the Slovak bishops of ovember 1924]. In Historický časopis : Historického ústavu SAV (do r.2012), 2018, roč. 66, č. 2, s. 333-343. (2017: 0.254 - SJR, Q1 - SJR, karentované - CCC). (2018 -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Vitis - Viticulture and Oenology Abstracts (Online), National Library of Medicine - PubMed, Russian Academy of Sciences Bibliographies, Arts &amp; Humanities Citation Index (online), Personal Alert (e-mail)). ISSN 0018-2575. Dostupné na: </w:t>
            </w:r>
            <w:hyperlink r:id="rId498" w:history="1">
              <w:r>
                <w:rPr>
                  <w:rFonts w:ascii="Times New Roman" w:hAnsi="Times New Roman" w:cs="Times New Roman"/>
                  <w:color w:val="7F7F7F"/>
                  <w:sz w:val="24"/>
                  <w:szCs w:val="24"/>
                </w:rPr>
                <w:t>https://doi.org/10.31577/histcaso.2018.66.2.7</w:t>
              </w:r>
            </w:hyperlink>
            <w:r>
              <w:rPr>
                <w:rFonts w:ascii="Times New Roman" w:hAnsi="Times New Roman" w:cs="Times New Roman"/>
                <w:sz w:val="24"/>
                <w:szCs w:val="24"/>
              </w:rPr>
              <w:t xml:space="preserve"> (Vega 2/0054/17 : Kultúrna infraštruktúra školskej politiky čs. štátu a jej realizácia na Slovensku v rokoch 1918-1939. (Prepojenie vzdelávacej činnosti školského systému s osvetovo-výchovným pôsobením  na obyvateľstvo, osobnosti))</w:t>
            </w:r>
          </w:p>
        </w:tc>
      </w:tr>
    </w:tbl>
    <w:p w14:paraId="7EE71F6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3ADA81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OLEXAK, Peter. Political Profile of Canon Andrej Cvinček. In Studia Historica Nitriensia, 2022-01-01, 26, 1, pp. 74-91. ISSN 13387219. Dostupné na: https://doi.org/10.17846/SHN.2022.26.1.74-91.,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3FEB2DC" w14:textId="77777777">
        <w:trPr>
          <w:trHeight w:val="100"/>
        </w:trPr>
        <w:tc>
          <w:tcPr>
            <w:tcW w:w="1410" w:type="dxa"/>
            <w:tcBorders>
              <w:top w:val="nil"/>
              <w:left w:val="nil"/>
              <w:bottom w:val="nil"/>
              <w:right w:val="nil"/>
            </w:tcBorders>
          </w:tcPr>
          <w:p w14:paraId="381627D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ADDB02</w:t>
            </w:r>
          </w:p>
        </w:tc>
        <w:tc>
          <w:tcPr>
            <w:tcW w:w="8193" w:type="dxa"/>
            <w:tcBorders>
              <w:top w:val="nil"/>
              <w:left w:val="nil"/>
              <w:bottom w:val="nil"/>
              <w:right w:val="nil"/>
            </w:tcBorders>
          </w:tcPr>
          <w:p w14:paraId="4503206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Problematika industrializácie Slovenska v roku 1945-1950. In Historický časopis : Historického ústavu SAV, 1968, roč. 16, s. 169-194. ISSN 0018-2575.</w:t>
            </w:r>
          </w:p>
        </w:tc>
      </w:tr>
    </w:tbl>
    <w:p w14:paraId="7D20788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1BD1F1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SABOL, M. - ĎURČO, M. - HALLON, Ľ. Automobilizmus na Slovensku v prvej polovici 20. storočia. Praha : Karolinum, 2022, s. 157. ISBN 978-80-246-5441-6.</w:t>
      </w:r>
    </w:p>
    <w:p w14:paraId="2F5DE6C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LONDÁK, M. Príbeh povojnového Slovenska a jeho hospodárstva. Bratislava : VEDA, vydavateľstvo SAV : Historický ústav SAV, 2022, s. 125. ISBN 978-80-224-1972-7.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AFACFC3" w14:textId="77777777">
        <w:trPr>
          <w:trHeight w:val="100"/>
        </w:trPr>
        <w:tc>
          <w:tcPr>
            <w:tcW w:w="1410" w:type="dxa"/>
            <w:tcBorders>
              <w:top w:val="nil"/>
              <w:left w:val="nil"/>
              <w:bottom w:val="nil"/>
              <w:right w:val="nil"/>
            </w:tcBorders>
          </w:tcPr>
          <w:p w14:paraId="406A659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ADDB03</w:t>
            </w:r>
          </w:p>
        </w:tc>
        <w:tc>
          <w:tcPr>
            <w:tcW w:w="8193" w:type="dxa"/>
            <w:tcBorders>
              <w:top w:val="nil"/>
              <w:left w:val="nil"/>
              <w:bottom w:val="nil"/>
              <w:right w:val="nil"/>
            </w:tcBorders>
          </w:tcPr>
          <w:p w14:paraId="4CC70AE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Slovenská spoločnosť v zrkadle výskumov verejnej mienky v rokoch 1948 - 1949. In Historický časopis : Historického ústavu SAV. - Bratislava : Historický ústav SAV, v. v. i., 1952-, 2004, roč. 52, č. 3, s. 469-501. (2004 - Current Contents, Arts &amp; Humanities Citation Index (online)). ISSN 0018-2575.</w:t>
            </w:r>
          </w:p>
        </w:tc>
      </w:tr>
    </w:tbl>
    <w:p w14:paraId="53011F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D0FB89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TIZIK, Miroslav. The birth of public opinion research in Slovakia: institutional and political contexts. In SOCIOLOGIA, 2022, vol. 54, no. 1, pp. 53-</w:t>
      </w:r>
      <w:r>
        <w:rPr>
          <w:rFonts w:ascii="Times New Roman" w:hAnsi="Times New Roman" w:cs="Times New Roman"/>
          <w:i/>
          <w:iCs/>
          <w:color w:val="993300"/>
          <w:sz w:val="24"/>
          <w:szCs w:val="24"/>
        </w:rPr>
        <w:lastRenderedPageBreak/>
        <w:t xml:space="preserve">83. ISSN 0049-1225. Dostupné na: </w:t>
      </w:r>
      <w:hyperlink r:id="rId499" w:history="1">
        <w:r>
          <w:rPr>
            <w:rFonts w:ascii="Times New Roman" w:hAnsi="Times New Roman" w:cs="Times New Roman"/>
            <w:i/>
            <w:iCs/>
            <w:color w:val="7F7F7F"/>
            <w:sz w:val="24"/>
            <w:szCs w:val="24"/>
          </w:rPr>
          <w:t>https://doi.org/10.31577/sociologia.2022.54.1.3.,</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7F7F938" w14:textId="77777777">
        <w:trPr>
          <w:trHeight w:val="100"/>
        </w:trPr>
        <w:tc>
          <w:tcPr>
            <w:tcW w:w="1410" w:type="dxa"/>
            <w:tcBorders>
              <w:top w:val="nil"/>
              <w:left w:val="nil"/>
              <w:bottom w:val="nil"/>
              <w:right w:val="nil"/>
            </w:tcBorders>
          </w:tcPr>
          <w:p w14:paraId="0F2A48E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ADDB04</w:t>
            </w:r>
          </w:p>
        </w:tc>
        <w:tc>
          <w:tcPr>
            <w:tcW w:w="8193" w:type="dxa"/>
            <w:tcBorders>
              <w:top w:val="nil"/>
              <w:left w:val="nil"/>
              <w:bottom w:val="nil"/>
              <w:right w:val="nil"/>
            </w:tcBorders>
          </w:tcPr>
          <w:p w14:paraId="643BDF7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Politické súvislosti súdneho procesu s Dr. J. Tisom a spol. In Historický časopis : Historického ústavu SAV (do r.2012), 1992, roč. 40, č. 4, s. 457-486. ISSN 0018-2575.</w:t>
            </w:r>
          </w:p>
        </w:tc>
      </w:tr>
    </w:tbl>
    <w:p w14:paraId="2F20CD4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86F36B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VOVKANYCH, I. – SHNITSER, I. Political Crisis in Slovakia in 1947. In INTERNATIONAL RELATIONS OF UKRAINE: SCIENTIFIC SEARCHES AND FINDINGS, 2022, č. 31, s. 299, ISSN 2411-345X, [cit. 2023-06-21]. Dostupné na internete: </w:t>
      </w:r>
      <w:hyperlink r:id="rId500" w:history="1">
        <w:r>
          <w:rPr>
            <w:rFonts w:ascii="Times New Roman" w:hAnsi="Times New Roman" w:cs="Times New Roman"/>
            <w:i/>
            <w:iCs/>
            <w:color w:val="7F7F7F"/>
            <w:sz w:val="24"/>
            <w:szCs w:val="24"/>
          </w:rPr>
          <w:t>https://mzu.history.org.ua/index.php/MZU/article/view/351</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A23457B" w14:textId="77777777">
        <w:trPr>
          <w:trHeight w:val="100"/>
        </w:trPr>
        <w:tc>
          <w:tcPr>
            <w:tcW w:w="1410" w:type="dxa"/>
            <w:tcBorders>
              <w:top w:val="nil"/>
              <w:left w:val="nil"/>
              <w:bottom w:val="nil"/>
              <w:right w:val="nil"/>
            </w:tcBorders>
          </w:tcPr>
          <w:p w14:paraId="7D93E1B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ADDB05</w:t>
            </w:r>
          </w:p>
        </w:tc>
        <w:tc>
          <w:tcPr>
            <w:tcW w:w="8193" w:type="dxa"/>
            <w:tcBorders>
              <w:top w:val="nil"/>
              <w:left w:val="nil"/>
              <w:bottom w:val="nil"/>
              <w:right w:val="nil"/>
            </w:tcBorders>
          </w:tcPr>
          <w:p w14:paraId="2D477A1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BREZOVÁKOVÁ, Blanka</w:t>
            </w:r>
            <w:r>
              <w:rPr>
                <w:rFonts w:ascii="Times New Roman" w:hAnsi="Times New Roman" w:cs="Times New Roman"/>
                <w:sz w:val="24"/>
                <w:szCs w:val="24"/>
              </w:rPr>
              <w:t>. Konsolidačné snahy Karola I. v Uhorsku po zvolení za kráľa (1310-1317). In Historický časopis : Historického ústavu SAV, 1993, roč. 41, č. 4, s. 361-378. ISSN 0018-2575.</w:t>
            </w:r>
          </w:p>
        </w:tc>
      </w:tr>
    </w:tbl>
    <w:p w14:paraId="262D4EF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33AED9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TIHÁNYIOVÁ, M. Karol Róbert z Anjou a Tomáš zo Sečian. Od odvahy a vernosti k moci a vplyvu. In Panovnícka moc v stredoveku : legitimita – atribúty – reprezentanti. Bratislava : VEDA, vydavateľstvo SAV : Historický ústav SAV, 2022, s. 278, 325.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788B024" w14:textId="77777777">
        <w:trPr>
          <w:trHeight w:val="100"/>
        </w:trPr>
        <w:tc>
          <w:tcPr>
            <w:tcW w:w="1410" w:type="dxa"/>
            <w:tcBorders>
              <w:top w:val="nil"/>
              <w:left w:val="nil"/>
              <w:bottom w:val="nil"/>
              <w:right w:val="nil"/>
            </w:tcBorders>
          </w:tcPr>
          <w:p w14:paraId="76B9728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ADDB06</w:t>
            </w:r>
          </w:p>
        </w:tc>
        <w:tc>
          <w:tcPr>
            <w:tcW w:w="8193" w:type="dxa"/>
            <w:tcBorders>
              <w:top w:val="nil"/>
              <w:left w:val="nil"/>
              <w:bottom w:val="nil"/>
              <w:right w:val="nil"/>
            </w:tcBorders>
          </w:tcPr>
          <w:p w14:paraId="436A7EA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BREZOVÁKOVÁ, Blanka</w:t>
            </w:r>
            <w:r>
              <w:rPr>
                <w:rFonts w:ascii="Times New Roman" w:hAnsi="Times New Roman" w:cs="Times New Roman"/>
                <w:sz w:val="24"/>
                <w:szCs w:val="24"/>
              </w:rPr>
              <w:t>. Politický zápas Anjouovcov o uhorskú korunu. In Historický časopis : Historického ústavu SAV, 1991, roč. 39, č. 6, s. 569-588. ISSN 0018-2575.</w:t>
            </w:r>
          </w:p>
        </w:tc>
      </w:tr>
    </w:tbl>
    <w:p w14:paraId="01DA44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D743A7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FILO, Jozef. The Beginnings of the Pro-Anjou Attitude of the Order of St. John of Jerusalem in the Hungarian Kingdom in the Light of the Hospitallers'; Communication. In KONSTANTINOVE LISTY-CONSTANTINES LETTERS, 2022, vol. 15, no. 1, pp. 24-39. ISSN 1337-8740. Available on: </w:t>
      </w:r>
      <w:hyperlink r:id="rId501" w:history="1">
        <w:r>
          <w:rPr>
            <w:rFonts w:ascii="Times New Roman" w:hAnsi="Times New Roman" w:cs="Times New Roman"/>
            <w:i/>
            <w:iCs/>
            <w:color w:val="7F7F7F"/>
            <w:sz w:val="24"/>
            <w:szCs w:val="24"/>
          </w:rPr>
          <w:t>https://doi.org/10.17846/CL.2022.15.1.24-39.,</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E75B747" w14:textId="77777777">
        <w:trPr>
          <w:trHeight w:val="100"/>
        </w:trPr>
        <w:tc>
          <w:tcPr>
            <w:tcW w:w="1410" w:type="dxa"/>
            <w:tcBorders>
              <w:top w:val="nil"/>
              <w:left w:val="nil"/>
              <w:bottom w:val="nil"/>
              <w:right w:val="nil"/>
            </w:tcBorders>
          </w:tcPr>
          <w:p w14:paraId="5EF2F17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ADDB07</w:t>
            </w:r>
          </w:p>
        </w:tc>
        <w:tc>
          <w:tcPr>
            <w:tcW w:w="8193" w:type="dxa"/>
            <w:tcBorders>
              <w:top w:val="nil"/>
              <w:left w:val="nil"/>
              <w:bottom w:val="nil"/>
              <w:right w:val="nil"/>
            </w:tcBorders>
          </w:tcPr>
          <w:p w14:paraId="29257E9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BREZOVÁKOVÁ, Blanka</w:t>
            </w:r>
            <w:r>
              <w:rPr>
                <w:rFonts w:ascii="Times New Roman" w:hAnsi="Times New Roman" w:cs="Times New Roman"/>
                <w:sz w:val="24"/>
                <w:szCs w:val="24"/>
              </w:rPr>
              <w:t>. K pokusu o erigovanie biskupstva na Spiši v polovici 14. storočia. In Historický časopis : Historického ústavu SAV, 2009, roč. 57, č. 3, s. 415-442. (2008: 0.100 - SJR, Q4 - SJR, karentované - CCC). (2009 - Current Contents, America: History and Life, Arts &amp; Humanities Citation Index (online), Bibliographic Index, Historical Abstract, I B Z - Internationale Bibliographie der Geistes- und Sozialwissenschaflichen Zeitschriftenliteratur, International Bibliography of the Social Sciences, Internationale Bibliographie der Rezensionen Geistes- und Sozialwissenschaftlicher Literatur, Linguistic Bibliography, Periodicals Index Online, Russian Academy of Sciences Bibliographies, SCOPUS, Vitis - Viticulture and Oenology Abstracts (Online)). ISSN 0018-2575.</w:t>
            </w:r>
          </w:p>
        </w:tc>
      </w:tr>
    </w:tbl>
    <w:p w14:paraId="2504EB8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8CC272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LABANC, Peter. The Formation of Ecclesiastical Frontiers in the Hungarian Kingdom in the 13th and 14th Centuries (The Example of the Provostship of Spis). In KONSTANTINOVE LISTY-CONSTANTINES LETTERS, 2022, vol. 15, no. 2, pp. 60-78. ISSN 1337-8740. Available on: </w:t>
      </w:r>
      <w:hyperlink r:id="rId502" w:history="1">
        <w:r>
          <w:rPr>
            <w:rFonts w:ascii="Times New Roman" w:hAnsi="Times New Roman" w:cs="Times New Roman"/>
            <w:i/>
            <w:iCs/>
            <w:color w:val="7F7F7F"/>
            <w:sz w:val="24"/>
            <w:szCs w:val="24"/>
          </w:rPr>
          <w:t>https://doi.org/10.17846/CL.2022.15.2.60-78.,</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6B93F61" w14:textId="77777777">
        <w:trPr>
          <w:trHeight w:val="100"/>
        </w:trPr>
        <w:tc>
          <w:tcPr>
            <w:tcW w:w="1410" w:type="dxa"/>
            <w:tcBorders>
              <w:top w:val="nil"/>
              <w:left w:val="nil"/>
              <w:bottom w:val="nil"/>
              <w:right w:val="nil"/>
            </w:tcBorders>
          </w:tcPr>
          <w:p w14:paraId="5B06FB3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ADDB08</w:t>
            </w:r>
          </w:p>
        </w:tc>
        <w:tc>
          <w:tcPr>
            <w:tcW w:w="8193" w:type="dxa"/>
            <w:tcBorders>
              <w:top w:val="nil"/>
              <w:left w:val="nil"/>
              <w:bottom w:val="nil"/>
              <w:right w:val="nil"/>
            </w:tcBorders>
          </w:tcPr>
          <w:p w14:paraId="35DFD34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Peter</w:t>
            </w:r>
            <w:r>
              <w:rPr>
                <w:rFonts w:ascii="Times New Roman" w:hAnsi="Times New Roman" w:cs="Times New Roman"/>
                <w:sz w:val="24"/>
                <w:szCs w:val="24"/>
              </w:rPr>
              <w:t>. Politická situácia strednej Európy po rozpade ríše Hunov. In Historický časopis : Historického ústavu SAV, 2001, roč. 49, č. 2, s. 201-221. (2001 - Current Contents, Arts &amp; Humanities Citation Index (online)). ISSN 0018-2575.</w:t>
            </w:r>
          </w:p>
        </w:tc>
      </w:tr>
    </w:tbl>
    <w:p w14:paraId="6BC15E5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44D950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STEINHÜBEL, J. Rozsah vznikajúcej panovníckej moci. Ľudia a územie. In Panovnícka moc v stredoveku : legitimita – atribúty – reprezentanti. Bratislava : VEDA, vydavateľstvo SAV : Historický ústav SAV, 2022, s. 64, 326.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8F0D83B" w14:textId="77777777">
        <w:trPr>
          <w:trHeight w:val="100"/>
        </w:trPr>
        <w:tc>
          <w:tcPr>
            <w:tcW w:w="1410" w:type="dxa"/>
            <w:tcBorders>
              <w:top w:val="nil"/>
              <w:left w:val="nil"/>
              <w:bottom w:val="nil"/>
              <w:right w:val="nil"/>
            </w:tcBorders>
          </w:tcPr>
          <w:p w14:paraId="5F5B5B4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ADDB09</w:t>
            </w:r>
          </w:p>
        </w:tc>
        <w:tc>
          <w:tcPr>
            <w:tcW w:w="8193" w:type="dxa"/>
            <w:tcBorders>
              <w:top w:val="nil"/>
              <w:left w:val="nil"/>
              <w:bottom w:val="nil"/>
              <w:right w:val="nil"/>
            </w:tcBorders>
          </w:tcPr>
          <w:p w14:paraId="4ECA7B8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Valerián</w:t>
            </w:r>
            <w:r>
              <w:rPr>
                <w:rFonts w:ascii="Times New Roman" w:hAnsi="Times New Roman" w:cs="Times New Roman"/>
                <w:sz w:val="24"/>
                <w:szCs w:val="24"/>
              </w:rPr>
              <w:t xml:space="preserve">. Vysťahovanie českých štátnych zamestnancov zo Slovenska </w:t>
            </w:r>
            <w:r>
              <w:rPr>
                <w:rFonts w:ascii="Times New Roman" w:hAnsi="Times New Roman" w:cs="Times New Roman"/>
                <w:sz w:val="24"/>
                <w:szCs w:val="24"/>
              </w:rPr>
              <w:lastRenderedPageBreak/>
              <w:t>v rokoch 1938-1939. In Historický časopis : Historického ústavu SAV, 1997, roč. 45, č. 4, s. 596-611. ISSN 0018-2575.</w:t>
            </w:r>
          </w:p>
        </w:tc>
      </w:tr>
    </w:tbl>
    <w:p w14:paraId="5AA43D8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69D8512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MAREK, P. Defender of Czechoslovak unity. A probe into the politics of the Czechoslovak National Socialists in Slovakia between 1918 and 1938. In SCIENTIFIC HERALD OF UZHHOROD UNIVERSITY. SERIES: HISTORY, 2022, č. 2 (47), s. 127, ISSN 2786-6513, [cit. 2023-03-20]. Dostupné na internete: &lt;https://doi.org/10.24144/2523-4498.2(47).2022.267340&gt;</w:t>
      </w:r>
    </w:p>
    <w:p w14:paraId="2AAF51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HABERLANDOVÁ, K. – VOĽANSKÁ, Ľ. Avion. Bratislava : Ústav etnológie a sociálnej antropológie SAV, 2021, s. 177, ISBN 978-80-973372-8-5, [cit. 2023-03-20]. Dostupné na internete: </w:t>
      </w:r>
      <w:hyperlink r:id="rId503" w:history="1">
        <w:r>
          <w:rPr>
            <w:rFonts w:ascii="Times New Roman" w:hAnsi="Times New Roman" w:cs="Times New Roman"/>
            <w:i/>
            <w:iCs/>
            <w:color w:val="7F7F7F"/>
            <w:sz w:val="24"/>
            <w:szCs w:val="24"/>
          </w:rPr>
          <w:t>https://www.academia.edu/89165169/Avion</w:t>
        </w:r>
      </w:hyperlink>
    </w:p>
    <w:p w14:paraId="22CF50B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ZELENKOVÁ, A. Česká inteligencia v procese budovania slovenskej vzdelanosti a kultúry. In ČESKO-SLOVENSKÁ HISTORICKÁ ROČENKA 24/2 : česko-slovenské vzťahy a kultúra, 2022, roč. 24, č. 2, s. 41. ISSN 1214-8334.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0A499C8" w14:textId="77777777">
        <w:trPr>
          <w:trHeight w:val="100"/>
        </w:trPr>
        <w:tc>
          <w:tcPr>
            <w:tcW w:w="1410" w:type="dxa"/>
            <w:tcBorders>
              <w:top w:val="nil"/>
              <w:left w:val="nil"/>
              <w:bottom w:val="nil"/>
              <w:right w:val="nil"/>
            </w:tcBorders>
          </w:tcPr>
          <w:p w14:paraId="0658507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ADDB10</w:t>
            </w:r>
          </w:p>
        </w:tc>
        <w:tc>
          <w:tcPr>
            <w:tcW w:w="8193" w:type="dxa"/>
            <w:tcBorders>
              <w:top w:val="nil"/>
              <w:left w:val="nil"/>
              <w:bottom w:val="nil"/>
              <w:right w:val="nil"/>
            </w:tcBorders>
          </w:tcPr>
          <w:p w14:paraId="0514238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DEÁK, Ladislav</w:t>
            </w:r>
            <w:r>
              <w:rPr>
                <w:rFonts w:ascii="Times New Roman" w:hAnsi="Times New Roman" w:cs="Times New Roman"/>
                <w:sz w:val="24"/>
                <w:szCs w:val="24"/>
              </w:rPr>
              <w:t>. Francúzsko-talianske zbližovanie a projekt Dunajského paktu (1934-1935). In Historický časopis : Historického ústavu SAV. - Bratislava : Historický ústav SAV, v. v. i., 1952-, 1982, roč. 30, č. 3, s. 420-450. ISSN 0018-2575.</w:t>
            </w:r>
          </w:p>
        </w:tc>
      </w:tr>
    </w:tbl>
    <w:p w14:paraId="75AC8B6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76C270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133.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2EDCA4D" w14:textId="77777777">
        <w:trPr>
          <w:trHeight w:val="100"/>
        </w:trPr>
        <w:tc>
          <w:tcPr>
            <w:tcW w:w="1410" w:type="dxa"/>
            <w:tcBorders>
              <w:top w:val="nil"/>
              <w:left w:val="nil"/>
              <w:bottom w:val="nil"/>
              <w:right w:val="nil"/>
            </w:tcBorders>
          </w:tcPr>
          <w:p w14:paraId="0B21740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ADDB11</w:t>
            </w:r>
          </w:p>
        </w:tc>
        <w:tc>
          <w:tcPr>
            <w:tcW w:w="8193" w:type="dxa"/>
            <w:tcBorders>
              <w:top w:val="nil"/>
              <w:left w:val="nil"/>
              <w:bottom w:val="nil"/>
              <w:right w:val="nil"/>
            </w:tcBorders>
          </w:tcPr>
          <w:p w14:paraId="1D6D3DE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DEÁK, Ladislav</w:t>
            </w:r>
            <w:r>
              <w:rPr>
                <w:rFonts w:ascii="Times New Roman" w:hAnsi="Times New Roman" w:cs="Times New Roman"/>
                <w:sz w:val="24"/>
                <w:szCs w:val="24"/>
              </w:rPr>
              <w:t>. Autonómia Slovenska v plánoch horthyovského Maďarska v r. 1938. In Historický časopis : Historického ústavu SAV, 1988, roč. 36, č. 3, s. 397-410. ISSN 0018-2575.</w:t>
            </w:r>
          </w:p>
        </w:tc>
      </w:tr>
    </w:tbl>
    <w:p w14:paraId="7776A2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D488B0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PARENIČKA, P. Poznámky k percepcii výročí Trianonskej mierovej zmluvy v slovenskej politike, historiografii a publicistike. In Erik Štenpien, Ivan Svatuška (eds.) 100 rokov Trianonskej zmluvy - diplomacia, štát a právo na prelome storočí. Košice : UPJŠ vydavateľstvo ŠafárikPres, 2021, s. 195. ISBN 978-80-574-0040-0, [cit. 2023-06-08]. Dostupné na internete: </w:t>
      </w:r>
      <w:hyperlink r:id="rId504" w:history="1">
        <w:r>
          <w:rPr>
            <w:rFonts w:ascii="Times New Roman" w:hAnsi="Times New Roman" w:cs="Times New Roman"/>
            <w:i/>
            <w:iCs/>
            <w:color w:val="7F7F7F"/>
            <w:sz w:val="24"/>
            <w:szCs w:val="24"/>
          </w:rPr>
          <w:t>https://unibook.upjs.sk/img/cms/2021/pravf/100-rokov-trianonskej-zmluvy.pdf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54E7C69" w14:textId="77777777">
        <w:trPr>
          <w:trHeight w:val="100"/>
        </w:trPr>
        <w:tc>
          <w:tcPr>
            <w:tcW w:w="1410" w:type="dxa"/>
            <w:tcBorders>
              <w:top w:val="nil"/>
              <w:left w:val="nil"/>
              <w:bottom w:val="nil"/>
              <w:right w:val="nil"/>
            </w:tcBorders>
          </w:tcPr>
          <w:p w14:paraId="030A1BA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ADDB12</w:t>
            </w:r>
          </w:p>
        </w:tc>
        <w:tc>
          <w:tcPr>
            <w:tcW w:w="8193" w:type="dxa"/>
            <w:tcBorders>
              <w:top w:val="nil"/>
              <w:left w:val="nil"/>
              <w:bottom w:val="nil"/>
              <w:right w:val="nil"/>
            </w:tcBorders>
          </w:tcPr>
          <w:p w14:paraId="35D3B18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DEÁK, Ladislav</w:t>
            </w:r>
            <w:r>
              <w:rPr>
                <w:rFonts w:ascii="Times New Roman" w:hAnsi="Times New Roman" w:cs="Times New Roman"/>
                <w:sz w:val="24"/>
                <w:szCs w:val="24"/>
              </w:rPr>
              <w:t>. Zjednotenie maďarských opozičných strán  roku 1936 na Slovensku. In Historický časopis : Historického ústavu SAV, 1998, roč. 46, č. 4, s. 583-588. ISSN 0018-2575.</w:t>
            </w:r>
          </w:p>
        </w:tc>
      </w:tr>
    </w:tbl>
    <w:p w14:paraId="7F0795F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11226E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RISTVEYOVÁ, K. - HRUBOŇ, A. „Árijci, všetci pod jednu strechu!“ Fašistické pokúšania maďarskej menšiny na Slovensku. In Fašizmus náš slovenský. Bratislava : Premedia, 2021, s. 205.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D422A2C" w14:textId="77777777">
        <w:trPr>
          <w:trHeight w:val="100"/>
        </w:trPr>
        <w:tc>
          <w:tcPr>
            <w:tcW w:w="1410" w:type="dxa"/>
            <w:tcBorders>
              <w:top w:val="nil"/>
              <w:left w:val="nil"/>
              <w:bottom w:val="nil"/>
              <w:right w:val="nil"/>
            </w:tcBorders>
          </w:tcPr>
          <w:p w14:paraId="106B996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ADDB13</w:t>
            </w:r>
          </w:p>
        </w:tc>
        <w:tc>
          <w:tcPr>
            <w:tcW w:w="8193" w:type="dxa"/>
            <w:tcBorders>
              <w:top w:val="nil"/>
              <w:left w:val="nil"/>
              <w:bottom w:val="nil"/>
              <w:right w:val="nil"/>
            </w:tcBorders>
          </w:tcPr>
          <w:p w14:paraId="0AE7E4D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xml:space="preserve">. Systém sociálnej starostlivosti v Bratislave v 19. storočí a jeho modernizácia na prelomeč 19. a 20. storočia [The System of social Care in 19th Century Bratislava and its Modernization around 1900]. In Historický časopis : Historického ústavu SAV (do r.2012), 2014, roč. 62, č. 2, s. 225-252. (2013: 0.100 - SJR, Q4 - SJR, karentované - CCC). (2014 -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(Online), TOC Premier, SCOPUS, Vitis - Viticulture and Oenology Abstracts (Online), National Library of Medicine - PubMed, Russian Academy of Sciences </w:t>
            </w:r>
            <w:r>
              <w:rPr>
                <w:rFonts w:ascii="Times New Roman" w:hAnsi="Times New Roman" w:cs="Times New Roman"/>
                <w:sz w:val="24"/>
                <w:szCs w:val="24"/>
              </w:rPr>
              <w:lastRenderedPageBreak/>
              <w:t>Bibliographies, Arts &amp; Humanities Citation Index (online), Arts and Humanities Search (vol. 28, n. 1, 1980-vol. 58, n. 3, 2010), WOS, Personal Alert (e-mail)). ISSN 0018-2575. Preložené pod názvom: Historický časopis [seriál] / hlavný redaktor Dušan Kováč. - Bratislava : Historický ústav SAV, v. v. i., 1952-. (APVV- 0119-11 : Slovensko v 19. storočí. Vega 2/0044/11 : Slovensko v druhej polovici 19. storočia)</w:t>
            </w:r>
          </w:p>
        </w:tc>
      </w:tr>
    </w:tbl>
    <w:p w14:paraId="6E58CAA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F642FE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LASLAVÍKOVÁ, J. Benefit Performances in the Municipal Theatre in Pressburg as an Example of Cultural Transfer in Musical Theatre in the Late Nineteenth Century. In Mojžišová, M. (ed.): Cultural and Artistic Transfers in Theatre and Music: Past, Present, and Perspectives. Bratislava : VEDA, 2021, s. 43. ISBN 978-80-224-1911-6, [cit. 2023-06-14]. Dostupné na internete: </w:t>
      </w:r>
      <w:hyperlink r:id="rId505" w:history="1">
        <w:r>
          <w:rPr>
            <w:rFonts w:ascii="Times New Roman" w:hAnsi="Times New Roman" w:cs="Times New Roman"/>
            <w:i/>
            <w:iCs/>
            <w:color w:val="7F7F7F"/>
            <w:sz w:val="24"/>
            <w:szCs w:val="24"/>
          </w:rPr>
          <w:t>https://www.sav.sk/uploads/monography/22/105/fulltext/09141033mojzisova_transfery-zbornik-eng_vnutro_WEB.pdf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6E00464" w14:textId="77777777">
        <w:trPr>
          <w:trHeight w:val="100"/>
        </w:trPr>
        <w:tc>
          <w:tcPr>
            <w:tcW w:w="1410" w:type="dxa"/>
            <w:tcBorders>
              <w:top w:val="nil"/>
              <w:left w:val="nil"/>
              <w:bottom w:val="nil"/>
              <w:right w:val="nil"/>
            </w:tcBorders>
          </w:tcPr>
          <w:p w14:paraId="218DAD4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ADDB14</w:t>
            </w:r>
          </w:p>
        </w:tc>
        <w:tc>
          <w:tcPr>
            <w:tcW w:w="8193" w:type="dxa"/>
            <w:tcBorders>
              <w:top w:val="nil"/>
              <w:left w:val="nil"/>
              <w:bottom w:val="nil"/>
              <w:right w:val="nil"/>
            </w:tcBorders>
          </w:tcPr>
          <w:p w14:paraId="533D046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DUCHOŇOVÁ, Diana</w:t>
            </w:r>
            <w:r>
              <w:rPr>
                <w:rFonts w:ascii="Times New Roman" w:hAnsi="Times New Roman" w:cs="Times New Roman"/>
                <w:sz w:val="24"/>
                <w:szCs w:val="24"/>
              </w:rPr>
              <w:t xml:space="preserve"> - MARTÍ, Tibor. K mocenskej reprezentácii rodu Esterházy: pohreb palatína Mikuláša Esterházyho vo svetle pozvaných hostí = On Power Presentation by the Esterházy family. The Funeral of Palatine Nicholas Esterházy in the Light of the Invited Guests. In Historický časopis : Historického ústavu SAV (do r.2012), 2021, roč. 69, č. 1, s. 147-184. (2020: 0.114 - SJR, Q3 - SJR, karentované - CCC). (2021 -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506" w:history="1">
              <w:r>
                <w:rPr>
                  <w:rFonts w:ascii="Times New Roman" w:hAnsi="Times New Roman" w:cs="Times New Roman"/>
                  <w:color w:val="7F7F7F"/>
                  <w:sz w:val="24"/>
                  <w:szCs w:val="24"/>
                </w:rPr>
                <w:t>https://doi.org/10.31577/histcaso.2021.69.1.7</w:t>
              </w:r>
            </w:hyperlink>
            <w:r>
              <w:rPr>
                <w:rFonts w:ascii="Times New Roman" w:hAnsi="Times New Roman" w:cs="Times New Roman"/>
                <w:sz w:val="24"/>
                <w:szCs w:val="24"/>
              </w:rPr>
              <w:t xml:space="preserve"> (VEGA č. 2/0086/20 : Administratíva raného novoveku v zrkadle štátnej, stoličnej, panskej a mestskej správy. APVV - 17 - 0398 : Na ceste k modernej spoločnosti. Tri storočia novoveku)</w:t>
            </w:r>
          </w:p>
        </w:tc>
      </w:tr>
    </w:tbl>
    <w:p w14:paraId="3B156A0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F90CE5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AMBRÚŽOVÁ PORIEZOVÁ, M. - JURÍKOVÁ. E. ILLUSTRES ESZTERHAZIANAE GENTIS HEROES : Obraz Esterházyovcov v príležitostných tlačiach z prostredia historickej Trnavskej univerzity. In Vplyv šľachtických rodov na európske kultúrne dedičstvo. Bratislava : Slovenské národné múzeum – Hudobné múzeum, 2022, s. 44. ISBN 978-80-8060-534-6.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172B4A0" w14:textId="77777777">
        <w:trPr>
          <w:trHeight w:val="100"/>
        </w:trPr>
        <w:tc>
          <w:tcPr>
            <w:tcW w:w="1410" w:type="dxa"/>
            <w:tcBorders>
              <w:top w:val="nil"/>
              <w:left w:val="nil"/>
              <w:bottom w:val="nil"/>
              <w:right w:val="nil"/>
            </w:tcBorders>
          </w:tcPr>
          <w:p w14:paraId="3148532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ADDB15</w:t>
            </w:r>
          </w:p>
        </w:tc>
        <w:tc>
          <w:tcPr>
            <w:tcW w:w="8193" w:type="dxa"/>
            <w:tcBorders>
              <w:top w:val="nil"/>
              <w:left w:val="nil"/>
              <w:bottom w:val="nil"/>
              <w:right w:val="nil"/>
            </w:tcBorders>
          </w:tcPr>
          <w:p w14:paraId="3EAB6C9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Rytierska kultúra v živote uhorskej šľachty na prelome 14. a 15. storočia. In Historický časopis : Historického ústavu SAV, 2002, roč. 50, č. 4, s. 569-586. (2002 - Current Contents, Arts &amp; Humanities Citation Index (online)). ISSN 0018-2575.</w:t>
            </w:r>
          </w:p>
        </w:tc>
      </w:tr>
    </w:tbl>
    <w:p w14:paraId="3888460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EF4381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HUŤKA, M. Dlhé 15. storočie v uhorských (slovenských) dejinách (dejiny Uhorska v rokoch 1382 – 1526). Ružomberok : VERBUM – vydavateľstvo KU, 2021, s. 116. ISBN 978-80-561-0900-7.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68C89B9" w14:textId="77777777">
        <w:trPr>
          <w:trHeight w:val="100"/>
        </w:trPr>
        <w:tc>
          <w:tcPr>
            <w:tcW w:w="1410" w:type="dxa"/>
            <w:tcBorders>
              <w:top w:val="nil"/>
              <w:left w:val="nil"/>
              <w:bottom w:val="nil"/>
              <w:right w:val="nil"/>
            </w:tcBorders>
          </w:tcPr>
          <w:p w14:paraId="5A189C4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ADDB16</w:t>
            </w:r>
          </w:p>
        </w:tc>
        <w:tc>
          <w:tcPr>
            <w:tcW w:w="8193" w:type="dxa"/>
            <w:tcBorders>
              <w:top w:val="nil"/>
              <w:left w:val="nil"/>
              <w:bottom w:val="nil"/>
              <w:right w:val="nil"/>
            </w:tcBorders>
          </w:tcPr>
          <w:p w14:paraId="7D2F318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xml:space="preserve">. Smrť cisára Žigmunda Luxemburského a nástup Albrechta Habsburského na uhorský trón = The death of Emperor Sigismund of Luxembourg and Albert of Habsburg's Accession to the Throne of Hungary. In Historický časopis : Historického ústavu SAV (do r.2012), 2021, roč. 69, č. 1, s. 27-47. (2020: 0.114 - SJR, Q3 - SJR, karentované - CCC). (2021 -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507" w:history="1">
              <w:r>
                <w:rPr>
                  <w:rFonts w:ascii="Times New Roman" w:hAnsi="Times New Roman" w:cs="Times New Roman"/>
                  <w:color w:val="7F7F7F"/>
                  <w:sz w:val="24"/>
                  <w:szCs w:val="24"/>
                </w:rPr>
                <w:t>https://doi.org/10.31577/histcaso.2021.69.1.2</w:t>
              </w:r>
            </w:hyperlink>
            <w:r>
              <w:rPr>
                <w:rFonts w:ascii="Times New Roman" w:hAnsi="Times New Roman" w:cs="Times New Roman"/>
                <w:sz w:val="24"/>
                <w:szCs w:val="24"/>
              </w:rPr>
              <w:t xml:space="preserve"> (APVV - 19 - 0131 </w:t>
            </w:r>
            <w:r>
              <w:rPr>
                <w:rFonts w:ascii="Times New Roman" w:hAnsi="Times New Roman" w:cs="Times New Roman"/>
                <w:sz w:val="24"/>
                <w:szCs w:val="24"/>
              </w:rPr>
              <w:lastRenderedPageBreak/>
              <w:t>: Ars moriendi. Fenomén smrti v stredovekom Uhorsku)</w:t>
            </w:r>
          </w:p>
        </w:tc>
      </w:tr>
    </w:tbl>
    <w:p w14:paraId="288C4B2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92C2C4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BURKHARDT, J. Argumentative Uses of ‘Otherness' and ‘Foreignness' in Pre-Modern Political Debates in Central Europe. In HISTORICAL STUDIES ON CENTRAL EUROPE,2022, roč. 2, č. 2, 36, ISSN 2786-0922, [cit. 2023-06-14]. Dostupné na internete: &lt;https://ojs.elte.hu/hsce/article/view/3338/3952&gt;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5C45107" w14:textId="77777777">
        <w:trPr>
          <w:trHeight w:val="100"/>
        </w:trPr>
        <w:tc>
          <w:tcPr>
            <w:tcW w:w="1410" w:type="dxa"/>
            <w:tcBorders>
              <w:top w:val="nil"/>
              <w:left w:val="nil"/>
              <w:bottom w:val="nil"/>
              <w:right w:val="nil"/>
            </w:tcBorders>
          </w:tcPr>
          <w:p w14:paraId="1EAB651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ADDB17</w:t>
            </w:r>
          </w:p>
        </w:tc>
        <w:tc>
          <w:tcPr>
            <w:tcW w:w="8193" w:type="dxa"/>
            <w:tcBorders>
              <w:top w:val="nil"/>
              <w:left w:val="nil"/>
              <w:bottom w:val="nil"/>
              <w:right w:val="nil"/>
            </w:tcBorders>
          </w:tcPr>
          <w:p w14:paraId="305270F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Eliáš Berger (1562-1644), cisársky historiograf a poeta laureatus [Eliáš Berger (1562 – 1644), imperial historian and poet laureate]. In Historický časopis : Historického ústavu SAV (do r.2012), 2014, roč. 62, č. 3, s.393-413. (2013: 0.100 - SJR, Q4 - SJR, karentované - CCC). (2014 -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(Online), TOC Premier, SCOPUS, Vitis - Viticulture and Oenology Abstracts (Online), National Library of Medicine - PubMed, Russian Academy of Sciences Bibliographies, Arts &amp; Humanities Citation Index (online), Arts and Humanities Search (vol. 28, n. 1, 1980-vol. 58, n. 3, 2010), WOS, Personal Alert (e-mail)). ISSN 0018-2575. (Vega 2/20062/12 : Významní humanistickí vzdelanci a politici vo vzťahu k Slovensku. Ved. riešiteľ: Eva Frimmová)</w:t>
            </w:r>
          </w:p>
        </w:tc>
      </w:tr>
    </w:tbl>
    <w:p w14:paraId="376554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55C46D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ŠKOVIEROVÁ, A. Mimopražskí tlačiari diel slovacikálnych autorov pôsobiacich v Čechách a na Morave na prelome 16. a 17. storočia. In STUDIA BIBLIOGRAPHICA POSONIENSIA 2022. Bratislava: Univerzitná knižnica v Bratislave, 2022, s. 171, ISBN 978-80-89303-92-0, [cit. 2023-06-13]. Dostupné na internete: </w:t>
      </w:r>
      <w:hyperlink r:id="rId508" w:history="1">
        <w:r>
          <w:rPr>
            <w:rFonts w:ascii="Times New Roman" w:hAnsi="Times New Roman" w:cs="Times New Roman"/>
            <w:i/>
            <w:iCs/>
            <w:color w:val="7F7F7F"/>
            <w:sz w:val="24"/>
            <w:szCs w:val="24"/>
          </w:rPr>
          <w:t>https://www.ulib.sk/files/sk/publikacie-ukb/studia-bibliographica-posoniensia/sbp_2022_online.pdf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4C310C4" w14:textId="77777777">
        <w:trPr>
          <w:trHeight w:val="100"/>
        </w:trPr>
        <w:tc>
          <w:tcPr>
            <w:tcW w:w="1410" w:type="dxa"/>
            <w:tcBorders>
              <w:top w:val="nil"/>
              <w:left w:val="nil"/>
              <w:bottom w:val="nil"/>
              <w:right w:val="nil"/>
            </w:tcBorders>
          </w:tcPr>
          <w:p w14:paraId="0016EB9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ADDB18</w:t>
            </w:r>
          </w:p>
        </w:tc>
        <w:tc>
          <w:tcPr>
            <w:tcW w:w="8193" w:type="dxa"/>
            <w:tcBorders>
              <w:top w:val="nil"/>
              <w:left w:val="nil"/>
              <w:bottom w:val="nil"/>
              <w:right w:val="nil"/>
            </w:tcBorders>
          </w:tcPr>
          <w:p w14:paraId="0A59DEC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FUNDÁRKOVÁ, Anna</w:t>
            </w:r>
            <w:r>
              <w:rPr>
                <w:rFonts w:ascii="Times New Roman" w:hAnsi="Times New Roman" w:cs="Times New Roman"/>
                <w:sz w:val="24"/>
                <w:szCs w:val="24"/>
              </w:rPr>
              <w:t>. Politické pomery v predmoháčskom Uhorsku a kráľovná Mária Habsburská (1521-1526). In Historický časopis : Historického ústavu SAV, 2000, roč. 48, č. 2, s. 231-235. ISSN 0018-2575.</w:t>
            </w:r>
          </w:p>
        </w:tc>
      </w:tr>
    </w:tbl>
    <w:p w14:paraId="3A670C5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E51EE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HUŤKA, M. Dlhé 15. storočie v uhorských (slovenských) dejinách (dejiny Uhorska v rokoch 1382 – 1526). Ružomberok : VERBUM – vydavateľstvo KU, 2021, s. 116. ISBN 978-80-561-0900-7.</w:t>
      </w:r>
    </w:p>
    <w:p w14:paraId="4847DB3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STEINHÜBEL, J. - ŠTEFÁNIK, M. Panovnícka moc, jej vývoj a premeny od Veľkej Moravy po Jagelovcov. In Panovnícka moc v stredoveku : legitimita – atribúty – reprezentanti. Bratislava : VEDA, vydavateľstvo SAV : Historický ústav SAV, 2022, s. 43, 332.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BE242F6" w14:textId="77777777">
        <w:trPr>
          <w:trHeight w:val="100"/>
        </w:trPr>
        <w:tc>
          <w:tcPr>
            <w:tcW w:w="1410" w:type="dxa"/>
            <w:tcBorders>
              <w:top w:val="nil"/>
              <w:left w:val="nil"/>
              <w:bottom w:val="nil"/>
              <w:right w:val="nil"/>
            </w:tcBorders>
          </w:tcPr>
          <w:p w14:paraId="07B1435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ADDB19</w:t>
            </w:r>
          </w:p>
        </w:tc>
        <w:tc>
          <w:tcPr>
            <w:tcW w:w="8193" w:type="dxa"/>
            <w:tcBorders>
              <w:top w:val="nil"/>
              <w:left w:val="nil"/>
              <w:bottom w:val="nil"/>
              <w:right w:val="nil"/>
            </w:tcBorders>
          </w:tcPr>
          <w:p w14:paraId="367043B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HABERLANDOVÁ, Katarína</w:t>
            </w:r>
            <w:r>
              <w:rPr>
                <w:rFonts w:ascii="Times New Roman" w:hAnsi="Times New Roman" w:cs="Times New Roman"/>
                <w:sz w:val="24"/>
                <w:szCs w:val="24"/>
              </w:rPr>
              <w:t xml:space="preserve">. Housing Cooperatives in Slovakia 1918 – 1969: The Case of Avion = Bytové družstevníctvo na Slovensku 1918 – 1969: Prípad Avion. In Architektúra &amp; urbanizmus : časopis pre teóriu architektúry a urbanizmu, 2022, roč. 56, č. 3-4, s. 174-185. (2021: 0.103 - SJR, Q4 - SJR, karentované - CCC). (2022 - Current Contents, Arts &amp; Humanities Citation Index, Current Contents, Web of Science, Scopus, Russian Academy of Sciences Bibliographies, Architectural Publications Index (Online)). ISSN 0044-8680. Dostupné na: </w:t>
            </w:r>
            <w:hyperlink r:id="rId509" w:history="1">
              <w:r>
                <w:rPr>
                  <w:rFonts w:ascii="Times New Roman" w:hAnsi="Times New Roman" w:cs="Times New Roman"/>
                  <w:color w:val="7F7F7F"/>
                  <w:sz w:val="24"/>
                  <w:szCs w:val="24"/>
                </w:rPr>
                <w:t>https://doi.org/10.31577/archandurb.2022.56.3-4.4</w:t>
              </w:r>
            </w:hyperlink>
            <w:r>
              <w:rPr>
                <w:rFonts w:ascii="Times New Roman" w:hAnsi="Times New Roman" w:cs="Times New Roman"/>
                <w:sz w:val="24"/>
                <w:szCs w:val="24"/>
              </w:rPr>
              <w:t xml:space="preserve"> (VEGA č. 1/0286/21 : Inovácie v architektúre 20. storočia na Slovensku. Vega 2/0114/21 : Od dobročinnosti k štátnej sociálnej politike: Idey, modely a prax v období regulačných zásahov štátu na Slovensku v 19. a v prvej polovici 20. storočia. APVV-20-0526 : Politická socializácia na území Slovenska v rokoch 1848 - 1993)</w:t>
            </w:r>
          </w:p>
        </w:tc>
      </w:tr>
    </w:tbl>
    <w:p w14:paraId="022F80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35EC41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HOLECKOVA, Marta Edith. On Cooperative Housing in Socialist </w:t>
      </w:r>
      <w:r>
        <w:rPr>
          <w:rFonts w:ascii="Times New Roman" w:hAnsi="Times New Roman" w:cs="Times New Roman"/>
          <w:i/>
          <w:iCs/>
          <w:color w:val="993300"/>
          <w:sz w:val="24"/>
          <w:szCs w:val="24"/>
        </w:rPr>
        <w:lastRenderedPageBreak/>
        <w:t>Czechoslovakia, 1959-1970. In ARCHITEKTURA &amp; URBANIZMUS, 2022, vol. 56, no. 3-4, pp. 187-195. ISSN 0044-8680. Dostupné na: https://doi.org/10.31577/archandurb.2022.56.3-4.5.,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B21F8EA" w14:textId="77777777">
        <w:trPr>
          <w:trHeight w:val="100"/>
        </w:trPr>
        <w:tc>
          <w:tcPr>
            <w:tcW w:w="1410" w:type="dxa"/>
            <w:tcBorders>
              <w:top w:val="nil"/>
              <w:left w:val="nil"/>
              <w:bottom w:val="nil"/>
              <w:right w:val="nil"/>
            </w:tcBorders>
          </w:tcPr>
          <w:p w14:paraId="159689A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ADDB20</w:t>
            </w:r>
          </w:p>
        </w:tc>
        <w:tc>
          <w:tcPr>
            <w:tcW w:w="8193" w:type="dxa"/>
            <w:tcBorders>
              <w:top w:val="nil"/>
              <w:left w:val="nil"/>
              <w:bottom w:val="nil"/>
              <w:right w:val="nil"/>
            </w:tcBorders>
          </w:tcPr>
          <w:p w14:paraId="4B2C3CB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xml:space="preserve"> - </w:t>
            </w:r>
            <w:r>
              <w:rPr>
                <w:rFonts w:ascii="Times New Roman" w:hAnsi="Times New Roman" w:cs="Times New Roman"/>
                <w:sz w:val="24"/>
                <w:szCs w:val="24"/>
                <w:u w:val="single"/>
              </w:rPr>
              <w:t>SCHVARC, Michal</w:t>
            </w:r>
            <w:r>
              <w:rPr>
                <w:rFonts w:ascii="Times New Roman" w:hAnsi="Times New Roman" w:cs="Times New Roman"/>
                <w:sz w:val="24"/>
                <w:szCs w:val="24"/>
              </w:rPr>
              <w:t>. Predstavy, realita a medzinárodný kontext sociálneho štátu v Slovenskej republike 1939-1945 [Ideas, Reality and the International Context of the Social State in the Slovak Republic of 1939-1945]. In Historický časopis : Historického ústavu SAV (do r.2012), 2014, roč. 62, č. 4, s. 645-678. (2013: 0.100 - SJR, Q4 - SJR, karentované - CCC). (2014 -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(Online), TOC Premier, SCOPUS, Vitis - Viticulture and Oenology Abstracts (Online), National Library of Medicine - PubMed, Russian Academy of Sciences Bibliographies, Arts &amp; Humanities Citation Index (online), Arts and Humanities Search (vol. 28, n. 1, 1980-vol. 58, n. 3, 2010), WOS, Personal Alert (e-mail)). ISSN 0018-2575. Preložené pod názvom: Historický časopis [seriál] / hlavný redaktor Dušan Kováč. - Bratislava : Historický ústav SAV, v. v. i., 1952-. (Vega 1/0546/13 : Lesk a tiene hospodárskeho rozvoja Slovenska 1939-1941. APVV- 0628-11 : Štátne hranice a identity v moderných slovenských dejinách v stredoeurópskom kontexte)</w:t>
            </w:r>
          </w:p>
        </w:tc>
      </w:tr>
    </w:tbl>
    <w:p w14:paraId="6157314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90B406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SZABÓ, M. Hitler's Priests in Slovakia? On the Convergence of Catholicism and Fascism in Nazi “New Europe”. In SOUDOBÉ DĚJINY, 2022, roč. 29, č. 3, s. 703. ISSN 1210-7050, [cit. 2023-01-31]. Dostupné na </w:t>
      </w:r>
      <w:hyperlink r:id="rId510" w:history="1">
        <w:r>
          <w:rPr>
            <w:rFonts w:ascii="Times New Roman" w:hAnsi="Times New Roman" w:cs="Times New Roman"/>
            <w:i/>
            <w:iCs/>
            <w:color w:val="7F7F7F"/>
            <w:sz w:val="24"/>
            <w:szCs w:val="24"/>
          </w:rPr>
          <w:t>https://sd.usd.cas.cz/pdfs/sod/2022/03/16.pdf</w:t>
        </w:r>
      </w:hyperlink>
    </w:p>
    <w:p w14:paraId="6FB2525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HRUBOŇ, A. Slovenský fašizmus. In Fašizmus náš slovenský. Bratislava : Premedia, 2021, s. 101. ISBN 978-80-8159-811-1</w:t>
      </w:r>
    </w:p>
    <w:p w14:paraId="270D797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SZABÓ, M. Štát a cirkev na Slovensku v rokoch 1939 až 1945. In Dušan Kováč, Matej Hanula a kol. Z monarchie do republiky a z demokracie do totality : spoločnosť na Slovensku od konca 19. storočia do roku 1945. Bratislava : VEDA, vydavateľstvo SAV : Historický ústav SAV, 2022, s. 463.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34DAC00" w14:textId="77777777">
        <w:trPr>
          <w:trHeight w:val="100"/>
        </w:trPr>
        <w:tc>
          <w:tcPr>
            <w:tcW w:w="1410" w:type="dxa"/>
            <w:tcBorders>
              <w:top w:val="nil"/>
              <w:left w:val="nil"/>
              <w:bottom w:val="nil"/>
              <w:right w:val="nil"/>
            </w:tcBorders>
          </w:tcPr>
          <w:p w14:paraId="4AF8D9E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ADDB21</w:t>
            </w:r>
          </w:p>
        </w:tc>
        <w:tc>
          <w:tcPr>
            <w:tcW w:w="8193" w:type="dxa"/>
            <w:tcBorders>
              <w:top w:val="nil"/>
              <w:left w:val="nil"/>
              <w:bottom w:val="nil"/>
              <w:right w:val="nil"/>
            </w:tcBorders>
          </w:tcPr>
          <w:p w14:paraId="47CCB52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HERTEL, Maroš</w:t>
            </w:r>
            <w:r>
              <w:rPr>
                <w:rFonts w:ascii="Times New Roman" w:hAnsi="Times New Roman" w:cs="Times New Roman"/>
                <w:sz w:val="24"/>
                <w:szCs w:val="24"/>
              </w:rPr>
              <w:t>. Činnosť profesora Vojtecha Tuku pred vstupom do Slovenskej ľudovej strany roku 1922. In Historický časopis : Historického ústavu SAV, 2002, roč. 50, č. 2, s. 257-279. (2002 - Current Contents, Arts &amp; Humanities Citation Index (online)). ISSN 0018-2575.</w:t>
            </w:r>
          </w:p>
        </w:tc>
      </w:tr>
    </w:tbl>
    <w:p w14:paraId="25CC3CE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748B5D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Slovenský fašizmus. In Fašizmus náš slovenský. Bratislava : Premedia, 2021, s. 30.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1D7BE59" w14:textId="77777777">
        <w:trPr>
          <w:trHeight w:val="100"/>
        </w:trPr>
        <w:tc>
          <w:tcPr>
            <w:tcW w:w="1410" w:type="dxa"/>
            <w:tcBorders>
              <w:top w:val="nil"/>
              <w:left w:val="nil"/>
              <w:bottom w:val="nil"/>
              <w:right w:val="nil"/>
            </w:tcBorders>
          </w:tcPr>
          <w:p w14:paraId="2B74F01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ADDB22</w:t>
            </w:r>
          </w:p>
        </w:tc>
        <w:tc>
          <w:tcPr>
            <w:tcW w:w="8193" w:type="dxa"/>
            <w:tcBorders>
              <w:top w:val="nil"/>
              <w:left w:val="nil"/>
              <w:bottom w:val="nil"/>
              <w:right w:val="nil"/>
            </w:tcBorders>
          </w:tcPr>
          <w:p w14:paraId="402B8D4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HERUCOVÁ, Angelika</w:t>
            </w:r>
            <w:r>
              <w:rPr>
                <w:rFonts w:ascii="Times New Roman" w:hAnsi="Times New Roman" w:cs="Times New Roman"/>
                <w:sz w:val="24"/>
                <w:szCs w:val="24"/>
              </w:rPr>
              <w:t>. Vojna o babenberské dedičstvo a Štefan V. [The War over the Babenberg Heritage and Stephen V.]. In Historický časopis : Historického ústavu SAV (do r.2012), 2017, roč. 65, č. 1, s. 3-24. (2016: 0.111 - SJR, Q3 - SJR, karentované - CCC). (2017 -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Vitis - Viticulture and Oenology Abstracts (Online), National Library of Medicine - PubMed, Russian Academy of Sciences Bibliographies, Arts &amp; Humanities Citation Index (online), Personal Alert (e-mail)). ISSN 0018-2575. (Vega 2/0109/14 : Komunikácia a spôsoby šírenia informácií v stredoveku. Vega 2/0110/17 : Symboly, gestá a ceremónie v stredoveku)</w:t>
            </w:r>
          </w:p>
        </w:tc>
      </w:tr>
    </w:tbl>
    <w:p w14:paraId="2CAE493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353B26C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VLASKO, Vladimir. Circumstances of the arrival and establishment of the Frankopan family in the Kingdom of Hungary until 1263. In HISTORICKY CASOPIS. ISSN 0018-2575, 2022, vol. 70, no. 1, pp. 3-31. Dostupné na: </w:t>
      </w:r>
      <w:hyperlink r:id="rId511" w:history="1">
        <w:r>
          <w:rPr>
            <w:rFonts w:ascii="Times New Roman" w:hAnsi="Times New Roman" w:cs="Times New Roman"/>
            <w:i/>
            <w:iCs/>
            <w:color w:val="7F7F7F"/>
            <w:sz w:val="24"/>
            <w:szCs w:val="24"/>
          </w:rPr>
          <w:t>https://doi.org/10.31577/histcaso.2022.70.1.1.,</w:t>
        </w:r>
      </w:hyperlink>
      <w:r>
        <w:rPr>
          <w:rFonts w:ascii="Times New Roman" w:hAnsi="Times New Roman" w:cs="Times New Roman"/>
          <w:i/>
          <w:iCs/>
          <w:color w:val="993300"/>
          <w:sz w:val="24"/>
          <w:szCs w:val="24"/>
        </w:rPr>
        <w:t xml:space="preserve"> Registrované v: WOS</w:t>
      </w:r>
    </w:p>
    <w:p w14:paraId="394CA1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MACKOVÁ, A. Prvá písomná zmienka o Pezinskom hrade v kontexte sporu o tzv. Babenberské dedičstvo a jeho stredoveká podoba. In HISTORIKA : Malokarpatský historický občasník, 2022, roč. 11, č. 1, s. 9. ISBN 978-80-973415-3-4.</w:t>
      </w:r>
    </w:p>
    <w:p w14:paraId="4BE23DF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PALKO, J. Kráľovič Belo (1249 – 1269) : Dux tocius Sclavoniæ, Dalmaciæ et Croaciæ. Bratislava : Slovenské dejiny o. z. : Libri Historiæ, 2022, s. 186. ISBN 978-80-973729-4-1.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84CB9C6" w14:textId="77777777">
        <w:trPr>
          <w:trHeight w:val="100"/>
        </w:trPr>
        <w:tc>
          <w:tcPr>
            <w:tcW w:w="1410" w:type="dxa"/>
            <w:tcBorders>
              <w:top w:val="nil"/>
              <w:left w:val="nil"/>
              <w:bottom w:val="nil"/>
              <w:right w:val="nil"/>
            </w:tcBorders>
          </w:tcPr>
          <w:p w14:paraId="416FEC5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ADDB23</w:t>
            </w:r>
          </w:p>
        </w:tc>
        <w:tc>
          <w:tcPr>
            <w:tcW w:w="8193" w:type="dxa"/>
            <w:tcBorders>
              <w:top w:val="nil"/>
              <w:left w:val="nil"/>
              <w:bottom w:val="nil"/>
              <w:right w:val="nil"/>
            </w:tcBorders>
          </w:tcPr>
          <w:p w14:paraId="7DCACDF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Vzdelanostná úroveň členov Bratislavskej kapituly v 15. storočí. In Historický časopis : Historického ústavu SAV, 2001, roč. 49, č. 3, s. 433-452. (2001 - Current Contents, Arts &amp; Humanities Citation Index (online)). ISSN 0018-2575.</w:t>
            </w:r>
          </w:p>
        </w:tc>
      </w:tr>
    </w:tbl>
    <w:p w14:paraId="627FC58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ACAD69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VESELOVSKÁ, Eva. Notator as a Bearer of Identity. Czech Notation in Late Medieval Manuscripts of Central Europe. In Kulturne Dejiny, 2022-01-01, 13, 1, pp. 6-27. ISSN 13382209. Dostupné na: </w:t>
      </w:r>
      <w:hyperlink r:id="rId512" w:history="1">
        <w:r>
          <w:rPr>
            <w:rFonts w:ascii="Times New Roman" w:hAnsi="Times New Roman" w:cs="Times New Roman"/>
            <w:i/>
            <w:iCs/>
            <w:color w:val="7F7F7F"/>
            <w:sz w:val="24"/>
            <w:szCs w:val="24"/>
          </w:rPr>
          <w:t>https://doi.org/10.54937/kd.2022.13.1.6-27.,</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C5A31AA" w14:textId="77777777">
        <w:trPr>
          <w:trHeight w:val="100"/>
        </w:trPr>
        <w:tc>
          <w:tcPr>
            <w:tcW w:w="1410" w:type="dxa"/>
            <w:tcBorders>
              <w:top w:val="nil"/>
              <w:left w:val="nil"/>
              <w:bottom w:val="nil"/>
              <w:right w:val="nil"/>
            </w:tcBorders>
          </w:tcPr>
          <w:p w14:paraId="329832C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ADDB24</w:t>
            </w:r>
          </w:p>
        </w:tc>
        <w:tc>
          <w:tcPr>
            <w:tcW w:w="8193" w:type="dxa"/>
            <w:tcBorders>
              <w:top w:val="nil"/>
              <w:left w:val="nil"/>
              <w:bottom w:val="nil"/>
              <w:right w:val="nil"/>
            </w:tcBorders>
          </w:tcPr>
          <w:p w14:paraId="13E1E6A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Diplomat v službách uhorských kráľov. Pôsobenie nitrianskeho biskupa Antona zo Šankoviec na sklonku stredoveku. In Historický časopis : Historického ústavu SAV, 2010, roč. 58, č. 1, s. 15-35. (2009: 0.110 - SJR, Q3 - SJR, karentované - CCC). (2010 - Current Contents, Arts &amp; Humanities Citation Index (online), Bibliographic Index, Historical Abstract, I B Z - Internationale Bibliographie der Geistes- und Sozialwissenschaflichen Zeitschriftenliteratur, International Bibliography of the Social Sciences, Linguistic Bibliography, Periodicals Index Online, Russian Academy of Sciences Bibliographies, SCOPUS, Vitis - Viticulture and Oenology Abstracts (Online), Current Abstracts, TOC Premier, Sozialwissenschaftlichen Zeitschriftenliteratur, Internationale Bibliography der Rezensionen Geistes-und Sozialwissenschaftlicher Literatur, National Library of Medicine - PubMed, WOS, Personal Alert (e-mail), Universite de Strasbourg. Centre de Recherche et de Documentation des Institutions Chretiennes. Bulletin du CERDIC). ISSN 0018-2575.</w:t>
            </w:r>
          </w:p>
        </w:tc>
      </w:tr>
    </w:tbl>
    <w:p w14:paraId="0B302BE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2116BB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RABIK, Vladimir. OBLIGATION OF COMMUNE SERVITIUM OF THE BISHOPS OF NITRA TOWARDS THE ROMAN CURIA IN THE LATE MIDDLE AGES. In HISTORICKY CASOPIS, 2022, vol. 70, no. 5, pp. 824-850. ISSN 0018-2575. Dostupné na: </w:t>
      </w:r>
      <w:hyperlink r:id="rId513" w:history="1">
        <w:r>
          <w:rPr>
            <w:rFonts w:ascii="Times New Roman" w:hAnsi="Times New Roman" w:cs="Times New Roman"/>
            <w:i/>
            <w:iCs/>
            <w:color w:val="7F7F7F"/>
            <w:sz w:val="24"/>
            <w:szCs w:val="24"/>
          </w:rPr>
          <w:t>https://doi.org/10.31577/histcaso.2022.70.5.2.,</w:t>
        </w:r>
      </w:hyperlink>
      <w:r>
        <w:rPr>
          <w:rFonts w:ascii="Times New Roman" w:hAnsi="Times New Roman" w:cs="Times New Roman"/>
          <w:i/>
          <w:iCs/>
          <w:color w:val="993300"/>
          <w:sz w:val="24"/>
          <w:szCs w:val="24"/>
        </w:rPr>
        <w:t xml:space="preserve"> Registrované v: WOS</w:t>
      </w:r>
    </w:p>
    <w:p w14:paraId="015E8F7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TIHÁNYIOVÁ , M. Študenti z územia dnešného Slovenska a Viedenská univerzita v období stredoveku (vybrané problémy a poznatky). In Na štúdiách vo Viedni : Študenti a učitelia zo Slovenska na viedenských univerzitách a vysokých školách do roku 1918. Bratislava : Univerzita Komenského v Bratislave 2022, s. 54, ISBN 978-80-223-5351-9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62A0106" w14:textId="77777777">
        <w:trPr>
          <w:trHeight w:val="100"/>
        </w:trPr>
        <w:tc>
          <w:tcPr>
            <w:tcW w:w="1410" w:type="dxa"/>
            <w:tcBorders>
              <w:top w:val="nil"/>
              <w:left w:val="nil"/>
              <w:bottom w:val="nil"/>
              <w:right w:val="nil"/>
            </w:tcBorders>
          </w:tcPr>
          <w:p w14:paraId="23B3B53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ADDB25</w:t>
            </w:r>
          </w:p>
        </w:tc>
        <w:tc>
          <w:tcPr>
            <w:tcW w:w="8193" w:type="dxa"/>
            <w:tcBorders>
              <w:top w:val="nil"/>
              <w:left w:val="nil"/>
              <w:bottom w:val="nil"/>
              <w:right w:val="nil"/>
            </w:tcBorders>
          </w:tcPr>
          <w:p w14:paraId="403B835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xml:space="preserve">. A diplomat in the service of the Kings of Hungary. The Activity of the Bishop of Nitra Antony of Šankovce t the End of the Middle Ages. In Historický časopis : Historického ústavu SAV, 2011, roč. 59, supplement, s. 3-24. (2010: 0.105 - SJR, Q3 - SJR, karentované - CCC). (2011 - Current Contents, Bibliographic Index, International Bibliography of the Social Sciences, Periodicals Index Online, I B Z - Internationale Bibliographie der Geistes- und </w:t>
            </w:r>
            <w:r>
              <w:rPr>
                <w:rFonts w:ascii="Times New Roman" w:hAnsi="Times New Roman" w:cs="Times New Roman"/>
                <w:sz w:val="24"/>
                <w:szCs w:val="24"/>
              </w:rPr>
              <w:lastRenderedPageBreak/>
              <w:t>Sozialwissenschaflichen Zeitschriftenliteratur, Internationale Bibliography der Rezensionen Geistes-und Sozialwissenschaftlicher Literatur, Current Abstracts, Historical Abstract, TOC Premier, SCOPUS, Linguistic Bibliography, National Library of Medicine - PubMed, Russian Academy of Sciences Bibliographies, Arts &amp; Humanities Citation Index (online), Current Contents, Web of Science, Vitis - Viticulture and Oenology Abstracts (Online), Personal Alert (e-mail), Arts and Humanities Search (vol. 28, n. 1, 1980-vol. 58, n. 3, 2010)). ISSN 0018-2575. (Vega 2/0048/09 : Intelektuálne elity na prelome stredoveku a raného novoveku)</w:t>
            </w:r>
          </w:p>
        </w:tc>
      </w:tr>
    </w:tbl>
    <w:p w14:paraId="54761AB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1EAFE7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LAKATOS, B. Relazioni diplomatiche tra l'Ungheria dei Jagelloni e gli stati italiani alla luce delle ambasciate inviate e ricevute (1490–1526). Uno schizzo. In VERBUM. Analecta Neolatina, 2022, roč. 23, č. 2, s. 461, ISSN 1588-4309, [cit. 2023-02-20]. Dostupné na </w:t>
      </w:r>
      <w:hyperlink r:id="rId514" w:history="1">
        <w:r>
          <w:rPr>
            <w:rFonts w:ascii="Times New Roman" w:hAnsi="Times New Roman" w:cs="Times New Roman"/>
            <w:i/>
            <w:iCs/>
            <w:color w:val="7F7F7F"/>
            <w:sz w:val="24"/>
            <w:szCs w:val="24"/>
          </w:rPr>
          <w:t>https://www.verbum-analectaneolatina.hu/index.php/verbum/issue/view/40/25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814EE57" w14:textId="77777777">
        <w:trPr>
          <w:trHeight w:val="100"/>
        </w:trPr>
        <w:tc>
          <w:tcPr>
            <w:tcW w:w="1410" w:type="dxa"/>
            <w:tcBorders>
              <w:top w:val="nil"/>
              <w:left w:val="nil"/>
              <w:bottom w:val="nil"/>
              <w:right w:val="nil"/>
            </w:tcBorders>
          </w:tcPr>
          <w:p w14:paraId="3F32343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ADDB26</w:t>
            </w:r>
          </w:p>
        </w:tc>
        <w:tc>
          <w:tcPr>
            <w:tcW w:w="8193" w:type="dxa"/>
            <w:tcBorders>
              <w:top w:val="nil"/>
              <w:left w:val="nil"/>
              <w:bottom w:val="nil"/>
              <w:right w:val="nil"/>
            </w:tcBorders>
          </w:tcPr>
          <w:p w14:paraId="0408FE6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HLAVINKA, Ján</w:t>
            </w:r>
            <w:r>
              <w:rPr>
                <w:rFonts w:ascii="Times New Roman" w:hAnsi="Times New Roman" w:cs="Times New Roman"/>
                <w:sz w:val="24"/>
                <w:szCs w:val="24"/>
              </w:rPr>
              <w:t xml:space="preserve">. "So Židom som nevyjednával." K arizáciám spisovateľa Ľudovíta Mistríka-Ondrejova ["I never negotiated with Jew." On the Aryanizations of the writer  Ľudovít Mistrík-Ondrejov]. In Historický časopis : Historického ústavu SAV (do r.2012), 2019, roč. 67, č. 3, s. 501-519. (2018: 0.111 - SJR, Q3 - SJR, karentované - CCC). (2019 -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Vitis - Viticulture and Oenology Abstracts (Online), National Library of Medicine - PubMed, Russian Academy of Sciences Bibliographies, Arts &amp; Humanities Citation Index (online), Personal Alert (e-mail)). ISSN 0018-2575. Dostupné na: </w:t>
            </w:r>
            <w:hyperlink r:id="rId515" w:history="1">
              <w:r>
                <w:rPr>
                  <w:rFonts w:ascii="Times New Roman" w:hAnsi="Times New Roman" w:cs="Times New Roman"/>
                  <w:color w:val="7F7F7F"/>
                  <w:sz w:val="24"/>
                  <w:szCs w:val="24"/>
                </w:rPr>
                <w:t>https://doi.org/10.31577/histcaso.2019.67.3.6</w:t>
              </w:r>
            </w:hyperlink>
            <w:r>
              <w:rPr>
                <w:rFonts w:ascii="Times New Roman" w:hAnsi="Times New Roman" w:cs="Times New Roman"/>
                <w:sz w:val="24"/>
                <w:szCs w:val="24"/>
              </w:rPr>
              <w:t xml:space="preserve"> (APVV - 15 - 0349 : Indivíduum a spoločnosť - ich vzájomná reflexia v historickom procese. Vega 2/0043/16 : Vzostup a pád hospodárskeho vývoja Slovenska 1942-1945)</w:t>
            </w:r>
          </w:p>
        </w:tc>
      </w:tr>
    </w:tbl>
    <w:p w14:paraId="0608648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B05A8F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NIŽŇANSKÝ, E. Arizácia židovského majetku počas Slovenského štátu. In Dieter Gosewinkel, Roman Holec, Miloš Řezník (zost.): Vlastnícke režimy a majetkové konflikty v 20. storočí. Nemecko a Československo v medzinárodnom kontexte. Košice : Univerzita Pavla Jozefa Šafárika v Košiciach, 2022, s. 318.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55EB561" w14:textId="77777777">
        <w:trPr>
          <w:trHeight w:val="100"/>
        </w:trPr>
        <w:tc>
          <w:tcPr>
            <w:tcW w:w="1410" w:type="dxa"/>
            <w:tcBorders>
              <w:top w:val="nil"/>
              <w:left w:val="nil"/>
              <w:bottom w:val="nil"/>
              <w:right w:val="nil"/>
            </w:tcBorders>
          </w:tcPr>
          <w:p w14:paraId="732F293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ADDB27</w:t>
            </w:r>
          </w:p>
        </w:tc>
        <w:tc>
          <w:tcPr>
            <w:tcW w:w="8193" w:type="dxa"/>
            <w:tcBorders>
              <w:top w:val="nil"/>
              <w:left w:val="nil"/>
              <w:bottom w:val="nil"/>
              <w:right w:val="nil"/>
            </w:tcBorders>
          </w:tcPr>
          <w:p w14:paraId="734C68D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Trianonské rituály alebo úvahy nad niektorými javmi v maďarskej historiografii. In Historický časopis : Historického ústavu SAV, 2010, roč. 58, č. 2, s. 291-312. (2009: 0.110 - SJR, Q3 - SJR, karentované - CCC). (2010 - Current Contents, Arts &amp; Humanities Citation Index (online), Bibliographic Index, Historical Abstract, I B Z - Internationale Bibliographie der Geistes- und Sozialwissenschaflichen Zeitschriftenliteratur, International Bibliography of the Social Sciences, Linguistic Bibliography, Periodicals Index Online, Russian Academy of Sciences Bibliographies, SCOPUS, Vitis - Viticulture and Oenology Abstracts (Online), Current Abstracts, TOC Premier, Sozialwissenschaftlichen Zeitschriftenliteratur, Internationale Bibliography der Rezensionen Geistes-und Sozialwissenschaftlicher Literatur, National Library of Medicine - PubMed, WOS, Personal Alert (e-mail), Universite de Strasbourg. Centre de Recherche et de Documentation des Institutions Chretiennes. Bulletin du CERDIC). ISSN 0018-2575.</w:t>
            </w:r>
          </w:p>
        </w:tc>
      </w:tr>
    </w:tbl>
    <w:p w14:paraId="2D6129C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38C5B1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BAJCSI, L. Szlovák történészek Trianon-interpretációi napjainkig. In KISEBBSÉGI SZEMLE, 2022, roč. 7, č. 4, s. 88, ISSN 2498-8049, [cit. 2023-06-19]. Dostupné na internete: </w:t>
      </w:r>
      <w:hyperlink r:id="rId516" w:history="1">
        <w:r>
          <w:rPr>
            <w:rFonts w:ascii="Times New Roman" w:hAnsi="Times New Roman" w:cs="Times New Roman"/>
            <w:i/>
            <w:iCs/>
            <w:color w:val="7F7F7F"/>
            <w:sz w:val="24"/>
            <w:szCs w:val="24"/>
          </w:rPr>
          <w:t>https://www.ceeol.com/search/viewpdf?id=1160072</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666BF12" w14:textId="77777777">
        <w:trPr>
          <w:trHeight w:val="100"/>
        </w:trPr>
        <w:tc>
          <w:tcPr>
            <w:tcW w:w="1410" w:type="dxa"/>
            <w:tcBorders>
              <w:top w:val="nil"/>
              <w:left w:val="nil"/>
              <w:bottom w:val="nil"/>
              <w:right w:val="nil"/>
            </w:tcBorders>
          </w:tcPr>
          <w:p w14:paraId="3A90144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ADDB28</w:t>
            </w:r>
          </w:p>
        </w:tc>
        <w:tc>
          <w:tcPr>
            <w:tcW w:w="8193" w:type="dxa"/>
            <w:tcBorders>
              <w:top w:val="nil"/>
              <w:left w:val="nil"/>
              <w:bottom w:val="nil"/>
              <w:right w:val="nil"/>
            </w:tcBorders>
          </w:tcPr>
          <w:p w14:paraId="44665F6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xml:space="preserve"> - BOVAN, Marián. A Slovak lackey at the Vienna court and his virtual life in Hungarian  politics and culture. In Historický časopis : Historického ústavu SAV (do r.2012), 2013, vol.61, suppl., s. 51-80. (2012: 0.100 - SJR, karentované - CCC). (2013 -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(Online), TOC Premier, SCOPUS, Vitis - Viticulture and Oenology Abstracts (Online), National Library of Medicine - PubMed, Russian Academy of Sciences Bibliographies, Arts &amp; Humanities Citation Index (online), Arts and Humanities Search (vol. 28, n. 1, 1980-vol. 58, n. 3, 2010), WOS, Personal Alert (e-mail)). ISSN 0018-2575.</w:t>
            </w:r>
          </w:p>
        </w:tc>
      </w:tr>
    </w:tbl>
    <w:p w14:paraId="4EBCE86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02CD9F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196.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9158693" w14:textId="77777777">
        <w:trPr>
          <w:trHeight w:val="100"/>
        </w:trPr>
        <w:tc>
          <w:tcPr>
            <w:tcW w:w="1410" w:type="dxa"/>
            <w:tcBorders>
              <w:top w:val="nil"/>
              <w:left w:val="nil"/>
              <w:bottom w:val="nil"/>
              <w:right w:val="nil"/>
            </w:tcBorders>
          </w:tcPr>
          <w:p w14:paraId="13B1A53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ADDB29</w:t>
            </w:r>
          </w:p>
        </w:tc>
        <w:tc>
          <w:tcPr>
            <w:tcW w:w="8193" w:type="dxa"/>
            <w:tcBorders>
              <w:top w:val="nil"/>
              <w:left w:val="nil"/>
              <w:bottom w:val="nil"/>
              <w:right w:val="nil"/>
            </w:tcBorders>
          </w:tcPr>
          <w:p w14:paraId="211B8DA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xml:space="preserve">. Zrod, lesk a pád podnikateľského typu novej šľachty v habsburskej monarchii [The origin, glory and fall of the new business nobility of the Habsburg Monarchy]. In Historický časopis : Historického ústavu SAV (do r.2012), 2019, roč. 67, č. 4, s. 601-631. (2018: 0.111 - SJR, Q3 - SJR, karentované - CCC). (2019 -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Vitis - Viticulture and Oenology Abstracts (Online), National Library of Medicine - PubMed, Russian Academy of Sciences Bibliographies, Arts &amp; Humanities Citation Index (online), Personal Alert (e-mail)). ISSN 0018-2575. Dostupné na: </w:t>
            </w:r>
            <w:hyperlink r:id="rId517" w:history="1">
              <w:r>
                <w:rPr>
                  <w:rFonts w:ascii="Times New Roman" w:hAnsi="Times New Roman" w:cs="Times New Roman"/>
                  <w:color w:val="7F7F7F"/>
                  <w:sz w:val="24"/>
                  <w:szCs w:val="24"/>
                </w:rPr>
                <w:t>https://doi.org/10.31577/histcaso.2019.67.4.2</w:t>
              </w:r>
            </w:hyperlink>
          </w:p>
        </w:tc>
      </w:tr>
    </w:tbl>
    <w:p w14:paraId="09D87F8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1A06A5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196.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9286D4" w14:textId="77777777">
        <w:trPr>
          <w:trHeight w:val="100"/>
        </w:trPr>
        <w:tc>
          <w:tcPr>
            <w:tcW w:w="1410" w:type="dxa"/>
            <w:tcBorders>
              <w:top w:val="nil"/>
              <w:left w:val="nil"/>
              <w:bottom w:val="nil"/>
              <w:right w:val="nil"/>
            </w:tcBorders>
          </w:tcPr>
          <w:p w14:paraId="121CED8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ADDB30</w:t>
            </w:r>
          </w:p>
        </w:tc>
        <w:tc>
          <w:tcPr>
            <w:tcW w:w="8193" w:type="dxa"/>
            <w:tcBorders>
              <w:top w:val="nil"/>
              <w:left w:val="nil"/>
              <w:bottom w:val="nil"/>
              <w:right w:val="nil"/>
            </w:tcBorders>
          </w:tcPr>
          <w:p w14:paraId="7AD0AD3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Negácia udalostnej histórie a historický optimizmus: historická ideológia Svetozára Hurbana Vajanského (1881-1897). In Historický časopis : Historického ústavu SAV, 2009, roč. 57, č. 2, s. 243-269. (2008: 0.100 - SJR, Q4 - SJR, karentované - CCC). (2009 - Current Contents, America: History and Life, Arts &amp; Humanities Citation Index (online), Bibliographic Index, Historical Abstract, I B Z - Internationale Bibliographie der Geistes- und Sozialwissenschaflichen Zeitschriftenliteratur, International Bibliography of the Social Sciences, Internationale Bibliographie der Rezensionen Geistes- und Sozialwissenschaftlicher Literatur, Linguistic Bibliography, Periodicals Index Online, Russian Academy of Sciences Bibliographies, SCOPUS, Vitis - Viticulture and Oenology Abstracts (Online)). ISSN 0018-2575.</w:t>
            </w:r>
          </w:p>
        </w:tc>
      </w:tr>
    </w:tbl>
    <w:p w14:paraId="3A4B37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28EA4B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MARTINKOVIC, Marcel. The nation, Slavism, and Russia in the national emancipation conception of Svetozar Hurban Vajansky. In ETHICS &amp; BIOETHICS, 2022, vol. 12, no. 3-4, pp. 154-165. ISSN 1338-5615. Dostupné na: </w:t>
      </w:r>
      <w:hyperlink r:id="rId518" w:history="1">
        <w:r>
          <w:rPr>
            <w:rFonts w:ascii="Times New Roman" w:hAnsi="Times New Roman" w:cs="Times New Roman"/>
            <w:i/>
            <w:iCs/>
            <w:color w:val="7F7F7F"/>
            <w:sz w:val="24"/>
            <w:szCs w:val="24"/>
          </w:rPr>
          <w:t>https://doi.org/10.2478/ebce-2022-0019.,</w:t>
        </w:r>
      </w:hyperlink>
      <w:r>
        <w:rPr>
          <w:rFonts w:ascii="Times New Roman" w:hAnsi="Times New Roman" w:cs="Times New Roman"/>
          <w:i/>
          <w:iCs/>
          <w:color w:val="993300"/>
          <w:sz w:val="24"/>
          <w:szCs w:val="24"/>
        </w:rPr>
        <w:t xml:space="preserve"> Registrované v: WOS</w:t>
      </w:r>
    </w:p>
    <w:p w14:paraId="65529F8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GNIAZDOWSKI, M. Polacy i sprawa polska w publicystyce Svetozára </w:t>
      </w:r>
      <w:r>
        <w:rPr>
          <w:rFonts w:ascii="Times New Roman" w:hAnsi="Times New Roman" w:cs="Times New Roman"/>
          <w:i/>
          <w:iCs/>
          <w:color w:val="993300"/>
          <w:sz w:val="24"/>
          <w:szCs w:val="24"/>
        </w:rPr>
        <w:lastRenderedPageBreak/>
        <w:t>Hurbana Vajanskiego. In KONTAKTY XIX : obraz Poľska a Poliakov v slovenskom písomníctve do roku 1918. Prešov : Vydavateľstvo Prešovskej univerzity, 2022, s. 95. ISBN 978-80-555-2950-9.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3CB8EC6" w14:textId="77777777">
        <w:trPr>
          <w:trHeight w:val="100"/>
        </w:trPr>
        <w:tc>
          <w:tcPr>
            <w:tcW w:w="1410" w:type="dxa"/>
            <w:tcBorders>
              <w:top w:val="nil"/>
              <w:left w:val="nil"/>
              <w:bottom w:val="nil"/>
              <w:right w:val="nil"/>
            </w:tcBorders>
          </w:tcPr>
          <w:p w14:paraId="2DBEF92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ADDB31</w:t>
            </w:r>
          </w:p>
        </w:tc>
        <w:tc>
          <w:tcPr>
            <w:tcW w:w="8193" w:type="dxa"/>
            <w:tcBorders>
              <w:top w:val="nil"/>
              <w:left w:val="nil"/>
              <w:bottom w:val="nil"/>
              <w:right w:val="nil"/>
            </w:tcBorders>
          </w:tcPr>
          <w:p w14:paraId="1269115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Kňažná Salomea a uhorsko-poľské vzťahy v rokoch 1214 - 1241. In Historický časopis : Historického ústavu SAV. - Bratislava : Historický ústav SAV, v. v. i., 1952-, 2005, roč. 53, č. 1, s. 3-28. (2005 - Current Contents, Arts &amp; Humanities Citation Index (online)). ISSN 0018-2575.</w:t>
            </w:r>
          </w:p>
        </w:tc>
      </w:tr>
    </w:tbl>
    <w:p w14:paraId="13311D0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E34040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FONT, M. Meeting of Rulers in the Scepus Region (1214). In SPECIMINA NOVA PARS PRIMA SECTIO MEDIAEVALIS XI, 2021, s. 21, ISSN 1558–8002, [cit. 2023-06-19]. Dostupné na internete: </w:t>
      </w:r>
      <w:hyperlink r:id="rId519" w:history="1">
        <w:r>
          <w:rPr>
            <w:rFonts w:ascii="Times New Roman" w:hAnsi="Times New Roman" w:cs="Times New Roman"/>
            <w:i/>
            <w:iCs/>
            <w:color w:val="7F7F7F"/>
            <w:sz w:val="24"/>
            <w:szCs w:val="24"/>
          </w:rPr>
          <w:t>https://www.academia.edu/77849551/Specimina_Nova_Pars_Prima_Sectio_Mediaevalis_XI_2021_</w:t>
        </w:r>
      </w:hyperlink>
    </w:p>
    <w:p w14:paraId="0C8BD3B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FONT, M. The Kings of the House of Árpád and the Rurikid Princes : Cooperation and conflict in medieval Hungary and Kievan Rus'. Budapest: Research Centre for the Humanities, 2021, s. 281. ISBN 978-963-416-278-0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5E7C7CB" w14:textId="77777777">
        <w:trPr>
          <w:trHeight w:val="100"/>
        </w:trPr>
        <w:tc>
          <w:tcPr>
            <w:tcW w:w="1410" w:type="dxa"/>
            <w:tcBorders>
              <w:top w:val="nil"/>
              <w:left w:val="nil"/>
              <w:bottom w:val="nil"/>
              <w:right w:val="nil"/>
            </w:tcBorders>
          </w:tcPr>
          <w:p w14:paraId="6B4501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ADDB32</w:t>
            </w:r>
          </w:p>
        </w:tc>
        <w:tc>
          <w:tcPr>
            <w:tcW w:w="8193" w:type="dxa"/>
            <w:tcBorders>
              <w:top w:val="nil"/>
              <w:left w:val="nil"/>
              <w:bottom w:val="nil"/>
              <w:right w:val="nil"/>
            </w:tcBorders>
          </w:tcPr>
          <w:p w14:paraId="51668AC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Princess Salomea and Hungarian - Polish Relations in the Period 1214-1241. In Historický časopis : Historického ústavu SAV, 2007, volume 55, supplement, s. 5-32. (2006: 0.100 - SJR, Q4 - SJR, karentované - CCC). (2007 - Current Contents, Arts &amp; Humanities Citation Index (online), America: History and Life, Bibliographic Index, Historical Abstract, I B Z - Internationale Bibliographie der Geistes- und Sozialwissenschaflichen Zeitschriftenliteratur, International Bibliography of the Social Sciences, Internationale Bibliographie der Rezensionen Geistes- und Sozialwissenschaftlicher Literatur, Linguistic Bibliography, Periodicals Index Online, Russian Academy of Sciences Bibliographies, SCOPUS, Vitis - Viticulture and Oenology Abstracts (Online)). ISSN 0018-2575.</w:t>
            </w:r>
          </w:p>
        </w:tc>
      </w:tr>
    </w:tbl>
    <w:p w14:paraId="07E8911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013BB4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CSÁKÓ, J. Adelheid magyar királyné. Néhány megjegyzés az Árpád-kori Magyarország külhoni elbeszélő forrásaihoz és az Árpádok genealógiájához. In TURUL, 2021, roč. 94, č. 2, s. 52. ISSN 1216-7258</w:t>
      </w:r>
    </w:p>
    <w:p w14:paraId="1003B5E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FONT, M. Meeting of Rulers in the Scepus Region (1214). In SPECIMINA NOVA PARS PRIMA SECTIO MEDIAEVALIS XI, 2021, s. 21, ISSN 1558–8002, [cit. 2023-06-19]. Dostupné na internete: </w:t>
      </w:r>
      <w:hyperlink r:id="rId520" w:history="1">
        <w:r>
          <w:rPr>
            <w:rFonts w:ascii="Times New Roman" w:hAnsi="Times New Roman" w:cs="Times New Roman"/>
            <w:i/>
            <w:iCs/>
            <w:color w:val="7F7F7F"/>
            <w:sz w:val="24"/>
            <w:szCs w:val="24"/>
          </w:rPr>
          <w:t>https://www.academia.edu/77849551/Specimina_Nova_Pars_Prima_Sectio_Mediaevalis_XI_2021_</w:t>
        </w:r>
      </w:hyperlink>
    </w:p>
    <w:p w14:paraId="79656FF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FONT, M. The Kings of the House of Árpád and the Rurikid Princes : Cooperation and conflict in medieval Hungary and Kievan Rus'. Budapest: Research Centre for the Humanities, 2021, s. 281. ISBN 978-963-416-278-0</w:t>
      </w:r>
    </w:p>
    <w:p w14:paraId="4384A4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JĘDRZEJEWSKA, P. Zapomniana księżna halicka? Rola Salomei w kreowaniu relacji polsko-węgierskich i polsko-ruskich. In RESOVIA SACRA, 2021, roč. 28, s. 227, ISSN 1234-8880, [cit. 2023-06-19]. Dostupné na internete: &lt;https://ojs.academicon.pl/rs/article/view/3924/4429&gt;</w:t>
      </w:r>
    </w:p>
    <w:p w14:paraId="52A3ACB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[3.1] MIELKE, C. The “Office” of the Queen Begins (1172–1233). In The Archaeology and Material Culture of Queenship in Medieval Hungary, 1000-1395. Cham : Palgrave Macmillan, 2021, nestránkované, ISBN 978-3-030-66511-1, [cit. 2023-06-19]. Dostupné na internete: &lt;https://link.springer.com/chapter/10.1007/978-3-030-66511-1_4&gt;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4771A93" w14:textId="77777777">
        <w:trPr>
          <w:trHeight w:val="100"/>
        </w:trPr>
        <w:tc>
          <w:tcPr>
            <w:tcW w:w="1410" w:type="dxa"/>
            <w:tcBorders>
              <w:top w:val="nil"/>
              <w:left w:val="nil"/>
              <w:bottom w:val="nil"/>
              <w:right w:val="nil"/>
            </w:tcBorders>
          </w:tcPr>
          <w:p w14:paraId="6C2552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ADDB33</w:t>
            </w:r>
          </w:p>
        </w:tc>
        <w:tc>
          <w:tcPr>
            <w:tcW w:w="8193" w:type="dxa"/>
            <w:tcBorders>
              <w:top w:val="nil"/>
              <w:left w:val="nil"/>
              <w:bottom w:val="nil"/>
              <w:right w:val="nil"/>
            </w:tcBorders>
          </w:tcPr>
          <w:p w14:paraId="6ED8F68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HOMOĽA, Tomáš</w:t>
            </w:r>
            <w:r>
              <w:rPr>
                <w:rFonts w:ascii="Times New Roman" w:hAnsi="Times New Roman" w:cs="Times New Roman"/>
                <w:sz w:val="24"/>
                <w:szCs w:val="24"/>
              </w:rPr>
              <w:t xml:space="preserve">. Vzťahy uhorského a českého kráľovstva v druhej polovici 60. rokov 15. storočia [Relations between the Kingdoms of Hungary and Bohemia in the Second Half of the 1460s.]. In Historický časopis : Historického ústavu SAV (do r.2012), 2016, roč. 64, č. 1, s. 3-20. (2015: 0.131 - SJR, Q2 - SJR, karentované - CCC). (2016 - Current Contents, Bibliographic Index, International Bibliography of the </w:t>
            </w:r>
            <w:r>
              <w:rPr>
                <w:rFonts w:ascii="Times New Roman" w:hAnsi="Times New Roman" w:cs="Times New Roman"/>
                <w:sz w:val="24"/>
                <w:szCs w:val="24"/>
              </w:rPr>
              <w:lastRenderedPageBreak/>
              <w:t>Social Sciences, Periodicals Index Online, I B Z - Internationale Bibliographie der Geistes- und Sozialwissenschaflichen Zeitschriftenliteratur, Internationale Bibliography der Rezensionen Geistes-und Sozialwissenschaftlicher Literatur, Current Abstracts, Historical Abstract (Online), TOC Premier, SCOPUS). ISSN 0018-2575. (Vega 2/0109/14 : Komunikácia a spôsoby šírenia informácií v stredoveku)</w:t>
            </w:r>
          </w:p>
        </w:tc>
      </w:tr>
    </w:tbl>
    <w:p w14:paraId="3843386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5D8317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HLAVAČKOVÁ, M. Pútnik : kráľ Mikuláš Ujlaki a jeho cesta do Ríma : sonda do života stredovekých pútnikov. Budmerice : Vydavateľstvo Rak, 2022, s. 302. ISBN 978-80-85501-89-6.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79C0837" w14:textId="77777777">
        <w:trPr>
          <w:trHeight w:val="100"/>
        </w:trPr>
        <w:tc>
          <w:tcPr>
            <w:tcW w:w="1410" w:type="dxa"/>
            <w:tcBorders>
              <w:top w:val="nil"/>
              <w:left w:val="nil"/>
              <w:bottom w:val="nil"/>
              <w:right w:val="nil"/>
            </w:tcBorders>
          </w:tcPr>
          <w:p w14:paraId="51EF99B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ADDB34</w:t>
            </w:r>
          </w:p>
        </w:tc>
        <w:tc>
          <w:tcPr>
            <w:tcW w:w="8193" w:type="dxa"/>
            <w:tcBorders>
              <w:top w:val="nil"/>
              <w:left w:val="nil"/>
              <w:bottom w:val="nil"/>
              <w:right w:val="nil"/>
            </w:tcBorders>
          </w:tcPr>
          <w:p w14:paraId="6FE8233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HOMOĽA, Tomáš</w:t>
            </w:r>
            <w:r>
              <w:rPr>
                <w:rFonts w:ascii="Times New Roman" w:hAnsi="Times New Roman" w:cs="Times New Roman"/>
                <w:sz w:val="24"/>
                <w:szCs w:val="24"/>
              </w:rPr>
              <w:t xml:space="preserve">. S kráľom alebo proti kráľovi? Sprisahanie voči Matejovi Korvínovi v roku 1471 [With the King or against the King? The conspiracy against Matthias Corvinus in 1471]. In Historický časopis : Historického ústavu SAV (do r.2012), 2020, roč. 68, č. 2, s. 221-247. (2019: 0.112 - SJR, Q3 - SJR, karentované - CCC). (2020 -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521" w:history="1">
              <w:r>
                <w:rPr>
                  <w:rFonts w:ascii="Times New Roman" w:hAnsi="Times New Roman" w:cs="Times New Roman"/>
                  <w:color w:val="7F7F7F"/>
                  <w:sz w:val="24"/>
                  <w:szCs w:val="24"/>
                </w:rPr>
                <w:t>https://doi.org/10.31577/histcaso.2020.68.2.2</w:t>
              </w:r>
            </w:hyperlink>
            <w:r>
              <w:rPr>
                <w:rFonts w:ascii="Times New Roman" w:hAnsi="Times New Roman" w:cs="Times New Roman"/>
                <w:sz w:val="24"/>
                <w:szCs w:val="24"/>
              </w:rPr>
              <w:t xml:space="preserve"> (Vega 2/0110/17 : Symboly, gestá a ceremónie v stredoveku. APVV - 15 - 0349 : Indivíduum a spoločnosť - ich vzájomná reflexia v historickom procese)</w:t>
            </w:r>
          </w:p>
        </w:tc>
      </w:tr>
    </w:tbl>
    <w:p w14:paraId="77F3FCF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63CB1E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ČAMBAL, Radoslav - BUDAJ, Marek - HRICA, Juraj. Finds from the Teplica castle. In Zbornik Slovenskeho Narodneho Muzea Archeologia, 2022-01-01, 32, pp. 393-436. ISSN 13366637. Dostupné na: https://doi.org/10.55015/QFEI8713., Registrované v: SCOPUS</w:t>
      </w:r>
    </w:p>
    <w:p w14:paraId="4180BAE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HLAVAČKOVÁ, M. Pútnik : kráľ Mikuláš Ujlaki a jeho cesta do Ríma : sonda do života stredovekých pútnikov. Budmerice : Vydavateľstvo Rak, 2022, s. 302. ISBN 978-80-85501-89-6.</w:t>
      </w:r>
    </w:p>
    <w:p w14:paraId="028F630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STEINHÜBEL, J. - ŠTEFÁNIK, M. Panovnícka moc, jej vývoj a premeny od Veľkej Moravy po Jagelovcov. In Panovnícka moc v stredoveku : legitimita – atribúty – reprezentanti. Bratislava : VEDA, vydavateľstvo SAV : Historický ústav SAV, 2022, s. 38, 337.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D8734E4" w14:textId="77777777">
        <w:trPr>
          <w:trHeight w:val="100"/>
        </w:trPr>
        <w:tc>
          <w:tcPr>
            <w:tcW w:w="1410" w:type="dxa"/>
            <w:tcBorders>
              <w:top w:val="nil"/>
              <w:left w:val="nil"/>
              <w:bottom w:val="nil"/>
              <w:right w:val="nil"/>
            </w:tcBorders>
          </w:tcPr>
          <w:p w14:paraId="51D5AF1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ADDB35</w:t>
            </w:r>
          </w:p>
        </w:tc>
        <w:tc>
          <w:tcPr>
            <w:tcW w:w="8193" w:type="dxa"/>
            <w:tcBorders>
              <w:top w:val="nil"/>
              <w:left w:val="nil"/>
              <w:bottom w:val="nil"/>
              <w:right w:val="nil"/>
            </w:tcBorders>
          </w:tcPr>
          <w:p w14:paraId="0DAC13F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Právne postavenie vdovy v stredovekom Uhorsku do roku 1222 a otázka venného [The legal position of widows in medieval Hungary up to 1222 and the question of dower]. In Historický časopis : Historického ústavu SAV (do r.2012), 2013, roč. 61, č. 2, s. 227-262. (2012: 0.100 - SJR, karentované - CCC). (2013 -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(Online), TOC Premier, SCOPUS, Vitis - Viticulture and Oenology Abstracts (Online), National Library of Medicine - PubMed, Russian Academy of Sciences Bibliographies, Arts &amp; Humanities Citation Index (online), Arts and Humanities Search (vol. 28, n. 1, 1980-vol. 58, n. 3, 2010), WOS, Personal Alert (e-mail)). ISSN 0018-2575. (Vega 2/0061/11 : Človek a svet zvierat v stredoveku)</w:t>
            </w:r>
          </w:p>
        </w:tc>
      </w:tr>
    </w:tbl>
    <w:p w14:paraId="6704C4D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D00B79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LACLAVÍKOVÁ, Miriam - ŠVECOVÁ, Adriana. Two Sides of the Same Coin Poor or Merry Widow? The Legal Status of the Widow in the Private Law of the Late 19th and the First Half of the 20th Century in Slovakia. In Pravnehistoricke Studie, 2022-01-01, 52, 2, pp. 95-111. ISSN 00794929. Dostupné na: </w:t>
      </w:r>
      <w:hyperlink r:id="rId522" w:history="1">
        <w:r>
          <w:rPr>
            <w:rFonts w:ascii="Times New Roman" w:hAnsi="Times New Roman" w:cs="Times New Roman"/>
            <w:i/>
            <w:iCs/>
            <w:color w:val="7F7F7F"/>
            <w:sz w:val="24"/>
            <w:szCs w:val="24"/>
          </w:rPr>
          <w:t>https://doi.org/10.14712/2464689X.2022.21.,</w:t>
        </w:r>
      </w:hyperlink>
      <w:r>
        <w:rPr>
          <w:rFonts w:ascii="Times New Roman" w:hAnsi="Times New Roman" w:cs="Times New Roman"/>
          <w:i/>
          <w:iCs/>
          <w:color w:val="993300"/>
          <w:sz w:val="24"/>
          <w:szCs w:val="24"/>
        </w:rPr>
        <w:t xml:space="preserve"> Registrované v: SCOPUS</w:t>
      </w:r>
    </w:p>
    <w:p w14:paraId="5F90C2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LACLAVÍKOVÁ, M. - ŠVECOVÁ, A. Žena v stredovekom a novovekom Uhorsku. Právne postavenie šľachtičnej. 2. prepracované a doplnené vydanie. Praha: Leges, 2022, s. 212. ISBN 978-80-7502-629-3.</w:t>
      </w:r>
    </w:p>
    <w:p w14:paraId="4F7E9E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RAZIM, J. Mezní právo a jeho rituály v době přemyslovské. Praha : Leges, 2022, s. 50. ISBN 978-80-7502-618-7.</w:t>
      </w:r>
    </w:p>
    <w:p w14:paraId="4780EC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ROSSIGNOL, S. Women and children. In THE ROUTLEDGE HANDBOOK OF EAST CENTRAL AND EASTERN EUROPE IN THE MIDDLE AGES, 500–1300. London : Routledge, 2022, s. 292. ISBN 978-83-66304-92-5.</w:t>
      </w:r>
    </w:p>
    <w:p w14:paraId="380E02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HLAVAČKOVÁ, M. Pútnik : kráľ Mikuláš Ujlaki a jeho cesta do Ríma : sonda do života stredovekých pútnikov. Budmerice : Vydavateľstvo Rak, 2022, s. 303. ISBN 978-80-85501-89-6.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76F4C9A" w14:textId="77777777">
        <w:trPr>
          <w:trHeight w:val="100"/>
        </w:trPr>
        <w:tc>
          <w:tcPr>
            <w:tcW w:w="1410" w:type="dxa"/>
            <w:tcBorders>
              <w:top w:val="nil"/>
              <w:left w:val="nil"/>
              <w:bottom w:val="nil"/>
              <w:right w:val="nil"/>
            </w:tcBorders>
          </w:tcPr>
          <w:p w14:paraId="0C70E71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ADDB36</w:t>
            </w:r>
          </w:p>
        </w:tc>
        <w:tc>
          <w:tcPr>
            <w:tcW w:w="8193" w:type="dxa"/>
            <w:tcBorders>
              <w:top w:val="nil"/>
              <w:left w:val="nil"/>
              <w:bottom w:val="nil"/>
              <w:right w:val="nil"/>
            </w:tcBorders>
          </w:tcPr>
          <w:p w14:paraId="625F273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The legal position of widows in medieval Hungary up to 1222 and the question of dower. In Historický časopis : Historického ústavu SAV (do r.2012), 2014, roč. 62, supplement, s. 3-39. (2013: 0.100 - SJR, Q4 - SJR, karentované - CCC). (2014 -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(Online), TOC Premier, SCOPUS, Vitis - Viticulture and Oenology Abstracts (Online), National Library of Medicine - PubMed, Russian Academy of Sciences Bibliographies, Arts &amp; Humanities Citation Index (online), Arts and Humanities Search (vol. 28, n. 1, 1980-vol. 58, n. 3, 2010), WOS, Personal Alert (e-mail)). ISSN 0018-2575. (Vega 2/0061/11 : Človek a svet zvierat v stredoveku)</w:t>
            </w:r>
          </w:p>
        </w:tc>
      </w:tr>
    </w:tbl>
    <w:p w14:paraId="03DAAC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728D9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PEREZ GONZALEZ, Silvia Maria - RUIZ-BERDEJO BEATO, Alberto. Survival strategies of widows in the Kingdom of Seville in the late Middle Ages and Early Modern Period. In VINCULOS DE HISTORIA, 2022, vol. 11, no., pp. 339-353. ISSN 2254-6901. Dostupné na: </w:t>
      </w:r>
      <w:hyperlink r:id="rId523" w:history="1">
        <w:r>
          <w:rPr>
            <w:rFonts w:ascii="Times New Roman" w:hAnsi="Times New Roman" w:cs="Times New Roman"/>
            <w:i/>
            <w:iCs/>
            <w:color w:val="7F7F7F"/>
            <w:sz w:val="24"/>
            <w:szCs w:val="24"/>
          </w:rPr>
          <w:t>https://doi.org/10.18239/vdh_2022.11.15.,</w:t>
        </w:r>
      </w:hyperlink>
      <w:r>
        <w:rPr>
          <w:rFonts w:ascii="Times New Roman" w:hAnsi="Times New Roman" w:cs="Times New Roman"/>
          <w:i/>
          <w:iCs/>
          <w:color w:val="993300"/>
          <w:sz w:val="24"/>
          <w:szCs w:val="24"/>
        </w:rPr>
        <w:t xml:space="preserve"> Registrované v: WOS</w:t>
      </w:r>
    </w:p>
    <w:p w14:paraId="751B1F6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LACLAVÍKOVÁ, M. - ŠVECOVÁ, A. Žena v stredovekom a novovekom Uhorsku. Právne postavenie šľachtičnej. 2. prepracované a doplnené vydanie. Praha: Leges, 2022, s. 212. ISBN 978-80-7502-629-3.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B6366DD" w14:textId="77777777">
        <w:trPr>
          <w:trHeight w:val="100"/>
        </w:trPr>
        <w:tc>
          <w:tcPr>
            <w:tcW w:w="1410" w:type="dxa"/>
            <w:tcBorders>
              <w:top w:val="nil"/>
              <w:left w:val="nil"/>
              <w:bottom w:val="nil"/>
              <w:right w:val="nil"/>
            </w:tcBorders>
          </w:tcPr>
          <w:p w14:paraId="2C90E3C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ADDB37</w:t>
            </w:r>
          </w:p>
        </w:tc>
        <w:tc>
          <w:tcPr>
            <w:tcW w:w="8193" w:type="dxa"/>
            <w:tcBorders>
              <w:top w:val="nil"/>
              <w:left w:val="nil"/>
              <w:bottom w:val="nil"/>
              <w:right w:val="nil"/>
            </w:tcBorders>
          </w:tcPr>
          <w:p w14:paraId="4D7EFAA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Adam</w:t>
            </w:r>
            <w:r>
              <w:rPr>
                <w:rFonts w:ascii="Times New Roman" w:hAnsi="Times New Roman" w:cs="Times New Roman"/>
                <w:sz w:val="24"/>
                <w:szCs w:val="24"/>
              </w:rPr>
              <w:t>. The Attempt to Construct a Marxist Master Narrative in the Period 1948-1955. In Historický časopis : Historického ústavu SAV, 2008, vol. 56, supplement, s. 111-132. (2007: 0.100 - SJR, Q4 - SJR, karentované - CCC). (2008 - Current Contents, Arts &amp; Humanities Citation Index (online), America: History and Life, Bibliographic Index, Historical Abstract, I B Z - Internationale Bibliographie der Geistes- und Sozialwissenschaflichen Zeitschriftenliteratur, International Bibliography of the Social Sciences, Internationale Bibliographie der Rezensionen Geistes- und Sozialwissenschaftlicher Literatur, Linguistic Bibliography, Periodicals Index Online, Russian Academy of Sciences Bibliographies, SCOPUS, Vitis - Viticulture and Oenology Abstracts (Online)). ISSN 0018-2575.</w:t>
            </w:r>
          </w:p>
        </w:tc>
      </w:tr>
    </w:tbl>
    <w:p w14:paraId="4F6DDF9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5284DC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PINEROVÁ, K. - LOUČ, M. - BUŠKOVÁ, K. Vězení jako zrcadlo společnosti : nerovný souboj vědy, politiky a humanity 1965-1992. Praha : Univerzita Karlova, nakladatelství Karolinum : Ústav pro studium totalitních režimů, 2021, s. 460. ISBN:978-80-246-4926-9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2ADC329" w14:textId="77777777">
        <w:trPr>
          <w:trHeight w:val="100"/>
        </w:trPr>
        <w:tc>
          <w:tcPr>
            <w:tcW w:w="1410" w:type="dxa"/>
            <w:tcBorders>
              <w:top w:val="nil"/>
              <w:left w:val="nil"/>
              <w:bottom w:val="nil"/>
              <w:right w:val="nil"/>
            </w:tcBorders>
          </w:tcPr>
          <w:p w14:paraId="363C603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ADDB38</w:t>
            </w:r>
          </w:p>
        </w:tc>
        <w:tc>
          <w:tcPr>
            <w:tcW w:w="8193" w:type="dxa"/>
            <w:tcBorders>
              <w:top w:val="nil"/>
              <w:left w:val="nil"/>
              <w:bottom w:val="nil"/>
              <w:right w:val="nil"/>
            </w:tcBorders>
          </w:tcPr>
          <w:p w14:paraId="4543520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JAKSICSOVÁ, Vlasta</w:t>
            </w:r>
            <w:r>
              <w:rPr>
                <w:rFonts w:ascii="Times New Roman" w:hAnsi="Times New Roman" w:cs="Times New Roman"/>
                <w:sz w:val="24"/>
                <w:szCs w:val="24"/>
              </w:rPr>
              <w:t xml:space="preserve">. Komunistický intelektuál - víťaz i porazený hodnotového sporu v "medzičase" pred komunistickou diktatúrou [The Communist Intellectual – Winner and Loser in  the Conflict over Values in the “Interval” before the Communist </w:t>
            </w:r>
            <w:r>
              <w:rPr>
                <w:rFonts w:ascii="Times New Roman" w:hAnsi="Times New Roman" w:cs="Times New Roman"/>
                <w:sz w:val="24"/>
                <w:szCs w:val="24"/>
              </w:rPr>
              <w:lastRenderedPageBreak/>
              <w:t>Dictatorship]. In Historický časopis : Historického ústavu SAV (do r.2012), 2014, roč. 62, č. 1, s. 61-89. (2013: 0.100 - SJR, Q4 - SJR, karentované - CCC). (2014 -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(Online), TOC Premier, SCOPUS, Vitis - Viticulture and Oenology Abstracts (Online), National Library of Medicine - PubMed, Russian Academy of Sciences Bibliographies, Arts &amp; Humanities Citation Index (online), Arts and Humanities Search (vol. 28, n. 1, 1980-vol. 58, n. 3, 2010), WOS, Personal Alert (e-mail)). ISSN 0018-2575. (Vega 2/0054/10 : Inštitucionalizácia vzdelávacieho systému na Slovensku v rokoch 1918-1945 ( Štruktúra vzdelávania, vývinové tendencie, sociálne prejavy))</w:t>
            </w:r>
          </w:p>
        </w:tc>
      </w:tr>
    </w:tbl>
    <w:p w14:paraId="1F24CA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6181D1F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HORVÁTH, J. A History of Slovak Economic Thought (The Routledge History of Economic Thought). London : Routledge, 2022, nestránkované. ISBN 9780429202421, [cit. 2022-05-16]. Dostupné na: </w:t>
      </w:r>
      <w:hyperlink r:id="rId524" w:history="1">
        <w:r>
          <w:rPr>
            <w:rFonts w:ascii="Times New Roman" w:hAnsi="Times New Roman" w:cs="Times New Roman"/>
            <w:i/>
            <w:iCs/>
            <w:color w:val="7F7F7F"/>
            <w:sz w:val="24"/>
            <w:szCs w:val="24"/>
          </w:rPr>
          <w:t>https://www.taylorfrancis.com/books/mono/10.4324/9780429202421/history-slovak-economic-thought-julius-horv%C3%A1th</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689C5F1" w14:textId="77777777">
        <w:trPr>
          <w:trHeight w:val="100"/>
        </w:trPr>
        <w:tc>
          <w:tcPr>
            <w:tcW w:w="1410" w:type="dxa"/>
            <w:tcBorders>
              <w:top w:val="nil"/>
              <w:left w:val="nil"/>
              <w:bottom w:val="nil"/>
              <w:right w:val="nil"/>
            </w:tcBorders>
          </w:tcPr>
          <w:p w14:paraId="4C615B8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ADDB39</w:t>
            </w:r>
          </w:p>
        </w:tc>
        <w:tc>
          <w:tcPr>
            <w:tcW w:w="8193" w:type="dxa"/>
            <w:tcBorders>
              <w:top w:val="nil"/>
              <w:left w:val="nil"/>
              <w:bottom w:val="nil"/>
              <w:right w:val="nil"/>
            </w:tcBorders>
          </w:tcPr>
          <w:p w14:paraId="4E023A7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Nepotizmus v správe Liptovskej stolice v 18. storočí. In Historický časopis : Historického ústavu SAV, 2011, roč. 59, č. 3, s. 403-425. (2010: 0.105 - SJR, Q3 - SJR, karentované - CCC). (2011 -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TOC Premier, SCOPUS, Linguistic Bibliography, National Library of Medicine - PubMed, Russian Academy of Sciences Bibliographies, Arts &amp; Humanities Citation Index (online), Current Contents, Web of Science, Vitis - Viticulture and Oenology Abstracts (Online), Personal Alert (e-mail), Arts and Humanities Search (vol. 28, n. 1, 1980-vol. 58, n. 3, 2010)). ISSN 0018-2575.</w:t>
            </w:r>
          </w:p>
        </w:tc>
      </w:tr>
    </w:tbl>
    <w:p w14:paraId="2E7B78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1D650E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FEDERMAYER, F. Nepotism and the Career of a Royal Official in the Seventeenth Century: Michal Partinger - Treasurer and Counsellor of the Royal Hungarian Chamber from a Genealogical Perspective. In HISTORICKY CASOPIS. ISSN 0018-2575, 2021, vol. 69, no. 1, p. 49-82. Dostupné na: </w:t>
      </w:r>
      <w:hyperlink r:id="rId525" w:history="1">
        <w:r>
          <w:rPr>
            <w:rFonts w:ascii="Times New Roman" w:hAnsi="Times New Roman" w:cs="Times New Roman"/>
            <w:i/>
            <w:iCs/>
            <w:color w:val="7F7F7F"/>
            <w:sz w:val="24"/>
            <w:szCs w:val="24"/>
          </w:rPr>
          <w:t>https://doi.org/10.31577/histcaso.2021.69.1.3.,</w:t>
        </w:r>
      </w:hyperlink>
      <w:r>
        <w:rPr>
          <w:rFonts w:ascii="Times New Roman" w:hAnsi="Times New Roman" w:cs="Times New Roman"/>
          <w:i/>
          <w:iCs/>
          <w:color w:val="993300"/>
          <w:sz w:val="24"/>
          <w:szCs w:val="24"/>
        </w:rPr>
        <w:t xml:space="preserve"> Registrované v: WOS</w:t>
      </w:r>
    </w:p>
    <w:p w14:paraId="25EA6E2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[2.1] NEMEC, Miroslav. WAS JANOSIK IMPRISONED IN VRANOVO CASTLE? In HISTORICKY CASOPIS. ISSN 0018-2575, 2022, vol. 70, no. 1, pp. 143-152. Dostupné na: https://doi.org/10.31577/histcaso.2022.70.1.6.,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2C44D0B" w14:textId="77777777">
        <w:trPr>
          <w:trHeight w:val="100"/>
        </w:trPr>
        <w:tc>
          <w:tcPr>
            <w:tcW w:w="1410" w:type="dxa"/>
            <w:tcBorders>
              <w:top w:val="nil"/>
              <w:left w:val="nil"/>
              <w:bottom w:val="nil"/>
              <w:right w:val="nil"/>
            </w:tcBorders>
          </w:tcPr>
          <w:p w14:paraId="2D8FDB6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ADDB40</w:t>
            </w:r>
          </w:p>
        </w:tc>
        <w:tc>
          <w:tcPr>
            <w:tcW w:w="8193" w:type="dxa"/>
            <w:tcBorders>
              <w:top w:val="nil"/>
              <w:left w:val="nil"/>
              <w:bottom w:val="nil"/>
              <w:right w:val="nil"/>
            </w:tcBorders>
          </w:tcPr>
          <w:p w14:paraId="02DFE79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xml:space="preserve">. Obsadzovanie úradníckych postov v Spišskej stolici v rokoch 1711-1785 [The Filling of Official Posts in the County of Spiš in the Period 1711-1785]. In Historický časopis : Historického ústavu SAV (do r.2012), 2019, roč. 67, č. 1, s. 23-51. (2018: 0.111 - SJR, Q3 - SJR, karentované - CCC). (2019 -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Vitis - Viticulture and Oenology Abstracts (Online), National Library of Medicine - PubMed, Russian Academy of Sciences Bibliographies, Arts &amp; </w:t>
            </w:r>
            <w:r>
              <w:rPr>
                <w:rFonts w:ascii="Times New Roman" w:hAnsi="Times New Roman" w:cs="Times New Roman"/>
                <w:sz w:val="24"/>
                <w:szCs w:val="24"/>
              </w:rPr>
              <w:lastRenderedPageBreak/>
              <w:t xml:space="preserve">Humanities Citation Index (online), Personal Alert (e-mail)). ISSN 0018-2575. Dostupné na: </w:t>
            </w:r>
            <w:hyperlink r:id="rId526" w:history="1">
              <w:r>
                <w:rPr>
                  <w:rFonts w:ascii="Times New Roman" w:hAnsi="Times New Roman" w:cs="Times New Roman"/>
                  <w:color w:val="7F7F7F"/>
                  <w:sz w:val="24"/>
                  <w:szCs w:val="24"/>
                </w:rPr>
                <w:t>https://doi.org/10.31577/histcaso.2019.67.1.2</w:t>
              </w:r>
            </w:hyperlink>
            <w:r>
              <w:rPr>
                <w:rFonts w:ascii="Times New Roman" w:hAnsi="Times New Roman" w:cs="Times New Roman"/>
                <w:sz w:val="24"/>
                <w:szCs w:val="24"/>
              </w:rPr>
              <w:t xml:space="preserve"> (APVV - 15 - 0349 : Indivíduum a spoločnosť - ich vzájomná reflexia v historickom procese)</w:t>
            </w:r>
          </w:p>
        </w:tc>
      </w:tr>
    </w:tbl>
    <w:p w14:paraId="1FCC79E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26CD09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HOMZA, M. Používanie jazykov v rode Horvát-Stančičovcov Gradeckých so zreteľom na používanie slovenčiny predspisovného obdobia v tomto rode. In Slovenské Listy Barónky Anny Márie Horvát-Stančičovej de Gradec. Bratislava : Univerzita Komenského v Bratislave, 2022, s. 18, ISBN 978-80-223-5547-6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1F11BD4" w14:textId="77777777">
        <w:trPr>
          <w:trHeight w:val="100"/>
        </w:trPr>
        <w:tc>
          <w:tcPr>
            <w:tcW w:w="1410" w:type="dxa"/>
            <w:tcBorders>
              <w:top w:val="nil"/>
              <w:left w:val="nil"/>
              <w:bottom w:val="nil"/>
              <w:right w:val="nil"/>
            </w:tcBorders>
          </w:tcPr>
          <w:p w14:paraId="238BADA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ADDB41</w:t>
            </w:r>
          </w:p>
        </w:tc>
        <w:tc>
          <w:tcPr>
            <w:tcW w:w="8193" w:type="dxa"/>
            <w:tcBorders>
              <w:top w:val="nil"/>
              <w:left w:val="nil"/>
              <w:bottom w:val="nil"/>
              <w:right w:val="nil"/>
            </w:tcBorders>
          </w:tcPr>
          <w:p w14:paraId="4092270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xml:space="preserve">. Nepotizmus v správe Spišskej stolice v rokoch 1711-1785 [Nepotism in the administration of the County of Spiš in the Period 1711-1785]. In Historický časopis : Historického ústavu SAV (do r.2012), 2020, roč. 68, č. 3, s. 409-437. (2019: 0.112 - SJR, Q3 - SJR, karentované - CCC). (2020 -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ISSN 0018-2575. Dostupné na: </w:t>
            </w:r>
            <w:hyperlink r:id="rId527" w:history="1">
              <w:r>
                <w:rPr>
                  <w:rFonts w:ascii="Times New Roman" w:hAnsi="Times New Roman" w:cs="Times New Roman"/>
                  <w:color w:val="7F7F7F"/>
                  <w:sz w:val="24"/>
                  <w:szCs w:val="24"/>
                </w:rPr>
                <w:t>https://doi.org/10.31577/histcaso.2020.68.3.2</w:t>
              </w:r>
            </w:hyperlink>
            <w:r>
              <w:rPr>
                <w:rFonts w:ascii="Times New Roman" w:hAnsi="Times New Roman" w:cs="Times New Roman"/>
                <w:sz w:val="24"/>
                <w:szCs w:val="24"/>
              </w:rPr>
              <w:t xml:space="preserve"> (APVV - 17 - 0398 : Na ceste k modernej spoločnosti. Tri storočia novoveku. VEGA 2/0086/2 : Administratíva raného novoveku v zrkadle štátnej, stoličnej, panskej a mestskej správy)</w:t>
            </w:r>
          </w:p>
        </w:tc>
      </w:tr>
    </w:tbl>
    <w:p w14:paraId="59C5626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45C70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FEDERMAYER, F. Nepotism and the Career of a Royal Official in the Seventeenth Century: Michal Partinger - Treasurer and Counsellor of the Royal Hungarian Chamber from a Genealogical Perspective. In HISTORICKY CASOPIS. ISSN 0018-2575, 2021, vol. 69, no. 1, p. 49-82. Dostupné na: https://doi.org/10.31577/histcaso.2021.69.1.3., Registrované v: WOS</w:t>
      </w:r>
    </w:p>
    <w:p w14:paraId="6942338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HOMZA, M. Používanie jazykov v rode Horvát-Stančičovcov Gradeckých so zreteľom na používanie slovenčiny predspisovného obdobia v tomto rode. In Slovenské Listy Barónky Anny Márie Horvát-Stančičovej de Gradec. Bratislava : Univerzita Komenského v Bratislave, 2022, s. 18, ISBN 978-80-223-5547-6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68B8010" w14:textId="77777777">
        <w:trPr>
          <w:trHeight w:val="100"/>
        </w:trPr>
        <w:tc>
          <w:tcPr>
            <w:tcW w:w="1410" w:type="dxa"/>
            <w:tcBorders>
              <w:top w:val="nil"/>
              <w:left w:val="nil"/>
              <w:bottom w:val="nil"/>
              <w:right w:val="nil"/>
            </w:tcBorders>
          </w:tcPr>
          <w:p w14:paraId="2BC089D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ADDB42</w:t>
            </w:r>
          </w:p>
        </w:tc>
        <w:tc>
          <w:tcPr>
            <w:tcW w:w="8193" w:type="dxa"/>
            <w:tcBorders>
              <w:top w:val="nil"/>
              <w:left w:val="nil"/>
              <w:bottom w:val="nil"/>
              <w:right w:val="nil"/>
            </w:tcBorders>
          </w:tcPr>
          <w:p w14:paraId="1475640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Rozvoj a orientácia slovenskej kultúry v rokoch 1918-1938. In Historický časopis : Historického ústavu SAV, 1979, roč. 27, č. 2, s. 169-192. ISSN 0018-2575.</w:t>
            </w:r>
          </w:p>
        </w:tc>
      </w:tr>
    </w:tbl>
    <w:p w14:paraId="60BCDB0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82A6C2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VAŠŠ, M. Kultúrne centrá Slovenska v medzivojnovom období. In Studia Academica Slovaca 51 : prednášky 58. letnej školy slovenského jazyka a kultúry, 2022, s. 308. ISBN 978-80-223-5452-3, [cit. 2023-03-01]. Dostupné na </w:t>
      </w:r>
      <w:hyperlink r:id="rId528" w:history="1">
        <w:r>
          <w:rPr>
            <w:rFonts w:ascii="Times New Roman" w:hAnsi="Times New Roman" w:cs="Times New Roman"/>
            <w:i/>
            <w:iCs/>
            <w:color w:val="7F7F7F"/>
            <w:sz w:val="24"/>
            <w:szCs w:val="24"/>
          </w:rPr>
          <w:t>https://zborniky.e-slovak.sk/SAS_51_2022.pdf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F3C08B8" w14:textId="77777777">
        <w:trPr>
          <w:trHeight w:val="100"/>
        </w:trPr>
        <w:tc>
          <w:tcPr>
            <w:tcW w:w="1410" w:type="dxa"/>
            <w:tcBorders>
              <w:top w:val="nil"/>
              <w:left w:val="nil"/>
              <w:bottom w:val="nil"/>
              <w:right w:val="nil"/>
            </w:tcBorders>
          </w:tcPr>
          <w:p w14:paraId="1E834C1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ADDB43</w:t>
            </w:r>
          </w:p>
        </w:tc>
        <w:tc>
          <w:tcPr>
            <w:tcW w:w="8193" w:type="dxa"/>
            <w:tcBorders>
              <w:top w:val="nil"/>
              <w:left w:val="nil"/>
              <w:bottom w:val="nil"/>
              <w:right w:val="nil"/>
            </w:tcBorders>
          </w:tcPr>
          <w:p w14:paraId="2E0ACBD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KÁZMEROVÁ, Ľubica</w:t>
            </w:r>
            <w:r>
              <w:rPr>
                <w:rFonts w:ascii="Times New Roman" w:hAnsi="Times New Roman" w:cs="Times New Roman"/>
                <w:sz w:val="24"/>
                <w:szCs w:val="24"/>
              </w:rPr>
              <w:t xml:space="preserve">. Anton Štefánek a slovenské školstvo v prvých poprevratových rokoch (1918-1923). In Historický časopis : Historického ústavu SAV, 2011, roč. 59, č. 4, s. 687-703. (2010: 0.105 - SJR, Q3 - SJR, karentované - CCC). (2011 -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TOC Premier, SCOPUS, Linguistic Bibliography, National Library of Medicine - PubMed, Russian Academy of Sciences Bibliographies, Arts &amp; Humanities Citation Index (online), Current Contents, Web of Science, Vitis - Viticulture and Oenology Abstracts (Online), Personal Alert (e-mail), Arts and Humanities Search (vol. 28, n. 1, 1980-vol. 58, n. 3, 2010)). ISSN 0018-2575. (Vega 2/0054/10 : Inštitucionalizácia vzdelávacieho systému na Slovensku v rokoch </w:t>
            </w:r>
            <w:r>
              <w:rPr>
                <w:rFonts w:ascii="Times New Roman" w:hAnsi="Times New Roman" w:cs="Times New Roman"/>
                <w:sz w:val="24"/>
                <w:szCs w:val="24"/>
              </w:rPr>
              <w:lastRenderedPageBreak/>
              <w:t>1918-1945 ( Štruktúra vzdelávania, vývinové tendencie, sociálne prejavy))</w:t>
            </w:r>
          </w:p>
        </w:tc>
      </w:tr>
    </w:tbl>
    <w:p w14:paraId="6D276B7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1C52680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HANULA, M. Martin Oríšek: učiteľ a legionár v úlohe poslanca agrárnej strany. In Peter Chorvát, Martin Posch a kol. Československé légie – Slováci – Slovensko. Bratislava : Vojenský historický ústav, 2022, s. 166. ISBN 978-80-89523-79-5.</w:t>
      </w:r>
    </w:p>
    <w:p w14:paraId="206CDBF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ŠOLTÉS, P. Svetová vojna, prevrat v roku 1918 a ich vplyv na politizáciu Rusínov na Slovensku. In Dušan Kováč, Matej Hanula a kol. Z monarchie do republiky a z demokracie do totality : spoločnosť na Slovensku od konca 19. storočia do roku 1945. Bratislava : VEDA, vydavateľstvo SAV : Historický ústav SAV, 2022, s. 307.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E447A25" w14:textId="77777777">
        <w:trPr>
          <w:trHeight w:val="100"/>
        </w:trPr>
        <w:tc>
          <w:tcPr>
            <w:tcW w:w="1410" w:type="dxa"/>
            <w:tcBorders>
              <w:top w:val="nil"/>
              <w:left w:val="nil"/>
              <w:bottom w:val="nil"/>
              <w:right w:val="nil"/>
            </w:tcBorders>
          </w:tcPr>
          <w:p w14:paraId="0B40226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ADDB44</w:t>
            </w:r>
          </w:p>
        </w:tc>
        <w:tc>
          <w:tcPr>
            <w:tcW w:w="8193" w:type="dxa"/>
            <w:tcBorders>
              <w:top w:val="nil"/>
              <w:left w:val="nil"/>
              <w:bottom w:val="nil"/>
              <w:right w:val="nil"/>
            </w:tcBorders>
          </w:tcPr>
          <w:p w14:paraId="367554D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KÁZMEROVÁ, Ľubica</w:t>
            </w:r>
            <w:r>
              <w:rPr>
                <w:rFonts w:ascii="Times New Roman" w:hAnsi="Times New Roman" w:cs="Times New Roman"/>
                <w:sz w:val="24"/>
                <w:szCs w:val="24"/>
              </w:rPr>
              <w:t>. Spolok profesorov Slovákov v rokoch 1921 - 1941. In Historický časopis : Historického ústavu SAV, 2008, roč. 56, č. 3, s. 461- 476. (2007: 0.100 - SJR, Q4 - SJR, karentované - CCC). (2008 - Current Contents, Arts &amp; Humanities Citation Index (online), America: History and Life, Bibliographic Index, Historical Abstract, I B Z - Internationale Bibliographie der Geistes- und Sozialwissenschaflichen Zeitschriftenliteratur, International Bibliography of the Social Sciences, Internationale Bibliographie der Rezensionen Geistes- und Sozialwissenschaftlicher Literatur, Linguistic Bibliography, Periodicals Index Online, Russian Academy of Sciences Bibliographies, SCOPUS, Vitis - Viticulture and Oenology Abstracts (Online)). ISSN 0018-2575.</w:t>
            </w:r>
          </w:p>
        </w:tc>
      </w:tr>
    </w:tbl>
    <w:p w14:paraId="340EC69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5E47C7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MANNOVÁ, E. Spolky a demokratizácia spoločnosti na Slovensku v prvej polovici 20. storočia. In Dušan Kováč, Matej Hanula a kol. Z monarchie do republiky a z demokracie do totality : spoločnosť na Slovensku od konca 19. storočia do roku 1945. Bratislava : VEDA, vydavateľstvo SAV : Historický ústav SAV, 2022, s. 83.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14187C2" w14:textId="77777777">
        <w:trPr>
          <w:trHeight w:val="100"/>
        </w:trPr>
        <w:tc>
          <w:tcPr>
            <w:tcW w:w="1410" w:type="dxa"/>
            <w:tcBorders>
              <w:top w:val="nil"/>
              <w:left w:val="nil"/>
              <w:bottom w:val="nil"/>
              <w:right w:val="nil"/>
            </w:tcBorders>
          </w:tcPr>
          <w:p w14:paraId="1986FE1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ADDB45</w:t>
            </w:r>
          </w:p>
        </w:tc>
        <w:tc>
          <w:tcPr>
            <w:tcW w:w="8193" w:type="dxa"/>
            <w:tcBorders>
              <w:top w:val="nil"/>
              <w:left w:val="nil"/>
              <w:bottom w:val="nil"/>
              <w:right w:val="nil"/>
            </w:tcBorders>
          </w:tcPr>
          <w:p w14:paraId="6ACEF95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KÁZMEROVÁ, Ľubica</w:t>
            </w:r>
            <w:r>
              <w:rPr>
                <w:rFonts w:ascii="Times New Roman" w:hAnsi="Times New Roman" w:cs="Times New Roman"/>
                <w:sz w:val="24"/>
                <w:szCs w:val="24"/>
              </w:rPr>
              <w:t>. Československá strana národnosocialistická na Slovensku v rokoch 1919-1929. In Historický časopis : Historického ústavu SAV, 1993, roč. 41, č. 1, s. 50-59. ISSN 0018-2575.</w:t>
            </w:r>
          </w:p>
        </w:tc>
      </w:tr>
    </w:tbl>
    <w:p w14:paraId="6A01D3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3216DA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BAKKE, E. Conceptions of Czechoslovakism among Czech politicians in government inauguration debates 1918-1938. In Adam Hudek, Michal Kopeček, Jan Mervart (eds.): Czechoslovakism. London; New York : Routledge, 2022, s. 169. ISBN 978-1-032-07072-8.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E005B2F" w14:textId="77777777">
        <w:trPr>
          <w:trHeight w:val="100"/>
        </w:trPr>
        <w:tc>
          <w:tcPr>
            <w:tcW w:w="1410" w:type="dxa"/>
            <w:tcBorders>
              <w:top w:val="nil"/>
              <w:left w:val="nil"/>
              <w:bottom w:val="nil"/>
              <w:right w:val="nil"/>
            </w:tcBorders>
          </w:tcPr>
          <w:p w14:paraId="1478A48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ADDB46</w:t>
            </w:r>
          </w:p>
        </w:tc>
        <w:tc>
          <w:tcPr>
            <w:tcW w:w="8193" w:type="dxa"/>
            <w:tcBorders>
              <w:top w:val="nil"/>
              <w:left w:val="nil"/>
              <w:bottom w:val="nil"/>
              <w:right w:val="nil"/>
            </w:tcBorders>
          </w:tcPr>
          <w:p w14:paraId="734C37A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KOHÚTOVÁ, Mária</w:t>
            </w:r>
            <w:r>
              <w:rPr>
                <w:rFonts w:ascii="Times New Roman" w:hAnsi="Times New Roman" w:cs="Times New Roman"/>
                <w:sz w:val="24"/>
                <w:szCs w:val="24"/>
              </w:rPr>
              <w:t>. K hodnote daňových súpisov z rokov 1715, 1720 a ich údajom o počte obyvateľstva. In Historický časopis : Historického ústavu SAV, 1984, roč. 32, č. 1, s. 83-100. ISSN 0018-2575.</w:t>
            </w:r>
          </w:p>
        </w:tc>
      </w:tr>
    </w:tbl>
    <w:p w14:paraId="7EB6FF9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D78958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BOTIKOVÁ, M. „Jedno dieťa a dosť!“ Zúžená reprodukcia a jej protirečivosť v historicko-etnologickej perspektíve. In Moc sexu : sex a sexualita v moderných dejinách Slovenska. [Bratislava] : Paradigma Publishing, 2021, s. 106. ISBN 978-80-973678-1-7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8A4A814" w14:textId="77777777">
        <w:trPr>
          <w:trHeight w:val="100"/>
        </w:trPr>
        <w:tc>
          <w:tcPr>
            <w:tcW w:w="1410" w:type="dxa"/>
            <w:tcBorders>
              <w:top w:val="nil"/>
              <w:left w:val="nil"/>
              <w:bottom w:val="nil"/>
              <w:right w:val="nil"/>
            </w:tcBorders>
          </w:tcPr>
          <w:p w14:paraId="260C58B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ADDB47</w:t>
            </w:r>
          </w:p>
        </w:tc>
        <w:tc>
          <w:tcPr>
            <w:tcW w:w="8193" w:type="dxa"/>
            <w:tcBorders>
              <w:top w:val="nil"/>
              <w:left w:val="nil"/>
              <w:bottom w:val="nil"/>
              <w:right w:val="nil"/>
            </w:tcBorders>
          </w:tcPr>
          <w:p w14:paraId="42B36E8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Slovenskí Nemci v ríšskonemeckej a sudetonemeckej politike. In Historický časopis : Historického ústavu SAV, 1989, roč. 37, č. 6, s. 839-861. ISSN 0018-2575.</w:t>
            </w:r>
          </w:p>
        </w:tc>
      </w:tr>
    </w:tbl>
    <w:p w14:paraId="5FD1027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057C0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FURMANIK, Martin. Spiš Germans (Zipsers) in years 1920 – 1937. In Kulturne Dejiny, 2022-01-01, 13, 2, pp. 248-272. ISSN 13382209. Dostupné na: </w:t>
      </w:r>
      <w:hyperlink r:id="rId529" w:history="1">
        <w:r>
          <w:rPr>
            <w:rFonts w:ascii="Times New Roman" w:hAnsi="Times New Roman" w:cs="Times New Roman"/>
            <w:i/>
            <w:iCs/>
            <w:color w:val="7F7F7F"/>
            <w:sz w:val="24"/>
            <w:szCs w:val="24"/>
          </w:rPr>
          <w:t>https://doi.org/10.54937/kd.2022.13.2.248-272.,</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2EA11C3" w14:textId="77777777">
        <w:trPr>
          <w:trHeight w:val="100"/>
        </w:trPr>
        <w:tc>
          <w:tcPr>
            <w:tcW w:w="1410" w:type="dxa"/>
            <w:tcBorders>
              <w:top w:val="nil"/>
              <w:left w:val="nil"/>
              <w:bottom w:val="nil"/>
              <w:right w:val="nil"/>
            </w:tcBorders>
          </w:tcPr>
          <w:p w14:paraId="71914B6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ADDB48</w:t>
            </w:r>
          </w:p>
        </w:tc>
        <w:tc>
          <w:tcPr>
            <w:tcW w:w="8193" w:type="dxa"/>
            <w:tcBorders>
              <w:top w:val="nil"/>
              <w:left w:val="nil"/>
              <w:bottom w:val="nil"/>
              <w:right w:val="nil"/>
            </w:tcBorders>
          </w:tcPr>
          <w:p w14:paraId="6E07238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Štefánikovo talianske memorandum z apríla 1916. In Historický časopis : Historického ústavu SAV, 2000, roč. 48, č. 3, s. 517-533. ISSN 0018-2575.</w:t>
            </w:r>
          </w:p>
        </w:tc>
      </w:tr>
    </w:tbl>
    <w:p w14:paraId="08B8301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1D19E2C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PROKŠ, P. Československo a nová Evropa : Mezinárodní souvislosti vzniku a formování samostatného Československa (1914–1918/1919–1920). Praha : Academia, 2022, s. 447. ISBN 978-80-200-3314-7.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A705101" w14:textId="77777777">
        <w:trPr>
          <w:trHeight w:val="100"/>
        </w:trPr>
        <w:tc>
          <w:tcPr>
            <w:tcW w:w="1410" w:type="dxa"/>
            <w:tcBorders>
              <w:top w:val="nil"/>
              <w:left w:val="nil"/>
              <w:bottom w:val="nil"/>
              <w:right w:val="nil"/>
            </w:tcBorders>
          </w:tcPr>
          <w:p w14:paraId="051DF93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ADDB49</w:t>
            </w:r>
          </w:p>
        </w:tc>
        <w:tc>
          <w:tcPr>
            <w:tcW w:w="8193" w:type="dxa"/>
            <w:tcBorders>
              <w:top w:val="nil"/>
              <w:left w:val="nil"/>
              <w:bottom w:val="nil"/>
              <w:right w:val="nil"/>
            </w:tcBorders>
          </w:tcPr>
          <w:p w14:paraId="69EF3FD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Organizovaný odsun Nemcov zo Slovenska po roku 1946. In Historický časopis : Historického ústavu SAV, 2001, roč. 49, č. 2, s. 237-254. (2001 - Current Contents, Arts &amp; Humanities Citation Index (online)). ISSN 0018-2575.</w:t>
            </w:r>
          </w:p>
        </w:tc>
      </w:tr>
    </w:tbl>
    <w:p w14:paraId="61E0548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618801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PITEROVÁ, I. - HELDÁKOVÁ, L. - KOHOUTOVÁ, K. "My sme ľud, kto ste vy?" Storočie populizmu v (Česko)Slovensku. Košice : Centra spoločenských a psychologických vied SAV, 2021, s. 79, ISBN 978-80-89524-58-7, [cit. 2023-04-04]. Dostupné na internete: </w:t>
      </w:r>
      <w:hyperlink r:id="rId530" w:history="1">
        <w:r>
          <w:rPr>
            <w:rFonts w:ascii="Times New Roman" w:hAnsi="Times New Roman" w:cs="Times New Roman"/>
            <w:i/>
            <w:iCs/>
            <w:color w:val="7F7F7F"/>
            <w:sz w:val="24"/>
            <w:szCs w:val="24"/>
          </w:rPr>
          <w:t>https://www.researchgate.net/profile/Ivana-Piterova/publication/356503873_My_sme_lud_kto_ste_vy_Storocie_populizmu_v_CeskoSlovensku/links/61f3a7519a753545e200694c/My-sme-lud-kto-ste-vy-Storocie-populizmu-v-CeskoSlovensku.pdf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04899C0" w14:textId="77777777">
        <w:trPr>
          <w:trHeight w:val="100"/>
        </w:trPr>
        <w:tc>
          <w:tcPr>
            <w:tcW w:w="1410" w:type="dxa"/>
            <w:tcBorders>
              <w:top w:val="nil"/>
              <w:left w:val="nil"/>
              <w:bottom w:val="nil"/>
              <w:right w:val="nil"/>
            </w:tcBorders>
          </w:tcPr>
          <w:p w14:paraId="24F798A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ADDB50</w:t>
            </w:r>
          </w:p>
        </w:tc>
        <w:tc>
          <w:tcPr>
            <w:tcW w:w="8193" w:type="dxa"/>
            <w:tcBorders>
              <w:top w:val="nil"/>
              <w:left w:val="nil"/>
              <w:bottom w:val="nil"/>
              <w:right w:val="nil"/>
            </w:tcBorders>
          </w:tcPr>
          <w:p w14:paraId="49A8EAE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Popoluška slovenskej historiografie - vlastné dejiny. In Historický časopis : Historického ústavu SAV, 2004, roč. 52, č. 2, s. 233-237. (2004 - Current Contents, Arts &amp; Humanities Citation Index (online)). ISSN 0018-2575.</w:t>
            </w:r>
          </w:p>
        </w:tc>
      </w:tr>
    </w:tbl>
    <w:p w14:paraId="2C3F41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1D0FF9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SALY, Ondrej. THE EUROPEAN GUILDS: AN ECONOMIC ANALYSIS. In HISTORICKY CASOPIS, 2022, vol. 70, no. 4, pp. 769-774. ISSN 0018-2575. Dostupné na: </w:t>
      </w:r>
      <w:hyperlink r:id="rId531" w:history="1">
        <w:r>
          <w:rPr>
            <w:rFonts w:ascii="Times New Roman" w:hAnsi="Times New Roman" w:cs="Times New Roman"/>
            <w:i/>
            <w:iCs/>
            <w:color w:val="7F7F7F"/>
            <w:sz w:val="24"/>
            <w:szCs w:val="24"/>
          </w:rPr>
          <w:t>https://doi.org/10.31577/histcaso.2022.70.4.7.,</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3990EDC" w14:textId="77777777">
        <w:trPr>
          <w:trHeight w:val="100"/>
        </w:trPr>
        <w:tc>
          <w:tcPr>
            <w:tcW w:w="1410" w:type="dxa"/>
            <w:tcBorders>
              <w:top w:val="nil"/>
              <w:left w:val="nil"/>
              <w:bottom w:val="nil"/>
              <w:right w:val="nil"/>
            </w:tcBorders>
          </w:tcPr>
          <w:p w14:paraId="19E9D2D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ADDB51</w:t>
            </w:r>
          </w:p>
        </w:tc>
        <w:tc>
          <w:tcPr>
            <w:tcW w:w="8193" w:type="dxa"/>
            <w:tcBorders>
              <w:top w:val="nil"/>
              <w:left w:val="nil"/>
              <w:bottom w:val="nil"/>
              <w:right w:val="nil"/>
            </w:tcBorders>
          </w:tcPr>
          <w:p w14:paraId="3A4A688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Otázka intolerancie po vydaní tolerančného patentu. In Historický časopis : Historického ústavu SAV, 1999, roč. 47, č. 2, s. 187-201. ISSN 0018-2575.</w:t>
            </w:r>
          </w:p>
        </w:tc>
      </w:tr>
    </w:tbl>
    <w:p w14:paraId="31DBE5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C00B96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532"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A22BCD4" w14:textId="77777777">
        <w:trPr>
          <w:trHeight w:val="100"/>
        </w:trPr>
        <w:tc>
          <w:tcPr>
            <w:tcW w:w="1410" w:type="dxa"/>
            <w:tcBorders>
              <w:top w:val="nil"/>
              <w:left w:val="nil"/>
              <w:bottom w:val="nil"/>
              <w:right w:val="nil"/>
            </w:tcBorders>
          </w:tcPr>
          <w:p w14:paraId="22D5134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ADDB52</w:t>
            </w:r>
          </w:p>
        </w:tc>
        <w:tc>
          <w:tcPr>
            <w:tcW w:w="8193" w:type="dxa"/>
            <w:tcBorders>
              <w:top w:val="nil"/>
              <w:left w:val="nil"/>
              <w:bottom w:val="nil"/>
              <w:right w:val="nil"/>
            </w:tcBorders>
          </w:tcPr>
          <w:p w14:paraId="6350B45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Títo malomešťania na niečo také  ešte nedorástli ... Kasína v Modre - neznáma súčasť  kasínového hnutia a procesu " národného prebúdzania" [These small town people have still not matured to something like it. The casino in Modra - an unknown  part of the casino movement and process of "national awaking"]. In Historický časopis : Historického ústavu SAV (do r.2012), 2012, roč. 60, č. 1, s.23-32. (2011: 0.172 - SJR, Q2 - SJR, karentované - CCC). (2012 -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(Online), TOC Premier, SCOPUS, Vitis - Viticulture and Oenology Abstracts (Online), National Library of Medicine - PubMed, Russian Academy of Sciences Bibliographies, Arts &amp; Humanities Citation Index (online), Arts and Humanities Search (vol. 28, n. 1, 1980-vol. 58, n. 3, 2010), WOS, Personal Alert (e-mail)). ISSN 0018-2575.</w:t>
            </w:r>
          </w:p>
        </w:tc>
      </w:tr>
    </w:tbl>
    <w:p w14:paraId="11B2E15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67B95A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VELIČKA, D. K dejinám knižníc a knižnej kultúry v Čadci a jej okolí (do zriadenia okresnej knižnice). In ZBORNÍK KYSUCKÉHO MÚZEA, 2022, roč. 23, č. 1-2, s. 71. ISSN 2644-6812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6F950A2" w14:textId="77777777">
        <w:trPr>
          <w:trHeight w:val="100"/>
        </w:trPr>
        <w:tc>
          <w:tcPr>
            <w:tcW w:w="1410" w:type="dxa"/>
            <w:tcBorders>
              <w:top w:val="nil"/>
              <w:left w:val="nil"/>
              <w:bottom w:val="nil"/>
              <w:right w:val="nil"/>
            </w:tcBorders>
          </w:tcPr>
          <w:p w14:paraId="1E2919B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ADDB53</w:t>
            </w:r>
          </w:p>
        </w:tc>
        <w:tc>
          <w:tcPr>
            <w:tcW w:w="8193" w:type="dxa"/>
            <w:tcBorders>
              <w:top w:val="nil"/>
              <w:left w:val="nil"/>
              <w:bottom w:val="nil"/>
              <w:right w:val="nil"/>
            </w:tcBorders>
          </w:tcPr>
          <w:p w14:paraId="29CC202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Slovenská národná rada roku 1918. In Historický časopis : Historického ústavu SAV, 1969, roč. 17, č. 2, s. 177-192. ISSN 0018-2575.</w:t>
            </w:r>
          </w:p>
        </w:tc>
      </w:tr>
    </w:tbl>
    <w:p w14:paraId="759704A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D9994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 xml:space="preserve">1. [1.1] BOISSERIE, Etienne. The Formation of a New Administrative and Political Apparatus in Slovakia, 1918-1920 Backgrounds and Networks. In POSTWAR CONTINUITY AND NEW CHALLENGES IN CENTRAL EUROPE, 1918-1923, 2022, vol., no., pp. 257-289. Dostupné na: </w:t>
      </w:r>
      <w:hyperlink r:id="rId533" w:history="1">
        <w:r>
          <w:rPr>
            <w:rFonts w:ascii="Times New Roman" w:hAnsi="Times New Roman" w:cs="Times New Roman"/>
            <w:i/>
            <w:iCs/>
            <w:color w:val="7F7F7F"/>
            <w:sz w:val="24"/>
            <w:szCs w:val="24"/>
          </w:rPr>
          <w:t>https://doi.org/10.4324/9781003185017-17.,</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F186D04" w14:textId="77777777">
        <w:trPr>
          <w:trHeight w:val="100"/>
        </w:trPr>
        <w:tc>
          <w:tcPr>
            <w:tcW w:w="1410" w:type="dxa"/>
            <w:tcBorders>
              <w:top w:val="nil"/>
              <w:left w:val="nil"/>
              <w:bottom w:val="nil"/>
              <w:right w:val="nil"/>
            </w:tcBorders>
          </w:tcPr>
          <w:p w14:paraId="47D03D4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ADDB54</w:t>
            </w:r>
          </w:p>
        </w:tc>
        <w:tc>
          <w:tcPr>
            <w:tcW w:w="8193" w:type="dxa"/>
            <w:tcBorders>
              <w:top w:val="nil"/>
              <w:left w:val="nil"/>
              <w:bottom w:val="nil"/>
              <w:right w:val="nil"/>
            </w:tcBorders>
          </w:tcPr>
          <w:p w14:paraId="1ACBFF9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Župný zväz a úsilie o jeho vytvorenie v rokoch 1920-1926. In Historický časopis : Historického ústavu SAV, 1993, roč. 41, č. 4, s. 379-393. ISSN 0018-2575.</w:t>
            </w:r>
          </w:p>
        </w:tc>
      </w:tr>
    </w:tbl>
    <w:p w14:paraId="071AF84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0B3ED7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MAREK, P. Defender of Czechoslovak unity. A probe into the politics of the Czechoslovak National Socialists in Slovakia between 1918 and 1938. In SCIENTIFIC HERALD OF UZHHOROD UNIVERSITY. SERIES: HISTORY, 2022, č. 2 (47), s. 128, ISSN 2786-6513, [cit. 2023-03-20]. Dostupné na internete: </w:t>
      </w:r>
      <w:hyperlink r:id="rId534" w:history="1">
        <w:r>
          <w:rPr>
            <w:rFonts w:ascii="Times New Roman" w:hAnsi="Times New Roman" w:cs="Times New Roman"/>
            <w:i/>
            <w:iCs/>
            <w:color w:val="7F7F7F"/>
            <w:sz w:val="24"/>
            <w:szCs w:val="24"/>
          </w:rPr>
          <w:t>https://doi.org/10.24144/2523-4498.2(47).2022.267340</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C7AE569" w14:textId="77777777">
        <w:trPr>
          <w:trHeight w:val="100"/>
        </w:trPr>
        <w:tc>
          <w:tcPr>
            <w:tcW w:w="1410" w:type="dxa"/>
            <w:tcBorders>
              <w:top w:val="nil"/>
              <w:left w:val="nil"/>
              <w:bottom w:val="nil"/>
              <w:right w:val="nil"/>
            </w:tcBorders>
          </w:tcPr>
          <w:p w14:paraId="01A921F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ADDB55</w:t>
            </w:r>
          </w:p>
        </w:tc>
        <w:tc>
          <w:tcPr>
            <w:tcW w:w="8193" w:type="dxa"/>
            <w:tcBorders>
              <w:top w:val="nil"/>
              <w:left w:val="nil"/>
              <w:bottom w:val="nil"/>
              <w:right w:val="nil"/>
            </w:tcBorders>
          </w:tcPr>
          <w:p w14:paraId="50886AE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Začiatky pozemkovej reformy na Slovensku v dvadsiatych rokoch. In Historický časopis : Historického ústavu SAV, 1984, roč. 32, č. 4, s. 574-592. ISSN 0018-2575.</w:t>
            </w:r>
          </w:p>
        </w:tc>
      </w:tr>
    </w:tbl>
    <w:p w14:paraId="31BFADE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17E8E8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HANULA, M. Prvý predseda agrárnej strany na Slovensku, pôsobenie Pavla Blahu v slovenskej politike po vzniku Československa. In Miroslav Pekník a kol. Dr. Pavel Blaho, politik a národnoosvetový pracovník. Bratislava : Veda, 2022, s. 179.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7FB51D2" w14:textId="77777777">
        <w:trPr>
          <w:trHeight w:val="100"/>
        </w:trPr>
        <w:tc>
          <w:tcPr>
            <w:tcW w:w="1410" w:type="dxa"/>
            <w:tcBorders>
              <w:top w:val="nil"/>
              <w:left w:val="nil"/>
              <w:bottom w:val="nil"/>
              <w:right w:val="nil"/>
            </w:tcBorders>
          </w:tcPr>
          <w:p w14:paraId="0F2F435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ADDB56</w:t>
            </w:r>
          </w:p>
        </w:tc>
        <w:tc>
          <w:tcPr>
            <w:tcW w:w="8193" w:type="dxa"/>
            <w:tcBorders>
              <w:top w:val="nil"/>
              <w:left w:val="nil"/>
              <w:bottom w:val="nil"/>
              <w:right w:val="nil"/>
            </w:tcBorders>
          </w:tcPr>
          <w:p w14:paraId="23380A9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Triedne a sociálne zápasy na Slovensku v dvadsiatych rokoch nášho storočia. In Historický časopis : Historického ústavu SAV, 1987, roč. 35, č. 4, s. 571-591. ISSN 0018-2575.</w:t>
            </w:r>
          </w:p>
        </w:tc>
      </w:tr>
    </w:tbl>
    <w:p w14:paraId="3F7EAEA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9FEC31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BENKO, J. Odborové organizácie a politická mobilizácia za monarchie a republiky. In Dušan Kováč, Matej Hanula a kol. Z monarchie do republiky a z demokracie do totality : spoločnosť na Slovensku od konca 19. storočia do roku 1945. Bratislava : VEDA, vydavateľstvo SAV : Historický ústav SAV, 2022, s. 58.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01E6A55" w14:textId="77777777">
        <w:trPr>
          <w:trHeight w:val="100"/>
        </w:trPr>
        <w:tc>
          <w:tcPr>
            <w:tcW w:w="1410" w:type="dxa"/>
            <w:tcBorders>
              <w:top w:val="nil"/>
              <w:left w:val="nil"/>
              <w:bottom w:val="nil"/>
              <w:right w:val="nil"/>
            </w:tcBorders>
          </w:tcPr>
          <w:p w14:paraId="3D8FFAD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ADDB57</w:t>
            </w:r>
          </w:p>
        </w:tc>
        <w:tc>
          <w:tcPr>
            <w:tcW w:w="8193" w:type="dxa"/>
            <w:tcBorders>
              <w:top w:val="nil"/>
              <w:left w:val="nil"/>
              <w:bottom w:val="nil"/>
              <w:right w:val="nil"/>
            </w:tcBorders>
          </w:tcPr>
          <w:p w14:paraId="5796D2B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K otázke personálneho obsadzovania orgánov štátnej a verejnej správy na Slovensku v prvých rokoch po vzniku ČSR. In Historický časopis : Historického ústavu SAV, 1996, roč. 44, č. 4, s. 612-631. ISSN 0018-2575.</w:t>
            </w:r>
          </w:p>
        </w:tc>
      </w:tr>
    </w:tbl>
    <w:p w14:paraId="39E20D0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01AB0B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HALÁSZ, I. Unifikácia verejného práva a jej kontexty (1918-1925). In Počátky Československé republiky 2. Praha : Academia, 2022, s. 382. ISBN 978-80-200-3331-4.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2D9475B" w14:textId="77777777">
        <w:trPr>
          <w:trHeight w:val="100"/>
        </w:trPr>
        <w:tc>
          <w:tcPr>
            <w:tcW w:w="1410" w:type="dxa"/>
            <w:tcBorders>
              <w:top w:val="nil"/>
              <w:left w:val="nil"/>
              <w:bottom w:val="nil"/>
              <w:right w:val="nil"/>
            </w:tcBorders>
          </w:tcPr>
          <w:p w14:paraId="0AF9466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ADDB58</w:t>
            </w:r>
          </w:p>
        </w:tc>
        <w:tc>
          <w:tcPr>
            <w:tcW w:w="8193" w:type="dxa"/>
            <w:tcBorders>
              <w:top w:val="nil"/>
              <w:left w:val="nil"/>
              <w:bottom w:val="nil"/>
              <w:right w:val="nil"/>
            </w:tcBorders>
          </w:tcPr>
          <w:p w14:paraId="180E979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KŠIŇAN, Michal</w:t>
            </w:r>
            <w:r>
              <w:rPr>
                <w:rFonts w:ascii="Times New Roman" w:hAnsi="Times New Roman" w:cs="Times New Roman"/>
                <w:sz w:val="24"/>
                <w:szCs w:val="24"/>
              </w:rPr>
              <w:t xml:space="preserve">. Politika vs. história ? : diskusie v slovenskej historiografii [Politics versus History? discussions in Slovak Historiography]. In Historický časopis : Historického ústavu SAV (do r.2012), 2014, roč. 62, č. 1, s. 91-113. (2013: 0.100 - SJR, Q4 - SJR, karentované - CCC). (2014 -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(Online), TOC Premier, SCOPUS, Vitis - Viticulture and Oenology Abstracts (Online), National Library of Medicine - PubMed, Russian Academy of Sciences Bibliographies, Arts &amp; Humanities Citation Index (online), Arts and Humanities Search (vol. 28, n. 1, 1980-vol. 58, n. 3, 2010), WOS, Personal Alert (e-mail)). ISSN 0018-2575. (APVV- 0628-11 : Štátne hranice a identity v moderných slovenských dejinách v stredoeurópskom kontexte. Vega 2/0127/12 : Biografia ako </w:t>
            </w:r>
            <w:r>
              <w:rPr>
                <w:rFonts w:ascii="Times New Roman" w:hAnsi="Times New Roman" w:cs="Times New Roman"/>
                <w:sz w:val="24"/>
                <w:szCs w:val="24"/>
              </w:rPr>
              <w:lastRenderedPageBreak/>
              <w:t>historiografický problém. Teoretické východiská výskumu, interpretácie a písanie biografií v slovenskej, českej a francúzskej historiografii)</w:t>
            </w:r>
          </w:p>
        </w:tc>
      </w:tr>
    </w:tbl>
    <w:p w14:paraId="649331F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7DEFDA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CHORVÁTOVÁ, H. Hľadanie slovenského stredoveku alebo raný stredovek medzi nacionalizom, mýtom a vedou. In NOVÝ ORIENT : odborný časopis Orientálního ústavu AV ČR, 2021, roč. 76, č. 1, s. 57. ISSN 0029-5302, [cit. 2023-01-04]. Dostupné na: </w:t>
      </w:r>
      <w:hyperlink r:id="rId535" w:history="1">
        <w:r>
          <w:rPr>
            <w:rFonts w:ascii="Times New Roman" w:hAnsi="Times New Roman" w:cs="Times New Roman"/>
            <w:i/>
            <w:iCs/>
            <w:color w:val="7F7F7F"/>
            <w:sz w:val="24"/>
            <w:szCs w:val="24"/>
          </w:rPr>
          <w:t>https://www.academia.edu/92947697/H%C4%BEadanie_slovensk%C3%A9ho_stredoveku_alebo_ran%C3%BD_stredovek_medzi_nacionalizom_m%C3%BDtom_a_vedou</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69CE8BD" w14:textId="77777777">
        <w:trPr>
          <w:trHeight w:val="100"/>
        </w:trPr>
        <w:tc>
          <w:tcPr>
            <w:tcW w:w="1410" w:type="dxa"/>
            <w:tcBorders>
              <w:top w:val="nil"/>
              <w:left w:val="nil"/>
              <w:bottom w:val="nil"/>
              <w:right w:val="nil"/>
            </w:tcBorders>
          </w:tcPr>
          <w:p w14:paraId="758FB37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ADDB59</w:t>
            </w:r>
          </w:p>
        </w:tc>
        <w:tc>
          <w:tcPr>
            <w:tcW w:w="8193" w:type="dxa"/>
            <w:tcBorders>
              <w:top w:val="nil"/>
              <w:left w:val="nil"/>
              <w:bottom w:val="nil"/>
              <w:right w:val="nil"/>
            </w:tcBorders>
          </w:tcPr>
          <w:p w14:paraId="24E6000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KUŠNIRÁKOVÁ, Ingrid</w:t>
            </w:r>
            <w:r>
              <w:rPr>
                <w:rFonts w:ascii="Times New Roman" w:hAnsi="Times New Roman" w:cs="Times New Roman"/>
                <w:sz w:val="24"/>
                <w:szCs w:val="24"/>
              </w:rPr>
              <w:t>. Sociálna a zdravotnícka starostlivosť v Uhorsku v prvej polovici 19. storočia [Social and health care in the Kingdom of Hungary in the first half of the 19th Century]. In Historický časopis, 2016, roč. 64, č. 3, s. 401-429. (2015: 0.131 - SJR, Q2 - SJR, karentované - CCC). (2016 -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(Online), TOC Premier, SCOPUS). ISSN 0018-2575. Vyšlo aj v anglickej jazykovej mutácii: KUŠNIRÁKOVÁ, Ingrid. Social and Health Care in the Kingdom of Hungary in the first half of the 19th Century. In Historický časopis 2017, 665, 5, pp. 849-878 (APVV-14-0644 : Kontinuity a diskontinuity politických a spoločenských elít na Slovensku v 19. a 20. storočí)</w:t>
            </w:r>
          </w:p>
        </w:tc>
      </w:tr>
    </w:tbl>
    <w:p w14:paraId="6C99515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0D300D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536"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p w14:paraId="49D386B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RIGOVÁ, V. Mládež nad priepasťou : sociálna starostlivosť o (nielen) problémovú mládež na Slovensku v rokoch 1918-1945. Bratislava : Paradigma Publishing, 2022, s. 231, ISBN 978-80-973678-2-4.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7EE8C97" w14:textId="77777777">
        <w:trPr>
          <w:trHeight w:val="100"/>
        </w:trPr>
        <w:tc>
          <w:tcPr>
            <w:tcW w:w="1410" w:type="dxa"/>
            <w:tcBorders>
              <w:top w:val="nil"/>
              <w:left w:val="nil"/>
              <w:bottom w:val="nil"/>
              <w:right w:val="nil"/>
            </w:tcBorders>
          </w:tcPr>
          <w:p w14:paraId="52E472D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ADDB60</w:t>
            </w:r>
          </w:p>
        </w:tc>
        <w:tc>
          <w:tcPr>
            <w:tcW w:w="8193" w:type="dxa"/>
            <w:tcBorders>
              <w:top w:val="nil"/>
              <w:left w:val="nil"/>
              <w:bottom w:val="nil"/>
              <w:right w:val="nil"/>
            </w:tcBorders>
          </w:tcPr>
          <w:p w14:paraId="2117C50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LACKO, Miroslav</w:t>
            </w:r>
            <w:r>
              <w:rPr>
                <w:rFonts w:ascii="Times New Roman" w:hAnsi="Times New Roman" w:cs="Times New Roman"/>
                <w:sz w:val="24"/>
                <w:szCs w:val="24"/>
              </w:rPr>
              <w:t>. Štátne financie habsburskej monarchie a uhorská meď v období vojny o rakúske dedičstvo. Štát kontra súkromní ťažiari [The state finances of the Habsburg Monarchy and Hungarian copper  in the period of the War of the Austrian Succession. The state against private producers]. In Historický časopis : Historického ústavu SAV (do r.2012), 2015, roč. 63, č. 1, s. 3-26. (2014: 0.100 - SJR, Q4 - SJR, karentované - CCC). (2015 -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(Online), TOC Premier, SCOPUS). ISSN 0018-2575.</w:t>
            </w:r>
          </w:p>
        </w:tc>
      </w:tr>
    </w:tbl>
    <w:p w14:paraId="059437A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228B1E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KOWALSKÁ, E. Auf der grünen Wiese. Die ersten Jahre der Tuchfabrik im oberungarischen Uhrovec (1845-1851). In Kulturelle Langzeitfolgen industriellen Strukturwandels : Ruhrgebiet - Tschechien - Slowakei. Leipzig : Leipziger Universitätsverlag, 2022, s. 266. ISBN 978-3-96023-384-8.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4746942" w14:textId="77777777">
        <w:trPr>
          <w:trHeight w:val="100"/>
        </w:trPr>
        <w:tc>
          <w:tcPr>
            <w:tcW w:w="1410" w:type="dxa"/>
            <w:tcBorders>
              <w:top w:val="nil"/>
              <w:left w:val="nil"/>
              <w:bottom w:val="nil"/>
              <w:right w:val="nil"/>
            </w:tcBorders>
          </w:tcPr>
          <w:p w14:paraId="0E3CC9E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ADDB61</w:t>
            </w:r>
          </w:p>
        </w:tc>
        <w:tc>
          <w:tcPr>
            <w:tcW w:w="8193" w:type="dxa"/>
            <w:tcBorders>
              <w:top w:val="nil"/>
              <w:left w:val="nil"/>
              <w:bottom w:val="nil"/>
              <w:right w:val="nil"/>
            </w:tcBorders>
          </w:tcPr>
          <w:p w14:paraId="4D1A492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Matúš Čák Trenčiansky a jeho familiarita. In Historický časopis : Historického ústavu SAV, 2003, roč. 51, č. 4, s. 589-604. (2003 - Current Contents, Arts &amp; Humanities Citation Index (online)). ISSN 0018-2575.</w:t>
            </w:r>
          </w:p>
        </w:tc>
      </w:tr>
    </w:tbl>
    <w:p w14:paraId="00F6BC8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4AB5FB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KAZAKOV, O. - KAZAKOVA, L. THE LAST ARPAD ON THE </w:t>
      </w:r>
      <w:r>
        <w:rPr>
          <w:rFonts w:ascii="Times New Roman" w:hAnsi="Times New Roman" w:cs="Times New Roman"/>
          <w:i/>
          <w:iCs/>
          <w:color w:val="993300"/>
          <w:sz w:val="24"/>
          <w:szCs w:val="24"/>
        </w:rPr>
        <w:lastRenderedPageBreak/>
        <w:t xml:space="preserve">HUNGARIAN THRONE. THE REIGN OF ANDREW III UNDER CONDITIONS OF FALLING PRESTIGE OF ROYAL POWER. In SKHIDNOIEVROPEISKYI ISTORYCHNYI VISNYK-EAST EUROPEAN HISTORICAL BULLETIN. ISSN 2519-058X, 2022, no. 25, p. 34-45. Dostupné na: </w:t>
      </w:r>
      <w:hyperlink r:id="rId537" w:history="1">
        <w:r>
          <w:rPr>
            <w:rFonts w:ascii="Times New Roman" w:hAnsi="Times New Roman" w:cs="Times New Roman"/>
            <w:i/>
            <w:iCs/>
            <w:color w:val="7F7F7F"/>
            <w:sz w:val="24"/>
            <w:szCs w:val="24"/>
          </w:rPr>
          <w:t>https://doi.org/10.24919/2519-058X.25.269547.,</w:t>
        </w:r>
      </w:hyperlink>
      <w:r>
        <w:rPr>
          <w:rFonts w:ascii="Times New Roman" w:hAnsi="Times New Roman" w:cs="Times New Roman"/>
          <w:i/>
          <w:iCs/>
          <w:color w:val="993300"/>
          <w:sz w:val="24"/>
          <w:szCs w:val="24"/>
        </w:rPr>
        <w:t xml:space="preserve"> Registrované v: WOS</w:t>
      </w:r>
    </w:p>
    <w:p w14:paraId="0D8291D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BUCHTA, A. Súboj v nemeckom práve v stredoveku. In ZBORNÍK KYSUCKÉHO MÚZEA, 2022, roč. 23, č. 1-2, s. 12. ISSN 2644-6812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6A45D7B" w14:textId="77777777">
        <w:trPr>
          <w:trHeight w:val="100"/>
        </w:trPr>
        <w:tc>
          <w:tcPr>
            <w:tcW w:w="1410" w:type="dxa"/>
            <w:tcBorders>
              <w:top w:val="nil"/>
              <w:left w:val="nil"/>
              <w:bottom w:val="nil"/>
              <w:right w:val="nil"/>
            </w:tcBorders>
          </w:tcPr>
          <w:p w14:paraId="6521E59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ADDB62</w:t>
            </w:r>
          </w:p>
        </w:tc>
        <w:tc>
          <w:tcPr>
            <w:tcW w:w="8193" w:type="dxa"/>
            <w:tcBorders>
              <w:top w:val="nil"/>
              <w:left w:val="nil"/>
              <w:bottom w:val="nil"/>
              <w:right w:val="nil"/>
            </w:tcBorders>
          </w:tcPr>
          <w:p w14:paraId="6070E8E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Spolky a ich miesto v živote spoločnosti na Slovensku v 19. storočí : Stav a problémy výskumu. In Historický časopis : Historického ústavu SAV, 1990, roč. 38, č. 1, s. 15-27. ISSN 0018-2575.</w:t>
            </w:r>
          </w:p>
        </w:tc>
      </w:tr>
    </w:tbl>
    <w:p w14:paraId="4AA316E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DB30A0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BENKO, J. Odborové organizácie a politická mobilizácia za monarchie a republiky. In Dušan Kováč, Matej Hanula a kol. Z monarchie do republiky a z demokracie do totality : spoločnosť na Slovensku od konca 19. storočia do roku 1945. Bratislava : VEDA, vydavateľstvo SAV : Historický ústav SAV, 2022, s. 45.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C81F98A" w14:textId="77777777">
        <w:trPr>
          <w:trHeight w:val="100"/>
        </w:trPr>
        <w:tc>
          <w:tcPr>
            <w:tcW w:w="1410" w:type="dxa"/>
            <w:tcBorders>
              <w:top w:val="nil"/>
              <w:left w:val="nil"/>
              <w:bottom w:val="nil"/>
              <w:right w:val="nil"/>
            </w:tcBorders>
          </w:tcPr>
          <w:p w14:paraId="0895053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ADDB63</w:t>
            </w:r>
          </w:p>
        </w:tc>
        <w:tc>
          <w:tcPr>
            <w:tcW w:w="8193" w:type="dxa"/>
            <w:tcBorders>
              <w:top w:val="nil"/>
              <w:left w:val="nil"/>
              <w:bottom w:val="nil"/>
              <w:right w:val="nil"/>
            </w:tcBorders>
          </w:tcPr>
          <w:p w14:paraId="57F5D1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HRADSKÁ, Katarína</w:t>
            </w:r>
            <w:r>
              <w:rPr>
                <w:rFonts w:ascii="Times New Roman" w:hAnsi="Times New Roman" w:cs="Times New Roman"/>
                <w:sz w:val="24"/>
                <w:szCs w:val="24"/>
              </w:rPr>
              <w:t>. Deportácie slovenských Židov v rokoch 1944-1945 so zreteľom na transporty do Terezína. In Historický časopis : Historického ústavu SAV, 1997, roč. 45, č. 3, s. 455-471. ISSN 0018-2575.</w:t>
            </w:r>
          </w:p>
        </w:tc>
      </w:tr>
    </w:tbl>
    <w:p w14:paraId="714ED1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7BCF9A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HRUBOŇ, A. - MIČKO, P. - KMEŤ, M. - KAZANSKÝ, R. Klíčové problémy dějin Slovenska 1939–1945. Politické, vojensko-bezpečnostní, hospodářské a kulturní aspekty. Praha : Vydavatelství powerprint 2022, s. 88. ISBN 978-80-7568-587-2.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ADD6925" w14:textId="77777777">
        <w:trPr>
          <w:trHeight w:val="100"/>
        </w:trPr>
        <w:tc>
          <w:tcPr>
            <w:tcW w:w="1410" w:type="dxa"/>
            <w:tcBorders>
              <w:top w:val="nil"/>
              <w:left w:val="nil"/>
              <w:bottom w:val="nil"/>
              <w:right w:val="nil"/>
            </w:tcBorders>
          </w:tcPr>
          <w:p w14:paraId="27C2716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ADDB64</w:t>
            </w:r>
          </w:p>
        </w:tc>
        <w:tc>
          <w:tcPr>
            <w:tcW w:w="8193" w:type="dxa"/>
            <w:tcBorders>
              <w:top w:val="nil"/>
              <w:left w:val="nil"/>
              <w:bottom w:val="nil"/>
              <w:right w:val="nil"/>
            </w:tcBorders>
          </w:tcPr>
          <w:p w14:paraId="69847DD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MICHELA, Miroslav</w:t>
            </w:r>
            <w:r>
              <w:rPr>
                <w:rFonts w:ascii="Times New Roman" w:hAnsi="Times New Roman" w:cs="Times New Roman"/>
                <w:sz w:val="24"/>
                <w:szCs w:val="24"/>
              </w:rPr>
              <w:t>. Reakcie slovenských politických kruhov a tlače na Rothermerovu akciu (1927 - 1928). In Historický časopis : Historického ústavu SAV. - Bratislava : Historický ústav SAV, v. v. i., 1952-, 2004, roč. 52, č. 3, s. 503-522. (2004 - Current Contents, Arts &amp; Humanities Citation Index (online)). ISSN 0018-2575.</w:t>
            </w:r>
          </w:p>
        </w:tc>
      </w:tr>
    </w:tbl>
    <w:p w14:paraId="3B176C7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CA8B14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SZABÓ, M. „The Jews are the misfortune of Slovakia“: Czechoslovakism and antisemitism at the end of the nineteenth century and in the first half of the twentieth century. In Adam Hudek, Michal Kopeček, Jan Mervart (eds.): Czechoslovakism. London; New York : Routledge, 2022, s. 144. ISBN 978-1-032-07072-8.</w:t>
      </w:r>
    </w:p>
    <w:p w14:paraId="3EA6A6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128. ISBN 978-80-224-2001-3.</w:t>
      </w:r>
    </w:p>
    <w:p w14:paraId="1A5E7E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KRAJČÍR, L. Parížska mierová konferencia v reportážach a spomienkach Jozefa Škultétyho. In Osobnosti slovenskej politiky: oslobodenie Slovenska a Trianon. Bratislava : Ústav politických vied SAV, Veda, vydavateľstvo SAV, 2022, s. 247.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E9F4BCD" w14:textId="77777777">
        <w:trPr>
          <w:trHeight w:val="100"/>
        </w:trPr>
        <w:tc>
          <w:tcPr>
            <w:tcW w:w="1410" w:type="dxa"/>
            <w:tcBorders>
              <w:top w:val="nil"/>
              <w:left w:val="nil"/>
              <w:bottom w:val="nil"/>
              <w:right w:val="nil"/>
            </w:tcBorders>
          </w:tcPr>
          <w:p w14:paraId="3620569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ADDB65</w:t>
            </w:r>
          </w:p>
        </w:tc>
        <w:tc>
          <w:tcPr>
            <w:tcW w:w="8193" w:type="dxa"/>
            <w:tcBorders>
              <w:top w:val="nil"/>
              <w:left w:val="nil"/>
              <w:bottom w:val="nil"/>
              <w:right w:val="nil"/>
            </w:tcBorders>
          </w:tcPr>
          <w:p w14:paraId="11A7D4E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MORAVČÍKOVÁ, Henrieta</w:t>
            </w:r>
            <w:r>
              <w:rPr>
                <w:rFonts w:ascii="Times New Roman" w:hAnsi="Times New Roman" w:cs="Times New Roman"/>
                <w:sz w:val="24"/>
                <w:szCs w:val="24"/>
              </w:rPr>
              <w:t xml:space="preserve"> - </w:t>
            </w:r>
            <w:r>
              <w:rPr>
                <w:rFonts w:ascii="Times New Roman" w:hAnsi="Times New Roman" w:cs="Times New Roman"/>
                <w:sz w:val="24"/>
                <w:szCs w:val="24"/>
                <w:u w:val="single"/>
              </w:rPr>
              <w:t>SZALAY, Peter</w:t>
            </w:r>
            <w:r>
              <w:rPr>
                <w:rFonts w:ascii="Times New Roman" w:hAnsi="Times New Roman" w:cs="Times New Roman"/>
                <w:sz w:val="24"/>
                <w:szCs w:val="24"/>
              </w:rPr>
              <w:t>. The Trade Union House / Istropolis: The Birth and Liquidation of an Innovative Generator of Social Life, Culture, and Education = Dom odborov / Istropolis: Zrod a likvidácia inovatívneho generátora spoločenského života, kultúry a vzdelávania. In Architektúra &amp; urbanizmus : časopis pre teóriu architektúry a urbanizmu, 2021, vol. 55, no. 3-4, p. 122-145. (2020: 0.193 - SJR, Q2 - SJR, karentované - CCC). (2021 - Current Contents, Arts &amp; Humanities Citation Index, Current Contents, Web of Science, Scopus, Russian Academy of Sciences Bibliographies, Architectural Publications Index (Online)). ISSN 0044-</w:t>
            </w:r>
            <w:r>
              <w:rPr>
                <w:rFonts w:ascii="Times New Roman" w:hAnsi="Times New Roman" w:cs="Times New Roman"/>
                <w:sz w:val="24"/>
                <w:szCs w:val="24"/>
              </w:rPr>
              <w:lastRenderedPageBreak/>
              <w:t xml:space="preserve">8680. Dostupné na: </w:t>
            </w:r>
            <w:hyperlink r:id="rId538" w:history="1">
              <w:r>
                <w:rPr>
                  <w:rFonts w:ascii="Times New Roman" w:hAnsi="Times New Roman" w:cs="Times New Roman"/>
                  <w:color w:val="7F7F7F"/>
                  <w:sz w:val="24"/>
                  <w:szCs w:val="24"/>
                </w:rPr>
                <w:t>https://doi.org/10.31577/archandurb.2021.55.3-4.1</w:t>
              </w:r>
            </w:hyperlink>
            <w:r>
              <w:rPr>
                <w:rFonts w:ascii="Times New Roman" w:hAnsi="Times New Roman" w:cs="Times New Roman"/>
                <w:sz w:val="24"/>
                <w:szCs w:val="24"/>
              </w:rPr>
              <w:t xml:space="preserve"> (VEGA č. 1/0286/21 : Inovácie v architektúre 20. storočia na Slovensku. APVV-20-0526 : Politická socializácia na území Slovenska v rokoch 1848 - 1993)</w:t>
            </w:r>
          </w:p>
        </w:tc>
      </w:tr>
    </w:tbl>
    <w:p w14:paraId="702BE5E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F2038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HAJDUKOVA, Romana - SOPIROVA, Alzbeta. Perspectives of Post-Industrial Towns and Landscape in Eastern Slovakia-Case Study Strazske. In LAND, 2022, vol. 11, no. 7, pp. Dostupné na: https://doi.org/10.3390/land11071114., Registrované v: WOS</w:t>
      </w:r>
    </w:p>
    <w:p w14:paraId="721D74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[2.1] GALJER, Jasna. Re-Reading the Story of Arsia/Rasa: from the New Town of the 1930s to the (Post)Socialist Present. In ARCHITEKTURA &amp; URBANIZMUS, 2022, vol. 56, no. 3-4, pp. 197-209. ISSN 0044-8680. Dostupné na: https://doi.org/10.31577/archandurb.2022.56.3-4.6., Registrované v: WOS</w:t>
      </w:r>
    </w:p>
    <w:p w14:paraId="6F08AD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[2.1] SVACHA, Rostislav. The Method of Contrast and Its Decline after 1968. In ARCHITEKTURA &amp; URBANIZMUS, 2022, vol. 56, no. 1-2, pp. 2-15. ISSN 0044-8680. Dostupné na: https://doi.org/10.31577/archurb.2022.56.1-2.1.,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402F45E" w14:textId="77777777">
        <w:trPr>
          <w:trHeight w:val="100"/>
        </w:trPr>
        <w:tc>
          <w:tcPr>
            <w:tcW w:w="1410" w:type="dxa"/>
            <w:tcBorders>
              <w:top w:val="nil"/>
              <w:left w:val="nil"/>
              <w:bottom w:val="nil"/>
              <w:right w:val="nil"/>
            </w:tcBorders>
          </w:tcPr>
          <w:p w14:paraId="3AF7C5E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ADDB66</w:t>
            </w:r>
          </w:p>
        </w:tc>
        <w:tc>
          <w:tcPr>
            <w:tcW w:w="8193" w:type="dxa"/>
            <w:tcBorders>
              <w:top w:val="nil"/>
              <w:left w:val="nil"/>
              <w:bottom w:val="nil"/>
              <w:right w:val="nil"/>
            </w:tcBorders>
          </w:tcPr>
          <w:p w14:paraId="4E711A1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NIŽŇANSKÝ, Eduard - </w:t>
            </w:r>
            <w:r>
              <w:rPr>
                <w:rFonts w:ascii="Times New Roman" w:hAnsi="Times New Roman" w:cs="Times New Roman"/>
                <w:sz w:val="24"/>
                <w:szCs w:val="24"/>
                <w:u w:val="single"/>
              </w:rPr>
              <w:t>KAMENEC, Ivan</w:t>
            </w:r>
            <w:r>
              <w:rPr>
                <w:rFonts w:ascii="Times New Roman" w:hAnsi="Times New Roman" w:cs="Times New Roman"/>
                <w:sz w:val="24"/>
                <w:szCs w:val="24"/>
              </w:rPr>
              <w:t>. Poplatky za deportovaných slovenských židov. In Historický časopis : Historického ústavu SAV, 2003, roč. 51, č. 2, s. 311-342. (2003 - Current Contents, Arts &amp; Humanities Citation Index (online)). ISSN 0018-2575.</w:t>
            </w:r>
          </w:p>
        </w:tc>
      </w:tr>
    </w:tbl>
    <w:p w14:paraId="6065985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491DB1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HLAVINKA, Jan. Deportations of the Jewish Population from Slovakia in 1942: Organisation, Course, and Consequences. In SLOVENSKY NARODOPIS-SLOVAK ETHNOLOGY, 2022, vol. 70, no. 1, pp. 31-47. ISSN 1335-1303. Dostupné na: </w:t>
      </w:r>
      <w:hyperlink r:id="rId539" w:history="1">
        <w:r>
          <w:rPr>
            <w:rFonts w:ascii="Times New Roman" w:hAnsi="Times New Roman" w:cs="Times New Roman"/>
            <w:i/>
            <w:iCs/>
            <w:color w:val="7F7F7F"/>
            <w:sz w:val="24"/>
            <w:szCs w:val="24"/>
          </w:rPr>
          <w:t>https://doi.org/10.31577/SN.2022.1.04.,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85DB6A6" w14:textId="77777777">
        <w:trPr>
          <w:trHeight w:val="100"/>
        </w:trPr>
        <w:tc>
          <w:tcPr>
            <w:tcW w:w="1410" w:type="dxa"/>
            <w:tcBorders>
              <w:top w:val="nil"/>
              <w:left w:val="nil"/>
              <w:bottom w:val="nil"/>
              <w:right w:val="nil"/>
            </w:tcBorders>
          </w:tcPr>
          <w:p w14:paraId="5A8E852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ADDB67</w:t>
            </w:r>
          </w:p>
        </w:tc>
        <w:tc>
          <w:tcPr>
            <w:tcW w:w="8193" w:type="dxa"/>
            <w:tcBorders>
              <w:top w:val="nil"/>
              <w:left w:val="nil"/>
              <w:bottom w:val="nil"/>
              <w:right w:val="nil"/>
            </w:tcBorders>
          </w:tcPr>
          <w:p w14:paraId="2897F34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OSLANSKÝ, František</w:t>
            </w:r>
            <w:r>
              <w:rPr>
                <w:rFonts w:ascii="Times New Roman" w:hAnsi="Times New Roman" w:cs="Times New Roman"/>
                <w:sz w:val="24"/>
                <w:szCs w:val="24"/>
              </w:rPr>
              <w:t>. Predialisti Ostrihomského arcibiskupstva na Slovensku do začiatku 16. storočia. In Historický časopis : Historického ústavu SAV (do r.2012), 1986, roč. 34, č. 4, s. 487-508. ISSN 0018-2575.</w:t>
            </w:r>
          </w:p>
        </w:tc>
      </w:tr>
    </w:tbl>
    <w:p w14:paraId="6E34EAC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F2094E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DRUGA, M. Benediktínske kláštory a ich donátori v arpádovskom Uhorsku. Bratislava : VEDA, Vydavateľstvo Slovenskej akadémie vied : Historický ústav SAV, v. v. i., 2022, s. 441. ISBN 978-80-224-1996-3.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C4A6C8C" w14:textId="77777777">
        <w:trPr>
          <w:trHeight w:val="100"/>
        </w:trPr>
        <w:tc>
          <w:tcPr>
            <w:tcW w:w="1410" w:type="dxa"/>
            <w:tcBorders>
              <w:top w:val="nil"/>
              <w:left w:val="nil"/>
              <w:bottom w:val="nil"/>
              <w:right w:val="nil"/>
            </w:tcBorders>
          </w:tcPr>
          <w:p w14:paraId="1FFD91C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ADDB68</w:t>
            </w:r>
          </w:p>
        </w:tc>
        <w:tc>
          <w:tcPr>
            <w:tcW w:w="8193" w:type="dxa"/>
            <w:tcBorders>
              <w:top w:val="nil"/>
              <w:left w:val="nil"/>
              <w:bottom w:val="nil"/>
              <w:right w:val="nil"/>
            </w:tcBorders>
          </w:tcPr>
          <w:p w14:paraId="5DCE3EC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OSLANSKÝ, František</w:t>
            </w:r>
            <w:r>
              <w:rPr>
                <w:rFonts w:ascii="Times New Roman" w:hAnsi="Times New Roman" w:cs="Times New Roman"/>
                <w:sz w:val="24"/>
                <w:szCs w:val="24"/>
              </w:rPr>
              <w:t>. Cirkev v stredovekej Bratislave. In Historický časopis : Historického ústavu SAV, 1993, roč. 41, č. 2, s. 113-122. ISSN 0018-2575.</w:t>
            </w:r>
          </w:p>
        </w:tc>
      </w:tr>
    </w:tbl>
    <w:p w14:paraId="5E33090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6EF41E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LABANC, Peter. The development of the institution of the chapter in the medieval church with reference to the territories of the Hungarian Kingdom and Slovakia. In Historia Ecclesiastica, 2022-01-01, 13, 1, pp. 22-42. ISSN 13384341.,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7872633" w14:textId="77777777">
        <w:trPr>
          <w:trHeight w:val="100"/>
        </w:trPr>
        <w:tc>
          <w:tcPr>
            <w:tcW w:w="1410" w:type="dxa"/>
            <w:tcBorders>
              <w:top w:val="nil"/>
              <w:left w:val="nil"/>
              <w:bottom w:val="nil"/>
              <w:right w:val="nil"/>
            </w:tcBorders>
          </w:tcPr>
          <w:p w14:paraId="03BF9F9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ADDB69</w:t>
            </w:r>
          </w:p>
        </w:tc>
        <w:tc>
          <w:tcPr>
            <w:tcW w:w="8193" w:type="dxa"/>
            <w:tcBorders>
              <w:top w:val="nil"/>
              <w:left w:val="nil"/>
              <w:bottom w:val="nil"/>
              <w:right w:val="nil"/>
            </w:tcBorders>
          </w:tcPr>
          <w:p w14:paraId="6959726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PAVČÍK, Filip</w:t>
            </w:r>
            <w:r>
              <w:rPr>
                <w:rFonts w:ascii="Times New Roman" w:hAnsi="Times New Roman" w:cs="Times New Roman"/>
                <w:sz w:val="24"/>
                <w:szCs w:val="24"/>
              </w:rPr>
              <w:t xml:space="preserve">. Reakcie slovenskej kultúrnej obce na sovietsku kampaň proti tzv. formalizmu v umení medzi rokmi 1936-1938 [Reactions of the slovak cultural community to the soviet campaing against so called formalism in the arts between the years 1936 and 1938]. In Historický časopis : Historického ústavu SAV (do r.2012), 2019, roč. 67, č. 1, s. 103-125. (2018: 0.111 - SJR, Q3 - SJR, karentované - CCC). (2019 -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Vitis - Viticulture and Oenology Abstracts (Online), National Library of Medicine - PubMed, Russian Academy of Sciences Bibliographies, Arts &amp; Humanities Citation Index (online), Personal Alert (e-mail)). </w:t>
            </w:r>
            <w:r>
              <w:rPr>
                <w:rFonts w:ascii="Times New Roman" w:hAnsi="Times New Roman" w:cs="Times New Roman"/>
                <w:sz w:val="24"/>
                <w:szCs w:val="24"/>
              </w:rPr>
              <w:lastRenderedPageBreak/>
              <w:t xml:space="preserve">ISSN 0018-2575. Dostupné na: </w:t>
            </w:r>
            <w:hyperlink r:id="rId540" w:history="1">
              <w:r>
                <w:rPr>
                  <w:rFonts w:ascii="Times New Roman" w:hAnsi="Times New Roman" w:cs="Times New Roman"/>
                  <w:color w:val="7F7F7F"/>
                  <w:sz w:val="24"/>
                  <w:szCs w:val="24"/>
                </w:rPr>
                <w:t>https://doi.org/10.31577/histcaso.2019.67.1.5</w:t>
              </w:r>
            </w:hyperlink>
          </w:p>
        </w:tc>
      </w:tr>
    </w:tbl>
    <w:p w14:paraId="06D1364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31B89F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HUCKOVA, Dana. Transformations of a feminist book (Hana Gregorova: Zeny [Women], 1912,1946). In SLOVENSKA LITERATURA, 2022, vol. 69, no. 3, pp. 205-223. ISSN 0037-6973. Dostupné na: https://doi.org/10.31577/slovlit.2022.69.3.1.,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E554BA9" w14:textId="77777777">
        <w:trPr>
          <w:trHeight w:val="100"/>
        </w:trPr>
        <w:tc>
          <w:tcPr>
            <w:tcW w:w="1410" w:type="dxa"/>
            <w:tcBorders>
              <w:top w:val="nil"/>
              <w:left w:val="nil"/>
              <w:bottom w:val="nil"/>
              <w:right w:val="nil"/>
            </w:tcBorders>
          </w:tcPr>
          <w:p w14:paraId="7288E2E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ADDB70</w:t>
            </w:r>
          </w:p>
        </w:tc>
        <w:tc>
          <w:tcPr>
            <w:tcW w:w="8193" w:type="dxa"/>
            <w:tcBorders>
              <w:top w:val="nil"/>
              <w:left w:val="nil"/>
              <w:bottom w:val="nil"/>
              <w:right w:val="nil"/>
            </w:tcBorders>
          </w:tcPr>
          <w:p w14:paraId="0876BDA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PEŠEK, Jan</w:t>
            </w:r>
            <w:r>
              <w:rPr>
                <w:rFonts w:ascii="Times New Roman" w:hAnsi="Times New Roman" w:cs="Times New Roman"/>
                <w:sz w:val="24"/>
                <w:szCs w:val="24"/>
              </w:rPr>
              <w:t>. Komunistická strana Slovenska 1945-1948. In Historický časopis : Historického ústavu SAV, 2011, roč. 59, č. 3, s. 471-491. (2010: 0.105 - SJR, Q3 - SJR, karentované - CCC). (2011 -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TOC Premier, SCOPUS, Linguistic Bibliography, National Library of Medicine - PubMed, Russian Academy of Sciences Bibliographies, Arts &amp; Humanities Citation Index (online), Current Contents, Web of Science, Vitis - Viticulture and Oenology Abstracts (Online), Personal Alert (e-mail), Arts and Humanities Search (vol. 28, n. 1, 1980-vol. 58, n. 3, 2010)). ISSN 0018-2575. (Vega 2/0103/10 : Komunistická strana na Slovensku: cesta k moci, monopol moci (1945-1968). APVV - 51-017105 : Slovensko v 20. storočí)</w:t>
            </w:r>
          </w:p>
        </w:tc>
      </w:tr>
    </w:tbl>
    <w:p w14:paraId="3944768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282D9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DOLEZAL, Krystof. Post-War Czechoslovak Nationalism in the Media Reception of the Film about Jan Rohac of Duba. In HISTORICKY CASOPIS. ISSN 0018-2575, 2022, vol. 70, no. 1, pp. 87-113. Dostupné na: </w:t>
      </w:r>
      <w:hyperlink r:id="rId541" w:history="1">
        <w:r>
          <w:rPr>
            <w:rFonts w:ascii="Times New Roman" w:hAnsi="Times New Roman" w:cs="Times New Roman"/>
            <w:i/>
            <w:iCs/>
            <w:color w:val="7F7F7F"/>
            <w:sz w:val="24"/>
            <w:szCs w:val="24"/>
          </w:rPr>
          <w:t>https://doi.org/10.31577/histcaso.2022.70.1.4.,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A50113C" w14:textId="77777777">
        <w:trPr>
          <w:trHeight w:val="100"/>
        </w:trPr>
        <w:tc>
          <w:tcPr>
            <w:tcW w:w="1410" w:type="dxa"/>
            <w:tcBorders>
              <w:top w:val="nil"/>
              <w:left w:val="nil"/>
              <w:bottom w:val="nil"/>
              <w:right w:val="nil"/>
            </w:tcBorders>
          </w:tcPr>
          <w:p w14:paraId="40E87F0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ADDB71</w:t>
            </w:r>
          </w:p>
        </w:tc>
        <w:tc>
          <w:tcPr>
            <w:tcW w:w="8193" w:type="dxa"/>
            <w:tcBorders>
              <w:top w:val="nil"/>
              <w:left w:val="nil"/>
              <w:bottom w:val="nil"/>
              <w:right w:val="nil"/>
            </w:tcBorders>
          </w:tcPr>
          <w:p w14:paraId="325D248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PEŠEK, Jan</w:t>
            </w:r>
            <w:r>
              <w:rPr>
                <w:rFonts w:ascii="Times New Roman" w:hAnsi="Times New Roman" w:cs="Times New Roman"/>
                <w:sz w:val="24"/>
                <w:szCs w:val="24"/>
              </w:rPr>
              <w:t>. Slovenská evanjelická cirkev augsburského vyznania pod "dohľadom" štátu (1953-1970). In Historický časopis : Historického ústavu SAV, 1999, roč. 47, č. 4, s. 635-653. ISSN 0018-2575.</w:t>
            </w:r>
          </w:p>
        </w:tc>
      </w:tr>
    </w:tbl>
    <w:p w14:paraId="2CB206B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4B92F4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ŠVORC, P. Štrbské vizitácie posledných sto rokov (1918 – 2021). Prešov : UNIVERSUM, 2022, s. 356. ISBN 978-80-89946-23-5.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4FF3B1B" w14:textId="77777777">
        <w:trPr>
          <w:trHeight w:val="100"/>
        </w:trPr>
        <w:tc>
          <w:tcPr>
            <w:tcW w:w="1410" w:type="dxa"/>
            <w:tcBorders>
              <w:top w:val="nil"/>
              <w:left w:val="nil"/>
              <w:bottom w:val="nil"/>
              <w:right w:val="nil"/>
            </w:tcBorders>
          </w:tcPr>
          <w:p w14:paraId="0F571CC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ADDB72</w:t>
            </w:r>
          </w:p>
        </w:tc>
        <w:tc>
          <w:tcPr>
            <w:tcW w:w="8193" w:type="dxa"/>
            <w:tcBorders>
              <w:top w:val="nil"/>
              <w:left w:val="nil"/>
              <w:bottom w:val="nil"/>
              <w:right w:val="nil"/>
            </w:tcBorders>
          </w:tcPr>
          <w:p w14:paraId="1BF8707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PETRUF, Pavol</w:t>
            </w:r>
            <w:r>
              <w:rPr>
                <w:rFonts w:ascii="Times New Roman" w:hAnsi="Times New Roman" w:cs="Times New Roman"/>
                <w:sz w:val="24"/>
                <w:szCs w:val="24"/>
              </w:rPr>
              <w:t>. Československo na mierovej konferencii v Paríži roku 1946. In Historický časopis : Historického ústavu SAV (do r.2012), 1985, roč. 33, č. 1, s. 67-84. ISSN 0018-2575.</w:t>
            </w:r>
          </w:p>
        </w:tc>
      </w:tr>
    </w:tbl>
    <w:p w14:paraId="6E8B454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FEDF07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ŠUTAJ, Š. – ŠUTAJOVÁ, J. Výmena obyvateľstva medzi Československom a Maďarskom (v rokovaniach Československo-maďarskej zmiešanej komisie). Košice : Filozofická fakulta, UPJŠ v Košiciach, 2022, s. 530. ISBN 978-80-574-0164-3.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6600758" w14:textId="77777777">
        <w:trPr>
          <w:trHeight w:val="100"/>
        </w:trPr>
        <w:tc>
          <w:tcPr>
            <w:tcW w:w="1410" w:type="dxa"/>
            <w:tcBorders>
              <w:top w:val="nil"/>
              <w:left w:val="nil"/>
              <w:bottom w:val="nil"/>
              <w:right w:val="nil"/>
            </w:tcBorders>
          </w:tcPr>
          <w:p w14:paraId="162FC5B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ADDB73</w:t>
            </w:r>
          </w:p>
        </w:tc>
        <w:tc>
          <w:tcPr>
            <w:tcW w:w="8193" w:type="dxa"/>
            <w:tcBorders>
              <w:top w:val="nil"/>
              <w:left w:val="nil"/>
              <w:bottom w:val="nil"/>
              <w:right w:val="nil"/>
            </w:tcBorders>
          </w:tcPr>
          <w:p w14:paraId="41C0393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PODRIMAVSKÝ, Milan</w:t>
            </w:r>
            <w:r>
              <w:rPr>
                <w:rFonts w:ascii="Times New Roman" w:hAnsi="Times New Roman" w:cs="Times New Roman"/>
                <w:sz w:val="24"/>
                <w:szCs w:val="24"/>
              </w:rPr>
              <w:t>. Oszkár Jászi a národnostná otázka. In Historický časopis : Historického ústavu SAV, 1972, roč. 20, č. 1, s. 65-87. ISSN 0018-2575.</w:t>
            </w:r>
          </w:p>
        </w:tc>
      </w:tr>
    </w:tbl>
    <w:p w14:paraId="2D0660F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8C2745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PEKNÍK, M. Dr. Pavel Blaho a nové cesty pre slovenskú politiku. In Miroslav Pekník a kol. Dr. Pavel Blaho, politik a národnoosvetový pracovník. Bratislava : Veda, 2022, s. 67.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72CE95A" w14:textId="77777777">
        <w:trPr>
          <w:trHeight w:val="100"/>
        </w:trPr>
        <w:tc>
          <w:tcPr>
            <w:tcW w:w="1410" w:type="dxa"/>
            <w:tcBorders>
              <w:top w:val="nil"/>
              <w:left w:val="nil"/>
              <w:bottom w:val="nil"/>
              <w:right w:val="nil"/>
            </w:tcBorders>
          </w:tcPr>
          <w:p w14:paraId="06F6FA1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ADDB74</w:t>
            </w:r>
          </w:p>
        </w:tc>
        <w:tc>
          <w:tcPr>
            <w:tcW w:w="8193" w:type="dxa"/>
            <w:tcBorders>
              <w:top w:val="nil"/>
              <w:left w:val="nil"/>
              <w:bottom w:val="nil"/>
              <w:right w:val="nil"/>
            </w:tcBorders>
          </w:tcPr>
          <w:p w14:paraId="4BE40F5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PODRIMAVSKÝ, Milan</w:t>
            </w:r>
            <w:r>
              <w:rPr>
                <w:rFonts w:ascii="Times New Roman" w:hAnsi="Times New Roman" w:cs="Times New Roman"/>
                <w:sz w:val="24"/>
                <w:szCs w:val="24"/>
              </w:rPr>
              <w:t>. Program Slovenskej národnej strany v rokoch 1900-1914. In Historický časopis : Historického ústavu SAV, 1977, roč. 25, č. 1, s. 3-26. ISSN 0018-2575.</w:t>
            </w:r>
          </w:p>
        </w:tc>
      </w:tr>
    </w:tbl>
    <w:p w14:paraId="6100E16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9D355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BOISSERIE, Etienne. The Formation of a New Administrative and Political Apparatus in Slovakia, 1918-1920 Backgrounds and Networks. In POSTWAR CONTINUITY AND NEW CHALLENGES IN CENTRAL EUROPE, 1918-1923, </w:t>
      </w:r>
      <w:r>
        <w:rPr>
          <w:rFonts w:ascii="Times New Roman" w:hAnsi="Times New Roman" w:cs="Times New Roman"/>
          <w:i/>
          <w:iCs/>
          <w:color w:val="993300"/>
          <w:sz w:val="24"/>
          <w:szCs w:val="24"/>
        </w:rPr>
        <w:lastRenderedPageBreak/>
        <w:t xml:space="preserve">2022, vol., no., pp. 257-289. Dostupné na: </w:t>
      </w:r>
      <w:hyperlink r:id="rId542" w:history="1">
        <w:r>
          <w:rPr>
            <w:rFonts w:ascii="Times New Roman" w:hAnsi="Times New Roman" w:cs="Times New Roman"/>
            <w:i/>
            <w:iCs/>
            <w:color w:val="7F7F7F"/>
            <w:sz w:val="24"/>
            <w:szCs w:val="24"/>
          </w:rPr>
          <w:t>https://doi.org/10.4324/9781003185017-17.,</w:t>
        </w:r>
      </w:hyperlink>
      <w:r>
        <w:rPr>
          <w:rFonts w:ascii="Times New Roman" w:hAnsi="Times New Roman" w:cs="Times New Roman"/>
          <w:i/>
          <w:iCs/>
          <w:color w:val="993300"/>
          <w:sz w:val="24"/>
          <w:szCs w:val="24"/>
        </w:rPr>
        <w:t xml:space="preserve"> Registrované v: WOS</w:t>
      </w:r>
    </w:p>
    <w:p w14:paraId="3B86D49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PEKNÍK, M. Dr. Pavel Blaho a nové cesty pre slovenskú politiku. In Miroslav Pekník a kol. Dr. Pavel Blaho, politik a národnoosvetový pracovník. Bratislava : Veda, 2022, s. 49.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0B2387C" w14:textId="77777777">
        <w:trPr>
          <w:trHeight w:val="100"/>
        </w:trPr>
        <w:tc>
          <w:tcPr>
            <w:tcW w:w="1410" w:type="dxa"/>
            <w:tcBorders>
              <w:top w:val="nil"/>
              <w:left w:val="nil"/>
              <w:bottom w:val="nil"/>
              <w:right w:val="nil"/>
            </w:tcBorders>
          </w:tcPr>
          <w:p w14:paraId="3E96D68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ADDB75</w:t>
            </w:r>
          </w:p>
        </w:tc>
        <w:tc>
          <w:tcPr>
            <w:tcW w:w="8193" w:type="dxa"/>
            <w:tcBorders>
              <w:top w:val="nil"/>
              <w:left w:val="nil"/>
              <w:bottom w:val="nil"/>
              <w:right w:val="nil"/>
            </w:tcBorders>
          </w:tcPr>
          <w:p w14:paraId="3BB02CC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SABOL, Miroslav</w:t>
            </w:r>
            <w:r>
              <w:rPr>
                <w:rFonts w:ascii="Times New Roman" w:hAnsi="Times New Roman" w:cs="Times New Roman"/>
                <w:sz w:val="24"/>
                <w:szCs w:val="24"/>
              </w:rPr>
              <w:t>. Limity a hranice cestnej dopravy v 40. rokoch 20. storočia na Slovensku [The limits and frontiers of road transport in 1940s Slovakia]. In Historický časopis : Historického ústavu SAV (do r.2012), 2014, roč. 62, č. 3, s. 471-499. (2013: 0.100 - SJR, Q4 - SJR, karentované - CCC). (2014 -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(Online), TOC Premier, SCOPUS, Vitis - Viticulture and Oenology Abstracts (Online), National Library of Medicine - PubMed, Russian Academy of Sciences Bibliographies, Arts &amp; Humanities Citation Index (online), Arts and Humanities Search (vol. 28, n. 1, 1980-vol. 58, n. 3, 2010), WOS, Personal Alert (e-mail)). ISSN 0018-2575. (APVV- 0628-11 : Štátne hranice a identity v moderných slovenských dejinách v stredoeurópskom kontexte)</w:t>
            </w:r>
          </w:p>
        </w:tc>
      </w:tr>
    </w:tbl>
    <w:p w14:paraId="002DF2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DC5587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ŠTEMBERK, J. Řidič tvrdý chleba má... Pravidla provozu na silnicích v socialistickém Československu. Praha : Univerzita Karlova nakladatelství Karolinum, 2022, s. 288. ISBN 978-80-246-5333-4.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E4D110D" w14:textId="77777777">
        <w:trPr>
          <w:trHeight w:val="100"/>
        </w:trPr>
        <w:tc>
          <w:tcPr>
            <w:tcW w:w="1410" w:type="dxa"/>
            <w:tcBorders>
              <w:top w:val="nil"/>
              <w:left w:val="nil"/>
              <w:bottom w:val="nil"/>
              <w:right w:val="nil"/>
            </w:tcBorders>
          </w:tcPr>
          <w:p w14:paraId="16E0462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ADDB76</w:t>
            </w:r>
          </w:p>
        </w:tc>
        <w:tc>
          <w:tcPr>
            <w:tcW w:w="8193" w:type="dxa"/>
            <w:tcBorders>
              <w:top w:val="nil"/>
              <w:left w:val="nil"/>
              <w:bottom w:val="nil"/>
              <w:right w:val="nil"/>
            </w:tcBorders>
          </w:tcPr>
          <w:p w14:paraId="34EFCB0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Politická agitácia a činnosť Karpatonemeckej strany v oblasti Hauerlandu na Slovensku v rokoch 1935-1938. In Historický časopis : Historického ústavu SAV, 2004, roč. 52, č. 1, s. 87-118. (2004 - Current Contents, Arts &amp; Humanities Citation Index (online)). ISSN 0018-2575.</w:t>
            </w:r>
          </w:p>
        </w:tc>
      </w:tr>
    </w:tbl>
    <w:p w14:paraId="1D9418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57A25C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FURMANIK, Martin. Spiš Germans (Zipsers) in years 1920 – 1937. In Kulturne Dejiny, 2022-01-01, 13, 2, pp. 248-272. ISSN 13382209. Dostupné na: </w:t>
      </w:r>
      <w:hyperlink r:id="rId543" w:history="1">
        <w:r>
          <w:rPr>
            <w:rFonts w:ascii="Times New Roman" w:hAnsi="Times New Roman" w:cs="Times New Roman"/>
            <w:i/>
            <w:iCs/>
            <w:color w:val="7F7F7F"/>
            <w:sz w:val="24"/>
            <w:szCs w:val="24"/>
          </w:rPr>
          <w:t>https://doi.org/10.54937/kd.2022.13.2.248-272.,</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7B2E97C" w14:textId="77777777">
        <w:trPr>
          <w:trHeight w:val="100"/>
        </w:trPr>
        <w:tc>
          <w:tcPr>
            <w:tcW w:w="1410" w:type="dxa"/>
            <w:tcBorders>
              <w:top w:val="nil"/>
              <w:left w:val="nil"/>
              <w:bottom w:val="nil"/>
              <w:right w:val="nil"/>
            </w:tcBorders>
          </w:tcPr>
          <w:p w14:paraId="4A0819C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ADDB77</w:t>
            </w:r>
          </w:p>
        </w:tc>
        <w:tc>
          <w:tcPr>
            <w:tcW w:w="8193" w:type="dxa"/>
            <w:tcBorders>
              <w:top w:val="nil"/>
              <w:left w:val="nil"/>
              <w:bottom w:val="nil"/>
              <w:right w:val="nil"/>
            </w:tcBorders>
          </w:tcPr>
          <w:p w14:paraId="33D118D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xml:space="preserve"> - SCHRIFFL, David. Vznik Slovenskej národnej banky a konštituovanie slovenskej meny vo svetle nemeckých dokumentov. In Historický časopis : Historického ústavu SAV, 2010, roč. 58, č. 1, s. 99-121. (2009: 0.110 - SJR, Q3 - SJR, karentované - CCC). (2010 - Current Contents, Arts &amp; Humanities Citation Index (online), Bibliographic Index, Historical Abstract, I B Z - Internationale Bibliographie der Geistes- und Sozialwissenschaflichen Zeitschriftenliteratur, International Bibliography of the Social Sciences, Linguistic Bibliography, Periodicals Index Online, Russian Academy of Sciences Bibliographies, SCOPUS, Vitis - Viticulture and Oenology Abstracts (Online), Current Abstracts, TOC Premier, Sozialwissenschaftlichen Zeitschriftenliteratur, Internationale Bibliography der Rezensionen Geistes-und Sozialwissenschaftlicher Literatur, National Library of Medicine - PubMed, WOS, Personal Alert (e-mail), Universite de Strasbourg. Centre de Recherche et de Documentation des Institutions Chretiennes. Bulletin du CERDIC). ISSN 0018-2575.</w:t>
            </w:r>
          </w:p>
        </w:tc>
      </w:tr>
    </w:tbl>
    <w:p w14:paraId="25B4442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FA6E9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HORVÁTH, J. A History of Slovak Economic Thought (The Routledge History of Economic Thought). London : Routledge, 2022, nestránkované. ISBN 9780429202421, [cit. 2022-05-16]. Dostupné na: </w:t>
      </w:r>
      <w:hyperlink r:id="rId544" w:history="1">
        <w:r>
          <w:rPr>
            <w:rFonts w:ascii="Times New Roman" w:hAnsi="Times New Roman" w:cs="Times New Roman"/>
            <w:i/>
            <w:iCs/>
            <w:color w:val="7F7F7F"/>
            <w:sz w:val="24"/>
            <w:szCs w:val="24"/>
          </w:rPr>
          <w:t>https://www.taylorfrancis.com/books/mono/10.4324/9780429202421/history-slovak-economic-thought-julius-horv%C3%A1th</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222F9DC" w14:textId="77777777">
        <w:trPr>
          <w:trHeight w:val="100"/>
        </w:trPr>
        <w:tc>
          <w:tcPr>
            <w:tcW w:w="1410" w:type="dxa"/>
            <w:tcBorders>
              <w:top w:val="nil"/>
              <w:left w:val="nil"/>
              <w:bottom w:val="nil"/>
              <w:right w:val="nil"/>
            </w:tcBorders>
          </w:tcPr>
          <w:p w14:paraId="1169029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ADDB78</w:t>
            </w:r>
          </w:p>
        </w:tc>
        <w:tc>
          <w:tcPr>
            <w:tcW w:w="8193" w:type="dxa"/>
            <w:tcBorders>
              <w:top w:val="nil"/>
              <w:left w:val="nil"/>
              <w:bottom w:val="nil"/>
              <w:right w:val="nil"/>
            </w:tcBorders>
          </w:tcPr>
          <w:p w14:paraId="0494238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xml:space="preserve">. "Každý Nemec uvedených ročníkov sa má bez vyzvania dostaviť </w:t>
            </w:r>
            <w:r>
              <w:rPr>
                <w:rFonts w:ascii="Times New Roman" w:hAnsi="Times New Roman" w:cs="Times New Roman"/>
                <w:sz w:val="24"/>
                <w:szCs w:val="24"/>
              </w:rPr>
              <w:lastRenderedPageBreak/>
              <w:t xml:space="preserve">pred komisie." Nábor a služba slovenských Nemcov vo Waffen-SS 1939-1945 [“Every German in the Specified Year Groups has to appear before the Commissions without Invitation.” The Recruitment and Service of Germans from Slovakia in the Waffen-SS 1939–1945]. In Historický časopis : Historického ústavu SAV (do r.2012), 2019, roč. 67, č. 4, s. 659-693. (2018: 0.111 - SJR, Q3 - SJR, karentované - CCC). (2019 -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Vitis - Viticulture and Oenology Abstracts (Online), National Library of Medicine - PubMed, Russian Academy of Sciences Bibliographies, Arts &amp; Humanities Citation Index (online), Personal Alert (e-mail)). ISSN 0018-2575. Dostupné na: </w:t>
            </w:r>
            <w:hyperlink r:id="rId545" w:history="1">
              <w:r>
                <w:rPr>
                  <w:rFonts w:ascii="Times New Roman" w:hAnsi="Times New Roman" w:cs="Times New Roman"/>
                  <w:color w:val="7F7F7F"/>
                  <w:sz w:val="24"/>
                  <w:szCs w:val="24"/>
                </w:rPr>
                <w:t>https://doi.org/10.31577/histcaso.2019.67.4.4</w:t>
              </w:r>
            </w:hyperlink>
            <w:r>
              <w:rPr>
                <w:rFonts w:ascii="Times New Roman" w:hAnsi="Times New Roman" w:cs="Times New Roman"/>
                <w:sz w:val="24"/>
                <w:szCs w:val="24"/>
              </w:rPr>
              <w:t xml:space="preserve"> (VEGA 2/0110/16 : Nábor a vojenská služba slovenských Nemcov vo Waffen-SS 1939-1945. Predpoklady, priebeh, zaradenie do jednotlivých formácií a trestno-právne dôsledky po roku 1945. APVV - 15 - 0349 : Indivíduum a spoločnosť - ich vzájomná reflexia v historickom procese)</w:t>
            </w:r>
          </w:p>
        </w:tc>
      </w:tr>
    </w:tbl>
    <w:p w14:paraId="52D8394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C1A0FC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JUHÁSZOVÁ, T. Post-WWII migration flows in micro-perspective: The case of the east Slovak small town Medzev. In ČLOVEK A SPOLOČNOSŤ [internetový časopis], 2022, roč. 25, č. 1, s. 17, ISSN 1335-3608, [cit. 2023-05-04]. Dostupné na internete: &lt;https://individualandsociety.org/casopis/2022/1/pdf/post-wwii-migration-flows-in-micro-perspective-the-case-of-the-east-slovak-small-town-medzev&gt;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0271A7B" w14:textId="77777777">
        <w:trPr>
          <w:trHeight w:val="100"/>
        </w:trPr>
        <w:tc>
          <w:tcPr>
            <w:tcW w:w="1410" w:type="dxa"/>
            <w:tcBorders>
              <w:top w:val="nil"/>
              <w:left w:val="nil"/>
              <w:bottom w:val="nil"/>
              <w:right w:val="nil"/>
            </w:tcBorders>
          </w:tcPr>
          <w:p w14:paraId="1EDC9EA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ADDB79</w:t>
            </w:r>
          </w:p>
        </w:tc>
        <w:tc>
          <w:tcPr>
            <w:tcW w:w="8193" w:type="dxa"/>
            <w:tcBorders>
              <w:top w:val="nil"/>
              <w:left w:val="nil"/>
              <w:bottom w:val="nil"/>
              <w:right w:val="nil"/>
            </w:tcBorders>
          </w:tcPr>
          <w:p w14:paraId="10BF90E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Nástupcovia Štefana I. v bojoch o uhorský trón [Stephen I';s successors in the fight for the Hungarian throne]. In Historický časopis : Historického ústavu SAV, 2000, roč. 48, č. 4, s. 586-605. ISSN 0018-2575.</w:t>
            </w:r>
          </w:p>
        </w:tc>
      </w:tr>
    </w:tbl>
    <w:p w14:paraId="172FA06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928457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LYSÁ, Ž. Panovnícka moc a smrť arpádovských kráľov. In Panovnícka moc v stredoveku : legitimita – atribúty – reprezentanti. Bratislava : VEDA, vydavateľstvo SAV : Historický ústav SAV, 2022, s. 191, 357.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CD1E451" w14:textId="77777777">
        <w:trPr>
          <w:trHeight w:val="100"/>
        </w:trPr>
        <w:tc>
          <w:tcPr>
            <w:tcW w:w="1410" w:type="dxa"/>
            <w:tcBorders>
              <w:top w:val="nil"/>
              <w:left w:val="nil"/>
              <w:bottom w:val="nil"/>
              <w:right w:val="nil"/>
            </w:tcBorders>
          </w:tcPr>
          <w:p w14:paraId="38FE923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ADDB80</w:t>
            </w:r>
          </w:p>
        </w:tc>
        <w:tc>
          <w:tcPr>
            <w:tcW w:w="8193" w:type="dxa"/>
            <w:tcBorders>
              <w:top w:val="nil"/>
              <w:left w:val="nil"/>
              <w:bottom w:val="nil"/>
              <w:right w:val="nil"/>
            </w:tcBorders>
          </w:tcPr>
          <w:p w14:paraId="193D397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Pôvod a najstaršie dejiny Nitrianskeho kniežatstva. In Historický časopis : Historického ústavu SAV, 1998, roč. 46, č. 3, s. 369-416. ISSN 0018-2575.</w:t>
            </w:r>
          </w:p>
        </w:tc>
      </w:tr>
    </w:tbl>
    <w:p w14:paraId="7B30D4B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B5D296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HARVÁT, M. From Slavic Leader to National Ruler: A Modern Discursive Con struction of the Early Medieval Rulership of Pribina († 861). In FORUM HISTORIAE, 2022, roč. 16, č. 1, s. 28, ISSN 1337-6861, [cit. 2022-07-18]. Dostupné na internete: </w:t>
      </w:r>
      <w:hyperlink r:id="rId546" w:history="1">
        <w:r>
          <w:rPr>
            <w:rFonts w:ascii="Times New Roman" w:hAnsi="Times New Roman" w:cs="Times New Roman"/>
            <w:i/>
            <w:iCs/>
            <w:color w:val="7F7F7F"/>
            <w:sz w:val="24"/>
            <w:szCs w:val="24"/>
          </w:rPr>
          <w:t>http://www.forumhistoriae.sk/sites/default/files/forhist.2022.16.1.2.pdf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C83630" w14:textId="77777777">
        <w:trPr>
          <w:trHeight w:val="100"/>
        </w:trPr>
        <w:tc>
          <w:tcPr>
            <w:tcW w:w="1410" w:type="dxa"/>
            <w:tcBorders>
              <w:top w:val="nil"/>
              <w:left w:val="nil"/>
              <w:bottom w:val="nil"/>
              <w:right w:val="nil"/>
            </w:tcBorders>
          </w:tcPr>
          <w:p w14:paraId="600B163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ADDB81</w:t>
            </w:r>
          </w:p>
        </w:tc>
        <w:tc>
          <w:tcPr>
            <w:tcW w:w="8193" w:type="dxa"/>
            <w:tcBorders>
              <w:top w:val="nil"/>
              <w:left w:val="nil"/>
              <w:bottom w:val="nil"/>
              <w:right w:val="nil"/>
            </w:tcBorders>
          </w:tcPr>
          <w:p w14:paraId="2460DB4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xml:space="preserve">. Bol alebo nebol Svätopluk kráľom? [Was Svätopluk really a king?]. In Historický časopis : Historického ústavu SAV (do r.2012), 2013, roč. 61, č. 4, s. 671-696. (2012: 0.100 - SJR, karentované - CCC). (2013 -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(Online), TOC Premier, SCOPUS, Vitis - Viticulture and Oenology Abstracts (Online), National Library of Medicine - PubMed, Russian Academy of Sciences Bibliographies, Arts &amp; Humanities Citation Index (online), Arts and Humanities Search (vol. 28, n. 1, 1980-vol. 58, n. 3, 2010), WOS, Personal Alert </w:t>
            </w:r>
            <w:r>
              <w:rPr>
                <w:rFonts w:ascii="Times New Roman" w:hAnsi="Times New Roman" w:cs="Times New Roman"/>
                <w:sz w:val="24"/>
                <w:szCs w:val="24"/>
              </w:rPr>
              <w:lastRenderedPageBreak/>
              <w:t>(e-mail)). ISSN 0018-2575.</w:t>
            </w:r>
          </w:p>
        </w:tc>
      </w:tr>
    </w:tbl>
    <w:p w14:paraId="45D3A6A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63AD3E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HOMZA, Martin. THE IMAGE AND INTERPRETATION OF SVATOPLUK IN THE EYES OF SLOVAK HISTORIANS OVER THE LAST HUNDRED YEARS AND ONE SHORT REMARK AT THE END. In KONSTANTINOVE LISTY-CONSTANTINES LETTERS, 2022, vol. 15, no. 2, pp. 16-34. ISSN 1337-8740. Dostupné na: </w:t>
      </w:r>
      <w:hyperlink r:id="rId547" w:history="1">
        <w:r>
          <w:rPr>
            <w:rFonts w:ascii="Times New Roman" w:hAnsi="Times New Roman" w:cs="Times New Roman"/>
            <w:i/>
            <w:iCs/>
            <w:color w:val="7F7F7F"/>
            <w:sz w:val="24"/>
            <w:szCs w:val="24"/>
          </w:rPr>
          <w:t>https://doi.org/10.17846/CL.2022.15.2.16-34.,</w:t>
        </w:r>
      </w:hyperlink>
      <w:r>
        <w:rPr>
          <w:rFonts w:ascii="Times New Roman" w:hAnsi="Times New Roman" w:cs="Times New Roman"/>
          <w:i/>
          <w:iCs/>
          <w:color w:val="993300"/>
          <w:sz w:val="24"/>
          <w:szCs w:val="24"/>
        </w:rPr>
        <w:t xml:space="preserve"> Registrované v: WOS</w:t>
      </w:r>
    </w:p>
    <w:p w14:paraId="0856667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PINTÉROVÁ, B. A „korai szlovák történelem” az újabb szlovák szakirodalomban. In TÖRTÉNELMI SZEMLE : A Magyar Tudományos Akadémia Bölcsészettudományi kutatóközpont történettudományi intézetének értesítője, 2022, roč. 64, č. 1, s. 51. ISSN 0040-9634.</w:t>
      </w:r>
    </w:p>
    <w:p w14:paraId="75A50AE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HARVÁT, M. Od kmeňových vodcov k teritoriálnym vládcom: Premeny kniežacej moci v slovanskom prostredí nad stredným Dunajom (791 - 955). In Panovnícka moc v stredoveku : legitimita – atribúty – reprezentanti. Bratislava : VEDA, vydavateľstvo SAV : Historický ústav SAV, 2022, s. 143, 357.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914FAC6" w14:textId="77777777">
        <w:trPr>
          <w:trHeight w:val="100"/>
        </w:trPr>
        <w:tc>
          <w:tcPr>
            <w:tcW w:w="1410" w:type="dxa"/>
            <w:tcBorders>
              <w:top w:val="nil"/>
              <w:left w:val="nil"/>
              <w:bottom w:val="nil"/>
              <w:right w:val="nil"/>
            </w:tcBorders>
          </w:tcPr>
          <w:p w14:paraId="579FA0B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ADDB82</w:t>
            </w:r>
          </w:p>
        </w:tc>
        <w:tc>
          <w:tcPr>
            <w:tcW w:w="8193" w:type="dxa"/>
            <w:tcBorders>
              <w:top w:val="nil"/>
              <w:left w:val="nil"/>
              <w:bottom w:val="nil"/>
              <w:right w:val="nil"/>
            </w:tcBorders>
          </w:tcPr>
          <w:p w14:paraId="21E6AA0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Veľkomoravská historická tradícia zadunajských Slovákov. In Historický časopis : Historického ústavu SAV, 1990, roč. 38, č. 5, s. 693-705. ISSN 0018-2575.</w:t>
            </w:r>
          </w:p>
        </w:tc>
      </w:tr>
    </w:tbl>
    <w:p w14:paraId="24E554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CF7B72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HOMZA, Martin. THE IMAGE AND INTERPRETATION OF SVATOPLUK IN THE EYES OF SLOVAK HISTORIANS OVER THE LAST HUNDRED YEARS AND ONE SHORT REMARK AT THE END. In KONSTANTINOVE LISTY-CONSTANTINES LETTERS, 2022, vol. 15, no. 2, pp. 16-34. ISSN 1337-8740. Dostupné na: </w:t>
      </w:r>
      <w:hyperlink r:id="rId548" w:history="1">
        <w:r>
          <w:rPr>
            <w:rFonts w:ascii="Times New Roman" w:hAnsi="Times New Roman" w:cs="Times New Roman"/>
            <w:i/>
            <w:iCs/>
            <w:color w:val="7F7F7F"/>
            <w:sz w:val="24"/>
            <w:szCs w:val="24"/>
          </w:rPr>
          <w:t>https://doi.org/10.17846/CL.2022.15.2.16-34.,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D214182" w14:textId="77777777">
        <w:trPr>
          <w:trHeight w:val="100"/>
        </w:trPr>
        <w:tc>
          <w:tcPr>
            <w:tcW w:w="1410" w:type="dxa"/>
            <w:tcBorders>
              <w:top w:val="nil"/>
              <w:left w:val="nil"/>
              <w:bottom w:val="nil"/>
              <w:right w:val="nil"/>
            </w:tcBorders>
          </w:tcPr>
          <w:p w14:paraId="163A2FB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ADDB83</w:t>
            </w:r>
          </w:p>
        </w:tc>
        <w:tc>
          <w:tcPr>
            <w:tcW w:w="8193" w:type="dxa"/>
            <w:tcBorders>
              <w:top w:val="nil"/>
              <w:left w:val="nil"/>
              <w:bottom w:val="nil"/>
              <w:right w:val="nil"/>
            </w:tcBorders>
          </w:tcPr>
          <w:p w14:paraId="5144F2B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The County of Bratislava. In Historický časopis : Historického ústavu SAV (do r.2012), 2013, vol. 61, supl., s.3-28. (2012: 0.100 - SJR, karentované - CCC). (2013 -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(Online), TOC Premier, SCOPUS, Vitis - Viticulture and Oenology Abstracts (Online), National Library of Medicine - PubMed, Russian Academy of Sciences Bibliographies, Arts &amp; Humanities Citation Index (online), Arts and Humanities Search (vol. 28, n. 1, 1980-vol. 58, n. 3, 2010), WOS, Personal Alert (e-mail)). ISSN 0018-2575. (Vega 2/0064/11 : Hospodárske privilégia a obchodné aktivity vybraných miest v stredoveku)</w:t>
            </w:r>
          </w:p>
        </w:tc>
      </w:tr>
    </w:tbl>
    <w:p w14:paraId="5FDAF3F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DCD249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VARHOĽOVÁ, Adriana. Churches of Záhorský deanery and their equipment in the light of the canonical visitation in 1731. In Historia Ecclesiastica, 2021-01-01, 12, 2, pp. 67-109. ISSN 13384341.,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1D38D9F" w14:textId="77777777">
        <w:trPr>
          <w:trHeight w:val="100"/>
        </w:trPr>
        <w:tc>
          <w:tcPr>
            <w:tcW w:w="1410" w:type="dxa"/>
            <w:tcBorders>
              <w:top w:val="nil"/>
              <w:left w:val="nil"/>
              <w:bottom w:val="nil"/>
              <w:right w:val="nil"/>
            </w:tcBorders>
          </w:tcPr>
          <w:p w14:paraId="7202807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ADDB84</w:t>
            </w:r>
          </w:p>
        </w:tc>
        <w:tc>
          <w:tcPr>
            <w:tcW w:w="8193" w:type="dxa"/>
            <w:tcBorders>
              <w:top w:val="nil"/>
              <w:left w:val="nil"/>
              <w:bottom w:val="nil"/>
              <w:right w:val="nil"/>
            </w:tcBorders>
          </w:tcPr>
          <w:p w14:paraId="6508132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SZABÓ, Miloslav</w:t>
            </w:r>
            <w:r>
              <w:rPr>
                <w:rFonts w:ascii="Times New Roman" w:hAnsi="Times New Roman" w:cs="Times New Roman"/>
                <w:sz w:val="24"/>
                <w:szCs w:val="24"/>
              </w:rPr>
              <w:t xml:space="preserve">. "For God and Nation" Catholicism and the Far-Right in the Central European Context (1918–1945). In Historický časopis : Historického ústavu SAV (do r.2012), 2018, roč. 66, č. 5, s. 885-900. (2017: 0.254 - SJR, Q1 - SJR, karentované - CCC). (2018 -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Vitis - Viticulture and Oenology Abstracts (Online), </w:t>
            </w:r>
            <w:r>
              <w:rPr>
                <w:rFonts w:ascii="Times New Roman" w:hAnsi="Times New Roman" w:cs="Times New Roman"/>
                <w:sz w:val="24"/>
                <w:szCs w:val="24"/>
              </w:rPr>
              <w:lastRenderedPageBreak/>
              <w:t xml:space="preserve">National Library of Medicine - PubMed, Russian Academy of Sciences Bibliographies, Arts &amp; Humanities Citation Index (online), Personal Alert (e-mail)). ISSN 0018-2575. Dostupné na: </w:t>
            </w:r>
            <w:hyperlink r:id="rId549" w:history="1">
              <w:r>
                <w:rPr>
                  <w:rFonts w:ascii="Times New Roman" w:hAnsi="Times New Roman" w:cs="Times New Roman"/>
                  <w:color w:val="7F7F7F"/>
                  <w:sz w:val="24"/>
                  <w:szCs w:val="24"/>
                </w:rPr>
                <w:t>https://doi.org/10.31577/histcaso.2018.66.5.4</w:t>
              </w:r>
            </w:hyperlink>
          </w:p>
        </w:tc>
      </w:tr>
    </w:tbl>
    <w:p w14:paraId="2BECC70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359D4A1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SZÉKELY, G. Gréckokatolícka cirkev a Židia v Slovenskej republike v rokoch 1939–1945. In STUDIA HISTORICA BRUNENSIA, 2022, roč. 69, č. 2, s. 122. ISSN 1803-7429.</w:t>
      </w:r>
    </w:p>
    <w:p w14:paraId="6E2F40D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ŠÚSTOVÁ DRELOVÁ, A. The Martyrdom of Jozef Tiso : The entanglements of the sacred and secular in post-war Catholic memories. In Memory and Religion from a Postsecular Perspective. Edited by Zuzana Bogumił, Yuliya Yurchuk. London ; New York : Routledge, 2022, s. 155. ISBN 978-1-032-20698-1.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C106FF4" w14:textId="77777777">
        <w:trPr>
          <w:trHeight w:val="100"/>
        </w:trPr>
        <w:tc>
          <w:tcPr>
            <w:tcW w:w="1410" w:type="dxa"/>
            <w:tcBorders>
              <w:top w:val="nil"/>
              <w:left w:val="nil"/>
              <w:bottom w:val="nil"/>
              <w:right w:val="nil"/>
            </w:tcBorders>
          </w:tcPr>
          <w:p w14:paraId="25D69F8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ADDB85</w:t>
            </w:r>
          </w:p>
        </w:tc>
        <w:tc>
          <w:tcPr>
            <w:tcW w:w="8193" w:type="dxa"/>
            <w:tcBorders>
              <w:top w:val="nil"/>
              <w:left w:val="nil"/>
              <w:bottom w:val="nil"/>
              <w:right w:val="nil"/>
            </w:tcBorders>
          </w:tcPr>
          <w:p w14:paraId="35B356A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SZABÓ, Miloslav</w:t>
            </w:r>
            <w:r>
              <w:rPr>
                <w:rFonts w:ascii="Times New Roman" w:hAnsi="Times New Roman" w:cs="Times New Roman"/>
                <w:sz w:val="24"/>
                <w:szCs w:val="24"/>
              </w:rPr>
              <w:t>. "Klérofašizmus"? Katolicizmus a radikálna pravica v stredoeurópskom kontexte (1918-1945) ["Clerical Fascism" ? Catholicism and the Far-Right in Central European Context (1918-1945)]. In Historický časopis : Historického ústavu SAV (do r.2012), 2017, roč. 65, č. 4, s. 675-687. (2016: 0.111 - SJR, Q3 - SJR, karentované - CCC). (2017 -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Vitis - Viticulture and Oenology Abstracts (Online), National Library of Medicine - PubMed, Russian Academy of Sciences Bibliographies, Arts &amp; Humanities Citation Index (online), Personal Alert (e-mail)). ISSN 0018-2575.</w:t>
            </w:r>
          </w:p>
        </w:tc>
      </w:tr>
    </w:tbl>
    <w:p w14:paraId="5DA3C65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EFC1A1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CWIEK-ROGALSKA, K. - WRóBLEWSKA-TROCHIMIUK, E. Necroreverence of Soviet cemeteries in Central Europe. In JOURNAL OF HISTORICAL GEOGRAPHY. ISSN 0305-7488, OCT 2022, vol. 78, p. 69-83. Dostupné na: </w:t>
      </w:r>
      <w:hyperlink r:id="rId550" w:history="1">
        <w:r>
          <w:rPr>
            <w:rFonts w:ascii="Times New Roman" w:hAnsi="Times New Roman" w:cs="Times New Roman"/>
            <w:i/>
            <w:iCs/>
            <w:color w:val="7F7F7F"/>
            <w:sz w:val="24"/>
            <w:szCs w:val="24"/>
          </w:rPr>
          <w:t>https://doi.org/10.1016/j.jhg.2022.07.007.,</w:t>
        </w:r>
      </w:hyperlink>
      <w:r>
        <w:rPr>
          <w:rFonts w:ascii="Times New Roman" w:hAnsi="Times New Roman" w:cs="Times New Roman"/>
          <w:i/>
          <w:iCs/>
          <w:color w:val="993300"/>
          <w:sz w:val="24"/>
          <w:szCs w:val="24"/>
        </w:rPr>
        <w:t xml:space="preserve"> Registrované v: WOS</w:t>
      </w:r>
    </w:p>
    <w:p w14:paraId="5881F08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LENČÉŠOVÁ, Michaela. The Concept of “Nation” and “National Community” in the Thinking of Štefan Polakovič: A Case of the Nazi Idea of Volksgemeinschaft Spread within Slovak Catholic Nationalism. In Forum Historiae, 2022-01-01, 16, 1, pp. 69-87. Dostupné na: https://doi.org/10.31577/forhist.2022.16.1.5., Registrované v: SCOPUS</w:t>
      </w:r>
    </w:p>
    <w:p w14:paraId="0BF5FF0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DRÁBIK, J. Pomalé překračování tradičních mezí. Fašismus v první ČSR jako metodologický problém české, slovenské a československé historiografie z hlediska historiků „nového konsenzu“. In SOUDOBÉ DĚJINY, 2022, roč. 29, č. 2, s. 408. ISSN 1210-7050.</w:t>
      </w:r>
    </w:p>
    <w:p w14:paraId="7744A28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HRUBOŇ, A. Slovenský fašizmus. In Fašizmus náš slovenský. Bratislava : Premedia, 2021, s. 35.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03519AA" w14:textId="77777777">
        <w:trPr>
          <w:trHeight w:val="100"/>
        </w:trPr>
        <w:tc>
          <w:tcPr>
            <w:tcW w:w="1410" w:type="dxa"/>
            <w:tcBorders>
              <w:top w:val="nil"/>
              <w:left w:val="nil"/>
              <w:bottom w:val="nil"/>
              <w:right w:val="nil"/>
            </w:tcBorders>
          </w:tcPr>
          <w:p w14:paraId="1F1BF4B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ADDB86</w:t>
            </w:r>
          </w:p>
        </w:tc>
        <w:tc>
          <w:tcPr>
            <w:tcW w:w="8193" w:type="dxa"/>
            <w:tcBorders>
              <w:top w:val="nil"/>
              <w:left w:val="nil"/>
              <w:bottom w:val="nil"/>
              <w:right w:val="nil"/>
            </w:tcBorders>
          </w:tcPr>
          <w:p w14:paraId="0E885BC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ŠOLTÉS, Peter</w:t>
            </w:r>
            <w:r>
              <w:rPr>
                <w:rFonts w:ascii="Times New Roman" w:hAnsi="Times New Roman" w:cs="Times New Roman"/>
                <w:sz w:val="24"/>
                <w:szCs w:val="24"/>
              </w:rPr>
              <w:t xml:space="preserve">. Konfesionálne zmiešané manželstvá v Uhorsku. Právne normy a sociálna prax do roku 1848 [Confessionally mixed marriages legal norms and social practice in the Kingdom of Hungary up to 1848]. In Historický časopis : Historického ústavu SAV (do r.2012), 2014, roč. 62, č. 3, s. 415-446. (2013: 0.100 - SJR, Q4 - SJR, karentované - CCC). (2014 -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(Online), TOC Premier, SCOPUS, Vitis - Viticulture and Oenology Abstracts (Online), National Library of Medicine - PubMed, Russian Academy of Sciences Bibliographies, Arts &amp; Humanities Citation Index (online), Arts and Humanities Search (vol. 28, n. 1, 1980-vol. 58, n. 3, 2010), </w:t>
            </w:r>
            <w:r>
              <w:rPr>
                <w:rFonts w:ascii="Times New Roman" w:hAnsi="Times New Roman" w:cs="Times New Roman"/>
                <w:sz w:val="24"/>
                <w:szCs w:val="24"/>
              </w:rPr>
              <w:lastRenderedPageBreak/>
              <w:t>WOS, Personal Alert (e-mail)). ISSN 0018-2575.</w:t>
            </w:r>
          </w:p>
        </w:tc>
      </w:tr>
    </w:tbl>
    <w:p w14:paraId="30264F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8CD323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TIŠLIAR, Pavol. Historical-Demographic Research in Slovakia. In Historica (Ostrava), 2022-01-01, 13, 2, pp. 156-168. ISSN 18037550. Dostupné na: </w:t>
      </w:r>
      <w:hyperlink r:id="rId551" w:history="1">
        <w:r>
          <w:rPr>
            <w:rFonts w:ascii="Times New Roman" w:hAnsi="Times New Roman" w:cs="Times New Roman"/>
            <w:i/>
            <w:iCs/>
            <w:color w:val="7F7F7F"/>
            <w:sz w:val="24"/>
            <w:szCs w:val="24"/>
          </w:rPr>
          <w:t>https://doi.org/10.15452/Historica.2022.13.0008.,</w:t>
        </w:r>
      </w:hyperlink>
      <w:r>
        <w:rPr>
          <w:rFonts w:ascii="Times New Roman" w:hAnsi="Times New Roman" w:cs="Times New Roman"/>
          <w:i/>
          <w:iCs/>
          <w:color w:val="993300"/>
          <w:sz w:val="24"/>
          <w:szCs w:val="24"/>
        </w:rPr>
        <w:t xml:space="preserve"> Registrované v: SCOPUS</w:t>
      </w:r>
    </w:p>
    <w:p w14:paraId="030B4E4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KUŠNIRÁKOVÁ, I. Konvertiti a konverzie v uhorských sirotincoch 18. storočia. In HISTORICA OLOMUCENSIA 62-2022 : Sborník prací historických LII, 2022, č. 62, s. 156. ISSN 1803-9561.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1A78B7" w14:textId="77777777">
        <w:trPr>
          <w:trHeight w:val="100"/>
        </w:trPr>
        <w:tc>
          <w:tcPr>
            <w:tcW w:w="1410" w:type="dxa"/>
            <w:tcBorders>
              <w:top w:val="nil"/>
              <w:left w:val="nil"/>
              <w:bottom w:val="nil"/>
              <w:right w:val="nil"/>
            </w:tcBorders>
          </w:tcPr>
          <w:p w14:paraId="63C7CB4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ADDB87</w:t>
            </w:r>
          </w:p>
        </w:tc>
        <w:tc>
          <w:tcPr>
            <w:tcW w:w="8193" w:type="dxa"/>
            <w:tcBorders>
              <w:top w:val="nil"/>
              <w:left w:val="nil"/>
              <w:bottom w:val="nil"/>
              <w:right w:val="nil"/>
            </w:tcBorders>
          </w:tcPr>
          <w:p w14:paraId="02CDF41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Pokusy Benátskej republiky o atentát na uhorského kráľa Žigmunda Luxemburského. In Historický časopis : Historického ústavu SAV, 2000, roč. 48, č. 2, s. 209-230. ISSN 0018-2575.</w:t>
            </w:r>
          </w:p>
        </w:tc>
      </w:tr>
    </w:tbl>
    <w:p w14:paraId="3C95D4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AFAC9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URSPRUNG, D. UNGARN VOM ENDE DER ARPADENDYNASTIE BIS ZUR SCHLACHT VON MOHÁCS. In HANDBUCH ZUR GESCHICHTE SÜDOSTEUROPAS. Band 2 Herrschaft und Politik in Südosteuropa von 1300 bis 1800. Berlin/Boston : Walter de Gruyter GmbH, 2021, s. 243, 926. ISBN 978-3-11-074439-2.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C146913" w14:textId="77777777">
        <w:trPr>
          <w:trHeight w:val="100"/>
        </w:trPr>
        <w:tc>
          <w:tcPr>
            <w:tcW w:w="1410" w:type="dxa"/>
            <w:tcBorders>
              <w:top w:val="nil"/>
              <w:left w:val="nil"/>
              <w:bottom w:val="nil"/>
              <w:right w:val="nil"/>
            </w:tcBorders>
          </w:tcPr>
          <w:p w14:paraId="6221465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ADDB88</w:t>
            </w:r>
          </w:p>
        </w:tc>
        <w:tc>
          <w:tcPr>
            <w:tcW w:w="8193" w:type="dxa"/>
            <w:tcBorders>
              <w:top w:val="nil"/>
              <w:left w:val="nil"/>
              <w:bottom w:val="nil"/>
              <w:right w:val="nil"/>
            </w:tcBorders>
          </w:tcPr>
          <w:p w14:paraId="3193544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The Morosinis in Hungary under King Andrew III and the two Versions of the Death of the Queen of Hungary Tommasina. In Historický časopis : Historického ústavu SAV, 2008, vol. 56, supplement, s. 3-16. (2007: 0.100 - SJR, Q4 - SJR, karentované - CCC). (2008 - Current Contents, Arts &amp; Humanities Citation Index (online), America: History and Life, Bibliographic Index, Historical Abstract, I B Z - Internationale Bibliographie der Geistes- und Sozialwissenschaflichen Zeitschriftenliteratur, International Bibliography of the Social Sciences, Internationale Bibliographie der Rezensionen Geistes- und Sozialwissenschaftlicher Literatur, Linguistic Bibliography, Periodicals Index Online, Russian Academy of Sciences Bibliographies, SCOPUS, Vitis - Viticulture and Oenology Abstracts (Online)). ISSN 0018-2575.</w:t>
            </w:r>
          </w:p>
        </w:tc>
      </w:tr>
    </w:tbl>
    <w:p w14:paraId="360FFCD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E6345D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KAZAKOV, O. - KAZAKOVA, L. THE LAST ARPAD ON THE HUNGARIAN THRONE. THE REIGN OF ANDREW III UNDER CONDITIONS OF FALLING PRESTIGE OF ROYAL POWER. In SKHIDNOIEVROPEISKYI ISTORYCHNYI VISNYK-EAST EUROPEAN HISTORICAL BULLETIN. ISSN 2519-058X, 2022, no. 25, p. 34-45. Dostupné na: </w:t>
      </w:r>
      <w:hyperlink r:id="rId552" w:history="1">
        <w:r>
          <w:rPr>
            <w:rFonts w:ascii="Times New Roman" w:hAnsi="Times New Roman" w:cs="Times New Roman"/>
            <w:i/>
            <w:iCs/>
            <w:color w:val="7F7F7F"/>
            <w:sz w:val="24"/>
            <w:szCs w:val="24"/>
          </w:rPr>
          <w:t>https://doi.org/10.24919/2519-058X.25.269547.,</w:t>
        </w:r>
      </w:hyperlink>
      <w:r>
        <w:rPr>
          <w:rFonts w:ascii="Times New Roman" w:hAnsi="Times New Roman" w:cs="Times New Roman"/>
          <w:i/>
          <w:iCs/>
          <w:color w:val="993300"/>
          <w:sz w:val="24"/>
          <w:szCs w:val="24"/>
        </w:rPr>
        <w:t xml:space="preserve"> Registrované v: WOS</w:t>
      </w:r>
    </w:p>
    <w:p w14:paraId="617AB6A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URSPRUNG, D. UNGARN VOM ENDE DER ARPADENDYNASTIE BIS ZUR SCHLACHT VON MOHÁCS. In HANDBUCH ZUR GESCHICHTE SÜDOSTEUROPAS. Band 2 Herrschaft und Politik in Südosteuropa von 1300 bis 1800. Berlin/Boston : Walter de Gruyter GmbH, 2021, s. 228, 926. ISBN 978-3-11-074439-2.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8974553" w14:textId="77777777">
        <w:trPr>
          <w:trHeight w:val="100"/>
        </w:trPr>
        <w:tc>
          <w:tcPr>
            <w:tcW w:w="1410" w:type="dxa"/>
            <w:tcBorders>
              <w:top w:val="nil"/>
              <w:left w:val="nil"/>
              <w:bottom w:val="nil"/>
              <w:right w:val="nil"/>
            </w:tcBorders>
          </w:tcPr>
          <w:p w14:paraId="3BBECA7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ADDB89</w:t>
            </w:r>
          </w:p>
        </w:tc>
        <w:tc>
          <w:tcPr>
            <w:tcW w:w="8193" w:type="dxa"/>
            <w:tcBorders>
              <w:top w:val="nil"/>
              <w:left w:val="nil"/>
              <w:bottom w:val="nil"/>
              <w:right w:val="nil"/>
            </w:tcBorders>
          </w:tcPr>
          <w:p w14:paraId="2169F2E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xml:space="preserve">. The Exporting of Copper from eastern Slovakia to western Europe in the first third of the 14th century. In Historický časopis : Historického ústavu SAV (do r.2012), 2018, roč. 66, č. 5, s. 785-813. (2017: 0.254 - SJR, Q1 - SJR, karentované - CCC). (2018 -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Vitis - Viticulture and Oenology Abstracts (Online), National Library of Medicine - PubMed, Russian Academy of Sciences Bibliographies, Arts &amp; Humanities Citation Index (online), Personal Alert (e-mail)). ISSN 0018-2575. Dostupné na: </w:t>
            </w:r>
            <w:hyperlink r:id="rId553" w:history="1">
              <w:r>
                <w:rPr>
                  <w:rFonts w:ascii="Times New Roman" w:hAnsi="Times New Roman" w:cs="Times New Roman"/>
                  <w:color w:val="7F7F7F"/>
                  <w:sz w:val="24"/>
                  <w:szCs w:val="24"/>
                </w:rPr>
                <w:t>https://doi.org/10.31577/histcaso.2018.66.5.1</w:t>
              </w:r>
            </w:hyperlink>
            <w:r>
              <w:rPr>
                <w:rFonts w:ascii="Times New Roman" w:hAnsi="Times New Roman" w:cs="Times New Roman"/>
                <w:sz w:val="24"/>
                <w:szCs w:val="24"/>
              </w:rPr>
              <w:t xml:space="preserve"> (VEGA </w:t>
            </w:r>
            <w:r>
              <w:rPr>
                <w:rFonts w:ascii="Times New Roman" w:hAnsi="Times New Roman" w:cs="Times New Roman"/>
                <w:sz w:val="24"/>
                <w:szCs w:val="24"/>
              </w:rPr>
              <w:lastRenderedPageBreak/>
              <w:t>2/0129/18 : Panovnícka moc v stredoveku. Vývoj panovníckej moci od veľkomoravských kniežat po uhorských kráľov neskorého stredoveku. APVV - 16 - 0047 : Od denára k euru. Fenomén peňazí v dejinách Slovenska od stredoveku po súčasnosť)</w:t>
            </w:r>
          </w:p>
        </w:tc>
      </w:tr>
    </w:tbl>
    <w:p w14:paraId="5E4B8C1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13495F6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VON ARBIN, Staffan - SKOWRONEK, Tobias - DALY, Aoife - BRORSSON, Torbjoern - ISAKSSON, Sven - SEIR, Torben. Tracing Trade Routes: Examining the Cargo of the 15th-Century Skafto Wreck. In INTERNATIONAL JOURNAL OF NAUTICAL ARCHAEOLOGY, 2022, vol., no., pp. ISSN 1057-2414. Dostupné na: https://doi.org/10.1080/10572414.2022.2076518.,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855752B" w14:textId="77777777">
        <w:trPr>
          <w:trHeight w:val="100"/>
        </w:trPr>
        <w:tc>
          <w:tcPr>
            <w:tcW w:w="1410" w:type="dxa"/>
            <w:tcBorders>
              <w:top w:val="nil"/>
              <w:left w:val="nil"/>
              <w:bottom w:val="nil"/>
              <w:right w:val="nil"/>
            </w:tcBorders>
          </w:tcPr>
          <w:p w14:paraId="00DD326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ADDB90</w:t>
            </w:r>
          </w:p>
        </w:tc>
        <w:tc>
          <w:tcPr>
            <w:tcW w:w="8193" w:type="dxa"/>
            <w:tcBorders>
              <w:top w:val="nil"/>
              <w:left w:val="nil"/>
              <w:bottom w:val="nil"/>
              <w:right w:val="nil"/>
            </w:tcBorders>
          </w:tcPr>
          <w:p w14:paraId="40E47B2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Počiatky obchodných stykov Uhorska s Benátskou republikou za dynastie Arpádovcov. In Historický časopis : Historického ústavu SAV, 2002, roč. 50, č. 4, s. 553-568. (2002 - Current Contents, Arts &amp; Humanities Citation Index (online)). ISSN 0018-2575.</w:t>
            </w:r>
          </w:p>
        </w:tc>
      </w:tr>
    </w:tbl>
    <w:p w14:paraId="217CA4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5AF423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VLASKO, Vladimir. Circumstances of the arrival and establishment of the Frankopan family in the Kingdom of Hungary until 1263. In HISTORICKY CASOPIS. ISSN 0018-2575, 2022, vol. 70, no. 1, pp. 3-31. Dostupné na: </w:t>
      </w:r>
      <w:hyperlink r:id="rId554" w:history="1">
        <w:r>
          <w:rPr>
            <w:rFonts w:ascii="Times New Roman" w:hAnsi="Times New Roman" w:cs="Times New Roman"/>
            <w:i/>
            <w:iCs/>
            <w:color w:val="7F7F7F"/>
            <w:sz w:val="24"/>
            <w:szCs w:val="24"/>
          </w:rPr>
          <w:t>https://doi.org/10.31577/histcaso.2022.70.1.1.,</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2954139" w14:textId="77777777">
        <w:trPr>
          <w:trHeight w:val="100"/>
        </w:trPr>
        <w:tc>
          <w:tcPr>
            <w:tcW w:w="1410" w:type="dxa"/>
            <w:tcBorders>
              <w:top w:val="nil"/>
              <w:left w:val="nil"/>
              <w:bottom w:val="nil"/>
              <w:right w:val="nil"/>
            </w:tcBorders>
          </w:tcPr>
          <w:p w14:paraId="6F8D407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ADDB91</w:t>
            </w:r>
          </w:p>
        </w:tc>
        <w:tc>
          <w:tcPr>
            <w:tcW w:w="8193" w:type="dxa"/>
            <w:tcBorders>
              <w:top w:val="nil"/>
              <w:left w:val="nil"/>
              <w:bottom w:val="nil"/>
              <w:right w:val="nil"/>
            </w:tcBorders>
          </w:tcPr>
          <w:p w14:paraId="18EE8C9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ŠUCHOVÁ, Xénia</w:t>
            </w:r>
            <w:r>
              <w:rPr>
                <w:rFonts w:ascii="Times New Roman" w:hAnsi="Times New Roman" w:cs="Times New Roman"/>
                <w:sz w:val="24"/>
                <w:szCs w:val="24"/>
              </w:rPr>
              <w:t>. K vývoju názorov Ivana Dérera na riešenie postavenia Slovenska v republike v rokoch 1918-1938. In Historický časopis : Historického ústavu SAV, 1992, roč. 40, č. 3, s. 335-355. ISSN 0018-2575.</w:t>
            </w:r>
          </w:p>
        </w:tc>
      </w:tr>
    </w:tbl>
    <w:p w14:paraId="02F3E78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206B66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BEŇA, J. Zástoj Ivana Dérera pri tvorbe československého právneho systému. In Osobnosti slovenskej politiky: oslobodenie Slovenska a Trianon. Bratislava : Ústav politických vied SAV, Veda, vydavateľstvo SAV, 2022, s. 253. ISBN 978-80-224-1953-6.</w:t>
      </w:r>
    </w:p>
    <w:p w14:paraId="369097B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PEKNÍK, M. Smerovanie slovenských politikov k Trianonu. In Osobnosti slovenskej politiky: oslobodenie Slovenska a Trianon. Bratislava : Ústav politických vied SAV, Veda, vydavateľstvo SAV, 2022, s. 223.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F607F82" w14:textId="77777777">
        <w:trPr>
          <w:trHeight w:val="100"/>
        </w:trPr>
        <w:tc>
          <w:tcPr>
            <w:tcW w:w="1410" w:type="dxa"/>
            <w:tcBorders>
              <w:top w:val="nil"/>
              <w:left w:val="nil"/>
              <w:bottom w:val="nil"/>
              <w:right w:val="nil"/>
            </w:tcBorders>
          </w:tcPr>
          <w:p w14:paraId="641A03F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ADDB92</w:t>
            </w:r>
          </w:p>
        </w:tc>
        <w:tc>
          <w:tcPr>
            <w:tcW w:w="8193" w:type="dxa"/>
            <w:tcBorders>
              <w:top w:val="nil"/>
              <w:left w:val="nil"/>
              <w:bottom w:val="nil"/>
              <w:right w:val="nil"/>
            </w:tcBorders>
          </w:tcPr>
          <w:p w14:paraId="5517714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ŠUCHOVÁ, Xénia</w:t>
            </w:r>
            <w:r>
              <w:rPr>
                <w:rFonts w:ascii="Times New Roman" w:hAnsi="Times New Roman" w:cs="Times New Roman"/>
                <w:sz w:val="24"/>
                <w:szCs w:val="24"/>
              </w:rPr>
              <w:t>. Zavedenie krajinského zriadenia na Slovensku roku 1928 : kompetencie a prvé rozpočty. In Historický časopis : Historického ústavu SAV, 1997, roč. 45, č. 3, s. 487-509. ISSN 0018-2575.</w:t>
            </w:r>
          </w:p>
        </w:tc>
      </w:tr>
    </w:tbl>
    <w:p w14:paraId="3408A79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B1163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MAREK, P. Defender of Czechoslovak unity. A probe into the politics of the Czechoslovak National Socialists in Slovakia between 1918 and 1938. In SCIENTIFIC HERALD OF UZHHOROD UNIVERSITY. SERIES: HISTORY, 2022, č. 2 (47), s. 128, ISSN 2786-6513, [cit. 2023-03-20]. Dostupné na internete: </w:t>
      </w:r>
      <w:hyperlink r:id="rId555" w:history="1">
        <w:r>
          <w:rPr>
            <w:rFonts w:ascii="Times New Roman" w:hAnsi="Times New Roman" w:cs="Times New Roman"/>
            <w:i/>
            <w:iCs/>
            <w:color w:val="7F7F7F"/>
            <w:sz w:val="24"/>
            <w:szCs w:val="24"/>
          </w:rPr>
          <w:t>https://doi.org/10.24144/2523-4498.2(47).2022.267340</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3CEDBCD" w14:textId="77777777">
        <w:trPr>
          <w:trHeight w:val="100"/>
        </w:trPr>
        <w:tc>
          <w:tcPr>
            <w:tcW w:w="1410" w:type="dxa"/>
            <w:tcBorders>
              <w:top w:val="nil"/>
              <w:left w:val="nil"/>
              <w:bottom w:val="nil"/>
              <w:right w:val="nil"/>
            </w:tcBorders>
          </w:tcPr>
          <w:p w14:paraId="75337DC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ADDB93</w:t>
            </w:r>
          </w:p>
        </w:tc>
        <w:tc>
          <w:tcPr>
            <w:tcW w:w="8193" w:type="dxa"/>
            <w:tcBorders>
              <w:top w:val="nil"/>
              <w:left w:val="nil"/>
              <w:bottom w:val="nil"/>
              <w:right w:val="nil"/>
            </w:tcBorders>
          </w:tcPr>
          <w:p w14:paraId="536CE66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ŠÚSTOVÁ DRELOVÁ, Agáta</w:t>
            </w:r>
            <w:r>
              <w:rPr>
                <w:rFonts w:ascii="Times New Roman" w:hAnsi="Times New Roman" w:cs="Times New Roman"/>
                <w:sz w:val="24"/>
                <w:szCs w:val="24"/>
              </w:rPr>
              <w:t xml:space="preserve">. Čo znamená národ pre katolíkov na Slovensku? (Prístupy a metodológie po kultúrnom obrate a postkonfesionálnej kritike) [What does the "nation" mean to Catholics in Slovakia? (Approaches and methodologies after the cultural turn and post-confessional critique]. In Historický časopis : Historického ústavu SAV (do r.2012), 2019, roč. 67, č. 3, s. 385-411. (2018: 0.111 - SJR, Q3 - SJR, karentované - CCC). (2019 -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Vitis - Viticulture and Oenology Abstracts (Online), National Library of Medicine - PubMed, Russian Academy of Sciences </w:t>
            </w:r>
            <w:r>
              <w:rPr>
                <w:rFonts w:ascii="Times New Roman" w:hAnsi="Times New Roman" w:cs="Times New Roman"/>
                <w:sz w:val="24"/>
                <w:szCs w:val="24"/>
              </w:rPr>
              <w:lastRenderedPageBreak/>
              <w:t xml:space="preserve">Bibliographies, Arts &amp; Humanities Citation Index (online), Personal Alert (e-mail)). ISSN 0018-2575. Dostupné na: </w:t>
            </w:r>
            <w:hyperlink r:id="rId556" w:history="1">
              <w:r>
                <w:rPr>
                  <w:rFonts w:ascii="Times New Roman" w:hAnsi="Times New Roman" w:cs="Times New Roman"/>
                  <w:color w:val="7F7F7F"/>
                  <w:sz w:val="24"/>
                  <w:szCs w:val="24"/>
                </w:rPr>
                <w:t>https://doi.org/10.31577/histcaso.2019.67.3.1</w:t>
              </w:r>
            </w:hyperlink>
            <w:r>
              <w:rPr>
                <w:rFonts w:ascii="Times New Roman" w:hAnsi="Times New Roman" w:cs="Times New Roman"/>
                <w:sz w:val="24"/>
                <w:szCs w:val="24"/>
              </w:rPr>
              <w:t xml:space="preserve"> (VEGA 2/0140/18 : Fenomén politickej dôvery a nedôvery v prostredí studenej vojny)</w:t>
            </w:r>
          </w:p>
        </w:tc>
      </w:tr>
    </w:tbl>
    <w:p w14:paraId="01D302A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171A20A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LENČÉŠOVÁ, Michaela. The Concept of “Nation” and “National Community” in the Thinking of Štefan Polakovič: A Case of the Nazi Idea of Volksgemeinschaft Spread within Slovak Catholic Nationalism. In Forum Historiae, 2022-01-01, 16, 1, pp. 69-87. Available on: https://doi.org/10.31577/forhist.2022.16.1.5.,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E941363" w14:textId="77777777">
        <w:trPr>
          <w:trHeight w:val="100"/>
        </w:trPr>
        <w:tc>
          <w:tcPr>
            <w:tcW w:w="1410" w:type="dxa"/>
            <w:tcBorders>
              <w:top w:val="nil"/>
              <w:left w:val="nil"/>
              <w:bottom w:val="nil"/>
              <w:right w:val="nil"/>
            </w:tcBorders>
          </w:tcPr>
          <w:p w14:paraId="6062976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ADDB94</w:t>
            </w:r>
          </w:p>
        </w:tc>
        <w:tc>
          <w:tcPr>
            <w:tcW w:w="8193" w:type="dxa"/>
            <w:tcBorders>
              <w:top w:val="nil"/>
              <w:left w:val="nil"/>
              <w:bottom w:val="nil"/>
              <w:right w:val="nil"/>
            </w:tcBorders>
          </w:tcPr>
          <w:p w14:paraId="4157563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VÖRÖS, Ladislav</w:t>
            </w:r>
            <w:r>
              <w:rPr>
                <w:rFonts w:ascii="Times New Roman" w:hAnsi="Times New Roman" w:cs="Times New Roman"/>
                <w:sz w:val="24"/>
                <w:szCs w:val="24"/>
              </w:rPr>
              <w:t>. The social function of historical knowledge and scholarly history writing in the 21st  century. In Historický časopis : Historického ústavu SAV (do r.2012), 2017, roč. 65, č. 5, s.785-797. (2016: 0.111 - SJR, Q3 - SJR, karentované - CCC). (2017 -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Vitis - Viticulture and Oenology Abstracts (Online), National Library of Medicine - PubMed, Russian Academy of Sciences Bibliographies, Arts &amp; Humanities Citation Index (online), Personal Alert (e-mail)). ISSN 0018-2575.</w:t>
            </w:r>
          </w:p>
        </w:tc>
      </w:tr>
    </w:tbl>
    <w:p w14:paraId="21B8A3C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36F782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HARVÁT, Matej. From Slavic Leader to National Ruler: A Modern Discursive Construction of the Early Medieval Rulership of Pribina († 861). In Forum Historiae, 2022-01-01, 16, 1, pp. 9-31. Dostupné na: </w:t>
      </w:r>
      <w:hyperlink r:id="rId557" w:history="1">
        <w:r>
          <w:rPr>
            <w:rFonts w:ascii="Times New Roman" w:hAnsi="Times New Roman" w:cs="Times New Roman"/>
            <w:i/>
            <w:iCs/>
            <w:color w:val="7F7F7F"/>
            <w:sz w:val="24"/>
            <w:szCs w:val="24"/>
          </w:rPr>
          <w:t>https://doi.org/10.31577/forhist.2022.16.1.2.,</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825D9B6" w14:textId="77777777">
        <w:trPr>
          <w:trHeight w:val="100"/>
        </w:trPr>
        <w:tc>
          <w:tcPr>
            <w:tcW w:w="1410" w:type="dxa"/>
            <w:tcBorders>
              <w:top w:val="nil"/>
              <w:left w:val="nil"/>
              <w:bottom w:val="nil"/>
              <w:right w:val="nil"/>
            </w:tcBorders>
          </w:tcPr>
          <w:p w14:paraId="266099B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ADDB95</w:t>
            </w:r>
          </w:p>
        </w:tc>
        <w:tc>
          <w:tcPr>
            <w:tcW w:w="8193" w:type="dxa"/>
            <w:tcBorders>
              <w:top w:val="nil"/>
              <w:left w:val="nil"/>
              <w:bottom w:val="nil"/>
              <w:right w:val="nil"/>
            </w:tcBorders>
          </w:tcPr>
          <w:p w14:paraId="62F550B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ZAVACKÁ, Marína</w:t>
            </w:r>
            <w:r>
              <w:rPr>
                <w:rFonts w:ascii="Times New Roman" w:hAnsi="Times New Roman" w:cs="Times New Roman"/>
                <w:sz w:val="24"/>
                <w:szCs w:val="24"/>
              </w:rPr>
              <w:t xml:space="preserve">. Dobrodružstvá akademickej mobility: Roman Jakobson na Slovensku [Adventures of academic mobility: Roman Jakobson in Slovakia]. In Historický časopis, 2018, roč. 66, č. 1, s. 107-132. (2017: 0.254 - SJR, Q1 - SJR, karentované - CCC). (2018 -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Vitis - Viticulture and Oenology Abstracts (Online), National Library of Medicine - PubMed, Russian Academy of Sciences Bibliographies, Arts &amp; Humanities Citation Index (online), Personal Alert (e-mail)). ISSN 0018-2575. Dostupné na internete: </w:t>
            </w:r>
            <w:hyperlink r:id="rId558" w:history="1">
              <w:r>
                <w:rPr>
                  <w:rFonts w:ascii="Times New Roman" w:hAnsi="Times New Roman" w:cs="Times New Roman"/>
                  <w:color w:val="7F7F7F"/>
                  <w:sz w:val="24"/>
                  <w:szCs w:val="24"/>
                </w:rPr>
                <w:t>https://www.sav.sk/journals/uploads/02201038Zavack%C3%A1.pdf</w:t>
              </w:r>
            </w:hyperlink>
            <w:r>
              <w:rPr>
                <w:rFonts w:ascii="Times New Roman" w:hAnsi="Times New Roman" w:cs="Times New Roman"/>
                <w:sz w:val="24"/>
                <w:szCs w:val="24"/>
              </w:rPr>
              <w:t xml:space="preserve"> (APVV-14-0644 : Kontinuity a diskontinuity politických a spoločenských elít na Slovensku v 19. a 20. storočí)</w:t>
            </w:r>
          </w:p>
        </w:tc>
      </w:tr>
    </w:tbl>
    <w:p w14:paraId="5F1E108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F6CFD2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SALY, Ondrej. THE EUROPEAN GUILDS: AN ECONOMIC ANALYSIS. In HISTORICKY CASOPIS, 2022, vol. 70, no. 4, pp. 769-774. ISSN 0018-2575. Dostupné na: https://doi.org/10.31577/histcaso.2022.70.4.7.,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0F9C5B5" w14:textId="77777777">
        <w:trPr>
          <w:trHeight w:val="100"/>
        </w:trPr>
        <w:tc>
          <w:tcPr>
            <w:tcW w:w="1410" w:type="dxa"/>
            <w:tcBorders>
              <w:top w:val="nil"/>
              <w:left w:val="nil"/>
              <w:bottom w:val="nil"/>
              <w:right w:val="nil"/>
            </w:tcBorders>
          </w:tcPr>
          <w:p w14:paraId="3338D9D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ADDB96</w:t>
            </w:r>
          </w:p>
        </w:tc>
        <w:tc>
          <w:tcPr>
            <w:tcW w:w="8193" w:type="dxa"/>
            <w:tcBorders>
              <w:top w:val="nil"/>
              <w:left w:val="nil"/>
              <w:bottom w:val="nil"/>
              <w:right w:val="nil"/>
            </w:tcBorders>
          </w:tcPr>
          <w:p w14:paraId="270B20E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ZAVACKÁ, Marína</w:t>
            </w:r>
            <w:r>
              <w:rPr>
                <w:rFonts w:ascii="Times New Roman" w:hAnsi="Times New Roman" w:cs="Times New Roman"/>
                <w:sz w:val="24"/>
                <w:szCs w:val="24"/>
              </w:rPr>
              <w:t>. K problematike výskumu totalitnej komunistickej propagandy : vybrané pojmy, mechanizmy, obsahy. In Historický časopis : Historického ústavu SAV, 2002, roč. 50, č. 3, s. 439-456. (2002 - Current Contents, Arts &amp; Humanities Citation Index (online)). ISSN 0018-2575.</w:t>
            </w:r>
          </w:p>
        </w:tc>
      </w:tr>
    </w:tbl>
    <w:p w14:paraId="3922ACC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24A7FF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HASAROVA, Zuzana. SNAHY O JAZYKOVE OVLADNUTIE STREDOEUROPSKEJ KRAJINY POCIATKY LUDOVYCH KURZOV RUSTINY V </w:t>
      </w:r>
      <w:r>
        <w:rPr>
          <w:rFonts w:ascii="Times New Roman" w:hAnsi="Times New Roman" w:cs="Times New Roman"/>
          <w:i/>
          <w:iCs/>
          <w:color w:val="993300"/>
          <w:sz w:val="24"/>
          <w:szCs w:val="24"/>
        </w:rPr>
        <w:lastRenderedPageBreak/>
        <w:t xml:space="preserve">CESKOSLOVENSKU1. In HISTORICKY CASOPIS, 2022, vol. 70, no. 3, pp. 429-459. ISSN 0018-2575. Dostupné na: </w:t>
      </w:r>
      <w:hyperlink r:id="rId559" w:history="1">
        <w:r>
          <w:rPr>
            <w:rFonts w:ascii="Times New Roman" w:hAnsi="Times New Roman" w:cs="Times New Roman"/>
            <w:i/>
            <w:iCs/>
            <w:color w:val="7F7F7F"/>
            <w:sz w:val="24"/>
            <w:szCs w:val="24"/>
          </w:rPr>
          <w:t>https://doi.org/10.31577/histcaso.2022.70.3.3.,</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C16A442" w14:textId="77777777">
        <w:trPr>
          <w:trHeight w:val="100"/>
        </w:trPr>
        <w:tc>
          <w:tcPr>
            <w:tcW w:w="1410" w:type="dxa"/>
            <w:tcBorders>
              <w:top w:val="nil"/>
              <w:left w:val="nil"/>
              <w:bottom w:val="nil"/>
              <w:right w:val="nil"/>
            </w:tcBorders>
          </w:tcPr>
          <w:p w14:paraId="7F1D143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ADDB97</w:t>
            </w:r>
          </w:p>
        </w:tc>
        <w:tc>
          <w:tcPr>
            <w:tcW w:w="8193" w:type="dxa"/>
            <w:tcBorders>
              <w:top w:val="nil"/>
              <w:left w:val="nil"/>
              <w:bottom w:val="nil"/>
              <w:right w:val="nil"/>
            </w:tcBorders>
          </w:tcPr>
          <w:p w14:paraId="199DF6E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ZEMKO, Milan</w:t>
            </w:r>
            <w:r>
              <w:rPr>
                <w:rFonts w:ascii="Times New Roman" w:hAnsi="Times New Roman" w:cs="Times New Roman"/>
                <w:sz w:val="24"/>
                <w:szCs w:val="24"/>
              </w:rPr>
              <w:t>. Volebný zákon do Poslaneckej snemovne Národného zhromaždenia za prvej Československej republiky a strany národnostných menšín. In Historický časopis : Historického ústavu SAV, 2008, roč. 56, č.1, s. 81- 92. (2007: 0.100 - SJR, Q4 - SJR, karentované - CCC). (2008 - Current Contents, Arts &amp; Humanities Citation Index (online), America: History and Life, Bibliographic Index, Historical Abstract, I B Z - Internationale Bibliographie der Geistes- und Sozialwissenschaflichen Zeitschriftenliteratur, International Bibliography of the Social Sciences, Internationale Bibliographie der Rezensionen Geistes- und Sozialwissenschaftlicher Literatur, Linguistic Bibliography, Periodicals Index Online, Russian Academy of Sciences Bibliographies, SCOPUS, Vitis - Viticulture and Oenology Abstracts (Online)). ISSN 0018-2575.</w:t>
            </w:r>
          </w:p>
        </w:tc>
      </w:tr>
    </w:tbl>
    <w:p w14:paraId="6BA860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59396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FURMANIK, Martin. Spiš Germans (Zipsers) in years 1920 – 1937. In Kulturne Dejiny, 2022-01-01, 13, 2, pp. 248-272. ISSN 13382209. Dostupné na: </w:t>
      </w:r>
      <w:hyperlink r:id="rId560" w:history="1">
        <w:r>
          <w:rPr>
            <w:rFonts w:ascii="Times New Roman" w:hAnsi="Times New Roman" w:cs="Times New Roman"/>
            <w:i/>
            <w:iCs/>
            <w:color w:val="7F7F7F"/>
            <w:sz w:val="24"/>
            <w:szCs w:val="24"/>
          </w:rPr>
          <w:t>https://doi.org/10.54937/kd.2022.13.2.248-272.,</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D9805A7" w14:textId="77777777">
        <w:trPr>
          <w:trHeight w:val="100"/>
        </w:trPr>
        <w:tc>
          <w:tcPr>
            <w:tcW w:w="1410" w:type="dxa"/>
            <w:tcBorders>
              <w:top w:val="nil"/>
              <w:left w:val="nil"/>
              <w:bottom w:val="nil"/>
              <w:right w:val="nil"/>
            </w:tcBorders>
          </w:tcPr>
          <w:p w14:paraId="7A0F674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ADDB98</w:t>
            </w:r>
          </w:p>
        </w:tc>
        <w:tc>
          <w:tcPr>
            <w:tcW w:w="8193" w:type="dxa"/>
            <w:tcBorders>
              <w:top w:val="nil"/>
              <w:left w:val="nil"/>
              <w:bottom w:val="nil"/>
              <w:right w:val="nil"/>
            </w:tcBorders>
          </w:tcPr>
          <w:p w14:paraId="3BFA54E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ZUPKA, Dušan</w:t>
            </w:r>
            <w:r>
              <w:rPr>
                <w:rFonts w:ascii="Times New Roman" w:hAnsi="Times New Roman" w:cs="Times New Roman"/>
                <w:sz w:val="24"/>
                <w:szCs w:val="24"/>
              </w:rPr>
              <w:t xml:space="preserve">. Forms of communication of the political Elites in medieval Central Europe (Hungary, Austria and  the Czech Lands 1250-1350). In Historický časopis : Historického ústavu SAV (do r.2012), 2019, roč. 67, č. 5, s. 785-808. (2018: 0.111 - SJR, Q3 - SJR, karentované - CCC). (2019 -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TOC Premier, Historical Abstract (Online), SCOPUS, WOS (Web of Sciences), Current Contens, Vitis - Viticulture and Oenology Abstracts (Online), National Library of Medicine - PubMed, Russian Academy of Sciences Bibliographies, Arts &amp; Humanities Citation Index (online), Personal Alert (e-mail)). ISSN 0018-2575. Dostupné na: </w:t>
            </w:r>
            <w:hyperlink r:id="rId561" w:history="1">
              <w:r>
                <w:rPr>
                  <w:rFonts w:ascii="Times New Roman" w:hAnsi="Times New Roman" w:cs="Times New Roman"/>
                  <w:color w:val="7F7F7F"/>
                  <w:sz w:val="24"/>
                  <w:szCs w:val="24"/>
                </w:rPr>
                <w:t>https://doi.org/10.31577/histcaso.2019.67.5.1</w:t>
              </w:r>
            </w:hyperlink>
          </w:p>
        </w:tc>
      </w:tr>
    </w:tbl>
    <w:p w14:paraId="1C1D821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3140BC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[1.2] KATUNINEC, Milan. Europe on the move: An exploration of ideas, ethics, and politics in European history. In Europe on the Move: An Exploration of Ideas, Ethics, and Politics in European History, 2022-12-08, pp. 1-770. Dostupné na: https://doi.org/10.3726/b19976.,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488FF42" w14:textId="77777777">
        <w:trPr>
          <w:trHeight w:val="100"/>
        </w:trPr>
        <w:tc>
          <w:tcPr>
            <w:tcW w:w="1410" w:type="dxa"/>
            <w:tcBorders>
              <w:top w:val="nil"/>
              <w:left w:val="nil"/>
              <w:bottom w:val="nil"/>
              <w:right w:val="nil"/>
            </w:tcBorders>
          </w:tcPr>
          <w:p w14:paraId="2314112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ADDB99</w:t>
            </w:r>
          </w:p>
        </w:tc>
        <w:tc>
          <w:tcPr>
            <w:tcW w:w="8193" w:type="dxa"/>
            <w:tcBorders>
              <w:top w:val="nil"/>
              <w:left w:val="nil"/>
              <w:bottom w:val="nil"/>
              <w:right w:val="nil"/>
            </w:tcBorders>
          </w:tcPr>
          <w:p w14:paraId="53E2F2C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ŽATKULIAK, Jozef</w:t>
            </w:r>
            <w:r>
              <w:rPr>
                <w:rFonts w:ascii="Times New Roman" w:hAnsi="Times New Roman" w:cs="Times New Roman"/>
                <w:sz w:val="24"/>
                <w:szCs w:val="24"/>
              </w:rPr>
              <w:t>. Realizácia ústavného zákona o československej federácii od októbra 1968. In Historický časopis : Historického ústavu SAV (do r.2012), 1992, roč. 40, č. 3, s. 356-369. ISSN 0018-2575.</w:t>
            </w:r>
          </w:p>
        </w:tc>
      </w:tr>
    </w:tbl>
    <w:p w14:paraId="56B5529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52DDC2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RYCHLÍK, J. Rozdělení Česko-Slovenska: 1989-1992. Praha : Vyšehrad, 2022, s. 479. ISBN 978-80-7601-601-9.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39C9838" w14:textId="77777777">
        <w:trPr>
          <w:trHeight w:val="100"/>
        </w:trPr>
        <w:tc>
          <w:tcPr>
            <w:tcW w:w="1410" w:type="dxa"/>
            <w:tcBorders>
              <w:top w:val="nil"/>
              <w:left w:val="nil"/>
              <w:bottom w:val="nil"/>
              <w:right w:val="nil"/>
            </w:tcBorders>
          </w:tcPr>
          <w:p w14:paraId="4B6446B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ADDB100</w:t>
            </w:r>
          </w:p>
        </w:tc>
        <w:tc>
          <w:tcPr>
            <w:tcW w:w="8193" w:type="dxa"/>
            <w:tcBorders>
              <w:top w:val="nil"/>
              <w:left w:val="nil"/>
              <w:bottom w:val="nil"/>
              <w:right w:val="nil"/>
            </w:tcBorders>
          </w:tcPr>
          <w:p w14:paraId="60FAE12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ŽATKULIAK, Jozef</w:t>
            </w:r>
            <w:r>
              <w:rPr>
                <w:rFonts w:ascii="Times New Roman" w:hAnsi="Times New Roman" w:cs="Times New Roman"/>
                <w:sz w:val="24"/>
                <w:szCs w:val="24"/>
              </w:rPr>
              <w:t>. Deformácie ústavného zákona o československej federácii po októbri 1968. In Historický časopis : Historického ústavu SAV, 1992, roč. 40, č. 4, s. 473-486. ISSN 0018-2575.</w:t>
            </w:r>
          </w:p>
        </w:tc>
      </w:tr>
    </w:tbl>
    <w:p w14:paraId="79886A4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161AF5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HUDEK, A. An Uncommon Course: Normalisation in Slovakia. In McDermott, K., Stibbe, M. (eds) Czechoslovakia and Eastern Europe in the Era of Normalisation, 1969–1989. Cham : Palgrave Macmillan : Springer Nature Switzerland AG, 2022, ISBN 978-3-030-98270-6, s. 116, [cit. 2023-03-16]. Dostupné na internete: </w:t>
      </w:r>
      <w:hyperlink r:id="rId562" w:history="1">
        <w:r>
          <w:rPr>
            <w:rFonts w:ascii="Times New Roman" w:hAnsi="Times New Roman" w:cs="Times New Roman"/>
            <w:i/>
            <w:iCs/>
            <w:color w:val="7F7F7F"/>
            <w:sz w:val="24"/>
            <w:szCs w:val="24"/>
          </w:rPr>
          <w:t>https://doi.org/10.1007/978-3-030-98271-3_5</w:t>
        </w:r>
      </w:hyperlink>
    </w:p>
    <w:p w14:paraId="1B8F463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RYCHLÍK, J. Rozdělení Česko-Slovenska: 1989-1992. Praha : Vyšehrad, </w:t>
      </w:r>
      <w:r>
        <w:rPr>
          <w:rFonts w:ascii="Times New Roman" w:hAnsi="Times New Roman" w:cs="Times New Roman"/>
          <w:i/>
          <w:iCs/>
          <w:color w:val="993300"/>
          <w:sz w:val="24"/>
          <w:szCs w:val="24"/>
        </w:rPr>
        <w:lastRenderedPageBreak/>
        <w:t>2022, s. 479. ISBN 978-80-7601-601-9.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7EFE0C7" w14:textId="77777777">
        <w:trPr>
          <w:trHeight w:val="100"/>
        </w:trPr>
        <w:tc>
          <w:tcPr>
            <w:tcW w:w="1410" w:type="dxa"/>
            <w:tcBorders>
              <w:top w:val="nil"/>
              <w:left w:val="nil"/>
              <w:bottom w:val="nil"/>
              <w:right w:val="nil"/>
            </w:tcBorders>
          </w:tcPr>
          <w:p w14:paraId="6286522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ADDB101</w:t>
            </w:r>
          </w:p>
        </w:tc>
        <w:tc>
          <w:tcPr>
            <w:tcW w:w="8193" w:type="dxa"/>
            <w:tcBorders>
              <w:top w:val="nil"/>
              <w:left w:val="nil"/>
              <w:bottom w:val="nil"/>
              <w:right w:val="nil"/>
            </w:tcBorders>
          </w:tcPr>
          <w:p w14:paraId="560A65C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ŽATKULIAK, Jozef</w:t>
            </w:r>
            <w:r>
              <w:rPr>
                <w:rFonts w:ascii="Times New Roman" w:hAnsi="Times New Roman" w:cs="Times New Roman"/>
                <w:sz w:val="24"/>
                <w:szCs w:val="24"/>
              </w:rPr>
              <w:t>. Spory o novú ústavu Česko-slovenskej federácie v druhej polovici 80. rokov XX. storočia. In Historický časopis : Historického ústavu SAV, 2008, roč. 56, č. 1, s. 161- 190. (2007: 0.100 - SJR, Q4 - SJR, karentované - CCC). (2008 - Current Contents, Arts &amp; Humanities Citation Index (online), America: History and Life, Bibliographic Index, Historical Abstract, I B Z - Internationale Bibliographie der Geistes- und Sozialwissenschaflichen Zeitschriftenliteratur, International Bibliography of the Social Sciences, Internationale Bibliographie der Rezensionen Geistes- und Sozialwissenschaftlicher Literatur, Linguistic Bibliography, Periodicals Index Online, Russian Academy of Sciences Bibliographies, SCOPUS, Vitis - Viticulture and Oenology Abstracts (Online)). ISSN 0018-2575.</w:t>
            </w:r>
          </w:p>
        </w:tc>
      </w:tr>
    </w:tbl>
    <w:p w14:paraId="788F2FC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829887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RYCHLÍK, J. Rozdělení Česko-Slovenska: 1989-1992. Praha : Vyšehrad, 2022, s. 479. ISBN 978-80-7601-601-9.</w:t>
      </w:r>
      <w:r>
        <w:rPr>
          <w:rFonts w:ascii="Times New Roman" w:hAnsi="Times New Roman" w:cs="Times New Roman"/>
          <w:sz w:val="24"/>
          <w:szCs w:val="24"/>
        </w:rPr>
        <w:t xml:space="preserve"> </w:t>
      </w:r>
      <w:r>
        <w:rPr>
          <w:rFonts w:ascii="Times New Roman" w:hAnsi="Times New Roman" w:cs="Times New Roman"/>
          <w:sz w:val="24"/>
          <w:szCs w:val="24"/>
        </w:rPr>
        <w:br/>
      </w:r>
    </w:p>
    <w:p w14:paraId="5C6511A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ADEB Vedecké práce v ostatných zahraničných časopisoch – neimpaktovaných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C8C305B" w14:textId="77777777">
        <w:trPr>
          <w:trHeight w:val="100"/>
        </w:trPr>
        <w:tc>
          <w:tcPr>
            <w:tcW w:w="1410" w:type="dxa"/>
            <w:tcBorders>
              <w:top w:val="nil"/>
              <w:left w:val="nil"/>
              <w:bottom w:val="nil"/>
              <w:right w:val="nil"/>
            </w:tcBorders>
          </w:tcPr>
          <w:p w14:paraId="2C63E88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ADEB01</w:t>
            </w:r>
          </w:p>
        </w:tc>
        <w:tc>
          <w:tcPr>
            <w:tcW w:w="8193" w:type="dxa"/>
            <w:tcBorders>
              <w:top w:val="nil"/>
              <w:left w:val="nil"/>
              <w:bottom w:val="nil"/>
              <w:right w:val="nil"/>
            </w:tcBorders>
          </w:tcPr>
          <w:p w14:paraId="0FDC2BE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Likvidácia gréckokatolíckej cirkvi v Československu. In Soudobé dějiny, 2001, roč. 8, č. 2-3, s. 324. ISSN 1210-7050.</w:t>
            </w:r>
          </w:p>
        </w:tc>
      </w:tr>
    </w:tbl>
    <w:p w14:paraId="7927CFD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75CB76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BORZA, P. Na pomedzí Východu a Západu : vybrané kapitoly z dejín východných kresťanov na Slovensku. Košice : UPJŠ vydavateľstvo ŠafárikPres, 2021, s. 91. ISBN 978-80-574-0028-8, [cit. 2023-06-08]. Dostupné na internete: </w:t>
      </w:r>
      <w:hyperlink r:id="rId563" w:history="1">
        <w:r>
          <w:rPr>
            <w:rFonts w:ascii="Times New Roman" w:hAnsi="Times New Roman" w:cs="Times New Roman"/>
            <w:i/>
            <w:iCs/>
            <w:color w:val="7F7F7F"/>
            <w:sz w:val="24"/>
            <w:szCs w:val="24"/>
          </w:rPr>
          <w:t>https://unibook.upjs.sk/img/cms/2021/FF/na-pomedzi-vychodu-a-zapadu.pdf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AC3A916" w14:textId="77777777">
        <w:trPr>
          <w:trHeight w:val="100"/>
        </w:trPr>
        <w:tc>
          <w:tcPr>
            <w:tcW w:w="1410" w:type="dxa"/>
            <w:tcBorders>
              <w:top w:val="nil"/>
              <w:left w:val="nil"/>
              <w:bottom w:val="nil"/>
              <w:right w:val="nil"/>
            </w:tcBorders>
          </w:tcPr>
          <w:p w14:paraId="0AF4DE0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ADEB02</w:t>
            </w:r>
          </w:p>
        </w:tc>
        <w:tc>
          <w:tcPr>
            <w:tcW w:w="8193" w:type="dxa"/>
            <w:tcBorders>
              <w:top w:val="nil"/>
              <w:left w:val="nil"/>
              <w:bottom w:val="nil"/>
              <w:right w:val="nil"/>
            </w:tcBorders>
          </w:tcPr>
          <w:p w14:paraId="6EF6BD2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Industrializácia Slovenska a životné prostredie. In Acta Oeconomika Pragensia, 2007, roč. 15, č.7, s. 55-71. ISSN 0572-3043.</w:t>
            </w:r>
          </w:p>
        </w:tc>
      </w:tr>
    </w:tbl>
    <w:p w14:paraId="0F3A66B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E835D6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DURCO, Michal - CIZOVA, Julia. POZITIVNA DEVIACIA V CESKOSLOVENSKU V 80. ROKOCH: PRIPAD BRATISLAVSKEHO ENVIRONMENTALNEHO HNUTIA(1). In HISTORICKY CASOPIS, 2022, vol. 70, no. 3, pp. 461-486. ISSN 0018-2575. Dostupné na: </w:t>
      </w:r>
      <w:hyperlink r:id="rId564" w:history="1">
        <w:r>
          <w:rPr>
            <w:rFonts w:ascii="Times New Roman" w:hAnsi="Times New Roman" w:cs="Times New Roman"/>
            <w:i/>
            <w:iCs/>
            <w:color w:val="7F7F7F"/>
            <w:sz w:val="24"/>
            <w:szCs w:val="24"/>
          </w:rPr>
          <w:t>https://doi.org/10.31577/histcaso.2022.70.3.4.,</w:t>
        </w:r>
      </w:hyperlink>
      <w:r>
        <w:rPr>
          <w:rFonts w:ascii="Times New Roman" w:hAnsi="Times New Roman" w:cs="Times New Roman"/>
          <w:i/>
          <w:iCs/>
          <w:color w:val="993300"/>
          <w:sz w:val="24"/>
          <w:szCs w:val="24"/>
        </w:rPr>
        <w:t xml:space="preserve"> Registrované v: WOS</w:t>
      </w:r>
    </w:p>
    <w:p w14:paraId="20A26FD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BERNÍKOVÁ, E. Ochrana životného prostredia v Československej socialistickej republike. In Míľniky právneho vývoja v Európe po prvej svetovej vojne. Košice : Univerzita Pavla Jozefa Šafárika v Košiciach, 2022, s. 237. ISBN 978-80-574-0099-8, [cit. 2023-01-11]. Dostupné na: &lt;milniky-pravneho-vyvoja-v-europe.pdf (eknizky.sk)&gt;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5BEEF4B" w14:textId="77777777">
        <w:trPr>
          <w:trHeight w:val="100"/>
        </w:trPr>
        <w:tc>
          <w:tcPr>
            <w:tcW w:w="1410" w:type="dxa"/>
            <w:tcBorders>
              <w:top w:val="nil"/>
              <w:left w:val="nil"/>
              <w:bottom w:val="nil"/>
              <w:right w:val="nil"/>
            </w:tcBorders>
          </w:tcPr>
          <w:p w14:paraId="12A8580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ADEB03</w:t>
            </w:r>
          </w:p>
        </w:tc>
        <w:tc>
          <w:tcPr>
            <w:tcW w:w="8193" w:type="dxa"/>
            <w:tcBorders>
              <w:top w:val="nil"/>
              <w:left w:val="nil"/>
              <w:bottom w:val="nil"/>
              <w:right w:val="nil"/>
            </w:tcBorders>
          </w:tcPr>
          <w:p w14:paraId="5F45D9B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BARTLOVÁ, Alena</w:t>
            </w:r>
            <w:r>
              <w:rPr>
                <w:rFonts w:ascii="Times New Roman" w:hAnsi="Times New Roman" w:cs="Times New Roman"/>
                <w:sz w:val="24"/>
                <w:szCs w:val="24"/>
              </w:rPr>
              <w:t>. Dr. Milan Hodža a politické strany na Slovensku (1918-1938). In Moderní dějiny, 1999, 7, s. 9-31.</w:t>
            </w:r>
          </w:p>
        </w:tc>
      </w:tr>
    </w:tbl>
    <w:p w14:paraId="58EEDC9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E91B6F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ZAPLETAL, L. Přínos Antona Štefánka při rozvoji moderního školství. In STUDIA SCIENTIFICA FACULTATIS PAEDAGOGICAE UNIVERSITAS CATHOLICA RUŽOMBEROK 2022, roč. 21, č. 1, s. 166, ISSN 1336-2232, [cit. 2023-06-22]. Dostupné na </w:t>
      </w:r>
      <w:hyperlink r:id="rId565" w:history="1">
        <w:r>
          <w:rPr>
            <w:rFonts w:ascii="Times New Roman" w:hAnsi="Times New Roman" w:cs="Times New Roman"/>
            <w:i/>
            <w:iCs/>
            <w:color w:val="7F7F7F"/>
            <w:sz w:val="24"/>
            <w:szCs w:val="24"/>
          </w:rPr>
          <w:t>https://www.ceeol.com/search/viewpdf?id=1080491</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038D63E" w14:textId="77777777">
        <w:trPr>
          <w:trHeight w:val="100"/>
        </w:trPr>
        <w:tc>
          <w:tcPr>
            <w:tcW w:w="1410" w:type="dxa"/>
            <w:tcBorders>
              <w:top w:val="nil"/>
              <w:left w:val="nil"/>
              <w:bottom w:val="nil"/>
              <w:right w:val="nil"/>
            </w:tcBorders>
          </w:tcPr>
          <w:p w14:paraId="172421D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ADEB04</w:t>
            </w:r>
          </w:p>
        </w:tc>
        <w:tc>
          <w:tcPr>
            <w:tcW w:w="8193" w:type="dxa"/>
            <w:tcBorders>
              <w:top w:val="nil"/>
              <w:left w:val="nil"/>
              <w:bottom w:val="nil"/>
              <w:right w:val="nil"/>
            </w:tcBorders>
          </w:tcPr>
          <w:p w14:paraId="6032998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BARTLOVÁ, Alena</w:t>
            </w:r>
            <w:r>
              <w:rPr>
                <w:rFonts w:ascii="Times New Roman" w:hAnsi="Times New Roman" w:cs="Times New Roman"/>
                <w:sz w:val="24"/>
                <w:szCs w:val="24"/>
              </w:rPr>
              <w:t>. Podiel dramatického umenia na premene slovenskej spoločnosti v rokoch 1918-1938. In Česko-slovenská historická ročenka, 2009, s. 313-326. ISSN 1214-8334.</w:t>
            </w:r>
          </w:p>
        </w:tc>
      </w:tr>
    </w:tbl>
    <w:p w14:paraId="6F7FC8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430A8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VAŠŠ, M. Kultúrne centrá Slovenska v medzivojnovom období. In Studia Academica Slovaca 51 : prednášky 58. letnej školy slovenského jazyka a kultúry, 2022, s. 307. ISBN 978-80-223-5452-3, [cit. 2023-03-01]. Dostupné na </w:t>
      </w:r>
      <w:hyperlink r:id="rId566" w:history="1">
        <w:r>
          <w:rPr>
            <w:rFonts w:ascii="Times New Roman" w:hAnsi="Times New Roman" w:cs="Times New Roman"/>
            <w:i/>
            <w:iCs/>
            <w:color w:val="7F7F7F"/>
            <w:sz w:val="24"/>
            <w:szCs w:val="24"/>
          </w:rPr>
          <w:t>https://zborniky.e-slovak.sk/SAS_51_2022.pdf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F055BC" w14:textId="77777777">
        <w:trPr>
          <w:trHeight w:val="100"/>
        </w:trPr>
        <w:tc>
          <w:tcPr>
            <w:tcW w:w="1410" w:type="dxa"/>
            <w:tcBorders>
              <w:top w:val="nil"/>
              <w:left w:val="nil"/>
              <w:bottom w:val="nil"/>
              <w:right w:val="nil"/>
            </w:tcBorders>
          </w:tcPr>
          <w:p w14:paraId="29C0952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ADEB05</w:t>
            </w:r>
          </w:p>
        </w:tc>
        <w:tc>
          <w:tcPr>
            <w:tcW w:w="8193" w:type="dxa"/>
            <w:tcBorders>
              <w:top w:val="nil"/>
              <w:left w:val="nil"/>
              <w:bottom w:val="nil"/>
              <w:right w:val="nil"/>
            </w:tcBorders>
          </w:tcPr>
          <w:p w14:paraId="5C25D88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BŮŽEK, Václav - KELLER, Katrin - PÁLFFY, Géza - </w:t>
            </w:r>
            <w:r>
              <w:rPr>
                <w:rFonts w:ascii="Times New Roman" w:hAnsi="Times New Roman" w:cs="Times New Roman"/>
                <w:sz w:val="24"/>
                <w:szCs w:val="24"/>
                <w:u w:val="single"/>
              </w:rPr>
              <w:t>KOWALSKÁ, Eva</w:t>
            </w:r>
            <w:r>
              <w:rPr>
                <w:rFonts w:ascii="Times New Roman" w:hAnsi="Times New Roman" w:cs="Times New Roman"/>
                <w:sz w:val="24"/>
                <w:szCs w:val="24"/>
              </w:rPr>
              <w:t>. Společnost zemí habsburské monarchie 1526-1740 v české, maďarské, rakouské a slovenské historické vědě posledního desetiletí. In Český časopis historický, 2006, roč. 104, č. 3, s. 485-526. ISSN 0862-6111.</w:t>
            </w:r>
          </w:p>
        </w:tc>
      </w:tr>
    </w:tbl>
    <w:p w14:paraId="4915EAF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8E394C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193.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B1FFF2B" w14:textId="77777777">
        <w:trPr>
          <w:trHeight w:val="100"/>
        </w:trPr>
        <w:tc>
          <w:tcPr>
            <w:tcW w:w="1410" w:type="dxa"/>
            <w:tcBorders>
              <w:top w:val="nil"/>
              <w:left w:val="nil"/>
              <w:bottom w:val="nil"/>
              <w:right w:val="nil"/>
            </w:tcBorders>
          </w:tcPr>
          <w:p w14:paraId="7DCFF6C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ADEB06</w:t>
            </w:r>
          </w:p>
        </w:tc>
        <w:tc>
          <w:tcPr>
            <w:tcW w:w="8193" w:type="dxa"/>
            <w:tcBorders>
              <w:top w:val="nil"/>
              <w:left w:val="nil"/>
              <w:bottom w:val="nil"/>
              <w:right w:val="nil"/>
            </w:tcBorders>
          </w:tcPr>
          <w:p w14:paraId="2E3B11A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Család és túlélési stratégiák az I. világháborúban [Family and Survival Strategies during the World War I.]. In Világtörténet : A Magyar Tudományos Akadémia Bölcsészettudományi kutatóközpont történettudományi intezet folyóirata, 37, roč. 5, č. 2 (2015. (Centrum excelentnosti SAV : Slovenské dejiny v dejinách Európy)</w:t>
            </w:r>
          </w:p>
        </w:tc>
      </w:tr>
    </w:tbl>
    <w:p w14:paraId="058CD88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75ABC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ENGEL, E. Az emancipáció kérdése a két világháború közti nőknek szánt lapokban. In ERUDITIO – EDUCATIO, 2021, roč. 16, č. 1, s. 54, ISSN 1336-8893, [cit. 2023-02-01]. Dostupné na &lt; </w:t>
      </w:r>
      <w:hyperlink r:id="rId567" w:history="1">
        <w:r>
          <w:rPr>
            <w:rFonts w:ascii="Times New Roman" w:hAnsi="Times New Roman" w:cs="Times New Roman"/>
            <w:i/>
            <w:iCs/>
            <w:color w:val="7F7F7F"/>
            <w:sz w:val="24"/>
            <w:szCs w:val="24"/>
          </w:rPr>
          <w:t>https://www.ceeol.com/search/viewpdf?id=967883</w:t>
        </w:r>
      </w:hyperlink>
      <w:r>
        <w:rPr>
          <w:rFonts w:ascii="Times New Roman" w:hAnsi="Times New Roman" w:cs="Times New Roman"/>
          <w:i/>
          <w:iCs/>
          <w:color w:val="993300"/>
          <w:sz w:val="24"/>
          <w:szCs w:val="24"/>
        </w:rPr>
        <w:t>&gt;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FFDF7EB" w14:textId="77777777">
        <w:trPr>
          <w:trHeight w:val="100"/>
        </w:trPr>
        <w:tc>
          <w:tcPr>
            <w:tcW w:w="1410" w:type="dxa"/>
            <w:tcBorders>
              <w:top w:val="nil"/>
              <w:left w:val="nil"/>
              <w:bottom w:val="nil"/>
              <w:right w:val="nil"/>
            </w:tcBorders>
          </w:tcPr>
          <w:p w14:paraId="3EFBB38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ADEB07</w:t>
            </w:r>
          </w:p>
        </w:tc>
        <w:tc>
          <w:tcPr>
            <w:tcW w:w="8193" w:type="dxa"/>
            <w:tcBorders>
              <w:top w:val="nil"/>
              <w:left w:val="nil"/>
              <w:bottom w:val="nil"/>
              <w:right w:val="nil"/>
            </w:tcBorders>
          </w:tcPr>
          <w:p w14:paraId="5924487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KOVÁČOVÁ, Gabriela</w:t>
            </w:r>
            <w:r>
              <w:rPr>
                <w:rFonts w:ascii="Times New Roman" w:hAnsi="Times New Roman" w:cs="Times New Roman"/>
                <w:sz w:val="24"/>
                <w:szCs w:val="24"/>
              </w:rPr>
              <w:t>. The Silent Majority : Attitudes of non-prominent citizens At the beginning of the great War in the territory of today's Slovakia. In Revue des études Slaves, 2017, vol. 88, fasc. 4, p. 699-719. (2016: 0.100 - SJR, Q4 - SJR). ISSN 0080-2557. (APVV-14-0644 : Kontinuity a diskontinuity politických a spoločenských elít na Slovensku v 19. a 20. storočí. Vega 2/0111/17 : Politická integrácia spoločensky marginalizovaných vrstiev v období vzostupu masovej politiky a demokratizácie spoločnosti na Slovensku od konca 19. storočia do roku 1939)</w:t>
            </w:r>
          </w:p>
        </w:tc>
      </w:tr>
    </w:tbl>
    <w:p w14:paraId="2D1CCCA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4E4448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[1.2] SIMA, Ana Victoria. The great war and the humble: The home front reflected in Transylvanian Romanian Parish chronicles. In Fighting Hardship, Keeping Hope: The Transylvanian Home Front During the Great War, 2022-12-22, pp. 127-153., Registrované v: SCOPUS</w:t>
      </w:r>
    </w:p>
    <w:p w14:paraId="04253C9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HORVÁTH, J. A History of Slovak Economic Thought (The Routledge History of Economic Thought). London : Routledge, 2022, nestránkované. ISBN 9780429202421, [cit. 2022-05-16]. Dostupné na: </w:t>
      </w:r>
      <w:hyperlink r:id="rId568" w:history="1">
        <w:r>
          <w:rPr>
            <w:rFonts w:ascii="Times New Roman" w:hAnsi="Times New Roman" w:cs="Times New Roman"/>
            <w:i/>
            <w:iCs/>
            <w:color w:val="7F7F7F"/>
            <w:sz w:val="24"/>
            <w:szCs w:val="24"/>
          </w:rPr>
          <w:t>https://www.taylorfrancis.com/books/mono/10.4324/9780429202421/history-slovak-economic-thought-julius-horv%C3%A1th</w:t>
        </w:r>
      </w:hyperlink>
    </w:p>
    <w:p w14:paraId="239349E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SIMA, A. V. Războiul celor mulți și tăcuți. Frontul de acasă reflectat în cronicile parohiale românești din Transilvania. In PASIUNE ȘI RIGOARE. NOI TENTAȚII ISTORIOGRAFICE : Omagiu profesorului Ovidiu Ghitta. Argonaut &amp; Mega 2022, s. 120, ISBN 978-606-085-131-8, [cit. 2024-01-10]. Dostupné na internete: &lt;(PDF) Context Și Condiționări Istoriografice În Țara Românească În Vremea Lui Matei Basarab | Ovidiu Pecican - Academia.edu&gt;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C195A71" w14:textId="77777777">
        <w:trPr>
          <w:trHeight w:val="100"/>
        </w:trPr>
        <w:tc>
          <w:tcPr>
            <w:tcW w:w="1410" w:type="dxa"/>
            <w:tcBorders>
              <w:top w:val="nil"/>
              <w:left w:val="nil"/>
              <w:bottom w:val="nil"/>
              <w:right w:val="nil"/>
            </w:tcBorders>
          </w:tcPr>
          <w:p w14:paraId="6485CCF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ADEB08</w:t>
            </w:r>
          </w:p>
        </w:tc>
        <w:tc>
          <w:tcPr>
            <w:tcW w:w="8193" w:type="dxa"/>
            <w:tcBorders>
              <w:top w:val="nil"/>
              <w:left w:val="nil"/>
              <w:bottom w:val="nil"/>
              <w:right w:val="nil"/>
            </w:tcBorders>
          </w:tcPr>
          <w:p w14:paraId="7C163C6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Lengyelek Luxemburgi Zsigmond udvarában. In Századok : a magyar történelmi társulat folyóirata, 2002, roč. 136, č. 2, s. 391-415. ISSN 0039-8098.</w:t>
            </w:r>
          </w:p>
        </w:tc>
      </w:tr>
    </w:tbl>
    <w:p w14:paraId="73AFA57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46B05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HARASZTI SZABÓ, P. A magyar káptalanok vezető méltóságainak peregrinációja a Zsigmond-korban. In SZÁZADOK : A Magyar Történelmi Társulat folyóirata, 2021, roč. 155, č. 2, s. 386, ISSN 0039-8098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1F9F287" w14:textId="77777777">
        <w:trPr>
          <w:trHeight w:val="100"/>
        </w:trPr>
        <w:tc>
          <w:tcPr>
            <w:tcW w:w="1410" w:type="dxa"/>
            <w:tcBorders>
              <w:top w:val="nil"/>
              <w:left w:val="nil"/>
              <w:bottom w:val="nil"/>
              <w:right w:val="nil"/>
            </w:tcBorders>
          </w:tcPr>
          <w:p w14:paraId="08B02FB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ADEB09</w:t>
            </w:r>
          </w:p>
        </w:tc>
        <w:tc>
          <w:tcPr>
            <w:tcW w:w="8193" w:type="dxa"/>
            <w:tcBorders>
              <w:top w:val="nil"/>
              <w:left w:val="nil"/>
              <w:bottom w:val="nil"/>
              <w:right w:val="nil"/>
            </w:tcBorders>
          </w:tcPr>
          <w:p w14:paraId="6A23FEF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xml:space="preserve">. „Consilium itinerarii“ benátskeho lekára pre vyslancov k </w:t>
            </w:r>
            <w:r>
              <w:rPr>
                <w:rFonts w:ascii="Times New Roman" w:hAnsi="Times New Roman" w:cs="Times New Roman"/>
                <w:sz w:val="24"/>
                <w:szCs w:val="24"/>
              </w:rPr>
              <w:lastRenderedPageBreak/>
              <w:t>cisárovi Žigmundovi do Uhorska v rokoch1434 - 1435. Príspevok k cestovaniu a životospráve cestovateľa v stredoveku ["Consilium itinerarii" of the Venetian physician for envoys to Emperor Sigismund to Hungary in the years 1434 - 1435. Contribution to travel and life style of travelers in the Middle Ages]. In Studia Mediaevalia Bohemica, 2017, č. 1, s. 19-45. ISSN 1804-0977. (APVV 0051-12 : Stredoveké hrady na Slovensku. Život, kultúra, spoločnosť. Vega 2/0110/17 : Symboly, gestá a ceremónie v stredoveku)</w:t>
            </w:r>
          </w:p>
        </w:tc>
      </w:tr>
    </w:tbl>
    <w:p w14:paraId="6CD9C48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7954BA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HLAVAČKOVÁ, M. Pútnik : kráľ Mikuláš Ujlaki a jeho cesta do Ríma : sonda do života stredovekých pútnikov. Budmerice : Vydavateľstvo Rak, 2022, s. 297. ISBN 978-80-85501-89-6.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41ED310" w14:textId="77777777">
        <w:trPr>
          <w:trHeight w:val="100"/>
        </w:trPr>
        <w:tc>
          <w:tcPr>
            <w:tcW w:w="1410" w:type="dxa"/>
            <w:tcBorders>
              <w:top w:val="nil"/>
              <w:left w:val="nil"/>
              <w:bottom w:val="nil"/>
              <w:right w:val="nil"/>
            </w:tcBorders>
          </w:tcPr>
          <w:p w14:paraId="4284647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ADEB10</w:t>
            </w:r>
          </w:p>
        </w:tc>
        <w:tc>
          <w:tcPr>
            <w:tcW w:w="8193" w:type="dxa"/>
            <w:tcBorders>
              <w:top w:val="nil"/>
              <w:left w:val="nil"/>
              <w:bottom w:val="nil"/>
              <w:right w:val="nil"/>
            </w:tcBorders>
          </w:tcPr>
          <w:p w14:paraId="6C10306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La Tchécoslovaquie et le plan Tardieu. In Revue d´Europe Centrale, 1997, roč. 5, č. 2, s. 15-30.</w:t>
            </w:r>
          </w:p>
        </w:tc>
      </w:tr>
    </w:tbl>
    <w:p w14:paraId="6D93E4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DA86A7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MIĆIĆ, S. Shifting in the Yugoslav Foreign Policy from Regional Alliance to Neutrality. In On the Fault Lines of European and World Politics: Yugoslavia between Alliances and Neutrality/Non-Alignment. Belgrade : Institute for Recent History of Serbia, 2022, s. 129, ISBN 978-86-7005-212-3, [cit. 2022-08-09]. Dostupné na internete: </w:t>
      </w:r>
      <w:hyperlink r:id="rId569" w:history="1">
        <w:r>
          <w:rPr>
            <w:rFonts w:ascii="Times New Roman" w:hAnsi="Times New Roman" w:cs="Times New Roman"/>
            <w:i/>
            <w:iCs/>
            <w:color w:val="7F7F7F"/>
            <w:sz w:val="24"/>
            <w:szCs w:val="24"/>
          </w:rPr>
          <w:t>https://www.academia.edu/84038755/On_the_Fault_Lines_of_European_and_World_Politics_Yugoslavia_between_Alliances_and_Neutrality_Non_Alignment</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0B2B602" w14:textId="77777777">
        <w:trPr>
          <w:trHeight w:val="100"/>
        </w:trPr>
        <w:tc>
          <w:tcPr>
            <w:tcW w:w="1410" w:type="dxa"/>
            <w:tcBorders>
              <w:top w:val="nil"/>
              <w:left w:val="nil"/>
              <w:bottom w:val="nil"/>
              <w:right w:val="nil"/>
            </w:tcBorders>
          </w:tcPr>
          <w:p w14:paraId="2109B4A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ADEB11</w:t>
            </w:r>
          </w:p>
        </w:tc>
        <w:tc>
          <w:tcPr>
            <w:tcW w:w="8193" w:type="dxa"/>
            <w:tcBorders>
              <w:top w:val="nil"/>
              <w:left w:val="nil"/>
              <w:bottom w:val="nil"/>
              <w:right w:val="nil"/>
            </w:tcBorders>
          </w:tcPr>
          <w:p w14:paraId="0C63EE1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Francúzsko-talianska rivalita v Československu začiatkom roku 1919 a M. R. Štefánik. In Historie a vojenství. - Praha : Historický ústav Armády České republiky, 2000, č. 4, s. 853-873. ISSN 0018-2583.</w:t>
            </w:r>
          </w:p>
        </w:tc>
      </w:tr>
    </w:tbl>
    <w:p w14:paraId="12FD650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E18E85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PROKŠ, P. Československo a nová Evropa : Mezinárodní souvislosti vzniku a formování samostatného Československa (1914–1918/1919–1920). Praha : Academia, 2022, s. 443. ISBN 978-80-200-3314-7.</w:t>
      </w:r>
    </w:p>
    <w:p w14:paraId="3C968A6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NĚMEČEK, J. Ivan Markovič a pařížská mírová konference. In Osobnosti slovenskej politiky: oslobodenie Slovenska a Trianon. Bratislava : Ústav politických vied SAV, Veda, vydavateľstvo SAV, 2022, s. 99,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0B415BB" w14:textId="77777777">
        <w:trPr>
          <w:trHeight w:val="100"/>
        </w:trPr>
        <w:tc>
          <w:tcPr>
            <w:tcW w:w="1410" w:type="dxa"/>
            <w:tcBorders>
              <w:top w:val="nil"/>
              <w:left w:val="nil"/>
              <w:bottom w:val="nil"/>
              <w:right w:val="nil"/>
            </w:tcBorders>
          </w:tcPr>
          <w:p w14:paraId="7647823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ADEB12</w:t>
            </w:r>
          </w:p>
        </w:tc>
        <w:tc>
          <w:tcPr>
            <w:tcW w:w="8193" w:type="dxa"/>
            <w:tcBorders>
              <w:top w:val="nil"/>
              <w:left w:val="nil"/>
              <w:bottom w:val="nil"/>
              <w:right w:val="nil"/>
            </w:tcBorders>
          </w:tcPr>
          <w:p w14:paraId="305BE6D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Recepcia Mitisovho traktátu Bonus iudex u Petra Fradelia a Viktorína Morávka. In K výzkumu zámeckých, měšťanských a církevních knihoven : "čtenář a jeho knihovna". - České Budějovice : Jihočeská univerzita, 2003, s. 157-169. ISBN 80-7040-661-5.</w:t>
            </w:r>
          </w:p>
        </w:tc>
      </w:tr>
    </w:tbl>
    <w:p w14:paraId="27B28D4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7E3080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ŠKOVIEROVÁ, A. Reception of cultural and literary trends in the prints of Slovak authors active in Bohemia at the turn of the 16th century. In Z BADAŃ NAD KSIĄŻKĄ I KSIĘGOZBIORAMI HISTORYCZNYMI, 2021, roč. 15, č. 3, s. 405, ISSN 2544-8730, [cit. 2023-06-15]. Dostupné na internete: </w:t>
      </w:r>
      <w:hyperlink r:id="rId570" w:history="1">
        <w:r>
          <w:rPr>
            <w:rFonts w:ascii="Times New Roman" w:hAnsi="Times New Roman" w:cs="Times New Roman"/>
            <w:i/>
            <w:iCs/>
            <w:color w:val="7F7F7F"/>
            <w:sz w:val="24"/>
            <w:szCs w:val="24"/>
          </w:rPr>
          <w:t>https://www.ceeol.com/search/viewpdf?id=1024493</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98B98F8" w14:textId="77777777">
        <w:trPr>
          <w:trHeight w:val="100"/>
        </w:trPr>
        <w:tc>
          <w:tcPr>
            <w:tcW w:w="1410" w:type="dxa"/>
            <w:tcBorders>
              <w:top w:val="nil"/>
              <w:left w:val="nil"/>
              <w:bottom w:val="nil"/>
              <w:right w:val="nil"/>
            </w:tcBorders>
          </w:tcPr>
          <w:p w14:paraId="2BB6EA1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ADEB13</w:t>
            </w:r>
          </w:p>
        </w:tc>
        <w:tc>
          <w:tcPr>
            <w:tcW w:w="8193" w:type="dxa"/>
            <w:tcBorders>
              <w:top w:val="nil"/>
              <w:left w:val="nil"/>
              <w:bottom w:val="nil"/>
              <w:right w:val="nil"/>
            </w:tcBorders>
          </w:tcPr>
          <w:p w14:paraId="233EC15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FUNDÁRKOVÁ, Anna</w:t>
            </w:r>
            <w:r>
              <w:rPr>
                <w:rFonts w:ascii="Times New Roman" w:hAnsi="Times New Roman" w:cs="Times New Roman"/>
                <w:sz w:val="24"/>
                <w:szCs w:val="24"/>
              </w:rPr>
              <w:t xml:space="preserve">. Károly Pál Pálffy and the Dear “Familia”: Pálffy Family Disputes in the Mid-Eighteenth Century Based on the Family Documents. In Historical Studies on Central Europe. - Budapest : ELTE Faculty of Humanities, 2021, vol. 1, no. 1, p. 68-96. ISSN 2786-0930. Dostupné na: </w:t>
            </w:r>
            <w:hyperlink r:id="rId571" w:history="1">
              <w:r>
                <w:rPr>
                  <w:rFonts w:ascii="Times New Roman" w:hAnsi="Times New Roman" w:cs="Times New Roman"/>
                  <w:color w:val="7F7F7F"/>
                  <w:sz w:val="24"/>
                  <w:szCs w:val="24"/>
                </w:rPr>
                <w:t>https://doi.org/10.47074/HSCE.2021-1.04</w:t>
              </w:r>
            </w:hyperlink>
            <w:r>
              <w:rPr>
                <w:rFonts w:ascii="Times New Roman" w:hAnsi="Times New Roman" w:cs="Times New Roman"/>
                <w:sz w:val="24"/>
                <w:szCs w:val="24"/>
              </w:rPr>
              <w:t xml:space="preserve"> (VEGA č. 1/0472/19 : Pálffyovci a ich potrétna reprezentácia v 18. storočí (cca. 1699–1770))</w:t>
            </w:r>
          </w:p>
        </w:tc>
      </w:tr>
    </w:tbl>
    <w:p w14:paraId="3B7839A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E49D56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PERES, Zs. A későrendi korszak perjogi szabályai egy 19. századi birtokper szemszögén keresztül. In MISKOLCI JOGI SZEMLE, 2021, roč. 16, č. 5, s. 431, ISSN 1788-0386, [cit. 2023-06-15]. Dostupné na internete: &lt;https://ojs.uni-</w:t>
      </w:r>
      <w:r>
        <w:rPr>
          <w:rFonts w:ascii="Times New Roman" w:hAnsi="Times New Roman" w:cs="Times New Roman"/>
          <w:i/>
          <w:iCs/>
          <w:color w:val="993300"/>
          <w:sz w:val="24"/>
          <w:szCs w:val="24"/>
        </w:rPr>
        <w:lastRenderedPageBreak/>
        <w:t>miskolc.hu/index.php/jogiszemle/article/view/1483&gt;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42128C0" w14:textId="77777777">
        <w:trPr>
          <w:trHeight w:val="100"/>
        </w:trPr>
        <w:tc>
          <w:tcPr>
            <w:tcW w:w="1410" w:type="dxa"/>
            <w:tcBorders>
              <w:top w:val="nil"/>
              <w:left w:val="nil"/>
              <w:bottom w:val="nil"/>
              <w:right w:val="nil"/>
            </w:tcBorders>
          </w:tcPr>
          <w:p w14:paraId="418BA5C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ADEB14</w:t>
            </w:r>
          </w:p>
        </w:tc>
        <w:tc>
          <w:tcPr>
            <w:tcW w:w="8193" w:type="dxa"/>
            <w:tcBorders>
              <w:top w:val="nil"/>
              <w:left w:val="nil"/>
              <w:bottom w:val="nil"/>
              <w:right w:val="nil"/>
            </w:tcBorders>
          </w:tcPr>
          <w:p w14:paraId="2564B93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Arizácia na Slovensku 1939-1945. In Acta Oeconomika Pragensia, 2007, roč. 15, č. 7, s. 148-161. ISSN 0572-3043.</w:t>
            </w:r>
          </w:p>
        </w:tc>
      </w:tr>
    </w:tbl>
    <w:p w14:paraId="27251E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5FF8DF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HLAVINKA, Jan. Deportations of the Jewish Population from Slovakia in 1942: Organisation, Course, and Consequences. In SLOVENSKY NARODOPIS-SLOVAK ETHNOLOGY, 2022, vol. 70, no. 1, pp. 31-47. ISSN 1335-1303. Dostupné na: </w:t>
      </w:r>
      <w:hyperlink r:id="rId572" w:history="1">
        <w:r>
          <w:rPr>
            <w:rFonts w:ascii="Times New Roman" w:hAnsi="Times New Roman" w:cs="Times New Roman"/>
            <w:i/>
            <w:iCs/>
            <w:color w:val="7F7F7F"/>
            <w:sz w:val="24"/>
            <w:szCs w:val="24"/>
          </w:rPr>
          <w:t>https://doi.org/10.31577/SN.2022.1.04.,</w:t>
        </w:r>
      </w:hyperlink>
      <w:r>
        <w:rPr>
          <w:rFonts w:ascii="Times New Roman" w:hAnsi="Times New Roman" w:cs="Times New Roman"/>
          <w:i/>
          <w:iCs/>
          <w:color w:val="993300"/>
          <w:sz w:val="24"/>
          <w:szCs w:val="24"/>
        </w:rPr>
        <w:t xml:space="preserve"> Registrované v: WOS</w:t>
      </w:r>
    </w:p>
    <w:p w14:paraId="47F595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HORVÁTH, J. A History of Slovak Economic Thought (The Routledge History of Economic Thought). London : Routledge, 2022, nestránkované. ISBN 9780429202421, [cit. 2022-05-16]. Dostupné na: &lt;https://www.taylorfrancis.com/books/mono/10.4324/9780429202421/history-slovak-economic-thought-julius-horv%C3%A1th&gt;</w:t>
      </w:r>
    </w:p>
    <w:p w14:paraId="336E2FC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NIŽŇANSKÝ, E. Arizácia židovského majetku počas Slovenského štátu. In Dieter Gosewinkel, Roman Holec, Miloš Řezník (zost.): Vlastnícke režimy a majetkové konflikty v 20. storočí. Nemecko a Československo v medzinárodnom kontexte. Košice : Univerzita Pavla Jozefa Šafárika v Košiciach, 2022, s. 306.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4C64261" w14:textId="77777777">
        <w:trPr>
          <w:trHeight w:val="100"/>
        </w:trPr>
        <w:tc>
          <w:tcPr>
            <w:tcW w:w="1410" w:type="dxa"/>
            <w:tcBorders>
              <w:top w:val="nil"/>
              <w:left w:val="nil"/>
              <w:bottom w:val="nil"/>
              <w:right w:val="nil"/>
            </w:tcBorders>
          </w:tcPr>
          <w:p w14:paraId="252C8A1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ADEB15</w:t>
            </w:r>
          </w:p>
        </w:tc>
        <w:tc>
          <w:tcPr>
            <w:tcW w:w="8193" w:type="dxa"/>
            <w:tcBorders>
              <w:top w:val="nil"/>
              <w:left w:val="nil"/>
              <w:bottom w:val="nil"/>
              <w:right w:val="nil"/>
            </w:tcBorders>
          </w:tcPr>
          <w:p w14:paraId="38BB4EA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HANULA, Matej</w:t>
            </w:r>
            <w:r>
              <w:rPr>
                <w:rFonts w:ascii="Times New Roman" w:hAnsi="Times New Roman" w:cs="Times New Roman"/>
                <w:sz w:val="24"/>
                <w:szCs w:val="24"/>
              </w:rPr>
              <w:t>. Keď politika hrala futbal (Slovensko- Čechy a Morava, 1946). In Česko-slovenská historická ročenka, 2008, s. 179-187. ISSN 1214-8334.</w:t>
            </w:r>
          </w:p>
        </w:tc>
      </w:tr>
    </w:tbl>
    <w:p w14:paraId="44ED3C8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C39121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PELC, M. Na football! Fotbalové diváctví a fanouškovská kultura v českých zemích do roku 1939. Praha : Nakladatelství Lidové noviny, 2022, s. 290. ISBN 978-80-7422-845-2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66339E2" w14:textId="77777777">
        <w:trPr>
          <w:trHeight w:val="100"/>
        </w:trPr>
        <w:tc>
          <w:tcPr>
            <w:tcW w:w="1410" w:type="dxa"/>
            <w:tcBorders>
              <w:top w:val="nil"/>
              <w:left w:val="nil"/>
              <w:bottom w:val="nil"/>
              <w:right w:val="nil"/>
            </w:tcBorders>
          </w:tcPr>
          <w:p w14:paraId="1476E10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ADEB16</w:t>
            </w:r>
          </w:p>
        </w:tc>
        <w:tc>
          <w:tcPr>
            <w:tcW w:w="8193" w:type="dxa"/>
            <w:tcBorders>
              <w:top w:val="nil"/>
              <w:left w:val="nil"/>
              <w:bottom w:val="nil"/>
              <w:right w:val="nil"/>
            </w:tcBorders>
          </w:tcPr>
          <w:p w14:paraId="2FA3B4F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HANULA, Matej</w:t>
            </w:r>
            <w:r>
              <w:rPr>
                <w:rFonts w:ascii="Times New Roman" w:hAnsi="Times New Roman" w:cs="Times New Roman"/>
                <w:sz w:val="24"/>
                <w:szCs w:val="24"/>
              </w:rPr>
              <w:t>. Futbal rozdeľujúci i spájajúci. Prejavy nacionalizmu na ihriskách medzivojnovej Bratislavy [Football as a bridge and a barrier. Manifestation of nationalism on the pitches of inter-war Bratislava]. In HOP Historie - Otázky - Problémy : Jinakost našich společných dějin, 2010, roč. 2, č. 2, s.157-165. ISSN 1804-1132. (Vega 2/0122/09 : Občianska spoločnosť na Slovensku počas I. ČSR (Vývoj na demokratickej báze a vonkajšie a vnútorné vplyvy demokratického, autoritatívneho a totalitného typu))</w:t>
            </w:r>
          </w:p>
        </w:tc>
      </w:tr>
    </w:tbl>
    <w:p w14:paraId="17B0632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4D79C2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PELC, M. Na football! Fotbalové diváctví a fanouškovská kultura v českých zemích do roku 1939. Praha : Nakladatelství Lidové noviny, 2022, s. 290. ISBN 978-80-7422-845-2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D84011D" w14:textId="77777777">
        <w:trPr>
          <w:trHeight w:val="100"/>
        </w:trPr>
        <w:tc>
          <w:tcPr>
            <w:tcW w:w="1410" w:type="dxa"/>
            <w:tcBorders>
              <w:top w:val="nil"/>
              <w:left w:val="nil"/>
              <w:bottom w:val="nil"/>
              <w:right w:val="nil"/>
            </w:tcBorders>
          </w:tcPr>
          <w:p w14:paraId="3E8ED36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ADEB17</w:t>
            </w:r>
          </w:p>
        </w:tc>
        <w:tc>
          <w:tcPr>
            <w:tcW w:w="8193" w:type="dxa"/>
            <w:tcBorders>
              <w:top w:val="nil"/>
              <w:left w:val="nil"/>
              <w:bottom w:val="nil"/>
              <w:right w:val="nil"/>
            </w:tcBorders>
          </w:tcPr>
          <w:p w14:paraId="085199C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Solus cum Deo solo. Rehoľa pavlínov v stredovekom Uhorsku [Solus cum Deo solo. Pauline Fathers in Medieval Hungary]. In Historia Slavorum Occidentis : czasopismo historyczne, 2017, vol. 15, no. 4, p. 36-55. ISSN 2084-1213. (Vega 2/0110/17 : Symboly, gestá a ceremónie v stredoveku. APVV 0051-12 : Stredoveké hrady na Slovensku. Život, kultúra, spoločnosť)</w:t>
            </w:r>
          </w:p>
        </w:tc>
      </w:tr>
    </w:tbl>
    <w:p w14:paraId="0C2B8F6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E28278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HUNČAGA, G. Žobravé rehole v stredoveku vo vedeckom diskurze na Slovensku po roku 1989. In HISTORIA SLAVORUM OCCIDENTIS : czasopismo historyczne, 2022, roč. 32, č. 1, s. 103. ISSN 2084-1213, [cit. 2022-12-15]. Dostupné na internete: </w:t>
      </w:r>
      <w:hyperlink r:id="rId573" w:history="1">
        <w:r>
          <w:rPr>
            <w:rFonts w:ascii="Times New Roman" w:hAnsi="Times New Roman" w:cs="Times New Roman"/>
            <w:i/>
            <w:iCs/>
            <w:color w:val="7F7F7F"/>
            <w:sz w:val="24"/>
            <w:szCs w:val="24"/>
          </w:rPr>
          <w:t>https://www.ceeol.com/search/viewpdf?id=1093069</w:t>
        </w:r>
      </w:hyperlink>
    </w:p>
    <w:p w14:paraId="6581FF3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NEMEŠ, J. Stav bádania pustovníckych reholí na území Slovenska v stredoveku. In HISTORIA SLAVORUM OCCIDENTIS : czasopismo historyczne, 2022, roč. 32, č. 1, s. 88. ISSN 2084-1213, [cit. 2022-12-15]. Dostupné na internete: &lt;https://www.ceeol.com/search/viewpdf?id=1093066 &gt;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0809AC5" w14:textId="77777777">
        <w:trPr>
          <w:trHeight w:val="100"/>
        </w:trPr>
        <w:tc>
          <w:tcPr>
            <w:tcW w:w="1410" w:type="dxa"/>
            <w:tcBorders>
              <w:top w:val="nil"/>
              <w:left w:val="nil"/>
              <w:bottom w:val="nil"/>
              <w:right w:val="nil"/>
            </w:tcBorders>
          </w:tcPr>
          <w:p w14:paraId="472A088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ADEB18</w:t>
            </w:r>
          </w:p>
        </w:tc>
        <w:tc>
          <w:tcPr>
            <w:tcW w:w="8193" w:type="dxa"/>
            <w:tcBorders>
              <w:top w:val="nil"/>
              <w:left w:val="nil"/>
              <w:bottom w:val="nil"/>
              <w:right w:val="nil"/>
            </w:tcBorders>
          </w:tcPr>
          <w:p w14:paraId="3296DBF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xml:space="preserve">. Medzi kráľovským dvorom a kapitulou. Bratislavskí prepošti v 15. storočí [Zwischen Königshof und Kapitel. Die Pressburger Pröpste im 15. Jahrhundert]. In Documenta Pragensia, 2011, supplementa II, s. 217-230. ISSN </w:t>
            </w:r>
            <w:r>
              <w:rPr>
                <w:rFonts w:ascii="Times New Roman" w:hAnsi="Times New Roman" w:cs="Times New Roman"/>
                <w:sz w:val="24"/>
                <w:szCs w:val="24"/>
              </w:rPr>
              <w:lastRenderedPageBreak/>
              <w:t>0231-7443. (APVV 0166-07 : Lexikon stredovekých miest na Slovensku)</w:t>
            </w:r>
          </w:p>
        </w:tc>
      </w:tr>
    </w:tbl>
    <w:p w14:paraId="40BE58D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616267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RABIK, Vladimir. OBLIGATION OF COMMUNE SERVITIUM OF THE BISHOPS OF NITRA TOWARDS THE ROMAN CURIA IN THE LATE MIDDLE AGES. In HISTORICKY CASOPIS, 2022, vol. 70, no. 5, pp. 824-850. ISSN 0018-2575. Dostupné na: </w:t>
      </w:r>
      <w:hyperlink r:id="rId574" w:history="1">
        <w:r>
          <w:rPr>
            <w:rFonts w:ascii="Times New Roman" w:hAnsi="Times New Roman" w:cs="Times New Roman"/>
            <w:i/>
            <w:iCs/>
            <w:color w:val="7F7F7F"/>
            <w:sz w:val="24"/>
            <w:szCs w:val="24"/>
          </w:rPr>
          <w:t>https://doi.org/10.31577/histcaso.2022.70.5.2.,</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FA8E623" w14:textId="77777777">
        <w:trPr>
          <w:trHeight w:val="100"/>
        </w:trPr>
        <w:tc>
          <w:tcPr>
            <w:tcW w:w="1410" w:type="dxa"/>
            <w:tcBorders>
              <w:top w:val="nil"/>
              <w:left w:val="nil"/>
              <w:bottom w:val="nil"/>
              <w:right w:val="nil"/>
            </w:tcBorders>
          </w:tcPr>
          <w:p w14:paraId="172F32B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ADEB19</w:t>
            </w:r>
          </w:p>
        </w:tc>
        <w:tc>
          <w:tcPr>
            <w:tcW w:w="8193" w:type="dxa"/>
            <w:tcBorders>
              <w:top w:val="nil"/>
              <w:left w:val="nil"/>
              <w:bottom w:val="nil"/>
              <w:right w:val="nil"/>
            </w:tcBorders>
          </w:tcPr>
          <w:p w14:paraId="08B916B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Pamäť šľachty na Slovensku vo vzťahu k totalitným režimom 20. storočia na príklade rodu Csáky [Erinnerungen des Adels in der Slowakei an die totalitären Regimes des 20. Jahrhunderts am Beispiel des Hauses Csáky]. In Moderní dějiny, 2014, 22, č. 1, s. 241-256. ISSN 1210-6860.</w:t>
            </w:r>
          </w:p>
        </w:tc>
      </w:tr>
    </w:tbl>
    <w:p w14:paraId="4D91920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49BCAB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NOVOTNÁ, M. Vybrané zberateľské aktivity Csákyovcov. In MÚZEUM : metodický, študijný a informačný recenzovaný časopis pre zamestnancov múzeí a galérií, 2022, roč. 68, č. 3, s. 18. ISSN 0027-5263.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ED9E785" w14:textId="77777777">
        <w:trPr>
          <w:trHeight w:val="100"/>
        </w:trPr>
        <w:tc>
          <w:tcPr>
            <w:tcW w:w="1410" w:type="dxa"/>
            <w:tcBorders>
              <w:top w:val="nil"/>
              <w:left w:val="nil"/>
              <w:bottom w:val="nil"/>
              <w:right w:val="nil"/>
            </w:tcBorders>
          </w:tcPr>
          <w:p w14:paraId="47BBD25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ADEB20</w:t>
            </w:r>
          </w:p>
        </w:tc>
        <w:tc>
          <w:tcPr>
            <w:tcW w:w="8193" w:type="dxa"/>
            <w:tcBorders>
              <w:top w:val="nil"/>
              <w:left w:val="nil"/>
              <w:bottom w:val="nil"/>
              <w:right w:val="nil"/>
            </w:tcBorders>
          </w:tcPr>
          <w:p w14:paraId="0B8094D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Úloha katolíckej cirkvi pri formovaní občianskej spoločnosti na Slovensku. In Česko-slovenská historická ročenka, 2006, s. 155-173. ISSN 1214-8334.</w:t>
            </w:r>
          </w:p>
        </w:tc>
      </w:tr>
    </w:tbl>
    <w:p w14:paraId="6893D21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9F001C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Slovenský fašizmus. In Fašizmus náš slovenský. Bratislava : Premedia, 2021, s. 29. ISBN 978-80-8159-811-1</w:t>
      </w:r>
    </w:p>
    <w:p w14:paraId="578194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STANČEK, R. Baltazár Demian – „írsky Matúš“. In Sláva šľachetným VII : chýr o dobrom doktorovi sa rýchlo šíri. Liptovský Mikuláš : Spolok Martina Rázusa, 2022, s. 43.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FD42165" w14:textId="77777777">
        <w:trPr>
          <w:trHeight w:val="100"/>
        </w:trPr>
        <w:tc>
          <w:tcPr>
            <w:tcW w:w="1410" w:type="dxa"/>
            <w:tcBorders>
              <w:top w:val="nil"/>
              <w:left w:val="nil"/>
              <w:bottom w:val="nil"/>
              <w:right w:val="nil"/>
            </w:tcBorders>
          </w:tcPr>
          <w:p w14:paraId="211C5F2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ADEB21</w:t>
            </w:r>
          </w:p>
        </w:tc>
        <w:tc>
          <w:tcPr>
            <w:tcW w:w="8193" w:type="dxa"/>
            <w:tcBorders>
              <w:top w:val="nil"/>
              <w:left w:val="nil"/>
              <w:bottom w:val="nil"/>
              <w:right w:val="nil"/>
            </w:tcBorders>
          </w:tcPr>
          <w:p w14:paraId="587A1DC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Postoj Čechov a Slovákov k Rusínom v predvečer prvej svetovej  vojny. In Česko-slovenská historická ročenka, 1997, s. 29-37. ISSN 1214-8334.</w:t>
            </w:r>
          </w:p>
        </w:tc>
      </w:tr>
    </w:tbl>
    <w:p w14:paraId="681206F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6A130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ŠOLTÉS, P. Svetová vojna, prevrat v roku 1918 a ich vplyv na politizáciu Rusínov na Slovensku. In Dušan Kováč, Matej Hanula a kol. Z monarchie do republiky a z demokracie do totality : spoločnosť na Slovensku od konca 19. storočia do roku 1945. Bratislava : VEDA, vydavateľstvo SAV : Historický ústav SAV, 2022, s. 303.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9DD55C8" w14:textId="77777777">
        <w:trPr>
          <w:trHeight w:val="100"/>
        </w:trPr>
        <w:tc>
          <w:tcPr>
            <w:tcW w:w="1410" w:type="dxa"/>
            <w:tcBorders>
              <w:top w:val="nil"/>
              <w:left w:val="nil"/>
              <w:bottom w:val="nil"/>
              <w:right w:val="nil"/>
            </w:tcBorders>
          </w:tcPr>
          <w:p w14:paraId="40DEEB1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ADEB22</w:t>
            </w:r>
          </w:p>
        </w:tc>
        <w:tc>
          <w:tcPr>
            <w:tcW w:w="8193" w:type="dxa"/>
            <w:tcBorders>
              <w:top w:val="nil"/>
              <w:left w:val="nil"/>
              <w:bottom w:val="nil"/>
              <w:right w:val="nil"/>
            </w:tcBorders>
          </w:tcPr>
          <w:p w14:paraId="42ED6F8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Franko Víťazoslav Sasinek as the ´historiographer of Slovaks´. In Leidschrift : historisch Tijdschrift, april 2010, jaargang 25, n. 1, s.  145- 165. ISSN 0923-9146.</w:t>
            </w:r>
          </w:p>
        </w:tc>
      </w:tr>
    </w:tbl>
    <w:p w14:paraId="2B30A02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37D422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HOMZA, Martin. THE IMAGE AND INTERPRETATION OF SVATOPLUK IN THE EYES OF SLOVAK HISTORIANS OVER THE LAST HUNDRED YEARS AND ONE SHORT REMARK AT THE END. In KONSTANTINOVE LISTY-CONSTANTINES LETTERS, 2022, vol. 15, no. 2, pp. 16-34. ISSN 1337-8740. Dostupné na: </w:t>
      </w:r>
      <w:hyperlink r:id="rId575" w:history="1">
        <w:r>
          <w:rPr>
            <w:rFonts w:ascii="Times New Roman" w:hAnsi="Times New Roman" w:cs="Times New Roman"/>
            <w:i/>
            <w:iCs/>
            <w:color w:val="7F7F7F"/>
            <w:sz w:val="24"/>
            <w:szCs w:val="24"/>
          </w:rPr>
          <w:t>https://doi.org/10.17846/CL.2022.15.2.16-34.,</w:t>
        </w:r>
      </w:hyperlink>
      <w:r>
        <w:rPr>
          <w:rFonts w:ascii="Times New Roman" w:hAnsi="Times New Roman" w:cs="Times New Roman"/>
          <w:i/>
          <w:iCs/>
          <w:color w:val="993300"/>
          <w:sz w:val="24"/>
          <w:szCs w:val="24"/>
        </w:rPr>
        <w:t xml:space="preserve"> Registrované v: WOS</w:t>
      </w:r>
    </w:p>
    <w:p w14:paraId="776086C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HARVÁT, Matej. From Slavic Leader to National Ruler: A Modern Discursive Construction of the Early Medieval Rulership of Pribina († 861). In Forum Historiae, 2022-01-01, 16, 1, pp. 9-31. Available on: https://doi.org/10.31577/forhist.2022.16.1.2.,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58BB775" w14:textId="77777777">
        <w:trPr>
          <w:trHeight w:val="100"/>
        </w:trPr>
        <w:tc>
          <w:tcPr>
            <w:tcW w:w="1410" w:type="dxa"/>
            <w:tcBorders>
              <w:top w:val="nil"/>
              <w:left w:val="nil"/>
              <w:bottom w:val="nil"/>
              <w:right w:val="nil"/>
            </w:tcBorders>
          </w:tcPr>
          <w:p w14:paraId="4D2020C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ADEB23</w:t>
            </w:r>
          </w:p>
        </w:tc>
        <w:tc>
          <w:tcPr>
            <w:tcW w:w="8193" w:type="dxa"/>
            <w:tcBorders>
              <w:top w:val="nil"/>
              <w:left w:val="nil"/>
              <w:bottom w:val="nil"/>
              <w:right w:val="nil"/>
            </w:tcBorders>
          </w:tcPr>
          <w:p w14:paraId="6495E55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Ponímanie histórie a inštrumentalizácia obrazov minulosti v národnej ideológii Tomáša G. Masaryka na prelome 19. a 20. storočia. In Dějiny - teorie - kritika, 2011, roč. 8, č.1, s. 35-59. ISSN 1214-7249. (Vega 2/0044/11 : Slovensko v druhej polovici 19. storočia)</w:t>
            </w:r>
          </w:p>
        </w:tc>
      </w:tr>
    </w:tbl>
    <w:p w14:paraId="3C09EB9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39F721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KOPECEK, Michal. Czechoslovakism: the concept';s blurry history. In </w:t>
      </w:r>
      <w:r>
        <w:rPr>
          <w:rFonts w:ascii="Times New Roman" w:hAnsi="Times New Roman" w:cs="Times New Roman"/>
          <w:i/>
          <w:iCs/>
          <w:color w:val="993300"/>
          <w:sz w:val="24"/>
          <w:szCs w:val="24"/>
        </w:rPr>
        <w:lastRenderedPageBreak/>
        <w:t xml:space="preserve">CZECHOSLOVAKISM, 2022, vol., no., pp. 1-+. Dostupné na: </w:t>
      </w:r>
      <w:hyperlink r:id="rId576" w:history="1">
        <w:r>
          <w:rPr>
            <w:rFonts w:ascii="Times New Roman" w:hAnsi="Times New Roman" w:cs="Times New Roman"/>
            <w:i/>
            <w:iCs/>
            <w:color w:val="7F7F7F"/>
            <w:sz w:val="24"/>
            <w:szCs w:val="24"/>
          </w:rPr>
          <w:t>https://doi.org/10.4324/9781003205234-101.,</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ED043CE" w14:textId="77777777">
        <w:trPr>
          <w:trHeight w:val="100"/>
        </w:trPr>
        <w:tc>
          <w:tcPr>
            <w:tcW w:w="1410" w:type="dxa"/>
            <w:tcBorders>
              <w:top w:val="nil"/>
              <w:left w:val="nil"/>
              <w:bottom w:val="nil"/>
              <w:right w:val="nil"/>
            </w:tcBorders>
          </w:tcPr>
          <w:p w14:paraId="76E7E63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ADEB24</w:t>
            </w:r>
          </w:p>
        </w:tc>
        <w:tc>
          <w:tcPr>
            <w:tcW w:w="8193" w:type="dxa"/>
            <w:tcBorders>
              <w:top w:val="nil"/>
              <w:left w:val="nil"/>
              <w:bottom w:val="nil"/>
              <w:right w:val="nil"/>
            </w:tcBorders>
          </w:tcPr>
          <w:p w14:paraId="3976D4D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Práca Co hatí Slováky ? Od Meakulpínského ako výraz ideológie národnej jednoty Čechov a Slovákov na začiatku 20. storočia. In Česko-slovenská historická ročenka, 2009, s. 217-232. ISSN 1214-8334.</w:t>
            </w:r>
          </w:p>
        </w:tc>
      </w:tr>
    </w:tbl>
    <w:p w14:paraId="36C5E77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14C96F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KOPECEK, Michal. Czechoslovakism: the concept';s blurry history. In CZECHOSLOVAKISM, 2022, vol., no., pp. 1-+. Dostupné na: </w:t>
      </w:r>
      <w:hyperlink r:id="rId577" w:history="1">
        <w:r>
          <w:rPr>
            <w:rFonts w:ascii="Times New Roman" w:hAnsi="Times New Roman" w:cs="Times New Roman"/>
            <w:i/>
            <w:iCs/>
            <w:color w:val="7F7F7F"/>
            <w:sz w:val="24"/>
            <w:szCs w:val="24"/>
          </w:rPr>
          <w:t>https://doi.org/10.4324/9781003205234-101.,</w:t>
        </w:r>
      </w:hyperlink>
      <w:r>
        <w:rPr>
          <w:rFonts w:ascii="Times New Roman" w:hAnsi="Times New Roman" w:cs="Times New Roman"/>
          <w:i/>
          <w:iCs/>
          <w:color w:val="993300"/>
          <w:sz w:val="24"/>
          <w:szCs w:val="24"/>
        </w:rPr>
        <w:t xml:space="preserve"> Registrované v: WOS</w:t>
      </w:r>
    </w:p>
    <w:p w14:paraId="5248756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DUCHÁČEK, M. Czechoslovakism in the first half of Czechoslovak Republic: the state-building concept or hackneyed old phrase? In Adam Hudek, Michal Kopeček, Jan Mervart (eds.): Czechoslovakism. London; New York : Routledge, 2022, s. 202. ISBN 978-1-032-07072-8.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C4F2B68" w14:textId="77777777">
        <w:trPr>
          <w:trHeight w:val="100"/>
        </w:trPr>
        <w:tc>
          <w:tcPr>
            <w:tcW w:w="1410" w:type="dxa"/>
            <w:tcBorders>
              <w:top w:val="nil"/>
              <w:left w:val="nil"/>
              <w:bottom w:val="nil"/>
              <w:right w:val="nil"/>
            </w:tcBorders>
          </w:tcPr>
          <w:p w14:paraId="40CD751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ADEB25</w:t>
            </w:r>
          </w:p>
        </w:tc>
        <w:tc>
          <w:tcPr>
            <w:tcW w:w="8193" w:type="dxa"/>
            <w:tcBorders>
              <w:top w:val="nil"/>
              <w:left w:val="nil"/>
              <w:bottom w:val="nil"/>
              <w:right w:val="nil"/>
            </w:tcBorders>
          </w:tcPr>
          <w:p w14:paraId="2511F0C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Adam</w:t>
            </w:r>
            <w:r>
              <w:rPr>
                <w:rFonts w:ascii="Times New Roman" w:hAnsi="Times New Roman" w:cs="Times New Roman"/>
                <w:sz w:val="24"/>
                <w:szCs w:val="24"/>
              </w:rPr>
              <w:t xml:space="preserve">. Between Czechs and Hungarians: Constructing the Slovak National Identity from 19th Century to the Present. In History Compass [elektronický zdroj], 2011, vol. 9, issue 4, s. 257-268. ISSN 1478-0542. Názov z hlavnej obrazovky. Dostupné na internete: </w:t>
            </w:r>
            <w:hyperlink r:id="rId578" w:history="1">
              <w:r>
                <w:rPr>
                  <w:rFonts w:ascii="Times New Roman" w:hAnsi="Times New Roman" w:cs="Times New Roman"/>
                  <w:color w:val="7F7F7F"/>
                  <w:sz w:val="24"/>
                  <w:szCs w:val="24"/>
                </w:rPr>
                <w:t>http://onlinelibrary.wiley.com/doi/10.1111/j.1478-0542.2010.00759.x/pdf</w:t>
              </w:r>
            </w:hyperlink>
          </w:p>
        </w:tc>
      </w:tr>
    </w:tbl>
    <w:p w14:paraId="44410D3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EA41DE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DUCHÁČEK, M. Českoslovenští slavisté v osidlech geopolitiky. Sbor pro výzkum Slovenska a Podkarpatské Rusi při Slovanském ústavu a dilemata mezinárodní spolupráce na výzkumu karpatské kultury mezi válkami. In SOUDOBÉ DĚJINY, 2022, roč. 29, č. 2, s. 489. ISSN 1210-7050.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3C33B80" w14:textId="77777777">
        <w:trPr>
          <w:trHeight w:val="100"/>
        </w:trPr>
        <w:tc>
          <w:tcPr>
            <w:tcW w:w="1410" w:type="dxa"/>
            <w:tcBorders>
              <w:top w:val="nil"/>
              <w:left w:val="nil"/>
              <w:bottom w:val="nil"/>
              <w:right w:val="nil"/>
            </w:tcBorders>
          </w:tcPr>
          <w:p w14:paraId="491B8EC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ADEB26</w:t>
            </w:r>
          </w:p>
        </w:tc>
        <w:tc>
          <w:tcPr>
            <w:tcW w:w="8193" w:type="dxa"/>
            <w:tcBorders>
              <w:top w:val="nil"/>
              <w:left w:val="nil"/>
              <w:bottom w:val="nil"/>
              <w:right w:val="nil"/>
            </w:tcBorders>
          </w:tcPr>
          <w:p w14:paraId="4141C8D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KAMENICKÝ, Miroslav</w:t>
            </w:r>
            <w:r>
              <w:rPr>
                <w:rFonts w:ascii="Times New Roman" w:hAnsi="Times New Roman" w:cs="Times New Roman"/>
                <w:sz w:val="24"/>
                <w:szCs w:val="24"/>
              </w:rPr>
              <w:t>. Uršulínky, Notredamky a ich príchod do Bratislavy. In Česko-slovenská historická ročenka, 2001, s. 203-208. ISSN 1214-8334.</w:t>
            </w:r>
          </w:p>
        </w:tc>
      </w:tr>
    </w:tbl>
    <w:p w14:paraId="43CE4AF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C1F62D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BRŇOVJÁK, J. Rakouskoslezské šlechtičny v internátní škole bratislavského kláštera Notre Dame. Prosopografický příspěvek k slezsko-uherským vztahům v období 1751 - 1852. In Bratislava. Zborník Múzea mesta Bratislavy, 2020, roč. 32. Bratislava : Múzeum mesta Bratislavy, 2021, s. 177. ISBN 978-80-89636-47-1.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855B347" w14:textId="77777777">
        <w:trPr>
          <w:trHeight w:val="100"/>
        </w:trPr>
        <w:tc>
          <w:tcPr>
            <w:tcW w:w="1410" w:type="dxa"/>
            <w:tcBorders>
              <w:top w:val="nil"/>
              <w:left w:val="nil"/>
              <w:bottom w:val="nil"/>
              <w:right w:val="nil"/>
            </w:tcBorders>
          </w:tcPr>
          <w:p w14:paraId="3B1F9BE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ADEB27</w:t>
            </w:r>
          </w:p>
        </w:tc>
        <w:tc>
          <w:tcPr>
            <w:tcW w:w="8193" w:type="dxa"/>
            <w:tcBorders>
              <w:top w:val="nil"/>
              <w:left w:val="nil"/>
              <w:bottom w:val="nil"/>
              <w:right w:val="nil"/>
            </w:tcBorders>
          </w:tcPr>
          <w:p w14:paraId="46AD104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KÁZMEROVÁ, Ľubica</w:t>
            </w:r>
            <w:r>
              <w:rPr>
                <w:rFonts w:ascii="Times New Roman" w:hAnsi="Times New Roman" w:cs="Times New Roman"/>
                <w:sz w:val="24"/>
                <w:szCs w:val="24"/>
              </w:rPr>
              <w:t>. Školstvo na Slovensku a politický systém jednej strany : negácia československej štátnej myšlienky z hľadiska vzdelávacieho systému v r. 1938-1945 [Education in Slovakia during the times of single party system (1938 - 1945)]. In Česko-slovenská historická ročenka, 2010, s.153-166. ISSN 1214-8334.</w:t>
            </w:r>
          </w:p>
        </w:tc>
      </w:tr>
    </w:tbl>
    <w:p w14:paraId="0ACB9BF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02A047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GABZDILOVÁ, S. Za katedrou v dobe stalinizmu : deformácia profesie učiteľa na Slovensku v rokoch 1948-1953. [Košice] : Spoločenskovedný ústav CSPV SAV, v.v.i., 2022, s. 211. ISBN 978-80-89524-73-0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C17091E" w14:textId="77777777">
        <w:trPr>
          <w:trHeight w:val="100"/>
        </w:trPr>
        <w:tc>
          <w:tcPr>
            <w:tcW w:w="1410" w:type="dxa"/>
            <w:tcBorders>
              <w:top w:val="nil"/>
              <w:left w:val="nil"/>
              <w:bottom w:val="nil"/>
              <w:right w:val="nil"/>
            </w:tcBorders>
          </w:tcPr>
          <w:p w14:paraId="26F9ADC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ADEB28</w:t>
            </w:r>
          </w:p>
        </w:tc>
        <w:tc>
          <w:tcPr>
            <w:tcW w:w="8193" w:type="dxa"/>
            <w:tcBorders>
              <w:top w:val="nil"/>
              <w:left w:val="nil"/>
              <w:bottom w:val="nil"/>
              <w:right w:val="nil"/>
            </w:tcBorders>
          </w:tcPr>
          <w:p w14:paraId="538DA59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Slovenský ľud ako mýtus česko-slovenských vzťahov. In Česko-slovenská historická ročenka, 2008, s. 53-67. ISSN 1214-8334.</w:t>
            </w:r>
          </w:p>
        </w:tc>
      </w:tr>
    </w:tbl>
    <w:p w14:paraId="1AC5ADA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CA291F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FILIPOVA, Marta. ';Highly Civilized, yet Very Simple';: Images of the Czechoslovak State and Nation at Interwar World';s Fairs. In NATIONALITIES PAPERS-THE JOURNAL OF NATIONALISM AND ETHNICITY. ISSN 0090-5992, 2022, vol. 50, no. 1, pp. 145-165. Dostupné na: </w:t>
      </w:r>
      <w:hyperlink r:id="rId579" w:history="1">
        <w:r>
          <w:rPr>
            <w:rFonts w:ascii="Times New Roman" w:hAnsi="Times New Roman" w:cs="Times New Roman"/>
            <w:i/>
            <w:iCs/>
            <w:color w:val="7F7F7F"/>
            <w:sz w:val="24"/>
            <w:szCs w:val="24"/>
          </w:rPr>
          <w:t>https://doi.org/10.1017/nps.2021.31.,</w:t>
        </w:r>
      </w:hyperlink>
      <w:r>
        <w:rPr>
          <w:rFonts w:ascii="Times New Roman" w:hAnsi="Times New Roman" w:cs="Times New Roman"/>
          <w:i/>
          <w:iCs/>
          <w:color w:val="993300"/>
          <w:sz w:val="24"/>
          <w:szCs w:val="24"/>
        </w:rPr>
        <w:t xml:space="preserve"> Registrované v: WOS</w:t>
      </w:r>
    </w:p>
    <w:p w14:paraId="73C77FF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[1.1] KOPECEK, Michal. Czechoslovakism: the concept';s blurry history. In CZECHOSLOVAKISM, 2022, vol., no., pp. 1-+. Dostupné na: https://doi.org/10.4324/9781003205234-101.,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4EEE861" w14:textId="77777777">
        <w:trPr>
          <w:trHeight w:val="100"/>
        </w:trPr>
        <w:tc>
          <w:tcPr>
            <w:tcW w:w="1410" w:type="dxa"/>
            <w:tcBorders>
              <w:top w:val="nil"/>
              <w:left w:val="nil"/>
              <w:bottom w:val="nil"/>
              <w:right w:val="nil"/>
            </w:tcBorders>
          </w:tcPr>
          <w:p w14:paraId="4784CD2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ADEB29</w:t>
            </w:r>
          </w:p>
        </w:tc>
        <w:tc>
          <w:tcPr>
            <w:tcW w:w="8193" w:type="dxa"/>
            <w:tcBorders>
              <w:top w:val="nil"/>
              <w:left w:val="nil"/>
              <w:bottom w:val="nil"/>
              <w:right w:val="nil"/>
            </w:tcBorders>
          </w:tcPr>
          <w:p w14:paraId="4CBFCB8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Slovenskí Nemci, česko-slovenské vzťahy a česko-slovenský štát. In Česko-slovenská historická ročenka, 2002, s. 127-136. ISSN 1214-8334.</w:t>
            </w:r>
          </w:p>
        </w:tc>
      </w:tr>
    </w:tbl>
    <w:p w14:paraId="0C55CD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2AFB50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SCHVARC, M. Nemecká menšina na Slovensku. Spoločenské premeny v prostredí malej „ostrovnej" menšiny. In Dušan Kováč, Matej Hanula a kol. Z monarchie do republiky a z demokracie do totality : spoločnosť na Slovensku od konca 19. storočia do roku 1945. Bratislava : VEDA, vydavateľstvo SAV : Historický ústav SAV, 2022, s. 322.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865F67E" w14:textId="77777777">
        <w:trPr>
          <w:trHeight w:val="100"/>
        </w:trPr>
        <w:tc>
          <w:tcPr>
            <w:tcW w:w="1410" w:type="dxa"/>
            <w:tcBorders>
              <w:top w:val="nil"/>
              <w:left w:val="nil"/>
              <w:bottom w:val="nil"/>
              <w:right w:val="nil"/>
            </w:tcBorders>
          </w:tcPr>
          <w:p w14:paraId="39C1219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ADEB30</w:t>
            </w:r>
          </w:p>
        </w:tc>
        <w:tc>
          <w:tcPr>
            <w:tcW w:w="8193" w:type="dxa"/>
            <w:tcBorders>
              <w:top w:val="nil"/>
              <w:left w:val="nil"/>
              <w:bottom w:val="nil"/>
              <w:right w:val="nil"/>
            </w:tcBorders>
          </w:tcPr>
          <w:p w14:paraId="4132795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Die Schulfrage und das Toleranzpantent : die politischen Haltungen der lutherischen Protestanten in Ungarn. In Bohemia : Zeitschrift für Geschichte und Kultur der böhmischen Länder, 1996, vol. 37, č. 1, s. 23-37. ISSN 0523-8587.</w:t>
            </w:r>
          </w:p>
        </w:tc>
      </w:tr>
    </w:tbl>
    <w:p w14:paraId="0AAE0B3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1F1868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WINANDY, J. Historicizing Educational Historiography. In NATIONAL AND RELIGIOUS IDEOLOGIES IN THE CONSTRUCTION OF EDUCATIONAL HISTORIOGRAPHY: Case of Felbiger and the Normal Method in Nineteenth Century Teacher Education. 2022, p. 9-56. Dostupné na: </w:t>
      </w:r>
      <w:hyperlink r:id="rId580" w:history="1">
        <w:r>
          <w:rPr>
            <w:rFonts w:ascii="Times New Roman" w:hAnsi="Times New Roman" w:cs="Times New Roman"/>
            <w:i/>
            <w:iCs/>
            <w:color w:val="7F7F7F"/>
            <w:sz w:val="24"/>
            <w:szCs w:val="24"/>
          </w:rPr>
          <w:t>https://doi.org/10.4324/9781003205258-2.,</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643DC07" w14:textId="77777777">
        <w:trPr>
          <w:trHeight w:val="100"/>
        </w:trPr>
        <w:tc>
          <w:tcPr>
            <w:tcW w:w="1410" w:type="dxa"/>
            <w:tcBorders>
              <w:top w:val="nil"/>
              <w:left w:val="nil"/>
              <w:bottom w:val="nil"/>
              <w:right w:val="nil"/>
            </w:tcBorders>
          </w:tcPr>
          <w:p w14:paraId="39C3272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ADEB31</w:t>
            </w:r>
          </w:p>
        </w:tc>
        <w:tc>
          <w:tcPr>
            <w:tcW w:w="8193" w:type="dxa"/>
            <w:tcBorders>
              <w:top w:val="nil"/>
              <w:left w:val="nil"/>
              <w:bottom w:val="nil"/>
              <w:right w:val="nil"/>
            </w:tcBorders>
          </w:tcPr>
          <w:p w14:paraId="0EC13CB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Heretici, bludári a prozelyti. In Acta Universitatis Carolinae:  Philosophica et historica, 1999, 5, [vyšlo v januári 2004] - Studia historica 52 (Obraz druhého v historické perspektivě, sv. 2.</w:t>
            </w:r>
          </w:p>
        </w:tc>
      </w:tr>
    </w:tbl>
    <w:p w14:paraId="145CC95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6A3FA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KREJČOVÁ ZAVADILOVÁ, G. Druhá generační vrstva 1815-1848. In Sixtus Bolom-Kotari a kol. Zrozeni z osvícenských reforem: toleranční kazatelé z Uher v procesu formování české společnosti (1781-1870). Praha : NLN : Historický ústav, 2022, s. 82. ISBN 978-80-7422-897-1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3FBB30F" w14:textId="77777777">
        <w:trPr>
          <w:trHeight w:val="100"/>
        </w:trPr>
        <w:tc>
          <w:tcPr>
            <w:tcW w:w="1410" w:type="dxa"/>
            <w:tcBorders>
              <w:top w:val="nil"/>
              <w:left w:val="nil"/>
              <w:bottom w:val="nil"/>
              <w:right w:val="nil"/>
            </w:tcBorders>
          </w:tcPr>
          <w:p w14:paraId="1BDE090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ADEB32</w:t>
            </w:r>
          </w:p>
        </w:tc>
        <w:tc>
          <w:tcPr>
            <w:tcW w:w="8193" w:type="dxa"/>
            <w:tcBorders>
              <w:top w:val="nil"/>
              <w:left w:val="nil"/>
              <w:bottom w:val="nil"/>
              <w:right w:val="nil"/>
            </w:tcBorders>
          </w:tcPr>
          <w:p w14:paraId="300DFEF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Jeden či dva národy? : dilema slovenskej politiky po vzniku ČSR. In Česko-slovenská historická ročenka, 1999, s. 97-110. ISSN 1214-8334.</w:t>
            </w:r>
          </w:p>
        </w:tc>
      </w:tr>
    </w:tbl>
    <w:p w14:paraId="0A11120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BEE61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MAREK, P. Defender of Czechoslovak unity. A probe into the politics of the Czechoslovak National Socialists in Slovakia between 1918 and 1938. In SCIENTIFIC HERALD OF UZHHOROD UNIVERSITY. SERIES: HISTORY, 2022, č. 2 (47), s. 128, ISSN 2786-6513, [cit. 2023-03-20]. Dostupné na internete: </w:t>
      </w:r>
      <w:hyperlink r:id="rId581" w:history="1">
        <w:r>
          <w:rPr>
            <w:rFonts w:ascii="Times New Roman" w:hAnsi="Times New Roman" w:cs="Times New Roman"/>
            <w:i/>
            <w:iCs/>
            <w:color w:val="7F7F7F"/>
            <w:sz w:val="24"/>
            <w:szCs w:val="24"/>
          </w:rPr>
          <w:t>https://doi.org/10.24144/2523-4498.2(47).2022.267340</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F2D9900" w14:textId="77777777">
        <w:trPr>
          <w:trHeight w:val="100"/>
        </w:trPr>
        <w:tc>
          <w:tcPr>
            <w:tcW w:w="1410" w:type="dxa"/>
            <w:tcBorders>
              <w:top w:val="nil"/>
              <w:left w:val="nil"/>
              <w:bottom w:val="nil"/>
              <w:right w:val="nil"/>
            </w:tcBorders>
          </w:tcPr>
          <w:p w14:paraId="1310F1C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ADEB33</w:t>
            </w:r>
          </w:p>
        </w:tc>
        <w:tc>
          <w:tcPr>
            <w:tcW w:w="8193" w:type="dxa"/>
            <w:tcBorders>
              <w:top w:val="nil"/>
              <w:left w:val="nil"/>
              <w:bottom w:val="nil"/>
              <w:right w:val="nil"/>
            </w:tcBorders>
          </w:tcPr>
          <w:p w14:paraId="0C17268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KUŠNIRÁKOVÁ, Ingrid</w:t>
            </w:r>
            <w:r>
              <w:rPr>
                <w:rFonts w:ascii="Times New Roman" w:hAnsi="Times New Roman" w:cs="Times New Roman"/>
                <w:sz w:val="24"/>
                <w:szCs w:val="24"/>
              </w:rPr>
              <w:t>. Symbolický význam pútneho miesta Marianka v politickom a náboženskom živote krajiny v ranom novoveku [Symbolic Importantce of Marianka, a Pilgrimage Destination, in the Political and Religious Life of the Country in the Early Modern Age]. In Východočeský sborník historický, 2013, 23, s. 187-206. ISSN 1213-1733. (APVV- 0119-11 : Slovensko v 19. storočí. Vega 2/0138/11 : Premeny slovenskej spoločnosti v prvej polovici " dlhého" 19. storočia)</w:t>
            </w:r>
          </w:p>
        </w:tc>
      </w:tr>
    </w:tbl>
    <w:p w14:paraId="4353894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6C6B2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NEMEŠ, J. Stav bádania pustovníckych reholí na území Slovenska v stredoveku. In HISTORIA SLAVORUM OCCIDENTIS : czasopismo historyczne, 2022, roč. 32, č. 1, s. 82. ISSN 2084-1213, [cit. 2022-12-15]. Dostupné na internete: &lt;</w:t>
      </w:r>
      <w:hyperlink r:id="rId582" w:history="1">
        <w:r>
          <w:rPr>
            <w:rFonts w:ascii="Times New Roman" w:hAnsi="Times New Roman" w:cs="Times New Roman"/>
            <w:i/>
            <w:iCs/>
            <w:color w:val="7F7F7F"/>
            <w:sz w:val="24"/>
            <w:szCs w:val="24"/>
          </w:rPr>
          <w:t>https://www.ceeol.com/search/viewpdf?id=1093066</w:t>
        </w:r>
      </w:hyperlink>
      <w:r>
        <w:rPr>
          <w:rFonts w:ascii="Times New Roman" w:hAnsi="Times New Roman" w:cs="Times New Roman"/>
          <w:i/>
          <w:iCs/>
          <w:color w:val="993300"/>
          <w:sz w:val="24"/>
          <w:szCs w:val="24"/>
        </w:rPr>
        <w:t xml:space="preserve"> &gt;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B390639" w14:textId="77777777">
        <w:trPr>
          <w:trHeight w:val="100"/>
        </w:trPr>
        <w:tc>
          <w:tcPr>
            <w:tcW w:w="1410" w:type="dxa"/>
            <w:tcBorders>
              <w:top w:val="nil"/>
              <w:left w:val="nil"/>
              <w:bottom w:val="nil"/>
              <w:right w:val="nil"/>
            </w:tcBorders>
          </w:tcPr>
          <w:p w14:paraId="3FAC521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ADEB34</w:t>
            </w:r>
          </w:p>
        </w:tc>
        <w:tc>
          <w:tcPr>
            <w:tcW w:w="8193" w:type="dxa"/>
            <w:tcBorders>
              <w:top w:val="nil"/>
              <w:left w:val="nil"/>
              <w:bottom w:val="nil"/>
              <w:right w:val="nil"/>
            </w:tcBorders>
          </w:tcPr>
          <w:p w14:paraId="50D5F58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KUŠNIRÁKOVÁ, Ingrid</w:t>
            </w:r>
            <w:r>
              <w:rPr>
                <w:rFonts w:ascii="Times New Roman" w:hAnsi="Times New Roman" w:cs="Times New Roman"/>
                <w:sz w:val="24"/>
                <w:szCs w:val="24"/>
              </w:rPr>
              <w:t xml:space="preserve">. Institutional Care for Orphaned Children in the Kingdom of Hungary (From Private Charity to a State System). In Romanian Journal of Population Studies, 2021, vol. 15, no. 2, p. 39-61. ISSN 1843-5998. Dostupné na: </w:t>
            </w:r>
            <w:hyperlink r:id="rId583" w:history="1">
              <w:r>
                <w:rPr>
                  <w:rFonts w:ascii="Times New Roman" w:hAnsi="Times New Roman" w:cs="Times New Roman"/>
                  <w:color w:val="7F7F7F"/>
                  <w:sz w:val="24"/>
                  <w:szCs w:val="24"/>
                </w:rPr>
                <w:t>https://doi.org/10.24193/RJPS.2021.2.02</w:t>
              </w:r>
            </w:hyperlink>
            <w:r>
              <w:rPr>
                <w:rFonts w:ascii="Times New Roman" w:hAnsi="Times New Roman" w:cs="Times New Roman"/>
                <w:sz w:val="24"/>
                <w:szCs w:val="24"/>
              </w:rPr>
              <w:t xml:space="preserve"> (Vega 2/0069/21 : Úloha meštianstva v modernizačných procesoch pri prechode od stavovskej k občianskej spoločnosti (Uhorsko a Slovensko 1780 – 1918). APVV - 17 - 0399 : Z monarchie do republiky. Proces tranzície spoločnosti na Slovensku v európskom kontexte)</w:t>
            </w:r>
          </w:p>
        </w:tc>
      </w:tr>
    </w:tbl>
    <w:p w14:paraId="15B08B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0F0222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 xml:space="preserve">1. [3.1] KUŠNIRÁKOVÁ, I. Institutional Care for Orphaned Children in the Kingdom of Hungary (From Private Charity to a State System). In ROMANIAN JOURNAL OF POPULATION STUDIES, 2021, roč. 15, č. 2, s. 60. ISSN 1843-5998, [cit. 2023-03-16]. Dostupné na internete: </w:t>
      </w:r>
      <w:hyperlink r:id="rId584" w:history="1">
        <w:r>
          <w:rPr>
            <w:rFonts w:ascii="Times New Roman" w:hAnsi="Times New Roman" w:cs="Times New Roman"/>
            <w:i/>
            <w:iCs/>
            <w:color w:val="7F7F7F"/>
            <w:sz w:val="24"/>
            <w:szCs w:val="24"/>
          </w:rPr>
          <w:t>https://doi.org/10.24193/RJPS.2021.2.02</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3668FC9" w14:textId="77777777">
        <w:trPr>
          <w:trHeight w:val="100"/>
        </w:trPr>
        <w:tc>
          <w:tcPr>
            <w:tcW w:w="1410" w:type="dxa"/>
            <w:tcBorders>
              <w:top w:val="nil"/>
              <w:left w:val="nil"/>
              <w:bottom w:val="nil"/>
              <w:right w:val="nil"/>
            </w:tcBorders>
          </w:tcPr>
          <w:p w14:paraId="075BBEA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ADEB35</w:t>
            </w:r>
          </w:p>
        </w:tc>
        <w:tc>
          <w:tcPr>
            <w:tcW w:w="8193" w:type="dxa"/>
            <w:tcBorders>
              <w:top w:val="nil"/>
              <w:left w:val="nil"/>
              <w:bottom w:val="nil"/>
              <w:right w:val="nil"/>
            </w:tcBorders>
          </w:tcPr>
          <w:p w14:paraId="65AD461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LENGYELOVÁ, Tünde</w:t>
            </w:r>
            <w:r>
              <w:rPr>
                <w:rFonts w:ascii="Times New Roman" w:hAnsi="Times New Roman" w:cs="Times New Roman"/>
                <w:sz w:val="24"/>
                <w:szCs w:val="24"/>
              </w:rPr>
              <w:t>. Obraz Turkov - Osmanov a uhorská realita 16. a 17. storočia [The Image of the Turks - Ottomans and Hungarian Reality of the 16th and 17th Centuries]. In HOP Historie - Otázky - Problémy, 2011, roč. 3, č. 1, s. 11-17. ISSN 1804-1132. (Vega 2/0046/09 : Formy a obsah spoločenskej a sociálnej disciplinizácie v historickom procese (rieši sa v Historickom ústave SAV v r. 2009-2011))</w:t>
            </w:r>
          </w:p>
        </w:tc>
      </w:tr>
    </w:tbl>
    <w:p w14:paraId="50A6EB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E938A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MALINIAK, Pavol. The theme of the Ottoman threat in the preaching work of Isaac Abrahamides Hrochotius. In Kulturne Dejiny, 2022-01-01, 13, 2, pp. 179-198. ISSN 13382209. Dostupné na: </w:t>
      </w:r>
      <w:hyperlink r:id="rId585" w:history="1">
        <w:r>
          <w:rPr>
            <w:rFonts w:ascii="Times New Roman" w:hAnsi="Times New Roman" w:cs="Times New Roman"/>
            <w:i/>
            <w:iCs/>
            <w:color w:val="7F7F7F"/>
            <w:sz w:val="24"/>
            <w:szCs w:val="24"/>
          </w:rPr>
          <w:t>https://doi.org/10.54937/kd.2022.13.2.179-198.,</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2172052" w14:textId="77777777">
        <w:trPr>
          <w:trHeight w:val="100"/>
        </w:trPr>
        <w:tc>
          <w:tcPr>
            <w:tcW w:w="1410" w:type="dxa"/>
            <w:tcBorders>
              <w:top w:val="nil"/>
              <w:left w:val="nil"/>
              <w:bottom w:val="nil"/>
              <w:right w:val="nil"/>
            </w:tcBorders>
          </w:tcPr>
          <w:p w14:paraId="6D229BC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ADEB36</w:t>
            </w:r>
          </w:p>
        </w:tc>
        <w:tc>
          <w:tcPr>
            <w:tcW w:w="8193" w:type="dxa"/>
            <w:tcBorders>
              <w:top w:val="nil"/>
              <w:left w:val="nil"/>
              <w:bottom w:val="nil"/>
              <w:right w:val="nil"/>
            </w:tcBorders>
          </w:tcPr>
          <w:p w14:paraId="63C044A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Egyesületek szerepe a pozsonyi városi társadalomban. In Regio, 1995, roč. 6, č. 2, s. 114-125. ISSN 0865-557X.</w:t>
            </w:r>
          </w:p>
        </w:tc>
      </w:tr>
    </w:tbl>
    <w:p w14:paraId="2C3FDF9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970F8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GAUČÍK, I. „Az ország egyik legrégibb és legéletrevalóbb egyesülete” : A Pozsonyi Szőlőművelők Egyesületének tevékenysége és társadalmi szerepe (1861–1918). In FÓRUM TÁRSADALOMTUDOMÁNYI SZEMLE, 2022, roč. 24, č. 3, s. 103. ISSN 1335-4361.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D1298D9" w14:textId="77777777">
        <w:trPr>
          <w:trHeight w:val="100"/>
        </w:trPr>
        <w:tc>
          <w:tcPr>
            <w:tcW w:w="1410" w:type="dxa"/>
            <w:tcBorders>
              <w:top w:val="nil"/>
              <w:left w:val="nil"/>
              <w:bottom w:val="nil"/>
              <w:right w:val="nil"/>
            </w:tcBorders>
          </w:tcPr>
          <w:p w14:paraId="6E0A4C8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ADEB37</w:t>
            </w:r>
          </w:p>
        </w:tc>
        <w:tc>
          <w:tcPr>
            <w:tcW w:w="8193" w:type="dxa"/>
            <w:tcBorders>
              <w:top w:val="nil"/>
              <w:left w:val="nil"/>
              <w:bottom w:val="nil"/>
              <w:right w:val="nil"/>
            </w:tcBorders>
          </w:tcPr>
          <w:p w14:paraId="1C25B16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Identitätsbildung der Deutschen in Pressburg/Bratislava im 19. Jahrhundert. In Halbasien, 1995, roč. 5, č. 2, s. 60-76.</w:t>
            </w:r>
          </w:p>
        </w:tc>
      </w:tr>
    </w:tbl>
    <w:p w14:paraId="7D7EA90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F27567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EGRY, G. The Leftover Empire? Imperial Legacies and Statehood in the Successor States of Austria-Hungary. In POSTWAR CONTINUITY AND NEW CHALLENGES IN CENTRAL EUROPE, 1918-1923: The War That Never Ended. 2022, p. 81-102. Dostupné na: </w:t>
      </w:r>
      <w:hyperlink r:id="rId586" w:history="1">
        <w:r>
          <w:rPr>
            <w:rFonts w:ascii="Times New Roman" w:hAnsi="Times New Roman" w:cs="Times New Roman"/>
            <w:i/>
            <w:iCs/>
            <w:color w:val="7F7F7F"/>
            <w:sz w:val="24"/>
            <w:szCs w:val="24"/>
          </w:rPr>
          <w:t>https://doi.org/10.4324/9781003185017-8.,</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503EC4A" w14:textId="77777777">
        <w:trPr>
          <w:trHeight w:val="100"/>
        </w:trPr>
        <w:tc>
          <w:tcPr>
            <w:tcW w:w="1410" w:type="dxa"/>
            <w:tcBorders>
              <w:top w:val="nil"/>
              <w:left w:val="nil"/>
              <w:bottom w:val="nil"/>
              <w:right w:val="nil"/>
            </w:tcBorders>
          </w:tcPr>
          <w:p w14:paraId="232D2D3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ADEB38</w:t>
            </w:r>
          </w:p>
        </w:tc>
        <w:tc>
          <w:tcPr>
            <w:tcW w:w="8193" w:type="dxa"/>
            <w:tcBorders>
              <w:top w:val="nil"/>
              <w:left w:val="nil"/>
              <w:bottom w:val="nil"/>
              <w:right w:val="nil"/>
            </w:tcBorders>
          </w:tcPr>
          <w:p w14:paraId="172C2E9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MICHELA, Miroslav</w:t>
            </w:r>
            <w:r>
              <w:rPr>
                <w:rFonts w:ascii="Times New Roman" w:hAnsi="Times New Roman" w:cs="Times New Roman"/>
                <w:sz w:val="24"/>
                <w:szCs w:val="24"/>
              </w:rPr>
              <w:t>. Slovenská otázka medzi Budapešťou a Varšavou (1918-1920) [Slovak question between Budapest and Warsaw (1918 - 1920)]. In Česko-slovenská historická ročenka, 2010, s. 189-204. ISSN 1214-8334. (Vega 2/0181/10 : Slovensko v Európe, Európa na Slovensku, vybrané témy z dejín 20. storočia)</w:t>
            </w:r>
          </w:p>
        </w:tc>
      </w:tr>
    </w:tbl>
    <w:p w14:paraId="528C846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3C08C7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PARENIČKA, P. Poznámky k percepcii výročí Trianonskej mierovej zmluvy v slovenskej politike, historiografii a publicistike. In Erik Štenpien, Ivan Svatuška (eds.) 100 rokov Trianonskej zmluvy - diplomacia, štát a právo na prelome storočí. Košice : UPJŠ vydavateľstvo ŠafárikPres, 2021, s. 193. ISBN 978-80-574-0040-0, [cit. 2023-06-08]. Dostupné na internete: </w:t>
      </w:r>
      <w:hyperlink r:id="rId587" w:history="1">
        <w:r>
          <w:rPr>
            <w:rFonts w:ascii="Times New Roman" w:hAnsi="Times New Roman" w:cs="Times New Roman"/>
            <w:i/>
            <w:iCs/>
            <w:color w:val="7F7F7F"/>
            <w:sz w:val="24"/>
            <w:szCs w:val="24"/>
          </w:rPr>
          <w:t>https://unibook.upjs.sk/img/cms/2021/pravf/100-rokov-trianonskej-zmluvy.pdf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C4A0415" w14:textId="77777777">
        <w:trPr>
          <w:trHeight w:val="100"/>
        </w:trPr>
        <w:tc>
          <w:tcPr>
            <w:tcW w:w="1410" w:type="dxa"/>
            <w:tcBorders>
              <w:top w:val="nil"/>
              <w:left w:val="nil"/>
              <w:bottom w:val="nil"/>
              <w:right w:val="nil"/>
            </w:tcBorders>
          </w:tcPr>
          <w:p w14:paraId="3CD935F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ADEB39</w:t>
            </w:r>
          </w:p>
        </w:tc>
        <w:tc>
          <w:tcPr>
            <w:tcW w:w="8193" w:type="dxa"/>
            <w:tcBorders>
              <w:top w:val="nil"/>
              <w:left w:val="nil"/>
              <w:bottom w:val="nil"/>
              <w:right w:val="nil"/>
            </w:tcBorders>
          </w:tcPr>
          <w:p w14:paraId="73F7963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MORAVČÍKOVÁ, Henrieta</w:t>
            </w:r>
            <w:r>
              <w:rPr>
                <w:rFonts w:ascii="Times New Roman" w:hAnsi="Times New Roman" w:cs="Times New Roman"/>
                <w:sz w:val="24"/>
                <w:szCs w:val="24"/>
              </w:rPr>
              <w:t>. Building High Tatras: dilemma of form Architecture of 1960s and 1970s in the most famous Slovak mountain resort. In Docomomo : International commitee for documentation and conservation of buildigs, sites and neighbourhoods of the modern movement, 2019, journal 60, no. 2, p. 58-64. ISSN 1380-3204.</w:t>
            </w:r>
          </w:p>
        </w:tc>
      </w:tr>
    </w:tbl>
    <w:p w14:paraId="3E8B86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9B9733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CIARKOWSKI, Błażej. The working masses the resting masses. Architecture of leisure in communist Poland. In Cogent Arts and Humanities, 2021-01-01, 8, 1, pp. Dostupné na: </w:t>
      </w:r>
      <w:hyperlink r:id="rId588" w:history="1">
        <w:r>
          <w:rPr>
            <w:rFonts w:ascii="Times New Roman" w:hAnsi="Times New Roman" w:cs="Times New Roman"/>
            <w:i/>
            <w:iCs/>
            <w:color w:val="7F7F7F"/>
            <w:sz w:val="24"/>
            <w:szCs w:val="24"/>
          </w:rPr>
          <w:t>https://doi.org/10.1080/23311983.2021.1968098.,</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AC68A55" w14:textId="77777777">
        <w:trPr>
          <w:trHeight w:val="100"/>
        </w:trPr>
        <w:tc>
          <w:tcPr>
            <w:tcW w:w="1410" w:type="dxa"/>
            <w:tcBorders>
              <w:top w:val="nil"/>
              <w:left w:val="nil"/>
              <w:bottom w:val="nil"/>
              <w:right w:val="nil"/>
            </w:tcBorders>
          </w:tcPr>
          <w:p w14:paraId="2A8691F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ADEB40</w:t>
            </w:r>
          </w:p>
        </w:tc>
        <w:tc>
          <w:tcPr>
            <w:tcW w:w="8193" w:type="dxa"/>
            <w:tcBorders>
              <w:top w:val="nil"/>
              <w:left w:val="nil"/>
              <w:bottom w:val="nil"/>
              <w:right w:val="nil"/>
            </w:tcBorders>
          </w:tcPr>
          <w:p w14:paraId="079ADAB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PEŠEK, Jan</w:t>
            </w:r>
            <w:r>
              <w:rPr>
                <w:rFonts w:ascii="Times New Roman" w:hAnsi="Times New Roman" w:cs="Times New Roman"/>
                <w:sz w:val="24"/>
                <w:szCs w:val="24"/>
              </w:rPr>
              <w:t xml:space="preserve">. Februárový prevrat 1948 na Slovensku. In Soudobé dějiny, 1998, roč. 5, </w:t>
            </w:r>
            <w:r>
              <w:rPr>
                <w:rFonts w:ascii="Times New Roman" w:hAnsi="Times New Roman" w:cs="Times New Roman"/>
                <w:sz w:val="24"/>
                <w:szCs w:val="24"/>
              </w:rPr>
              <w:lastRenderedPageBreak/>
              <w:t>č. 2-3, s. 266-274. ISSN 1210-7050.</w:t>
            </w:r>
          </w:p>
        </w:tc>
      </w:tr>
    </w:tbl>
    <w:p w14:paraId="0DB5BA8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FC1396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SYRNÝ, M. The Communist Party of Slovakia between the liberation and the gain of totalitarian power. In SECURITAS IMPERII, 2021, č. 39, s. 92, ISSN 1804-1612, [cit. 2023-06-21]. Dostupné na internete: </w:t>
      </w:r>
      <w:hyperlink r:id="rId589" w:history="1">
        <w:r>
          <w:rPr>
            <w:rFonts w:ascii="Times New Roman" w:hAnsi="Times New Roman" w:cs="Times New Roman"/>
            <w:i/>
            <w:iCs/>
            <w:color w:val="7F7F7F"/>
            <w:sz w:val="24"/>
            <w:szCs w:val="24"/>
          </w:rPr>
          <w:t>https://www.ceeol.com/search/article-detail?id=1010817</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11655C6" w14:textId="77777777">
        <w:trPr>
          <w:trHeight w:val="100"/>
        </w:trPr>
        <w:tc>
          <w:tcPr>
            <w:tcW w:w="1410" w:type="dxa"/>
            <w:tcBorders>
              <w:top w:val="nil"/>
              <w:left w:val="nil"/>
              <w:bottom w:val="nil"/>
              <w:right w:val="nil"/>
            </w:tcBorders>
          </w:tcPr>
          <w:p w14:paraId="02C45AB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ADEB41</w:t>
            </w:r>
          </w:p>
        </w:tc>
        <w:tc>
          <w:tcPr>
            <w:tcW w:w="8193" w:type="dxa"/>
            <w:tcBorders>
              <w:top w:val="nil"/>
              <w:left w:val="nil"/>
              <w:bottom w:val="nil"/>
              <w:right w:val="nil"/>
            </w:tcBorders>
          </w:tcPr>
          <w:p w14:paraId="41D91C0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SEGEŠ, Dušan</w:t>
            </w:r>
            <w:r>
              <w:rPr>
                <w:rFonts w:ascii="Times New Roman" w:hAnsi="Times New Roman" w:cs="Times New Roman"/>
                <w:sz w:val="24"/>
                <w:szCs w:val="24"/>
              </w:rPr>
              <w:t>. Národnostné vzťahy medzi Slovákmi a Čechmi v československých ozbrojených zložkách na západe a Blízkom východe za druhej svetovej vojny v poľskej perspektíve - náčrt problematiky. In Česko-slovenská historická ročenka, 2009, s. 85-98. ISSN 1214-8334.</w:t>
            </w:r>
          </w:p>
        </w:tc>
      </w:tr>
    </w:tbl>
    <w:p w14:paraId="10E5741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DA40E3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MARŠÁLEK, Z. The failure of Czechoslovakism  as a state-civic concept: national minorities in the army, 1918-1945. In Adam Hudek, Michal Kopeček, Jan Mervart (eds.): Czechoslovakism. London; New York : Routledge, 2022, s. 251. ISBN 978-1-032-07072-8.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6EC3837" w14:textId="77777777">
        <w:trPr>
          <w:trHeight w:val="100"/>
        </w:trPr>
        <w:tc>
          <w:tcPr>
            <w:tcW w:w="1410" w:type="dxa"/>
            <w:tcBorders>
              <w:top w:val="nil"/>
              <w:left w:val="nil"/>
              <w:bottom w:val="nil"/>
              <w:right w:val="nil"/>
            </w:tcBorders>
          </w:tcPr>
          <w:p w14:paraId="29C24F1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ADEB42</w:t>
            </w:r>
          </w:p>
        </w:tc>
        <w:tc>
          <w:tcPr>
            <w:tcW w:w="8193" w:type="dxa"/>
            <w:tcBorders>
              <w:top w:val="nil"/>
              <w:left w:val="nil"/>
              <w:bottom w:val="nil"/>
              <w:right w:val="nil"/>
            </w:tcBorders>
          </w:tcPr>
          <w:p w14:paraId="1E60E98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SZALMA, Štefan</w:t>
            </w:r>
            <w:r>
              <w:rPr>
                <w:rFonts w:ascii="Times New Roman" w:hAnsi="Times New Roman" w:cs="Times New Roman"/>
                <w:sz w:val="24"/>
                <w:szCs w:val="24"/>
              </w:rPr>
              <w:t xml:space="preserve">. A Koháry I. Istvánnak címzett oszmán rabkereskedelemmel kapcsolatos iratok = Ottoman letters about captives addressed to István (Stephanus) I. Koháry. In Keletkutatás : A Kőrösi Csoma Társaság folyóirata, 2021, no. 2, 57-73 pp. ISSN 0133-4778. Dostupné na: </w:t>
            </w:r>
            <w:hyperlink r:id="rId590" w:history="1">
              <w:r>
                <w:rPr>
                  <w:rFonts w:ascii="Times New Roman" w:hAnsi="Times New Roman" w:cs="Times New Roman"/>
                  <w:color w:val="7F7F7F"/>
                  <w:sz w:val="24"/>
                  <w:szCs w:val="24"/>
                </w:rPr>
                <w:t>https://doi.org/10.24391/KELETKUT.2021.2.57</w:t>
              </w:r>
            </w:hyperlink>
            <w:r>
              <w:rPr>
                <w:rFonts w:ascii="Times New Roman" w:hAnsi="Times New Roman" w:cs="Times New Roman"/>
                <w:sz w:val="24"/>
                <w:szCs w:val="24"/>
              </w:rPr>
              <w:t xml:space="preserve"> (APP0091 : Kondominiálne konflikty v prvej polovici 17. storočia na príklade Fiľakova a Sečian)</w:t>
            </w:r>
          </w:p>
        </w:tc>
      </w:tr>
    </w:tbl>
    <w:p w14:paraId="2F354AB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A80BCF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SZEGHYOVA, Blanka. Marginalized Groups in Medieval and Early Modern Hungary. In HISTORICKY CASOPIS, 2022, vol. 70, no. 4, pp. 665-713. ISSN 0018-2575. Dostupné na: https://doi.org/10.31577/histcaso.2022.70.4.4.,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D31A77D" w14:textId="77777777">
        <w:trPr>
          <w:trHeight w:val="100"/>
        </w:trPr>
        <w:tc>
          <w:tcPr>
            <w:tcW w:w="1410" w:type="dxa"/>
            <w:tcBorders>
              <w:top w:val="nil"/>
              <w:left w:val="nil"/>
              <w:bottom w:val="nil"/>
              <w:right w:val="nil"/>
            </w:tcBorders>
          </w:tcPr>
          <w:p w14:paraId="27DEA2E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ADEB43</w:t>
            </w:r>
          </w:p>
        </w:tc>
        <w:tc>
          <w:tcPr>
            <w:tcW w:w="8193" w:type="dxa"/>
            <w:tcBorders>
              <w:top w:val="nil"/>
              <w:left w:val="nil"/>
              <w:bottom w:val="nil"/>
              <w:right w:val="nil"/>
            </w:tcBorders>
          </w:tcPr>
          <w:p w14:paraId="231B665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SZEGHYOVÁ, Blanka</w:t>
            </w:r>
            <w:r>
              <w:rPr>
                <w:rFonts w:ascii="Times New Roman" w:hAnsi="Times New Roman" w:cs="Times New Roman"/>
                <w:sz w:val="24"/>
                <w:szCs w:val="24"/>
              </w:rPr>
              <w:t>. Erőszak és konfliktuskezelés a polgárok mindennapi életében a 16. században. In Történelmi szemle, 2004, roč. 46, č. 1-2, s. 167-190. ISSN 0040-9634.</w:t>
            </w:r>
          </w:p>
        </w:tc>
      </w:tr>
    </w:tbl>
    <w:p w14:paraId="24F353B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5E0076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TÓTH, Á. Perényi Gábor politikai és katonai pályafutása (1532–1567). Dél-dunántúli hadtörténetírás, 2021, roč. 1, č. 2020/1, s. 34. ISSN 2786-0639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06C8F18" w14:textId="77777777">
        <w:trPr>
          <w:trHeight w:val="100"/>
        </w:trPr>
        <w:tc>
          <w:tcPr>
            <w:tcW w:w="1410" w:type="dxa"/>
            <w:tcBorders>
              <w:top w:val="nil"/>
              <w:left w:val="nil"/>
              <w:bottom w:val="nil"/>
              <w:right w:val="nil"/>
            </w:tcBorders>
          </w:tcPr>
          <w:p w14:paraId="1E87AA9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ADEB44</w:t>
            </w:r>
          </w:p>
        </w:tc>
        <w:tc>
          <w:tcPr>
            <w:tcW w:w="8193" w:type="dxa"/>
            <w:tcBorders>
              <w:top w:val="nil"/>
              <w:left w:val="nil"/>
              <w:bottom w:val="nil"/>
              <w:right w:val="nil"/>
            </w:tcBorders>
          </w:tcPr>
          <w:p w14:paraId="55A75B7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Italian involvement in metal mining in the central Slovakian region, from the thirteenth century to the reign of king Sigismund of Hungary. In I Tatti Studies. The Harvard University Center for Italian Renaissance Studies : Essays in the Renaissance, 2011-2012, vol. 14-15, s. 11-46. (2010: 0.102 - SJR, Q3 - SJR). ISSN 0393-5949. (APVV 0166-07 : Lexikon stredovekých miest na Slovensku)</w:t>
            </w:r>
          </w:p>
        </w:tc>
      </w:tr>
    </w:tbl>
    <w:p w14:paraId="2FBA3B4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681B99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MINVIELLE LAROUSSE, N. Géographie de la production et réseaux de distribution des métaux précieux au Moyen Âge (XIIIe-XVe siècle). In MÉLANGES DE L'ÉCOLE FRANÇAISE DE ROME - MOYEN ÂGE, 2022, č. 134-2, nestránkované, ISSN 1724-2150, [cit. 2023-04-12]. Dostupné na internete: </w:t>
      </w:r>
      <w:hyperlink r:id="rId591" w:history="1">
        <w:r>
          <w:rPr>
            <w:rFonts w:ascii="Times New Roman" w:hAnsi="Times New Roman" w:cs="Times New Roman"/>
            <w:i/>
            <w:iCs/>
            <w:color w:val="7F7F7F"/>
            <w:sz w:val="24"/>
            <w:szCs w:val="24"/>
          </w:rPr>
          <w:t>https://doi.org/10.4000/mefrm.11203</w:t>
        </w:r>
      </w:hyperlink>
    </w:p>
    <w:p w14:paraId="09B892D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URSPRUNG, D. UNGARN VOM ENDE DER ARPADENDYNASTIE BIS ZUR SCHLACHT VON MOHÁCS. In HANDBUCH ZUR GESCHICHTE SÜDOSTEUROPAS. Band 2 Herrschaft und Politik in Südosteuropa von 1300 bis 1800. Berlin/Boston : Walter de Gruyter GmbH, 2021, s. 236, 926. ISBN 978-3-11-074439-2.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4679729" w14:textId="77777777">
        <w:trPr>
          <w:trHeight w:val="100"/>
        </w:trPr>
        <w:tc>
          <w:tcPr>
            <w:tcW w:w="1410" w:type="dxa"/>
            <w:tcBorders>
              <w:top w:val="nil"/>
              <w:left w:val="nil"/>
              <w:bottom w:val="nil"/>
              <w:right w:val="nil"/>
            </w:tcBorders>
          </w:tcPr>
          <w:p w14:paraId="08E53D0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ADEB45</w:t>
            </w:r>
          </w:p>
        </w:tc>
        <w:tc>
          <w:tcPr>
            <w:tcW w:w="8193" w:type="dxa"/>
            <w:tcBorders>
              <w:top w:val="nil"/>
              <w:left w:val="nil"/>
              <w:bottom w:val="nil"/>
              <w:right w:val="nil"/>
            </w:tcBorders>
          </w:tcPr>
          <w:p w14:paraId="5D63455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xml:space="preserve">. Guerra commerciale. Il blocco economico del Re Sigismondo contro Venezia. Il ruolo delle citta e dei mercanti nella lotta fra gli stati [Trade war of King Sigismund against Venice. The Role of cities and merchants in the struggle between the states]. In Mélanges de l´École française de Rome - Moyen Âge, 2015, </w:t>
            </w:r>
            <w:r>
              <w:rPr>
                <w:rFonts w:ascii="Times New Roman" w:hAnsi="Times New Roman" w:cs="Times New Roman"/>
                <w:sz w:val="24"/>
                <w:szCs w:val="24"/>
              </w:rPr>
              <w:lastRenderedPageBreak/>
              <w:t xml:space="preserve">127, 2, s. 1-23. ISSN 1724-2150. Názov z hl. obrazovky. Dostupné na internete: </w:t>
            </w:r>
            <w:hyperlink r:id="rId592" w:history="1">
              <w:r>
                <w:rPr>
                  <w:rFonts w:ascii="Times New Roman" w:hAnsi="Times New Roman" w:cs="Times New Roman"/>
                  <w:color w:val="7F7F7F"/>
                  <w:sz w:val="24"/>
                  <w:szCs w:val="24"/>
                </w:rPr>
                <w:t>http://mefrm.revues.org./2820</w:t>
              </w:r>
            </w:hyperlink>
            <w:r>
              <w:rPr>
                <w:rFonts w:ascii="Times New Roman" w:hAnsi="Times New Roman" w:cs="Times New Roman"/>
                <w:sz w:val="24"/>
                <w:szCs w:val="24"/>
              </w:rPr>
              <w:t xml:space="preserve"> (Vega 2/0079/14 : Sociálny a demografický vývoj miest na Slovensku v stredoveku. APVV 0051-12 : Stredoveké hrady na Slovensku. Život, kultúra, spoločnosť)</w:t>
            </w:r>
          </w:p>
        </w:tc>
      </w:tr>
    </w:tbl>
    <w:p w14:paraId="551ECC1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1988AA8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WEISSEN, K. Marktstrategien der Kurienbanken : Die Geschäfte der Alberti, Medici und Spinelli in Deutschland (1400–1475). Heidelberg : Heidelberg University Publishing, 2021, s. 638. ISBN 978-3-96822-021-5.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7459807" w14:textId="77777777">
        <w:trPr>
          <w:trHeight w:val="100"/>
        </w:trPr>
        <w:tc>
          <w:tcPr>
            <w:tcW w:w="1410" w:type="dxa"/>
            <w:tcBorders>
              <w:top w:val="nil"/>
              <w:left w:val="nil"/>
              <w:bottom w:val="nil"/>
              <w:right w:val="nil"/>
            </w:tcBorders>
          </w:tcPr>
          <w:p w14:paraId="2B02056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ADEB46</w:t>
            </w:r>
          </w:p>
        </w:tc>
        <w:tc>
          <w:tcPr>
            <w:tcW w:w="8193" w:type="dxa"/>
            <w:tcBorders>
              <w:top w:val="nil"/>
              <w:left w:val="nil"/>
              <w:bottom w:val="nil"/>
              <w:right w:val="nil"/>
            </w:tcBorders>
          </w:tcPr>
          <w:p w14:paraId="0795575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VÖRÖS, Ladislav</w:t>
            </w:r>
            <w:r>
              <w:rPr>
                <w:rFonts w:ascii="Times New Roman" w:hAnsi="Times New Roman" w:cs="Times New Roman"/>
                <w:sz w:val="24"/>
                <w:szCs w:val="24"/>
              </w:rPr>
              <w:t>. A történelmi Magyarország szétesése és Trianon : &lt;az&gt; 1918-1920/ as  évek megjelenítése és a szlovák nemzeti történetírásban. In LIMES : tudományos szemle, 2011, č.1, s. 5-44. ISSN 0238-9266.</w:t>
            </w:r>
          </w:p>
        </w:tc>
      </w:tr>
    </w:tbl>
    <w:p w14:paraId="13E6071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AAA6F7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BAJCSI, L. Szlovák történészek Trianon-interpretációi napjainkig. In KISEBBSÉGI SZEMLE, 2022, roč. 7, č. 4, s. 82, ISSN 2498-8049, [cit. 2023-06-19]. Dostupné na internete: </w:t>
      </w:r>
      <w:hyperlink r:id="rId593" w:history="1">
        <w:r>
          <w:rPr>
            <w:rFonts w:ascii="Times New Roman" w:hAnsi="Times New Roman" w:cs="Times New Roman"/>
            <w:i/>
            <w:iCs/>
            <w:color w:val="7F7F7F"/>
            <w:sz w:val="24"/>
            <w:szCs w:val="24"/>
          </w:rPr>
          <w:t>https://www.ceeol.com/search/viewpdf?id=1160072</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54CA6C4" w14:textId="77777777">
        <w:trPr>
          <w:trHeight w:val="100"/>
        </w:trPr>
        <w:tc>
          <w:tcPr>
            <w:tcW w:w="1410" w:type="dxa"/>
            <w:tcBorders>
              <w:top w:val="nil"/>
              <w:left w:val="nil"/>
              <w:bottom w:val="nil"/>
              <w:right w:val="nil"/>
            </w:tcBorders>
          </w:tcPr>
          <w:p w14:paraId="77841DD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ADEB47</w:t>
            </w:r>
          </w:p>
        </w:tc>
        <w:tc>
          <w:tcPr>
            <w:tcW w:w="8193" w:type="dxa"/>
            <w:tcBorders>
              <w:top w:val="nil"/>
              <w:left w:val="nil"/>
              <w:bottom w:val="nil"/>
              <w:right w:val="nil"/>
            </w:tcBorders>
          </w:tcPr>
          <w:p w14:paraId="2278F49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VÖRÖS, Ladislav</w:t>
            </w:r>
            <w:r>
              <w:rPr>
                <w:rFonts w:ascii="Times New Roman" w:hAnsi="Times New Roman" w:cs="Times New Roman"/>
                <w:sz w:val="24"/>
                <w:szCs w:val="24"/>
              </w:rPr>
              <w:t>. Social Demand and the Social Purpose of History : What is Missing from Alun Munslow';s Classification of Historiography? In Hungarian Historical Review : New Series of Acta Historica Academiae Scientiarum Hungaricae, 2017, vol. 6, no. 4, s. 776-803. ISSN 2063-8647. (APVV-14-0644 : Kontinuity a diskontinuity politických a spoločenských elít na Slovensku v 19. a 20. storočí)</w:t>
            </w:r>
          </w:p>
        </w:tc>
      </w:tr>
    </w:tbl>
    <w:p w14:paraId="38A6797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58F3A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HARVÁT, Matej. From Slavic Leader to National Ruler: A Modern Discursive Construction of the Early Medieval Rulership of Pribina († 861). In Forum Historiae, 2022-01-01, 16, 1, pp. 9-31. Dostupné na: </w:t>
      </w:r>
      <w:hyperlink r:id="rId594" w:history="1">
        <w:r>
          <w:rPr>
            <w:rFonts w:ascii="Times New Roman" w:hAnsi="Times New Roman" w:cs="Times New Roman"/>
            <w:i/>
            <w:iCs/>
            <w:color w:val="7F7F7F"/>
            <w:sz w:val="24"/>
            <w:szCs w:val="24"/>
          </w:rPr>
          <w:t>https://doi.org/10.31577/forhist.2022.16.1.2.,</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FC5B5E4" w14:textId="77777777">
        <w:trPr>
          <w:trHeight w:val="100"/>
        </w:trPr>
        <w:tc>
          <w:tcPr>
            <w:tcW w:w="1410" w:type="dxa"/>
            <w:tcBorders>
              <w:top w:val="nil"/>
              <w:left w:val="nil"/>
              <w:bottom w:val="nil"/>
              <w:right w:val="nil"/>
            </w:tcBorders>
          </w:tcPr>
          <w:p w14:paraId="42B3D54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ADEB48</w:t>
            </w:r>
          </w:p>
        </w:tc>
        <w:tc>
          <w:tcPr>
            <w:tcW w:w="8193" w:type="dxa"/>
            <w:tcBorders>
              <w:top w:val="nil"/>
              <w:left w:val="nil"/>
              <w:bottom w:val="nil"/>
              <w:right w:val="nil"/>
            </w:tcBorders>
          </w:tcPr>
          <w:p w14:paraId="080AC21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ZAVACKÁ, Marína</w:t>
            </w:r>
            <w:r>
              <w:rPr>
                <w:rFonts w:ascii="Times New Roman" w:hAnsi="Times New Roman" w:cs="Times New Roman"/>
                <w:sz w:val="24"/>
                <w:szCs w:val="24"/>
              </w:rPr>
              <w:t>. Kto je náš a kto je Nemec ? Lojálny československý občan a "nemeckosť" v rokoch 1948-1956 [Who is our and Who is a German? A Loyal Czechoslovak Citizen and the "German-ness" from 1948 till 1956]. In Acta Universitatis Carolinae : studia territorialia, 2013, roč.13, č. 1-2, s. 237-260. ISSN 1213-4449. (APVV- 0628-11 : Štátne hranice a identity v moderných slovenských dejinách v stredoeurópskom kontexte)</w:t>
            </w:r>
          </w:p>
        </w:tc>
      </w:tr>
    </w:tbl>
    <w:p w14:paraId="7EDFC0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8DA4C5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PITEROVÁ, I. - HELDÁKOVÁ, L. - KOHOUTOVÁ, K. "My sme ľud, kto ste vy?" Storočie populizmu v (Česko)Slovensku. Košice : Centra spoločenských a psychologických vied SAV, 2021, s. 85, ISBN 978-80-89524-58-7, [cit. 2023-04-04]. Dostupné na internete: </w:t>
      </w:r>
      <w:hyperlink r:id="rId595" w:history="1">
        <w:r>
          <w:rPr>
            <w:rFonts w:ascii="Times New Roman" w:hAnsi="Times New Roman" w:cs="Times New Roman"/>
            <w:i/>
            <w:iCs/>
            <w:color w:val="7F7F7F"/>
            <w:sz w:val="24"/>
            <w:szCs w:val="24"/>
          </w:rPr>
          <w:t>https://www.researchgate.net/profile/Ivana-Piterova/publication/356503873_My_sme_lud_kto_ste_vy_Storocie_populizmu_v_CeskoSlovensku/links/61f3a7519a753545e200694c/My-sme-lud-kto-ste-vy-Storocie-populizmu-v-CeskoSlovensku.pdf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5EE3AFF" w14:textId="77777777">
        <w:trPr>
          <w:trHeight w:val="100"/>
        </w:trPr>
        <w:tc>
          <w:tcPr>
            <w:tcW w:w="1410" w:type="dxa"/>
            <w:tcBorders>
              <w:top w:val="nil"/>
              <w:left w:val="nil"/>
              <w:bottom w:val="nil"/>
              <w:right w:val="nil"/>
            </w:tcBorders>
          </w:tcPr>
          <w:p w14:paraId="19B0633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ADEB49</w:t>
            </w:r>
          </w:p>
        </w:tc>
        <w:tc>
          <w:tcPr>
            <w:tcW w:w="8193" w:type="dxa"/>
            <w:tcBorders>
              <w:top w:val="nil"/>
              <w:left w:val="nil"/>
              <w:bottom w:val="nil"/>
              <w:right w:val="nil"/>
            </w:tcBorders>
          </w:tcPr>
          <w:p w14:paraId="1EDB80F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ZEMKO, Milan</w:t>
            </w:r>
            <w:r>
              <w:rPr>
                <w:rFonts w:ascii="Times New Roman" w:hAnsi="Times New Roman" w:cs="Times New Roman"/>
                <w:sz w:val="24"/>
                <w:szCs w:val="24"/>
              </w:rPr>
              <w:t>. Strany národnostných menšín a ich voličstvo za prvej ČSR : (príspevok ku komparácii výsledkov menšinových strán v českých krajinách a na Slovensku vo voľbách do Poslaneckej snemovne Národného zhromaždenia). In Česko-slovenská historická ročenka, 2002, s. 229-243. ISSN 1214-8334.</w:t>
            </w:r>
          </w:p>
        </w:tc>
      </w:tr>
    </w:tbl>
    <w:p w14:paraId="7F5A313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21FBA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FICERI, O. Nacifikácia nemeckej komunity v Košiciach v rokoch 1935 – 1938. In KOŠICKÉ HISTORICKÉ ZOŠITY : zborník Dejepisného spolku v Košiciach, 2022, č. 32, s. 21. ISBN 978-80-974469-1-8.</w:t>
      </w:r>
      <w:r>
        <w:rPr>
          <w:rFonts w:ascii="Times New Roman" w:hAnsi="Times New Roman" w:cs="Times New Roman"/>
          <w:sz w:val="24"/>
          <w:szCs w:val="24"/>
        </w:rPr>
        <w:t xml:space="preserve"> </w:t>
      </w:r>
      <w:r>
        <w:rPr>
          <w:rFonts w:ascii="Times New Roman" w:hAnsi="Times New Roman" w:cs="Times New Roman"/>
          <w:sz w:val="24"/>
          <w:szCs w:val="24"/>
        </w:rPr>
        <w:br/>
      </w:r>
    </w:p>
    <w:p w14:paraId="56432D3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*ADF Vedecké práce v ostatných domácich časopisoch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80944B9" w14:textId="77777777">
        <w:trPr>
          <w:trHeight w:val="100"/>
        </w:trPr>
        <w:tc>
          <w:tcPr>
            <w:tcW w:w="1410" w:type="dxa"/>
            <w:tcBorders>
              <w:top w:val="nil"/>
              <w:left w:val="nil"/>
              <w:bottom w:val="nil"/>
              <w:right w:val="nil"/>
            </w:tcBorders>
          </w:tcPr>
          <w:p w14:paraId="6A29CFC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ADF01</w:t>
            </w:r>
          </w:p>
        </w:tc>
        <w:tc>
          <w:tcPr>
            <w:tcW w:w="8193" w:type="dxa"/>
            <w:tcBorders>
              <w:top w:val="nil"/>
              <w:left w:val="nil"/>
              <w:bottom w:val="nil"/>
              <w:right w:val="nil"/>
            </w:tcBorders>
          </w:tcPr>
          <w:p w14:paraId="6115AFE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DEÁK, Ladislav</w:t>
            </w:r>
            <w:r>
              <w:rPr>
                <w:rFonts w:ascii="Times New Roman" w:hAnsi="Times New Roman" w:cs="Times New Roman"/>
                <w:sz w:val="24"/>
                <w:szCs w:val="24"/>
              </w:rPr>
              <w:t xml:space="preserve">. Nová hranica medzi Slovenskom a Maďarskom po okupácii Podkarpatskej Rusi v marci 1939. In Historické štúdie 43 : ročenka Historického </w:t>
            </w:r>
            <w:r>
              <w:rPr>
                <w:rFonts w:ascii="Times New Roman" w:hAnsi="Times New Roman" w:cs="Times New Roman"/>
                <w:sz w:val="24"/>
                <w:szCs w:val="24"/>
              </w:rPr>
              <w:lastRenderedPageBreak/>
              <w:t>ústavu Slovenskej akadémie vied. - Bratislava : Veda : Historický ústav SAV, 1955-, 2004, s. 189-212. ISBN 978-80-224-0991-9.</w:t>
            </w:r>
          </w:p>
        </w:tc>
      </w:tr>
    </w:tbl>
    <w:p w14:paraId="369E3BF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6F6EFC2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DĄBROWSKI, D. Polská republika a otázka Podkarpatské (Zakarpatské) Rusi 1938-1939. Praha : Ústav pro studium totalitních režimů, 2021, s. 370. ISBN 978-80-88292-92-0</w:t>
      </w:r>
      <w:r>
        <w:rPr>
          <w:rFonts w:ascii="Times New Roman" w:hAnsi="Times New Roman" w:cs="Times New Roman"/>
          <w:sz w:val="24"/>
          <w:szCs w:val="24"/>
        </w:rPr>
        <w:t xml:space="preserve"> </w:t>
      </w:r>
      <w:r>
        <w:rPr>
          <w:rFonts w:ascii="Times New Roman" w:hAnsi="Times New Roman" w:cs="Times New Roman"/>
          <w:sz w:val="24"/>
          <w:szCs w:val="24"/>
        </w:rPr>
        <w:br/>
      </w:r>
    </w:p>
    <w:p w14:paraId="0FCCF97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ADFB Vedecké práce v ostatných domácich časopisoch – neimpaktovaných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36046DB" w14:textId="77777777">
        <w:trPr>
          <w:trHeight w:val="100"/>
        </w:trPr>
        <w:tc>
          <w:tcPr>
            <w:tcW w:w="1410" w:type="dxa"/>
            <w:tcBorders>
              <w:top w:val="nil"/>
              <w:left w:val="nil"/>
              <w:bottom w:val="nil"/>
              <w:right w:val="nil"/>
            </w:tcBorders>
          </w:tcPr>
          <w:p w14:paraId="458BA0E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ADFB01</w:t>
            </w:r>
          </w:p>
        </w:tc>
        <w:tc>
          <w:tcPr>
            <w:tcW w:w="8193" w:type="dxa"/>
            <w:tcBorders>
              <w:top w:val="nil"/>
              <w:left w:val="nil"/>
              <w:bottom w:val="nil"/>
              <w:right w:val="nil"/>
            </w:tcBorders>
          </w:tcPr>
          <w:p w14:paraId="18A880C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Pokus o periodizáciu povojnových dejín Slovenska. In Historické štúdie : ročenka Historického ústavu Slovenskej akadémie vied, 2002, roč. 42, s. 75-88.</w:t>
            </w:r>
          </w:p>
        </w:tc>
      </w:tr>
    </w:tbl>
    <w:p w14:paraId="6F8AF1C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069942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LONDÁK, M. Príbeh povojnového Slovenska a jeho hospodárstva. Bratislava : VEDA, vydavateľstvo SAV : Historický ústav SAV, 2022, s. 96. ISBN 978-80-224-1972-7.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3C574AA" w14:textId="77777777">
        <w:trPr>
          <w:trHeight w:val="100"/>
        </w:trPr>
        <w:tc>
          <w:tcPr>
            <w:tcW w:w="1410" w:type="dxa"/>
            <w:tcBorders>
              <w:top w:val="nil"/>
              <w:left w:val="nil"/>
              <w:bottom w:val="nil"/>
              <w:right w:val="nil"/>
            </w:tcBorders>
          </w:tcPr>
          <w:p w14:paraId="2D64FBE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ADFB02</w:t>
            </w:r>
          </w:p>
        </w:tc>
        <w:tc>
          <w:tcPr>
            <w:tcW w:w="8193" w:type="dxa"/>
            <w:tcBorders>
              <w:top w:val="nil"/>
              <w:left w:val="nil"/>
              <w:bottom w:val="nil"/>
              <w:right w:val="nil"/>
            </w:tcBorders>
          </w:tcPr>
          <w:p w14:paraId="161F8F3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BARTLOVÁ, Alena</w:t>
            </w:r>
            <w:r>
              <w:rPr>
                <w:rFonts w:ascii="Times New Roman" w:hAnsi="Times New Roman" w:cs="Times New Roman"/>
                <w:sz w:val="24"/>
                <w:szCs w:val="24"/>
              </w:rPr>
              <w:t>. Programová línia klerikalizmu na Slovensku (1905-1938). In Historické štúdie : ročenka Historického ústavu Slovenskej akadémie vied, 1977, roč. 22, s. 69-103.</w:t>
            </w:r>
          </w:p>
        </w:tc>
      </w:tr>
    </w:tbl>
    <w:p w14:paraId="59196F2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FC928D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PEKNÍK, M. Dr. Pavel Blaho a nové cesty pre slovenskú politiku. In Miroslav Pekník a kol. Dr. Pavel Blaho, politik a národnoosvetový pracovník. Bratislava : Veda, 2022, s. 77.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7DE70E9" w14:textId="77777777">
        <w:trPr>
          <w:trHeight w:val="100"/>
        </w:trPr>
        <w:tc>
          <w:tcPr>
            <w:tcW w:w="1410" w:type="dxa"/>
            <w:tcBorders>
              <w:top w:val="nil"/>
              <w:left w:val="nil"/>
              <w:bottom w:val="nil"/>
              <w:right w:val="nil"/>
            </w:tcBorders>
          </w:tcPr>
          <w:p w14:paraId="2331AB5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ADFB03</w:t>
            </w:r>
          </w:p>
        </w:tc>
        <w:tc>
          <w:tcPr>
            <w:tcW w:w="8193" w:type="dxa"/>
            <w:tcBorders>
              <w:top w:val="nil"/>
              <w:left w:val="nil"/>
              <w:bottom w:val="nil"/>
              <w:right w:val="nil"/>
            </w:tcBorders>
          </w:tcPr>
          <w:p w14:paraId="4387B2A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BARTLOVÁ, Alena</w:t>
            </w:r>
            <w:r>
              <w:rPr>
                <w:rFonts w:ascii="Times New Roman" w:hAnsi="Times New Roman" w:cs="Times New Roman"/>
                <w:sz w:val="24"/>
                <w:szCs w:val="24"/>
              </w:rPr>
              <w:t>. Misia Dr. Milana Hodžu v Budapešti. In Historické štúdie 43 : ročenka Historického ústavu Slovenskej akadémie vied. - Bratislava : Veda : Historický ústav SAV, 1955-, 2004, s. 53-63. ISBN 978-80-224-0991-9.</w:t>
            </w:r>
          </w:p>
        </w:tc>
      </w:tr>
    </w:tbl>
    <w:p w14:paraId="3B9E813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AD034B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BABJÁK, J. Obsadzovanie Slovenska a Podkarpatskej Rusi v rokoch 1918-1919 a vojna s Maďarskou republikou rád. In Počátky Československé republiky 2. Praha : Academia, 2022, s. 533. ISBN 978-80-200-3331-4.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1DE50A9" w14:textId="77777777">
        <w:trPr>
          <w:trHeight w:val="100"/>
        </w:trPr>
        <w:tc>
          <w:tcPr>
            <w:tcW w:w="1410" w:type="dxa"/>
            <w:tcBorders>
              <w:top w:val="nil"/>
              <w:left w:val="nil"/>
              <w:bottom w:val="nil"/>
              <w:right w:val="nil"/>
            </w:tcBorders>
          </w:tcPr>
          <w:p w14:paraId="3083DFA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ADFB04</w:t>
            </w:r>
          </w:p>
        </w:tc>
        <w:tc>
          <w:tcPr>
            <w:tcW w:w="8193" w:type="dxa"/>
            <w:tcBorders>
              <w:top w:val="nil"/>
              <w:left w:val="nil"/>
              <w:bottom w:val="nil"/>
              <w:right w:val="nil"/>
            </w:tcBorders>
          </w:tcPr>
          <w:p w14:paraId="4E27A47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BENKO, Juraj</w:t>
            </w:r>
            <w:r>
              <w:rPr>
                <w:rFonts w:ascii="Times New Roman" w:hAnsi="Times New Roman" w:cs="Times New Roman"/>
                <w:sz w:val="24"/>
                <w:szCs w:val="24"/>
              </w:rPr>
              <w:t>. Na hranici paradiem: ortodoxný marxizmus a jeho boľševická revízia [On a Border of Paradigms: Orthodox Marxism and its Bolshevik revision]. In Forum historiae : odborný internetový časopis pre históriu a príbuzné spoločenské vedy, 2014, roč. 8, č. 1, s. 17-37. ISSN 1337-6861. Názov z hl. obrazovky. Dostupné na internete: &lt;http://www.forumhistoriae.sk/documents/10180/511068/jbenko.pdf&gt; (Vega 2/0123/12 : Sociálny radikalizmus a radikálny socializmus na Slovensku v medzivojnovom období. Artikulácia sociálnej nespokojnosti a hľadanie alternatív v krízových obdobiach vývoja slovenskej spoločnosti v rámci socialistického a komunistického hnutia (1918-1939))</w:t>
            </w:r>
          </w:p>
        </w:tc>
      </w:tr>
    </w:tbl>
    <w:p w14:paraId="28C949E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D24C29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SKORVANKOVA, E. The Image of Soviet Woman in the Slovak Communist Newspapers in the Interwar Period. In VESTNIK SANKT-PETERBURGSKOGO UNIVERSITETA-ISTORIYA, 2022, vol. 67, no. 2, pp. 497-514. ISSN 1812-9323. Dostupné na: </w:t>
      </w:r>
      <w:hyperlink r:id="rId596" w:history="1">
        <w:r>
          <w:rPr>
            <w:rFonts w:ascii="Times New Roman" w:hAnsi="Times New Roman" w:cs="Times New Roman"/>
            <w:i/>
            <w:iCs/>
            <w:color w:val="7F7F7F"/>
            <w:sz w:val="24"/>
            <w:szCs w:val="24"/>
          </w:rPr>
          <w:t>https://doi.org/10.21638/11701/spbu02.2022.211.,</w:t>
        </w:r>
      </w:hyperlink>
      <w:r>
        <w:rPr>
          <w:rFonts w:ascii="Times New Roman" w:hAnsi="Times New Roman" w:cs="Times New Roman"/>
          <w:i/>
          <w:iCs/>
          <w:color w:val="993300"/>
          <w:sz w:val="24"/>
          <w:szCs w:val="24"/>
        </w:rPr>
        <w:t xml:space="preserve"> Registrované v: WOS</w:t>
      </w:r>
    </w:p>
    <w:p w14:paraId="164AD48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[2.1] SVEDOVA, Terezia. M A T E R I A L Y AKO VZNIKLA VEREJNOST PROTI NASILIU?(1). In HISTORICKY CASOPIS, 2022, vol. 70, no. 3, pp. 533-559. ISSN 0018-2575. Dostupné na: https://doi.org/10.31577/histcaso.2022.70.3.7.,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EEBE0BE" w14:textId="77777777">
        <w:trPr>
          <w:trHeight w:val="100"/>
        </w:trPr>
        <w:tc>
          <w:tcPr>
            <w:tcW w:w="1410" w:type="dxa"/>
            <w:tcBorders>
              <w:top w:val="nil"/>
              <w:left w:val="nil"/>
              <w:bottom w:val="nil"/>
              <w:right w:val="nil"/>
            </w:tcBorders>
          </w:tcPr>
          <w:p w14:paraId="4FC7400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ADFB05</w:t>
            </w:r>
          </w:p>
        </w:tc>
        <w:tc>
          <w:tcPr>
            <w:tcW w:w="8193" w:type="dxa"/>
            <w:tcBorders>
              <w:top w:val="nil"/>
              <w:left w:val="nil"/>
              <w:bottom w:val="nil"/>
              <w:right w:val="nil"/>
            </w:tcBorders>
          </w:tcPr>
          <w:p w14:paraId="29F09E0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BENKO, Juraj</w:t>
            </w:r>
            <w:r>
              <w:rPr>
                <w:rFonts w:ascii="Times New Roman" w:hAnsi="Times New Roman" w:cs="Times New Roman"/>
                <w:sz w:val="24"/>
                <w:szCs w:val="24"/>
              </w:rPr>
              <w:t xml:space="preserve">. Vojnová socializácia mužov v armáde, v zajatí a v légiách (1914-1921). In Forum historiae : odborný internetový časopis pre históriu a príbuzné spoločenské vedy, 2009, roč. 3, č.1, s. 20. ISSN 1337-6861. Názov z </w:t>
            </w:r>
            <w:r>
              <w:rPr>
                <w:rFonts w:ascii="Times New Roman" w:hAnsi="Times New Roman" w:cs="Times New Roman"/>
                <w:sz w:val="24"/>
                <w:szCs w:val="24"/>
              </w:rPr>
              <w:lastRenderedPageBreak/>
              <w:t>htpp://www.forumhistoriae.sk. Požaduje sa</w:t>
            </w:r>
          </w:p>
        </w:tc>
      </w:tr>
    </w:tbl>
    <w:p w14:paraId="0A199D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13B0DF5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ŠKORVÁNKOVÁ, E. Aj legionár je len muž. Medzi romantickým hrdinom a realitou. In Peter Chorvát, Martin Posch a kol. Československé légie – Slováci – Slovensko. Bratislava : Vojenský historický ústav, 2022, s. 299. ISBN 978-80-89523-79-5.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CD31E7C" w14:textId="77777777">
        <w:trPr>
          <w:trHeight w:val="100"/>
        </w:trPr>
        <w:tc>
          <w:tcPr>
            <w:tcW w:w="1410" w:type="dxa"/>
            <w:tcBorders>
              <w:top w:val="nil"/>
              <w:left w:val="nil"/>
              <w:bottom w:val="nil"/>
              <w:right w:val="nil"/>
            </w:tcBorders>
          </w:tcPr>
          <w:p w14:paraId="03749AF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ADFB06</w:t>
            </w:r>
          </w:p>
        </w:tc>
        <w:tc>
          <w:tcPr>
            <w:tcW w:w="8193" w:type="dxa"/>
            <w:tcBorders>
              <w:top w:val="nil"/>
              <w:left w:val="nil"/>
              <w:bottom w:val="nil"/>
              <w:right w:val="nil"/>
            </w:tcBorders>
          </w:tcPr>
          <w:p w14:paraId="2B6AD75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Peter</w:t>
            </w:r>
            <w:r>
              <w:rPr>
                <w:rFonts w:ascii="Times New Roman" w:hAnsi="Times New Roman" w:cs="Times New Roman"/>
                <w:sz w:val="24"/>
                <w:szCs w:val="24"/>
              </w:rPr>
              <w:t>. Kráľovská hodnosť u Germánov [Germanic kingship]. In Forum historiae : odborný internetový časopis pre históriu a príbuzné spoločenské vedy, 2014, roč. 8, č. 2, s.45-70. ISSN 1337-6861. Názov z hl. obrazovky (Vega 2/0109/14 : Komunikácia a spôsoby šírenia informácií v stredoveku)</w:t>
            </w:r>
          </w:p>
        </w:tc>
      </w:tr>
    </w:tbl>
    <w:p w14:paraId="0A454FA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00D233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HARVÁT, M. Od kmeňových vodcov k teritoriálnym vládcom: Premeny kniežacej moci v slovanskom prostredí nad stredným Dunajom (791 - 955). In Panovnícka moc v stredoveku : legitimita – atribúty – reprezentanti. Bratislava : VEDA, vydavateľstvo SAV : Historický ústav SAV, 2022, s. 114, 326.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DFB0D31" w14:textId="77777777">
        <w:trPr>
          <w:trHeight w:val="100"/>
        </w:trPr>
        <w:tc>
          <w:tcPr>
            <w:tcW w:w="1410" w:type="dxa"/>
            <w:tcBorders>
              <w:top w:val="nil"/>
              <w:left w:val="nil"/>
              <w:bottom w:val="nil"/>
              <w:right w:val="nil"/>
            </w:tcBorders>
          </w:tcPr>
          <w:p w14:paraId="330BD5C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ADFB07</w:t>
            </w:r>
          </w:p>
        </w:tc>
        <w:tc>
          <w:tcPr>
            <w:tcW w:w="8193" w:type="dxa"/>
            <w:tcBorders>
              <w:top w:val="nil"/>
              <w:left w:val="nil"/>
              <w:bottom w:val="nil"/>
              <w:right w:val="nil"/>
            </w:tcBorders>
          </w:tcPr>
          <w:p w14:paraId="68144DD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ČIČAJ, Viliam</w:t>
            </w:r>
            <w:r>
              <w:rPr>
                <w:rFonts w:ascii="Times New Roman" w:hAnsi="Times New Roman" w:cs="Times New Roman"/>
                <w:sz w:val="24"/>
                <w:szCs w:val="24"/>
              </w:rPr>
              <w:t>. Dobrá armáda. Návrh na reorganizáciu armády z konca 18. storočia : pechota a jazdectvo (I. časť) = Good Army. Proposal for Army Reorganising at the End of the 18th Century. Infantry and Cavalry (Part I.). In Vojenská história : časopis pre vojenskú históriu, múzejníctvo a archívnictvo, 2021, roč. 25, č. 1, s. 104-124. ISSN 1335-3314. (APVV - 17 - 0398 : Na ceste k modernej spoločnosti. Tri storočia novoveku. Vega 2/0101/17 : Spoločnosť raného novoveku - identity, konflikty, interakcie)</w:t>
            </w:r>
          </w:p>
        </w:tc>
      </w:tr>
    </w:tbl>
    <w:p w14:paraId="5335F3B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7D3379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BURDA, M. Náčrt vývoja práporov poľných jágrov v armáde habsburskej monarchie s dôrazom na prápory dislokované na území severného Uhorska. In VOJENSKÁ HISTÓRIA : časopis pre vojenskú históriu, múzejníctvo a archívnictvo, 2022, roč. 26, č. 2, s. 31. ISSN 1335-3314.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946A63C" w14:textId="77777777">
        <w:trPr>
          <w:trHeight w:val="100"/>
        </w:trPr>
        <w:tc>
          <w:tcPr>
            <w:tcW w:w="1410" w:type="dxa"/>
            <w:tcBorders>
              <w:top w:val="nil"/>
              <w:left w:val="nil"/>
              <w:bottom w:val="nil"/>
              <w:right w:val="nil"/>
            </w:tcBorders>
          </w:tcPr>
          <w:p w14:paraId="5D08E86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ADFB08</w:t>
            </w:r>
          </w:p>
        </w:tc>
        <w:tc>
          <w:tcPr>
            <w:tcW w:w="8193" w:type="dxa"/>
            <w:tcBorders>
              <w:top w:val="nil"/>
              <w:left w:val="nil"/>
              <w:bottom w:val="nil"/>
              <w:right w:val="nil"/>
            </w:tcBorders>
          </w:tcPr>
          <w:p w14:paraId="39C8D95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DANGL, Vojtech</w:t>
            </w:r>
            <w:r>
              <w:rPr>
                <w:rFonts w:ascii="Times New Roman" w:hAnsi="Times New Roman" w:cs="Times New Roman"/>
                <w:sz w:val="24"/>
                <w:szCs w:val="24"/>
              </w:rPr>
              <w:t>. Systém doplňovania rakúsko-uhorskej armády so zreteľom na Slovensko. In Vojenské obzory, 1995, roč. 2, príl. 3/95 H, s. 3-16.</w:t>
            </w:r>
          </w:p>
        </w:tc>
      </w:tr>
    </w:tbl>
    <w:p w14:paraId="56643E8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EBF04F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VÍTEK, P. Prvá svetová vojna a Liptov. In Peter Chorvát, Martin Posch a kol. Československé légie – Slováci – Slovensko. Bratislava : Vojenský historický ústav, 2022, s. 14. ISBN 978-80-89523-79-5.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9B2EC47" w14:textId="77777777">
        <w:trPr>
          <w:trHeight w:val="100"/>
        </w:trPr>
        <w:tc>
          <w:tcPr>
            <w:tcW w:w="1410" w:type="dxa"/>
            <w:tcBorders>
              <w:top w:val="nil"/>
              <w:left w:val="nil"/>
              <w:bottom w:val="nil"/>
              <w:right w:val="nil"/>
            </w:tcBorders>
          </w:tcPr>
          <w:p w14:paraId="612DC48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ADFB09</w:t>
            </w:r>
          </w:p>
        </w:tc>
        <w:tc>
          <w:tcPr>
            <w:tcW w:w="8193" w:type="dxa"/>
            <w:tcBorders>
              <w:top w:val="nil"/>
              <w:left w:val="nil"/>
              <w:bottom w:val="nil"/>
              <w:right w:val="nil"/>
            </w:tcBorders>
          </w:tcPr>
          <w:p w14:paraId="33DA531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DANGL, Vojtech</w:t>
            </w:r>
            <w:r>
              <w:rPr>
                <w:rFonts w:ascii="Times New Roman" w:hAnsi="Times New Roman" w:cs="Times New Roman"/>
                <w:sz w:val="24"/>
                <w:szCs w:val="24"/>
              </w:rPr>
              <w:t>. K problematike prestíže dôstojníckeho zboru v období dualizmu. In Vojenská história : časopis pre vojenskú históriu, múzejníctvo a archívnictvo, 2001, roč. 5, č. 1, s. 3-16. ISSN 1335-3314.</w:t>
            </w:r>
          </w:p>
        </w:tc>
      </w:tr>
    </w:tbl>
    <w:p w14:paraId="401F45D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AC7587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BURDA, M. K problematike „slovenských“ jednotiek rakúsko-uhorskej armády. In VOJENSKÁ HISTÓRIA : časopis pre vojenskú históriu, múzejníctvo a archívnictvo, 2022, roč. 26, č. 1, s. 33. ISSN 1335-3314.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7ABAB19" w14:textId="77777777">
        <w:trPr>
          <w:trHeight w:val="100"/>
        </w:trPr>
        <w:tc>
          <w:tcPr>
            <w:tcW w:w="1410" w:type="dxa"/>
            <w:tcBorders>
              <w:top w:val="nil"/>
              <w:left w:val="nil"/>
              <w:bottom w:val="nil"/>
              <w:right w:val="nil"/>
            </w:tcBorders>
          </w:tcPr>
          <w:p w14:paraId="1C98D34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ADFB10</w:t>
            </w:r>
          </w:p>
        </w:tc>
        <w:tc>
          <w:tcPr>
            <w:tcW w:w="8193" w:type="dxa"/>
            <w:tcBorders>
              <w:top w:val="nil"/>
              <w:left w:val="nil"/>
              <w:bottom w:val="nil"/>
              <w:right w:val="nil"/>
            </w:tcBorders>
          </w:tcPr>
          <w:p w14:paraId="2DECFCD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DANGL, Vojtech</w:t>
            </w:r>
            <w:r>
              <w:rPr>
                <w:rFonts w:ascii="Times New Roman" w:hAnsi="Times New Roman" w:cs="Times New Roman"/>
                <w:sz w:val="24"/>
                <w:szCs w:val="24"/>
              </w:rPr>
              <w:t>. Systém protitureckej obrany na území Slovenska v druhej polovici 16. storočia. In Vojenská história : časopis pre vojenskú históriu, múzejníctvo a archívnictvo, 2006, roč. 10, č. 4, s. 2-22. ISSN 1335-3314.</w:t>
            </w:r>
          </w:p>
        </w:tc>
      </w:tr>
    </w:tbl>
    <w:p w14:paraId="0FCFE1B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513A2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HURBANIČ, M. Turci v Európe. Okolnosti osmanského obsadenia prvých pevností v byzantskej Trácii v rokoch 1352 – 1354. In VOJENSKÁ HISTÓRIA : časopis pre vojenskú históriu, múzejníctvo a archívnictvo, 2022, roč. 26, č. 4, s. 26. ISSN 1335-3314.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54B2A79" w14:textId="77777777">
        <w:trPr>
          <w:trHeight w:val="100"/>
        </w:trPr>
        <w:tc>
          <w:tcPr>
            <w:tcW w:w="1410" w:type="dxa"/>
            <w:tcBorders>
              <w:top w:val="nil"/>
              <w:left w:val="nil"/>
              <w:bottom w:val="nil"/>
              <w:right w:val="nil"/>
            </w:tcBorders>
          </w:tcPr>
          <w:p w14:paraId="4D46E00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ADFB11</w:t>
            </w:r>
          </w:p>
        </w:tc>
        <w:tc>
          <w:tcPr>
            <w:tcW w:w="8193" w:type="dxa"/>
            <w:tcBorders>
              <w:top w:val="nil"/>
              <w:left w:val="nil"/>
              <w:bottom w:val="nil"/>
              <w:right w:val="nil"/>
            </w:tcBorders>
          </w:tcPr>
          <w:p w14:paraId="330D6E3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DANGL, Vojtech</w:t>
            </w:r>
            <w:r>
              <w:rPr>
                <w:rFonts w:ascii="Times New Roman" w:hAnsi="Times New Roman" w:cs="Times New Roman"/>
                <w:sz w:val="24"/>
                <w:szCs w:val="24"/>
              </w:rPr>
              <w:t xml:space="preserve">. Dôstojnícke súboje v Uhorsku (1850-1914) [Duelle der Offiziere im königreich Ungarn (1850 - 1914)]. In Vojenská história : časopis pre vojenskú históriu, múzejníctvo a archívnictvo, 2012, roč. 16, č. 2, s. 9-38. ISSN 1335-3314. </w:t>
            </w:r>
            <w:r>
              <w:rPr>
                <w:rFonts w:ascii="Times New Roman" w:hAnsi="Times New Roman" w:cs="Times New Roman"/>
                <w:sz w:val="24"/>
                <w:szCs w:val="24"/>
              </w:rPr>
              <w:lastRenderedPageBreak/>
              <w:t>(APVV 51-030905 : Chronológia dejín Slovenska a Slovákov od najstarších čias do roku 2004 (Dejiny v dátumoch) riešený v Historickom ústave SAV)</w:t>
            </w:r>
          </w:p>
        </w:tc>
      </w:tr>
    </w:tbl>
    <w:p w14:paraId="4FA937A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9C8D76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CHORVÁT, P. "Rytierske záležitosti". Súboje vojenských a civilných osôb na Slovensku na prelome 19. a 20. storočia. In VOJENSKÁ HISTÓRIA : časopis pre vojenskú históriu, múzejníctvo a archívnictvo, 2022, roč. 26, č. 2, s. 43. ISSN 1335-3314.</w:t>
      </w:r>
    </w:p>
    <w:p w14:paraId="18FBC3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HRONCOVÁ, Ľ. Aristokratická a meštianska spoločnosť v slovenskej novelistickej próze raného realizmu (Ľalia S. H. Vajanského). In SLOVENSKÁ PRÓZA 18. – 20. STOROČIA : POETIKA INTERPRETÁCIA KONTEXT. Bratislava : Univerzita Komenského v Bratislave, 2021, s. 117. ISBN 978-80-223-5334-2.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2528C8A" w14:textId="77777777">
        <w:trPr>
          <w:trHeight w:val="100"/>
        </w:trPr>
        <w:tc>
          <w:tcPr>
            <w:tcW w:w="1410" w:type="dxa"/>
            <w:tcBorders>
              <w:top w:val="nil"/>
              <w:left w:val="nil"/>
              <w:bottom w:val="nil"/>
              <w:right w:val="nil"/>
            </w:tcBorders>
          </w:tcPr>
          <w:p w14:paraId="0D751FF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ADFB12</w:t>
            </w:r>
          </w:p>
        </w:tc>
        <w:tc>
          <w:tcPr>
            <w:tcW w:w="8193" w:type="dxa"/>
            <w:tcBorders>
              <w:top w:val="nil"/>
              <w:left w:val="nil"/>
              <w:bottom w:val="nil"/>
              <w:right w:val="nil"/>
            </w:tcBorders>
          </w:tcPr>
          <w:p w14:paraId="6157D9F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DANGL, Vojtech</w:t>
            </w:r>
            <w:r>
              <w:rPr>
                <w:rFonts w:ascii="Times New Roman" w:hAnsi="Times New Roman" w:cs="Times New Roman"/>
                <w:sz w:val="24"/>
                <w:szCs w:val="24"/>
              </w:rPr>
              <w:t>. Vývoj, organizácia, vnútorná štruktúra a dislokácia pozemných síl rakúsko-uhorskej armády na území Slovenska v rokoch 1868 - 1914. In Sešity příspěvkú k sociálně politické a historické problematice vojenství a armády, 1977, roč. 6, č. 4-5, s. 67-134.</w:t>
            </w:r>
          </w:p>
        </w:tc>
      </w:tr>
    </w:tbl>
    <w:p w14:paraId="33E6448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3DECF7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VÍTEK, P. Prvá svetová vojna a Liptov. In Peter Chorvát, Martin Posch a kol. Československé légie – Slováci – Slovensko. Bratislava : Vojenský historický ústav, 2022, s. 15. ISBN 978-80-89523-79-5.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3D4C170" w14:textId="77777777">
        <w:trPr>
          <w:trHeight w:val="100"/>
        </w:trPr>
        <w:tc>
          <w:tcPr>
            <w:tcW w:w="1410" w:type="dxa"/>
            <w:tcBorders>
              <w:top w:val="nil"/>
              <w:left w:val="nil"/>
              <w:bottom w:val="nil"/>
              <w:right w:val="nil"/>
            </w:tcBorders>
          </w:tcPr>
          <w:p w14:paraId="35C93D4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ADFB13</w:t>
            </w:r>
          </w:p>
        </w:tc>
        <w:tc>
          <w:tcPr>
            <w:tcW w:w="8193" w:type="dxa"/>
            <w:tcBorders>
              <w:top w:val="nil"/>
              <w:left w:val="nil"/>
              <w:bottom w:val="nil"/>
              <w:right w:val="nil"/>
            </w:tcBorders>
          </w:tcPr>
          <w:p w14:paraId="04419A9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Emancipácia a ženské hnutie v Uhorsku : možnosti a výsledky nových výskumov. In Človek a spoločnosť : internetový časopis pre pôvodné, teoretické a výskumné štúdie z oblasti spoločenských vied [elektronický zdroj], 2006, roč. 9, č. 4. ISSN 1335-3608. Názov z titulnej obrazovky. Požaduje sa. Dostupné na internete: &lt;http://www.saske.sk/cas/archiv/4-2006/index.html&gt;</w:t>
            </w:r>
          </w:p>
        </w:tc>
      </w:tr>
    </w:tbl>
    <w:p w14:paraId="740DC81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FC120F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HUCKOVA, Dana. Transformations of a feminist book (Hana Gregorova: Zeny [Women], 1912,1946). In SLOVENSKA LITERATURA, 2022, vol. 69, no. 3, pp. 205-223. ISSN 0037-6973. Dostupné na: </w:t>
      </w:r>
      <w:hyperlink r:id="rId597" w:history="1">
        <w:r>
          <w:rPr>
            <w:rFonts w:ascii="Times New Roman" w:hAnsi="Times New Roman" w:cs="Times New Roman"/>
            <w:i/>
            <w:iCs/>
            <w:color w:val="7F7F7F"/>
            <w:sz w:val="24"/>
            <w:szCs w:val="24"/>
          </w:rPr>
          <w:t>https://doi.org/10.31577/slovlit.2022.69.3.1.,</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79CE4FB" w14:textId="77777777">
        <w:trPr>
          <w:trHeight w:val="100"/>
        </w:trPr>
        <w:tc>
          <w:tcPr>
            <w:tcW w:w="1410" w:type="dxa"/>
            <w:tcBorders>
              <w:top w:val="nil"/>
              <w:left w:val="nil"/>
              <w:bottom w:val="nil"/>
              <w:right w:val="nil"/>
            </w:tcBorders>
          </w:tcPr>
          <w:p w14:paraId="3F1AC06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ADFB14</w:t>
            </w:r>
          </w:p>
        </w:tc>
        <w:tc>
          <w:tcPr>
            <w:tcW w:w="8193" w:type="dxa"/>
            <w:tcBorders>
              <w:top w:val="nil"/>
              <w:left w:val="nil"/>
              <w:bottom w:val="nil"/>
              <w:right w:val="nil"/>
            </w:tcBorders>
          </w:tcPr>
          <w:p w14:paraId="0054285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Stratégie prežitia v mimoriadnej situácii. Vplyv Veľkej vojny na rodinu na území Slovenska. In Forum historiae : odborný internetový časopis pre históriu a príbuzné spoločenské vedy, 2009, roč. 3, č. 1, s. 1- 19. ISSN 1337-6861. Názov z http://www.forumhistoriae.sk. Požaduje sa</w:t>
            </w:r>
          </w:p>
        </w:tc>
      </w:tr>
    </w:tbl>
    <w:p w14:paraId="1909345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1290C6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GALLOVÁ, M. K otázke vzdelávania dievčat a žien v období prvej Československej republiky – dobové názory a postoj spoločnosti. In STUDIA SCIENTIFICA FACULTATIS PAEDAGOGICAE UNIVERSITAS CATHOLICA RUŽOMBEROK 2022, roč. 21, č. 5, s. 67, ISSN 1336-2232, [cit. 2023-02-01]. Dostupné na &lt;http://studiascientifica.ku.sk/wp-content/uploads/2023/01/05_gallova_k_otazke_vzdelavania_dievcat.pdf&gt;</w:t>
      </w:r>
    </w:p>
    <w:p w14:paraId="6ECE74E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GALLOVÁ, M. Ženy vo verejnej správe. In Erik Štenpien, Lucia Pištejová, Ivan Svatuška (eds.): 1. svetová vojna a jej dôsledky v štátoprávnej rovine : zborník vedeckých príspevkov z medzinárodnej vedeckej konferencie Košice, 29. - 30.09.2022. Košice : Právnická fakulta Univerzity Pavla Jozefa Šafárika v Košiciach, 2022, s. 143, ISBN 978-80-574-0146-9, [cit. 2023-02-01]. Dostupné na </w:t>
      </w:r>
      <w:hyperlink r:id="rId598" w:history="1">
        <w:r>
          <w:rPr>
            <w:rFonts w:ascii="Times New Roman" w:hAnsi="Times New Roman" w:cs="Times New Roman"/>
            <w:i/>
            <w:iCs/>
            <w:color w:val="7F7F7F"/>
            <w:sz w:val="24"/>
            <w:szCs w:val="24"/>
          </w:rPr>
          <w:t>https://unibook.upjs.sk/img/cms/2022/pravf/1-s-vojna-a-jej-dosledky-v-statopravnej-rovine.pdf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9BE07A1" w14:textId="77777777">
        <w:trPr>
          <w:trHeight w:val="100"/>
        </w:trPr>
        <w:tc>
          <w:tcPr>
            <w:tcW w:w="1410" w:type="dxa"/>
            <w:tcBorders>
              <w:top w:val="nil"/>
              <w:left w:val="nil"/>
              <w:bottom w:val="nil"/>
              <w:right w:val="nil"/>
            </w:tcBorders>
          </w:tcPr>
          <w:p w14:paraId="0166E04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ADFB15</w:t>
            </w:r>
          </w:p>
        </w:tc>
        <w:tc>
          <w:tcPr>
            <w:tcW w:w="8193" w:type="dxa"/>
            <w:tcBorders>
              <w:top w:val="nil"/>
              <w:left w:val="nil"/>
              <w:bottom w:val="nil"/>
              <w:right w:val="nil"/>
            </w:tcBorders>
          </w:tcPr>
          <w:p w14:paraId="62B736C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DUCHOŇOVÁ, Diana</w:t>
            </w:r>
            <w:r>
              <w:rPr>
                <w:rFonts w:ascii="Times New Roman" w:hAnsi="Times New Roman" w:cs="Times New Roman"/>
                <w:sz w:val="24"/>
                <w:szCs w:val="24"/>
              </w:rPr>
              <w:t xml:space="preserve">. K problematike aristokracie v Trnave v 17. a v 18. storočí. In Forum historiae : odborný internetový časopis pre históriu a príbuzné spoločenské vedy, 2008, roč. 2, č. 2, s. 14. ISSN 1337-6861. Názov z </w:t>
            </w:r>
            <w:hyperlink r:id="rId599" w:history="1">
              <w:r>
                <w:rPr>
                  <w:rFonts w:ascii="Times New Roman" w:hAnsi="Times New Roman" w:cs="Times New Roman"/>
                  <w:color w:val="7F7F7F"/>
                  <w:sz w:val="24"/>
                  <w:szCs w:val="24"/>
                </w:rPr>
                <w:t>http://www.forumhistoriae.sk.</w:t>
              </w:r>
            </w:hyperlink>
            <w:r>
              <w:rPr>
                <w:rFonts w:ascii="Times New Roman" w:hAnsi="Times New Roman" w:cs="Times New Roman"/>
                <w:sz w:val="24"/>
                <w:szCs w:val="24"/>
              </w:rPr>
              <w:t xml:space="preserve"> Požaduje sa</w:t>
            </w:r>
          </w:p>
        </w:tc>
      </w:tr>
    </w:tbl>
    <w:p w14:paraId="7A37706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3BE0BD4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PARÁČOVÁ, A. Gašpar III. Suňog (*? - 1727). In ZBORNÍK KYSUCKÉHO MÚZEA, 2022, roč. 23, č. 1-2, s. 45. ISSN 2644-6812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7C8A638" w14:textId="77777777">
        <w:trPr>
          <w:trHeight w:val="100"/>
        </w:trPr>
        <w:tc>
          <w:tcPr>
            <w:tcW w:w="1410" w:type="dxa"/>
            <w:tcBorders>
              <w:top w:val="nil"/>
              <w:left w:val="nil"/>
              <w:bottom w:val="nil"/>
              <w:right w:val="nil"/>
            </w:tcBorders>
          </w:tcPr>
          <w:p w14:paraId="37C9D86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ADFB16</w:t>
            </w:r>
          </w:p>
        </w:tc>
        <w:tc>
          <w:tcPr>
            <w:tcW w:w="8193" w:type="dxa"/>
            <w:tcBorders>
              <w:top w:val="nil"/>
              <w:left w:val="nil"/>
              <w:bottom w:val="nil"/>
              <w:right w:val="nil"/>
            </w:tcBorders>
          </w:tcPr>
          <w:p w14:paraId="557FED8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Ženy v zdravotníctve so zameraním na ošetrovateľstvo (1918-1938). In Človek a spoločnosť : internetový časopis pre pôvodné, teoretické a výskumné štúdie z oblasti spoločenských vied, 2006, roč. 9, č. 4. ISSN 1335-3608.</w:t>
            </w:r>
          </w:p>
        </w:tc>
      </w:tr>
    </w:tbl>
    <w:p w14:paraId="579D79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F3AB9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ZRUBCOVÁ, D. – SOLGAJOVÁ, A. Nursing in Slovakia In NURSE . MEDICAL PROFESSIONS IN INTERNATIONAL PERSPECTIVE. Rzeszów : Wydawnictwo Uniwersytetu Rzeszowskiego, 2022, s. 189, ISBN 978-83-7996-995-1, [cit. 2023-06-14]. Dostupné na internete: </w:t>
      </w:r>
      <w:hyperlink r:id="rId600" w:anchor="page=170" w:history="1">
        <w:r>
          <w:rPr>
            <w:rFonts w:ascii="Times New Roman" w:hAnsi="Times New Roman" w:cs="Times New Roman"/>
            <w:i/>
            <w:iCs/>
            <w:color w:val="7F7F7F"/>
            <w:sz w:val="24"/>
            <w:szCs w:val="24"/>
          </w:rPr>
          <w:t>https://repozytorium.ur.edu.pl/server/api/core/bitstreams/d098fe79-69b2-4f67-8df7-af25857dd9b0/content#page=170</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68422F9" w14:textId="77777777">
        <w:trPr>
          <w:trHeight w:val="100"/>
        </w:trPr>
        <w:tc>
          <w:tcPr>
            <w:tcW w:w="1410" w:type="dxa"/>
            <w:tcBorders>
              <w:top w:val="nil"/>
              <w:left w:val="nil"/>
              <w:bottom w:val="nil"/>
              <w:right w:val="nil"/>
            </w:tcBorders>
          </w:tcPr>
          <w:p w14:paraId="1AF3D6A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ADFB17</w:t>
            </w:r>
          </w:p>
        </w:tc>
        <w:tc>
          <w:tcPr>
            <w:tcW w:w="8193" w:type="dxa"/>
            <w:tcBorders>
              <w:top w:val="nil"/>
              <w:left w:val="nil"/>
              <w:bottom w:val="nil"/>
              <w:right w:val="nil"/>
            </w:tcBorders>
          </w:tcPr>
          <w:p w14:paraId="177ECCD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Zdravotnícka problematika v časopise Obzor v rokoch 1895-1905 [The question of healthcare in the journal "Obzor", 1895 - 1904]. In Historické štúdie : ročenka Historického ústavu Slovenskej akadémie vied, 2013, roč. 47, s. 167-185. (APVV- 0119-11 : Slovensko v 19. storočí)</w:t>
            </w:r>
          </w:p>
        </w:tc>
      </w:tr>
    </w:tbl>
    <w:p w14:paraId="463E9B6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ADB818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KODAJOVÁ, D. Ženy v bielych plášťoch - dlhá cesta od opatrovateliek k promovaným lekárkam. In Sláva šľachetným VII : chýr o dobrom doktorovi sa rýchlo šíri. Liptovský Mikuláš : Spolok Martina Rázusa, 2022, s. 264.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CEE1257" w14:textId="77777777">
        <w:trPr>
          <w:trHeight w:val="100"/>
        </w:trPr>
        <w:tc>
          <w:tcPr>
            <w:tcW w:w="1410" w:type="dxa"/>
            <w:tcBorders>
              <w:top w:val="nil"/>
              <w:left w:val="nil"/>
              <w:bottom w:val="nil"/>
              <w:right w:val="nil"/>
            </w:tcBorders>
          </w:tcPr>
          <w:p w14:paraId="0204CEB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ADFB18</w:t>
            </w:r>
          </w:p>
        </w:tc>
        <w:tc>
          <w:tcPr>
            <w:tcW w:w="8193" w:type="dxa"/>
            <w:tcBorders>
              <w:top w:val="nil"/>
              <w:left w:val="nil"/>
              <w:bottom w:val="nil"/>
              <w:right w:val="nil"/>
            </w:tcBorders>
          </w:tcPr>
          <w:p w14:paraId="0D7C199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xml:space="preserve"> - MOROVICSOVÁ, Eva. Realita v oblasti zdravotnej starostlivosti o deti na Slovensku v medzivojnovom období [The reality of healthcare provision for children in interwar Slovakia]. In Studia Historica Nitriensia, 2015, roč. 19, č. 2, s. 253-273. ISSN 1338-7219.</w:t>
            </w:r>
          </w:p>
        </w:tc>
      </w:tr>
    </w:tbl>
    <w:p w14:paraId="044280B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6503ED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KOVACOVA, Gabriela Dudekova - RAKOSNIK, Jakub. THE STATE, VOLUNTARY ACTIVITIES AND NATIONAL AIMS IN SOCIAL CARE FOR CHILDREN AND YOUNG PEOPLE IN INTER-WAR CZECHOSLOVAKIA. In HISTORICKY CASOPIS, 2022, vol. 70, no. 5, pp. 914-949. ISSN 0018-2575. Dostupné na: </w:t>
      </w:r>
      <w:hyperlink r:id="rId601" w:history="1">
        <w:r>
          <w:rPr>
            <w:rFonts w:ascii="Times New Roman" w:hAnsi="Times New Roman" w:cs="Times New Roman"/>
            <w:i/>
            <w:iCs/>
            <w:color w:val="7F7F7F"/>
            <w:sz w:val="24"/>
            <w:szCs w:val="24"/>
          </w:rPr>
          <w:t>https://doi.org/10.31577/histcaso.2022.70.5.5.,</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350BC9A" w14:textId="77777777">
        <w:trPr>
          <w:trHeight w:val="100"/>
        </w:trPr>
        <w:tc>
          <w:tcPr>
            <w:tcW w:w="1410" w:type="dxa"/>
            <w:tcBorders>
              <w:top w:val="nil"/>
              <w:left w:val="nil"/>
              <w:bottom w:val="nil"/>
              <w:right w:val="nil"/>
            </w:tcBorders>
          </w:tcPr>
          <w:p w14:paraId="4F87F34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ADFB19</w:t>
            </w:r>
          </w:p>
        </w:tc>
        <w:tc>
          <w:tcPr>
            <w:tcW w:w="8193" w:type="dxa"/>
            <w:tcBorders>
              <w:top w:val="nil"/>
              <w:left w:val="nil"/>
              <w:bottom w:val="nil"/>
              <w:right w:val="nil"/>
            </w:tcBorders>
          </w:tcPr>
          <w:p w14:paraId="2D8CF2F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Spoločnosť proti pohlavným chorobám na Slovensku v medzivojnovom období = The Society against Venereal Diseases in Slovakia in the Interwar Period. In Forum historiae : odborný internetový časopis pre históriu a príbuzné spoločenské vedy : inštitucionálne predpoklady vývoja vedy na Slovensku po roku 1918, 2011, roč. 5, č. 1, s. 29-36. ISSN 1337-6861. Názov z hlavnej obrazovky. Dostupné na internete: &lt;http://www.forumhistoriae.sk/FH1_2011/texty_1_2011/falisova.pdf&gt; (VEGA 2/0097/10 : Spoločenské predpoklady a dôsledky vývoja vedy a techniky na Slovensku v rokoch 1918-1989 riešený pri Historickom ústave Slovenskej akadémie vied)</w:t>
            </w:r>
          </w:p>
        </w:tc>
      </w:tr>
    </w:tbl>
    <w:p w14:paraId="1B602A8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34B40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KLEINOVÁ, D. Fenomén prostitúcie v medzivojnových Košiciach. In HISTORIA NOVA : Opus reticulatum, 2022, č. 20, s. 68, ISBN 978-80-8127-368-1, [cit. 2023-03-29]. Dostupné na: </w:t>
      </w:r>
      <w:hyperlink r:id="rId602" w:history="1">
        <w:r>
          <w:rPr>
            <w:rFonts w:ascii="Times New Roman" w:hAnsi="Times New Roman" w:cs="Times New Roman"/>
            <w:i/>
            <w:iCs/>
            <w:color w:val="7F7F7F"/>
            <w:sz w:val="24"/>
            <w:szCs w:val="24"/>
          </w:rPr>
          <w:t>https://fphil.uniba.sk/fileadmin/fif/katedry_pracoviska/ksd/h/Hino20.pdf</w:t>
        </w:r>
      </w:hyperlink>
    </w:p>
    <w:p w14:paraId="08E5EF0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RIGOVÁ, V. Mládež nad priepasťou : sociálna starostlivosť o (nielen) problémovú mládež na Slovensku v rokoch 1918-1945. Bratislava : Paradigma Publishing, 2022, s. 235, ISBN 978-80-973678-2-4.</w:t>
      </w:r>
    </w:p>
    <w:p w14:paraId="780E7B2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[4.1] RIGOVÁ, V. Nemravná mládež? Inštitucionálna starostlivosť o problémovú mládež na Slovensku v ére prvej Československej republiky. In Moc sexu : sex a </w:t>
      </w:r>
      <w:r>
        <w:rPr>
          <w:rFonts w:ascii="Times New Roman" w:hAnsi="Times New Roman" w:cs="Times New Roman"/>
          <w:i/>
          <w:iCs/>
          <w:color w:val="993300"/>
          <w:sz w:val="24"/>
          <w:szCs w:val="24"/>
        </w:rPr>
        <w:lastRenderedPageBreak/>
        <w:t>sexualita v moderných dejinách Slovenska. [Bratislava] : Paradigma Publishing, 2021, s. 155. ISBN 978-80-973678-1-7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412BD3D" w14:textId="77777777">
        <w:trPr>
          <w:trHeight w:val="100"/>
        </w:trPr>
        <w:tc>
          <w:tcPr>
            <w:tcW w:w="1410" w:type="dxa"/>
            <w:tcBorders>
              <w:top w:val="nil"/>
              <w:left w:val="nil"/>
              <w:bottom w:val="nil"/>
              <w:right w:val="nil"/>
            </w:tcBorders>
          </w:tcPr>
          <w:p w14:paraId="5E97BB8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ADFB20</w:t>
            </w:r>
          </w:p>
        </w:tc>
        <w:tc>
          <w:tcPr>
            <w:tcW w:w="8193" w:type="dxa"/>
            <w:tcBorders>
              <w:top w:val="nil"/>
              <w:left w:val="nil"/>
              <w:bottom w:val="nil"/>
              <w:right w:val="nil"/>
            </w:tcBorders>
          </w:tcPr>
          <w:p w14:paraId="7E01BF3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FEDERMAYER, Frederik - </w:t>
            </w:r>
            <w:r>
              <w:rPr>
                <w:rFonts w:ascii="Times New Roman" w:hAnsi="Times New Roman" w:cs="Times New Roman"/>
                <w:sz w:val="24"/>
                <w:szCs w:val="24"/>
                <w:u w:val="single"/>
              </w:rPr>
              <w:t>KUŠNIRÁKOVÁ, Ingrid</w:t>
            </w:r>
            <w:r>
              <w:rPr>
                <w:rFonts w:ascii="Times New Roman" w:hAnsi="Times New Roman" w:cs="Times New Roman"/>
                <w:sz w:val="24"/>
                <w:szCs w:val="24"/>
              </w:rPr>
              <w:t>. Žigmund Zongor (1580-1658) (Genealogicko-biografický portrét prešporského prepošta) [Siegmund Zongor (1580 - 1658). (Genealogisch- biographisches Porträt eines Pressbuger Propstes)]. In WOCH : ročenka pre genealógiu a regionálne dejiny Bratislavy, 2014, roč. 2, s. 26-39.</w:t>
            </w:r>
          </w:p>
        </w:tc>
      </w:tr>
    </w:tbl>
    <w:p w14:paraId="7DF28F9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D7CA5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FAZEKAS, I. A Magyar Udvari Kancellária és hivatalnokai 1527-1690 között. Budapest : Budapest : ELKH, Eötvös Loránd Kutatási Hálózat : Bölcsészettudományi Kutatóközpont Történettudományi Intézet, 2021, s. 518. ISBN 978-963-416-251-3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D25FE5A" w14:textId="77777777">
        <w:trPr>
          <w:trHeight w:val="100"/>
        </w:trPr>
        <w:tc>
          <w:tcPr>
            <w:tcW w:w="1410" w:type="dxa"/>
            <w:tcBorders>
              <w:top w:val="nil"/>
              <w:left w:val="nil"/>
              <w:bottom w:val="nil"/>
              <w:right w:val="nil"/>
            </w:tcBorders>
          </w:tcPr>
          <w:p w14:paraId="11D39E2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ADFB21</w:t>
            </w:r>
          </w:p>
        </w:tc>
        <w:tc>
          <w:tcPr>
            <w:tcW w:w="8193" w:type="dxa"/>
            <w:tcBorders>
              <w:top w:val="nil"/>
              <w:left w:val="nil"/>
              <w:bottom w:val="nil"/>
              <w:right w:val="nil"/>
            </w:tcBorders>
          </w:tcPr>
          <w:p w14:paraId="7E667F1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Bratislava koncom 15. a začiatkom 16. storočia vo svetle habsburskej politiky [Bratislava at the end of 15th century and at the beginning of 16th century in the light of Habsbourg´s policy]. In ARS : časopis Ústavu dejín umenia SAV, 2016, roč. 49, č. 1, s. 6-19. (2016 - Avery Index to Architectural Periodicals, Bibliography of the History of Art, EBSCO, Ulrich's Periodicals Directory). ISSN 0044-9008. (Vega 2/20062/15 : Ponímanie a koncepcie novovekej historiografie)</w:t>
            </w:r>
          </w:p>
        </w:tc>
      </w:tr>
    </w:tbl>
    <w:p w14:paraId="759BA5A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F2FB5A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KUCHARSKÁ, V. Patrón dynastie a mesta? Sv. Ján Almužník a jeho kult pri formovaní dynastickej a mestskej identity. In ARS, 2022, roč. 55, č. 2, s. 156. ISSN 2729-7349, [cit. 2023-01-17]. Dostupné na internete: </w:t>
      </w:r>
      <w:hyperlink r:id="rId603" w:history="1">
        <w:r>
          <w:rPr>
            <w:rFonts w:ascii="Times New Roman" w:hAnsi="Times New Roman" w:cs="Times New Roman"/>
            <w:i/>
            <w:iCs/>
            <w:color w:val="7F7F7F"/>
            <w:sz w:val="24"/>
            <w:szCs w:val="24"/>
          </w:rPr>
          <w:t>https://www.sav.sk/journals/uploads/01182132ars2022-2_Kucharska_web.pdf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6A3BC70" w14:textId="77777777">
        <w:trPr>
          <w:trHeight w:val="100"/>
        </w:trPr>
        <w:tc>
          <w:tcPr>
            <w:tcW w:w="1410" w:type="dxa"/>
            <w:tcBorders>
              <w:top w:val="nil"/>
              <w:left w:val="nil"/>
              <w:bottom w:val="nil"/>
              <w:right w:val="nil"/>
            </w:tcBorders>
          </w:tcPr>
          <w:p w14:paraId="1459101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ADFB22</w:t>
            </w:r>
          </w:p>
        </w:tc>
        <w:tc>
          <w:tcPr>
            <w:tcW w:w="8193" w:type="dxa"/>
            <w:tcBorders>
              <w:top w:val="nil"/>
              <w:left w:val="nil"/>
              <w:bottom w:val="nil"/>
              <w:right w:val="nil"/>
            </w:tcBorders>
          </w:tcPr>
          <w:p w14:paraId="37CB8B1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Humanista Peter Fradelius a jeho "peregrinatio academica" (na pozadí dobovej korešpondencie) [L´humaniste Peter Fradelius et sa "peregrinatio academica" ( a la lumiére de la correspondance d´époque) Humanist Peter Fradelius and his „peregrinatio academica“ (in the background of the contemporary correspondance)]. In Verbum historiae : vedecký internetový časopis, 2016, roč. 2, s. 63-86. ISSN 1339-4053. Názov z hl. obrazovky (APVV-15-0554 : Intelektuálne dedičstvo a vedecká komunikácia 1500-1800 so slovenskými vzťahmi ako súčasť európskej histórie a identity)</w:t>
            </w:r>
          </w:p>
        </w:tc>
      </w:tr>
    </w:tbl>
    <w:p w14:paraId="2280C8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19184A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HORVÁTH, J. A History of Slovak Economic Thought (The Routledge History of Economic Thought). London : Routledge, 2022, nestránkované. ISBN 9780429202421, [cit. 2022-05-16]. Dostupné na: </w:t>
      </w:r>
      <w:hyperlink r:id="rId604" w:history="1">
        <w:r>
          <w:rPr>
            <w:rFonts w:ascii="Times New Roman" w:hAnsi="Times New Roman" w:cs="Times New Roman"/>
            <w:i/>
            <w:iCs/>
            <w:color w:val="7F7F7F"/>
            <w:sz w:val="24"/>
            <w:szCs w:val="24"/>
          </w:rPr>
          <w:t>https://www.taylorfrancis.com/books/mono/10.4324/9780429202421/history-slovak-economic-thought-julius-horv%C3%A1th</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3824DBA" w14:textId="77777777">
        <w:trPr>
          <w:trHeight w:val="100"/>
        </w:trPr>
        <w:tc>
          <w:tcPr>
            <w:tcW w:w="1410" w:type="dxa"/>
            <w:tcBorders>
              <w:top w:val="nil"/>
              <w:left w:val="nil"/>
              <w:bottom w:val="nil"/>
              <w:right w:val="nil"/>
            </w:tcBorders>
          </w:tcPr>
          <w:p w14:paraId="069B8BA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ADFB23</w:t>
            </w:r>
          </w:p>
        </w:tc>
        <w:tc>
          <w:tcPr>
            <w:tcW w:w="8193" w:type="dxa"/>
            <w:tcBorders>
              <w:top w:val="nil"/>
              <w:left w:val="nil"/>
              <w:bottom w:val="nil"/>
              <w:right w:val="nil"/>
            </w:tcBorders>
          </w:tcPr>
          <w:p w14:paraId="184894D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Rekapitulácia poznatkov o najstaršej bratislavskej tlačiarni. In Kniha ';93 - ';94 : Zborník o problémoch a dejinách knižnej kultúry. 1. vyd. - Martin : Matica slovenská, 1996, s. 26-34. ISBN 80-7090-397-X.</w:t>
            </w:r>
          </w:p>
        </w:tc>
      </w:tr>
    </w:tbl>
    <w:p w14:paraId="28ECA1B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90434A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ŠEVČÍK, M. Šestnáste storočie slovom a obrazom : sprievodca 16. storočím so zameraním na knižnú kultúru. Trnava : Trnavský samosprávny kraj a Západoslovenské múzeum v Trnave, 2022, s. 254. ISBN 978-80-85556-28-5.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8DE9A22" w14:textId="77777777">
        <w:trPr>
          <w:trHeight w:val="100"/>
        </w:trPr>
        <w:tc>
          <w:tcPr>
            <w:tcW w:w="1410" w:type="dxa"/>
            <w:tcBorders>
              <w:top w:val="nil"/>
              <w:left w:val="nil"/>
              <w:bottom w:val="nil"/>
              <w:right w:val="nil"/>
            </w:tcBorders>
          </w:tcPr>
          <w:p w14:paraId="5164E8B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ADFB24</w:t>
            </w:r>
          </w:p>
        </w:tc>
        <w:tc>
          <w:tcPr>
            <w:tcW w:w="8193" w:type="dxa"/>
            <w:tcBorders>
              <w:top w:val="nil"/>
              <w:left w:val="nil"/>
              <w:bottom w:val="nil"/>
              <w:right w:val="nil"/>
            </w:tcBorders>
          </w:tcPr>
          <w:p w14:paraId="273FE27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Bratislavský tlačiar inkunábulového obdobia. In Kniha 2006 : zborník o problémoch a dejinách knižnej kultúry. - Martin : Slovenská národná knižnica, 2006, s. 211-220. ISBN 80-89023-81-9.</w:t>
            </w:r>
          </w:p>
        </w:tc>
      </w:tr>
    </w:tbl>
    <w:p w14:paraId="6ECBF4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15F620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ŠEVČÍK, M. Šestnáste storočie slovom a obrazom : sprievodca 16. storočím so zameraním na knižnú kultúru. Trnava : Trnavský samosprávny kraj a Západoslovenské múzeum v Trnave, 2022, s. 254. ISBN 978-80-85556-28-5.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DF87FB6" w14:textId="77777777">
        <w:trPr>
          <w:trHeight w:val="100"/>
        </w:trPr>
        <w:tc>
          <w:tcPr>
            <w:tcW w:w="1410" w:type="dxa"/>
            <w:tcBorders>
              <w:top w:val="nil"/>
              <w:left w:val="nil"/>
              <w:bottom w:val="nil"/>
              <w:right w:val="nil"/>
            </w:tcBorders>
          </w:tcPr>
          <w:p w14:paraId="6341955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ADFB25</w:t>
            </w:r>
          </w:p>
        </w:tc>
        <w:tc>
          <w:tcPr>
            <w:tcW w:w="8193" w:type="dxa"/>
            <w:tcBorders>
              <w:top w:val="nil"/>
              <w:left w:val="nil"/>
              <w:bottom w:val="nil"/>
              <w:right w:val="nil"/>
            </w:tcBorders>
          </w:tcPr>
          <w:p w14:paraId="660A234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xml:space="preserve">. Humanistická korešpondencia [Humanist correspondence]. In Slovenská literatúra : revue pre literárnu vedu, 2012, roč. 59, č. 2, s. 139-165. (2012 - </w:t>
            </w:r>
            <w:r>
              <w:rPr>
                <w:rFonts w:ascii="Times New Roman" w:hAnsi="Times New Roman" w:cs="Times New Roman"/>
                <w:sz w:val="24"/>
                <w:szCs w:val="24"/>
              </w:rPr>
              <w:lastRenderedPageBreak/>
              <w:t>CEJSH). ISSN 0037-6973. (Vega 2/20062/12 : Významní humanistickí vzdelanci a politici vo vzťahu k Slovensku. Ved. riešiteľ: Eva Frimmová. Vega 2/0099/12 : Štrukturálne premeny komunikačnej praxe v novoveku. Ved. riešiteľ Viliam Čičaj)</w:t>
            </w:r>
          </w:p>
        </w:tc>
      </w:tr>
    </w:tbl>
    <w:p w14:paraId="31483AF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3B09F0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KÁKOŠOVÁ, Z. Korešpondencia Anny Márie Horvát-Stančičovej Gradeckej ako literárny dokument. In Slovenské Listy Barónky Anny Márie Horvát-Stančičovej de Gradec. Bratislava : Univerzita Komenského v Bratislave, 2022, s. 52, ISBN 978-80-223-5547-6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B29873B" w14:textId="77777777">
        <w:trPr>
          <w:trHeight w:val="100"/>
        </w:trPr>
        <w:tc>
          <w:tcPr>
            <w:tcW w:w="1410" w:type="dxa"/>
            <w:tcBorders>
              <w:top w:val="nil"/>
              <w:left w:val="nil"/>
              <w:bottom w:val="nil"/>
              <w:right w:val="nil"/>
            </w:tcBorders>
          </w:tcPr>
          <w:p w14:paraId="075CBDF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ADFB26</w:t>
            </w:r>
          </w:p>
        </w:tc>
        <w:tc>
          <w:tcPr>
            <w:tcW w:w="8193" w:type="dxa"/>
            <w:tcBorders>
              <w:top w:val="nil"/>
              <w:left w:val="nil"/>
              <w:bottom w:val="nil"/>
              <w:right w:val="nil"/>
            </w:tcBorders>
          </w:tcPr>
          <w:p w14:paraId="0BEF6CB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FUNDÁRKOVÁ, Anna</w:t>
            </w:r>
            <w:r>
              <w:rPr>
                <w:rFonts w:ascii="Times New Roman" w:hAnsi="Times New Roman" w:cs="Times New Roman"/>
                <w:sz w:val="24"/>
                <w:szCs w:val="24"/>
              </w:rPr>
              <w:t>. "Kto myslí len na svoj osoh, tomu nepatrí meno Pálffy..." Narušenie harmónie a dobrého spolužitia v rode Pálffyovcov v 18. storočí ["The one, who has only his own welfare in mind, shall not be allowed to call himself Pálffy..." "Disturbed Harmony and Good Cohabitation" Inside the Family of Pálffy during the 18th Century]. In Forum historiae : odborný internetový časopis pre históriu a príbuzné spoločenské vedy: premeny rodiny v dejinách Uhorska a Slovenska, 2012, roč. 6, č. 1, s. 48-61. ISSN 1337-6861. Názov z obrazovky</w:t>
            </w:r>
          </w:p>
        </w:tc>
      </w:tr>
    </w:tbl>
    <w:p w14:paraId="0335E6D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5E551B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TIHÁNYI, J. Nové poznatky o komore starožitností Rudolfa Pálffyho. In MÚZEUM : metodický, študijný a informačný recenzovaný časopis pre zamestnancov múzeí a galérií, 2022, roč. 68, č. 3, s. 12. ISSN 0027-5263.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54FCFEF" w14:textId="77777777">
        <w:trPr>
          <w:trHeight w:val="100"/>
        </w:trPr>
        <w:tc>
          <w:tcPr>
            <w:tcW w:w="1410" w:type="dxa"/>
            <w:tcBorders>
              <w:top w:val="nil"/>
              <w:left w:val="nil"/>
              <w:bottom w:val="nil"/>
              <w:right w:val="nil"/>
            </w:tcBorders>
          </w:tcPr>
          <w:p w14:paraId="097CDF9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ADFB27</w:t>
            </w:r>
          </w:p>
        </w:tc>
        <w:tc>
          <w:tcPr>
            <w:tcW w:w="8193" w:type="dxa"/>
            <w:tcBorders>
              <w:top w:val="nil"/>
              <w:left w:val="nil"/>
              <w:bottom w:val="nil"/>
              <w:right w:val="nil"/>
            </w:tcBorders>
          </w:tcPr>
          <w:p w14:paraId="169B0D0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GAUČÍK, Štefan</w:t>
            </w:r>
            <w:r>
              <w:rPr>
                <w:rFonts w:ascii="Times New Roman" w:hAnsi="Times New Roman" w:cs="Times New Roman"/>
                <w:sz w:val="24"/>
                <w:szCs w:val="24"/>
              </w:rPr>
              <w:t>. Podnikateľský manažment Rimamuránsko-šalgótarjánskej železiarskej účastinnej spoločnosti (1881-1918) [Das Management der Rimamurány-Salgótarján-Eisenwerksgesellschaft (1881 - 1918)]. In Montánna história : ročenka o dejinách baníctva a hutníctva, 2011, č. 4, s. 156-178. ISSN 1338-5984.</w:t>
            </w:r>
          </w:p>
        </w:tc>
      </w:tr>
    </w:tbl>
    <w:p w14:paraId="71E8F07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05E13F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LŐRINCZ, Á. Maderspach Livius : Egy bánsági bányamérnök Gömörben. Rudabánya : Érc- és Ásványbányászati Múzeum Alapítvány, 2022, s. 104. ISBN 978-615-80438-7-8.</w:t>
      </w:r>
    </w:p>
    <w:p w14:paraId="0430EBF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PATERA, L. K dejinám železnorudského závodu Koterbachy vo vlastníctve Vítkovických železiarní (1895-1918). In SLEZSKÝ SBORNÍK, 2022, roč. 120, č. 2, s. 22. ISSN 0037-6833, [cit. 2023-06-02]. Dostupné na internete:  </w:t>
      </w:r>
      <w:hyperlink r:id="rId605" w:history="1">
        <w:r>
          <w:rPr>
            <w:rFonts w:ascii="Times New Roman" w:hAnsi="Times New Roman" w:cs="Times New Roman"/>
            <w:i/>
            <w:iCs/>
            <w:color w:val="7F7F7F"/>
            <w:sz w:val="24"/>
            <w:szCs w:val="24"/>
          </w:rPr>
          <w:t>https://slsb.cz/wp-content/uploads/SlSb_2_22_2.pdf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7D5ED1C" w14:textId="77777777">
        <w:trPr>
          <w:trHeight w:val="100"/>
        </w:trPr>
        <w:tc>
          <w:tcPr>
            <w:tcW w:w="1410" w:type="dxa"/>
            <w:tcBorders>
              <w:top w:val="nil"/>
              <w:left w:val="nil"/>
              <w:bottom w:val="nil"/>
              <w:right w:val="nil"/>
            </w:tcBorders>
          </w:tcPr>
          <w:p w14:paraId="63D9E2A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ADFB28</w:t>
            </w:r>
          </w:p>
        </w:tc>
        <w:tc>
          <w:tcPr>
            <w:tcW w:w="8193" w:type="dxa"/>
            <w:tcBorders>
              <w:top w:val="nil"/>
              <w:left w:val="nil"/>
              <w:bottom w:val="nil"/>
              <w:right w:val="nil"/>
            </w:tcBorders>
          </w:tcPr>
          <w:p w14:paraId="38DA3FF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xml:space="preserve">. Stavebníctvo a stavebné podnikanie na Slovensku 1918-1938 [Building Industry and Building Enterprise in Slovakia from 1918 till 1938]. In Verbum historiae : vedecký internetový časopis. - Bratislava : Katedra histórie, Pedagogická fakulta UK, 2015, roč. č. 2, s. 8-27. ISSN 1339-4053. Názov z hl. obrazovky. Dostupné na internete: </w:t>
            </w:r>
            <w:hyperlink r:id="rId606" w:history="1">
              <w:r>
                <w:rPr>
                  <w:rFonts w:ascii="Times New Roman" w:hAnsi="Times New Roman" w:cs="Times New Roman"/>
                  <w:color w:val="7F7F7F"/>
                  <w:sz w:val="24"/>
                  <w:szCs w:val="24"/>
                </w:rPr>
                <w:t>https://www.fedu.uniba.sk/fileadmin/pdf/Sucasti/Katedry/KH/Verbum_Historiae/VH_2-2015.pdf</w:t>
              </w:r>
            </w:hyperlink>
          </w:p>
        </w:tc>
      </w:tr>
    </w:tbl>
    <w:p w14:paraId="54F60BF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E36A0F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OSYKOVÁ, L. Otázky bývania na Slovensku na príklade mesta Trnava v rokoch 1918 – 1938 : (štátna politika, regionálna politika a súkromná sféra). In Dušan Kováč, Matej Hanula a kol. Z monarchie do republiky a z demokracie do totality : spoločnosť na Slovensku od konca 19. storočia do roku 1945. Bratislava : VEDA, vydavateľstvo SAV : Historický ústav SAV, 2022, s. 398.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A369DC6" w14:textId="77777777">
        <w:trPr>
          <w:trHeight w:val="100"/>
        </w:trPr>
        <w:tc>
          <w:tcPr>
            <w:tcW w:w="1410" w:type="dxa"/>
            <w:tcBorders>
              <w:top w:val="nil"/>
              <w:left w:val="nil"/>
              <w:bottom w:val="nil"/>
              <w:right w:val="nil"/>
            </w:tcBorders>
          </w:tcPr>
          <w:p w14:paraId="10C9ABC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ADFB29</w:t>
            </w:r>
          </w:p>
        </w:tc>
        <w:tc>
          <w:tcPr>
            <w:tcW w:w="8193" w:type="dxa"/>
            <w:tcBorders>
              <w:top w:val="nil"/>
              <w:left w:val="nil"/>
              <w:bottom w:val="nil"/>
              <w:right w:val="nil"/>
            </w:tcBorders>
          </w:tcPr>
          <w:p w14:paraId="23CEA90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HANULA, Matej</w:t>
            </w:r>
            <w:r>
              <w:rPr>
                <w:rFonts w:ascii="Times New Roman" w:hAnsi="Times New Roman" w:cs="Times New Roman"/>
                <w:sz w:val="24"/>
                <w:szCs w:val="24"/>
              </w:rPr>
              <w:t xml:space="preserve">. Sedliacka jazda na Slovensku : zelené vojsko agrárnej strany, alebo jej prestížny klub? In Forum historiae : odborný internetový časopis pre históriu a príbuzné spoločenské vedy, 2010, roč. 4, č. 1, s. 1-11. ISSN 1337-6861. Názov z obrazovky. Dostupné na internete: </w:t>
            </w:r>
            <w:hyperlink r:id="rId607" w:history="1">
              <w:r>
                <w:rPr>
                  <w:rFonts w:ascii="Times New Roman" w:hAnsi="Times New Roman" w:cs="Times New Roman"/>
                  <w:color w:val="7F7F7F"/>
                  <w:sz w:val="24"/>
                  <w:szCs w:val="24"/>
                </w:rPr>
                <w:t>http://www.forumhistoriae.sk/main/texty_1_2010/hanula.pdf</w:t>
              </w:r>
            </w:hyperlink>
          </w:p>
        </w:tc>
      </w:tr>
    </w:tbl>
    <w:p w14:paraId="2C4F8B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2B7B22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MANNOVÁ, E. Spolky a demokratizácia spoločnosti na Slovensku v prvej </w:t>
      </w:r>
      <w:r>
        <w:rPr>
          <w:rFonts w:ascii="Times New Roman" w:hAnsi="Times New Roman" w:cs="Times New Roman"/>
          <w:i/>
          <w:iCs/>
          <w:color w:val="993300"/>
          <w:sz w:val="24"/>
          <w:szCs w:val="24"/>
        </w:rPr>
        <w:lastRenderedPageBreak/>
        <w:t>polovici 20. storočia. In Dušan Kováč, Matej Hanula a kol. Z monarchie do republiky a z demokracie do totality : spoločnosť na Slovensku od konca 19. storočia do roku 1945. Bratislava : VEDA, vydavateľstvo SAV : Historický ústav SAV, 2022, s. 81.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6F93F84" w14:textId="77777777">
        <w:trPr>
          <w:trHeight w:val="100"/>
        </w:trPr>
        <w:tc>
          <w:tcPr>
            <w:tcW w:w="1410" w:type="dxa"/>
            <w:tcBorders>
              <w:top w:val="nil"/>
              <w:left w:val="nil"/>
              <w:bottom w:val="nil"/>
              <w:right w:val="nil"/>
            </w:tcBorders>
          </w:tcPr>
          <w:p w14:paraId="5C3A5EB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ADFB30</w:t>
            </w:r>
          </w:p>
        </w:tc>
        <w:tc>
          <w:tcPr>
            <w:tcW w:w="8193" w:type="dxa"/>
            <w:tcBorders>
              <w:top w:val="nil"/>
              <w:left w:val="nil"/>
              <w:bottom w:val="nil"/>
              <w:right w:val="nil"/>
            </w:tcBorders>
          </w:tcPr>
          <w:p w14:paraId="465005B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Mariánska úcta v spiritualite pavlínov [Marian Devotion in the Spirituality of the Pauline Fathers]. In Duchovný pastier : revue pre teológiu a duchovný život, 2015, roč.96, č. 8, s.343-347. ISSN 0139-861X.</w:t>
            </w:r>
          </w:p>
        </w:tc>
      </w:tr>
    </w:tbl>
    <w:p w14:paraId="2306573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54D800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NEMEŠ, J. Stav bádania pustovníckych reholí na území Slovenska v stredoveku. In HISTORIA SLAVORUM OCCIDENTIS : czasopismo historyczne, 2022, roč. 32, č. 1, s. 88. ISSN 2084-1213, [cit. 2022-12-15]. Dostupné na internete: &lt;</w:t>
      </w:r>
      <w:hyperlink r:id="rId608" w:history="1">
        <w:r>
          <w:rPr>
            <w:rFonts w:ascii="Times New Roman" w:hAnsi="Times New Roman" w:cs="Times New Roman"/>
            <w:i/>
            <w:iCs/>
            <w:color w:val="7F7F7F"/>
            <w:sz w:val="24"/>
            <w:szCs w:val="24"/>
          </w:rPr>
          <w:t>https://www.ceeol.com/search/viewpdf?id=1093066</w:t>
        </w:r>
      </w:hyperlink>
      <w:r>
        <w:rPr>
          <w:rFonts w:ascii="Times New Roman" w:hAnsi="Times New Roman" w:cs="Times New Roman"/>
          <w:i/>
          <w:iCs/>
          <w:color w:val="993300"/>
          <w:sz w:val="24"/>
          <w:szCs w:val="24"/>
        </w:rPr>
        <w:t xml:space="preserve"> &gt;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0F4E515" w14:textId="77777777">
        <w:trPr>
          <w:trHeight w:val="100"/>
        </w:trPr>
        <w:tc>
          <w:tcPr>
            <w:tcW w:w="1410" w:type="dxa"/>
            <w:tcBorders>
              <w:top w:val="nil"/>
              <w:left w:val="nil"/>
              <w:bottom w:val="nil"/>
              <w:right w:val="nil"/>
            </w:tcBorders>
          </w:tcPr>
          <w:p w14:paraId="493631B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ADFB31</w:t>
            </w:r>
          </w:p>
        </w:tc>
        <w:tc>
          <w:tcPr>
            <w:tcW w:w="8193" w:type="dxa"/>
            <w:tcBorders>
              <w:top w:val="nil"/>
              <w:left w:val="nil"/>
              <w:bottom w:val="nil"/>
              <w:right w:val="nil"/>
            </w:tcBorders>
          </w:tcPr>
          <w:p w14:paraId="3F1EF04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Bratislavský prepošt Juraj zo Schönbergu a jeho doba. In Studia archaeologica Slovaca mediaevalia V : človek - sacrum - prostredie. - Kláštorisko, n.o. Levoča, 2006, s. 207-220. ISBN 80-89187-15-3.</w:t>
            </w:r>
          </w:p>
        </w:tc>
      </w:tr>
    </w:tbl>
    <w:p w14:paraId="6E0511D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389922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RABIK, Vladimir. OBLIGATION OF COMMUNE SERVITIUM OF THE BISHOPS OF NITRA TOWARDS THE ROMAN CURIA IN THE LATE MIDDLE AGES. In HISTORICKY CASOPIS, 2022, vol. 70, no. 5, pp. 824-850. ISSN 0018-2575. Dostupné na: </w:t>
      </w:r>
      <w:hyperlink r:id="rId609" w:history="1">
        <w:r>
          <w:rPr>
            <w:rFonts w:ascii="Times New Roman" w:hAnsi="Times New Roman" w:cs="Times New Roman"/>
            <w:i/>
            <w:iCs/>
            <w:color w:val="7F7F7F"/>
            <w:sz w:val="24"/>
            <w:szCs w:val="24"/>
          </w:rPr>
          <w:t>https://doi.org/10.31577/histcaso.2022.70.5.2.,</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B5F7CA3" w14:textId="77777777">
        <w:trPr>
          <w:trHeight w:val="100"/>
        </w:trPr>
        <w:tc>
          <w:tcPr>
            <w:tcW w:w="1410" w:type="dxa"/>
            <w:tcBorders>
              <w:top w:val="nil"/>
              <w:left w:val="nil"/>
              <w:bottom w:val="nil"/>
              <w:right w:val="nil"/>
            </w:tcBorders>
          </w:tcPr>
          <w:p w14:paraId="5FB905E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ADFB32</w:t>
            </w:r>
          </w:p>
        </w:tc>
        <w:tc>
          <w:tcPr>
            <w:tcW w:w="8193" w:type="dxa"/>
            <w:tcBorders>
              <w:top w:val="nil"/>
              <w:left w:val="nil"/>
              <w:bottom w:val="nil"/>
              <w:right w:val="nil"/>
            </w:tcBorders>
          </w:tcPr>
          <w:p w14:paraId="5823AAE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HLAVINKA, Ján</w:t>
            </w:r>
            <w:r>
              <w:rPr>
                <w:rFonts w:ascii="Times New Roman" w:hAnsi="Times New Roman" w:cs="Times New Roman"/>
                <w:sz w:val="24"/>
                <w:szCs w:val="24"/>
              </w:rPr>
              <w:t xml:space="preserve">. Korupcia v procese arizácie podnikového majetku [Corruption in the Process of Aryzation of Jewish Enterprise Property in the War-time Slovak Republic, 1938 - 1945]. In Forum historiae : odborný internetový časopis pre históriu a príbuzné spoločenské vedy: Korupcia, 2011, roč. 5, č. 2, s. 113-134. ISSN 1337-6861. Názov z hl. obrazovky. Dostupné na internete: </w:t>
            </w:r>
            <w:hyperlink r:id="rId610" w:history="1">
              <w:r>
                <w:rPr>
                  <w:rFonts w:ascii="Times New Roman" w:hAnsi="Times New Roman" w:cs="Times New Roman"/>
                  <w:color w:val="7F7F7F"/>
                  <w:sz w:val="24"/>
                  <w:szCs w:val="24"/>
                </w:rPr>
                <w:t>http://www.forumhistoriae.sk/FH2_2011/texty_2_2011/hlavinka.pdf</w:t>
              </w:r>
            </w:hyperlink>
            <w:r>
              <w:rPr>
                <w:rFonts w:ascii="Times New Roman" w:hAnsi="Times New Roman" w:cs="Times New Roman"/>
                <w:sz w:val="24"/>
                <w:szCs w:val="24"/>
              </w:rPr>
              <w:t xml:space="preserve"> (Vega 2/0052/9 : Slovenská spoločnosť a menšiny v rokoch druhej svetovej vojny: problematika spolužitia, migrácia, holokaust)</w:t>
            </w:r>
          </w:p>
        </w:tc>
      </w:tr>
    </w:tbl>
    <w:p w14:paraId="493D5F9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2881C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NIŽŇANSKÝ, E. Arizácia židovského majetku počas Slovenského štátu. In Dieter Gosewinkel, Roman Holec, Miloš Řezník (zost.): Vlastnícke režimy a majetkové konflikty v 20. storočí. Nemecko a Československo v medzinárodnom kontexte. Košice : Univerzita Pavla Jozefa Šafárika v Košiciach, 2022, s. 307.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A14DE28" w14:textId="77777777">
        <w:trPr>
          <w:trHeight w:val="100"/>
        </w:trPr>
        <w:tc>
          <w:tcPr>
            <w:tcW w:w="1410" w:type="dxa"/>
            <w:tcBorders>
              <w:top w:val="nil"/>
              <w:left w:val="nil"/>
              <w:bottom w:val="nil"/>
              <w:right w:val="nil"/>
            </w:tcBorders>
          </w:tcPr>
          <w:p w14:paraId="4AB2EC5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ADFB33</w:t>
            </w:r>
          </w:p>
        </w:tc>
        <w:tc>
          <w:tcPr>
            <w:tcW w:w="8193" w:type="dxa"/>
            <w:tcBorders>
              <w:top w:val="nil"/>
              <w:left w:val="nil"/>
              <w:bottom w:val="nil"/>
              <w:right w:val="nil"/>
            </w:tcBorders>
          </w:tcPr>
          <w:p w14:paraId="4D21F08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HLAVOVÁ, Viera</w:t>
            </w:r>
            <w:r>
              <w:rPr>
                <w:rFonts w:ascii="Times New Roman" w:hAnsi="Times New Roman" w:cs="Times New Roman"/>
                <w:sz w:val="24"/>
                <w:szCs w:val="24"/>
              </w:rPr>
              <w:t xml:space="preserve">. Fenomén "kulaka" v pocese kolektivizácie na Slovensku v rokoch 1949-1960 [The "Kulak" Phenomenon in the Process of Collectivisation in Slovakia 1949-1960]. In Forum historiae : odborný internetový časopis pre históriu a príbuzné spoločenské vedy, 2016, roč. 10, č. 1, s. 34-55. ISSN 1337-6861. Názov z hl. obrazovky. Dostupné na internete: </w:t>
            </w:r>
            <w:hyperlink r:id="rId611" w:history="1">
              <w:r>
                <w:rPr>
                  <w:rFonts w:ascii="Times New Roman" w:hAnsi="Times New Roman" w:cs="Times New Roman"/>
                  <w:color w:val="7F7F7F"/>
                  <w:sz w:val="24"/>
                  <w:szCs w:val="24"/>
                </w:rPr>
                <w:t>http://forumhistoriae.sk/-/fenomen-kulaka-v-procese-kolektivizacie-na-slovensku-v-rokoch-1949-1960?redirect=http%3A%2F%2Fforumhistoriae.sk%2F01-2016-de-formovanie-vidieka-v-procese-kolektivizacie%3Fp_p_id%3D101_INSTANCE_DdGl3ThmxDLK%26p_p_lifecycle%3D0%26p_p_state%3Dnormal%26p_p_mode%3Dview%26p_p_col_id%3Dcolumn-2%26p_p_col_pos%3D2%26p_p_col_count%3D3</w:t>
              </w:r>
            </w:hyperlink>
          </w:p>
        </w:tc>
      </w:tr>
    </w:tbl>
    <w:p w14:paraId="7D9B75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FE7643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FIALKOVIČOVÁ, M. Prípad František Lučanský – dlhá cesta „dedinského boháča“ k rehabilitácii. In PAMÄŤ NÁRODA, 2022, roč. 18, č. 1, s. 78. ISSN 1336-6297.</w:t>
      </w:r>
    </w:p>
    <w:p w14:paraId="7AFC9E2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HALADOVÁ, S. Reflexie kolektivizačnej propagandy na stránkach denníka Pravda v období rokov 1949 – 1950. In PAMÄŤ NÁRODA, 2022, roč. 18, č. 1, s. </w:t>
      </w:r>
      <w:r>
        <w:rPr>
          <w:rFonts w:ascii="Times New Roman" w:hAnsi="Times New Roman" w:cs="Times New Roman"/>
          <w:i/>
          <w:iCs/>
          <w:color w:val="993300"/>
          <w:sz w:val="24"/>
          <w:szCs w:val="24"/>
        </w:rPr>
        <w:lastRenderedPageBreak/>
        <w:t>24. ISSN 1336-6297.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FC5AEB4" w14:textId="77777777">
        <w:trPr>
          <w:trHeight w:val="100"/>
        </w:trPr>
        <w:tc>
          <w:tcPr>
            <w:tcW w:w="1410" w:type="dxa"/>
            <w:tcBorders>
              <w:top w:val="nil"/>
              <w:left w:val="nil"/>
              <w:bottom w:val="nil"/>
              <w:right w:val="nil"/>
            </w:tcBorders>
          </w:tcPr>
          <w:p w14:paraId="484CD20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ADFB34</w:t>
            </w:r>
          </w:p>
        </w:tc>
        <w:tc>
          <w:tcPr>
            <w:tcW w:w="8193" w:type="dxa"/>
            <w:tcBorders>
              <w:top w:val="nil"/>
              <w:left w:val="nil"/>
              <w:bottom w:val="nil"/>
              <w:right w:val="nil"/>
            </w:tcBorders>
          </w:tcPr>
          <w:p w14:paraId="4623356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Trianoni rituálek, avagy gondolatok a magyar historiográfia egyes jelenségeiről [Trianon Rituals, or Thoughts on Certain Phenomena within the Hungarian Historiography]. In Fórum Társadalomtudományi Szemle, 2011, roč. XIII, č. 4, s.109-132. ISSN 1335-4361.</w:t>
            </w:r>
          </w:p>
        </w:tc>
      </w:tr>
    </w:tbl>
    <w:p w14:paraId="6DCBFEE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5FE3FF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BAJCSI, L. Szlovák történészek Trianon-interpretációi napjainkig. In KISEBBSÉGI SZEMLE, 2022, roč. 7, č. 4, s. 88, ISSN 2498-8049, [cit. 2023-06-19]. Dostupné na internete: </w:t>
      </w:r>
      <w:hyperlink r:id="rId612" w:history="1">
        <w:r>
          <w:rPr>
            <w:rFonts w:ascii="Times New Roman" w:hAnsi="Times New Roman" w:cs="Times New Roman"/>
            <w:i/>
            <w:iCs/>
            <w:color w:val="7F7F7F"/>
            <w:sz w:val="24"/>
            <w:szCs w:val="24"/>
          </w:rPr>
          <w:t>https://www.ceeol.com/search/viewpdf?id=1160072</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5CA7BF3" w14:textId="77777777">
        <w:trPr>
          <w:trHeight w:val="100"/>
        </w:trPr>
        <w:tc>
          <w:tcPr>
            <w:tcW w:w="1410" w:type="dxa"/>
            <w:tcBorders>
              <w:top w:val="nil"/>
              <w:left w:val="nil"/>
              <w:bottom w:val="nil"/>
              <w:right w:val="nil"/>
            </w:tcBorders>
          </w:tcPr>
          <w:p w14:paraId="45E8464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ADFB35</w:t>
            </w:r>
          </w:p>
        </w:tc>
        <w:tc>
          <w:tcPr>
            <w:tcW w:w="8193" w:type="dxa"/>
            <w:tcBorders>
              <w:top w:val="nil"/>
              <w:left w:val="nil"/>
              <w:bottom w:val="nil"/>
              <w:right w:val="nil"/>
            </w:tcBorders>
          </w:tcPr>
          <w:p w14:paraId="7ADD45C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xml:space="preserve">. Ako človek prestával byť vládcom prírody [How  Man Stopped Rulling Nature]. In Forum historiae : odborný internetový časopis pre históriu a príbuzné spoločenské vedy, 2017, roč. 11, č. 1, s. 19-36. ISSN 1337-6861. Názov z hl. obrazovky. Dostupné na internete: </w:t>
            </w:r>
            <w:hyperlink r:id="rId613" w:history="1">
              <w:r>
                <w:rPr>
                  <w:rFonts w:ascii="Times New Roman" w:hAnsi="Times New Roman" w:cs="Times New Roman"/>
                  <w:color w:val="7F7F7F"/>
                  <w:sz w:val="24"/>
                  <w:szCs w:val="24"/>
                </w:rPr>
                <w:t>http://forumhistoriae.sk/documents/10180/2389128/03-roman-holec-ako-clovek-prestaval-byt-vladcom-prirody.pdf</w:t>
              </w:r>
            </w:hyperlink>
          </w:p>
        </w:tc>
      </w:tr>
    </w:tbl>
    <w:p w14:paraId="1401C39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2BA299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KOWALSKÁ, E. Auf der grünen Wiese. Die ersten Jahre der Tuchfabrik im oberungarischen Uhrovec (1845-1851). In Kulturelle Langzeitfolgen industriellen Strukturwandels : Ruhrgebiet - Tschechien - Slowakei. Leipzig : Leipziger Universitätsverlag, 2022, s. 271. ISBN 978-3-96023-384-8.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7277C40" w14:textId="77777777">
        <w:trPr>
          <w:trHeight w:val="100"/>
        </w:trPr>
        <w:tc>
          <w:tcPr>
            <w:tcW w:w="1410" w:type="dxa"/>
            <w:tcBorders>
              <w:top w:val="nil"/>
              <w:left w:val="nil"/>
              <w:bottom w:val="nil"/>
              <w:right w:val="nil"/>
            </w:tcBorders>
          </w:tcPr>
          <w:p w14:paraId="5AD956B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ADFB36</w:t>
            </w:r>
          </w:p>
        </w:tc>
        <w:tc>
          <w:tcPr>
            <w:tcW w:w="8193" w:type="dxa"/>
            <w:tcBorders>
              <w:top w:val="nil"/>
              <w:left w:val="nil"/>
              <w:bottom w:val="nil"/>
              <w:right w:val="nil"/>
            </w:tcBorders>
          </w:tcPr>
          <w:p w14:paraId="5EE1CAA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Fridrich List, Ochranný spolok a Slovensko. In Studia historica Nitriensia, 2006, 7, s. 97-125.</w:t>
            </w:r>
          </w:p>
        </w:tc>
      </w:tr>
    </w:tbl>
    <w:p w14:paraId="60D65D1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ABE44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KOWALSKÁ, E. Auf der grünen Wiese. Die ersten Jahre der Tuchfabrik im oberungarischen Uhrovec (1845-1851). In Kulturelle Langzeitfolgen industriellen Strukturwandels : Ruhrgebiet - Tschechien - Slowakei. Leipzig : Leipziger Universitätsverlag, 2022, s. 275. ISBN 978-3-96023-384-8.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3DD74EA" w14:textId="77777777">
        <w:trPr>
          <w:trHeight w:val="100"/>
        </w:trPr>
        <w:tc>
          <w:tcPr>
            <w:tcW w:w="1410" w:type="dxa"/>
            <w:tcBorders>
              <w:top w:val="nil"/>
              <w:left w:val="nil"/>
              <w:bottom w:val="nil"/>
              <w:right w:val="nil"/>
            </w:tcBorders>
          </w:tcPr>
          <w:p w14:paraId="104D1F9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ADFB37</w:t>
            </w:r>
          </w:p>
        </w:tc>
        <w:tc>
          <w:tcPr>
            <w:tcW w:w="8193" w:type="dxa"/>
            <w:tcBorders>
              <w:top w:val="nil"/>
              <w:left w:val="nil"/>
              <w:bottom w:val="nil"/>
              <w:right w:val="nil"/>
            </w:tcBorders>
          </w:tcPr>
          <w:p w14:paraId="79C2DE7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Genéza Dennice, prvého ženského časopisu na Slovensku. In Aspekt : feministický kultúrny časopis, 2004, roč. 10, č. 1, s. 62-71.</w:t>
            </w:r>
          </w:p>
        </w:tc>
      </w:tr>
    </w:tbl>
    <w:p w14:paraId="21DB0E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BBE6D8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GLADIŠ, M. Prvé slovenské ženské časopisy: Dennica, Živena, Slovenská žena (1898 – 1923). Košice : Univerzita Pavla Jozefa Šafárika v Košiciach, Filozofická fakulta, 2021, s. 179, ISBN 978-80-574-0062-2, [cit. 2023-02-01]. Dostupné na &lt;</w:t>
      </w:r>
      <w:hyperlink r:id="rId614" w:history="1">
        <w:r>
          <w:rPr>
            <w:rFonts w:ascii="Times New Roman" w:hAnsi="Times New Roman" w:cs="Times New Roman"/>
            <w:i/>
            <w:iCs/>
            <w:color w:val="7F7F7F"/>
            <w:sz w:val="24"/>
            <w:szCs w:val="24"/>
          </w:rPr>
          <w:t>https://unibook.upjs.sk/img/cms/2021/FF/prve-slovenske-zenske-casopisy.pdf</w:t>
        </w:r>
      </w:hyperlink>
      <w:r>
        <w:rPr>
          <w:rFonts w:ascii="Times New Roman" w:hAnsi="Times New Roman" w:cs="Times New Roman"/>
          <w:i/>
          <w:iCs/>
          <w:color w:val="993300"/>
          <w:sz w:val="24"/>
          <w:szCs w:val="24"/>
        </w:rPr>
        <w:t xml:space="preserve"> &gt;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1C0E1C7" w14:textId="77777777">
        <w:trPr>
          <w:trHeight w:val="100"/>
        </w:trPr>
        <w:tc>
          <w:tcPr>
            <w:tcW w:w="1410" w:type="dxa"/>
            <w:tcBorders>
              <w:top w:val="nil"/>
              <w:left w:val="nil"/>
              <w:bottom w:val="nil"/>
              <w:right w:val="nil"/>
            </w:tcBorders>
          </w:tcPr>
          <w:p w14:paraId="037D1B2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ADFB38</w:t>
            </w:r>
          </w:p>
        </w:tc>
        <w:tc>
          <w:tcPr>
            <w:tcW w:w="8193" w:type="dxa"/>
            <w:tcBorders>
              <w:top w:val="nil"/>
              <w:left w:val="nil"/>
              <w:bottom w:val="nil"/>
              <w:right w:val="nil"/>
            </w:tcBorders>
          </w:tcPr>
          <w:p w14:paraId="71868C4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K problematike čítania pre ženy z pohľadu slovenského ženského hnutia od poslednej tretiny 19. po začiatok 20. storočia [To the issue of reading for women from the perspective of Slovak women';s movement from the last third of the 19th to the beginning of the 20th century]. In Studia Bibliographica Posoniensia, 2013, s. 76-92. ISSN 1337-0723. (Centrum excelentnosti SAV : Slovenské dejiny v dejinách Európy. Vega 2/0044/11 : Slovensko v druhej polovici 19. storočia)</w:t>
            </w:r>
          </w:p>
        </w:tc>
      </w:tr>
    </w:tbl>
    <w:p w14:paraId="6FA2628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3AB1A6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HOLEC, R. Kniha o čítaní, čítanie o knihách : kto, čo, kde a prečo čítal v "dlhom" 19. storočí na Slovensku. Bratislava : Marenčin PT, 2022, s. 359. ISBN 978-80-569-0849-5.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6BB9CC5" w14:textId="77777777">
        <w:trPr>
          <w:trHeight w:val="100"/>
        </w:trPr>
        <w:tc>
          <w:tcPr>
            <w:tcW w:w="1410" w:type="dxa"/>
            <w:tcBorders>
              <w:top w:val="nil"/>
              <w:left w:val="nil"/>
              <w:bottom w:val="nil"/>
              <w:right w:val="nil"/>
            </w:tcBorders>
          </w:tcPr>
          <w:p w14:paraId="1620CC5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ADFB39</w:t>
            </w:r>
          </w:p>
        </w:tc>
        <w:tc>
          <w:tcPr>
            <w:tcW w:w="8193" w:type="dxa"/>
            <w:tcBorders>
              <w:top w:val="nil"/>
              <w:left w:val="nil"/>
              <w:bottom w:val="nil"/>
              <w:right w:val="nil"/>
            </w:tcBorders>
          </w:tcPr>
          <w:p w14:paraId="034C072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Ivan Hálek: Alkoholizmus ako spoločenský problém [Ivan Hálek: Alcoholism as a social problem]. In Acta regionalia : interdisciplinárne vedecké periodikum, 2017, roč. 2, č. 1-2, s. 241-266. ISSN 2453-9252.</w:t>
            </w:r>
          </w:p>
        </w:tc>
      </w:tr>
    </w:tbl>
    <w:p w14:paraId="3679E2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CE4A4B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KODAJOVÁ, D. Ženy v bielych plášťoch - dlhá cesta od opatrovateliek k promovaným lekárkam. In Sláva šľachetným VII : chýr o dobrom doktorovi sa rýchlo šíri. Liptovský Mikuláš : Spolok Martina Rázusa, 2022, s. 271. ISBN 978-</w:t>
      </w:r>
      <w:r>
        <w:rPr>
          <w:rFonts w:ascii="Times New Roman" w:hAnsi="Times New Roman" w:cs="Times New Roman"/>
          <w:i/>
          <w:iCs/>
          <w:color w:val="993300"/>
          <w:sz w:val="24"/>
          <w:szCs w:val="24"/>
        </w:rPr>
        <w:lastRenderedPageBreak/>
        <w:t>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5E5F868" w14:textId="77777777">
        <w:trPr>
          <w:trHeight w:val="100"/>
        </w:trPr>
        <w:tc>
          <w:tcPr>
            <w:tcW w:w="1410" w:type="dxa"/>
            <w:tcBorders>
              <w:top w:val="nil"/>
              <w:left w:val="nil"/>
              <w:bottom w:val="nil"/>
              <w:right w:val="nil"/>
            </w:tcBorders>
          </w:tcPr>
          <w:p w14:paraId="6A8FD81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ADFB40</w:t>
            </w:r>
          </w:p>
        </w:tc>
        <w:tc>
          <w:tcPr>
            <w:tcW w:w="8193" w:type="dxa"/>
            <w:tcBorders>
              <w:top w:val="nil"/>
              <w:left w:val="nil"/>
              <w:bottom w:val="nil"/>
              <w:right w:val="nil"/>
            </w:tcBorders>
          </w:tcPr>
          <w:p w14:paraId="2B61116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Dynastické majetky Arpádovcov a kráľovské lesy v strednom Šariši [Royal Property of Árpád Dynasty and Royal Forests in Middle Šariš]. In Mesto a dejiny, 2015, roč. 4, č. 1, s. 52-77. (2015 - Web of Science (ESCI), ERIH PLUS, Index Copernicus, EBSCO, CEJSH, CEEOL, MIAR). ISSN 1339-0163. (APVV 0051-12 : Stredoveké hrady na Slovensku. Život, kultúra, spoločnosť. Vega 2/0079/14 : Sociálny a demografický vývoj miest na Slovensku v stredoveku)</w:t>
            </w:r>
          </w:p>
        </w:tc>
      </w:tr>
    </w:tbl>
    <w:p w14:paraId="2277930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04F9CC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NÓGRÁDY, Á. Sáros vármegye. Budapest : Bölcsészettudományi Kutatóközpont Történettudományi Intézet, 2022, s. 59. ISBN 978-963-416-344-2.</w:t>
      </w:r>
    </w:p>
    <w:p w14:paraId="693E4B1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KRAJŇÁK, P. Minulosť mestskej časti Solivar v kontexte nových výziev a spolupráce s Múzeom Solivar. In Tradície soľného baníctva v Karpatskom oblúku : Zborník príspevkov z medzinárodnej konferencie k 50. výročiu založenia Múzea Solivar v Prešove. Košice : Slovenské technické múzeum, 2022, s. 46. ISBN 978-80-974301-2-2.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76700FC" w14:textId="77777777">
        <w:trPr>
          <w:trHeight w:val="100"/>
        </w:trPr>
        <w:tc>
          <w:tcPr>
            <w:tcW w:w="1410" w:type="dxa"/>
            <w:tcBorders>
              <w:top w:val="nil"/>
              <w:left w:val="nil"/>
              <w:bottom w:val="nil"/>
              <w:right w:val="nil"/>
            </w:tcBorders>
          </w:tcPr>
          <w:p w14:paraId="15D3B88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ADFB41</w:t>
            </w:r>
          </w:p>
        </w:tc>
        <w:tc>
          <w:tcPr>
            <w:tcW w:w="8193" w:type="dxa"/>
            <w:tcBorders>
              <w:top w:val="nil"/>
              <w:left w:val="nil"/>
              <w:bottom w:val="nil"/>
              <w:right w:val="nil"/>
            </w:tcBorders>
          </w:tcPr>
          <w:p w14:paraId="765AE09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Kráľovstvo, monarchia alebo štát? : (k otázke používania konceptu štátu v ranom stredoveku) [Kingdom, Monarchy or State? On the Topic of Using a Concept of State in the Early Middle Ages]. In Forum historiae : odborný internetový časopis pre históriu a príbuzné spoločenské vedy, 2014, roč. 8, č. 2, s. 1-44. ISSN 1337-6861. Názov z hl. obrazovky (APVV 0051-12 : Stredoveké hrady na Slovensku. Život, kultúra, spoločnosť. Vega 2/0109/14 : Komunikácia a spôsoby šírenia informácií v stredoveku)</w:t>
            </w:r>
          </w:p>
        </w:tc>
      </w:tr>
    </w:tbl>
    <w:p w14:paraId="659D8E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86CCA8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DRUGA, M. Benediktínske kláštory a ich donátori v arpádovskom Uhorsku. Bratislava : VEDA, Vydavateľstvo Slovenskej akadémie vied : Historický ústav SAV, v. v. i., 2022, s. 435. ISBN 978-80-224-1996-3.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88C5FB8" w14:textId="77777777">
        <w:trPr>
          <w:trHeight w:val="100"/>
        </w:trPr>
        <w:tc>
          <w:tcPr>
            <w:tcW w:w="1410" w:type="dxa"/>
            <w:tcBorders>
              <w:top w:val="nil"/>
              <w:left w:val="nil"/>
              <w:bottom w:val="nil"/>
              <w:right w:val="nil"/>
            </w:tcBorders>
          </w:tcPr>
          <w:p w14:paraId="30A17C7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ADFB42</w:t>
            </w:r>
          </w:p>
        </w:tc>
        <w:tc>
          <w:tcPr>
            <w:tcW w:w="8193" w:type="dxa"/>
            <w:tcBorders>
              <w:top w:val="nil"/>
              <w:left w:val="nil"/>
              <w:bottom w:val="nil"/>
              <w:right w:val="nil"/>
            </w:tcBorders>
          </w:tcPr>
          <w:p w14:paraId="3E30FDF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Adam</w:t>
            </w:r>
            <w:r>
              <w:rPr>
                <w:rFonts w:ascii="Times New Roman" w:hAnsi="Times New Roman" w:cs="Times New Roman"/>
                <w:sz w:val="24"/>
                <w:szCs w:val="24"/>
              </w:rPr>
              <w:t>. Slovak historiography and constructing the Slovak National story up to 1948. In Human Affairs : a postdisciplinary journal for humanities and social sciences, 2006, vol.  16, no. 1, p. 51-65. ISSN 1337-401X.</w:t>
            </w:r>
          </w:p>
        </w:tc>
      </w:tr>
    </w:tbl>
    <w:p w14:paraId="3C41185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850B82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HARVÁT, Matej. From Slavic Leader to National Ruler: A Modern Discursive Construction of the Early Medieval Rulership of Pribina († 861). In Forum Historiae, 2022-01-01, 16, 1, pp. 9-31. Dostupné na: </w:t>
      </w:r>
      <w:hyperlink r:id="rId615" w:history="1">
        <w:r>
          <w:rPr>
            <w:rFonts w:ascii="Times New Roman" w:hAnsi="Times New Roman" w:cs="Times New Roman"/>
            <w:i/>
            <w:iCs/>
            <w:color w:val="7F7F7F"/>
            <w:sz w:val="24"/>
            <w:szCs w:val="24"/>
          </w:rPr>
          <w:t>https://doi.org/10.31577/forhist.2022.16.1.2.,</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CE8D757" w14:textId="77777777">
        <w:trPr>
          <w:trHeight w:val="100"/>
        </w:trPr>
        <w:tc>
          <w:tcPr>
            <w:tcW w:w="1410" w:type="dxa"/>
            <w:tcBorders>
              <w:top w:val="nil"/>
              <w:left w:val="nil"/>
              <w:bottom w:val="nil"/>
              <w:right w:val="nil"/>
            </w:tcBorders>
          </w:tcPr>
          <w:p w14:paraId="3BB64AA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ADFB43</w:t>
            </w:r>
          </w:p>
        </w:tc>
        <w:tc>
          <w:tcPr>
            <w:tcW w:w="8193" w:type="dxa"/>
            <w:tcBorders>
              <w:top w:val="nil"/>
              <w:left w:val="nil"/>
              <w:bottom w:val="nil"/>
              <w:right w:val="nil"/>
            </w:tcBorders>
          </w:tcPr>
          <w:p w14:paraId="5B5A93E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Adam</w:t>
            </w:r>
            <w:r>
              <w:rPr>
                <w:rFonts w:ascii="Times New Roman" w:hAnsi="Times New Roman" w:cs="Times New Roman"/>
                <w:sz w:val="24"/>
                <w:szCs w:val="24"/>
              </w:rPr>
              <w:t>. Vznik a vývoj Slovenskej akadémie vied a umení v rokoch 1942-1945 = Slovak Academy of Sciences and Arts, its Founding and Development between the Years 1942-1945. In Forum historiae : odborný internetový časopis pre históriu a príbuzné spoločenské vedy : inštitucionálne prepoklady vývoja vedy na Slovensku po roku 1918, 2011, roč. 5, č. 1, s. 37-55. ISSN 1337-6861. Názov z hlavnej obrazovky. Dostupné na internete: &lt;http://www.forumhistoriae.sk/FH1_2011/texty_1_2011/hudek.pdf&gt; (VEGA 2/0097/10 : Spoločenské predpoklady a dôsledky vývoja vedy a techniky na Slovensku v rokoch 1918-1989 riešený pri Historickom ústave Slovenskej akadémie vied)</w:t>
            </w:r>
          </w:p>
        </w:tc>
      </w:tr>
    </w:tbl>
    <w:p w14:paraId="4B99F6F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CA3BA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TIZIK, Miroslav. The birth of public opinion research in Slovakia: institutional and political contexts. In SOCIOLOGIA, 2022, vol. 54, no. 1, pp. 53-83. ISSN 0049-1225. Dostupné na: </w:t>
      </w:r>
      <w:hyperlink r:id="rId616" w:history="1">
        <w:r>
          <w:rPr>
            <w:rFonts w:ascii="Times New Roman" w:hAnsi="Times New Roman" w:cs="Times New Roman"/>
            <w:i/>
            <w:iCs/>
            <w:color w:val="7F7F7F"/>
            <w:sz w:val="24"/>
            <w:szCs w:val="24"/>
          </w:rPr>
          <w:t>https://doi.org/10.31577/sociologia.2022.54.1.3.,</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EDBA6BD" w14:textId="77777777">
        <w:trPr>
          <w:trHeight w:val="100"/>
        </w:trPr>
        <w:tc>
          <w:tcPr>
            <w:tcW w:w="1410" w:type="dxa"/>
            <w:tcBorders>
              <w:top w:val="nil"/>
              <w:left w:val="nil"/>
              <w:bottom w:val="nil"/>
              <w:right w:val="nil"/>
            </w:tcBorders>
          </w:tcPr>
          <w:p w14:paraId="6024215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ADFB44</w:t>
            </w:r>
          </w:p>
        </w:tc>
        <w:tc>
          <w:tcPr>
            <w:tcW w:w="8193" w:type="dxa"/>
            <w:tcBorders>
              <w:top w:val="nil"/>
              <w:left w:val="nil"/>
              <w:bottom w:val="nil"/>
              <w:right w:val="nil"/>
            </w:tcBorders>
          </w:tcPr>
          <w:p w14:paraId="651EEFA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Adam</w:t>
            </w:r>
            <w:r>
              <w:rPr>
                <w:rFonts w:ascii="Times New Roman" w:hAnsi="Times New Roman" w:cs="Times New Roman"/>
                <w:sz w:val="24"/>
                <w:szCs w:val="24"/>
              </w:rPr>
              <w:t xml:space="preserve">. Viedenský študentský spolok "Tatran" ako miesto formovania slovenskej vedeckej a politickej elity [Vienna student society "Tatran" as a formation place for the Slovak science and political elite]. In Historické štúdie : ročenka </w:t>
            </w:r>
            <w:r>
              <w:rPr>
                <w:rFonts w:ascii="Times New Roman" w:hAnsi="Times New Roman" w:cs="Times New Roman"/>
                <w:sz w:val="24"/>
                <w:szCs w:val="24"/>
              </w:rPr>
              <w:lastRenderedPageBreak/>
              <w:t>Historického ústavu Slovenskej akadémie vied, 2013, roč.47, s. 207-219. (APVV- 0628-11 : Štátne hranice a identity v moderných slovenských dejinách v stredoeurópskom kontexte)</w:t>
            </w:r>
          </w:p>
        </w:tc>
      </w:tr>
    </w:tbl>
    <w:p w14:paraId="7B9883C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504C2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PAVLOVKINOVÁ, B. "...tá snaha za vždy väčšou dokonalosťou – to je naše šťastie." Dohnányho vízia Slovenska (1920) ako príklad modernej utópie. In STUDIA HISTORICA BRUNENSIA, 2022, roč. 69, č. 1. s. 102. ISSN 1803-7429.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894DD0D" w14:textId="77777777">
        <w:trPr>
          <w:trHeight w:val="100"/>
        </w:trPr>
        <w:tc>
          <w:tcPr>
            <w:tcW w:w="1410" w:type="dxa"/>
            <w:tcBorders>
              <w:top w:val="nil"/>
              <w:left w:val="nil"/>
              <w:bottom w:val="nil"/>
              <w:right w:val="nil"/>
            </w:tcBorders>
          </w:tcPr>
          <w:p w14:paraId="429B65C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ADFB45</w:t>
            </w:r>
          </w:p>
        </w:tc>
        <w:tc>
          <w:tcPr>
            <w:tcW w:w="8193" w:type="dxa"/>
            <w:tcBorders>
              <w:top w:val="nil"/>
              <w:left w:val="nil"/>
              <w:bottom w:val="nil"/>
              <w:right w:val="nil"/>
            </w:tcBorders>
          </w:tcPr>
          <w:p w14:paraId="5E9BC30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Adam</w:t>
            </w:r>
            <w:r>
              <w:rPr>
                <w:rFonts w:ascii="Times New Roman" w:hAnsi="Times New Roman" w:cs="Times New Roman"/>
                <w:sz w:val="24"/>
                <w:szCs w:val="24"/>
              </w:rPr>
              <w:t xml:space="preserve">. Najpolitickejšia veda. In Forum historiae : odborný internetový časopis pre históriu a príbuzné spoločenské vedy, 2010, roč. 4, č. 1, s. 1-8. ISSN 1337-6861. Názov z obrazovky. Dostupné na internete: </w:t>
            </w:r>
            <w:hyperlink r:id="rId617" w:history="1">
              <w:r>
                <w:rPr>
                  <w:rFonts w:ascii="Times New Roman" w:hAnsi="Times New Roman" w:cs="Times New Roman"/>
                  <w:color w:val="7F7F7F"/>
                  <w:sz w:val="24"/>
                  <w:szCs w:val="24"/>
                </w:rPr>
                <w:t>http://www.forumhistoriae.sk/forum/vyzva_z_blois/hudek.pdf</w:t>
              </w:r>
            </w:hyperlink>
          </w:p>
        </w:tc>
      </w:tr>
    </w:tbl>
    <w:p w14:paraId="21F0ED7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2D32C2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PINEROVÁ, K. - LOUČ, M. - BUŠKOVÁ, K. Vězení jako zrcadlo společnosti : nerovný souboj vědy, politiky a humanity 1965-1992. Praha : Univerzita Karlova, nakladatelství Karolinum : Ústav pro studium totalitních režimů, 2021, s. 460. ISBN:978-80-246-4926-9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5B1C2D8" w14:textId="77777777">
        <w:trPr>
          <w:trHeight w:val="100"/>
        </w:trPr>
        <w:tc>
          <w:tcPr>
            <w:tcW w:w="1410" w:type="dxa"/>
            <w:tcBorders>
              <w:top w:val="nil"/>
              <w:left w:val="nil"/>
              <w:bottom w:val="nil"/>
              <w:right w:val="nil"/>
            </w:tcBorders>
          </w:tcPr>
          <w:p w14:paraId="6A527F6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ADFB46</w:t>
            </w:r>
          </w:p>
        </w:tc>
        <w:tc>
          <w:tcPr>
            <w:tcW w:w="8193" w:type="dxa"/>
            <w:tcBorders>
              <w:top w:val="nil"/>
              <w:left w:val="nil"/>
              <w:bottom w:val="nil"/>
              <w:right w:val="nil"/>
            </w:tcBorders>
          </w:tcPr>
          <w:p w14:paraId="79EF8AE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Žilina - križovatka obchodných ciest. In Pamiatky a múzeá : revue pre kultúrne dedičstvo, 2007, č. 3, s.16-20. ISSN 1335-4353.</w:t>
            </w:r>
          </w:p>
        </w:tc>
      </w:tr>
    </w:tbl>
    <w:p w14:paraId="3F8CD85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95590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MALEC, J. Komunikačná sieť stredného Považia v stredoveku. In Pod stromom života : k životnému jubileu doc. Michala Slivku. Bratislava : Univerzita Komenského v Bratislave, 2022, s. 158, ISBN 978-80-223-5389-2, [cit. 2023-06-13]. Dostupné na internete: </w:t>
      </w:r>
      <w:hyperlink r:id="rId618" w:anchor="page=105" w:history="1">
        <w:r>
          <w:rPr>
            <w:rFonts w:ascii="Times New Roman" w:hAnsi="Times New Roman" w:cs="Times New Roman"/>
            <w:i/>
            <w:iCs/>
            <w:color w:val="7F7F7F"/>
            <w:sz w:val="24"/>
            <w:szCs w:val="24"/>
          </w:rPr>
          <w:t>https://www.academia.edu/download/88337443/FIF_Pod_stromom_zivota.pdf#page=105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1C759DA" w14:textId="77777777">
        <w:trPr>
          <w:trHeight w:val="100"/>
        </w:trPr>
        <w:tc>
          <w:tcPr>
            <w:tcW w:w="1410" w:type="dxa"/>
            <w:tcBorders>
              <w:top w:val="nil"/>
              <w:left w:val="nil"/>
              <w:bottom w:val="nil"/>
              <w:right w:val="nil"/>
            </w:tcBorders>
          </w:tcPr>
          <w:p w14:paraId="029EE03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ADFB47</w:t>
            </w:r>
          </w:p>
        </w:tc>
        <w:tc>
          <w:tcPr>
            <w:tcW w:w="8193" w:type="dxa"/>
            <w:tcBorders>
              <w:top w:val="nil"/>
              <w:left w:val="nil"/>
              <w:bottom w:val="nil"/>
              <w:right w:val="nil"/>
            </w:tcBorders>
          </w:tcPr>
          <w:p w14:paraId="240D000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Koncentračné pracovné tábory pre rasove prenasledovaných občanov na Slovensku v rokoch 1938-1945. In Terezínske listy, 1975, roč. 5, s. 12-25.</w:t>
            </w:r>
          </w:p>
        </w:tc>
      </w:tr>
    </w:tbl>
    <w:p w14:paraId="77CEBEF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181ABA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NEŠŤÁKOVÁ, D. “Our mother organized it all”: The Role of Mothers of Sereď Camp in the Memories of Their Children. In If This Is a Woman : Studies on Women and Gender in the Holocaust. Boston : Academic Studies Press, 2021, s. 88. ISBN 9781644697108.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D04A4BA" w14:textId="77777777">
        <w:trPr>
          <w:trHeight w:val="100"/>
        </w:trPr>
        <w:tc>
          <w:tcPr>
            <w:tcW w:w="1410" w:type="dxa"/>
            <w:tcBorders>
              <w:top w:val="nil"/>
              <w:left w:val="nil"/>
              <w:bottom w:val="nil"/>
              <w:right w:val="nil"/>
            </w:tcBorders>
          </w:tcPr>
          <w:p w14:paraId="76A2107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ADFB48</w:t>
            </w:r>
          </w:p>
        </w:tc>
        <w:tc>
          <w:tcPr>
            <w:tcW w:w="8193" w:type="dxa"/>
            <w:tcBorders>
              <w:top w:val="nil"/>
              <w:left w:val="nil"/>
              <w:bottom w:val="nil"/>
              <w:right w:val="nil"/>
            </w:tcBorders>
          </w:tcPr>
          <w:p w14:paraId="425F4C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K hospodárskej politike slovenskej buržoázie v rokoch 1939-1945 : (arizačný proces a jeho triedny charakter). In Historické štúdie : ročenka Historického ústavu Slovenskej akadémie vied, 1977, roč. 22, s. 33-67.</w:t>
            </w:r>
          </w:p>
        </w:tc>
      </w:tr>
    </w:tbl>
    <w:p w14:paraId="163062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93882B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NIŽŇANSKÝ, E. Arizácia židovského majetku počas Slovenského štátu. In Dieter Gosewinkel, Roman Holec, Miloš Řezník (zost.): Vlastnícke režimy a majetkové konflikty v 20. storočí. Nemecko a Československo v medzinárodnom kontexte. Košice : Univerzita Pavla Jozefa Šafárika v Košiciach, 2022, s. 311.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FD3785F" w14:textId="77777777">
        <w:trPr>
          <w:trHeight w:val="100"/>
        </w:trPr>
        <w:tc>
          <w:tcPr>
            <w:tcW w:w="1410" w:type="dxa"/>
            <w:tcBorders>
              <w:top w:val="nil"/>
              <w:left w:val="nil"/>
              <w:bottom w:val="nil"/>
              <w:right w:val="nil"/>
            </w:tcBorders>
          </w:tcPr>
          <w:p w14:paraId="67FC40C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ADFB49</w:t>
            </w:r>
          </w:p>
        </w:tc>
        <w:tc>
          <w:tcPr>
            <w:tcW w:w="8193" w:type="dxa"/>
            <w:tcBorders>
              <w:top w:val="nil"/>
              <w:left w:val="nil"/>
              <w:bottom w:val="nil"/>
              <w:right w:val="nil"/>
            </w:tcBorders>
          </w:tcPr>
          <w:p w14:paraId="534F2F3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Protižidovský pogrom v Topoľčanoch v septembri 1945. In Studia historica Nitriensia, 1999, roč. 8, vyšlo 2000, s. 85-99.</w:t>
            </w:r>
          </w:p>
        </w:tc>
      </w:tr>
    </w:tbl>
    <w:p w14:paraId="0EBDA61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C9A52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NIŽŇANSKÝ, E. Arizácia židovského majetku počas Slovenského štátu. In Dieter Gosewinkel, Roman Holec, Miloš Řezník (zost.): Vlastnícke režimy a majetkové konflikty v 20. storočí. Nemecko a Československo v medzinárodnom kontexte. Košice : Univerzita Pavla Jozefa Šafárika v Košiciach, 2022, s. 318.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9795197" w14:textId="77777777">
        <w:trPr>
          <w:trHeight w:val="100"/>
        </w:trPr>
        <w:tc>
          <w:tcPr>
            <w:tcW w:w="1410" w:type="dxa"/>
            <w:tcBorders>
              <w:top w:val="nil"/>
              <w:left w:val="nil"/>
              <w:bottom w:val="nil"/>
              <w:right w:val="nil"/>
            </w:tcBorders>
          </w:tcPr>
          <w:p w14:paraId="675F639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ADFB50</w:t>
            </w:r>
          </w:p>
        </w:tc>
        <w:tc>
          <w:tcPr>
            <w:tcW w:w="8193" w:type="dxa"/>
            <w:tcBorders>
              <w:top w:val="nil"/>
              <w:left w:val="nil"/>
              <w:bottom w:val="nil"/>
              <w:right w:val="nil"/>
            </w:tcBorders>
          </w:tcPr>
          <w:p w14:paraId="517B7D0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Štátostrana v totalitnom politickom systéme – jej funkcie a postavenie. In Studia historica Nitriensia, 1995, roč. 3, s. 141-147.</w:t>
            </w:r>
          </w:p>
        </w:tc>
      </w:tr>
    </w:tbl>
    <w:p w14:paraId="0E3BB69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3D99E0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 xml:space="preserve">1. [3.1] BOROVEC, I. – VIDŇANSKYJ, V. Historical Memory and Counter-memory of the Second World War in Slovakia. In PROBLEMS OF WORLD HISTORY : SCIENTIFIC JOURNAL, 2022, č 3(19), s. 78, ISSN 2707-6776, [cit. 2023-06-28]. Dostupné na </w:t>
      </w:r>
      <w:hyperlink r:id="rId619" w:anchor="page=58" w:history="1">
        <w:r>
          <w:rPr>
            <w:rFonts w:ascii="Times New Roman" w:hAnsi="Times New Roman" w:cs="Times New Roman"/>
            <w:i/>
            <w:iCs/>
            <w:color w:val="7F7F7F"/>
            <w:sz w:val="24"/>
            <w:szCs w:val="24"/>
          </w:rPr>
          <w:t>https://journal.ivinas.gov.ua/pwh/issue/download/19/pwh-19#page=58</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32E0A66" w14:textId="77777777">
        <w:trPr>
          <w:trHeight w:val="100"/>
        </w:trPr>
        <w:tc>
          <w:tcPr>
            <w:tcW w:w="1410" w:type="dxa"/>
            <w:tcBorders>
              <w:top w:val="nil"/>
              <w:left w:val="nil"/>
              <w:bottom w:val="nil"/>
              <w:right w:val="nil"/>
            </w:tcBorders>
          </w:tcPr>
          <w:p w14:paraId="6E90F33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ADFB51</w:t>
            </w:r>
          </w:p>
        </w:tc>
        <w:tc>
          <w:tcPr>
            <w:tcW w:w="8193" w:type="dxa"/>
            <w:tcBorders>
              <w:top w:val="nil"/>
              <w:left w:val="nil"/>
              <w:bottom w:val="nil"/>
              <w:right w:val="nil"/>
            </w:tcBorders>
          </w:tcPr>
          <w:p w14:paraId="49D09D4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xml:space="preserve">. Fenomén korupcie v procese tzv. riešenia "židovskej otázky" na Slovensku v rokoch 1938-1945 [The Phenomenon of Corruption and Jewish Question Solution Process in Slovakia in the Years 1938 - 1945]. In Forum historiae : odborný internetový časopis pre históriu a príbuzné spoločenské vedy: Korupcia, 2011, roč. 5, č. 2, s. 96-112. ISSN 1337-6861. Názov z hlavnej obrazovky. Dostupné na internete: </w:t>
            </w:r>
            <w:hyperlink r:id="rId620" w:history="1">
              <w:r>
                <w:rPr>
                  <w:rFonts w:ascii="Times New Roman" w:hAnsi="Times New Roman" w:cs="Times New Roman"/>
                  <w:color w:val="7F7F7F"/>
                  <w:sz w:val="24"/>
                  <w:szCs w:val="24"/>
                </w:rPr>
                <w:t>http://www.forumhistoriae.sk/FH2_2011/texty_2_2011/kamenec.pdf</w:t>
              </w:r>
            </w:hyperlink>
          </w:p>
        </w:tc>
      </w:tr>
    </w:tbl>
    <w:p w14:paraId="7851DCF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7960D5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NIŽŇANSKÝ, E. Arizácia židovského majetku počas Slovenského štátu. In Dieter Gosewinkel, Roman Holec, Miloš Řezník (zost.): Vlastnícke režimy a majetkové konflikty v 20. storočí. Nemecko a Československo v medzinárodnom kontexte. Košice : Univerzita Pavla Jozefa Šafárika v Košiciach, 2022, s. 307.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66587DE" w14:textId="77777777">
        <w:trPr>
          <w:trHeight w:val="100"/>
        </w:trPr>
        <w:tc>
          <w:tcPr>
            <w:tcW w:w="1410" w:type="dxa"/>
            <w:tcBorders>
              <w:top w:val="nil"/>
              <w:left w:val="nil"/>
              <w:bottom w:val="nil"/>
              <w:right w:val="nil"/>
            </w:tcBorders>
          </w:tcPr>
          <w:p w14:paraId="528AFCA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ADFB52</w:t>
            </w:r>
          </w:p>
        </w:tc>
        <w:tc>
          <w:tcPr>
            <w:tcW w:w="8193" w:type="dxa"/>
            <w:tcBorders>
              <w:top w:val="nil"/>
              <w:left w:val="nil"/>
              <w:bottom w:val="nil"/>
              <w:right w:val="nil"/>
            </w:tcBorders>
          </w:tcPr>
          <w:p w14:paraId="390B6D1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Prenikanie fašistickej ideológie a organizácií národnej obce fašistickej do slovenského politického života v medzivojnovom období. In Historické štúdie : ročenka Historického ústavu Slovenskej akadémie vied, 1980, roč. 24, s. 43-75.</w:t>
            </w:r>
          </w:p>
        </w:tc>
      </w:tr>
    </w:tbl>
    <w:p w14:paraId="001A08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1B46BC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RISTVEYOVÁ, K. - HRUBOŇ, A. „Árijci, všetci pod jednu strechu!“ Fašistické pokúšania maďarskej menšiny na Slovensku. In Fašizmus náš slovenský. Bratislava : Premedia, 2021, s. 213.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871B65E" w14:textId="77777777">
        <w:trPr>
          <w:trHeight w:val="100"/>
        </w:trPr>
        <w:tc>
          <w:tcPr>
            <w:tcW w:w="1410" w:type="dxa"/>
            <w:tcBorders>
              <w:top w:val="nil"/>
              <w:left w:val="nil"/>
              <w:bottom w:val="nil"/>
              <w:right w:val="nil"/>
            </w:tcBorders>
          </w:tcPr>
          <w:p w14:paraId="0196EDC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ADFB53</w:t>
            </w:r>
          </w:p>
        </w:tc>
        <w:tc>
          <w:tcPr>
            <w:tcW w:w="8193" w:type="dxa"/>
            <w:tcBorders>
              <w:top w:val="nil"/>
              <w:left w:val="nil"/>
              <w:bottom w:val="nil"/>
              <w:right w:val="nil"/>
            </w:tcBorders>
          </w:tcPr>
          <w:p w14:paraId="162D06F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KÁZMEROVÁ, Ľubica</w:t>
            </w:r>
            <w:r>
              <w:rPr>
                <w:rFonts w:ascii="Times New Roman" w:hAnsi="Times New Roman" w:cs="Times New Roman"/>
                <w:sz w:val="24"/>
                <w:szCs w:val="24"/>
              </w:rPr>
              <w:t xml:space="preserve">. Výchova občana prostredníctvom bratislavského referátu Ministerstva školstva a národnej osvety. In Forum historiae : odborný internetový časopis pre históriu a príbuzné spoločenské vedy [elektronický zdroj], 2010, roč. 4, č. 1, s. 1-6. ISSN 1337-6861. Názov z obrazovky. Dostupné na internete: </w:t>
            </w:r>
            <w:hyperlink r:id="rId621" w:history="1">
              <w:r>
                <w:rPr>
                  <w:rFonts w:ascii="Times New Roman" w:hAnsi="Times New Roman" w:cs="Times New Roman"/>
                  <w:color w:val="7F7F7F"/>
                  <w:sz w:val="24"/>
                  <w:szCs w:val="24"/>
                </w:rPr>
                <w:t>http://www.forumhistoriae.sk/main/texty_1_2010/kazmerova.pdf</w:t>
              </w:r>
            </w:hyperlink>
          </w:p>
        </w:tc>
      </w:tr>
    </w:tbl>
    <w:p w14:paraId="1D6E0F6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25212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MANNOVÁ, E. Spolky a demokratizácia spoločnosti na Slovensku v prvej polovici 20. storočia. In Dušan Kováč, Matej Hanula a kol. Z monarchie do republiky a z demokracie do totality : spoločnosť na Slovensku od konca 19. storočia do roku 1945. Bratislava : VEDA, vydavateľstvo SAV : Historický ústav SAV, 2022, s. 82. ISBN 978-80-224-2001-3.</w:t>
      </w:r>
    </w:p>
    <w:p w14:paraId="418E2D7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SIMON, A. Formujúca sa komunita – Maďari v prvej Československej republike. In Dušan Kováč, Matej Hanula a kol. Z monarchie do republiky a z demokracie do totality : spoločnosť na Slovensku od konca 19. storočia do roku 1945. Bratislava : VEDA, vydavateľstvo SAV : Historický ústav SAV, 2022, s. 276. ISBN 978-80-224-2001-3.</w:t>
      </w:r>
    </w:p>
    <w:p w14:paraId="06721D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STRUHÁR, Š. Sloboda slova a propaganda v 1. ČSR v medzivojnovom období. In Míľniky právneho vývoja v Európe po prvej svetovej vojne. Košice : Univerzita Pavla Jozefa Šafárika v Košiciach, 2022, s. 159. ISBN 978-80-574-0099-8, [cit. 2023-01-11]. Dostupné na: &lt;milniky-pravneho-vyvoja-v-europe.pdf (eknizky.sk)&gt;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9EB38E2" w14:textId="77777777">
        <w:trPr>
          <w:trHeight w:val="100"/>
        </w:trPr>
        <w:tc>
          <w:tcPr>
            <w:tcW w:w="1410" w:type="dxa"/>
            <w:tcBorders>
              <w:top w:val="nil"/>
              <w:left w:val="nil"/>
              <w:bottom w:val="nil"/>
              <w:right w:val="nil"/>
            </w:tcBorders>
          </w:tcPr>
          <w:p w14:paraId="62DE814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ADFB54</w:t>
            </w:r>
          </w:p>
        </w:tc>
        <w:tc>
          <w:tcPr>
            <w:tcW w:w="8193" w:type="dxa"/>
            <w:tcBorders>
              <w:top w:val="nil"/>
              <w:left w:val="nil"/>
              <w:bottom w:val="nil"/>
              <w:right w:val="nil"/>
            </w:tcBorders>
          </w:tcPr>
          <w:p w14:paraId="0D11AB7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KÁZMEROVÁ, Ľubica</w:t>
            </w:r>
            <w:r>
              <w:rPr>
                <w:rFonts w:ascii="Times New Roman" w:hAnsi="Times New Roman" w:cs="Times New Roman"/>
                <w:sz w:val="24"/>
                <w:szCs w:val="24"/>
              </w:rPr>
              <w:t>. Anton Štefánek - nedocenená osobnosť našej histórie. Náčrt profilu osobnosti [Anton Štefánek – Unacknowledged Personality of Our History. An Outline of a Personality Profile]. In Studia Politica Slovaca : časopis pre politické vedy, najnovšie politické dejiny a medzinárodné vzťahy, 2013, roč. 6, č. 2, s. 81-89. ISSN 1337-8163.</w:t>
            </w:r>
          </w:p>
        </w:tc>
      </w:tr>
    </w:tbl>
    <w:p w14:paraId="4FF23BB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AE916C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 xml:space="preserve">1. [3.1] HORVÁTH, J. A History of Slovak Economic Thought (The Routledge History of Economic Thought). London : Routledge, 2022, nestránkované. ISBN 9780429202421, [cit. 2022-05-16]. Dostupné na: </w:t>
      </w:r>
      <w:hyperlink r:id="rId622" w:history="1">
        <w:r>
          <w:rPr>
            <w:rFonts w:ascii="Times New Roman" w:hAnsi="Times New Roman" w:cs="Times New Roman"/>
            <w:i/>
            <w:iCs/>
            <w:color w:val="7F7F7F"/>
            <w:sz w:val="24"/>
            <w:szCs w:val="24"/>
          </w:rPr>
          <w:t>https://www.taylorfrancis.com/books/mono/10.4324/9780429202421/history-slovak-economic-thought-julius-horv%C3%A1th</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A34E938" w14:textId="77777777">
        <w:trPr>
          <w:trHeight w:val="100"/>
        </w:trPr>
        <w:tc>
          <w:tcPr>
            <w:tcW w:w="1410" w:type="dxa"/>
            <w:tcBorders>
              <w:top w:val="nil"/>
              <w:left w:val="nil"/>
              <w:bottom w:val="nil"/>
              <w:right w:val="nil"/>
            </w:tcBorders>
          </w:tcPr>
          <w:p w14:paraId="7B1B6E1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ADFB55</w:t>
            </w:r>
          </w:p>
        </w:tc>
        <w:tc>
          <w:tcPr>
            <w:tcW w:w="8193" w:type="dxa"/>
            <w:tcBorders>
              <w:top w:val="nil"/>
              <w:left w:val="nil"/>
              <w:bottom w:val="nil"/>
              <w:right w:val="nil"/>
            </w:tcBorders>
          </w:tcPr>
          <w:p w14:paraId="665C339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KÁZMEROVÁ, Ľubica</w:t>
            </w:r>
            <w:r>
              <w:rPr>
                <w:rFonts w:ascii="Times New Roman" w:hAnsi="Times New Roman" w:cs="Times New Roman"/>
                <w:sz w:val="24"/>
                <w:szCs w:val="24"/>
              </w:rPr>
              <w:t>. Stanovenie hraníc v oblasti Tatranskej Javoriny v rokoch 1918 - 1924 : (problém vo svetle fondov Ministerstva zahraničných vecí Českej republiky). In Historické štúdie 43 : ročenka Historického ústavu Slovenskej akadémie vied. - Bratislava : Veda : Historický ústav SAV, 1955-, 2004, s. 105-113. ISBN 978-80-224-0991-9.</w:t>
            </w:r>
          </w:p>
        </w:tc>
      </w:tr>
    </w:tbl>
    <w:p w14:paraId="5AE40BB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9A26DC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122.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C15936F" w14:textId="77777777">
        <w:trPr>
          <w:trHeight w:val="100"/>
        </w:trPr>
        <w:tc>
          <w:tcPr>
            <w:tcW w:w="1410" w:type="dxa"/>
            <w:tcBorders>
              <w:top w:val="nil"/>
              <w:left w:val="nil"/>
              <w:bottom w:val="nil"/>
              <w:right w:val="nil"/>
            </w:tcBorders>
          </w:tcPr>
          <w:p w14:paraId="675A669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ADFB56</w:t>
            </w:r>
          </w:p>
        </w:tc>
        <w:tc>
          <w:tcPr>
            <w:tcW w:w="8193" w:type="dxa"/>
            <w:tcBorders>
              <w:top w:val="nil"/>
              <w:left w:val="nil"/>
              <w:bottom w:val="nil"/>
              <w:right w:val="nil"/>
            </w:tcBorders>
          </w:tcPr>
          <w:p w14:paraId="121FE15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Úvahy slovenských národovcov o potrebe inštitucionalizovať zbieranie pamiatok minulosti [National revivalists on the need to create institutions dedicated to collecting of artifacts related to national memory]. In Muzeológia a kultúrne dedičstvo, 2013, č. 2, s. 7-17. ISSN 1339-2204. (APVV- 0119-11 : Slovensko v 19. storočí. Vega 2/0139/13 : Historická pamäť a dejiny Slovenska - procesy inštrumentalizácie a manipulácie v 19. a 20. storočí)</w:t>
            </w:r>
          </w:p>
        </w:tc>
      </w:tr>
    </w:tbl>
    <w:p w14:paraId="12C603A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1881BE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PRIECKO, Martin. The forgotten Karol Andel (1897-1977) and his contribution to the development of Ethnography, Archaeology and Museology in Slovakia. In MUZEOLOGIA A KULTURNE DEDICSTVO-MUSEOLOGY AND CULTURAL HERITAGE, 2022, vol. 10, no. 4, pp. 115-132. ISSN 1339-2204. Dostupné na: </w:t>
      </w:r>
      <w:hyperlink r:id="rId623" w:history="1">
        <w:r>
          <w:rPr>
            <w:rFonts w:ascii="Times New Roman" w:hAnsi="Times New Roman" w:cs="Times New Roman"/>
            <w:i/>
            <w:iCs/>
            <w:color w:val="7F7F7F"/>
            <w:sz w:val="24"/>
            <w:szCs w:val="24"/>
          </w:rPr>
          <w:t>https://doi.org/10.46284/mkd.2022.10.4.8.,</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C821869" w14:textId="77777777">
        <w:trPr>
          <w:trHeight w:val="100"/>
        </w:trPr>
        <w:tc>
          <w:tcPr>
            <w:tcW w:w="1410" w:type="dxa"/>
            <w:tcBorders>
              <w:top w:val="nil"/>
              <w:left w:val="nil"/>
              <w:bottom w:val="nil"/>
              <w:right w:val="nil"/>
            </w:tcBorders>
          </w:tcPr>
          <w:p w14:paraId="6DA24F4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ADFB57</w:t>
            </w:r>
          </w:p>
        </w:tc>
        <w:tc>
          <w:tcPr>
            <w:tcW w:w="8193" w:type="dxa"/>
            <w:tcBorders>
              <w:top w:val="nil"/>
              <w:left w:val="nil"/>
              <w:bottom w:val="nil"/>
              <w:right w:val="nil"/>
            </w:tcBorders>
          </w:tcPr>
          <w:p w14:paraId="06C7DD5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Ján Francisci - druhý život. Život a dielo v pamäti [Ján Francisci - The Second Life. Life and Work in Memory]. In Slovenská literatúra : revue pre literárnu vedu, 2014, roč. 61, č. 1, s. 13-37. (2014 - CEJSH). ISSN 0037-6973. (APVV- 0119-11 : Slovensko v 19. storočí. Vega 2/0139/13 : Historická pamäť a dejiny Slovenska - procesy inštrumentalizácie a manipulácie v 19. a 20. storočí)</w:t>
            </w:r>
          </w:p>
        </w:tc>
      </w:tr>
    </w:tbl>
    <w:p w14:paraId="65EF3F8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664C72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AMBROZY, M. Náčrt sociálneho a politického myslenia Jána Francisciho. In DISPUTATIONES SCIENTIFICAE UNIVERSITATIS CATHOLICAE IN RUŽOMBEROK, 2022, roč. 22, č. 3, s. 101. ISSN 1335-9185.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F50FF37" w14:textId="77777777">
        <w:trPr>
          <w:trHeight w:val="100"/>
        </w:trPr>
        <w:tc>
          <w:tcPr>
            <w:tcW w:w="1410" w:type="dxa"/>
            <w:tcBorders>
              <w:top w:val="nil"/>
              <w:left w:val="nil"/>
              <w:bottom w:val="nil"/>
              <w:right w:val="nil"/>
            </w:tcBorders>
          </w:tcPr>
          <w:p w14:paraId="0339FED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ADFB58</w:t>
            </w:r>
          </w:p>
        </w:tc>
        <w:tc>
          <w:tcPr>
            <w:tcW w:w="8193" w:type="dxa"/>
            <w:tcBorders>
              <w:top w:val="nil"/>
              <w:left w:val="nil"/>
              <w:bottom w:val="nil"/>
              <w:right w:val="nil"/>
            </w:tcBorders>
          </w:tcPr>
          <w:p w14:paraId="62F22A6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xml:space="preserve">. Vyššie vzdelávanie dievčat na Slovensku v 19. storočí. In Človek a spoločnosť : internetový časopis pre pôvodné, teoretické a výskumné štúdie z oblasti spoločenských vied, 2006, roč. 9, č. 4. ISSN 1335-3608. Názov z titulnej obrazovky. Požaduje sa. Dostupné na internete: </w:t>
            </w:r>
            <w:hyperlink r:id="rId624" w:history="1">
              <w:r>
                <w:rPr>
                  <w:rFonts w:ascii="Times New Roman" w:hAnsi="Times New Roman" w:cs="Times New Roman"/>
                  <w:color w:val="7F7F7F"/>
                  <w:sz w:val="24"/>
                  <w:szCs w:val="24"/>
                </w:rPr>
                <w:t>http://www.saske.sk/cas/archiv/4-2006/index.html</w:t>
              </w:r>
            </w:hyperlink>
          </w:p>
        </w:tc>
      </w:tr>
    </w:tbl>
    <w:p w14:paraId="615BDD5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C48005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KAČÍREK, Ľ. Uhorský staviteľ a politik : životopis a korešpondencia Jána Nepomuka Bobulu. Békešská Čaba : Výskumný ústav Slovákov v Maďarsku, 2022, s. 70. ISBN 978-615-5330-22-3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7462740" w14:textId="77777777">
        <w:trPr>
          <w:trHeight w:val="100"/>
        </w:trPr>
        <w:tc>
          <w:tcPr>
            <w:tcW w:w="1410" w:type="dxa"/>
            <w:tcBorders>
              <w:top w:val="nil"/>
              <w:left w:val="nil"/>
              <w:bottom w:val="nil"/>
              <w:right w:val="nil"/>
            </w:tcBorders>
          </w:tcPr>
          <w:p w14:paraId="1141F55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ADFB59</w:t>
            </w:r>
          </w:p>
        </w:tc>
        <w:tc>
          <w:tcPr>
            <w:tcW w:w="8193" w:type="dxa"/>
            <w:tcBorders>
              <w:top w:val="nil"/>
              <w:left w:val="nil"/>
              <w:bottom w:val="nil"/>
              <w:right w:val="nil"/>
            </w:tcBorders>
          </w:tcPr>
          <w:p w14:paraId="2A6E5F2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KOHÚTOVÁ, Mária</w:t>
            </w:r>
            <w:r>
              <w:rPr>
                <w:rFonts w:ascii="Times New Roman" w:hAnsi="Times New Roman" w:cs="Times New Roman"/>
                <w:sz w:val="24"/>
                <w:szCs w:val="24"/>
              </w:rPr>
              <w:t>. Vývoj obyvateľstva Radošoviec a okolia v polovici 17. storočia. In Historické štúdie : ročenka Historického ústavu Slovenskej akadémie vied, 1977, roč.  22, s. 251-263.</w:t>
            </w:r>
          </w:p>
        </w:tc>
      </w:tr>
    </w:tbl>
    <w:p w14:paraId="095C9D4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10AEDF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BOTIKOVÁ, M. „Jedno dieťa a dosť!“ Zúžená reprodukcia a jej protirečivosť v historicko-etnologickej perspektíve. In Moc sexu : sex a sexualita v </w:t>
      </w:r>
      <w:r>
        <w:rPr>
          <w:rFonts w:ascii="Times New Roman" w:hAnsi="Times New Roman" w:cs="Times New Roman"/>
          <w:i/>
          <w:iCs/>
          <w:color w:val="993300"/>
          <w:sz w:val="24"/>
          <w:szCs w:val="24"/>
        </w:rPr>
        <w:lastRenderedPageBreak/>
        <w:t>moderných dejinách Slovenska. [Bratislava] : Paradigma Publishing, 2021, s. 106. ISBN 978-80-973678-1-7</w:t>
      </w:r>
    </w:p>
    <w:p w14:paraId="5B57B42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KAŠČÁK, M. Rusínska obec Torysky ako súčasť levočského domínia  v 16. – 17. storočí. In Z MINULOSTI SPIŠA XXX/2022 : ročenka Spišského dejepisného spolku v Levoči, 2022, roč. 30, s. 30, ISBN 978-80-971553-9-1.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FBF88CC" w14:textId="77777777">
        <w:trPr>
          <w:trHeight w:val="100"/>
        </w:trPr>
        <w:tc>
          <w:tcPr>
            <w:tcW w:w="1410" w:type="dxa"/>
            <w:tcBorders>
              <w:top w:val="nil"/>
              <w:left w:val="nil"/>
              <w:bottom w:val="nil"/>
              <w:right w:val="nil"/>
            </w:tcBorders>
          </w:tcPr>
          <w:p w14:paraId="4EA8434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ADFB60</w:t>
            </w:r>
          </w:p>
        </w:tc>
        <w:tc>
          <w:tcPr>
            <w:tcW w:w="8193" w:type="dxa"/>
            <w:tcBorders>
              <w:top w:val="nil"/>
              <w:left w:val="nil"/>
              <w:bottom w:val="nil"/>
              <w:right w:val="nil"/>
            </w:tcBorders>
          </w:tcPr>
          <w:p w14:paraId="282A746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KOHÚTOVÁ, Mária</w:t>
            </w:r>
            <w:r>
              <w:rPr>
                <w:rFonts w:ascii="Times New Roman" w:hAnsi="Times New Roman" w:cs="Times New Roman"/>
                <w:sz w:val="24"/>
                <w:szCs w:val="24"/>
              </w:rPr>
              <w:t>. Migrácie v novoveku a Slovensko. In Forum Statisticum Slovacum, 2007, č. 3, s. 150-153. ISSN 1336-7420.</w:t>
            </w:r>
          </w:p>
        </w:tc>
      </w:tr>
    </w:tbl>
    <w:p w14:paraId="71EFF8F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E2EE32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TIŠLIAR, Pavol. Historical-Demographic Research in Slovakia. In Historica (Ostrava), 2022-01-01, 13, 2, pp. 156-168. ISSN 18037550. Dostupné na: </w:t>
      </w:r>
      <w:hyperlink r:id="rId625" w:history="1">
        <w:r>
          <w:rPr>
            <w:rFonts w:ascii="Times New Roman" w:hAnsi="Times New Roman" w:cs="Times New Roman"/>
            <w:i/>
            <w:iCs/>
            <w:color w:val="7F7F7F"/>
            <w:sz w:val="24"/>
            <w:szCs w:val="24"/>
          </w:rPr>
          <w:t>https://doi.org/10.15452/Historica.2022.13.0008.,</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F396F77" w14:textId="77777777">
        <w:trPr>
          <w:trHeight w:val="100"/>
        </w:trPr>
        <w:tc>
          <w:tcPr>
            <w:tcW w:w="1410" w:type="dxa"/>
            <w:tcBorders>
              <w:top w:val="nil"/>
              <w:left w:val="nil"/>
              <w:bottom w:val="nil"/>
              <w:right w:val="nil"/>
            </w:tcBorders>
          </w:tcPr>
          <w:p w14:paraId="07CC939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ADFB61</w:t>
            </w:r>
          </w:p>
        </w:tc>
        <w:tc>
          <w:tcPr>
            <w:tcW w:w="8193" w:type="dxa"/>
            <w:tcBorders>
              <w:top w:val="nil"/>
              <w:left w:val="nil"/>
              <w:bottom w:val="nil"/>
              <w:right w:val="nil"/>
            </w:tcBorders>
          </w:tcPr>
          <w:p w14:paraId="4E47454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KOLLÁROVÁ, Ivona</w:t>
            </w:r>
            <w:r>
              <w:rPr>
                <w:rFonts w:ascii="Times New Roman" w:hAnsi="Times New Roman" w:cs="Times New Roman"/>
                <w:sz w:val="24"/>
                <w:szCs w:val="24"/>
              </w:rPr>
              <w:t>. Cenzúra a rozvoj literatúry v neskorom osvietenstve [Censorship and the Development of Literature in the Late Enlightenment Exploring for the Correlation]. In Litikon, 2017, roč. 2, č. 2, s. 81-102. ISSN 2453-8507.</w:t>
            </w:r>
          </w:p>
        </w:tc>
      </w:tr>
    </w:tbl>
    <w:p w14:paraId="7975E45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AC5118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GLUCHMAN, V. Good and Evil in Augustin Dolezal?s&lt;em&gt; Tragedy&lt;/em&gt;. In ZEITSCHRIFT FUR SLAVISCHE PHILOLOGIE. ISSN 0044-3492, 2022, vol. 78, no. 2, p. 365-386.,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699A9CA" w14:textId="77777777">
        <w:trPr>
          <w:trHeight w:val="100"/>
        </w:trPr>
        <w:tc>
          <w:tcPr>
            <w:tcW w:w="1410" w:type="dxa"/>
            <w:tcBorders>
              <w:top w:val="nil"/>
              <w:left w:val="nil"/>
              <w:bottom w:val="nil"/>
              <w:right w:val="nil"/>
            </w:tcBorders>
          </w:tcPr>
          <w:p w14:paraId="353F407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ADFB62</w:t>
            </w:r>
          </w:p>
        </w:tc>
        <w:tc>
          <w:tcPr>
            <w:tcW w:w="8193" w:type="dxa"/>
            <w:tcBorders>
              <w:top w:val="nil"/>
              <w:left w:val="nil"/>
              <w:bottom w:val="nil"/>
              <w:right w:val="nil"/>
            </w:tcBorders>
          </w:tcPr>
          <w:p w14:paraId="5699D55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Vypuknutie prvej svetovej vojny: príčiny a zámienky [Ausbruch des Ersten Weltkriegs: Ursachen und Vorwände]. In Vojenská história : časopis pre vojenskú históriu, múzejníctvo a archívnictvo, 2014, roč. 18, č. 4, s. 29-53. ISSN 1335-3314. (Vega 2/0139/13 : Historická pamäť a dejiny Slovenska - procesy inštrumentalizácie a manipulácie v 19. a 20. storočí)</w:t>
            </w:r>
          </w:p>
        </w:tc>
      </w:tr>
    </w:tbl>
    <w:p w14:paraId="3013A6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CD4B60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BURDA, M. K problematike „slovenských“ jednotiek rakúsko-uhorskej armády. In VOJENSKÁ HISTÓRIA : časopis pre vojenskú históriu, múzejníctvo a archívnictvo, 2022, roč. 26, č. 1, s. 34. ISSN 1335-3314.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3719BA6" w14:textId="77777777">
        <w:trPr>
          <w:trHeight w:val="100"/>
        </w:trPr>
        <w:tc>
          <w:tcPr>
            <w:tcW w:w="1410" w:type="dxa"/>
            <w:tcBorders>
              <w:top w:val="nil"/>
              <w:left w:val="nil"/>
              <w:bottom w:val="nil"/>
              <w:right w:val="nil"/>
            </w:tcBorders>
          </w:tcPr>
          <w:p w14:paraId="0758FF5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ADFB63</w:t>
            </w:r>
          </w:p>
        </w:tc>
        <w:tc>
          <w:tcPr>
            <w:tcW w:w="8193" w:type="dxa"/>
            <w:tcBorders>
              <w:top w:val="nil"/>
              <w:left w:val="nil"/>
              <w:bottom w:val="nil"/>
              <w:right w:val="nil"/>
            </w:tcBorders>
          </w:tcPr>
          <w:p w14:paraId="7C47A42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Uhorsko 1681 -1731: rekatolizácia v znamení práva [The Hungiarian Kingdom in 1681-1731: The  Re-Catholicization in the Behalf of Justice]. In Historia ecclesiastica, 2012, roč. 3, č. 1, s. 17-26.</w:t>
            </w:r>
          </w:p>
        </w:tc>
      </w:tr>
    </w:tbl>
    <w:p w14:paraId="186D18B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C5A873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626"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1D5A5A9" w14:textId="77777777">
        <w:trPr>
          <w:trHeight w:val="100"/>
        </w:trPr>
        <w:tc>
          <w:tcPr>
            <w:tcW w:w="1410" w:type="dxa"/>
            <w:tcBorders>
              <w:top w:val="nil"/>
              <w:left w:val="nil"/>
              <w:bottom w:val="nil"/>
              <w:right w:val="nil"/>
            </w:tcBorders>
          </w:tcPr>
          <w:p w14:paraId="2802152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ADFB64</w:t>
            </w:r>
          </w:p>
        </w:tc>
        <w:tc>
          <w:tcPr>
            <w:tcW w:w="8193" w:type="dxa"/>
            <w:tcBorders>
              <w:top w:val="nil"/>
              <w:left w:val="nil"/>
              <w:bottom w:val="nil"/>
              <w:right w:val="nil"/>
            </w:tcBorders>
          </w:tcPr>
          <w:p w14:paraId="72F37B7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Ozbrojená moc v procese rekatolizácie (náčrt problematiky). In Vojenská história : časopis pre vojenskú históriu, múzejníctvo a archívnictvo, 2005, roč. 9, č. 2, s. 45-54. ISSN 1335-3314.</w:t>
            </w:r>
          </w:p>
        </w:tc>
      </w:tr>
    </w:tbl>
    <w:p w14:paraId="7C40F4D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2FEFCD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BERNÁT, L. Katalóg členov Spoločnosti Ježišovej v Trenčíne v rokoch 1645 – 1773 II. Bratislava : [vydavateľ nie je známy], 2022, s. 1078. ISBN 978-80-570-4371-3.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C0F2453" w14:textId="77777777">
        <w:trPr>
          <w:trHeight w:val="100"/>
        </w:trPr>
        <w:tc>
          <w:tcPr>
            <w:tcW w:w="1410" w:type="dxa"/>
            <w:tcBorders>
              <w:top w:val="nil"/>
              <w:left w:val="nil"/>
              <w:bottom w:val="nil"/>
              <w:right w:val="nil"/>
            </w:tcBorders>
          </w:tcPr>
          <w:p w14:paraId="6B37596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ADFB65</w:t>
            </w:r>
          </w:p>
        </w:tc>
        <w:tc>
          <w:tcPr>
            <w:tcW w:w="8193" w:type="dxa"/>
            <w:tcBorders>
              <w:top w:val="nil"/>
              <w:left w:val="nil"/>
              <w:bottom w:val="nil"/>
              <w:right w:val="nil"/>
            </w:tcBorders>
          </w:tcPr>
          <w:p w14:paraId="456E1B0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Johann Ignaz von Felbiger and the Hungarian Monarchy. In Studia historica Slovaca, 1995, roč. 19, s. 73-94.</w:t>
            </w:r>
          </w:p>
        </w:tc>
      </w:tr>
    </w:tbl>
    <w:p w14:paraId="5BF13C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0B0847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WINANDY, J. Historicizing Educational Historiography. In NATIONAL AND RELIGIOUS IDEOLOGIES IN THE CONSTRUCTION OF EDUCATIONAL HISTORIOGRAPHY: Case of Felbiger and the Normal Method in Nineteenth Century Teacher Education. 2022, p. 9-56. Dostupné na: </w:t>
      </w:r>
      <w:hyperlink r:id="rId627" w:history="1">
        <w:r>
          <w:rPr>
            <w:rFonts w:ascii="Times New Roman" w:hAnsi="Times New Roman" w:cs="Times New Roman"/>
            <w:i/>
            <w:iCs/>
            <w:color w:val="7F7F7F"/>
            <w:sz w:val="24"/>
            <w:szCs w:val="24"/>
          </w:rPr>
          <w:t>https://doi.org/10.4324/9781003205258-2.,</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65CDDDC" w14:textId="77777777">
        <w:trPr>
          <w:trHeight w:val="100"/>
        </w:trPr>
        <w:tc>
          <w:tcPr>
            <w:tcW w:w="1410" w:type="dxa"/>
            <w:tcBorders>
              <w:top w:val="nil"/>
              <w:left w:val="nil"/>
              <w:bottom w:val="nil"/>
              <w:right w:val="nil"/>
            </w:tcBorders>
          </w:tcPr>
          <w:p w14:paraId="1ED7CDF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ADFB66</w:t>
            </w:r>
          </w:p>
        </w:tc>
        <w:tc>
          <w:tcPr>
            <w:tcW w:w="8193" w:type="dxa"/>
            <w:tcBorders>
              <w:top w:val="nil"/>
              <w:left w:val="nil"/>
              <w:bottom w:val="nil"/>
              <w:right w:val="nil"/>
            </w:tcBorders>
          </w:tcPr>
          <w:p w14:paraId="5805175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xml:space="preserve">. Učebnice pre štátne ľudové školy na Slovensku koncom 18. storočia. In Kniha : zborník o problémoch a dejinách knižnej kultúry, 1990, s. 63-77. </w:t>
            </w:r>
            <w:r>
              <w:rPr>
                <w:rFonts w:ascii="Times New Roman" w:hAnsi="Times New Roman" w:cs="Times New Roman"/>
                <w:sz w:val="24"/>
                <w:szCs w:val="24"/>
              </w:rPr>
              <w:lastRenderedPageBreak/>
              <w:t>ISSN 1336-5436.</w:t>
            </w:r>
          </w:p>
        </w:tc>
      </w:tr>
    </w:tbl>
    <w:p w14:paraId="43B833C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CA7915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KREJČOVÁ ZAVADILOVÁ, G. Druhá generační vrstva 1815-1848. In Sixtus Bolom-Kotari a kol. Zrozeni z osvícenských reforem: toleranční kazatelé z Uher v procesu formování české společnosti (1781-1870). Praha : NLN : Historický ústav, 2022, s. 91. ISBN 978-80-7422-897-1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41F9A25" w14:textId="77777777">
        <w:trPr>
          <w:trHeight w:val="100"/>
        </w:trPr>
        <w:tc>
          <w:tcPr>
            <w:tcW w:w="1410" w:type="dxa"/>
            <w:tcBorders>
              <w:top w:val="nil"/>
              <w:left w:val="nil"/>
              <w:bottom w:val="nil"/>
              <w:right w:val="nil"/>
            </w:tcBorders>
          </w:tcPr>
          <w:p w14:paraId="137EAE7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ADFB67</w:t>
            </w:r>
          </w:p>
        </w:tc>
        <w:tc>
          <w:tcPr>
            <w:tcW w:w="8193" w:type="dxa"/>
            <w:tcBorders>
              <w:top w:val="nil"/>
              <w:left w:val="nil"/>
              <w:bottom w:val="nil"/>
              <w:right w:val="nil"/>
            </w:tcBorders>
          </w:tcPr>
          <w:p w14:paraId="7DF7BD2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Neznámy Institoris? : pokus o portrét Michala Institorisa Mošovského (1731-1803). In Slovenská literatúra : revue pre literárnu vedu, 2000, roč. 47, č.  6, s. 429-442. ISSN 0037-6973.</w:t>
            </w:r>
          </w:p>
        </w:tc>
      </w:tr>
    </w:tbl>
    <w:p w14:paraId="6B693A5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EF0A8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KREJČOVÁ ZAVADILOVÁ, G. Druhá generační vrstva 1815-1848. In Sixtus Bolom-Kotari a kol. Zrozeni z osvícenských reforem: toleranční kazatelé z Uher v procesu formování české společnosti (1781-1870). Praha : NLN : Historický ústav, 2022, s. 91. ISBN 978-80-7422-897-1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1EDCC0D" w14:textId="77777777">
        <w:trPr>
          <w:trHeight w:val="100"/>
        </w:trPr>
        <w:tc>
          <w:tcPr>
            <w:tcW w:w="1410" w:type="dxa"/>
            <w:tcBorders>
              <w:top w:val="nil"/>
              <w:left w:val="nil"/>
              <w:bottom w:val="nil"/>
              <w:right w:val="nil"/>
            </w:tcBorders>
          </w:tcPr>
          <w:p w14:paraId="3186929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ADFB68</w:t>
            </w:r>
          </w:p>
        </w:tc>
        <w:tc>
          <w:tcPr>
            <w:tcW w:w="8193" w:type="dxa"/>
            <w:tcBorders>
              <w:top w:val="nil"/>
              <w:left w:val="nil"/>
              <w:bottom w:val="nil"/>
              <w:right w:val="nil"/>
            </w:tcBorders>
          </w:tcPr>
          <w:p w14:paraId="12B341B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KUŠNIRÁKOVÁ, Ingrid</w:t>
            </w:r>
            <w:r>
              <w:rPr>
                <w:rFonts w:ascii="Times New Roman" w:hAnsi="Times New Roman" w:cs="Times New Roman"/>
                <w:sz w:val="24"/>
                <w:szCs w:val="24"/>
              </w:rPr>
              <w:t xml:space="preserve">. Obnova náboženských rádov v Uhorsku po smrti Jozefa II. a ich vyrovnanie sa s dôsledkami sekularizácie [The Renewal of Religious Orders in Hungary after the Death of Joseph II. and Coming to Terms with the Consequences of Secularisation]. In Forum historiae : odborný internetový časopis pre históriu a príbuzné spoločenské vedy, 2015, roč. 9, č. 1, s. 10-33. ISSN 1337-6861. Názov z hl. obrazovky. Dostupné na internete: </w:t>
            </w:r>
            <w:hyperlink r:id="rId628" w:history="1">
              <w:r>
                <w:rPr>
                  <w:rFonts w:ascii="Times New Roman" w:hAnsi="Times New Roman" w:cs="Times New Roman"/>
                  <w:color w:val="7F7F7F"/>
                  <w:sz w:val="24"/>
                  <w:szCs w:val="24"/>
                </w:rPr>
                <w:t>http://www.forumhistoriae.sk/documents/10180/1017245/kusnirakova.pdf</w:t>
              </w:r>
            </w:hyperlink>
            <w:r>
              <w:rPr>
                <w:rFonts w:ascii="Times New Roman" w:hAnsi="Times New Roman" w:cs="Times New Roman"/>
                <w:sz w:val="24"/>
                <w:szCs w:val="24"/>
              </w:rPr>
              <w:t xml:space="preserve"> (APVV- 0119-11 : Slovensko v 19. storočí)</w:t>
            </w:r>
          </w:p>
        </w:tc>
      </w:tr>
    </w:tbl>
    <w:p w14:paraId="1AB9C0C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32552A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BERNÁT, L. Katalóg členov Spoločnosti Ježišovej v Trenčíne v rokoch 1645 – 1773 II. Bratislava : [vydavateľ nie je známy], 2022, s. 1078. ISBN 978-80-570-4371-3.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77F5FC3" w14:textId="77777777">
        <w:trPr>
          <w:trHeight w:val="100"/>
        </w:trPr>
        <w:tc>
          <w:tcPr>
            <w:tcW w:w="1410" w:type="dxa"/>
            <w:tcBorders>
              <w:top w:val="nil"/>
              <w:left w:val="nil"/>
              <w:bottom w:val="nil"/>
              <w:right w:val="nil"/>
            </w:tcBorders>
          </w:tcPr>
          <w:p w14:paraId="29E0E90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ADFB69</w:t>
            </w:r>
          </w:p>
        </w:tc>
        <w:tc>
          <w:tcPr>
            <w:tcW w:w="8193" w:type="dxa"/>
            <w:tcBorders>
              <w:top w:val="nil"/>
              <w:left w:val="nil"/>
              <w:bottom w:val="nil"/>
              <w:right w:val="nil"/>
            </w:tcBorders>
          </w:tcPr>
          <w:p w14:paraId="3457630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LENGYELOVÁ, Tünde</w:t>
            </w:r>
            <w:r>
              <w:rPr>
                <w:rFonts w:ascii="Times New Roman" w:hAnsi="Times New Roman" w:cs="Times New Roman"/>
                <w:sz w:val="24"/>
                <w:szCs w:val="24"/>
              </w:rPr>
              <w:t>. Zdravotníctvo, hygiena a sociálne služby v zemepanských mestách v 16.  – 17. In Historické štúdie : ročenka Historického ústavu Slovenskej akadémie vied, 2002, roč. 42, s. 145-152.</w:t>
            </w:r>
          </w:p>
        </w:tc>
      </w:tr>
    </w:tbl>
    <w:p w14:paraId="0C8969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E97729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629"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A0DA1F0" w14:textId="77777777">
        <w:trPr>
          <w:trHeight w:val="100"/>
        </w:trPr>
        <w:tc>
          <w:tcPr>
            <w:tcW w:w="1410" w:type="dxa"/>
            <w:tcBorders>
              <w:top w:val="nil"/>
              <w:left w:val="nil"/>
              <w:bottom w:val="nil"/>
              <w:right w:val="nil"/>
            </w:tcBorders>
          </w:tcPr>
          <w:p w14:paraId="63133F5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ADFB70</w:t>
            </w:r>
          </w:p>
        </w:tc>
        <w:tc>
          <w:tcPr>
            <w:tcW w:w="8193" w:type="dxa"/>
            <w:tcBorders>
              <w:top w:val="nil"/>
              <w:left w:val="nil"/>
              <w:bottom w:val="nil"/>
              <w:right w:val="nil"/>
            </w:tcBorders>
          </w:tcPr>
          <w:p w14:paraId="74714FC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Pramene k mestským špitálom na juhozápadnom Slovensku. In Historické štúdie : ročenka Historického ústavu Slovenskej akadémie vied, 2002, roč. 42, s. 139-144.</w:t>
            </w:r>
          </w:p>
        </w:tc>
      </w:tr>
    </w:tbl>
    <w:p w14:paraId="380A53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F3AAA6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630"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A45A353" w14:textId="77777777">
        <w:trPr>
          <w:trHeight w:val="100"/>
        </w:trPr>
        <w:tc>
          <w:tcPr>
            <w:tcW w:w="1410" w:type="dxa"/>
            <w:tcBorders>
              <w:top w:val="nil"/>
              <w:left w:val="nil"/>
              <w:bottom w:val="nil"/>
              <w:right w:val="nil"/>
            </w:tcBorders>
          </w:tcPr>
          <w:p w14:paraId="08A76B1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ADFB71</w:t>
            </w:r>
          </w:p>
        </w:tc>
        <w:tc>
          <w:tcPr>
            <w:tcW w:w="8193" w:type="dxa"/>
            <w:tcBorders>
              <w:top w:val="nil"/>
              <w:left w:val="nil"/>
              <w:bottom w:val="nil"/>
              <w:right w:val="nil"/>
            </w:tcBorders>
          </w:tcPr>
          <w:p w14:paraId="19C3093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Die Kontinuität der Besiedlung auf dem Gebiet des Komitats Nitra im 9. - 13. Jahrhundert. In Studia historica Slovaca XVIII : Beiträge zur ältesten Besiedlung der Slowakei, s. 129-178.</w:t>
            </w:r>
          </w:p>
        </w:tc>
      </w:tr>
    </w:tbl>
    <w:p w14:paraId="0C979C4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F52B2D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CSUTHY, A. Prehľad stredovekých dejín farskej obce Veľký Cetín – Pokus o zhrnutie vrcholnostredovekého vývoja jednej obce na dolnom Ponitrí. In Pod stromom života : k životnému jubileu doc. Michala Slivku. Bratislava : Univerzita Komenského v Bratislave, 2022, s. 383, ISBN 978-80-223-5389-2, [cit. 2023-06-14]. Dostupné na internete: </w:t>
      </w:r>
      <w:hyperlink r:id="rId631" w:anchor="page=105" w:history="1">
        <w:r>
          <w:rPr>
            <w:rFonts w:ascii="Times New Roman" w:hAnsi="Times New Roman" w:cs="Times New Roman"/>
            <w:i/>
            <w:iCs/>
            <w:color w:val="7F7F7F"/>
            <w:sz w:val="24"/>
            <w:szCs w:val="24"/>
          </w:rPr>
          <w:t>https://www.academia.edu/download/88337443/FIF_Pod_stromom_zivota.pdf#pa</w:t>
        </w:r>
        <w:r>
          <w:rPr>
            <w:rFonts w:ascii="Times New Roman" w:hAnsi="Times New Roman" w:cs="Times New Roman"/>
            <w:i/>
            <w:iCs/>
            <w:color w:val="7F7F7F"/>
            <w:sz w:val="24"/>
            <w:szCs w:val="24"/>
          </w:rPr>
          <w:lastRenderedPageBreak/>
          <w:t>ge=105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85D0A61" w14:textId="77777777">
        <w:trPr>
          <w:trHeight w:val="100"/>
        </w:trPr>
        <w:tc>
          <w:tcPr>
            <w:tcW w:w="1410" w:type="dxa"/>
            <w:tcBorders>
              <w:top w:val="nil"/>
              <w:left w:val="nil"/>
              <w:bottom w:val="nil"/>
              <w:right w:val="nil"/>
            </w:tcBorders>
          </w:tcPr>
          <w:p w14:paraId="12A4EA8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ADFB72</w:t>
            </w:r>
          </w:p>
        </w:tc>
        <w:tc>
          <w:tcPr>
            <w:tcW w:w="8193" w:type="dxa"/>
            <w:tcBorders>
              <w:top w:val="nil"/>
              <w:left w:val="nil"/>
              <w:bottom w:val="nil"/>
              <w:right w:val="nil"/>
            </w:tcBorders>
          </w:tcPr>
          <w:p w14:paraId="5BC53A5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Stredoveké osídlenie diviackovskej domény Vyšehradu. In Horná Nitra, 1992, roč. 15, s. 43-52.</w:t>
            </w:r>
          </w:p>
        </w:tc>
      </w:tr>
    </w:tbl>
    <w:p w14:paraId="64640A1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CE4394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ŽABENSKÝ, M. Rekonštrukcia premien podôb intravilánu v Nitrianskom Pravne prostredníctvom 3D transektov kultúrnej krajiny. In STUDIA HISTORICA NITRIENSIA, 2022, roč. 26, č. 1, s. 242. ISSN 1338-7219.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C9FDDC0" w14:textId="77777777">
        <w:trPr>
          <w:trHeight w:val="100"/>
        </w:trPr>
        <w:tc>
          <w:tcPr>
            <w:tcW w:w="1410" w:type="dxa"/>
            <w:tcBorders>
              <w:top w:val="nil"/>
              <w:left w:val="nil"/>
              <w:bottom w:val="nil"/>
              <w:right w:val="nil"/>
            </w:tcBorders>
          </w:tcPr>
          <w:p w14:paraId="0A76044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ADFB73</w:t>
            </w:r>
          </w:p>
        </w:tc>
        <w:tc>
          <w:tcPr>
            <w:tcW w:w="8193" w:type="dxa"/>
            <w:tcBorders>
              <w:top w:val="nil"/>
              <w:left w:val="nil"/>
              <w:bottom w:val="nil"/>
              <w:right w:val="nil"/>
            </w:tcBorders>
          </w:tcPr>
          <w:p w14:paraId="6C8DF29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K otázke etnického pôvodu veľmožského rodu Hont-Poznanovcov. In Forum historiae : odborný internetový časopis pre históriu a príbuzné spoločenské vedy, 2010, roč. 4, č. 2, s. 13. ISSN 1337-6861. Názov z hlavnej obrazovky</w:t>
            </w:r>
          </w:p>
        </w:tc>
      </w:tr>
    </w:tbl>
    <w:p w14:paraId="3C0ADB6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78FD14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KALOUS, D. Hledání identity. Mojmírovci, Moravané a povaha moci. In Lumír Poláček et al.: ELITY : Velkomoravské elity z Mikulčic. Brno: Archeologický ústav AV ČR, 2022, s. 50, 452. ISBN 978-80-86023-48-9</w:t>
      </w:r>
    </w:p>
    <w:p w14:paraId="335CD9A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DRUGA, M. Benediktínske kláštory a ich donátori v arpádovskom Uhorsku. Bratislava : VEDA, Vydavateľstvo Slovenskej akadémie vied : Historický ústav SAV, v. v. i., 2022, s. 439. ISBN 978-80-224-1996-3.</w:t>
      </w:r>
    </w:p>
    <w:p w14:paraId="0C179AD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DRUGA, M. Panovník ako miles Christi? K otázke (dis)kontinuity christianizačnej politiky kniežaťa Gejzu a kráľa Štefana I. In Panovnícka moc v stredoveku : legitimita – atribúty – reprezentanti. Bratislava : VEDA, vydavateľstvo SAV : Historický ústav SAV, 2022, s. 173, 346.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0D53CE" w14:textId="77777777">
        <w:trPr>
          <w:trHeight w:val="100"/>
        </w:trPr>
        <w:tc>
          <w:tcPr>
            <w:tcW w:w="1410" w:type="dxa"/>
            <w:tcBorders>
              <w:top w:val="nil"/>
              <w:left w:val="nil"/>
              <w:bottom w:val="nil"/>
              <w:right w:val="nil"/>
            </w:tcBorders>
          </w:tcPr>
          <w:p w14:paraId="009CE20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ADFB74</w:t>
            </w:r>
          </w:p>
        </w:tc>
        <w:tc>
          <w:tcPr>
            <w:tcW w:w="8193" w:type="dxa"/>
            <w:tcBorders>
              <w:top w:val="nil"/>
              <w:left w:val="nil"/>
              <w:bottom w:val="nil"/>
              <w:right w:val="nil"/>
            </w:tcBorders>
          </w:tcPr>
          <w:p w14:paraId="1D982D4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Rímska kúria a poslední Arpádovci. In Zborník Filozofickej fakulty Univerzity Komenského, 1997, roč. 43, s. 173-181.</w:t>
            </w:r>
          </w:p>
        </w:tc>
      </w:tr>
    </w:tbl>
    <w:p w14:paraId="045503D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C80B32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FILO, Jozef. The Beginnings of the Pro-Anjou Attitude of the Order of St. John of Jerusalem in the Hungarian Kingdom in the Light of the Hospitallers'; Communication. In KONSTANTINOVE LISTY-CONSTANTINES LETTERS, 2022, vol. 15, no. 1, pp. 24-39. ISSN 1337-8740. Available on: </w:t>
      </w:r>
      <w:hyperlink r:id="rId632" w:history="1">
        <w:r>
          <w:rPr>
            <w:rFonts w:ascii="Times New Roman" w:hAnsi="Times New Roman" w:cs="Times New Roman"/>
            <w:i/>
            <w:iCs/>
            <w:color w:val="7F7F7F"/>
            <w:sz w:val="24"/>
            <w:szCs w:val="24"/>
          </w:rPr>
          <w:t>https://doi.org/10.17846/CL.2022.15.1.24-39.,</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3899995" w14:textId="77777777">
        <w:trPr>
          <w:trHeight w:val="100"/>
        </w:trPr>
        <w:tc>
          <w:tcPr>
            <w:tcW w:w="1410" w:type="dxa"/>
            <w:tcBorders>
              <w:top w:val="nil"/>
              <w:left w:val="nil"/>
              <w:bottom w:val="nil"/>
              <w:right w:val="nil"/>
            </w:tcBorders>
          </w:tcPr>
          <w:p w14:paraId="0065E8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ADFB75</w:t>
            </w:r>
          </w:p>
        </w:tc>
        <w:tc>
          <w:tcPr>
            <w:tcW w:w="8193" w:type="dxa"/>
            <w:tcBorders>
              <w:top w:val="nil"/>
              <w:left w:val="nil"/>
              <w:bottom w:val="nil"/>
              <w:right w:val="nil"/>
            </w:tcBorders>
          </w:tcPr>
          <w:p w14:paraId="60A420C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LYSÁ, Žofia</w:t>
            </w:r>
            <w:r>
              <w:rPr>
                <w:rFonts w:ascii="Times New Roman" w:hAnsi="Times New Roman" w:cs="Times New Roman"/>
                <w:sz w:val="24"/>
                <w:szCs w:val="24"/>
              </w:rPr>
              <w:t>. Počiatky formovania mestskej society v stredovekej Bratislave (úvod do problematiky). In Medea, 2006, roč. 10, s. 115-149. ISSN 1336-7706.</w:t>
            </w:r>
          </w:p>
        </w:tc>
      </w:tr>
    </w:tbl>
    <w:p w14:paraId="20D5A8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FB1A34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LYSY, Miroslav. VZTAH POZEMKOV A VECI S NIMI SPOJENYMI NA ZAKLADE ZILINSKEJ PRAVNEJ KNIHY1. In HISTORICKY CASOPIS, 2022, vol. 70, no. 3, pp. 385-402. ISSN 0018-2575., Registrované v: WOS</w:t>
      </w:r>
    </w:p>
    <w:p w14:paraId="1CD2201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FEJEŠOVÁ, M. Úvaha nad románskym a flámskym osídlením Bratislavy v stredoveku. In SLOVENSKÁ ARCHIVISTIKA, 2022, roč. 52, č. 1, s. 39. ISSN 2730-0323, [cit. 2024-02-08]. Dostupné na internete: &lt;</w:t>
      </w:r>
      <w:hyperlink r:id="rId633" w:history="1">
        <w:r>
          <w:rPr>
            <w:rFonts w:ascii="Times New Roman" w:hAnsi="Times New Roman" w:cs="Times New Roman"/>
            <w:i/>
            <w:iCs/>
            <w:color w:val="7F7F7F"/>
            <w:sz w:val="24"/>
            <w:szCs w:val="24"/>
          </w:rPr>
          <w:t>https://www.minv.sk/swift_data/source/verejna_sprava/odbor_archivov_a_registratur/archivnictvo/slovenska_archivistika/SA</w:t>
        </w:r>
      </w:hyperlink>
      <w:r>
        <w:rPr>
          <w:rFonts w:ascii="Times New Roman" w:hAnsi="Times New Roman" w:cs="Times New Roman"/>
          <w:i/>
          <w:iCs/>
          <w:color w:val="993300"/>
          <w:sz w:val="24"/>
          <w:szCs w:val="24"/>
        </w:rPr>
        <w:t xml:space="preserve"> 1-2022, roc. 52.pdf&gt;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E639588" w14:textId="77777777">
        <w:trPr>
          <w:trHeight w:val="100"/>
        </w:trPr>
        <w:tc>
          <w:tcPr>
            <w:tcW w:w="1410" w:type="dxa"/>
            <w:tcBorders>
              <w:top w:val="nil"/>
              <w:left w:val="nil"/>
              <w:bottom w:val="nil"/>
              <w:right w:val="nil"/>
            </w:tcBorders>
          </w:tcPr>
          <w:p w14:paraId="4425831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ADFB76</w:t>
            </w:r>
          </w:p>
        </w:tc>
        <w:tc>
          <w:tcPr>
            <w:tcW w:w="8193" w:type="dxa"/>
            <w:tcBorders>
              <w:top w:val="nil"/>
              <w:left w:val="nil"/>
              <w:bottom w:val="nil"/>
              <w:right w:val="nil"/>
            </w:tcBorders>
          </w:tcPr>
          <w:p w14:paraId="6E22214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Štefánik ako symbol a mýtus v historickom vývoji. In Slovenský národopis, 2001, roč. 49. č. 3, s. 314-327. ISSN 1335-1303.</w:t>
            </w:r>
          </w:p>
        </w:tc>
      </w:tr>
    </w:tbl>
    <w:p w14:paraId="3D6C5C3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11BAE9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RYCHLÍK, J. Rozdělení Česko-Slovenska: 1989-1992. Praha : Vyšehrad, 2022, s. 475. ISBN 978-80-7601-601-9.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E4902A1" w14:textId="77777777">
        <w:trPr>
          <w:trHeight w:val="100"/>
        </w:trPr>
        <w:tc>
          <w:tcPr>
            <w:tcW w:w="1410" w:type="dxa"/>
            <w:tcBorders>
              <w:top w:val="nil"/>
              <w:left w:val="nil"/>
              <w:bottom w:val="nil"/>
              <w:right w:val="nil"/>
            </w:tcBorders>
          </w:tcPr>
          <w:p w14:paraId="1E047D5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ADFB77</w:t>
            </w:r>
          </w:p>
        </w:tc>
        <w:tc>
          <w:tcPr>
            <w:tcW w:w="8193" w:type="dxa"/>
            <w:tcBorders>
              <w:top w:val="nil"/>
              <w:left w:val="nil"/>
              <w:bottom w:val="nil"/>
              <w:right w:val="nil"/>
            </w:tcBorders>
          </w:tcPr>
          <w:p w14:paraId="2D4940D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Poznámky k procesu premenovávania ulíc a námestí v Trnave (1918-1924). In Acta historica neosoliensia : odborný časopis Katedry histórie Fakulty humanitných vied Univerzity Mateja Bela v Banskej Bystrici, 2008, 11, s. 395-404. ISSN 1336-9148.</w:t>
            </w:r>
          </w:p>
        </w:tc>
      </w:tr>
    </w:tbl>
    <w:p w14:paraId="01F6DB7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64EB8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ŠEDIVÝ, J. Vom Markcht zur Gasse. Pomenovanie ulíc a námestí vo vybraných stredovekých mestách stredného Podunajska na príklade Bratislavy. In </w:t>
      </w:r>
      <w:r>
        <w:rPr>
          <w:rFonts w:ascii="Times New Roman" w:hAnsi="Times New Roman" w:cs="Times New Roman"/>
          <w:i/>
          <w:iCs/>
          <w:color w:val="993300"/>
          <w:sz w:val="24"/>
          <w:szCs w:val="24"/>
        </w:rPr>
        <w:lastRenderedPageBreak/>
        <w:t>DOCUMENTA PRAGENSIA SUPPLEMENTA X : Od Velkého tržiště k náměstí Jana Palacha. Názvosloví veřejných prostranství ve městech střední Evropy. Praha : Archiv hl. města Prahy 2022, s. 68. ISBN 978-80-86852-97-3.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E2E65D8" w14:textId="77777777">
        <w:trPr>
          <w:trHeight w:val="100"/>
        </w:trPr>
        <w:tc>
          <w:tcPr>
            <w:tcW w:w="1410" w:type="dxa"/>
            <w:tcBorders>
              <w:top w:val="nil"/>
              <w:left w:val="nil"/>
              <w:bottom w:val="nil"/>
              <w:right w:val="nil"/>
            </w:tcBorders>
          </w:tcPr>
          <w:p w14:paraId="450EB6A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ADFB78</w:t>
            </w:r>
          </w:p>
        </w:tc>
        <w:tc>
          <w:tcPr>
            <w:tcW w:w="8193" w:type="dxa"/>
            <w:tcBorders>
              <w:top w:val="nil"/>
              <w:left w:val="nil"/>
              <w:bottom w:val="nil"/>
              <w:right w:val="nil"/>
            </w:tcBorders>
          </w:tcPr>
          <w:p w14:paraId="60815F3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Pomníková kultúra v Bratislave. Spomínanie - vizualizácia moci - reprezentácia [Culture of Monuments in Bratislava Remembering – Visualisation of Power – Representation]. In Acta historica Neosoliensia : odborný časopis Katedry histórie Fakulty humanitných vied Univerzity Mateja Bela v Banskej Bystrici(do roku 2014). vedecký časopis pre historické vedy (od r. 2015), 2015, roč. 18, č.1-2, s. 236-257. ISSN 1336-9148.</w:t>
            </w:r>
          </w:p>
        </w:tc>
      </w:tr>
    </w:tbl>
    <w:p w14:paraId="3505F76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0F0B50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FOGELOVA, P. "To Work-To Sacrifice-To Die": The Cult of Military Martyrs and its Manifestation in Slovakia during the Years 1938-1945. In HUNGARIAN HISTORICAL REVIEW, 2022, roč. 11, č. 1, s. 232, ISSN 2063-8647, [cit. 2022-05-25]. Dostupné na internete: </w:t>
      </w:r>
      <w:hyperlink r:id="rId634" w:history="1">
        <w:r>
          <w:rPr>
            <w:rFonts w:ascii="Times New Roman" w:hAnsi="Times New Roman" w:cs="Times New Roman"/>
            <w:i/>
            <w:iCs/>
            <w:color w:val="7F7F7F"/>
            <w:sz w:val="24"/>
            <w:szCs w:val="24"/>
          </w:rPr>
          <w:t>https://www.academia.edu/79876560/_To_Work_To_Sacrifice_To_Die_The_Cult_of_Military_Martyrs_and_its_Manifestation_in_Slovakia_during_the_Years_1938_1945?email_work_card=title</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284BA90" w14:textId="77777777">
        <w:trPr>
          <w:trHeight w:val="100"/>
        </w:trPr>
        <w:tc>
          <w:tcPr>
            <w:tcW w:w="1410" w:type="dxa"/>
            <w:tcBorders>
              <w:top w:val="nil"/>
              <w:left w:val="nil"/>
              <w:bottom w:val="nil"/>
              <w:right w:val="nil"/>
            </w:tcBorders>
          </w:tcPr>
          <w:p w14:paraId="6D5ED25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ADFB79</w:t>
            </w:r>
          </w:p>
        </w:tc>
        <w:tc>
          <w:tcPr>
            <w:tcW w:w="8193" w:type="dxa"/>
            <w:tcBorders>
              <w:top w:val="nil"/>
              <w:left w:val="nil"/>
              <w:bottom w:val="nil"/>
              <w:right w:val="nil"/>
            </w:tcBorders>
          </w:tcPr>
          <w:p w14:paraId="69B8684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Fascinácia pamäťou. In OS, 2006, roč. 10, č. 1-2, s. 4-7. ISSN 1335-2296.</w:t>
            </w:r>
          </w:p>
        </w:tc>
      </w:tr>
    </w:tbl>
    <w:p w14:paraId="18F6198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43F1E0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NOVOTNÁ, M. Vybrané zberateľské aktivity Csákyovcov. In MÚZEUM : metodický, študijný a informačný recenzovaný časopis pre zamestnancov múzeí a galérií, 2022, roč. 68, č. 3, s. 18. ISSN 0027-5263.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29751B5" w14:textId="77777777">
        <w:trPr>
          <w:trHeight w:val="100"/>
        </w:trPr>
        <w:tc>
          <w:tcPr>
            <w:tcW w:w="1410" w:type="dxa"/>
            <w:tcBorders>
              <w:top w:val="nil"/>
              <w:left w:val="nil"/>
              <w:bottom w:val="nil"/>
              <w:right w:val="nil"/>
            </w:tcBorders>
          </w:tcPr>
          <w:p w14:paraId="746EAF6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ADFB80</w:t>
            </w:r>
          </w:p>
        </w:tc>
        <w:tc>
          <w:tcPr>
            <w:tcW w:w="8193" w:type="dxa"/>
            <w:tcBorders>
              <w:top w:val="nil"/>
              <w:left w:val="nil"/>
              <w:bottom w:val="nil"/>
              <w:right w:val="nil"/>
            </w:tcBorders>
          </w:tcPr>
          <w:p w14:paraId="554CE91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Spolky v Bratislave koncom 19. a v prvej polovici 20. storočia. In Slovenský národopis, 1987, roč. 35, č. 2-3, s. 363-369. ISSN 1335-1303.</w:t>
            </w:r>
          </w:p>
        </w:tc>
      </w:tr>
    </w:tbl>
    <w:p w14:paraId="0226364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EFC9A5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WINKLER, T. Transactional Activism in Bratislava: A Case Study of Nová Cvernovka Cultural and Creative Centre. Bratislava : VEDA, 2021, s. 121, ISBN 978-80-224-1927-7, [cit. 2023-02-01]. Dostupné na </w:t>
      </w:r>
      <w:hyperlink r:id="rId635" w:history="1">
        <w:r>
          <w:rPr>
            <w:rFonts w:ascii="Times New Roman" w:hAnsi="Times New Roman" w:cs="Times New Roman"/>
            <w:i/>
            <w:iCs/>
            <w:color w:val="7F7F7F"/>
            <w:sz w:val="24"/>
            <w:szCs w:val="24"/>
          </w:rPr>
          <w:t>https://www.sav.sk/uploads/monography/40/150/fulltext/10101254Transactional%20Activism%20in%20Bratislava%20...pdf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8435B99" w14:textId="77777777">
        <w:trPr>
          <w:trHeight w:val="100"/>
        </w:trPr>
        <w:tc>
          <w:tcPr>
            <w:tcW w:w="1410" w:type="dxa"/>
            <w:tcBorders>
              <w:top w:val="nil"/>
              <w:left w:val="nil"/>
              <w:bottom w:val="nil"/>
              <w:right w:val="nil"/>
            </w:tcBorders>
          </w:tcPr>
          <w:p w14:paraId="0BB89DB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ADFB81</w:t>
            </w:r>
          </w:p>
        </w:tc>
        <w:tc>
          <w:tcPr>
            <w:tcW w:w="8193" w:type="dxa"/>
            <w:tcBorders>
              <w:top w:val="nil"/>
              <w:left w:val="nil"/>
              <w:bottom w:val="nil"/>
              <w:right w:val="nil"/>
            </w:tcBorders>
          </w:tcPr>
          <w:p w14:paraId="4488341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MICHELA, Miroslav</w:t>
            </w:r>
            <w:r>
              <w:rPr>
                <w:rFonts w:ascii="Times New Roman" w:hAnsi="Times New Roman" w:cs="Times New Roman"/>
                <w:sz w:val="24"/>
                <w:szCs w:val="24"/>
              </w:rPr>
              <w:t>. K aktivitám slovenskej pro-uhorskej emigrácie v prospech zmeny hraníc v rokoch 1922-1926 [On the Activities of Slovak  Pro-Hungarian Emigrants in Favour of  a Change of Borders in 1922-1926]. In Vojenská história : časopis pre vojenskú históriu, múzejníctvo a archívnictvo, 2016, roč. 20, č. 1, s. 70-85. ISSN 1335-3314. (APVV-14-0644 : Kontinuity a diskontinuity politických a spoločenských elít na Slovensku v 19. a 20. storočí)</w:t>
            </w:r>
          </w:p>
        </w:tc>
      </w:tr>
    </w:tbl>
    <w:p w14:paraId="0B1DCCE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14AAF5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DUCHÁČEK, M. Českoslovenští slavisté v osidlech geopolitiky. Sbor pro výzkum Slovenska a Podkarpatské Rusi při Slovanském ústavu a dilemata mezinárodní spolupráce na výzkumu karpatské kultury mezi válkami. In SOUDOBÉ DĚJINY, 2022, roč. 29, č. 2, s. 476. ISSN 1210-7050.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EAAF916" w14:textId="77777777">
        <w:trPr>
          <w:trHeight w:val="100"/>
        </w:trPr>
        <w:tc>
          <w:tcPr>
            <w:tcW w:w="1410" w:type="dxa"/>
            <w:tcBorders>
              <w:top w:val="nil"/>
              <w:left w:val="nil"/>
              <w:bottom w:val="nil"/>
              <w:right w:val="nil"/>
            </w:tcBorders>
          </w:tcPr>
          <w:p w14:paraId="79351B8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ADFB82</w:t>
            </w:r>
          </w:p>
        </w:tc>
        <w:tc>
          <w:tcPr>
            <w:tcW w:w="8193" w:type="dxa"/>
            <w:tcBorders>
              <w:top w:val="nil"/>
              <w:left w:val="nil"/>
              <w:bottom w:val="nil"/>
              <w:right w:val="nil"/>
            </w:tcBorders>
          </w:tcPr>
          <w:p w14:paraId="056F01F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MICHELA, Miroslav</w:t>
            </w:r>
            <w:r>
              <w:rPr>
                <w:rFonts w:ascii="Times New Roman" w:hAnsi="Times New Roman" w:cs="Times New Roman"/>
                <w:sz w:val="24"/>
                <w:szCs w:val="24"/>
              </w:rPr>
              <w:t>. Maďarská politika a plány ozbrojenej akcie na Slovensku v rokoch 1919-1920. In Vojenská história : časopis pre vojenskú históriu, múzejníctvo a archívnictvo, 2008, roč. 12, č. 2, s. 64-83. ISSN 1335-3314.</w:t>
            </w:r>
          </w:p>
        </w:tc>
      </w:tr>
    </w:tbl>
    <w:p w14:paraId="502275B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50BCF1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PARENIČKA, P. Poznámky k percepcii výročí Trianonskej mierovej zmluvy v slovenskej politike, historiografii a publicistike. In Erik Štenpien, Ivan Svatuška (eds.) 100 rokov Trianonskej zmluvy - diplomacia, štát a právo na prelome storočí. Košice : UPJŠ vydavateľstvo ŠafárikPres, 2021, s. 193. ISBN 978-80-574-0040-0, [cit. 2023-06-08]. Dostupné na internete: </w:t>
      </w:r>
      <w:hyperlink r:id="rId636" w:history="1">
        <w:r>
          <w:rPr>
            <w:rFonts w:ascii="Times New Roman" w:hAnsi="Times New Roman" w:cs="Times New Roman"/>
            <w:i/>
            <w:iCs/>
            <w:color w:val="7F7F7F"/>
            <w:sz w:val="24"/>
            <w:szCs w:val="24"/>
          </w:rPr>
          <w:t>https://unibook.upjs.sk/img/cms/2021/pravf/100-rokov-trianonskej-zmluvy.pdf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4FFF9F0" w14:textId="77777777">
        <w:trPr>
          <w:trHeight w:val="100"/>
        </w:trPr>
        <w:tc>
          <w:tcPr>
            <w:tcW w:w="1410" w:type="dxa"/>
            <w:tcBorders>
              <w:top w:val="nil"/>
              <w:left w:val="nil"/>
              <w:bottom w:val="nil"/>
              <w:right w:val="nil"/>
            </w:tcBorders>
          </w:tcPr>
          <w:p w14:paraId="41139F3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ADFB83</w:t>
            </w:r>
          </w:p>
        </w:tc>
        <w:tc>
          <w:tcPr>
            <w:tcW w:w="8193" w:type="dxa"/>
            <w:tcBorders>
              <w:top w:val="nil"/>
              <w:left w:val="nil"/>
              <w:bottom w:val="nil"/>
              <w:right w:val="nil"/>
            </w:tcBorders>
          </w:tcPr>
          <w:p w14:paraId="28D0956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OSLANSKÝ, František</w:t>
            </w:r>
            <w:r>
              <w:rPr>
                <w:rFonts w:ascii="Times New Roman" w:hAnsi="Times New Roman" w:cs="Times New Roman"/>
                <w:sz w:val="24"/>
                <w:szCs w:val="24"/>
              </w:rPr>
              <w:t>. The Role of John Jiskra in the History of Slovakia. In Human Affairs : Postdisciplinary Humanities and Social Sciences Quarterly, 1996, vol. 6, no. 1, p. 19-33. ISSN 1337-401X.</w:t>
            </w:r>
          </w:p>
        </w:tc>
      </w:tr>
    </w:tbl>
    <w:p w14:paraId="4B24598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C8AAA9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KRAJEWSKI , K. Jeszcze raz w sprawie działalności Piotra i Mikołaja Komorowskich na Górnych Węgrzech w XV wieku. In ŚREDNIOWIECZE POLSKIE I POWSZECHNE, 2021, roč. 13, č. 17, s. 158, ISSN 2353-9720, [cit. 2023-04-27]. Dostupné na internete: </w:t>
      </w:r>
      <w:hyperlink r:id="rId637" w:history="1">
        <w:r>
          <w:rPr>
            <w:rFonts w:ascii="Times New Roman" w:hAnsi="Times New Roman" w:cs="Times New Roman"/>
            <w:i/>
            <w:iCs/>
            <w:color w:val="7F7F7F"/>
            <w:sz w:val="24"/>
            <w:szCs w:val="24"/>
          </w:rPr>
          <w:t>https://www.ceeol.com/search/viewpdf?id=1047298</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8D9075A" w14:textId="77777777">
        <w:trPr>
          <w:trHeight w:val="100"/>
        </w:trPr>
        <w:tc>
          <w:tcPr>
            <w:tcW w:w="1410" w:type="dxa"/>
            <w:tcBorders>
              <w:top w:val="nil"/>
              <w:left w:val="nil"/>
              <w:bottom w:val="nil"/>
              <w:right w:val="nil"/>
            </w:tcBorders>
          </w:tcPr>
          <w:p w14:paraId="7EBF3EF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ADFB84</w:t>
            </w:r>
          </w:p>
        </w:tc>
        <w:tc>
          <w:tcPr>
            <w:tcW w:w="8193" w:type="dxa"/>
            <w:tcBorders>
              <w:top w:val="nil"/>
              <w:left w:val="nil"/>
              <w:bottom w:val="nil"/>
              <w:right w:val="nil"/>
            </w:tcBorders>
          </w:tcPr>
          <w:p w14:paraId="09DE867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OSLANSKÝ, František</w:t>
            </w:r>
            <w:r>
              <w:rPr>
                <w:rFonts w:ascii="Times New Roman" w:hAnsi="Times New Roman" w:cs="Times New Roman"/>
                <w:sz w:val="24"/>
                <w:szCs w:val="24"/>
              </w:rPr>
              <w:t>. Ján Jiskra z Brandýsa a Slovensko. In Historické štúdie : ročenka Historického ústavu Slovenskej akadémie vied, 1995, roč. 36, s. 49-67.</w:t>
            </w:r>
          </w:p>
        </w:tc>
      </w:tr>
    </w:tbl>
    <w:p w14:paraId="78FBE12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1F9B71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ČAMBAL, Radoslav - BUDAJ, Marek - HRICA, Juraj. Finds from the Teplica castle. In Zbornik Slovenskeho Narodneho Muzea Archeologia, 2022-01-01, 32, pp. 393-436. ISSN 13366637. Dostupné na: </w:t>
      </w:r>
      <w:hyperlink r:id="rId638" w:history="1">
        <w:r>
          <w:rPr>
            <w:rFonts w:ascii="Times New Roman" w:hAnsi="Times New Roman" w:cs="Times New Roman"/>
            <w:i/>
            <w:iCs/>
            <w:color w:val="7F7F7F"/>
            <w:sz w:val="24"/>
            <w:szCs w:val="24"/>
          </w:rPr>
          <w:t>https://doi.org/10.55015/QFEI8713.,</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87AA376" w14:textId="77777777">
        <w:trPr>
          <w:trHeight w:val="100"/>
        </w:trPr>
        <w:tc>
          <w:tcPr>
            <w:tcW w:w="1410" w:type="dxa"/>
            <w:tcBorders>
              <w:top w:val="nil"/>
              <w:left w:val="nil"/>
              <w:bottom w:val="nil"/>
              <w:right w:val="nil"/>
            </w:tcBorders>
          </w:tcPr>
          <w:p w14:paraId="13F1B51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ADFB85</w:t>
            </w:r>
          </w:p>
        </w:tc>
        <w:tc>
          <w:tcPr>
            <w:tcW w:w="8193" w:type="dxa"/>
            <w:tcBorders>
              <w:top w:val="nil"/>
              <w:left w:val="nil"/>
              <w:bottom w:val="nil"/>
              <w:right w:val="nil"/>
            </w:tcBorders>
          </w:tcPr>
          <w:p w14:paraId="3ABBFA3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OSLANSKÝ, František</w:t>
            </w:r>
            <w:r>
              <w:rPr>
                <w:rFonts w:ascii="Times New Roman" w:hAnsi="Times New Roman" w:cs="Times New Roman"/>
                <w:sz w:val="24"/>
                <w:szCs w:val="24"/>
              </w:rPr>
              <w:t>. Sídelná Ostrihomská kapitula a stredoveké Slovensko. In Historické štúdie : ročenka Historického ústavu Slovenskej akadémie vied, 1993, roč. 34, s. 34-54.</w:t>
            </w:r>
          </w:p>
        </w:tc>
      </w:tr>
    </w:tbl>
    <w:p w14:paraId="73DDC86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E5DC56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LUKÁČ, M. Privilégiá mesta Krupina : K problematike najstarších privilégií hostí Krupiny spred mongolského vpádu. In HISTORICA : revue pro historii a příbuzné vědy, 2022, roč. 13, č. 1, s. 14. ISSN 1803-7550.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70E0F0E" w14:textId="77777777">
        <w:trPr>
          <w:trHeight w:val="100"/>
        </w:trPr>
        <w:tc>
          <w:tcPr>
            <w:tcW w:w="1410" w:type="dxa"/>
            <w:tcBorders>
              <w:top w:val="nil"/>
              <w:left w:val="nil"/>
              <w:bottom w:val="nil"/>
              <w:right w:val="nil"/>
            </w:tcBorders>
          </w:tcPr>
          <w:p w14:paraId="0E6BAE7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ADFB86</w:t>
            </w:r>
          </w:p>
        </w:tc>
        <w:tc>
          <w:tcPr>
            <w:tcW w:w="8193" w:type="dxa"/>
            <w:tcBorders>
              <w:top w:val="nil"/>
              <w:left w:val="nil"/>
              <w:bottom w:val="nil"/>
              <w:right w:val="nil"/>
            </w:tcBorders>
          </w:tcPr>
          <w:p w14:paraId="5410796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OSLANSKÝ, František</w:t>
            </w:r>
            <w:r>
              <w:rPr>
                <w:rFonts w:ascii="Times New Roman" w:hAnsi="Times New Roman" w:cs="Times New Roman"/>
                <w:sz w:val="24"/>
                <w:szCs w:val="24"/>
              </w:rPr>
              <w:t>. Z písomných prameňov o falšovaní mincí v stredoveku. In Slovenská numizmatika, roč. 15, 1998, s. 77-88.</w:t>
            </w:r>
          </w:p>
        </w:tc>
      </w:tr>
    </w:tbl>
    <w:p w14:paraId="11644D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FEF91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PAŽINOVÁ, Noémi Beljak - RAGAČ, Radoslav - BELJAK, Ján. EXPRESSIONS OF BELIEF AT PUSTÝ HRAD CASTLE IN ZVOLEN IN THE LIGHT OF SMALL METAL FINDS. In Archaeologia Historica, 2021-01-01, 46, 2, pp. 397-412. ISSN 02315823. Dostupné na: </w:t>
      </w:r>
      <w:hyperlink r:id="rId639" w:history="1">
        <w:r>
          <w:rPr>
            <w:rFonts w:ascii="Times New Roman" w:hAnsi="Times New Roman" w:cs="Times New Roman"/>
            <w:i/>
            <w:iCs/>
            <w:color w:val="7F7F7F"/>
            <w:sz w:val="24"/>
            <w:szCs w:val="24"/>
          </w:rPr>
          <w:t>https://doi.org/10.5817/AH2021-2-4.,</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277690D" w14:textId="77777777">
        <w:trPr>
          <w:trHeight w:val="100"/>
        </w:trPr>
        <w:tc>
          <w:tcPr>
            <w:tcW w:w="1410" w:type="dxa"/>
            <w:tcBorders>
              <w:top w:val="nil"/>
              <w:left w:val="nil"/>
              <w:bottom w:val="nil"/>
              <w:right w:val="nil"/>
            </w:tcBorders>
          </w:tcPr>
          <w:p w14:paraId="34B0A32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ADFB87</w:t>
            </w:r>
          </w:p>
        </w:tc>
        <w:tc>
          <w:tcPr>
            <w:tcW w:w="8193" w:type="dxa"/>
            <w:tcBorders>
              <w:top w:val="nil"/>
              <w:left w:val="nil"/>
              <w:bottom w:val="nil"/>
              <w:right w:val="nil"/>
            </w:tcBorders>
          </w:tcPr>
          <w:p w14:paraId="776FAE1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OSYKOVÁ, Linda</w:t>
            </w:r>
            <w:r>
              <w:rPr>
                <w:rFonts w:ascii="Times New Roman" w:hAnsi="Times New Roman" w:cs="Times New Roman"/>
                <w:sz w:val="24"/>
                <w:szCs w:val="24"/>
              </w:rPr>
              <w:t>. Legislatívne riešenia bytovej krízy počas 1. ČSR a realizácia zákonov v praxi na príklade Bratislavy [The Legislative Solutions to the Housing Crisis During the First Czechoslovak Republic and the Implementation of Laws into Practice; Case Study of Bratislava]. In Forum historiae : odborný internetový časopis pre históriu a príbuzné spoločenské vedy, 2015, roč.9, č. 2, s. 152-165. ISSN 1337-6861. Názov z hl. obrazovky. Dostupné na internete: &lt;http://www.forumhistoriae.sk/documents/10180/1273455/10_osykova.pdf&gt; (Vega 2/0123/12 : Sociálny radikalizmus a radikálny socializmus na Slovensku v medzivojnovom období. Artikulácia sociálnej nespokojnosti a hľadanie alternatív v krízových obdobiach vývoja slovenskej spoločnosti v rámci socialistického a komunistického hnutia (1918-1939))</w:t>
            </w:r>
          </w:p>
        </w:tc>
      </w:tr>
    </w:tbl>
    <w:p w14:paraId="0A05DB6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DBE194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HABERLANDOVÁ, K. – VOĽANSKÁ, Ľ. Avion. Bratislava : Ústav etnológie a sociálnej antropológie SAV, 2021, s. 180, ISBN 978-80-973372-8-5, [cit. 2023-03-20]. Dostupné na internete: </w:t>
      </w:r>
      <w:hyperlink r:id="rId640" w:history="1">
        <w:r>
          <w:rPr>
            <w:rFonts w:ascii="Times New Roman" w:hAnsi="Times New Roman" w:cs="Times New Roman"/>
            <w:i/>
            <w:iCs/>
            <w:color w:val="7F7F7F"/>
            <w:sz w:val="24"/>
            <w:szCs w:val="24"/>
          </w:rPr>
          <w:t>https://www.academia.edu/89165169/Avion</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366700B" w14:textId="77777777">
        <w:trPr>
          <w:trHeight w:val="100"/>
        </w:trPr>
        <w:tc>
          <w:tcPr>
            <w:tcW w:w="1410" w:type="dxa"/>
            <w:tcBorders>
              <w:top w:val="nil"/>
              <w:left w:val="nil"/>
              <w:bottom w:val="nil"/>
              <w:right w:val="nil"/>
            </w:tcBorders>
          </w:tcPr>
          <w:p w14:paraId="20DC174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ADFB88</w:t>
            </w:r>
          </w:p>
        </w:tc>
        <w:tc>
          <w:tcPr>
            <w:tcW w:w="8193" w:type="dxa"/>
            <w:tcBorders>
              <w:top w:val="nil"/>
              <w:left w:val="nil"/>
              <w:bottom w:val="nil"/>
              <w:right w:val="nil"/>
            </w:tcBorders>
          </w:tcPr>
          <w:p w14:paraId="3676B76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PAVČÍK, Filip</w:t>
            </w:r>
            <w:r>
              <w:rPr>
                <w:rFonts w:ascii="Times New Roman" w:hAnsi="Times New Roman" w:cs="Times New Roman"/>
                <w:sz w:val="24"/>
                <w:szCs w:val="24"/>
              </w:rPr>
              <w:t xml:space="preserve">. Spory a konflikty medzi slovenskými spisovateľmi v rokoch 1945-1948 [Disputes and Conflicts among Slovak Writers between the Years 1945-1948]. In Studia Historica Nitriensia, 2018, roč. 22, č. 2, s. 382-407. (2017: 0.102 - SJR, Q3 - SJR). ISSN 1338-7219. Dostupné na: </w:t>
            </w:r>
            <w:hyperlink r:id="rId641" w:history="1">
              <w:r>
                <w:rPr>
                  <w:rFonts w:ascii="Times New Roman" w:hAnsi="Times New Roman" w:cs="Times New Roman"/>
                  <w:color w:val="7F7F7F"/>
                  <w:sz w:val="24"/>
                  <w:szCs w:val="24"/>
                </w:rPr>
                <w:t>https://doi.org/10.17846/SHN.2018.22.2.382-407</w:t>
              </w:r>
            </w:hyperlink>
          </w:p>
        </w:tc>
      </w:tr>
    </w:tbl>
    <w:p w14:paraId="0BE4FB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6A7E719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HUCKOVA, Dana. Transformations of a feminist book (Hana Gregorova: Zeny [Women], 1912,1946). In SLOVENSKA LITERATURA, 2022, vol. 69, no. 3, pp. 205-223. ISSN 0037-6973. Dostupné na: https://doi.org/10.31577/slovlit.2022.69.3.1., Registrované v: WOS</w:t>
      </w:r>
    </w:p>
    <w:p w14:paraId="0FD87CF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NÁDASKAY, Viliam. Slovakness in the Making: The Concept of “Nation” and “National Literature” in the Works of 1930s Literary Critics. In Forum Historiae, 2022-01-01, 16, 1, pp. 52-68. Dostupné na: https://doi.org/10.31577/forhist.2022.16.1.4.,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780253C" w14:textId="77777777">
        <w:trPr>
          <w:trHeight w:val="100"/>
        </w:trPr>
        <w:tc>
          <w:tcPr>
            <w:tcW w:w="1410" w:type="dxa"/>
            <w:tcBorders>
              <w:top w:val="nil"/>
              <w:left w:val="nil"/>
              <w:bottom w:val="nil"/>
              <w:right w:val="nil"/>
            </w:tcBorders>
          </w:tcPr>
          <w:p w14:paraId="7F3F7BD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ADFB89</w:t>
            </w:r>
          </w:p>
        </w:tc>
        <w:tc>
          <w:tcPr>
            <w:tcW w:w="8193" w:type="dxa"/>
            <w:tcBorders>
              <w:top w:val="nil"/>
              <w:left w:val="nil"/>
              <w:bottom w:val="nil"/>
              <w:right w:val="nil"/>
            </w:tcBorders>
          </w:tcPr>
          <w:p w14:paraId="417E5B4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PEŠEK, Jan</w:t>
            </w:r>
            <w:r>
              <w:rPr>
                <w:rFonts w:ascii="Times New Roman" w:hAnsi="Times New Roman" w:cs="Times New Roman"/>
                <w:sz w:val="24"/>
                <w:szCs w:val="24"/>
              </w:rPr>
              <w:t>. Komunistická strana Slovenska 1948-1968: členstvo, organizácia, vedenie strany [The Communist Party of Slovakia 1948 - 1968. Membership, organisation, party leadership]. In Acta historica Neosoliensia : odborný časopis Katedry histórie Fakulty humanitných vied Univerzity Mateja Bela v Banskej Bystrici, 2014, 17, vol. 1-2, s.120-137. ISSN 1336-9148. (Vega 2/0103/13 : Mechanizmus fungovania komunistického režimu na Slovensku v rokoch 1948-1989)</w:t>
            </w:r>
          </w:p>
        </w:tc>
      </w:tr>
    </w:tbl>
    <w:p w14:paraId="7A2126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4E1C0F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HASAROVA, Zuzana. SNAHY O JAZYKOVE OVLADNUTIE STREDOEUROPSKEJ KRAJINY POCIATKY LUDOVYCH KURZOV RUSTINY V CESKOSLOVENSKU1. In HISTORICKY CASOPIS, 2022, vol. 70, no. 3, pp. 429-459. ISSN 0018-2575. Dostupné na: </w:t>
      </w:r>
      <w:hyperlink r:id="rId642" w:history="1">
        <w:r>
          <w:rPr>
            <w:rFonts w:ascii="Times New Roman" w:hAnsi="Times New Roman" w:cs="Times New Roman"/>
            <w:i/>
            <w:iCs/>
            <w:color w:val="7F7F7F"/>
            <w:sz w:val="24"/>
            <w:szCs w:val="24"/>
          </w:rPr>
          <w:t>https://doi.org/10.31577/histcaso.2022.70.3.3.,</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5C6DDFC" w14:textId="77777777">
        <w:trPr>
          <w:trHeight w:val="100"/>
        </w:trPr>
        <w:tc>
          <w:tcPr>
            <w:tcW w:w="1410" w:type="dxa"/>
            <w:tcBorders>
              <w:top w:val="nil"/>
              <w:left w:val="nil"/>
              <w:bottom w:val="nil"/>
              <w:right w:val="nil"/>
            </w:tcBorders>
          </w:tcPr>
          <w:p w14:paraId="43B4330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ADFB90</w:t>
            </w:r>
          </w:p>
        </w:tc>
        <w:tc>
          <w:tcPr>
            <w:tcW w:w="8193" w:type="dxa"/>
            <w:tcBorders>
              <w:top w:val="nil"/>
              <w:left w:val="nil"/>
              <w:bottom w:val="nil"/>
              <w:right w:val="nil"/>
            </w:tcBorders>
          </w:tcPr>
          <w:p w14:paraId="7316339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PETRUF, Pavol</w:t>
            </w:r>
            <w:r>
              <w:rPr>
                <w:rFonts w:ascii="Times New Roman" w:hAnsi="Times New Roman" w:cs="Times New Roman"/>
                <w:sz w:val="24"/>
                <w:szCs w:val="24"/>
              </w:rPr>
              <w:t>. Zmluva o spojenectve a priateľstve medzi Česko-Slovenskom a Francúzskom z roku 1924 a jej odraz v slovenskej tlači. In Historický zborník, 2000, roč. 10, č. 2, s. 46-57. ISSN 1335-8723.</w:t>
            </w:r>
          </w:p>
        </w:tc>
      </w:tr>
    </w:tbl>
    <w:p w14:paraId="293EDF3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C05420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121.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4F256F8" w14:textId="77777777">
        <w:trPr>
          <w:trHeight w:val="100"/>
        </w:trPr>
        <w:tc>
          <w:tcPr>
            <w:tcW w:w="1410" w:type="dxa"/>
            <w:tcBorders>
              <w:top w:val="nil"/>
              <w:left w:val="nil"/>
              <w:bottom w:val="nil"/>
              <w:right w:val="nil"/>
            </w:tcBorders>
          </w:tcPr>
          <w:p w14:paraId="20C3D21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ADFB91</w:t>
            </w:r>
          </w:p>
        </w:tc>
        <w:tc>
          <w:tcPr>
            <w:tcW w:w="8193" w:type="dxa"/>
            <w:tcBorders>
              <w:top w:val="nil"/>
              <w:left w:val="nil"/>
              <w:bottom w:val="nil"/>
              <w:right w:val="nil"/>
            </w:tcBorders>
          </w:tcPr>
          <w:p w14:paraId="1360002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PODRIMAVSKÝ, Milan</w:t>
            </w:r>
            <w:r>
              <w:rPr>
                <w:rFonts w:ascii="Times New Roman" w:hAnsi="Times New Roman" w:cs="Times New Roman"/>
                <w:sz w:val="24"/>
                <w:szCs w:val="24"/>
              </w:rPr>
              <w:t>. Rusofilstvo ako prejav národnoobrannej ideológie slovenského národného hnutia v osemdesiatych a deväťdesiatych rokoch 19. storočia. In Historické štúdie : ročenka Historického ústavu Slovenskej akadémie vied, 1976, roč. 20, s. 101-139.</w:t>
            </w:r>
          </w:p>
        </w:tc>
      </w:tr>
    </w:tbl>
    <w:p w14:paraId="3FFF458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F1B394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HOLLÝ, K. Czechoslovakist arguments at the turn of the 20th century. In Adam Hudek, Michal Kopeček, Jan Mervart (eds.): Czechoslovakism. London; New York : Routledge, 2022, s. 90. ISBN 978-1-032-07072-8.</w:t>
      </w:r>
    </w:p>
    <w:p w14:paraId="12719F4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GNIAZDOWSKI, M. Polacy i sprawa polska w publicystyce Svetozára Hurbana Vajanskiego. In KONTAKTY XIX : obraz Poľska a Poliakov v slovenskom písomníctve do roku 1918. Prešov : Vydavateľstvo Prešovskej univerzity, 2022, s. 96. ISBN 978-80-555-2950-9.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3B60EC7" w14:textId="77777777">
        <w:trPr>
          <w:trHeight w:val="100"/>
        </w:trPr>
        <w:tc>
          <w:tcPr>
            <w:tcW w:w="1410" w:type="dxa"/>
            <w:tcBorders>
              <w:top w:val="nil"/>
              <w:left w:val="nil"/>
              <w:bottom w:val="nil"/>
              <w:right w:val="nil"/>
            </w:tcBorders>
          </w:tcPr>
          <w:p w14:paraId="2BF8470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ADFB92</w:t>
            </w:r>
          </w:p>
        </w:tc>
        <w:tc>
          <w:tcPr>
            <w:tcW w:w="8193" w:type="dxa"/>
            <w:tcBorders>
              <w:top w:val="nil"/>
              <w:left w:val="nil"/>
              <w:bottom w:val="nil"/>
              <w:right w:val="nil"/>
            </w:tcBorders>
          </w:tcPr>
          <w:p w14:paraId="6EC8AD8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PODRIMAVSKÝ, Milan</w:t>
            </w:r>
            <w:r>
              <w:rPr>
                <w:rFonts w:ascii="Times New Roman" w:hAnsi="Times New Roman" w:cs="Times New Roman"/>
                <w:sz w:val="24"/>
                <w:szCs w:val="24"/>
              </w:rPr>
              <w:t>. Organizácia Slovenskej národnej strany v rokoch 1900-1914. In Historické štúdie : ročenka Historického ústavu Slovenskej akadémie vied, 1977, roč. 22, s. 177-209.</w:t>
            </w:r>
          </w:p>
        </w:tc>
      </w:tr>
    </w:tbl>
    <w:p w14:paraId="1A61B02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0AF831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PEKNÍK, M. Dr. Pavel Blaho a nové cesty pre slovenskú politiku. In Miroslav Pekník a kol. Dr. Pavel Blaho, politik a národnoosvetový pracovník. Bratislava : Veda, 2022, s. 54.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DB591E5" w14:textId="77777777">
        <w:trPr>
          <w:trHeight w:val="100"/>
        </w:trPr>
        <w:tc>
          <w:tcPr>
            <w:tcW w:w="1410" w:type="dxa"/>
            <w:tcBorders>
              <w:top w:val="nil"/>
              <w:left w:val="nil"/>
              <w:bottom w:val="nil"/>
              <w:right w:val="nil"/>
            </w:tcBorders>
          </w:tcPr>
          <w:p w14:paraId="5843CDC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ADFB93</w:t>
            </w:r>
          </w:p>
        </w:tc>
        <w:tc>
          <w:tcPr>
            <w:tcW w:w="8193" w:type="dxa"/>
            <w:tcBorders>
              <w:top w:val="nil"/>
              <w:left w:val="nil"/>
              <w:bottom w:val="nil"/>
              <w:right w:val="nil"/>
            </w:tcBorders>
          </w:tcPr>
          <w:p w14:paraId="3C3B659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ROGUĽOVÁ, Jaroslava</w:t>
            </w:r>
            <w:r>
              <w:rPr>
                <w:rFonts w:ascii="Times New Roman" w:hAnsi="Times New Roman" w:cs="Times New Roman"/>
                <w:sz w:val="24"/>
                <w:szCs w:val="24"/>
              </w:rPr>
              <w:t xml:space="preserve">. Formovanie severnej hranice Česko-Slovenska v rokoch 1919 - 1920 v Národných novinách : (tlačová rešerš). In Historické štúdie 43 : ročenka Historického ústavu Slovenskej akadémie vied. - Bratislava : Veda : Historický ústav </w:t>
            </w:r>
            <w:r>
              <w:rPr>
                <w:rFonts w:ascii="Times New Roman" w:hAnsi="Times New Roman" w:cs="Times New Roman"/>
                <w:sz w:val="24"/>
                <w:szCs w:val="24"/>
              </w:rPr>
              <w:lastRenderedPageBreak/>
              <w:t>SAV, 1955-, 2004, s. 115-122. ISBN 978-80-224-0991-9.</w:t>
            </w:r>
          </w:p>
        </w:tc>
      </w:tr>
    </w:tbl>
    <w:p w14:paraId="49AAECE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3D50787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112.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0049D2F" w14:textId="77777777">
        <w:trPr>
          <w:trHeight w:val="100"/>
        </w:trPr>
        <w:tc>
          <w:tcPr>
            <w:tcW w:w="1410" w:type="dxa"/>
            <w:tcBorders>
              <w:top w:val="nil"/>
              <w:left w:val="nil"/>
              <w:bottom w:val="nil"/>
              <w:right w:val="nil"/>
            </w:tcBorders>
          </w:tcPr>
          <w:p w14:paraId="532B7AA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ADFB94</w:t>
            </w:r>
          </w:p>
        </w:tc>
        <w:tc>
          <w:tcPr>
            <w:tcW w:w="8193" w:type="dxa"/>
            <w:tcBorders>
              <w:top w:val="nil"/>
              <w:left w:val="nil"/>
              <w:bottom w:val="nil"/>
              <w:right w:val="nil"/>
            </w:tcBorders>
          </w:tcPr>
          <w:p w14:paraId="460D1C5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Masová exekúcia v Sklenom 21. septembra 1944 v širšom dejinnom kontexte. In Pamäť národa, 2007, roč. 3, č. 3, s. 4-13. ISSN 1336-6297.</w:t>
            </w:r>
          </w:p>
        </w:tc>
      </w:tr>
    </w:tbl>
    <w:p w14:paraId="4C0EBF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CCE0C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ZUECKERT, Martin. Military Retreat and Competing Territorial Spatialization Actors, Planning and Practices of Evacuation in Slovakia 1944/45. In MILITARGESCHICHTLICHE ZEITSCHRIFT, 2022, vol. 81, no. 1, pp. 146-173. ISSN 2193-2336. Dostupné na: </w:t>
      </w:r>
      <w:hyperlink r:id="rId643" w:history="1">
        <w:r>
          <w:rPr>
            <w:rFonts w:ascii="Times New Roman" w:hAnsi="Times New Roman" w:cs="Times New Roman"/>
            <w:i/>
            <w:iCs/>
            <w:color w:val="7F7F7F"/>
            <w:sz w:val="24"/>
            <w:szCs w:val="24"/>
          </w:rPr>
          <w:t>https://doi.org/10.1515/mgzs-2022-0006.,</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94EEFE" w14:textId="77777777">
        <w:trPr>
          <w:trHeight w:val="100"/>
        </w:trPr>
        <w:tc>
          <w:tcPr>
            <w:tcW w:w="1410" w:type="dxa"/>
            <w:tcBorders>
              <w:top w:val="nil"/>
              <w:left w:val="nil"/>
              <w:bottom w:val="nil"/>
              <w:right w:val="nil"/>
            </w:tcBorders>
          </w:tcPr>
          <w:p w14:paraId="37B3E17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ADFB95</w:t>
            </w:r>
          </w:p>
        </w:tc>
        <w:tc>
          <w:tcPr>
            <w:tcW w:w="8193" w:type="dxa"/>
            <w:tcBorders>
              <w:top w:val="nil"/>
              <w:left w:val="nil"/>
              <w:bottom w:val="nil"/>
              <w:right w:val="nil"/>
            </w:tcBorders>
          </w:tcPr>
          <w:p w14:paraId="0ADD9B2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Guľka pre štátneho tajomníka : (pokus o atentát na Franza Karmasina v Nižnom Medzeve 11. decembra 1938). In Pamäť národa, 2007, roč. 3, č. 4, s. 42-50. ISSN 1336-6297.</w:t>
            </w:r>
          </w:p>
        </w:tc>
      </w:tr>
    </w:tbl>
    <w:p w14:paraId="56A1745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AF9275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JUHÁSZOVÁ, T. Post-WWII migration flows in micro-perspective: The case of the east Slovak small town Medzev. In ČLOVEK A SPOLOČNOSŤ [internetový časopis], 2022, roč. 25, č. 1, s. 17, ISSN 1335-3608, [cit. 2023-05-04]. Dostupné na internete: </w:t>
      </w:r>
      <w:hyperlink r:id="rId644" w:history="1">
        <w:r>
          <w:rPr>
            <w:rFonts w:ascii="Times New Roman" w:hAnsi="Times New Roman" w:cs="Times New Roman"/>
            <w:i/>
            <w:iCs/>
            <w:color w:val="7F7F7F"/>
            <w:sz w:val="24"/>
            <w:szCs w:val="24"/>
          </w:rPr>
          <w:t>https://individualandsociety.org/casopis/2022/1/pdf/post-wwii-migration-flows-in-micro-perspective-the-case-of-the-east-slovak-small-town-medzev</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2CEE735" w14:textId="77777777">
        <w:trPr>
          <w:trHeight w:val="100"/>
        </w:trPr>
        <w:tc>
          <w:tcPr>
            <w:tcW w:w="1410" w:type="dxa"/>
            <w:tcBorders>
              <w:top w:val="nil"/>
              <w:left w:val="nil"/>
              <w:bottom w:val="nil"/>
              <w:right w:val="nil"/>
            </w:tcBorders>
          </w:tcPr>
          <w:p w14:paraId="1367FAF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ADFB96</w:t>
            </w:r>
          </w:p>
        </w:tc>
        <w:tc>
          <w:tcPr>
            <w:tcW w:w="8193" w:type="dxa"/>
            <w:tcBorders>
              <w:top w:val="nil"/>
              <w:left w:val="nil"/>
              <w:bottom w:val="nil"/>
              <w:right w:val="nil"/>
            </w:tcBorders>
          </w:tcPr>
          <w:p w14:paraId="1714C4C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"Kulturraub" alebo záchrana kultúrneho dedičstva ? Evakuácia archívov a kultúrnych pamiatok nemeckými orgánmi zo Slovenska koncom 2. svetovej vojny ["Kulturraub" or Rescue? The Evacuation of Archives and other Cultural Heritage by Third Reich  Authorities from Slovakia at the end of World War II]. In Muzeológia a kultúrne dedičstvo, 2013, č. 1, s. 75-82. ISSN 1339-2204. (APVV- 0628-11 : Štátne hranice a identity v moderných slovenských dejinách v stredoeurópskom kontexte)</w:t>
            </w:r>
          </w:p>
        </w:tc>
      </w:tr>
    </w:tbl>
    <w:p w14:paraId="2688A3F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306E7B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TIŠLIAR, Pavol - ŠPROCHA, Branislav. Post-war Register of Food Supplied Persons in Slovakia in 1946. In Studia Historica Nitriensia, 2022-01-01, 26, 1, pp. 52-73. ISSN 13387219. Dostupné na: </w:t>
      </w:r>
      <w:hyperlink r:id="rId645" w:history="1">
        <w:r>
          <w:rPr>
            <w:rFonts w:ascii="Times New Roman" w:hAnsi="Times New Roman" w:cs="Times New Roman"/>
            <w:i/>
            <w:iCs/>
            <w:color w:val="7F7F7F"/>
            <w:sz w:val="24"/>
            <w:szCs w:val="24"/>
          </w:rPr>
          <w:t>https://doi.org/10.17846/SHN.2022.26.1.52-73.,</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22908FE" w14:textId="77777777">
        <w:trPr>
          <w:trHeight w:val="100"/>
        </w:trPr>
        <w:tc>
          <w:tcPr>
            <w:tcW w:w="1410" w:type="dxa"/>
            <w:tcBorders>
              <w:top w:val="nil"/>
              <w:left w:val="nil"/>
              <w:bottom w:val="nil"/>
              <w:right w:val="nil"/>
            </w:tcBorders>
          </w:tcPr>
          <w:p w14:paraId="1AF3242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ADFB97</w:t>
            </w:r>
          </w:p>
        </w:tc>
        <w:tc>
          <w:tcPr>
            <w:tcW w:w="8193" w:type="dxa"/>
            <w:tcBorders>
              <w:top w:val="nil"/>
              <w:left w:val="nil"/>
              <w:bottom w:val="nil"/>
              <w:right w:val="nil"/>
            </w:tcBorders>
          </w:tcPr>
          <w:p w14:paraId="7CBFB8F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Štyri veľkomoravské biskupstvá. In Slovanské štúdie, 1994, č.1, s. 21-39.</w:t>
            </w:r>
          </w:p>
        </w:tc>
      </w:tr>
    </w:tbl>
    <w:p w14:paraId="5B4AE9F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3FD8B1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HARVÁT, M. Od kmeňových vodcov k teritoriálnym vládcom: Premeny kniežacej moci v slovanskom prostredí nad stredným Dunajom (791 - 955). In Panovnícka moc v stredoveku : legitimita – atribúty – reprezentanti. Bratislava : VEDA, vydavateľstvo SAV : Historický ústav SAV, 2022, s. 133, 357.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8DF0AB8" w14:textId="77777777">
        <w:trPr>
          <w:trHeight w:val="100"/>
        </w:trPr>
        <w:tc>
          <w:tcPr>
            <w:tcW w:w="1410" w:type="dxa"/>
            <w:tcBorders>
              <w:top w:val="nil"/>
              <w:left w:val="nil"/>
              <w:bottom w:val="nil"/>
              <w:right w:val="nil"/>
            </w:tcBorders>
          </w:tcPr>
          <w:p w14:paraId="10CD77E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ADFB98</w:t>
            </w:r>
          </w:p>
        </w:tc>
        <w:tc>
          <w:tcPr>
            <w:tcW w:w="8193" w:type="dxa"/>
            <w:tcBorders>
              <w:top w:val="nil"/>
              <w:left w:val="nil"/>
              <w:bottom w:val="nil"/>
              <w:right w:val="nil"/>
            </w:tcBorders>
          </w:tcPr>
          <w:p w14:paraId="357C9EA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Nitrianske kniežatstvo a zánik Veľkej Moravy. In Historické štúdie : ročenka Historického ústavu Slovenskej akadémie vied, 1996, roč. 37, s. 7-26.</w:t>
            </w:r>
          </w:p>
        </w:tc>
      </w:tr>
    </w:tbl>
    <w:p w14:paraId="6FAAE21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9B0CE3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HARVÁT, Matej. From Slavic Leader to National Ruler: A Modern Discursive Construction of the Early Medieval Rulership of Pribina († 861). In Forum Historiae, 2022-01-01, 16, 1, pp. 9-31. Dostupné na: </w:t>
      </w:r>
      <w:hyperlink r:id="rId646" w:history="1">
        <w:r>
          <w:rPr>
            <w:rFonts w:ascii="Times New Roman" w:hAnsi="Times New Roman" w:cs="Times New Roman"/>
            <w:i/>
            <w:iCs/>
            <w:color w:val="7F7F7F"/>
            <w:sz w:val="24"/>
            <w:szCs w:val="24"/>
          </w:rPr>
          <w:t>https://doi.org/10.31577/forhist.2022.16.1.2.,</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9B58DE8" w14:textId="77777777">
        <w:trPr>
          <w:trHeight w:val="100"/>
        </w:trPr>
        <w:tc>
          <w:tcPr>
            <w:tcW w:w="1410" w:type="dxa"/>
            <w:tcBorders>
              <w:top w:val="nil"/>
              <w:left w:val="nil"/>
              <w:bottom w:val="nil"/>
              <w:right w:val="nil"/>
            </w:tcBorders>
          </w:tcPr>
          <w:p w14:paraId="5EE32A6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ADFB99</w:t>
            </w:r>
          </w:p>
        </w:tc>
        <w:tc>
          <w:tcPr>
            <w:tcW w:w="8193" w:type="dxa"/>
            <w:tcBorders>
              <w:top w:val="nil"/>
              <w:left w:val="nil"/>
              <w:bottom w:val="nil"/>
              <w:right w:val="nil"/>
            </w:tcBorders>
          </w:tcPr>
          <w:p w14:paraId="4BDEB43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Veľká Morava na polceste od kmeňa ku štátu [Great Moravia on a Half-Way from a Tribe to a State]. In Forum historiae : odborný internetový časopis pre históriu a príbuzné spoločenské vedy, 2014, roč. 8, č. 2, s. 71-97. ISSN 1337-6861. Názov z hl. obrazovky (APVV 0051-12 : Stredoveké hrady na Slovensku. Život, kultúra, spoločnosť)</w:t>
            </w:r>
          </w:p>
        </w:tc>
      </w:tr>
    </w:tbl>
    <w:p w14:paraId="0511DFE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9C6E2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BAČA, R. K cirkevným dejinám Veľkej Moravy. In Zborník Záhorského múzea v Skalici 9. Skalica : Záhorské múzeum v Skalici, 2022, s. 23. ISBN 978-80-99900-04-3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454D641" w14:textId="77777777">
        <w:trPr>
          <w:trHeight w:val="100"/>
        </w:trPr>
        <w:tc>
          <w:tcPr>
            <w:tcW w:w="1410" w:type="dxa"/>
            <w:tcBorders>
              <w:top w:val="nil"/>
              <w:left w:val="nil"/>
              <w:bottom w:val="nil"/>
              <w:right w:val="nil"/>
            </w:tcBorders>
          </w:tcPr>
          <w:p w14:paraId="7DF7BC6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ADFB100</w:t>
            </w:r>
          </w:p>
        </w:tc>
        <w:tc>
          <w:tcPr>
            <w:tcW w:w="8193" w:type="dxa"/>
            <w:tcBorders>
              <w:top w:val="nil"/>
              <w:left w:val="nil"/>
              <w:bottom w:val="nil"/>
              <w:right w:val="nil"/>
            </w:tcBorders>
          </w:tcPr>
          <w:p w14:paraId="24044EE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Hrady, hradské komitáty a počiatok šľachtických stolíc = Castles, Castle counties and the Beginning of the Noble Counties. In Vojenská história : časopis pre vojenskú históriu, múzejníctvo a archívnictvo, 2021, roč. 25, č. 1, s. 7-39. ISSN 1335-3314.</w:t>
            </w:r>
          </w:p>
        </w:tc>
      </w:tr>
    </w:tbl>
    <w:p w14:paraId="55AC54A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F37763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MARTINICKÝ, M. Štatistický pohľad na formovanie šľachtických samospráv stolíc v stredovekom Uhorsku. In SLOVENSKÁ ARCHIVISTIKA, 2022, roč. 52, č. 1, s. 8. ISSN 2730-0323, [cit. 2024-02-08]. Dostupné na internete: &lt;</w:t>
      </w:r>
      <w:hyperlink r:id="rId647" w:history="1">
        <w:r>
          <w:rPr>
            <w:rFonts w:ascii="Times New Roman" w:hAnsi="Times New Roman" w:cs="Times New Roman"/>
            <w:i/>
            <w:iCs/>
            <w:color w:val="7F7F7F"/>
            <w:sz w:val="24"/>
            <w:szCs w:val="24"/>
          </w:rPr>
          <w:t>https://www.minv.sk/swift_data/source/verejna_sprava/odbor_archivov_a_registratur/archivnictvo/slovenska_archivistika/SA</w:t>
        </w:r>
      </w:hyperlink>
      <w:r>
        <w:rPr>
          <w:rFonts w:ascii="Times New Roman" w:hAnsi="Times New Roman" w:cs="Times New Roman"/>
          <w:i/>
          <w:iCs/>
          <w:color w:val="993300"/>
          <w:sz w:val="24"/>
          <w:szCs w:val="24"/>
        </w:rPr>
        <w:t xml:space="preserve"> 1-2022, roc. 52.pdf&gt;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7FE7D57" w14:textId="77777777">
        <w:trPr>
          <w:trHeight w:val="100"/>
        </w:trPr>
        <w:tc>
          <w:tcPr>
            <w:tcW w:w="1410" w:type="dxa"/>
            <w:tcBorders>
              <w:top w:val="nil"/>
              <w:left w:val="nil"/>
              <w:bottom w:val="nil"/>
              <w:right w:val="nil"/>
            </w:tcBorders>
          </w:tcPr>
          <w:p w14:paraId="1DBFBC2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ADFB101</w:t>
            </w:r>
          </w:p>
        </w:tc>
        <w:tc>
          <w:tcPr>
            <w:tcW w:w="8193" w:type="dxa"/>
            <w:tcBorders>
              <w:top w:val="nil"/>
              <w:left w:val="nil"/>
              <w:bottom w:val="nil"/>
              <w:right w:val="nil"/>
            </w:tcBorders>
          </w:tcPr>
          <w:p w14:paraId="5FA214A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SZABÓ, Miloslav</w:t>
            </w:r>
            <w:r>
              <w:rPr>
                <w:rFonts w:ascii="Times New Roman" w:hAnsi="Times New Roman" w:cs="Times New Roman"/>
                <w:sz w:val="24"/>
                <w:szCs w:val="24"/>
              </w:rPr>
              <w:t xml:space="preserve">. "Rabovačky" v závere prvej svetovej vojny a ich ohlas na medzivojnovom Slovensku [The Looting at the End of the Great War and their Echo in Interwar Slovakia]. In Forum historiae : odborný internetový časopis pre históriu a príbuzné spoločenské vedy, 2015, roč.9, č. 2, s. 35-55. ISSN 1337-6861. Názov z hl. obrazovky. Dostupné na internete: </w:t>
            </w:r>
            <w:hyperlink r:id="rId648" w:history="1">
              <w:r>
                <w:rPr>
                  <w:rFonts w:ascii="Times New Roman" w:hAnsi="Times New Roman" w:cs="Times New Roman"/>
                  <w:color w:val="7F7F7F"/>
                  <w:sz w:val="24"/>
                  <w:szCs w:val="24"/>
                </w:rPr>
                <w:t>http://www.forumhistoriae.sk/documents/10180/1273455/3_szabo.pdf</w:t>
              </w:r>
            </w:hyperlink>
            <w:r>
              <w:rPr>
                <w:rFonts w:ascii="Times New Roman" w:hAnsi="Times New Roman" w:cs="Times New Roman"/>
                <w:sz w:val="24"/>
                <w:szCs w:val="24"/>
              </w:rPr>
              <w:t xml:space="preserve"> (SASPRO 0079/01/03 : A Comparative Study on the Evolution of Modern Antisemitism in Austria and Slovakia, 1918-1938)</w:t>
            </w:r>
          </w:p>
        </w:tc>
      </w:tr>
    </w:tbl>
    <w:p w14:paraId="291B616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A755EE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LEXA, L. Nejnovější výzkumy kolektivního násilí let 1917 až 1923 ve střední Evropě. In ČASOPIS MATICE MORAVSKÉ, 2022, roč. 141, č. 2, s. 317. ISSN 0323-052X</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28B2516" w14:textId="77777777">
        <w:trPr>
          <w:trHeight w:val="100"/>
        </w:trPr>
        <w:tc>
          <w:tcPr>
            <w:tcW w:w="1410" w:type="dxa"/>
            <w:tcBorders>
              <w:top w:val="nil"/>
              <w:left w:val="nil"/>
              <w:bottom w:val="nil"/>
              <w:right w:val="nil"/>
            </w:tcBorders>
          </w:tcPr>
          <w:p w14:paraId="23C58DC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ADFB102</w:t>
            </w:r>
          </w:p>
        </w:tc>
        <w:tc>
          <w:tcPr>
            <w:tcW w:w="8193" w:type="dxa"/>
            <w:tcBorders>
              <w:top w:val="nil"/>
              <w:left w:val="nil"/>
              <w:bottom w:val="nil"/>
              <w:right w:val="nil"/>
            </w:tcBorders>
          </w:tcPr>
          <w:p w14:paraId="6CDC829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SZEGHYOVÁ, Blanka</w:t>
            </w:r>
            <w:r>
              <w:rPr>
                <w:rFonts w:ascii="Times New Roman" w:hAnsi="Times New Roman" w:cs="Times New Roman"/>
                <w:sz w:val="24"/>
                <w:szCs w:val="24"/>
              </w:rPr>
              <w:t>. Príspevok k dejinám mestského súdnictva : (mestská súdna kniha Prešov 1555-1560). In Slovenská archivistika, 1998, roč. 33, č. 1, s. 60-75. ISSN 0231-6722.</w:t>
            </w:r>
          </w:p>
        </w:tc>
      </w:tr>
    </w:tbl>
    <w:p w14:paraId="0F1AA06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B892A8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FEDORČÁKOVÁ, Mária. Spory o česť, rituály násilia a konflikty v stredovekom Bardejove. In Forum Historiae, 2022-01-01, 16, 2, pp. 21-37. Available on: </w:t>
      </w:r>
      <w:hyperlink r:id="rId649" w:history="1">
        <w:r>
          <w:rPr>
            <w:rFonts w:ascii="Times New Roman" w:hAnsi="Times New Roman" w:cs="Times New Roman"/>
            <w:i/>
            <w:iCs/>
            <w:color w:val="7F7F7F"/>
            <w:sz w:val="24"/>
            <w:szCs w:val="24"/>
          </w:rPr>
          <w:t>https://doi.org/10.31577/FORHIST.2022.16.2.3.,</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544D4D3" w14:textId="77777777">
        <w:trPr>
          <w:trHeight w:val="100"/>
        </w:trPr>
        <w:tc>
          <w:tcPr>
            <w:tcW w:w="1410" w:type="dxa"/>
            <w:tcBorders>
              <w:top w:val="nil"/>
              <w:left w:val="nil"/>
              <w:bottom w:val="nil"/>
              <w:right w:val="nil"/>
            </w:tcBorders>
          </w:tcPr>
          <w:p w14:paraId="28302D1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ADFB103</w:t>
            </w:r>
          </w:p>
        </w:tc>
        <w:tc>
          <w:tcPr>
            <w:tcW w:w="8193" w:type="dxa"/>
            <w:tcBorders>
              <w:top w:val="nil"/>
              <w:left w:val="nil"/>
              <w:bottom w:val="nil"/>
              <w:right w:val="nil"/>
            </w:tcBorders>
          </w:tcPr>
          <w:p w14:paraId="5B3FAFB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SZEGHYOVÁ, Blanka</w:t>
            </w:r>
            <w:r>
              <w:rPr>
                <w:rFonts w:ascii="Times New Roman" w:hAnsi="Times New Roman" w:cs="Times New Roman"/>
                <w:sz w:val="24"/>
                <w:szCs w:val="24"/>
              </w:rPr>
              <w:t>. Príspevok k dejinám mestského súdnictva : (mestská súdna kniha Bardejova 1559-1649). In Slovenská archivistika. - Bratislava : Ministerstvo vnútra SR - odbor archívnictva a spisovej služby, 2003, roč. 38, č. 1, s. 46-61. ISSN 0231-6722.</w:t>
            </w:r>
          </w:p>
        </w:tc>
      </w:tr>
    </w:tbl>
    <w:p w14:paraId="2CA5783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301E6D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FEDORČÁKOVÁ, Mária. Spory o česť, rituály násilia a konflikty v stredovekom Bardejove. In Forum Historiae, 2022-01-01, 16, 2, pp. 21-37. Dostupné na: </w:t>
      </w:r>
      <w:hyperlink r:id="rId650" w:history="1">
        <w:r>
          <w:rPr>
            <w:rFonts w:ascii="Times New Roman" w:hAnsi="Times New Roman" w:cs="Times New Roman"/>
            <w:i/>
            <w:iCs/>
            <w:color w:val="7F7F7F"/>
            <w:sz w:val="24"/>
            <w:szCs w:val="24"/>
          </w:rPr>
          <w:t>https://doi.org/10.31577/FORHIST.2022.16.2.3.,</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D75AF88" w14:textId="77777777">
        <w:trPr>
          <w:trHeight w:val="100"/>
        </w:trPr>
        <w:tc>
          <w:tcPr>
            <w:tcW w:w="1410" w:type="dxa"/>
            <w:tcBorders>
              <w:top w:val="nil"/>
              <w:left w:val="nil"/>
              <w:bottom w:val="nil"/>
              <w:right w:val="nil"/>
            </w:tcBorders>
          </w:tcPr>
          <w:p w14:paraId="5B00BE0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ADFB104</w:t>
            </w:r>
          </w:p>
        </w:tc>
        <w:tc>
          <w:tcPr>
            <w:tcW w:w="8193" w:type="dxa"/>
            <w:tcBorders>
              <w:top w:val="nil"/>
              <w:left w:val="nil"/>
              <w:bottom w:val="nil"/>
              <w:right w:val="nil"/>
            </w:tcBorders>
          </w:tcPr>
          <w:p w14:paraId="46873E8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ŠÁLY, Ondrej</w:t>
            </w:r>
            <w:r>
              <w:rPr>
                <w:rFonts w:ascii="Times New Roman" w:hAnsi="Times New Roman" w:cs="Times New Roman"/>
                <w:sz w:val="24"/>
                <w:szCs w:val="24"/>
              </w:rPr>
              <w:t>. Remeselníci pracujúci so sklom v období raného novoveku (náčrt problematiky) [Craftsmen who worked with Glass in early modern Period ( an outline of the issue)]. In Mladá veda, 2020, roč. 8, č. 2, s. 256-280. ISSN 1339-3189.</w:t>
            </w:r>
          </w:p>
        </w:tc>
      </w:tr>
    </w:tbl>
    <w:p w14:paraId="36DBD7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AF9C7B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1. [4.1] ZACHAROVÁ, M. Sklárne na Plaveckom panstve. In MALACKY A OKOLIE 15, 2022, roč. 15, s. 61. ISBN 978-80-89835-09-6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6D0671B" w14:textId="77777777">
        <w:trPr>
          <w:trHeight w:val="100"/>
        </w:trPr>
        <w:tc>
          <w:tcPr>
            <w:tcW w:w="1410" w:type="dxa"/>
            <w:tcBorders>
              <w:top w:val="nil"/>
              <w:left w:val="nil"/>
              <w:bottom w:val="nil"/>
              <w:right w:val="nil"/>
            </w:tcBorders>
          </w:tcPr>
          <w:p w14:paraId="4B70C52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ADFB105</w:t>
            </w:r>
          </w:p>
        </w:tc>
        <w:tc>
          <w:tcPr>
            <w:tcW w:w="8193" w:type="dxa"/>
            <w:tcBorders>
              <w:top w:val="nil"/>
              <w:left w:val="nil"/>
              <w:bottom w:val="nil"/>
              <w:right w:val="nil"/>
            </w:tcBorders>
          </w:tcPr>
          <w:p w14:paraId="4047353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ŠOLTÉS, Peter</w:t>
            </w:r>
            <w:r>
              <w:rPr>
                <w:rFonts w:ascii="Times New Roman" w:hAnsi="Times New Roman" w:cs="Times New Roman"/>
                <w:sz w:val="24"/>
                <w:szCs w:val="24"/>
              </w:rPr>
              <w:t xml:space="preserve">. " Maďar je ohnivý ako Talian ... Slovák je, tak ako Poliak, oddaný pálenke". Národný charakter Slovákov a Maďarov v uhorských a rakúskych štatistikách do roku 1848 ["A Hungarian is as passionate as an Italian... A Slovak is as well as Polish commited to liquor". National Character of Slovaks and Hungarians in Hungarian and Austrian Statistics until 1848]. In Forum historiae : odborný internetový časopis pre históriu a príbuzné spoločenské vedy: etnické stereotypy v historickom výskume, 2012, roč. 6, č. 2, s. 15-32. ISSN 1337-6861. Názov z hl. obrazovky. Dostupné na internete: </w:t>
            </w:r>
            <w:hyperlink r:id="rId651" w:history="1">
              <w:r>
                <w:rPr>
                  <w:rFonts w:ascii="Times New Roman" w:hAnsi="Times New Roman" w:cs="Times New Roman"/>
                  <w:color w:val="7F7F7F"/>
                  <w:sz w:val="24"/>
                  <w:szCs w:val="24"/>
                </w:rPr>
                <w:t>http://www.forumhistoriae.sk/FH2_2012/abstrakt_soltes.html</w:t>
              </w:r>
            </w:hyperlink>
            <w:r>
              <w:rPr>
                <w:rFonts w:ascii="Times New Roman" w:hAnsi="Times New Roman" w:cs="Times New Roman"/>
                <w:sz w:val="24"/>
                <w:szCs w:val="24"/>
              </w:rPr>
              <w:t xml:space="preserve"> (APVV- 0119-11 : Slovensko v 19. storočí)</w:t>
            </w:r>
          </w:p>
        </w:tc>
      </w:tr>
    </w:tbl>
    <w:p w14:paraId="0410232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A21F07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FÜLÖPOVÁ, M. Obraz Maďarov v Pamätiach z mladších rokov života Jána Kollára. Potreba, stratégia a poetika nepriateľstva. In SLOVENSKÁ PRÓZA 18. – 20. STOROČIA : POETIKA INTERPRETÁCIA KONTEXT. Bratislava : Univerzita Komenského v Bratislave, 2021, s. 97. ISBN 978-80-223-5334-2.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28006FC" w14:textId="77777777">
        <w:trPr>
          <w:trHeight w:val="100"/>
        </w:trPr>
        <w:tc>
          <w:tcPr>
            <w:tcW w:w="1410" w:type="dxa"/>
            <w:tcBorders>
              <w:top w:val="nil"/>
              <w:left w:val="nil"/>
              <w:bottom w:val="nil"/>
              <w:right w:val="nil"/>
            </w:tcBorders>
          </w:tcPr>
          <w:p w14:paraId="0313599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ADFB106</w:t>
            </w:r>
          </w:p>
        </w:tc>
        <w:tc>
          <w:tcPr>
            <w:tcW w:w="8193" w:type="dxa"/>
            <w:tcBorders>
              <w:top w:val="nil"/>
              <w:left w:val="nil"/>
              <w:bottom w:val="nil"/>
              <w:right w:val="nil"/>
            </w:tcBorders>
          </w:tcPr>
          <w:p w14:paraId="186053E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ŠOLTÉS, Peter</w:t>
            </w:r>
            <w:r>
              <w:rPr>
                <w:rFonts w:ascii="Times New Roman" w:hAnsi="Times New Roman" w:cs="Times New Roman"/>
                <w:sz w:val="24"/>
                <w:szCs w:val="24"/>
              </w:rPr>
              <w:t>. Confessionally mixed marriages legal norms and social practice in the Kingdom of Hungary up to 1848. In Historický časopis : Historického ústavu SAV (do r.2012), 2015, roč. 63, č. 5, s. 813-845. (2014: 0.100 - SJR, Q4 - SJR, karentované - CCC). (2015 - Current Contents, Bibliographic Index, International Bibliography of the Social Sciences, Periodicals Index Online, I B Z - Internationale Bibliographie der Geistes- und Sozialwissenschaflichen Zeitschriftenliteratur, Internationale Bibliography der Rezensionen Geistes-und Sozialwissenschaftlicher Literatur, Current Abstracts, Historical Abstract (Online), TOC Premier, SCOPUS). ISSN 0018-2575. (APVV- 0628-11 : Štátne hranice a identity v moderných slovenských dejinách v stredoeurópskom kontexte)</w:t>
            </w:r>
          </w:p>
        </w:tc>
      </w:tr>
    </w:tbl>
    <w:p w14:paraId="4498CD4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507436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FAZEKAS, Csaba. The case of “a crow dressed in borrowed feathers”: Debate of the church historians on plagiarism in the 19supth/sup-century hungary. In Studia Historiae Scientiarum, 2021-09-13, 20, pp. 789-820. ISSN 24513202. Dostupné na: </w:t>
      </w:r>
      <w:hyperlink r:id="rId652" w:history="1">
        <w:r>
          <w:rPr>
            <w:rFonts w:ascii="Times New Roman" w:hAnsi="Times New Roman" w:cs="Times New Roman"/>
            <w:i/>
            <w:iCs/>
            <w:color w:val="7F7F7F"/>
            <w:sz w:val="24"/>
            <w:szCs w:val="24"/>
          </w:rPr>
          <w:t>https://doi.org/10.4467/2543702XSHS.21.023.14054.,</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67C37D3" w14:textId="77777777">
        <w:trPr>
          <w:trHeight w:val="100"/>
        </w:trPr>
        <w:tc>
          <w:tcPr>
            <w:tcW w:w="1410" w:type="dxa"/>
            <w:tcBorders>
              <w:top w:val="nil"/>
              <w:left w:val="nil"/>
              <w:bottom w:val="nil"/>
              <w:right w:val="nil"/>
            </w:tcBorders>
          </w:tcPr>
          <w:p w14:paraId="72B1ABD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ADFB107</w:t>
            </w:r>
          </w:p>
        </w:tc>
        <w:tc>
          <w:tcPr>
            <w:tcW w:w="8193" w:type="dxa"/>
            <w:tcBorders>
              <w:top w:val="nil"/>
              <w:left w:val="nil"/>
              <w:bottom w:val="nil"/>
              <w:right w:val="nil"/>
            </w:tcBorders>
          </w:tcPr>
          <w:p w14:paraId="251B619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Úvodná fáza benátsko-uhorského sporu o územie Dalmácie do polovice 12. storočia. In Vojenská história : časopis pre vojenskú históriu, múzejníctvo a archívnictvo. - Bratislava ; Bratislava : Ministerstvo obrany SR : Vojenský historický ústav, 2004, roč. 8, č. 4, s. 13-29. ISSN 1335-3314.</w:t>
            </w:r>
          </w:p>
        </w:tc>
      </w:tr>
    </w:tbl>
    <w:p w14:paraId="06765C3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5BB82A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VLASKO, Vladimir. Circumstances of the arrival and establishment of the Frankopan family in the Kingdom of Hungary until 1263. In HISTORICKY CASOPIS. ISSN 0018-2575, 2022, vol. 70, no. 1, pp. 3-31. Dostupné na: </w:t>
      </w:r>
      <w:hyperlink r:id="rId653" w:history="1">
        <w:r>
          <w:rPr>
            <w:rFonts w:ascii="Times New Roman" w:hAnsi="Times New Roman" w:cs="Times New Roman"/>
            <w:i/>
            <w:iCs/>
            <w:color w:val="7F7F7F"/>
            <w:sz w:val="24"/>
            <w:szCs w:val="24"/>
          </w:rPr>
          <w:t>https://doi.org/10.31577/histcaso.2022.70.1.1.,</w:t>
        </w:r>
      </w:hyperlink>
      <w:r>
        <w:rPr>
          <w:rFonts w:ascii="Times New Roman" w:hAnsi="Times New Roman" w:cs="Times New Roman"/>
          <w:i/>
          <w:iCs/>
          <w:color w:val="993300"/>
          <w:sz w:val="24"/>
          <w:szCs w:val="24"/>
        </w:rPr>
        <w:t xml:space="preserve"> Registrované v: WOS</w:t>
      </w:r>
    </w:p>
    <w:p w14:paraId="05909CD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ZUPKA, D. Uhorskí panovníci a kráľovská moc v diele Historia Salonitana. In Panovnícka moc v stredoveku : legitimita – atribúty – reprezentanti. Bratislava : VEDA, vydavateľstvo SAV : Historický ústav SAV, 2022, s. 241, 360.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F3E20C0" w14:textId="77777777">
        <w:trPr>
          <w:trHeight w:val="100"/>
        </w:trPr>
        <w:tc>
          <w:tcPr>
            <w:tcW w:w="1410" w:type="dxa"/>
            <w:tcBorders>
              <w:top w:val="nil"/>
              <w:left w:val="nil"/>
              <w:bottom w:val="nil"/>
              <w:right w:val="nil"/>
            </w:tcBorders>
          </w:tcPr>
          <w:p w14:paraId="17DC7E0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ADFB108</w:t>
            </w:r>
          </w:p>
        </w:tc>
        <w:tc>
          <w:tcPr>
            <w:tcW w:w="8193" w:type="dxa"/>
            <w:tcBorders>
              <w:top w:val="nil"/>
              <w:left w:val="nil"/>
              <w:bottom w:val="nil"/>
              <w:right w:val="nil"/>
            </w:tcBorders>
          </w:tcPr>
          <w:p w14:paraId="00DAA6D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Úloha kremnického zlata v európskej finančno-hospodárskej kríze 14. storočia. In Slovenská numizmatika, 2011, roč. 19, s. 57-78. (APVV 0166-07 : Lexikon stredovekých miest na Slovensku. Vega 2/0064/11 : Hospodárske privilégia a obchodné aktivity vybraných miest v stredoveku)</w:t>
            </w:r>
          </w:p>
        </w:tc>
      </w:tr>
    </w:tbl>
    <w:p w14:paraId="6D7B3F8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C4081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URSPRUNG, D. UNGARN VOM ENDE DER ARPADENDYNASTIE BIS </w:t>
      </w:r>
      <w:r>
        <w:rPr>
          <w:rFonts w:ascii="Times New Roman" w:hAnsi="Times New Roman" w:cs="Times New Roman"/>
          <w:i/>
          <w:iCs/>
          <w:color w:val="993300"/>
          <w:sz w:val="24"/>
          <w:szCs w:val="24"/>
        </w:rPr>
        <w:lastRenderedPageBreak/>
        <w:t>ZUR SCHLACHT VON MOHÁCS. In HANDBUCH ZUR GESCHICHTE SÜDOSTEUROPAS. Band 2 Herrschaft und Politik in Südosteuropa von 1300 bis 1800. Berlin/Boston : Walter de Gruyter GmbH, 2021, s. 236, 926. ISBN 978-3-11-074439-2.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D70E569" w14:textId="77777777">
        <w:trPr>
          <w:trHeight w:val="100"/>
        </w:trPr>
        <w:tc>
          <w:tcPr>
            <w:tcW w:w="1410" w:type="dxa"/>
            <w:tcBorders>
              <w:top w:val="nil"/>
              <w:left w:val="nil"/>
              <w:bottom w:val="nil"/>
              <w:right w:val="nil"/>
            </w:tcBorders>
          </w:tcPr>
          <w:p w14:paraId="41A657E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ADFB109</w:t>
            </w:r>
          </w:p>
        </w:tc>
        <w:tc>
          <w:tcPr>
            <w:tcW w:w="8193" w:type="dxa"/>
            <w:tcBorders>
              <w:top w:val="nil"/>
              <w:left w:val="nil"/>
              <w:bottom w:val="nil"/>
              <w:right w:val="nil"/>
            </w:tcBorders>
          </w:tcPr>
          <w:p w14:paraId="25872A5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Benátsko-uhorský súboj o Dalmáciu od polovice 12. storočia do vymretia dynastie Arpádovcov. In Vojenská história : časopis pre vojenskú históriu, múzejníctvo a archívnictvo, 2006, roč. 10, č. 2, s. 3-23. ISSN 1335-3314.</w:t>
            </w:r>
          </w:p>
        </w:tc>
      </w:tr>
    </w:tbl>
    <w:p w14:paraId="7F1DCC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544D94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VLASKO, Vladimir. Circumstances of the arrival and establishment of the Frankopan family in the Kingdom of Hungary until 1263. In HISTORICKY CASOPIS. ISSN 0018-2575, 2022, vol. 70, no. 1, pp. 3-31. Dostupné na: </w:t>
      </w:r>
      <w:hyperlink r:id="rId654" w:history="1">
        <w:r>
          <w:rPr>
            <w:rFonts w:ascii="Times New Roman" w:hAnsi="Times New Roman" w:cs="Times New Roman"/>
            <w:i/>
            <w:iCs/>
            <w:color w:val="7F7F7F"/>
            <w:sz w:val="24"/>
            <w:szCs w:val="24"/>
          </w:rPr>
          <w:t>https://doi.org/10.31577/histcaso.2022.70.1.1.,</w:t>
        </w:r>
      </w:hyperlink>
      <w:r>
        <w:rPr>
          <w:rFonts w:ascii="Times New Roman" w:hAnsi="Times New Roman" w:cs="Times New Roman"/>
          <w:i/>
          <w:iCs/>
          <w:color w:val="993300"/>
          <w:sz w:val="24"/>
          <w:szCs w:val="24"/>
        </w:rPr>
        <w:t xml:space="preserve"> Registrované v: WOS</w:t>
      </w:r>
    </w:p>
    <w:p w14:paraId="2D4FAE6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ZUPKA, D. Uhorskí panovníci a kráľovská moc v diele Historia Salonitana. In Panovnícka moc v stredoveku : legitimita – atribúty – reprezentanti. Bratislava : VEDA, vydavateľstvo SAV : Historický ústav SAV, 2022, s. 242, 360.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F64AC4C" w14:textId="77777777">
        <w:trPr>
          <w:trHeight w:val="100"/>
        </w:trPr>
        <w:tc>
          <w:tcPr>
            <w:tcW w:w="1410" w:type="dxa"/>
            <w:tcBorders>
              <w:top w:val="nil"/>
              <w:left w:val="nil"/>
              <w:bottom w:val="nil"/>
              <w:right w:val="nil"/>
            </w:tcBorders>
          </w:tcPr>
          <w:p w14:paraId="64E1FE0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ADFB110</w:t>
            </w:r>
          </w:p>
        </w:tc>
        <w:tc>
          <w:tcPr>
            <w:tcW w:w="8193" w:type="dxa"/>
            <w:tcBorders>
              <w:top w:val="nil"/>
              <w:left w:val="nil"/>
              <w:bottom w:val="nil"/>
              <w:right w:val="nil"/>
            </w:tcBorders>
          </w:tcPr>
          <w:p w14:paraId="4CDA57B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ŠUCHOVÁ, Xénia</w:t>
            </w:r>
            <w:r>
              <w:rPr>
                <w:rFonts w:ascii="Times New Roman" w:hAnsi="Times New Roman" w:cs="Times New Roman"/>
                <w:sz w:val="24"/>
                <w:szCs w:val="24"/>
              </w:rPr>
              <w:t>. Smutný príbeh zo smutných čias: dve vojny v rodinnom živote spisovateľky Terézie Vansovej. In Forum historiae : odborný internetový časopis pre históriu a príbuzné spoločenské vedy, 2009, roč. 3, č. 1, s. 13. ISSN 1337-6861. Názov z http://www.forumhistoriae.sk. Požaduje sa</w:t>
            </w:r>
          </w:p>
        </w:tc>
      </w:tr>
    </w:tbl>
    <w:p w14:paraId="0432DA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DE68A2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GRIGER, Patrik. A Contribution to Some of the Circumstances of the Work Slovak Coup by Karol Anton Medvecky. In STUDIA THEOLOGICA-CZECH REPUBLIC, 2022, vol. 24, no. 4, pp. 175-189. ISSN 1212-8570. Dostupné na: </w:t>
      </w:r>
      <w:hyperlink r:id="rId655" w:history="1">
        <w:r>
          <w:rPr>
            <w:rFonts w:ascii="Times New Roman" w:hAnsi="Times New Roman" w:cs="Times New Roman"/>
            <w:i/>
            <w:iCs/>
            <w:color w:val="7F7F7F"/>
            <w:sz w:val="24"/>
            <w:szCs w:val="24"/>
          </w:rPr>
          <w:t>https://doi.org/10.5507/sth.2022.031.,</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37617AB" w14:textId="77777777">
        <w:trPr>
          <w:trHeight w:val="100"/>
        </w:trPr>
        <w:tc>
          <w:tcPr>
            <w:tcW w:w="1410" w:type="dxa"/>
            <w:tcBorders>
              <w:top w:val="nil"/>
              <w:left w:val="nil"/>
              <w:bottom w:val="nil"/>
              <w:right w:val="nil"/>
            </w:tcBorders>
          </w:tcPr>
          <w:p w14:paraId="004E475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ADFB111</w:t>
            </w:r>
          </w:p>
        </w:tc>
        <w:tc>
          <w:tcPr>
            <w:tcW w:w="8193" w:type="dxa"/>
            <w:tcBorders>
              <w:top w:val="nil"/>
              <w:left w:val="nil"/>
              <w:bottom w:val="nil"/>
              <w:right w:val="nil"/>
            </w:tcBorders>
          </w:tcPr>
          <w:p w14:paraId="5614B52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VLASKO, Vladimír</w:t>
            </w:r>
            <w:r>
              <w:rPr>
                <w:rFonts w:ascii="Times New Roman" w:hAnsi="Times New Roman" w:cs="Times New Roman"/>
                <w:sz w:val="24"/>
                <w:szCs w:val="24"/>
              </w:rPr>
              <w:t>. Počiatky vlády Anjouovcov v Uhorsku [Origins of Angevin Government in the Kingdom of Hungary]. In Historia Nova : štúdie o dejinách, 2013, č. 6, s. 26-47. Názov z hl. obrazovky. Dostupné na internete: &lt;http://www.fphil.uniba.sk/fileadmin/user_upload/editors/ksd/Hino6c.pdf&gt;</w:t>
            </w:r>
          </w:p>
        </w:tc>
      </w:tr>
    </w:tbl>
    <w:p w14:paraId="1476F17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21901F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FILO, Jozef. The Beginnings of the Pro-Anjou Attitude of the Order of St. John of Jerusalem in the Hungarian Kingdom in the Light of the Hospitallers'; Communication. In KONSTANTINOVE LISTY-CONSTANTINES LETTERS, 2022, vol. 15, no. 1, pp. 24-39. ISSN 1337-8740. Available on: </w:t>
      </w:r>
      <w:hyperlink r:id="rId656" w:history="1">
        <w:r>
          <w:rPr>
            <w:rFonts w:ascii="Times New Roman" w:hAnsi="Times New Roman" w:cs="Times New Roman"/>
            <w:i/>
            <w:iCs/>
            <w:color w:val="7F7F7F"/>
            <w:sz w:val="24"/>
            <w:szCs w:val="24"/>
          </w:rPr>
          <w:t>https://doi.org/10.17846/CL.2022.15.1.24-39.,</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8D325F5" w14:textId="77777777">
        <w:trPr>
          <w:trHeight w:val="100"/>
        </w:trPr>
        <w:tc>
          <w:tcPr>
            <w:tcW w:w="1410" w:type="dxa"/>
            <w:tcBorders>
              <w:top w:val="nil"/>
              <w:left w:val="nil"/>
              <w:bottom w:val="nil"/>
              <w:right w:val="nil"/>
            </w:tcBorders>
          </w:tcPr>
          <w:p w14:paraId="046D6E5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ADFB112</w:t>
            </w:r>
          </w:p>
        </w:tc>
        <w:tc>
          <w:tcPr>
            <w:tcW w:w="8193" w:type="dxa"/>
            <w:tcBorders>
              <w:top w:val="nil"/>
              <w:left w:val="nil"/>
              <w:bottom w:val="nil"/>
              <w:right w:val="nil"/>
            </w:tcBorders>
          </w:tcPr>
          <w:p w14:paraId="752F0B5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ZAVACKÁ, Marína</w:t>
            </w:r>
            <w:r>
              <w:rPr>
                <w:rFonts w:ascii="Times New Roman" w:hAnsi="Times New Roman" w:cs="Times New Roman"/>
                <w:sz w:val="24"/>
                <w:szCs w:val="24"/>
              </w:rPr>
              <w:t>. Vidiecki komunisti ako aktéri a obete nútenej kolektivizácie [Rural Communists as Actors and Victims of Forced Collectivization]. In Forum historiae : odborný internetový časopis pre históriu a príbuzné spoločenské vedy, 2016, roč. 10, č. 1, s.57-74. ISSN 1337-6861. Názov z hl. obrazovky. Dostupné na internete: &lt;http://forumhistoriae.sk/-/vidiecki-komunisti-ako-akteri-a-obete-nutenej-kolektivizacie?redirect=http%3A%2F%2Fforumhistoriae.sk%2F01-2016-de-formovanie-vidieka-v-procese-kolektivizacie%3Fp_p_id%3D101_INSTANCE_DdGl3ThmxDLK%26p_p_lifecycle%3D0%26p_p_state%3Dnormal%26p_p_mode%3Dview%26p_p_col_id%3Dcolumn-2%26p_p_col_pos%3D2%26p_p_col_count%3D3&gt; (Vega 2/0154/14 : Studená vojna a stredovýchodná Európa: niektoré aspekty jej vývoja v čase a priestore)</w:t>
            </w:r>
          </w:p>
        </w:tc>
      </w:tr>
    </w:tbl>
    <w:p w14:paraId="4763EC9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F7731D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LÓŽI, M. Uncovering enemies in the regional leadership of the Communist Party of Czechoslovakia, 1950–1951. In SECURITAS IMPERII, 2021, č. 39, s. 146, ISSN 1804-1612, [cit. 2023-06-21]. Dostupné na internete: </w:t>
      </w:r>
      <w:hyperlink r:id="rId657" w:history="1">
        <w:r>
          <w:rPr>
            <w:rFonts w:ascii="Times New Roman" w:hAnsi="Times New Roman" w:cs="Times New Roman"/>
            <w:i/>
            <w:iCs/>
            <w:color w:val="7F7F7F"/>
            <w:sz w:val="24"/>
            <w:szCs w:val="24"/>
          </w:rPr>
          <w:t>https://www.ceeol.com/search/viewpdf?id=10459167</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48CB3F" w14:textId="77777777">
        <w:trPr>
          <w:trHeight w:val="100"/>
        </w:trPr>
        <w:tc>
          <w:tcPr>
            <w:tcW w:w="1410" w:type="dxa"/>
            <w:tcBorders>
              <w:top w:val="nil"/>
              <w:left w:val="nil"/>
              <w:bottom w:val="nil"/>
              <w:right w:val="nil"/>
            </w:tcBorders>
          </w:tcPr>
          <w:p w14:paraId="7AC0FE8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ADFB113</w:t>
            </w:r>
          </w:p>
        </w:tc>
        <w:tc>
          <w:tcPr>
            <w:tcW w:w="8193" w:type="dxa"/>
            <w:tcBorders>
              <w:top w:val="nil"/>
              <w:left w:val="nil"/>
              <w:bottom w:val="nil"/>
              <w:right w:val="nil"/>
            </w:tcBorders>
          </w:tcPr>
          <w:p w14:paraId="58F10B3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ŽATKULIAK, Jozef</w:t>
            </w:r>
            <w:r>
              <w:rPr>
                <w:rFonts w:ascii="Times New Roman" w:hAnsi="Times New Roman" w:cs="Times New Roman"/>
                <w:sz w:val="24"/>
                <w:szCs w:val="24"/>
              </w:rPr>
              <w:t xml:space="preserve">. Tvorba obsahu ústavného zákona o československej federácii v </w:t>
            </w:r>
            <w:r>
              <w:rPr>
                <w:rFonts w:ascii="Times New Roman" w:hAnsi="Times New Roman" w:cs="Times New Roman"/>
                <w:sz w:val="24"/>
                <w:szCs w:val="24"/>
              </w:rPr>
              <w:lastRenderedPageBreak/>
              <w:t>roku 1968. In Historické štúdie : ročenka Historického ústavu Slovenskej akadémie vied, 1996, roč. 37, s. 115-140.</w:t>
            </w:r>
          </w:p>
        </w:tc>
      </w:tr>
    </w:tbl>
    <w:p w14:paraId="2DAA108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70498A7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LONDÁK, M. Príbeh povojnového Slovenska a jeho hospodárstva. Bratislava : VEDA, vydavateľstvo SAV : Historický ústav SAV, 2022, s. 156. ISBN 978-80-224-1972-7.</w:t>
      </w:r>
      <w:r>
        <w:rPr>
          <w:rFonts w:ascii="Times New Roman" w:hAnsi="Times New Roman" w:cs="Times New Roman"/>
          <w:sz w:val="24"/>
          <w:szCs w:val="24"/>
        </w:rPr>
        <w:t xml:space="preserve"> </w:t>
      </w:r>
      <w:r>
        <w:rPr>
          <w:rFonts w:ascii="Times New Roman" w:hAnsi="Times New Roman" w:cs="Times New Roman"/>
          <w:sz w:val="24"/>
          <w:szCs w:val="24"/>
        </w:rPr>
        <w:br/>
      </w:r>
    </w:p>
    <w:p w14:paraId="505225F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ADMB Vedecké práce v zahraničných neimpaktovaných časopisoch registrovaných v databázach Web of Science alebo SCOPUS</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5B156D7" w14:textId="77777777">
        <w:trPr>
          <w:trHeight w:val="100"/>
        </w:trPr>
        <w:tc>
          <w:tcPr>
            <w:tcW w:w="1410" w:type="dxa"/>
            <w:tcBorders>
              <w:top w:val="nil"/>
              <w:left w:val="nil"/>
              <w:bottom w:val="nil"/>
              <w:right w:val="nil"/>
            </w:tcBorders>
          </w:tcPr>
          <w:p w14:paraId="7A873EA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ADMB01</w:t>
            </w:r>
          </w:p>
        </w:tc>
        <w:tc>
          <w:tcPr>
            <w:tcW w:w="8193" w:type="dxa"/>
            <w:tcBorders>
              <w:top w:val="nil"/>
              <w:left w:val="nil"/>
              <w:bottom w:val="nil"/>
              <w:right w:val="nil"/>
            </w:tcBorders>
          </w:tcPr>
          <w:p w14:paraId="317CA42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DRÁBIK, Jakub</w:t>
            </w:r>
            <w:r>
              <w:rPr>
                <w:rFonts w:ascii="Times New Roman" w:hAnsi="Times New Roman" w:cs="Times New Roman"/>
                <w:sz w:val="24"/>
                <w:szCs w:val="24"/>
              </w:rPr>
              <w:t xml:space="preserve">. Spreading the faith: the propaganda of the British Union of Fascists. In Journal of Contemporary European Studies [serial], 2017, vol. 25, no. 2, s. 211-225. (2016: 0.649 - SJR, Q1 - SJR). (2017 - SCOPUS). ISSN 1478-2804. Dostupné na: </w:t>
            </w:r>
            <w:hyperlink r:id="rId658" w:history="1">
              <w:r>
                <w:rPr>
                  <w:rFonts w:ascii="Times New Roman" w:hAnsi="Times New Roman" w:cs="Times New Roman"/>
                  <w:color w:val="7F7F7F"/>
                  <w:sz w:val="24"/>
                  <w:szCs w:val="24"/>
                </w:rPr>
                <w:t>https://doi.org/10.1080/14782804.2016.1219846</w:t>
              </w:r>
            </w:hyperlink>
          </w:p>
        </w:tc>
      </w:tr>
    </w:tbl>
    <w:p w14:paraId="4F5D29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402AB7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[1.2] TILLES, Daniel. British interwar fascism and anti-fascism. In The Palgrave Handbook of Britain and the Holocaust, 2021-01-19, pp. 37-56. Dostupné na: https://doi.org/10.1007/978-3-030-55932-8_2.,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B19FF7F" w14:textId="77777777">
        <w:trPr>
          <w:trHeight w:val="100"/>
        </w:trPr>
        <w:tc>
          <w:tcPr>
            <w:tcW w:w="1410" w:type="dxa"/>
            <w:tcBorders>
              <w:top w:val="nil"/>
              <w:left w:val="nil"/>
              <w:bottom w:val="nil"/>
              <w:right w:val="nil"/>
            </w:tcBorders>
          </w:tcPr>
          <w:p w14:paraId="3578226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ADMB02</w:t>
            </w:r>
          </w:p>
        </w:tc>
        <w:tc>
          <w:tcPr>
            <w:tcW w:w="8193" w:type="dxa"/>
            <w:tcBorders>
              <w:top w:val="nil"/>
              <w:left w:val="nil"/>
              <w:bottom w:val="nil"/>
              <w:right w:val="nil"/>
            </w:tcBorders>
          </w:tcPr>
          <w:p w14:paraId="5CCCE27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Gender History in Slovakia: Still a Challenge. In Aspasia : the international yearbook of Central Eastern and Southeastern European Women´s and Gender History, 2012, vol. 6, s. 142-156. ISSN 1933-2882. (APVV - 51-017105 : Slovensko v 20. storočí)</w:t>
            </w:r>
          </w:p>
        </w:tc>
      </w:tr>
    </w:tbl>
    <w:p w14:paraId="6F6B916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CB6670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SCHWARZ, A. Challenging tradition and crossing borders : Women's activism and literary modernism in the Austro-Hungarian Monarchy. In The Routledge Handbook of Gender in Central-Eastern Europe and Eurasia. London and New York : Routledge, 2022, s. 101, ISBN 978-1-138-34775-5, [cit. 2022-05-16]. Dostupné na: </w:t>
      </w:r>
      <w:hyperlink r:id="rId659" w:history="1">
        <w:r>
          <w:rPr>
            <w:rFonts w:ascii="Times New Roman" w:hAnsi="Times New Roman" w:cs="Times New Roman"/>
            <w:i/>
            <w:iCs/>
            <w:color w:val="7F7F7F"/>
            <w:sz w:val="24"/>
            <w:szCs w:val="24"/>
          </w:rPr>
          <w:t>https://ebin.pub/the-routledge-handbook-of-gender-in-central-eastern-europe-and-eurasia-1138347752-9781138347755.html</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281C0E" w14:textId="77777777">
        <w:trPr>
          <w:trHeight w:val="100"/>
        </w:trPr>
        <w:tc>
          <w:tcPr>
            <w:tcW w:w="1410" w:type="dxa"/>
            <w:tcBorders>
              <w:top w:val="nil"/>
              <w:left w:val="nil"/>
              <w:bottom w:val="nil"/>
              <w:right w:val="nil"/>
            </w:tcBorders>
          </w:tcPr>
          <w:p w14:paraId="4C9B310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ADMB03</w:t>
            </w:r>
          </w:p>
        </w:tc>
        <w:tc>
          <w:tcPr>
            <w:tcW w:w="8193" w:type="dxa"/>
            <w:tcBorders>
              <w:top w:val="nil"/>
              <w:left w:val="nil"/>
              <w:bottom w:val="nil"/>
              <w:right w:val="nil"/>
            </w:tcBorders>
          </w:tcPr>
          <w:p w14:paraId="78B4262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Language as a Means of Transfer of Cultural Values. In Cultural Translation in Early Modern Europe. - Cambridge : Cambridge University Press, 2007, s. 52-64. ISBN 978-3-934686-42-7. práca vyšla  reprinte v roku 2008</w:t>
            </w:r>
          </w:p>
        </w:tc>
      </w:tr>
    </w:tbl>
    <w:p w14:paraId="47C90AF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6B79E2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BENKA, Peter. Language in historical research: Political implications of language practice in Hungary in the 16th and 17th centuries. In HISTORICKY CASOPIS, 2022, vol. 70, no. 4, pp. 639-663. ISSN 0018-2575. Dostupné na: https://doi.org/10.31577/histcaso.2022.70.4.3., Registrované v: WOS</w:t>
      </w:r>
    </w:p>
    <w:p w14:paraId="4D3BC70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HOMZA, M. – KUZMOVÁ, S. Monumenta Linguae Slovacae. Vydávanie slovenských textov predspisovného obdobia ako výzva k interdisciplinárnej a medzinárodnej spolupráci. In Studia Academica Slovaca 50 : prednášky 57. letnej školy slovenského jazyka a kultúry, 2021, s. 212. ISBN 978-80-223-5200-0, [cit. 2023-03-01]. Dostupné na </w:t>
      </w:r>
      <w:hyperlink r:id="rId660" w:history="1">
        <w:r>
          <w:rPr>
            <w:rFonts w:ascii="Times New Roman" w:hAnsi="Times New Roman" w:cs="Times New Roman"/>
            <w:i/>
            <w:iCs/>
            <w:color w:val="7F7F7F"/>
            <w:sz w:val="24"/>
            <w:szCs w:val="24"/>
          </w:rPr>
          <w:t>https://zborniky.e-slovak.sk/SAS_50_2021.pdf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D181D4C" w14:textId="77777777">
        <w:trPr>
          <w:trHeight w:val="100"/>
        </w:trPr>
        <w:tc>
          <w:tcPr>
            <w:tcW w:w="1410" w:type="dxa"/>
            <w:tcBorders>
              <w:top w:val="nil"/>
              <w:left w:val="nil"/>
              <w:bottom w:val="nil"/>
              <w:right w:val="nil"/>
            </w:tcBorders>
          </w:tcPr>
          <w:p w14:paraId="094FA84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ADMB04</w:t>
            </w:r>
          </w:p>
        </w:tc>
        <w:tc>
          <w:tcPr>
            <w:tcW w:w="8193" w:type="dxa"/>
            <w:tcBorders>
              <w:top w:val="nil"/>
              <w:left w:val="nil"/>
              <w:bottom w:val="nil"/>
              <w:right w:val="nil"/>
            </w:tcBorders>
          </w:tcPr>
          <w:p w14:paraId="4FF8210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SABOL, Miroslav</w:t>
            </w:r>
            <w:r>
              <w:rPr>
                <w:rFonts w:ascii="Times New Roman" w:hAnsi="Times New Roman" w:cs="Times New Roman"/>
                <w:sz w:val="24"/>
                <w:szCs w:val="24"/>
              </w:rPr>
              <w:t xml:space="preserve">. Počiatky mototuristiky na Slovensku v prvej polovici 20. storočia [The Beginnings of Motor-tourism in Slovakia in the First Half of the 20th Century]. In Historická sociologie : časopis pro historické sociální vědy, 2020, roč. 12, č. 1, s. 131-145. (2019: 0.299 - SJR, Q1 - SJR). ISSN 1804-0616. Dostupné na: </w:t>
            </w:r>
            <w:hyperlink r:id="rId661" w:history="1">
              <w:r>
                <w:rPr>
                  <w:rFonts w:ascii="Times New Roman" w:hAnsi="Times New Roman" w:cs="Times New Roman"/>
                  <w:color w:val="7F7F7F"/>
                  <w:sz w:val="24"/>
                  <w:szCs w:val="24"/>
                </w:rPr>
                <w:t>https://doi.org/10.14712/23363525.2020.9</w:t>
              </w:r>
            </w:hyperlink>
          </w:p>
        </w:tc>
      </w:tr>
    </w:tbl>
    <w:p w14:paraId="2128F4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B312C6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STEMBERK, Jan. Caravanning in Socialist Czechoslovakia. In HISTORICKA SOCIOLOGIE, 2022, vol., no. 1, pp. 149-161. ISSN 1804-0616. Dostupné na: https://doi.org/10.14712/23363525.2022.9., Registrované v: WOS</w:t>
      </w:r>
      <w:r>
        <w:rPr>
          <w:rFonts w:ascii="Times New Roman" w:hAnsi="Times New Roman" w:cs="Times New Roman"/>
          <w:sz w:val="24"/>
          <w:szCs w:val="24"/>
        </w:rPr>
        <w:t xml:space="preserve"> </w:t>
      </w:r>
      <w:r>
        <w:rPr>
          <w:rFonts w:ascii="Times New Roman" w:hAnsi="Times New Roman" w:cs="Times New Roman"/>
          <w:sz w:val="24"/>
          <w:szCs w:val="24"/>
        </w:rPr>
        <w:br/>
      </w:r>
    </w:p>
    <w:p w14:paraId="6880491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lastRenderedPageBreak/>
        <w:t>ADNB Vedecké práce v domácich neimpaktovaných časopisoch registrovaných v databázach Web of Science alebo SCOPUS</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1AEB95" w14:textId="77777777">
        <w:trPr>
          <w:trHeight w:val="100"/>
        </w:trPr>
        <w:tc>
          <w:tcPr>
            <w:tcW w:w="1410" w:type="dxa"/>
            <w:tcBorders>
              <w:top w:val="nil"/>
              <w:left w:val="nil"/>
              <w:bottom w:val="nil"/>
              <w:right w:val="nil"/>
            </w:tcBorders>
          </w:tcPr>
          <w:p w14:paraId="1C8219D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ADNB01</w:t>
            </w:r>
          </w:p>
        </w:tc>
        <w:tc>
          <w:tcPr>
            <w:tcW w:w="8193" w:type="dxa"/>
            <w:tcBorders>
              <w:top w:val="nil"/>
              <w:left w:val="nil"/>
              <w:bottom w:val="nil"/>
              <w:right w:val="nil"/>
            </w:tcBorders>
          </w:tcPr>
          <w:p w14:paraId="4625C59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FIAMOVÁ, Martina</w:t>
            </w:r>
            <w:r>
              <w:rPr>
                <w:rFonts w:ascii="Times New Roman" w:hAnsi="Times New Roman" w:cs="Times New Roman"/>
                <w:sz w:val="24"/>
                <w:szCs w:val="24"/>
              </w:rPr>
              <w:t xml:space="preserve"> - LÔNČÍKOVÁ, Michala. Autonómia Slovenska 1938 – 1939: Počiatočná fáza holokaustu a perzekúcií : (úvod) [Slovak Autonomy 1938 – 1939: The Initial Phase of the Holocaust and Persecution (Introduction)]. In Forum historiae : odborný internetový časopis pre históriu a príbuzné spoločenské vedy, 2019, roč. 13, č. 1, s. 1-6. (2019 - SCOPUS). ISSN 1337-6861. Názov z hl. obrazovky. Dostupné na internete: &lt;http://www.forumhistoriae.sk/sites/default/files/01_autonomia-slovenska-1938-1939_pociatocna-faza-holokaustu-a-perzekucii_uvod.pdf&gt;</w:t>
            </w:r>
          </w:p>
        </w:tc>
      </w:tr>
    </w:tbl>
    <w:p w14:paraId="4DCC7AE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89416E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VADKERTY, Madeline. ASPECTS OF THE HOLOCAUST DURING THE SLOVAK AUTONOMY PERIOD (October 6, 1938, to March 14, 1939). In OCCASIONAL PAPERS ON RELIGION IN EASTERN EUROPE, 2022, vol. 42, no. 1, pp. 1-20. Dostupné na: </w:t>
      </w:r>
      <w:hyperlink r:id="rId662" w:history="1">
        <w:r>
          <w:rPr>
            <w:rFonts w:ascii="Times New Roman" w:hAnsi="Times New Roman" w:cs="Times New Roman"/>
            <w:i/>
            <w:iCs/>
            <w:color w:val="7F7F7F"/>
            <w:sz w:val="24"/>
            <w:szCs w:val="24"/>
          </w:rPr>
          <w:t>https://doi.org/10.55221/2693-2148.2315.,</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EA06D3E" w14:textId="77777777">
        <w:trPr>
          <w:trHeight w:val="100"/>
        </w:trPr>
        <w:tc>
          <w:tcPr>
            <w:tcW w:w="1410" w:type="dxa"/>
            <w:tcBorders>
              <w:top w:val="nil"/>
              <w:left w:val="nil"/>
              <w:bottom w:val="nil"/>
              <w:right w:val="nil"/>
            </w:tcBorders>
          </w:tcPr>
          <w:p w14:paraId="2440A3F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ADNB02</w:t>
            </w:r>
          </w:p>
        </w:tc>
        <w:tc>
          <w:tcPr>
            <w:tcW w:w="8193" w:type="dxa"/>
            <w:tcBorders>
              <w:top w:val="nil"/>
              <w:left w:val="nil"/>
              <w:bottom w:val="nil"/>
              <w:right w:val="nil"/>
            </w:tcBorders>
          </w:tcPr>
          <w:p w14:paraId="5EDE3B9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GAUČÍK, Štefan</w:t>
            </w:r>
            <w:r>
              <w:rPr>
                <w:rFonts w:ascii="Times New Roman" w:hAnsi="Times New Roman" w:cs="Times New Roman"/>
                <w:sz w:val="24"/>
                <w:szCs w:val="24"/>
              </w:rPr>
              <w:t xml:space="preserve">. Ödön Tarján - politik, podnikateľ a slobodomurár [Ödön Tarján – Politician, Entrepreneur and Freemason]. In Forum historiae : odborný internetový časopis pre históriu a príbuzné spoločenské vedy, 2018, roč. 12, č. 1, s. 84-98. (2018 - SCOPUS). ISSN 1337-6861. Názov z hl.obrazovky. Dostupné na internete: </w:t>
            </w:r>
            <w:hyperlink r:id="rId663" w:history="1">
              <w:r>
                <w:rPr>
                  <w:rFonts w:ascii="Times New Roman" w:hAnsi="Times New Roman" w:cs="Times New Roman"/>
                  <w:color w:val="7F7F7F"/>
                  <w:sz w:val="24"/>
                  <w:szCs w:val="24"/>
                </w:rPr>
                <w:t>http://forumhistoriae.sk/-/odon-tarjan-politik-podnikatel-a-slobodomurar?redirect=http%3A%2F%2Fforumhistoriae.sk%2F01-2018-elity-na-slovensku-v-19.-a-20.-storoci%3Fp_p_id%3D101_INSTANCE_DdGl3ThmxDLK%26p_p_lifecycle%3D0%26p_p_state%3Dnormal%26p_p_mode%3Dview%26p_p_col_id%3Dcolumn-2%26p_p_col_pos%3D2%26p_p_col_count%3D3</w:t>
              </w:r>
            </w:hyperlink>
            <w:r>
              <w:rPr>
                <w:rFonts w:ascii="Times New Roman" w:hAnsi="Times New Roman" w:cs="Times New Roman"/>
                <w:sz w:val="24"/>
                <w:szCs w:val="24"/>
              </w:rPr>
              <w:t xml:space="preserve"> (APVV-14-0644 : Kontinuity a diskontinuity politických a spoločenských elít na Slovensku v 19. a 20. storočí)</w:t>
            </w:r>
          </w:p>
        </w:tc>
      </w:tr>
    </w:tbl>
    <w:p w14:paraId="3B8B9A2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5A5673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SABOL, M. - ĎURČO, M. - HALLON, Ľ. Automobilizmus na Slovensku v prvej polovici 20. storočia. Praha : Karolinum, 2022, s. 158. ISBN 978-80-246-5441-6.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D71CB11" w14:textId="77777777">
        <w:trPr>
          <w:trHeight w:val="100"/>
        </w:trPr>
        <w:tc>
          <w:tcPr>
            <w:tcW w:w="1410" w:type="dxa"/>
            <w:tcBorders>
              <w:top w:val="nil"/>
              <w:left w:val="nil"/>
              <w:bottom w:val="nil"/>
              <w:right w:val="nil"/>
            </w:tcBorders>
          </w:tcPr>
          <w:p w14:paraId="65767B4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ADNB03</w:t>
            </w:r>
          </w:p>
        </w:tc>
        <w:tc>
          <w:tcPr>
            <w:tcW w:w="8193" w:type="dxa"/>
            <w:tcBorders>
              <w:top w:val="nil"/>
              <w:left w:val="nil"/>
              <w:bottom w:val="nil"/>
              <w:right w:val="nil"/>
            </w:tcBorders>
          </w:tcPr>
          <w:p w14:paraId="0D64573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HARVÁT, Matej</w:t>
            </w:r>
            <w:r>
              <w:rPr>
                <w:rFonts w:ascii="Times New Roman" w:hAnsi="Times New Roman" w:cs="Times New Roman"/>
                <w:sz w:val="24"/>
                <w:szCs w:val="24"/>
              </w:rPr>
              <w:t>. Úteky, vyhnanci a renegáti na moravsko-bavorskom pohraničí v 9. storočí [Fugitives, Exiles and Renegades on the Moravian and Bavarian Borderlands in the 9th Century]. In Forum historiae : odborný internetový časopis pre históriu a príbuzné spoločenské vedy, 2019, roč. 13, č. 2, s. 40-58. (2019 - SCOPUS). ISSN 1337-6861. Dostupné na internete: &lt;http://forumhistoriae.sk/sites/default/files/03-uteky-vyhnanci-a-renegati-na-moravsko-bavorskom-pohranici-v-9-storoci.pdf&gt; (VEGA 2/0129/18 : Panovnícka moc v stredoveku. Vývoj panovníckej moci od veľkomoravských kniežat po uhorských kráľov neskorého stredoveku)</w:t>
            </w:r>
          </w:p>
        </w:tc>
      </w:tr>
    </w:tbl>
    <w:p w14:paraId="718823F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ED89DF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BOTEK, Andrej. Pribina';s Church in Nitra, Its Historical and Ecclesiastical Context and the Ar-chitectonical Connections. In Studia Historica Nitriensia, 2022-01-01, 26, 1, pp. 3-22. ISSN 13387219. Dostupné na: https://doi.org/10.17846/SHN.2022.26.1.3-22., Registrované v: SCOPUS</w:t>
      </w:r>
    </w:p>
    <w:p w14:paraId="272FC68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SZARKA, L. - TÓTH, I. A magyarországi szlovákok. Budapest : Magyar Nemzeti Levéltár, 2022, s. 35. ISBN 978-963-631-330-2</w:t>
      </w:r>
    </w:p>
    <w:p w14:paraId="6EE0B1D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[4.1] CHORVÁTOVÁ, H. Hľadanie slovenského stredoveku alebo raný stredovek medzi nacionalizom, mýtom a vedou. In NOVÝ ORIENT : odborný časopis Orientálního ústavu AV ČR, 2021, roč. 76, č. 1, s. 56. ISSN 0029-5302, [cit. 2023-01-04]. Dostupné na: </w:t>
      </w:r>
      <w:hyperlink r:id="rId664" w:history="1">
        <w:r>
          <w:rPr>
            <w:rFonts w:ascii="Times New Roman" w:hAnsi="Times New Roman" w:cs="Times New Roman"/>
            <w:i/>
            <w:iCs/>
            <w:color w:val="7F7F7F"/>
            <w:sz w:val="24"/>
            <w:szCs w:val="24"/>
          </w:rPr>
          <w:t>https://www.academia.edu/92947697/H%C4%BEadanie_slovensk%C3%A9ho_stredoveku_alebo_ran%C3%BD_stredovek_medzi_nacionalizom_m%C3%BDtom_</w:t>
        </w:r>
        <w:r>
          <w:rPr>
            <w:rFonts w:ascii="Times New Roman" w:hAnsi="Times New Roman" w:cs="Times New Roman"/>
            <w:i/>
            <w:iCs/>
            <w:color w:val="7F7F7F"/>
            <w:sz w:val="24"/>
            <w:szCs w:val="24"/>
          </w:rPr>
          <w:lastRenderedPageBreak/>
          <w:t>a_vedou</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0264359" w14:textId="77777777">
        <w:trPr>
          <w:trHeight w:val="100"/>
        </w:trPr>
        <w:tc>
          <w:tcPr>
            <w:tcW w:w="1410" w:type="dxa"/>
            <w:tcBorders>
              <w:top w:val="nil"/>
              <w:left w:val="nil"/>
              <w:bottom w:val="nil"/>
              <w:right w:val="nil"/>
            </w:tcBorders>
          </w:tcPr>
          <w:p w14:paraId="3D135BC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ADNB04</w:t>
            </w:r>
          </w:p>
        </w:tc>
        <w:tc>
          <w:tcPr>
            <w:tcW w:w="8193" w:type="dxa"/>
            <w:tcBorders>
              <w:top w:val="nil"/>
              <w:left w:val="nil"/>
              <w:bottom w:val="nil"/>
              <w:right w:val="nil"/>
            </w:tcBorders>
          </w:tcPr>
          <w:p w14:paraId="2AB5811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KOLLÁROVÁ, Ivona</w:t>
            </w:r>
            <w:r>
              <w:rPr>
                <w:rFonts w:ascii="Times New Roman" w:hAnsi="Times New Roman" w:cs="Times New Roman"/>
                <w:sz w:val="24"/>
                <w:szCs w:val="24"/>
              </w:rPr>
              <w:t xml:space="preserve">. The reading ideal and reading preferences in the age of Joseph II. In Human Affairs : Postdisciplinary Humanities and Social Sciences Quarterly, 2013, vol. 23, no. 3, p. 344-358. (2013 - Scopus, SpringerLink, The Philosopher';s Index). ISSN 1337-401X. Dostupné na: </w:t>
            </w:r>
            <w:hyperlink r:id="rId665" w:history="1">
              <w:r>
                <w:rPr>
                  <w:rFonts w:ascii="Times New Roman" w:hAnsi="Times New Roman" w:cs="Times New Roman"/>
                  <w:color w:val="7F7F7F"/>
                  <w:sz w:val="24"/>
                  <w:szCs w:val="24"/>
                </w:rPr>
                <w:t>https://doi.org/10.2478/s13374-013-0132-6</w:t>
              </w:r>
            </w:hyperlink>
          </w:p>
        </w:tc>
      </w:tr>
    </w:tbl>
    <w:p w14:paraId="26F267B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C812AF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HOLEC, R. Kniha o čítaní, čítanie o knihách : kto, čo, kde a prečo čítal v "dlhom" 19. storočí na Slovensku. Bratislava : Marenčin PT, 2022, s. 360. ISBN 978-80-569-0849-5.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C5606A4" w14:textId="77777777">
        <w:trPr>
          <w:trHeight w:val="100"/>
        </w:trPr>
        <w:tc>
          <w:tcPr>
            <w:tcW w:w="1410" w:type="dxa"/>
            <w:tcBorders>
              <w:top w:val="nil"/>
              <w:left w:val="nil"/>
              <w:bottom w:val="nil"/>
              <w:right w:val="nil"/>
            </w:tcBorders>
          </w:tcPr>
          <w:p w14:paraId="425A705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ADNB05</w:t>
            </w:r>
          </w:p>
        </w:tc>
        <w:tc>
          <w:tcPr>
            <w:tcW w:w="8193" w:type="dxa"/>
            <w:tcBorders>
              <w:top w:val="nil"/>
              <w:left w:val="nil"/>
              <w:bottom w:val="nil"/>
              <w:right w:val="nil"/>
            </w:tcBorders>
          </w:tcPr>
          <w:p w14:paraId="2294AA4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KUŠNIRÁKOVÁ, Ingrid</w:t>
            </w:r>
            <w:r>
              <w:rPr>
                <w:rFonts w:ascii="Times New Roman" w:hAnsi="Times New Roman" w:cs="Times New Roman"/>
                <w:sz w:val="24"/>
                <w:szCs w:val="24"/>
              </w:rPr>
              <w:t>. Vplyv elít na podobu sociálnej starostlivosti v Uhorsku v období od polovice 18. do polovice 19. storočia [The Influence of the Elite on the Form of Social Care in Hungary from the Second Half of the 18th Century to the First Half of the 19th Century]. In Forum historiae : odborný internetový časopis pre históriu a príbuzné spoločenské vedy, 2018, roč. 12, č. 1, s. 9-30. (2018 - SCOPUS). ISSN 1337-6861. Názov z hl. obrazovky. Dostupné na internete: &lt;http://forumhistoriae.sk/documents/10180/3094940/02_kusnirakova-ingrid-vplyv-elit-na-podobu-socialnej-starostlivosti-v-uhorsku.pdf&gt; (APVV-14-0644 : Kontinuity a diskontinuity politických a spoločenských elít na Slovensku v 19. a 20. storočí. Vega 2/0105/17 : Formy starostlivosti o osirelé a sociálne odkázané deti v období modernizácie)</w:t>
            </w:r>
          </w:p>
        </w:tc>
      </w:tr>
    </w:tbl>
    <w:p w14:paraId="4B49A4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326BAA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LASLAVÍKOVÁ, J. Benefit Performances in the Municipal Theatre in Pressburg as an Example of Cultural Transfer in Musical Theatre in the Late Nineteenth Century. In Mojžišová, M. (ed.): Cultural and Artistic Transfers in Theatre and Music: Past, Present, and Perspectives. Bratislava : VEDA, 2021, s. 44. ISBN 978-80-224-1911-6, [cit. 2023-06-14]. Dostupné na internete: </w:t>
      </w:r>
      <w:hyperlink r:id="rId666" w:history="1">
        <w:r>
          <w:rPr>
            <w:rFonts w:ascii="Times New Roman" w:hAnsi="Times New Roman" w:cs="Times New Roman"/>
            <w:i/>
            <w:iCs/>
            <w:color w:val="7F7F7F"/>
            <w:sz w:val="24"/>
            <w:szCs w:val="24"/>
          </w:rPr>
          <w:t>https://www.sav.sk/uploads/monography/22/105/fulltext/09141033mojzisova_transfery-zbornik-eng_vnutro_WEB.pdf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A14FD7D" w14:textId="77777777">
        <w:trPr>
          <w:trHeight w:val="100"/>
        </w:trPr>
        <w:tc>
          <w:tcPr>
            <w:tcW w:w="1410" w:type="dxa"/>
            <w:tcBorders>
              <w:top w:val="nil"/>
              <w:left w:val="nil"/>
              <w:bottom w:val="nil"/>
              <w:right w:val="nil"/>
            </w:tcBorders>
          </w:tcPr>
          <w:p w14:paraId="5FD4244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ADNB06</w:t>
            </w:r>
          </w:p>
        </w:tc>
        <w:tc>
          <w:tcPr>
            <w:tcW w:w="8193" w:type="dxa"/>
            <w:tcBorders>
              <w:top w:val="nil"/>
              <w:left w:val="nil"/>
              <w:bottom w:val="nil"/>
              <w:right w:val="nil"/>
            </w:tcBorders>
          </w:tcPr>
          <w:p w14:paraId="6881E40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Zoborské listiny z rokov 1111 a 1113 [The Zobor Charters of 1111 and 1113 as a Source for Genealogy and Historical Geography]. In Studia Historica Nitriensia, 2017, roč. 21, č. 1, s. 210-217. (2017 - SCOPUS). ISSN 1338-7219.</w:t>
            </w:r>
          </w:p>
        </w:tc>
      </w:tr>
    </w:tbl>
    <w:p w14:paraId="724D794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133777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DRUGA, M. Benediktínske kláštory a ich donátori v arpádovskom Uhorsku. Bratislava : VEDA, Vydavateľstvo Slovenskej akadémie vied : Historický ústav SAV, v. v. i., 2022, s. 439. ISBN 978-80-224-1996-3.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1EC9A98" w14:textId="77777777">
        <w:trPr>
          <w:trHeight w:val="100"/>
        </w:trPr>
        <w:tc>
          <w:tcPr>
            <w:tcW w:w="1410" w:type="dxa"/>
            <w:tcBorders>
              <w:top w:val="nil"/>
              <w:left w:val="nil"/>
              <w:bottom w:val="nil"/>
              <w:right w:val="nil"/>
            </w:tcBorders>
          </w:tcPr>
          <w:p w14:paraId="4E7AA05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ADNB07</w:t>
            </w:r>
          </w:p>
        </w:tc>
        <w:tc>
          <w:tcPr>
            <w:tcW w:w="8193" w:type="dxa"/>
            <w:tcBorders>
              <w:top w:val="nil"/>
              <w:left w:val="nil"/>
              <w:bottom w:val="nil"/>
              <w:right w:val="nil"/>
            </w:tcBorders>
          </w:tcPr>
          <w:p w14:paraId="5166057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SZEGHYOVÁ, Blanka</w:t>
            </w:r>
            <w:r>
              <w:rPr>
                <w:rFonts w:ascii="Times New Roman" w:hAnsi="Times New Roman" w:cs="Times New Roman"/>
                <w:sz w:val="24"/>
                <w:szCs w:val="24"/>
              </w:rPr>
              <w:t>. Topografia súdnictva: Lokality, objekty, artefakty a symboly mestskej spravodlivosti v ranonovovekom Uhorsku [Topography of the justice system: places, objects, artefacts and symbols of urban justice in the early modern-era Kingdom of Hungary]. In Muzeológia a kultúrne dedičstvo, 2017, vol. 5, č. 1, s. 9-27. (2016: 0.101 - SJR, Q4 - SJR). ISSN 1339-2204. (Vega 2/0101/17 : Spoločnosť raného novoveku - identity, konflikty, interakcie)</w:t>
            </w:r>
          </w:p>
        </w:tc>
      </w:tr>
    </w:tbl>
    <w:p w14:paraId="7CF3966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7DED24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PRACUOVÁ, E. Trest smrti v stredoveku a ranom novoveku (úvod do problematiky). In Študentská vedecká konferencia X. Zborník príspevkov. Košice : Filozofická fakulta UPJŠ v Košiciach, 2022, s. 45. ISBN 978-80-574-0101-8.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D46AC71" w14:textId="77777777">
        <w:trPr>
          <w:trHeight w:val="100"/>
        </w:trPr>
        <w:tc>
          <w:tcPr>
            <w:tcW w:w="1410" w:type="dxa"/>
            <w:tcBorders>
              <w:top w:val="nil"/>
              <w:left w:val="nil"/>
              <w:bottom w:val="nil"/>
              <w:right w:val="nil"/>
            </w:tcBorders>
          </w:tcPr>
          <w:p w14:paraId="2A36B3C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ADNB08</w:t>
            </w:r>
          </w:p>
        </w:tc>
        <w:tc>
          <w:tcPr>
            <w:tcW w:w="8193" w:type="dxa"/>
            <w:tcBorders>
              <w:top w:val="nil"/>
              <w:left w:val="nil"/>
              <w:bottom w:val="nil"/>
              <w:right w:val="nil"/>
            </w:tcBorders>
          </w:tcPr>
          <w:p w14:paraId="0F9CCB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ŠIMA, Karel - </w:t>
            </w:r>
            <w:r>
              <w:rPr>
                <w:rFonts w:ascii="Times New Roman" w:hAnsi="Times New Roman" w:cs="Times New Roman"/>
                <w:sz w:val="24"/>
                <w:szCs w:val="24"/>
                <w:u w:val="single"/>
              </w:rPr>
              <w:t>MICHELA, Miroslav</w:t>
            </w:r>
            <w:r>
              <w:rPr>
                <w:rFonts w:ascii="Times New Roman" w:hAnsi="Times New Roman" w:cs="Times New Roman"/>
                <w:sz w:val="24"/>
                <w:szCs w:val="24"/>
              </w:rPr>
              <w:t xml:space="preserve">. Self-publishing and Building Glocal Scenes: Between State Socialism and Neoliberal Capitalism. In Forum historiae : časopis a portál pre históriu a príbuzné spoločenské vedy, 2020, roč. 14, č. 2, s. 1-13. (2019: 0.101 - SJR, Q4 - SJR). (2020 - SCOPUS). ISSN 1337-6861. Názov z hl. obrazovky. Dostupné na: </w:t>
            </w:r>
            <w:hyperlink r:id="rId667" w:history="1">
              <w:r>
                <w:rPr>
                  <w:rFonts w:ascii="Times New Roman" w:hAnsi="Times New Roman" w:cs="Times New Roman"/>
                  <w:color w:val="7F7F7F"/>
                  <w:sz w:val="24"/>
                  <w:szCs w:val="24"/>
                </w:rPr>
                <w:t>https://doi.org/10.31577/forhist.2020.14.2.1</w:t>
              </w:r>
            </w:hyperlink>
          </w:p>
        </w:tc>
      </w:tr>
    </w:tbl>
    <w:p w14:paraId="6B5230E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B2A330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PRICE, Ludi. Fanfiction, Self-Publishing, and the Materiality of the Book: </w:t>
      </w:r>
      <w:r>
        <w:rPr>
          <w:rFonts w:ascii="Times New Roman" w:hAnsi="Times New Roman" w:cs="Times New Roman"/>
          <w:i/>
          <w:iCs/>
          <w:color w:val="993300"/>
          <w:sz w:val="24"/>
          <w:szCs w:val="24"/>
        </w:rPr>
        <w:lastRenderedPageBreak/>
        <w:t>A Fan Writer';s Autoethnography. In HUMANITIES-BASEL, 2022, vol. 11, no. 4, pp. Dostupné na: https://doi.org/10.3390/h11040100.,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B3C1335" w14:textId="77777777">
        <w:trPr>
          <w:trHeight w:val="100"/>
        </w:trPr>
        <w:tc>
          <w:tcPr>
            <w:tcW w:w="1410" w:type="dxa"/>
            <w:tcBorders>
              <w:top w:val="nil"/>
              <w:left w:val="nil"/>
              <w:bottom w:val="nil"/>
              <w:right w:val="nil"/>
            </w:tcBorders>
          </w:tcPr>
          <w:p w14:paraId="2CF4872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ADNB09</w:t>
            </w:r>
          </w:p>
        </w:tc>
        <w:tc>
          <w:tcPr>
            <w:tcW w:w="8193" w:type="dxa"/>
            <w:tcBorders>
              <w:top w:val="nil"/>
              <w:left w:val="nil"/>
              <w:bottom w:val="nil"/>
              <w:right w:val="nil"/>
            </w:tcBorders>
          </w:tcPr>
          <w:p w14:paraId="3BF1EDC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ŠOLTÉS, Peter</w:t>
            </w:r>
            <w:r>
              <w:rPr>
                <w:rFonts w:ascii="Times New Roman" w:hAnsi="Times New Roman" w:cs="Times New Roman"/>
                <w:sz w:val="24"/>
                <w:szCs w:val="24"/>
              </w:rPr>
              <w:t xml:space="preserve"> - </w:t>
            </w:r>
            <w:r>
              <w:rPr>
                <w:rFonts w:ascii="Times New Roman" w:hAnsi="Times New Roman" w:cs="Times New Roman"/>
                <w:sz w:val="24"/>
                <w:szCs w:val="24"/>
                <w:u w:val="single"/>
              </w:rPr>
              <w:t>VÖRÖS, Ladislav</w:t>
            </w:r>
            <w:r>
              <w:rPr>
                <w:rFonts w:ascii="Times New Roman" w:hAnsi="Times New Roman" w:cs="Times New Roman"/>
                <w:sz w:val="24"/>
                <w:szCs w:val="24"/>
              </w:rPr>
              <w:t>. "Odťaté ruky"? Kontinuity a diskontinuity politických a spoločenských elít na Slovensku v 19. a 20. storočí [ „Hands Severed“? Continuity and Discontinuity of Political and Social Elites in Slovakia in the 19th and 20th Centuries]. In Forum historiae : odborný internetový časopis pre históriu a príbuzné spoločenské vedy, 2018, roč. 12, č. 1, s. 1-8. (2018 - SCOPUS). ISSN 1337-6861. Názov z hl. obrazovky. Dostupné na internete: &lt;http://forumhistoriae.sk/documents/10180/3094940/01-soltes-voros-odtate-ruky-kontinuity-a-diskontinuity-politickych-a-spolocenskych-elit-na-slovensku-v-19-a-20-storoci.pdf&gt; (APVV-14-0644 : Kontinuity a diskontinuity politických a spoločenských elít na Slovensku v 19. a 20. storočí)</w:t>
            </w:r>
          </w:p>
        </w:tc>
      </w:tr>
    </w:tbl>
    <w:p w14:paraId="5AB9B44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14570A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KUBATOVA, Hana - VRZGULOVA, Monika. Being "Local" in Eastern Slovakia: Belonging in a Multiethnic Periphery. In EAST EUROPEAN POLITICS AND SOCIETIES, 2022, vol., no., pp. ISSN 0888-3254. Dostupné na: </w:t>
      </w:r>
      <w:hyperlink r:id="rId668" w:history="1">
        <w:r>
          <w:rPr>
            <w:rFonts w:ascii="Times New Roman" w:hAnsi="Times New Roman" w:cs="Times New Roman"/>
            <w:i/>
            <w:iCs/>
            <w:color w:val="7F7F7F"/>
            <w:sz w:val="24"/>
            <w:szCs w:val="24"/>
          </w:rPr>
          <w:t>https://doi.org/10.1177/08883254211005181.,</w:t>
        </w:r>
      </w:hyperlink>
      <w:r>
        <w:rPr>
          <w:rFonts w:ascii="Times New Roman" w:hAnsi="Times New Roman" w:cs="Times New Roman"/>
          <w:i/>
          <w:iCs/>
          <w:color w:val="993300"/>
          <w:sz w:val="24"/>
          <w:szCs w:val="24"/>
        </w:rPr>
        <w:t xml:space="preserve"> Registrované v: WOS</w:t>
      </w:r>
      <w:r>
        <w:rPr>
          <w:rFonts w:ascii="Times New Roman" w:hAnsi="Times New Roman" w:cs="Times New Roman"/>
          <w:sz w:val="24"/>
          <w:szCs w:val="24"/>
        </w:rPr>
        <w:t xml:space="preserve"> </w:t>
      </w:r>
      <w:r>
        <w:rPr>
          <w:rFonts w:ascii="Times New Roman" w:hAnsi="Times New Roman" w:cs="Times New Roman"/>
          <w:sz w:val="24"/>
          <w:szCs w:val="24"/>
        </w:rPr>
        <w:br/>
      </w:r>
    </w:p>
    <w:p w14:paraId="7FFF188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*AEC Vedecké práce v zahraničných recenzovaných vedeckých zborníkoch, monografiách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1F7E975" w14:textId="77777777">
        <w:trPr>
          <w:trHeight w:val="100"/>
        </w:trPr>
        <w:tc>
          <w:tcPr>
            <w:tcW w:w="1410" w:type="dxa"/>
            <w:tcBorders>
              <w:top w:val="nil"/>
              <w:left w:val="nil"/>
              <w:bottom w:val="nil"/>
              <w:right w:val="nil"/>
            </w:tcBorders>
          </w:tcPr>
          <w:p w14:paraId="785D8BF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AEC01</w:t>
            </w:r>
          </w:p>
        </w:tc>
        <w:tc>
          <w:tcPr>
            <w:tcW w:w="8193" w:type="dxa"/>
            <w:tcBorders>
              <w:top w:val="nil"/>
              <w:left w:val="nil"/>
              <w:bottom w:val="nil"/>
              <w:right w:val="nil"/>
            </w:tcBorders>
          </w:tcPr>
          <w:p w14:paraId="37CEC21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ARPÁŠ, Róbert</w:t>
            </w:r>
            <w:r>
              <w:rPr>
                <w:rFonts w:ascii="Times New Roman" w:hAnsi="Times New Roman" w:cs="Times New Roman"/>
                <w:sz w:val="24"/>
                <w:szCs w:val="24"/>
              </w:rPr>
              <w:t>. Metamorfózy vzťahu slovenských komunistov k československému štátu v rokoch 1939-1945 [Metamorphoses of the Relationship of Slovak Communists to the Czechoslovak State between 1939 and 1945]. In Český a slovenský komunismus (1921-2011). Jan Kalous, Jiří Kocian (eds.). - Praha : Ústav pro soudobé dějiny AV ČR : Ústav pro studium totalitních režimů, 2012, s. 59-67. ISBN 978-80-87211-70-0. (Vega 2/0052/9 : Slovenská spoločnosť a menšiny v rokoch druhej svetovej vojny: problematika spolužitia, migrácia, holokaust)</w:t>
            </w:r>
          </w:p>
        </w:tc>
      </w:tr>
    </w:tbl>
    <w:p w14:paraId="6EC3FAD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F7A823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BENKO, J. – HUDEK, A. Slovak Communists  and ideology of Czechoslovakism. In Adam Hudek, Michal Kopeček, Jan Mervart (eds.): Czechoslovakism. London; New York : Routledge, 2022, s. 340. ISBN 978-1-032-07072-8.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FAF80AE" w14:textId="77777777">
        <w:trPr>
          <w:trHeight w:val="100"/>
        </w:trPr>
        <w:tc>
          <w:tcPr>
            <w:tcW w:w="1410" w:type="dxa"/>
            <w:tcBorders>
              <w:top w:val="nil"/>
              <w:left w:val="nil"/>
              <w:bottom w:val="nil"/>
              <w:right w:val="nil"/>
            </w:tcBorders>
          </w:tcPr>
          <w:p w14:paraId="49E3354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AEC02</w:t>
            </w:r>
          </w:p>
        </w:tc>
        <w:tc>
          <w:tcPr>
            <w:tcW w:w="8193" w:type="dxa"/>
            <w:tcBorders>
              <w:top w:val="nil"/>
              <w:left w:val="nil"/>
              <w:bottom w:val="nil"/>
              <w:right w:val="nil"/>
            </w:tcBorders>
          </w:tcPr>
          <w:p w14:paraId="2C80AE6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Politické strany na Slovensku a problém politického katolicizmu v rokoch 1945-1946. In Československo na rozhraní dvou epoch nesvobody : sborník z konference k 60. výročí konce druhé světové války. Uspořádali: Zdeňka Kokošková, Jiří Kocian, Stanislav Kokoška. - Praha : Národní archiv : Ústav pro soudobé dějiny AV ČR, 2005, s. 69-78. ISBN 80-86712-32-X.</w:t>
            </w:r>
          </w:p>
        </w:tc>
      </w:tr>
    </w:tbl>
    <w:p w14:paraId="6AE8763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30B0D9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SYRNÝ, M. The Communist Party of Slovakia between the liberation and the gain of totalitarian power. In SECURITAS IMPERII, 2021, č. 39, s. 91, ISSN 1804-1612, [cit. 2023-06-21]. Dostupné na internete: </w:t>
      </w:r>
      <w:hyperlink r:id="rId669" w:history="1">
        <w:r>
          <w:rPr>
            <w:rFonts w:ascii="Times New Roman" w:hAnsi="Times New Roman" w:cs="Times New Roman"/>
            <w:i/>
            <w:iCs/>
            <w:color w:val="7F7F7F"/>
            <w:sz w:val="24"/>
            <w:szCs w:val="24"/>
          </w:rPr>
          <w:t>https://www.ceeol.com/search/article-detail?id=1010817</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4BF1432" w14:textId="77777777">
        <w:trPr>
          <w:trHeight w:val="100"/>
        </w:trPr>
        <w:tc>
          <w:tcPr>
            <w:tcW w:w="1410" w:type="dxa"/>
            <w:tcBorders>
              <w:top w:val="nil"/>
              <w:left w:val="nil"/>
              <w:bottom w:val="nil"/>
              <w:right w:val="nil"/>
            </w:tcBorders>
          </w:tcPr>
          <w:p w14:paraId="0A163BB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AEC03</w:t>
            </w:r>
          </w:p>
        </w:tc>
        <w:tc>
          <w:tcPr>
            <w:tcW w:w="8193" w:type="dxa"/>
            <w:tcBorders>
              <w:top w:val="nil"/>
              <w:left w:val="nil"/>
              <w:bottom w:val="nil"/>
              <w:right w:val="nil"/>
            </w:tcBorders>
          </w:tcPr>
          <w:p w14:paraId="11FEBDA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Sovietsky zväz, komunisti a riešenie maďarskej otázky na Slovensku v rokoch 1945-1950. In Bolševismus, komunismus a radikální socialismus v Československu. Sv. III. - Praha ; Praha : Ústav pro soudobé dějiny AV ČR : Dokořán, 2004, s. 154-182, 216-221. ISBN 80-7363-006-0.</w:t>
            </w:r>
          </w:p>
        </w:tc>
      </w:tr>
    </w:tbl>
    <w:p w14:paraId="6176C2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41121A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GABZDILOVÁ, S. – OLEJNÍK, M. A kommunista rendszer és a magyar nyelvű oktatás Szlovákiában 1948 és 1950 között. In REGIO, 2021, roč. 29, č. 2, s. 236, ISSN 0865-557X, [cit. 2023-06-21]. Dostupné na internete: &lt;http://real-j.mtak.hu/19686/7/regio-2021-2.pdf#page=234&gt;</w:t>
      </w:r>
    </w:p>
    <w:p w14:paraId="4044425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HUDEK, A. An Uncommon Course: Normalisation in Slovakia. In </w:t>
      </w:r>
      <w:r>
        <w:rPr>
          <w:rFonts w:ascii="Times New Roman" w:hAnsi="Times New Roman" w:cs="Times New Roman"/>
          <w:i/>
          <w:iCs/>
          <w:color w:val="993300"/>
          <w:sz w:val="24"/>
          <w:szCs w:val="24"/>
        </w:rPr>
        <w:lastRenderedPageBreak/>
        <w:t xml:space="preserve">McDermott, K., Stibbe, M. (eds) Czechoslovakia and Eastern Europe in the Era of Normalisation, 1969–1989. Cham : Palgrave Macmillan : Springer Nature Switzerland AG, 2022, ISBN 978-3-030-98270-6, s. 117, [cit. 2023-03-16]. Dostupné na internete: </w:t>
      </w:r>
      <w:hyperlink r:id="rId670" w:history="1">
        <w:r>
          <w:rPr>
            <w:rFonts w:ascii="Times New Roman" w:hAnsi="Times New Roman" w:cs="Times New Roman"/>
            <w:i/>
            <w:iCs/>
            <w:color w:val="7F7F7F"/>
            <w:sz w:val="24"/>
            <w:szCs w:val="24"/>
          </w:rPr>
          <w:t>https://doi.org/10.1007/978-3-030-98271-3_5</w:t>
        </w:r>
      </w:hyperlink>
    </w:p>
    <w:p w14:paraId="15B181B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ŠUTAJ, Š. – ŠUTAJOVÁ, J. Výmena obyvateľstva medzi Československom a Maďarskom (v rokovaniach Československo-maďarskej zmiešanej komisie). Košice : Filozofická fakulta, UPJŠ v Košiciach, 2022, s. 528. ISBN 978-80-574-0164-3.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FBE26A4" w14:textId="77777777">
        <w:trPr>
          <w:trHeight w:val="100"/>
        </w:trPr>
        <w:tc>
          <w:tcPr>
            <w:tcW w:w="1410" w:type="dxa"/>
            <w:tcBorders>
              <w:top w:val="nil"/>
              <w:left w:val="nil"/>
              <w:bottom w:val="nil"/>
              <w:right w:val="nil"/>
            </w:tcBorders>
          </w:tcPr>
          <w:p w14:paraId="55CACE6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AEC04</w:t>
            </w:r>
          </w:p>
        </w:tc>
        <w:tc>
          <w:tcPr>
            <w:tcW w:w="8193" w:type="dxa"/>
            <w:tcBorders>
              <w:top w:val="nil"/>
              <w:left w:val="nil"/>
              <w:bottom w:val="nil"/>
              <w:right w:val="nil"/>
            </w:tcBorders>
          </w:tcPr>
          <w:p w14:paraId="605C4B3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Zajatci v prvej svetovej vojne : Význam a miesto memoárov vo výskume. In Paměti a vzpomínky jako historický pramen. - Praha : Národní technické muzeum, 2006, s. 221-241.</w:t>
            </w:r>
          </w:p>
        </w:tc>
      </w:tr>
    </w:tbl>
    <w:p w14:paraId="4CDD3B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E31CA0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VARAĎA, O. Obraz domova v denících čs. legionářů. In STUDIA HISTORICA BRUNENSIA, 2022, roč. 69, č. 1. s. 73. ISSN 1803-7429.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4368093" w14:textId="77777777">
        <w:trPr>
          <w:trHeight w:val="100"/>
        </w:trPr>
        <w:tc>
          <w:tcPr>
            <w:tcW w:w="1410" w:type="dxa"/>
            <w:tcBorders>
              <w:top w:val="nil"/>
              <w:left w:val="nil"/>
              <w:bottom w:val="nil"/>
              <w:right w:val="nil"/>
            </w:tcBorders>
          </w:tcPr>
          <w:p w14:paraId="37218B5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AEC05</w:t>
            </w:r>
          </w:p>
        </w:tc>
        <w:tc>
          <w:tcPr>
            <w:tcW w:w="8193" w:type="dxa"/>
            <w:tcBorders>
              <w:top w:val="nil"/>
              <w:left w:val="nil"/>
              <w:bottom w:val="nil"/>
              <w:right w:val="nil"/>
            </w:tcBorders>
          </w:tcPr>
          <w:p w14:paraId="1CEABBE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Stravovanie a zásobovanie mesta za prvej svetovej vojny. In Dobrou chuť velkoměsto : sborník příspěvků z 23. mezinárodní konference Archivu hlavního města Prahy. XXV.Documenta Pragensia. Fejtová, O.- Ledvinka, V. - Pešek, J. - Praha : Archiv hlavního města Prahy - Scriptorium, 2007, s. 123-142. ISBN 978-80-86197-85-2.</w:t>
            </w:r>
          </w:p>
        </w:tc>
      </w:tr>
    </w:tbl>
    <w:p w14:paraId="69EF7F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3F8C53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CORNELIßEN, CH. - PETRBOK, V. - PEKÁR, M. Mesto a vojna v 20. storočí: nové pohľady na Nemecko, strednú a východnú Európu. In Mesto a vojna v 20. storočí : nové pohľady na Nemecko, strednú a východnú Európu. Košice : Univerzita Pavla Jozefa Šafárika v Košiciach, 2022, s. 20. ISBN 978-80-574-0131-5.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96E4E6C" w14:textId="77777777">
        <w:trPr>
          <w:trHeight w:val="100"/>
        </w:trPr>
        <w:tc>
          <w:tcPr>
            <w:tcW w:w="1410" w:type="dxa"/>
            <w:tcBorders>
              <w:top w:val="nil"/>
              <w:left w:val="nil"/>
              <w:bottom w:val="nil"/>
              <w:right w:val="nil"/>
            </w:tcBorders>
          </w:tcPr>
          <w:p w14:paraId="19B31E3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AEC06</w:t>
            </w:r>
          </w:p>
        </w:tc>
        <w:tc>
          <w:tcPr>
            <w:tcW w:w="8193" w:type="dxa"/>
            <w:tcBorders>
              <w:top w:val="nil"/>
              <w:left w:val="nil"/>
              <w:bottom w:val="nil"/>
              <w:right w:val="nil"/>
            </w:tcBorders>
          </w:tcPr>
          <w:p w14:paraId="079BA75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Aspekte der Narrationes der Schenkungsurkunde Sigismunds für ungarische Adelige. In Kaiser Sigismund (1368-1437) : Zur Herrschaftspraxis eines europäischen Monarchen. Herausgegeben von Karel Hruza und Alexandra Kaar. - Wien-Köln-Weimar : Böhlau Verlag, 2012, s. 235-244. ISBN 978-3-205-78755-6. (APVV 0166-07 : Lexikon stredovekých miest na Slovensku)</w:t>
            </w:r>
          </w:p>
        </w:tc>
      </w:tr>
    </w:tbl>
    <w:p w14:paraId="17C3857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2E2EB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MATIĆ, T. Bishop John Vitez and Early Renaissance Central Europe : The Humanist Kingmaker. Leeds : Arc Humanities Press, 2022, s. 17. ISBN 9781802700282, [cit. 2023-02-20]. Dostupné na </w:t>
      </w:r>
      <w:hyperlink r:id="rId671" w:history="1">
        <w:r>
          <w:rPr>
            <w:rFonts w:ascii="Times New Roman" w:hAnsi="Times New Roman" w:cs="Times New Roman"/>
            <w:i/>
            <w:iCs/>
            <w:color w:val="7F7F7F"/>
            <w:sz w:val="24"/>
            <w:szCs w:val="24"/>
          </w:rPr>
          <w:t>https://library.oapen.org/viewer/web/viewer.html?file=/bitstream/handle/20.500.12657/57084/9781802700282.pdf?sequence=1&amp;isAllowed=y</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AF09F57" w14:textId="77777777">
        <w:trPr>
          <w:trHeight w:val="100"/>
        </w:trPr>
        <w:tc>
          <w:tcPr>
            <w:tcW w:w="1410" w:type="dxa"/>
            <w:tcBorders>
              <w:top w:val="nil"/>
              <w:left w:val="nil"/>
              <w:bottom w:val="nil"/>
              <w:right w:val="nil"/>
            </w:tcBorders>
          </w:tcPr>
          <w:p w14:paraId="166EE1A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AEC07</w:t>
            </w:r>
          </w:p>
        </w:tc>
        <w:tc>
          <w:tcPr>
            <w:tcW w:w="8193" w:type="dxa"/>
            <w:tcBorders>
              <w:top w:val="nil"/>
              <w:left w:val="nil"/>
              <w:bottom w:val="nil"/>
              <w:right w:val="nil"/>
            </w:tcBorders>
          </w:tcPr>
          <w:p w14:paraId="36D4C0A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Manželstvo uhorskej šľachty [The Marriage of Hungarian Aristocracy]. In Manželství v pozdním středověku: rituály a obyčeje. K vydání připravili Paweł Kras a Martin Nodl. - Praha : Centrum medievistikých studií AV ČR a UK, 2014, s. 207-226. ISBN 978-80-7007-365-0. (APVV 0051-12 : Stredoveké hrady na Slovensku. Život, kultúra, spoločnosť)</w:t>
            </w:r>
          </w:p>
        </w:tc>
      </w:tr>
    </w:tbl>
    <w:p w14:paraId="1C1D951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5EC531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FEDORČÁKOVÁ, Mária. Spory o česť, rituály násilia a konflikty v stredovekom Bardejove. In Forum Historiae, 2022-01-01, 16, 2, pp. 21-37. Available on: </w:t>
      </w:r>
      <w:hyperlink r:id="rId672" w:history="1">
        <w:r>
          <w:rPr>
            <w:rFonts w:ascii="Times New Roman" w:hAnsi="Times New Roman" w:cs="Times New Roman"/>
            <w:i/>
            <w:iCs/>
            <w:color w:val="7F7F7F"/>
            <w:sz w:val="24"/>
            <w:szCs w:val="24"/>
          </w:rPr>
          <w:t>https://doi.org/10.31577/FORHIST.2022.16.2.3.,</w:t>
        </w:r>
      </w:hyperlink>
      <w:r>
        <w:rPr>
          <w:rFonts w:ascii="Times New Roman" w:hAnsi="Times New Roman" w:cs="Times New Roman"/>
          <w:i/>
          <w:iCs/>
          <w:color w:val="993300"/>
          <w:sz w:val="24"/>
          <w:szCs w:val="24"/>
        </w:rPr>
        <w:t xml:space="preserve"> Registrované v: SCOPUS</w:t>
      </w:r>
    </w:p>
    <w:p w14:paraId="463C6FB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LACLAVÍKOVÁ, M. - ŠVECOVÁ, A. Žena v stredovekom a novovekom Uhorsku. Právne postavenie šľachtičnej. 2. prepracované a doplnené vydanie. Praha: Leges, 2022, s. 214. ISBN 978-80-7502-629-3.</w:t>
      </w:r>
    </w:p>
    <w:p w14:paraId="1797DCC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HLAVAČKOVÁ, M. Pútnik : kráľ Mikuláš Ujlaki a jeho cesta do Ríma : sonda do života stredovekých pútnikov. Budmerice : Vydavateľstvo Rak, 2022, s. 297. ISBN 978-80-85501-89-6.</w:t>
      </w:r>
    </w:p>
    <w:p w14:paraId="37FDE22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4. [4.1] REBIČOVÁ, M. Kráľovský sobáš v neskorostredovekom Uhorsku (so zreteľom na habsbursko-jagelovské dohody v prvej štvrtine 16. storočia). In Študentská vedecká konferencia X. Zborník príspevkov. Košice : Filozofická fakulta UPJŠ v Košiciach, 2022, s. 58. ISBN 978-80-574-0101-8.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3874C99" w14:textId="77777777">
        <w:trPr>
          <w:trHeight w:val="100"/>
        </w:trPr>
        <w:tc>
          <w:tcPr>
            <w:tcW w:w="1410" w:type="dxa"/>
            <w:tcBorders>
              <w:top w:val="nil"/>
              <w:left w:val="nil"/>
              <w:bottom w:val="nil"/>
              <w:right w:val="nil"/>
            </w:tcBorders>
          </w:tcPr>
          <w:p w14:paraId="21DA224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AEC08</w:t>
            </w:r>
          </w:p>
        </w:tc>
        <w:tc>
          <w:tcPr>
            <w:tcW w:w="8193" w:type="dxa"/>
            <w:tcBorders>
              <w:top w:val="nil"/>
              <w:left w:val="nil"/>
              <w:bottom w:val="nil"/>
              <w:right w:val="nil"/>
            </w:tcBorders>
          </w:tcPr>
          <w:p w14:paraId="4860C58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xml:space="preserve"> - MOROVICSOVÁ, Eva. Spolok "Záchrana" a jeho podiel na likvidácii venerických ochorení [The "Záchrana" Association and its Part in the Liquidation of Venereal Diseases]. In Zdraví a nemoc v dějinách člověka a zvířat. Radek Slabotinský, Pavla Stöhrová (eds.). - Brno : Vydalo Technické muzeum v Brně, 2014, s. 152-157. ISBN 978-80-87896-09-9.</w:t>
            </w:r>
          </w:p>
        </w:tc>
      </w:tr>
    </w:tbl>
    <w:p w14:paraId="3892610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2A0FC0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KLEINOVÁ, D. Fenomén prostitúcie v medzivojnových Košiciach. In HISTORIA NOVA : Opus reticulatum, 2022, č. 20, s. 68, ISBN 978-80-8127-368-1, [cit. 2023-03-29]. Dostupné na: </w:t>
      </w:r>
      <w:hyperlink r:id="rId673" w:history="1">
        <w:r>
          <w:rPr>
            <w:rFonts w:ascii="Times New Roman" w:hAnsi="Times New Roman" w:cs="Times New Roman"/>
            <w:i/>
            <w:iCs/>
            <w:color w:val="7F7F7F"/>
            <w:sz w:val="24"/>
            <w:szCs w:val="24"/>
          </w:rPr>
          <w:t>https://fphil.uniba.sk/fileadmin/fif/katedry_pracoviska/ksd/h/Hino20.pdf</w:t>
        </w:r>
      </w:hyperlink>
    </w:p>
    <w:p w14:paraId="54F21C2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RIGOVÁ, V. Mládež nad priepasťou : sociálna starostlivosť o (nielen) problémovú mládež na Slovensku v rokoch 1918-1945. Bratislava : Paradigma Publishing, 2022, s. 230, ISBN 978-80-973678-2-4.</w:t>
      </w:r>
    </w:p>
    <w:p w14:paraId="672F863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RIGOVÁ, V. Nemravná mládež? Inštitucionálna starostlivosť o problémovú mládež na Slovensku v ére prvej Československej republiky. In Moc sexu : sex a sexualita v moderných dejinách Slovenska. [Bratislava] : Paradigma Publishing, 2021, s. 155. ISBN 978-80-973678-1-7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76A78D9" w14:textId="77777777">
        <w:trPr>
          <w:trHeight w:val="100"/>
        </w:trPr>
        <w:tc>
          <w:tcPr>
            <w:tcW w:w="1410" w:type="dxa"/>
            <w:tcBorders>
              <w:top w:val="nil"/>
              <w:left w:val="nil"/>
              <w:bottom w:val="nil"/>
              <w:right w:val="nil"/>
            </w:tcBorders>
          </w:tcPr>
          <w:p w14:paraId="253D021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AEC09</w:t>
            </w:r>
          </w:p>
        </w:tc>
        <w:tc>
          <w:tcPr>
            <w:tcW w:w="8193" w:type="dxa"/>
            <w:tcBorders>
              <w:top w:val="nil"/>
              <w:left w:val="nil"/>
              <w:bottom w:val="nil"/>
              <w:right w:val="nil"/>
            </w:tcBorders>
          </w:tcPr>
          <w:p w14:paraId="3084F2F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L´Alliance Franco-Tchécoslovaque dans l´entre-deux-guerres. Le Poids de l´image du Francais et du Russe/Soviétique dans le processus de décision en politique étrangère. In Images des peuples et histoire des relations internationales du XVIe  siècle  à   nos jours. Sous la direction de Maria Matilde Benzoni, Robert Frank, Silvia Maria Pizzetti. - Paris : Université Paris I Panthéon - Sorbonne, 2008, s. 357-375. ISBN 978-88-400-1202-5.</w:t>
            </w:r>
          </w:p>
        </w:tc>
      </w:tr>
    </w:tbl>
    <w:p w14:paraId="4AAB0BB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EEDB1D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MIĆIĆ, S. Shifting in the Yugoslav Foreign Policy from Regional Alliance to Neutrality. In On the Fault Lines of European and World Politics: Yugoslavia between Alliances and Neutrality/Non-Alignment. Belgrade : Institute for Recent History of Serbia, 2022, s. 129, ISBN 978-86-7005-212-3, [cit. 2022-08-09]. Dostupné na internete: </w:t>
      </w:r>
      <w:hyperlink r:id="rId674" w:history="1">
        <w:r>
          <w:rPr>
            <w:rFonts w:ascii="Times New Roman" w:hAnsi="Times New Roman" w:cs="Times New Roman"/>
            <w:i/>
            <w:iCs/>
            <w:color w:val="7F7F7F"/>
            <w:sz w:val="24"/>
            <w:szCs w:val="24"/>
          </w:rPr>
          <w:t>https://www.academia.edu/84038755/On_the_Fault_Lines_of_European_and_World_Politics_Yugoslavia_between_Alliances_and_Neutrality_Non_Alignment</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1334BCE" w14:textId="77777777">
        <w:trPr>
          <w:trHeight w:val="100"/>
        </w:trPr>
        <w:tc>
          <w:tcPr>
            <w:tcW w:w="1410" w:type="dxa"/>
            <w:tcBorders>
              <w:top w:val="nil"/>
              <w:left w:val="nil"/>
              <w:bottom w:val="nil"/>
              <w:right w:val="nil"/>
            </w:tcBorders>
          </w:tcPr>
          <w:p w14:paraId="1FCB713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AEC10</w:t>
            </w:r>
          </w:p>
        </w:tc>
        <w:tc>
          <w:tcPr>
            <w:tcW w:w="8193" w:type="dxa"/>
            <w:tcBorders>
              <w:top w:val="nil"/>
              <w:left w:val="nil"/>
              <w:bottom w:val="nil"/>
              <w:right w:val="nil"/>
            </w:tcBorders>
          </w:tcPr>
          <w:p w14:paraId="5AC275F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Slováci, Francúzsko a vznik Československa v roku 1918. In Francie a zrození Československa : společná cesta k demokratické Evropě (1914-1925). - [Praha] : Ministerstvo zahraničních věcí ČR, 2008, s. 44- 75. ISBN 978-80-86345-70-3.</w:t>
            </w:r>
          </w:p>
        </w:tc>
      </w:tr>
    </w:tbl>
    <w:p w14:paraId="57F012F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013CA8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PROKŠ, P. Československo a nová Evropa : Mezinárodní souvislosti vzniku a formování samostatného Československa (1914–1918/1919–1920). Praha : Academia, 2022, s. 443. ISBN 978-80-200-3314-7.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C02A874" w14:textId="77777777">
        <w:trPr>
          <w:trHeight w:val="100"/>
        </w:trPr>
        <w:tc>
          <w:tcPr>
            <w:tcW w:w="1410" w:type="dxa"/>
            <w:tcBorders>
              <w:top w:val="nil"/>
              <w:left w:val="nil"/>
              <w:bottom w:val="nil"/>
              <w:right w:val="nil"/>
            </w:tcBorders>
          </w:tcPr>
          <w:p w14:paraId="024D2CC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AEC11</w:t>
            </w:r>
          </w:p>
        </w:tc>
        <w:tc>
          <w:tcPr>
            <w:tcW w:w="8193" w:type="dxa"/>
            <w:tcBorders>
              <w:top w:val="nil"/>
              <w:left w:val="nil"/>
              <w:bottom w:val="nil"/>
              <w:right w:val="nil"/>
            </w:tcBorders>
          </w:tcPr>
          <w:p w14:paraId="65BBADA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La vision slovaque des relations entre la France et la Petite Entente (1918-1925). In Nations, cultures et sociétés d´Europe centrale aux XIX et XX siecles : Mélangés offerts au professeur Bernard Michel. - Paris : Université Paris I Pantheon - Sorbonne, 2006, s. 83-105. ISBN 2-85944-550-1. ISSN 0768-1984.</w:t>
            </w:r>
          </w:p>
        </w:tc>
      </w:tr>
    </w:tbl>
    <w:p w14:paraId="3D055C7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1B9BBB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KOVACOVA, Gabriela Dudekova. Between Transnational Cooperation and Nationalism The Little Entente of Women in Czechoslovakia. In ASPASIA, 2022, vol. 16, no. 1, pp. 56-78. ISSN 1933-2882. Dostupné na: </w:t>
      </w:r>
      <w:hyperlink r:id="rId675" w:history="1">
        <w:r>
          <w:rPr>
            <w:rFonts w:ascii="Times New Roman" w:hAnsi="Times New Roman" w:cs="Times New Roman"/>
            <w:i/>
            <w:iCs/>
            <w:color w:val="7F7F7F"/>
            <w:sz w:val="24"/>
            <w:szCs w:val="24"/>
          </w:rPr>
          <w:t>https://doi.org/10.3167/asp.2022.160105.,</w:t>
        </w:r>
      </w:hyperlink>
      <w:r>
        <w:rPr>
          <w:rFonts w:ascii="Times New Roman" w:hAnsi="Times New Roman" w:cs="Times New Roman"/>
          <w:i/>
          <w:iCs/>
          <w:color w:val="993300"/>
          <w:sz w:val="24"/>
          <w:szCs w:val="24"/>
        </w:rPr>
        <w:t xml:space="preserve"> Registrované v: WOS</w:t>
      </w:r>
    </w:p>
    <w:p w14:paraId="1D633DF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2. [3.1] MIĆIĆ, S. Shifting in the Yugoslav Foreign Policy from Regional Alliance to Neutrality. In On the Fault Lines of European and World Politics: Yugoslavia between Alliances and Neutrality/Non-Alignment. Belgrade : Institute for Recent History of Serbia, 2022, s. 129, ISBN 978-86-7005-212-3, [cit. 2022-08-09]. Dostupné na internete: &lt;https://www.academia.edu/84038755/On_the_Fault_Lines_of_European_and_World_Politics_Yugoslavia_between_Alliances_and_Neutrality_Non_Alignment&gt;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0A35D86" w14:textId="77777777">
        <w:trPr>
          <w:trHeight w:val="100"/>
        </w:trPr>
        <w:tc>
          <w:tcPr>
            <w:tcW w:w="1410" w:type="dxa"/>
            <w:tcBorders>
              <w:top w:val="nil"/>
              <w:left w:val="nil"/>
              <w:bottom w:val="nil"/>
              <w:right w:val="nil"/>
            </w:tcBorders>
          </w:tcPr>
          <w:p w14:paraId="034BED9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AEC12</w:t>
            </w:r>
          </w:p>
        </w:tc>
        <w:tc>
          <w:tcPr>
            <w:tcW w:w="8193" w:type="dxa"/>
            <w:tcBorders>
              <w:top w:val="nil"/>
              <w:left w:val="nil"/>
              <w:bottom w:val="nil"/>
              <w:right w:val="nil"/>
            </w:tcBorders>
          </w:tcPr>
          <w:p w14:paraId="12E685B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Slovenskí profesori na pražskej univerzite v predbielohorskom období. In Město a intelektuálové od středověku do roku 1848 : sborník statí rozšířených příspěvků z 25. vědecké konference Archivu hl. města Prahy, uspořádané ve spolupráci s Istitutem mezinárodních studií Fakulty sociálních věd Univerzity Karlovy v Praze ve dnech 10. až 12. října 2006 v Praze. Sestavili Olga  Fejtová, Václav Ledvinka, Jiří Pešek. - Praha : Archív hlavního města Prahy, 2008, s. 523- 546. ISBN 978-80-86852-27-0. ISSN 0231-7443.</w:t>
            </w:r>
          </w:p>
        </w:tc>
      </w:tr>
    </w:tbl>
    <w:p w14:paraId="0647AB1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67B107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ŠKOVIEROVÁ, A. Reception of cultural and literary trends in the prints of Slovak authors active in Bohemia at the turn of the 16th century. In Z BADAŃ NAD KSIĄŻKĄ I KSIĘGOZBIORAMI HISTORYCZNYMI, 2021, roč. 15, č. 3, s. 405, ISSN 2544-8730, [cit. 2023-06-15]. Dostupné na internete: </w:t>
      </w:r>
      <w:hyperlink r:id="rId676" w:history="1">
        <w:r>
          <w:rPr>
            <w:rFonts w:ascii="Times New Roman" w:hAnsi="Times New Roman" w:cs="Times New Roman"/>
            <w:i/>
            <w:iCs/>
            <w:color w:val="7F7F7F"/>
            <w:sz w:val="24"/>
            <w:szCs w:val="24"/>
          </w:rPr>
          <w:t>https://www.ceeol.com/search/viewpdf?id=1024493</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A8BFE06" w14:textId="77777777">
        <w:trPr>
          <w:trHeight w:val="100"/>
        </w:trPr>
        <w:tc>
          <w:tcPr>
            <w:tcW w:w="1410" w:type="dxa"/>
            <w:tcBorders>
              <w:top w:val="nil"/>
              <w:left w:val="nil"/>
              <w:bottom w:val="nil"/>
              <w:right w:val="nil"/>
            </w:tcBorders>
          </w:tcPr>
          <w:p w14:paraId="3A332B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AEC13</w:t>
            </w:r>
          </w:p>
        </w:tc>
        <w:tc>
          <w:tcPr>
            <w:tcW w:w="8193" w:type="dxa"/>
            <w:tcBorders>
              <w:top w:val="nil"/>
              <w:left w:val="nil"/>
              <w:bottom w:val="nil"/>
              <w:right w:val="nil"/>
            </w:tcBorders>
          </w:tcPr>
          <w:p w14:paraId="5816B78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xml:space="preserve"> - </w:t>
            </w:r>
            <w:r>
              <w:rPr>
                <w:rFonts w:ascii="Times New Roman" w:hAnsi="Times New Roman" w:cs="Times New Roman"/>
                <w:sz w:val="24"/>
                <w:szCs w:val="24"/>
                <w:u w:val="single"/>
              </w:rPr>
              <w:t>SABOL, Miroslav</w:t>
            </w:r>
            <w:r>
              <w:rPr>
                <w:rFonts w:ascii="Times New Roman" w:hAnsi="Times New Roman" w:cs="Times New Roman"/>
                <w:sz w:val="24"/>
                <w:szCs w:val="24"/>
              </w:rPr>
              <w:t>. Cukrovarníctvo na Slovensku = The Sugar Industry in Slovakia. In Prameny a studie : Cukrovarníctví, cukrovary a cukrovarníci. Fenomén českého hospodářství v 19. a 20. století, 2011, č. 47, s. 395-426. ISSN 0862-8483.</w:t>
            </w:r>
          </w:p>
        </w:tc>
      </w:tr>
    </w:tbl>
    <w:p w14:paraId="679D24A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2946A9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DUFEK, P. Vývozy ze „socialistického Československa“ a jejich návaznost na „kapitalistické tradice“ z hlediska skladby exportu. In Miloš Hořejš (ed.): Pod značkou Made in Czechoslovakia. Invence ve službách československého zahraničního obchodu a průmyslové výroby v letech 1918-1992. Praha : Národní technické muzeum, 2022, s. 36. ISBN 978-80-7037-349-1.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70A51B3" w14:textId="77777777">
        <w:trPr>
          <w:trHeight w:val="100"/>
        </w:trPr>
        <w:tc>
          <w:tcPr>
            <w:tcW w:w="1410" w:type="dxa"/>
            <w:tcBorders>
              <w:top w:val="nil"/>
              <w:left w:val="nil"/>
              <w:bottom w:val="nil"/>
              <w:right w:val="nil"/>
            </w:tcBorders>
          </w:tcPr>
          <w:p w14:paraId="62CA251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AEC14</w:t>
            </w:r>
          </w:p>
        </w:tc>
        <w:tc>
          <w:tcPr>
            <w:tcW w:w="8193" w:type="dxa"/>
            <w:tcBorders>
              <w:top w:val="nil"/>
              <w:left w:val="nil"/>
              <w:bottom w:val="nil"/>
              <w:right w:val="nil"/>
            </w:tcBorders>
          </w:tcPr>
          <w:p w14:paraId="7FFD64A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HANULA, Matej</w:t>
            </w:r>
            <w:r>
              <w:rPr>
                <w:rFonts w:ascii="Times New Roman" w:hAnsi="Times New Roman" w:cs="Times New Roman"/>
                <w:sz w:val="24"/>
                <w:szCs w:val="24"/>
              </w:rPr>
              <w:t>. Hlavné aspekty politickej orientácie slovenských agrárnikov. In Agrární strana a její zájmové, družstevní a peněžní organizace. Editoři Josef Harna, Blanka Rašticová. - Uherské Hradiště : Slovácke múzeum, 2010, s. 23-34. ISBN 978-80-86185-90-3.</w:t>
            </w:r>
          </w:p>
        </w:tc>
      </w:tr>
    </w:tbl>
    <w:p w14:paraId="21ED185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FCCADE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DUFEK, P. Elektrifikace – státní národohospodářský zájem a jeho souvislosti. In Republika v pohybu. Praha : Academia, 2022, s. 83. ISBN 978-80-200-3258-4.</w:t>
      </w:r>
    </w:p>
    <w:p w14:paraId="0A387C5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PEKNÍK, M. Smerovanie slovenských politikov k Trianonu. In Osobnosti slovenskej politiky: oslobodenie Slovenska a Trianon. Bratislava : Ústav politických vied SAV, Veda, vydavateľstvo SAV, 2022, s. 215.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FC2B567" w14:textId="77777777">
        <w:trPr>
          <w:trHeight w:val="100"/>
        </w:trPr>
        <w:tc>
          <w:tcPr>
            <w:tcW w:w="1410" w:type="dxa"/>
            <w:tcBorders>
              <w:top w:val="nil"/>
              <w:left w:val="nil"/>
              <w:bottom w:val="nil"/>
              <w:right w:val="nil"/>
            </w:tcBorders>
          </w:tcPr>
          <w:p w14:paraId="3407E8E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AEC15</w:t>
            </w:r>
          </w:p>
        </w:tc>
        <w:tc>
          <w:tcPr>
            <w:tcW w:w="8193" w:type="dxa"/>
            <w:tcBorders>
              <w:top w:val="nil"/>
              <w:left w:val="nil"/>
              <w:bottom w:val="nil"/>
              <w:right w:val="nil"/>
            </w:tcBorders>
          </w:tcPr>
          <w:p w14:paraId="2E7DEB9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HLAVOVÁ, Viera</w:t>
            </w:r>
            <w:r>
              <w:rPr>
                <w:rFonts w:ascii="Times New Roman" w:hAnsi="Times New Roman" w:cs="Times New Roman"/>
                <w:sz w:val="24"/>
                <w:szCs w:val="24"/>
              </w:rPr>
              <w:t>. Roľníci v osídlach súdnej moci : verejné procesy s roľníkmi počas kolektivizácie 1949-1960 na Slovensku [Farmers in the clutches of the judiciary. Show trials of Slovak farmers during collectivization (1949 - 1960)]. In Kolektivizace v Československu. Jaroslav Rokoský, Libor Svoboda (eds.). - Praha : Ústav pro studium totalitních režimů, 2013, s. 275-284. ISBN 978-80-87211-96-0. (Vega 2/0103/10 : Komunistická strana na Slovensku: cesta k moci, monopol moci (1945-1968))</w:t>
            </w:r>
          </w:p>
        </w:tc>
      </w:tr>
    </w:tbl>
    <w:p w14:paraId="5BB5EBD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D254C2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HALADOVÁ, S. Reflexie kolektivizačnej propagandy na stránkach denníka Pravda v období rokov 1949 – 1950. In PAMÄŤ NÁRODA, 2022, roč. 18, č. 1, s. </w:t>
      </w:r>
      <w:r>
        <w:rPr>
          <w:rFonts w:ascii="Times New Roman" w:hAnsi="Times New Roman" w:cs="Times New Roman"/>
          <w:i/>
          <w:iCs/>
          <w:color w:val="993300"/>
          <w:sz w:val="24"/>
          <w:szCs w:val="24"/>
        </w:rPr>
        <w:lastRenderedPageBreak/>
        <w:t>24. ISSN 1336-6297.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4408CA3" w14:textId="77777777">
        <w:trPr>
          <w:trHeight w:val="100"/>
        </w:trPr>
        <w:tc>
          <w:tcPr>
            <w:tcW w:w="1410" w:type="dxa"/>
            <w:tcBorders>
              <w:top w:val="nil"/>
              <w:left w:val="nil"/>
              <w:bottom w:val="nil"/>
              <w:right w:val="nil"/>
            </w:tcBorders>
          </w:tcPr>
          <w:p w14:paraId="4AE7651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AEC16</w:t>
            </w:r>
          </w:p>
        </w:tc>
        <w:tc>
          <w:tcPr>
            <w:tcW w:w="8193" w:type="dxa"/>
            <w:tcBorders>
              <w:top w:val="nil"/>
              <w:left w:val="nil"/>
              <w:bottom w:val="nil"/>
              <w:right w:val="nil"/>
            </w:tcBorders>
          </w:tcPr>
          <w:p w14:paraId="2A1DCCA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Ideové zdroje medzinárodného agrarizmu a jeho národných špecifík. In Agrární strana a její zájmové, družstevní a peněžní organizace. Editoři Josef Harna, Blanka Rašticová. - Uherské Hradiště : Slovácke múzeum, 2010, s. 51-72. ISBN 978-80-86185-90-3.</w:t>
            </w:r>
          </w:p>
        </w:tc>
      </w:tr>
    </w:tbl>
    <w:p w14:paraId="4B6039F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59D3A2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KORNOVENKO, S. - KOMPANIIETS, O. EVOLUTION OF MILAN HODZA VIEWS ON THEORY OF AGRARIANISM AND PRACTICES OF ';AGRARIAN DEMOCRACY';. In EMINAK. ISSN 1998-4634, JUL-SEP 2022, no. 3, p. 113-124. Dostupné na: </w:t>
      </w:r>
      <w:hyperlink r:id="rId677" w:history="1">
        <w:r>
          <w:rPr>
            <w:rFonts w:ascii="Times New Roman" w:hAnsi="Times New Roman" w:cs="Times New Roman"/>
            <w:i/>
            <w:iCs/>
            <w:color w:val="7F7F7F"/>
            <w:sz w:val="24"/>
            <w:szCs w:val="24"/>
          </w:rPr>
          <w:t>https://doi.org/10.33782/eminak2022.3(39).594.,</w:t>
        </w:r>
      </w:hyperlink>
      <w:r>
        <w:rPr>
          <w:rFonts w:ascii="Times New Roman" w:hAnsi="Times New Roman" w:cs="Times New Roman"/>
          <w:i/>
          <w:iCs/>
          <w:color w:val="993300"/>
          <w:sz w:val="24"/>
          <w:szCs w:val="24"/>
        </w:rPr>
        <w:t xml:space="preserve"> Registrované v: WOS</w:t>
      </w:r>
    </w:p>
    <w:p w14:paraId="3BCDFB6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DOLEŽALOVÁ, A. Pozemková reforma v Československu po roce 1918: sociální, politická, ekonomická a národnostní dimenze změn. In Dieter Gosewinkel, Roman Holec, Miloš Řezník (zost.): Vlastnícke režimy a majetkové konflikty v 20. storočí. Nemecko a Československo v medzinárodnom kontexte. Košice : Univerzita Pavla Jozefa Šafárika v Košiciach, 2022, s. 13. ISBN 978-80-574-0140-7.</w:t>
      </w:r>
    </w:p>
    <w:p w14:paraId="6832B8E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KORNOVENKO, S. „The third way“ of farmers in the views of Milan Hodža and Vyacheslav Lypynsky: an attempt at a comparative analysis. In ACTA HISTORICA NEOSOLIENSIA, 2022, roč. 25, č. 2, s. 61, ISSN 1336-9148, [cit. 2023-06-22]. Dostupné na internete: &lt;https://www.ceeol.com/search/viewpdf?id=1135265&gt;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1C583E1" w14:textId="77777777">
        <w:trPr>
          <w:trHeight w:val="100"/>
        </w:trPr>
        <w:tc>
          <w:tcPr>
            <w:tcW w:w="1410" w:type="dxa"/>
            <w:tcBorders>
              <w:top w:val="nil"/>
              <w:left w:val="nil"/>
              <w:bottom w:val="nil"/>
              <w:right w:val="nil"/>
            </w:tcBorders>
          </w:tcPr>
          <w:p w14:paraId="7CECFE0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AEC17</w:t>
            </w:r>
          </w:p>
        </w:tc>
        <w:tc>
          <w:tcPr>
            <w:tcW w:w="8193" w:type="dxa"/>
            <w:tcBorders>
              <w:top w:val="nil"/>
              <w:left w:val="nil"/>
              <w:bottom w:val="nil"/>
              <w:right w:val="nil"/>
            </w:tcBorders>
          </w:tcPr>
          <w:p w14:paraId="2ADAAA5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Economic Aspects of Slovak National Development in the 20th Century. In Economic Change and the National Question in Twentieth-Century  Europe. - Cambridge : University Press, 2000, s. 277-294.</w:t>
            </w:r>
          </w:p>
        </w:tc>
      </w:tr>
    </w:tbl>
    <w:p w14:paraId="3161120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3FD4E5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HORVÁTH, J. A History of Slovak Economic Thought (The Routledge History of Economic Thought). London : Routledge, 2022, nestránkované. ISBN 9780429202421, [cit. 2022-05-16]. Dostupné na: </w:t>
      </w:r>
      <w:hyperlink r:id="rId678" w:history="1">
        <w:r>
          <w:rPr>
            <w:rFonts w:ascii="Times New Roman" w:hAnsi="Times New Roman" w:cs="Times New Roman"/>
            <w:i/>
            <w:iCs/>
            <w:color w:val="7F7F7F"/>
            <w:sz w:val="24"/>
            <w:szCs w:val="24"/>
          </w:rPr>
          <w:t>https://www.taylorfrancis.com/books/mono/10.4324/9780429202421/history-slovak-economic-thought-julius-horv%C3%A1th</w:t>
        </w:r>
      </w:hyperlink>
    </w:p>
    <w:p w14:paraId="57B42BF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RIGÓ, M. Háború, profit, Trianon. Hogyan vészelte át a polgárság az első világháborút? Budapest : ELKH, Eötvös Loránd Kutatási Hálózat : Bölcsészettudományi Kutatóközpont, 2022, s. 339. ISBN 978-963-416-355-8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6768B2E" w14:textId="77777777">
        <w:trPr>
          <w:trHeight w:val="100"/>
        </w:trPr>
        <w:tc>
          <w:tcPr>
            <w:tcW w:w="1410" w:type="dxa"/>
            <w:tcBorders>
              <w:top w:val="nil"/>
              <w:left w:val="nil"/>
              <w:bottom w:val="nil"/>
              <w:right w:val="nil"/>
            </w:tcBorders>
          </w:tcPr>
          <w:p w14:paraId="3608597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AEC18</w:t>
            </w:r>
          </w:p>
        </w:tc>
        <w:tc>
          <w:tcPr>
            <w:tcW w:w="8193" w:type="dxa"/>
            <w:tcBorders>
              <w:top w:val="nil"/>
              <w:left w:val="nil"/>
              <w:bottom w:val="nil"/>
              <w:right w:val="nil"/>
            </w:tcBorders>
          </w:tcPr>
          <w:p w14:paraId="795CC17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Limity spolupráce medzi slovenským a českým ženským hnutím na prelome 19. a 20. storočia [Limits of cooperation between the Slovak and the Czech women';s movement at the turn of the 19th and the 20th century]. In Ženy a politika : (1890-1938). Marie Bahenská, Jana Malínská (edd.). - Praha : Masarykův ústav : Archiv AV ČR, v.v.i., 2014, s. 63-82. ISBN 978-80-87782-24-8. (Centrum excelentnosti SAV : Slovenské dejiny v dejinách Európy. APVV- 0119-11 : Slovensko v 19. storočí)</w:t>
            </w:r>
          </w:p>
        </w:tc>
      </w:tr>
    </w:tbl>
    <w:p w14:paraId="3CC6504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F02BBA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KOPECEK, Michal. Czechoslovakism: the concept';s blurry history. In CZECHOSLOVAKISM, 2022, vol., no., pp. 1-+. Dostupné na: </w:t>
      </w:r>
      <w:hyperlink r:id="rId679" w:history="1">
        <w:r>
          <w:rPr>
            <w:rFonts w:ascii="Times New Roman" w:hAnsi="Times New Roman" w:cs="Times New Roman"/>
            <w:i/>
            <w:iCs/>
            <w:color w:val="7F7F7F"/>
            <w:sz w:val="24"/>
            <w:szCs w:val="24"/>
          </w:rPr>
          <w:t>https://doi.org/10.4324/9781003205234-101.,</w:t>
        </w:r>
      </w:hyperlink>
      <w:r>
        <w:rPr>
          <w:rFonts w:ascii="Times New Roman" w:hAnsi="Times New Roman" w:cs="Times New Roman"/>
          <w:i/>
          <w:iCs/>
          <w:color w:val="993300"/>
          <w:sz w:val="24"/>
          <w:szCs w:val="24"/>
        </w:rPr>
        <w:t xml:space="preserve"> Registrované v: WOS</w:t>
      </w:r>
    </w:p>
    <w:p w14:paraId="46E542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HANULA, M. Ženy a politika na medzivojnovom Slovensku. Nezáujem či nepriazeň zo strany mužov? In Dušan Kováč, Matej Hanula a kol. Z monarchie do republiky a z demokracie do totality : spoločnosť na Slovensku od konca 19. storočia do roku 1945. Bratislava : VEDA, vydavateľstvo SAV : Historický ústav SAV, 2022, s. 93.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36AAA86" w14:textId="77777777">
        <w:trPr>
          <w:trHeight w:val="100"/>
        </w:trPr>
        <w:tc>
          <w:tcPr>
            <w:tcW w:w="1410" w:type="dxa"/>
            <w:tcBorders>
              <w:top w:val="nil"/>
              <w:left w:val="nil"/>
              <w:bottom w:val="nil"/>
              <w:right w:val="nil"/>
            </w:tcBorders>
          </w:tcPr>
          <w:p w14:paraId="642653E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AEC19</w:t>
            </w:r>
          </w:p>
        </w:tc>
        <w:tc>
          <w:tcPr>
            <w:tcW w:w="8193" w:type="dxa"/>
            <w:tcBorders>
              <w:top w:val="nil"/>
              <w:left w:val="nil"/>
              <w:bottom w:val="nil"/>
              <w:right w:val="nil"/>
            </w:tcBorders>
          </w:tcPr>
          <w:p w14:paraId="2D6EEC4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HOLLÝ, Karol</w:t>
            </w:r>
            <w:r>
              <w:rPr>
                <w:rFonts w:ascii="Times New Roman" w:hAnsi="Times New Roman" w:cs="Times New Roman"/>
                <w:sz w:val="24"/>
                <w:szCs w:val="24"/>
              </w:rPr>
              <w:t xml:space="preserve">. Česko-slovenské vzťahy a "ženská otázka" na prelome 19. a 20. storočia. In Dějiny žen aneb Evropská žena od středověku do poloviny 20. století v zajetí historiografie : sborník příspěvků z IV. pardubického bienale 27.-28. dubna </w:t>
            </w:r>
            <w:r>
              <w:rPr>
                <w:rFonts w:ascii="Times New Roman" w:hAnsi="Times New Roman" w:cs="Times New Roman"/>
                <w:sz w:val="24"/>
                <w:szCs w:val="24"/>
              </w:rPr>
              <w:lastRenderedPageBreak/>
              <w:t>2006. Čadková, Kateřina - Lenderová, Milena - Stráníková, Jana (edd.). - Pardubice : Univerzita Pardubice, 2006, s. 335-355. ISBN 80-7194-920-5.</w:t>
            </w:r>
          </w:p>
        </w:tc>
      </w:tr>
    </w:tbl>
    <w:p w14:paraId="7E1C848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7155BE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KOPECEK, Michal. Czechoslovakism: the concept';s blurry history. In CZECHOSLOVAKISM, 2022, vol., no., pp. 1-+. Dostupné na: </w:t>
      </w:r>
      <w:hyperlink r:id="rId680" w:history="1">
        <w:r>
          <w:rPr>
            <w:rFonts w:ascii="Times New Roman" w:hAnsi="Times New Roman" w:cs="Times New Roman"/>
            <w:i/>
            <w:iCs/>
            <w:color w:val="7F7F7F"/>
            <w:sz w:val="24"/>
            <w:szCs w:val="24"/>
          </w:rPr>
          <w:t>https://doi.org/10.4324/9781003205234-101.,</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75E82B9" w14:textId="77777777">
        <w:trPr>
          <w:trHeight w:val="100"/>
        </w:trPr>
        <w:tc>
          <w:tcPr>
            <w:tcW w:w="1410" w:type="dxa"/>
            <w:tcBorders>
              <w:top w:val="nil"/>
              <w:left w:val="nil"/>
              <w:bottom w:val="nil"/>
              <w:right w:val="nil"/>
            </w:tcBorders>
          </w:tcPr>
          <w:p w14:paraId="7973888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AEC20</w:t>
            </w:r>
          </w:p>
        </w:tc>
        <w:tc>
          <w:tcPr>
            <w:tcW w:w="8193" w:type="dxa"/>
            <w:tcBorders>
              <w:top w:val="nil"/>
              <w:left w:val="nil"/>
              <w:bottom w:val="nil"/>
              <w:right w:val="nil"/>
            </w:tcBorders>
          </w:tcPr>
          <w:p w14:paraId="604A8F0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Adam</w:t>
            </w:r>
            <w:r>
              <w:rPr>
                <w:rFonts w:ascii="Times New Roman" w:hAnsi="Times New Roman" w:cs="Times New Roman"/>
                <w:sz w:val="24"/>
                <w:szCs w:val="24"/>
              </w:rPr>
              <w:t>. Images of Edvard Beneš in Slovak Marxist and Nationalist (Ľudák) Narratives. In Edvard Beneš: Vorbild und Feinbild : Politische, mediale und historiographische Deutungen. - München : Vandenhoeck &amp; Ruprecht, 2013, s.247-260. ISBN 978-3-525-37302-6.</w:t>
            </w:r>
          </w:p>
        </w:tc>
      </w:tr>
    </w:tbl>
    <w:p w14:paraId="6FC9B1F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7BE65B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HORVÁTH, J. A History of Slovak Economic Thought (The Routledge History of Economic Thought). London : Routledge, 2022, nestránkované. ISBN 9780429202421, [cit. 2022-05-16]. Dostupné na: </w:t>
      </w:r>
      <w:hyperlink r:id="rId681" w:history="1">
        <w:r>
          <w:rPr>
            <w:rFonts w:ascii="Times New Roman" w:hAnsi="Times New Roman" w:cs="Times New Roman"/>
            <w:i/>
            <w:iCs/>
            <w:color w:val="7F7F7F"/>
            <w:sz w:val="24"/>
            <w:szCs w:val="24"/>
          </w:rPr>
          <w:t>https://www.taylorfrancis.com/books/mono/10.4324/9780429202421/history-slovak-economic-thought-julius-horv%C3%A1th</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8B3F2D" w14:textId="77777777">
        <w:trPr>
          <w:trHeight w:val="100"/>
        </w:trPr>
        <w:tc>
          <w:tcPr>
            <w:tcW w:w="1410" w:type="dxa"/>
            <w:tcBorders>
              <w:top w:val="nil"/>
              <w:left w:val="nil"/>
              <w:bottom w:val="nil"/>
              <w:right w:val="nil"/>
            </w:tcBorders>
          </w:tcPr>
          <w:p w14:paraId="4E5114D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AEC21</w:t>
            </w:r>
          </w:p>
        </w:tc>
        <w:tc>
          <w:tcPr>
            <w:tcW w:w="8193" w:type="dxa"/>
            <w:tcBorders>
              <w:top w:val="nil"/>
              <w:left w:val="nil"/>
              <w:bottom w:val="nil"/>
              <w:right w:val="nil"/>
            </w:tcBorders>
          </w:tcPr>
          <w:p w14:paraId="1799638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IVANIČKOVÁ, Edita</w:t>
            </w:r>
            <w:r>
              <w:rPr>
                <w:rFonts w:ascii="Times New Roman" w:hAnsi="Times New Roman" w:cs="Times New Roman"/>
                <w:sz w:val="24"/>
                <w:szCs w:val="24"/>
              </w:rPr>
              <w:t>. Zur Tätigkeit der gemeinsamen Historikerkommission der Tschechoslowakei und der DDR 1955-1989. In Geschichtsschreibung zu den böhmischen Ländern im 20. Jahrhundert. Wissenschaftstraditionen – Institutionen –  Diskurse. - München : Oldenbourg Verlag, 2006, s. 445-454. ISBN 3-486-57990-8.</w:t>
            </w:r>
          </w:p>
        </w:tc>
      </w:tr>
    </w:tbl>
    <w:p w14:paraId="6303901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ABBAE2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FRANKL, M. Scripting Refugees: Historians and Narrations of Refugeedom in Czechoslovak History. In ZEITSCHRIFT FÜR OSTMITTELEUROPA-FORSCHUNG, 2022, roč. 71, č. 4, s. 562, ISSN 0948-8294.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A9F893E" w14:textId="77777777">
        <w:trPr>
          <w:trHeight w:val="100"/>
        </w:trPr>
        <w:tc>
          <w:tcPr>
            <w:tcW w:w="1410" w:type="dxa"/>
            <w:tcBorders>
              <w:top w:val="nil"/>
              <w:left w:val="nil"/>
              <w:bottom w:val="nil"/>
              <w:right w:val="nil"/>
            </w:tcBorders>
          </w:tcPr>
          <w:p w14:paraId="2D15DCC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AEC22</w:t>
            </w:r>
          </w:p>
        </w:tc>
        <w:tc>
          <w:tcPr>
            <w:tcW w:w="8193" w:type="dxa"/>
            <w:tcBorders>
              <w:top w:val="nil"/>
              <w:left w:val="nil"/>
              <w:bottom w:val="nil"/>
              <w:right w:val="nil"/>
            </w:tcBorders>
          </w:tcPr>
          <w:p w14:paraId="3AC45F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KÁZMEROVÁ, Ľubica</w:t>
            </w:r>
            <w:r>
              <w:rPr>
                <w:rFonts w:ascii="Times New Roman" w:hAnsi="Times New Roman" w:cs="Times New Roman"/>
                <w:sz w:val="24"/>
                <w:szCs w:val="24"/>
              </w:rPr>
              <w:t>. Pôsobenie Československej strany národno-socialistickej na Slovensku v rokoch 1918-1938 (s dôrazom na štátnu správu). In Československo 1918-1938 : osudy demokracie ve střední Evropě. Sborník mezinárodní vědecké konference v Praze 5. - 8. 10. 1998 Valdštejnský palác - Senát Parlamentu České republiky. Sv. 1. Uspořádali Jaroslav Valenta, Emil Voráček, Josef Harna. - Praha : Historický ústav, 1999, s. 184-187.</w:t>
            </w:r>
          </w:p>
        </w:tc>
      </w:tr>
    </w:tbl>
    <w:p w14:paraId="7560DA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F9B00D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MAREK, P. Defender of Czechoslovak unity. A probe into the politics of the Czechoslovak National Socialists in Slovakia between 1918 and 1938. In SCIENTIFIC HERALD OF UZHHOROD UNIVERSITY. SERIES: HISTORY, 2022, č. 2 (47), s. 127, ISSN 2786-6513, [cit. 2023-03-20]. Dostupné na internete: </w:t>
      </w:r>
      <w:hyperlink r:id="rId682" w:history="1">
        <w:r>
          <w:rPr>
            <w:rFonts w:ascii="Times New Roman" w:hAnsi="Times New Roman" w:cs="Times New Roman"/>
            <w:i/>
            <w:iCs/>
            <w:color w:val="7F7F7F"/>
            <w:sz w:val="24"/>
            <w:szCs w:val="24"/>
          </w:rPr>
          <w:t>https://doi.org/10.24144/2523-4498.2(47).2022.267340</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8D87322" w14:textId="77777777">
        <w:trPr>
          <w:trHeight w:val="100"/>
        </w:trPr>
        <w:tc>
          <w:tcPr>
            <w:tcW w:w="1410" w:type="dxa"/>
            <w:tcBorders>
              <w:top w:val="nil"/>
              <w:left w:val="nil"/>
              <w:bottom w:val="nil"/>
              <w:right w:val="nil"/>
            </w:tcBorders>
          </w:tcPr>
          <w:p w14:paraId="187C0E5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AEC23</w:t>
            </w:r>
          </w:p>
        </w:tc>
        <w:tc>
          <w:tcPr>
            <w:tcW w:w="8193" w:type="dxa"/>
            <w:tcBorders>
              <w:top w:val="nil"/>
              <w:left w:val="nil"/>
              <w:bottom w:val="nil"/>
              <w:right w:val="nil"/>
            </w:tcBorders>
          </w:tcPr>
          <w:p w14:paraId="6A3F48C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Slovanstvo v praxi na príklade osláv a pohrebov slovenských národovcov. In Slavme slavně slávu Slávóv slavných : slovanství a česká kultura 19. století. K vydání připravili Zdeněk Hojda, Marta Ottlová a Roman Prahl. - Praha : Koniasch Latin Press, 2006, s. 258-270.</w:t>
            </w:r>
          </w:p>
        </w:tc>
      </w:tr>
    </w:tbl>
    <w:p w14:paraId="42C59B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1EEF18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185.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DB6E7F3" w14:textId="77777777">
        <w:trPr>
          <w:trHeight w:val="100"/>
        </w:trPr>
        <w:tc>
          <w:tcPr>
            <w:tcW w:w="1410" w:type="dxa"/>
            <w:tcBorders>
              <w:top w:val="nil"/>
              <w:left w:val="nil"/>
              <w:bottom w:val="nil"/>
              <w:right w:val="nil"/>
            </w:tcBorders>
          </w:tcPr>
          <w:p w14:paraId="36B5BE8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AEC24</w:t>
            </w:r>
          </w:p>
        </w:tc>
        <w:tc>
          <w:tcPr>
            <w:tcW w:w="8193" w:type="dxa"/>
            <w:tcBorders>
              <w:top w:val="nil"/>
              <w:left w:val="nil"/>
              <w:bottom w:val="nil"/>
              <w:right w:val="nil"/>
            </w:tcBorders>
          </w:tcPr>
          <w:p w14:paraId="755B617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KOHÚTOVÁ, Mária</w:t>
            </w:r>
            <w:r>
              <w:rPr>
                <w:rFonts w:ascii="Times New Roman" w:hAnsi="Times New Roman" w:cs="Times New Roman"/>
                <w:sz w:val="24"/>
                <w:szCs w:val="24"/>
              </w:rPr>
              <w:t>. Bratislava podľa daňového súpisu z roku 1715 [Bratislava under the tax register from 1715]. In Studia historica Tyrnaviensia. XVI.Litteris ac moribus imbutus. Editor: Vladimír Rábik. - Kraków ; Trnava : Spolok Slovákov v Poľsku v spolupráci s Filozofickou fakultou Trnavskej univerzity v Trnave, 2014, s.355-369. ISBN 978-83-7490-690-6.</w:t>
            </w:r>
          </w:p>
        </w:tc>
      </w:tr>
    </w:tbl>
    <w:p w14:paraId="7CED275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10A71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TIŠLIAR, Pavol. Historical-Demographic Research in Slovakia. In </w:t>
      </w:r>
      <w:r>
        <w:rPr>
          <w:rFonts w:ascii="Times New Roman" w:hAnsi="Times New Roman" w:cs="Times New Roman"/>
          <w:i/>
          <w:iCs/>
          <w:color w:val="993300"/>
          <w:sz w:val="24"/>
          <w:szCs w:val="24"/>
        </w:rPr>
        <w:lastRenderedPageBreak/>
        <w:t xml:space="preserve">Historica (Ostrava), 2022-01-01, 13, 2, pp. 156-168. ISSN 18037550. Dostupné na: </w:t>
      </w:r>
      <w:hyperlink r:id="rId683" w:history="1">
        <w:r>
          <w:rPr>
            <w:rFonts w:ascii="Times New Roman" w:hAnsi="Times New Roman" w:cs="Times New Roman"/>
            <w:i/>
            <w:iCs/>
            <w:color w:val="7F7F7F"/>
            <w:sz w:val="24"/>
            <w:szCs w:val="24"/>
          </w:rPr>
          <w:t>https://doi.org/10.15452/Historica.2022.13.0008.,</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9E22DBE" w14:textId="77777777">
        <w:trPr>
          <w:trHeight w:val="100"/>
        </w:trPr>
        <w:tc>
          <w:tcPr>
            <w:tcW w:w="1410" w:type="dxa"/>
            <w:tcBorders>
              <w:top w:val="nil"/>
              <w:left w:val="nil"/>
              <w:bottom w:val="nil"/>
              <w:right w:val="nil"/>
            </w:tcBorders>
          </w:tcPr>
          <w:p w14:paraId="789EACF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AEC25</w:t>
            </w:r>
          </w:p>
        </w:tc>
        <w:tc>
          <w:tcPr>
            <w:tcW w:w="8193" w:type="dxa"/>
            <w:tcBorders>
              <w:top w:val="nil"/>
              <w:left w:val="nil"/>
              <w:bottom w:val="nil"/>
              <w:right w:val="nil"/>
            </w:tcBorders>
          </w:tcPr>
          <w:p w14:paraId="7A5DC1D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xml:space="preserve"> - HEISS, Gernot - KLIMÓ, Arpád - KOLÁŘ, Pavel. Habsburg´s Difficult Legacy: Comparing and relating Austrian, Czech, Magyar and Slovak National Historical Master Narratives. In &lt;The&gt; Contested Nation. Ethnicity, Class, Religion and Gender in National Histories. - Basingstoke : Palgrave macmillan, 2008, s. 367-404. ISBN 978-0-230-50006-8.</w:t>
            </w:r>
          </w:p>
        </w:tc>
      </w:tr>
    </w:tbl>
    <w:p w14:paraId="7501CDB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13E54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187. ISBN 978-3-205-21660-5.</w:t>
      </w:r>
    </w:p>
    <w:p w14:paraId="2F3F7C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WINKELBAUER, T. Einleitung. In Die Habsburgermonarchie (1526–1918) als Gegenstand der modernen Historiographie. Wien : Böhlau Verlag Wien : Vandenhoeck &amp; Ruprecht Verlage, 2022, p. 15.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5CFA5E3" w14:textId="77777777">
        <w:trPr>
          <w:trHeight w:val="100"/>
        </w:trPr>
        <w:tc>
          <w:tcPr>
            <w:tcW w:w="1410" w:type="dxa"/>
            <w:tcBorders>
              <w:top w:val="nil"/>
              <w:left w:val="nil"/>
              <w:bottom w:val="nil"/>
              <w:right w:val="nil"/>
            </w:tcBorders>
          </w:tcPr>
          <w:p w14:paraId="31A8245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AEC26</w:t>
            </w:r>
          </w:p>
        </w:tc>
        <w:tc>
          <w:tcPr>
            <w:tcW w:w="8193" w:type="dxa"/>
            <w:tcBorders>
              <w:top w:val="nil"/>
              <w:left w:val="nil"/>
              <w:bottom w:val="nil"/>
              <w:right w:val="nil"/>
            </w:tcBorders>
          </w:tcPr>
          <w:p w14:paraId="1A86860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Confessional Exile and National Identity: The Slovak Case. In Confession and Nation in the Era of Reformations : Central Europe in Comparative Perspective. - Prague : Institut of History, 2011, 197-207. ISBN 978-80-7286-180-4.</w:t>
            </w:r>
          </w:p>
        </w:tc>
      </w:tr>
    </w:tbl>
    <w:p w14:paraId="7A1BC0E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5C4CDD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TÓTH G. Egy hungarus értelmiségi pályafutásának tipikus és egyedi vonásai. Bél Mátyás elfeledett (ön)életrajza. In TORTENELMI SZEMLE, 2022, roč. 64, č. 3, s. 438. ISSN 0040-9634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61C3C50" w14:textId="77777777">
        <w:trPr>
          <w:trHeight w:val="100"/>
        </w:trPr>
        <w:tc>
          <w:tcPr>
            <w:tcW w:w="1410" w:type="dxa"/>
            <w:tcBorders>
              <w:top w:val="nil"/>
              <w:left w:val="nil"/>
              <w:bottom w:val="nil"/>
              <w:right w:val="nil"/>
            </w:tcBorders>
          </w:tcPr>
          <w:p w14:paraId="3A197C4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AEC27</w:t>
            </w:r>
          </w:p>
        </w:tc>
        <w:tc>
          <w:tcPr>
            <w:tcW w:w="8193" w:type="dxa"/>
            <w:tcBorders>
              <w:top w:val="nil"/>
              <w:left w:val="nil"/>
              <w:bottom w:val="nil"/>
              <w:right w:val="nil"/>
            </w:tcBorders>
          </w:tcPr>
          <w:p w14:paraId="7EC0D0E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The social function of orthodoxy: The Lutherans in Hungary, 1700-1750. In Frontiers of faith. Religious exchange and the constitution of religious identities 1400-1750. - Budapest : CEU, 2001, s. 195-201.</w:t>
            </w:r>
          </w:p>
        </w:tc>
      </w:tr>
    </w:tbl>
    <w:p w14:paraId="44429AA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A3417D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TÓTH G. Egy hungarus értelmiségi pályafutásának tipikus és egyedi vonásai. Bél Mátyás elfeledett (ön)életrajza. In TORTENELMI SZEMLE, 2022, roč. 64, č. 3, s. 444. ISSN 0040-9634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989B3B3" w14:textId="77777777">
        <w:trPr>
          <w:trHeight w:val="100"/>
        </w:trPr>
        <w:tc>
          <w:tcPr>
            <w:tcW w:w="1410" w:type="dxa"/>
            <w:tcBorders>
              <w:top w:val="nil"/>
              <w:left w:val="nil"/>
              <w:bottom w:val="nil"/>
              <w:right w:val="nil"/>
            </w:tcBorders>
          </w:tcPr>
          <w:p w14:paraId="4B827F4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AEC28</w:t>
            </w:r>
          </w:p>
        </w:tc>
        <w:tc>
          <w:tcPr>
            <w:tcW w:w="8193" w:type="dxa"/>
            <w:tcBorders>
              <w:top w:val="nil"/>
              <w:left w:val="nil"/>
              <w:bottom w:val="nil"/>
              <w:right w:val="nil"/>
            </w:tcBorders>
          </w:tcPr>
          <w:p w14:paraId="68596BC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Sozialer und politischer Hintergrund des Streites um den Pietismus in Ungarn. In Interdisciplinäre Pietismusforschungen : Beiträge zum Ersten Internationalen Kongress für Pietismusforschung 2001. Eds. U. Sträter, H. Lehmann, Th. Mühler-Bahlke, J. Wallmann. - Tübingen : Max Niemeyer Verlag, 2005, halesche Forschungen 17/1. S. 297-305.</w:t>
            </w:r>
          </w:p>
        </w:tc>
      </w:tr>
    </w:tbl>
    <w:p w14:paraId="42BFA92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DC90FD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CSEPREGI, Z. - ORSÓS, J. „…daß er uns ei­nen Cor­res­pon­den­ten in Wien aus­ma­che“ : Berichte, Briefe und Aufzeichnungen von dänischen und schwedischen Gesandtschaftspredigern in Wien (1705–1755). Budapest : reciti, 2021, s. 57, ISBN 978 963 416 300 8, [cit. 2023-05-02]. Dostupné na internete: </w:t>
      </w:r>
      <w:hyperlink r:id="rId684" w:history="1">
        <w:r>
          <w:rPr>
            <w:rFonts w:ascii="Times New Roman" w:hAnsi="Times New Roman" w:cs="Times New Roman"/>
            <w:i/>
            <w:iCs/>
            <w:color w:val="7F7F7F"/>
            <w:sz w:val="24"/>
            <w:szCs w:val="24"/>
          </w:rPr>
          <w:t>https://www.reciti.hu/wp-content/uploads/corresp_vn.pdf</w:t>
        </w:r>
      </w:hyperlink>
    </w:p>
    <w:p w14:paraId="357085D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TÓTH G. Egy hungarus értelmiségi pályafutásának tipikus és egyedi vonásai. Bél Mátyás elfeledett (ön)életrajza. In TORTENELMI SZEMLE, 2022, roč. 64, č. 3, s. 444. ISSN 0040-9634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EB121E9" w14:textId="77777777">
        <w:trPr>
          <w:trHeight w:val="100"/>
        </w:trPr>
        <w:tc>
          <w:tcPr>
            <w:tcW w:w="1410" w:type="dxa"/>
            <w:tcBorders>
              <w:top w:val="nil"/>
              <w:left w:val="nil"/>
              <w:bottom w:val="nil"/>
              <w:right w:val="nil"/>
            </w:tcBorders>
          </w:tcPr>
          <w:p w14:paraId="38CA61F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AEC29</w:t>
            </w:r>
          </w:p>
        </w:tc>
        <w:tc>
          <w:tcPr>
            <w:tcW w:w="8193" w:type="dxa"/>
            <w:tcBorders>
              <w:top w:val="nil"/>
              <w:left w:val="nil"/>
              <w:bottom w:val="nil"/>
              <w:right w:val="nil"/>
            </w:tcBorders>
          </w:tcPr>
          <w:p w14:paraId="471C2B2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Das Reformiertentum in Ungarn zwischen Annahme und Ablehnung am Beispiel von Slowaken und Deutschen vom 16. bis 19. Jahrhundert. In Calvin und Reformiertentum in Ungarn und Siebenburgen : Helvetisches Bekenntnis, Ethnie und Politik vom 16. Jahrhundert bis 1918. - Aschendorff Verlag, 2010, s. 93-110.</w:t>
            </w:r>
          </w:p>
        </w:tc>
      </w:tr>
    </w:tbl>
    <w:p w14:paraId="0C6EA2D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B69D89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FAJT, A. At the Crossroad of Confessions A Latin Lutheran Manuscript Prayer Book from Seventeenth-century Prešov. In CENTRAL EUROPEAN CULTURES, 2021, roč. 1, č. 2, s. 25, ISSN 2786-0671, [cit. 2023-03-16]. Dostupné </w:t>
      </w:r>
      <w:r>
        <w:rPr>
          <w:rFonts w:ascii="Times New Roman" w:hAnsi="Times New Roman" w:cs="Times New Roman"/>
          <w:i/>
          <w:iCs/>
          <w:color w:val="993300"/>
          <w:sz w:val="24"/>
          <w:szCs w:val="24"/>
        </w:rPr>
        <w:lastRenderedPageBreak/>
        <w:t xml:space="preserve">na internete: </w:t>
      </w:r>
      <w:hyperlink r:id="rId685" w:history="1">
        <w:r>
          <w:rPr>
            <w:rFonts w:ascii="Times New Roman" w:hAnsi="Times New Roman" w:cs="Times New Roman"/>
            <w:i/>
            <w:iCs/>
            <w:color w:val="7F7F7F"/>
            <w:sz w:val="24"/>
            <w:szCs w:val="24"/>
          </w:rPr>
          <w:t>https://doi.org/10.47075/CEC.2021-2.01</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D211316" w14:textId="77777777">
        <w:trPr>
          <w:trHeight w:val="100"/>
        </w:trPr>
        <w:tc>
          <w:tcPr>
            <w:tcW w:w="1410" w:type="dxa"/>
            <w:tcBorders>
              <w:top w:val="nil"/>
              <w:left w:val="nil"/>
              <w:bottom w:val="nil"/>
              <w:right w:val="nil"/>
            </w:tcBorders>
          </w:tcPr>
          <w:p w14:paraId="76A7D5F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AEC30</w:t>
            </w:r>
          </w:p>
        </w:tc>
        <w:tc>
          <w:tcPr>
            <w:tcW w:w="8193" w:type="dxa"/>
            <w:tcBorders>
              <w:top w:val="nil"/>
              <w:left w:val="nil"/>
              <w:bottom w:val="nil"/>
              <w:right w:val="nil"/>
            </w:tcBorders>
          </w:tcPr>
          <w:p w14:paraId="1FC7C01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Die evangelischen Geistlichen als Zensoren und Distributoren von Büchern: Der Fall Michael Insitoris Mossotzy (1731-1803). In Libri prohibiti : la censure dans l´espace habsbourgeois 1650-1850. - Leipzig : Leipziger Universitätsverlag, 2005, s. 141-150. ISBN 3-86583-037-4.</w:t>
            </w:r>
          </w:p>
        </w:tc>
      </w:tr>
    </w:tbl>
    <w:p w14:paraId="08E61FF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F64181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KREJČOVÁ ZAVADILOVÁ, G. Druhá generační vrstva 1815-1848. In Sixtus Bolom-Kotari a kol. Zrozeni z osvícenských reforem: toleranční kazatelé z Uher v procesu formování české společnosti (1781-1870). Praha : NLN : Historický ústav, 2022, s. 91. ISBN 978-80-7422-897-1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AA502B1" w14:textId="77777777">
        <w:trPr>
          <w:trHeight w:val="100"/>
        </w:trPr>
        <w:tc>
          <w:tcPr>
            <w:tcW w:w="1410" w:type="dxa"/>
            <w:tcBorders>
              <w:top w:val="nil"/>
              <w:left w:val="nil"/>
              <w:bottom w:val="nil"/>
              <w:right w:val="nil"/>
            </w:tcBorders>
          </w:tcPr>
          <w:p w14:paraId="3DFC5B3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AEC31</w:t>
            </w:r>
          </w:p>
        </w:tc>
        <w:tc>
          <w:tcPr>
            <w:tcW w:w="8193" w:type="dxa"/>
            <w:tcBorders>
              <w:top w:val="nil"/>
              <w:left w:val="nil"/>
              <w:bottom w:val="nil"/>
              <w:right w:val="nil"/>
            </w:tcBorders>
          </w:tcPr>
          <w:p w14:paraId="1544C77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KŠIŇAN, Michal</w:t>
            </w:r>
            <w:r>
              <w:rPr>
                <w:rFonts w:ascii="Times New Roman" w:hAnsi="Times New Roman" w:cs="Times New Roman"/>
                <w:sz w:val="24"/>
                <w:szCs w:val="24"/>
              </w:rPr>
              <w:t>. L´attivita di Milan Rastislav Štefánik in Italia [Activity of Milan Rastislav Štefánik in Italy]. In Il Patto di Roma e la Legione Ceco-Slovacca : Tra Grande Guerra e Nuova Europa. A cura di Francesco Leoncini. - Kellermann Editore SAS, 2014, s. 81-99. ISBN 978-88-6767-014-7. (APVV- 0628-11 : Štátne hranice a identity v moderných slovenských dejinách v stredoeurópskom kontexte. Vega 2/0127/12 : Biografia ako historiografický problém. Teoretické východiská výskumu, interpretácie a písanie biografií v slovenskej, českej a francúzskej historiografii)</w:t>
            </w:r>
          </w:p>
        </w:tc>
      </w:tr>
    </w:tbl>
    <w:p w14:paraId="7764E75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50BC06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FERENČUHOVÁ, B. La Petite Entente – nouvel acteur dans les relationsinternationales dans l´entre-deux-guerres: un échec de l´Europe démocratique? In ACTA : Old and New Players - Histories of International Relations (XIX-XXI Centuries). Bucarest : Cavallioti 2022, ISBN 978-606-551-108-8, s. 137, [cit. 2023-04-25]. Dostupné na internete: </w:t>
      </w:r>
      <w:hyperlink r:id="rId686" w:history="1">
        <w:r>
          <w:rPr>
            <w:rFonts w:ascii="Times New Roman" w:hAnsi="Times New Roman" w:cs="Times New Roman"/>
            <w:i/>
            <w:iCs/>
            <w:color w:val="7F7F7F"/>
            <w:sz w:val="24"/>
            <w:szCs w:val="24"/>
          </w:rPr>
          <w:t>https://www.academia.edu/100595759/_2022_La_Petite_Entente_nouvel_acteur_dans_les_relations_internationales?email_work_card=view-paper</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FEB9DC7" w14:textId="77777777">
        <w:trPr>
          <w:trHeight w:val="100"/>
        </w:trPr>
        <w:tc>
          <w:tcPr>
            <w:tcW w:w="1410" w:type="dxa"/>
            <w:tcBorders>
              <w:top w:val="nil"/>
              <w:left w:val="nil"/>
              <w:bottom w:val="nil"/>
              <w:right w:val="nil"/>
            </w:tcBorders>
          </w:tcPr>
          <w:p w14:paraId="5EE2354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AEC32</w:t>
            </w:r>
          </w:p>
        </w:tc>
        <w:tc>
          <w:tcPr>
            <w:tcW w:w="8193" w:type="dxa"/>
            <w:tcBorders>
              <w:top w:val="nil"/>
              <w:left w:val="nil"/>
              <w:bottom w:val="nil"/>
              <w:right w:val="nil"/>
            </w:tcBorders>
          </w:tcPr>
          <w:p w14:paraId="272274E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KUŠNIRÁKOVÁ, Ingrid</w:t>
            </w:r>
            <w:r>
              <w:rPr>
                <w:rFonts w:ascii="Times New Roman" w:hAnsi="Times New Roman" w:cs="Times New Roman"/>
                <w:sz w:val="24"/>
                <w:szCs w:val="24"/>
              </w:rPr>
              <w:t>. Adelskonvikte in Ungarn im 17. und 18. Jahrhundert. In Schulstiftungen und Studienfinanzierung : Bildungsmäzenatentum in den böhmischen,  österreichischen und ungarischen Ländern 1500-1800. Herausgegeben von Joachim Bahlcke und Thomas Winkelbauer. - Wien ; München : Böhlau Verlag (Wien) : Oldenbourg Verlag  (München), 2011, s. 329-350. ISBN 978-3-205-78446-3. (Vega 2/0046/09 : Formy a obsah spoločenskej a sociálnej disciplinizácie v historickom procese (rieši sa v Historickom ústave SAV v r. 2009-2011))</w:t>
            </w:r>
          </w:p>
        </w:tc>
      </w:tr>
    </w:tbl>
    <w:p w14:paraId="3D10CFA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8FB3D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BRŇOVJÁK, J. Rakouskoslezské šlechtičny v internátní škole bratislavského kláštera Notre Dame. Prosopografický příspěvek k slezsko-uherským vztahům v období 1751 - 1852. In Bratislava. Zborník Múzea mesta Bratislavy, 2020, roč. 32. Bratislava : Múzeum mesta Bratislavy, 2021, s. 183. ISBN 978-80-89636-47-1.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6CEFE48" w14:textId="77777777">
        <w:trPr>
          <w:trHeight w:val="100"/>
        </w:trPr>
        <w:tc>
          <w:tcPr>
            <w:tcW w:w="1410" w:type="dxa"/>
            <w:tcBorders>
              <w:top w:val="nil"/>
              <w:left w:val="nil"/>
              <w:bottom w:val="nil"/>
              <w:right w:val="nil"/>
            </w:tcBorders>
          </w:tcPr>
          <w:p w14:paraId="696C2BB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AEC33</w:t>
            </w:r>
          </w:p>
        </w:tc>
        <w:tc>
          <w:tcPr>
            <w:tcW w:w="8193" w:type="dxa"/>
            <w:tcBorders>
              <w:top w:val="nil"/>
              <w:left w:val="nil"/>
              <w:bottom w:val="nil"/>
              <w:right w:val="nil"/>
            </w:tcBorders>
          </w:tcPr>
          <w:p w14:paraId="75D6A6E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LACKO, Miroslav</w:t>
            </w:r>
            <w:r>
              <w:rPr>
                <w:rFonts w:ascii="Times New Roman" w:hAnsi="Times New Roman" w:cs="Times New Roman"/>
                <w:sz w:val="24"/>
                <w:szCs w:val="24"/>
              </w:rPr>
              <w:t>. Ungarisches Kupfer und und das Staatsfinanzwesen der Habsburgermonarchie in der Zeit des Österreichschen Erbfolgekriegs (1740-1748). In Bergbau und Krieg : 12. Internationaler Montanhistorischer Kongress Sterzing Hall in Tirol - Schwaz 2013 Tagungsband. Wolfgang Ingenhaeff, Johann Bair (Herausgeber). - Berenkamp Buch - und Kunstverlag, 2014, s. 109-145. ISBN 978-3-85093-331-5.</w:t>
            </w:r>
          </w:p>
        </w:tc>
      </w:tr>
    </w:tbl>
    <w:p w14:paraId="0DFDF9E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36811E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195.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A584B1B" w14:textId="77777777">
        <w:trPr>
          <w:trHeight w:val="100"/>
        </w:trPr>
        <w:tc>
          <w:tcPr>
            <w:tcW w:w="1410" w:type="dxa"/>
            <w:tcBorders>
              <w:top w:val="nil"/>
              <w:left w:val="nil"/>
              <w:bottom w:val="nil"/>
              <w:right w:val="nil"/>
            </w:tcBorders>
          </w:tcPr>
          <w:p w14:paraId="2A8339E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AEC34</w:t>
            </w:r>
          </w:p>
        </w:tc>
        <w:tc>
          <w:tcPr>
            <w:tcW w:w="8193" w:type="dxa"/>
            <w:tcBorders>
              <w:top w:val="nil"/>
              <w:left w:val="nil"/>
              <w:bottom w:val="nil"/>
              <w:right w:val="nil"/>
            </w:tcBorders>
          </w:tcPr>
          <w:p w14:paraId="0751709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LENGYELOVÁ, Tünde</w:t>
            </w:r>
            <w:r>
              <w:rPr>
                <w:rFonts w:ascii="Times New Roman" w:hAnsi="Times New Roman" w:cs="Times New Roman"/>
                <w:sz w:val="24"/>
                <w:szCs w:val="24"/>
              </w:rPr>
              <w:t xml:space="preserve">. Žena očami svetských a cirkevných autorov v Uhorsku v období raného novoveku. In Dějiny žen, aneb, Evropská žena od středověku do poloviny 20. století v zajetí historiografie : sborník příspěvků z IV. pardubického bienale 27.-28. dubna 2006. Čadková, Kateřina - Lenderová, Milena - Stráníková, Jana </w:t>
            </w:r>
            <w:r>
              <w:rPr>
                <w:rFonts w:ascii="Times New Roman" w:hAnsi="Times New Roman" w:cs="Times New Roman"/>
                <w:sz w:val="24"/>
                <w:szCs w:val="24"/>
              </w:rPr>
              <w:lastRenderedPageBreak/>
              <w:t>(edd.). - Pardubice : Univerzita Pardubice, 2006, s. 469-484. ISBN 80-7194-920-5.</w:t>
            </w:r>
          </w:p>
        </w:tc>
      </w:tr>
    </w:tbl>
    <w:p w14:paraId="0846423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A6832E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DUCHOŇOVÁ, D. – DUCHOŇ, M. Uhorská šľachtičná a jej svet v 18. storočí. In Slovenské Listy Barónky Anny Márie Horvát-Stančičovej de Gradec. Bratislava : Univerzita Komenského v Bratislave, 2022, s. 33, ISBN 978-80-223-5547-6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C4352F9" w14:textId="77777777">
        <w:trPr>
          <w:trHeight w:val="100"/>
        </w:trPr>
        <w:tc>
          <w:tcPr>
            <w:tcW w:w="1410" w:type="dxa"/>
            <w:tcBorders>
              <w:top w:val="nil"/>
              <w:left w:val="nil"/>
              <w:bottom w:val="nil"/>
              <w:right w:val="nil"/>
            </w:tcBorders>
          </w:tcPr>
          <w:p w14:paraId="5A75440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AEC35</w:t>
            </w:r>
          </w:p>
        </w:tc>
        <w:tc>
          <w:tcPr>
            <w:tcW w:w="8193" w:type="dxa"/>
            <w:tcBorders>
              <w:top w:val="nil"/>
              <w:left w:val="nil"/>
              <w:bottom w:val="nil"/>
              <w:right w:val="nil"/>
            </w:tcBorders>
          </w:tcPr>
          <w:p w14:paraId="5FBF62E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Ohraničovanie majetkových celkov v stredoveku. In Archaeologia historica : sborník příspěvků přednesených na XXXV. konferenci archeologů středověku České republiky a Slovenské republiky s hlavním zaměřením hranice v životě středověkého člověka Hrabušice 29.9.-3.10. 2003. 29/04. - Brno : Muzejní a vlastivědná společnost, 2004, s. 61-65. ISBN 80-7275-049-6.</w:t>
            </w:r>
          </w:p>
        </w:tc>
      </w:tr>
    </w:tbl>
    <w:p w14:paraId="4DD306B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3B5F97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HUDACEK, Pavol. THE BARDEJOV CHARTER OF 1247 ( A FEW NOTES ON A MEDIEVAL DOCUMENT) 1. In HISTORICKY CASOPIS, 2022, vol. 70, no. 5, pp. 785-822. ISSN 0018-2575. Dostupné na: </w:t>
      </w:r>
      <w:hyperlink r:id="rId687" w:history="1">
        <w:r>
          <w:rPr>
            <w:rFonts w:ascii="Times New Roman" w:hAnsi="Times New Roman" w:cs="Times New Roman"/>
            <w:i/>
            <w:iCs/>
            <w:color w:val="7F7F7F"/>
            <w:sz w:val="24"/>
            <w:szCs w:val="24"/>
          </w:rPr>
          <w:t>https://doi.org/10.31577/histcaso.2022.70.5.1.,</w:t>
        </w:r>
      </w:hyperlink>
      <w:r>
        <w:rPr>
          <w:rFonts w:ascii="Times New Roman" w:hAnsi="Times New Roman" w:cs="Times New Roman"/>
          <w:i/>
          <w:iCs/>
          <w:color w:val="993300"/>
          <w:sz w:val="24"/>
          <w:szCs w:val="24"/>
        </w:rPr>
        <w:t xml:space="preserve"> Registrované v: WOS</w:t>
      </w:r>
    </w:p>
    <w:p w14:paraId="673039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TOMEČEK, O. Historická krajina v metáciách – výskumné možnosti a limity. In Cestou necestou I. (krajina – priestor – kultúra – osobnosti). : Prešov : ŠVK v Prešove, 2022, s. 25. ISBN 978-80-89614-86-8.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EFC3A59" w14:textId="77777777">
        <w:trPr>
          <w:trHeight w:val="100"/>
        </w:trPr>
        <w:tc>
          <w:tcPr>
            <w:tcW w:w="1410" w:type="dxa"/>
            <w:tcBorders>
              <w:top w:val="nil"/>
              <w:left w:val="nil"/>
              <w:bottom w:val="nil"/>
              <w:right w:val="nil"/>
            </w:tcBorders>
          </w:tcPr>
          <w:p w14:paraId="402072F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AEC36</w:t>
            </w:r>
          </w:p>
        </w:tc>
        <w:tc>
          <w:tcPr>
            <w:tcW w:w="8193" w:type="dxa"/>
            <w:tcBorders>
              <w:top w:val="nil"/>
              <w:left w:val="nil"/>
              <w:bottom w:val="nil"/>
              <w:right w:val="nil"/>
            </w:tcBorders>
          </w:tcPr>
          <w:p w14:paraId="37E7498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Cyrilometodská tradícia na Slovensku medzi konfesionalizmom a nacionalizmom [Slovak Cyrillo-Methodian Tradition between confessionalism and nationalism]. In Cyrilometodějská tradice v 19. a 20. století, období rozkvětu i snah o umlčení. Marek Junek (ed.). - Praha : Univerzita Karlova v Praze, Filozifická fakulta, 2013, s. 69-81. ISBN 978-80-7308-513-1. (Vega 2/0139/13 : Historická pamäť a dejiny Slovenska - procesy inštrumentalizácie a manipulácie v 19. a 20. storočí)</w:t>
            </w:r>
          </w:p>
        </w:tc>
      </w:tr>
    </w:tbl>
    <w:p w14:paraId="6D5749A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8B1D6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MICHELA, M. State celebrations and the construction of a Czechoslovak national community during the First Republic. In Adam Hudek, Michal Kopeček, Jan Mervart (eds.): Czechoslovakism. London; New York : Routledge, 2022, s. 271. ISBN 978-1-032-07072-8.</w:t>
      </w:r>
    </w:p>
    <w:p w14:paraId="69875AA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ŠEBEK, J. Svatováclavská a cyrilometodějská paměť v pojetí českých a moravských katolíků. In Místa paměti v procesu formování moderního českého národa. Praha : Historický ústav, 2021, s. 267. ISBN 978-80-7286-381-5.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02F4ACA" w14:textId="77777777">
        <w:trPr>
          <w:trHeight w:val="100"/>
        </w:trPr>
        <w:tc>
          <w:tcPr>
            <w:tcW w:w="1410" w:type="dxa"/>
            <w:tcBorders>
              <w:top w:val="nil"/>
              <w:left w:val="nil"/>
              <w:bottom w:val="nil"/>
              <w:right w:val="nil"/>
            </w:tcBorders>
          </w:tcPr>
          <w:p w14:paraId="08ACFA7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AEC37</w:t>
            </w:r>
          </w:p>
        </w:tc>
        <w:tc>
          <w:tcPr>
            <w:tcW w:w="8193" w:type="dxa"/>
            <w:tcBorders>
              <w:top w:val="nil"/>
              <w:left w:val="nil"/>
              <w:bottom w:val="nil"/>
              <w:right w:val="nil"/>
            </w:tcBorders>
          </w:tcPr>
          <w:p w14:paraId="6F11FD4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Jubiläumskampagnen und Uminterpretationen des Slowakischen Nationalaufstands von 1944. In Erinnern mit Hindernissen : Osteuropäischen Gedenktage und Jubiläen im 20. und zu Beginn des 21. Jahrhunderts. Rudolf Jaworski, Jan Kusber (Hg.). - Berlin : LIT Verlag Dr. W. Hopf, 2011, s. 201-240. ISBN 978-3-643-10816-6. (Vega 2/0089/10 : Oslavy ako identitotvorný fenomén na Slovensku v období modernizácie. APVV - 51-017105 : Slovensko v 20. storočí)</w:t>
            </w:r>
          </w:p>
        </w:tc>
      </w:tr>
    </w:tbl>
    <w:p w14:paraId="5154FCB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470412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RADONIĆ, L. Der Zweite Weltkrieg in postsozialistischen Gedenkmuseen : Geschichtspolitik zwischen der ‚Anrufung Europas‘ und dem Fokus auf ‚unser‘ Leid. Berlin/Boston : De Gruyter, 2021, s. 303, ISBN 978-3-11-072205-5, [cit. 2023-11-06]. Dostupné na internete: </w:t>
      </w:r>
      <w:hyperlink r:id="rId688" w:history="1">
        <w:r>
          <w:rPr>
            <w:rFonts w:ascii="Times New Roman" w:hAnsi="Times New Roman" w:cs="Times New Roman"/>
            <w:i/>
            <w:iCs/>
            <w:color w:val="7F7F7F"/>
            <w:sz w:val="24"/>
            <w:szCs w:val="24"/>
          </w:rPr>
          <w:t>https://doi.org/10.1515/9783110722055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825C318" w14:textId="77777777">
        <w:trPr>
          <w:trHeight w:val="100"/>
        </w:trPr>
        <w:tc>
          <w:tcPr>
            <w:tcW w:w="1410" w:type="dxa"/>
            <w:tcBorders>
              <w:top w:val="nil"/>
              <w:left w:val="nil"/>
              <w:bottom w:val="nil"/>
              <w:right w:val="nil"/>
            </w:tcBorders>
          </w:tcPr>
          <w:p w14:paraId="217FC63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AEC38</w:t>
            </w:r>
          </w:p>
        </w:tc>
        <w:tc>
          <w:tcPr>
            <w:tcW w:w="8193" w:type="dxa"/>
            <w:tcBorders>
              <w:top w:val="nil"/>
              <w:left w:val="nil"/>
              <w:bottom w:val="nil"/>
              <w:right w:val="nil"/>
            </w:tcBorders>
          </w:tcPr>
          <w:p w14:paraId="3DE2FD8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MICHELA, Miroslav</w:t>
            </w:r>
            <w:r>
              <w:rPr>
                <w:rFonts w:ascii="Times New Roman" w:hAnsi="Times New Roman" w:cs="Times New Roman"/>
                <w:sz w:val="24"/>
                <w:szCs w:val="24"/>
              </w:rPr>
              <w:t>. Národné ujmy ako naratívna konštanta: k oficiálnym reprezentáciám Trianonu a prvej Viedenskej arbitráže v prvej polovici 20. storočia [National Harms as a Constant of a Narrative]. In Dvě století nacionalismu : pocta prof. Janu Rychlíkovi. K vydání připravil Michal Macháček. - Praha : Masarykův ústav a Archiv AV ČR : Univerzita Karlova v Praze, Filozofická fakulta, 2014, s. 272-283. ISBN 978-80-87782-35-4.</w:t>
            </w:r>
          </w:p>
        </w:tc>
      </w:tr>
    </w:tbl>
    <w:p w14:paraId="6BBA446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3DE6D8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PARENIČKA, P. Poznámky k percepcii výročí Trianonskej mierovej zmluvy </w:t>
      </w:r>
      <w:r>
        <w:rPr>
          <w:rFonts w:ascii="Times New Roman" w:hAnsi="Times New Roman" w:cs="Times New Roman"/>
          <w:i/>
          <w:iCs/>
          <w:color w:val="993300"/>
          <w:sz w:val="24"/>
          <w:szCs w:val="24"/>
        </w:rPr>
        <w:lastRenderedPageBreak/>
        <w:t xml:space="preserve">v slovenskej politike, historiografii a publicistike. In Erik Štenpien, Ivan Svatuška (eds.) 100 rokov Trianonskej zmluvy - diplomacia, štát a právo na prelome storočí. Košice : UPJŠ vydavateľstvo ŠafárikPres, 2021, s. 191. ISBN 978-80-574-0040-0, [cit. 2023-06-08]. Dostupné na internete: </w:t>
      </w:r>
      <w:hyperlink r:id="rId689" w:history="1">
        <w:r>
          <w:rPr>
            <w:rFonts w:ascii="Times New Roman" w:hAnsi="Times New Roman" w:cs="Times New Roman"/>
            <w:i/>
            <w:iCs/>
            <w:color w:val="7F7F7F"/>
            <w:sz w:val="24"/>
            <w:szCs w:val="24"/>
          </w:rPr>
          <w:t>https://unibook.upjs.sk/img/cms/2021/pravf/100-rokov-trianonskej-zmluvy.pdf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D4F42E1" w14:textId="77777777">
        <w:trPr>
          <w:trHeight w:val="100"/>
        </w:trPr>
        <w:tc>
          <w:tcPr>
            <w:tcW w:w="1410" w:type="dxa"/>
            <w:tcBorders>
              <w:top w:val="nil"/>
              <w:left w:val="nil"/>
              <w:bottom w:val="nil"/>
              <w:right w:val="nil"/>
            </w:tcBorders>
          </w:tcPr>
          <w:p w14:paraId="671D56C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AEC39</w:t>
            </w:r>
          </w:p>
        </w:tc>
        <w:tc>
          <w:tcPr>
            <w:tcW w:w="8193" w:type="dxa"/>
            <w:tcBorders>
              <w:top w:val="nil"/>
              <w:left w:val="nil"/>
              <w:bottom w:val="nil"/>
              <w:right w:val="nil"/>
            </w:tcBorders>
          </w:tcPr>
          <w:p w14:paraId="6B96A54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MICHELA, Miroslav</w:t>
            </w:r>
            <w:r>
              <w:rPr>
                <w:rFonts w:ascii="Times New Roman" w:hAnsi="Times New Roman" w:cs="Times New Roman"/>
                <w:sz w:val="24"/>
                <w:szCs w:val="24"/>
              </w:rPr>
              <w:t>. Pripomínanie a kanonizovanie minulosti. Úvaha na margo niektorých diskusií o dejinách Slovenska. In Forum historiae : odborný internetový časopis pre históriu a príbuzné spoločenské vedy, 2008, č. 1, s. 1-13. ISSN 1337-6861. OS - Občianska spoločnosť, 2008, roč. 12, č. 2, s. 47- 64. ISSN 1335-2296. České, slovenské a československé dějiny 20. století : osudové osmičky v našich dějinách, s. 7-31. Práca uverejnená  na internetovom  časopise Forum historiae  č. 1, 2008, v časopise OS, roč. 12, č.2, 2008 a ako kapitola v monografii J. Mervart, J. Štěpán a kol.: České, slovenské a československé dějiny 20. století, Univerzita Hradec Králové 2008. Dostupné na internete: &lt; http://www.forumhistoriae.sk&gt;</w:t>
            </w:r>
          </w:p>
        </w:tc>
      </w:tr>
    </w:tbl>
    <w:p w14:paraId="34C55A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21F53C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BOROVEC, I. – VIDŇANSKYJ, V. Historical Memory and Counter-memory of the Second World War in Slovakia. In PROBLEMS OF WORLD HISTORY : SCIENTIFIC JOURNAL, 2022, č 3(19), s. 80, ISSN 2707-6776, [cit. 2023-06-28]. Dostupné na </w:t>
      </w:r>
      <w:hyperlink r:id="rId690" w:anchor="page=58" w:history="1">
        <w:r>
          <w:rPr>
            <w:rFonts w:ascii="Times New Roman" w:hAnsi="Times New Roman" w:cs="Times New Roman"/>
            <w:i/>
            <w:iCs/>
            <w:color w:val="7F7F7F"/>
            <w:sz w:val="24"/>
            <w:szCs w:val="24"/>
          </w:rPr>
          <w:t>https://journal.ivinas.gov.ua/pwh/issue/download/19/pwh-19#page=58</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6988EFD" w14:textId="77777777">
        <w:trPr>
          <w:trHeight w:val="100"/>
        </w:trPr>
        <w:tc>
          <w:tcPr>
            <w:tcW w:w="1410" w:type="dxa"/>
            <w:tcBorders>
              <w:top w:val="nil"/>
              <w:left w:val="nil"/>
              <w:bottom w:val="nil"/>
              <w:right w:val="nil"/>
            </w:tcBorders>
          </w:tcPr>
          <w:p w14:paraId="56DE683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AEC40</w:t>
            </w:r>
          </w:p>
        </w:tc>
        <w:tc>
          <w:tcPr>
            <w:tcW w:w="8193" w:type="dxa"/>
            <w:tcBorders>
              <w:top w:val="nil"/>
              <w:left w:val="nil"/>
              <w:bottom w:val="nil"/>
              <w:right w:val="nil"/>
            </w:tcBorders>
          </w:tcPr>
          <w:p w14:paraId="2D51CFA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OSYKOVÁ, Linda</w:t>
            </w:r>
            <w:r>
              <w:rPr>
                <w:rFonts w:ascii="Times New Roman" w:hAnsi="Times New Roman" w:cs="Times New Roman"/>
                <w:sz w:val="24"/>
                <w:szCs w:val="24"/>
              </w:rPr>
              <w:t>. Podiel  organizácií agrárnej strany na volebnej kampani pred parlamentnými voľbami na Slovensku v 20. rokoch 20. storočia. In Agrární strana a její zájmové, družstevní a peněžní organizace. Editoři Josef Harna, Blanka Rašticová. - Uherské Hradiště : Slovácke múzeum, 2010, s. 41- 50. ISBN 978-80-86185-90-3.</w:t>
            </w:r>
          </w:p>
        </w:tc>
      </w:tr>
    </w:tbl>
    <w:p w14:paraId="15B25EC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6EA83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PEKNÍK, M. Smerovanie slovenských politikov k Trianonu. In Osobnosti slovenskej politiky: oslobodenie Slovenska a Trianon. Bratislava : Ústav politických vied SAV, Veda, vydavateľstvo SAV, 2022, s. 228.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D24322B" w14:textId="77777777">
        <w:trPr>
          <w:trHeight w:val="100"/>
        </w:trPr>
        <w:tc>
          <w:tcPr>
            <w:tcW w:w="1410" w:type="dxa"/>
            <w:tcBorders>
              <w:top w:val="nil"/>
              <w:left w:val="nil"/>
              <w:bottom w:val="nil"/>
              <w:right w:val="nil"/>
            </w:tcBorders>
          </w:tcPr>
          <w:p w14:paraId="1DCD7B4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AEC41</w:t>
            </w:r>
          </w:p>
        </w:tc>
        <w:tc>
          <w:tcPr>
            <w:tcW w:w="8193" w:type="dxa"/>
            <w:tcBorders>
              <w:top w:val="nil"/>
              <w:left w:val="nil"/>
              <w:bottom w:val="nil"/>
              <w:right w:val="nil"/>
            </w:tcBorders>
          </w:tcPr>
          <w:p w14:paraId="6EFFF9E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SABOL, Miroslav</w:t>
            </w:r>
            <w:r>
              <w:rPr>
                <w:rFonts w:ascii="Times New Roman" w:hAnsi="Times New Roman" w:cs="Times New Roman"/>
                <w:sz w:val="24"/>
                <w:szCs w:val="24"/>
              </w:rPr>
              <w:t>. Slovenské poľnohospodárstvo na prahu kolektivizácie 1945-1949 [Slovak agriculture on the threshold of collectivization 1945 - 1949]. In Kolektivizace v Československu. Jaroslav Rokoský, Libor Svoboda (eds.). - Praha : Ústav pro studium totalitních režimů, 2013, s. 47-56. ISBN 978-80-87211-96-0.</w:t>
            </w:r>
          </w:p>
        </w:tc>
      </w:tr>
    </w:tbl>
    <w:p w14:paraId="20A58EA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A5DD62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DUFEK, P. Vývozy ze „socialistického Československa“ a jejich návaznost na „kapitalistické tradice“ z hlediska skladby exportu. In Miloš Hořejš (ed.): Pod značkou Made in Czechoslovakia. Invence ve službách československého zahraničního obchodu a průmyslové výroby v letech 1918-1992. Praha : Národní technické muzeum, 2022, s. 36. ISBN 978-80-7037-349-1.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9D2AA39" w14:textId="77777777">
        <w:trPr>
          <w:trHeight w:val="100"/>
        </w:trPr>
        <w:tc>
          <w:tcPr>
            <w:tcW w:w="1410" w:type="dxa"/>
            <w:tcBorders>
              <w:top w:val="nil"/>
              <w:left w:val="nil"/>
              <w:bottom w:val="nil"/>
              <w:right w:val="nil"/>
            </w:tcBorders>
          </w:tcPr>
          <w:p w14:paraId="4CEDBFA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AEC42</w:t>
            </w:r>
          </w:p>
        </w:tc>
        <w:tc>
          <w:tcPr>
            <w:tcW w:w="8193" w:type="dxa"/>
            <w:tcBorders>
              <w:top w:val="nil"/>
              <w:left w:val="nil"/>
              <w:bottom w:val="nil"/>
              <w:right w:val="nil"/>
            </w:tcBorders>
          </w:tcPr>
          <w:p w14:paraId="57DE64E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SABOL, Miroslav</w:t>
            </w:r>
            <w:r>
              <w:rPr>
                <w:rFonts w:ascii="Times New Roman" w:hAnsi="Times New Roman" w:cs="Times New Roman"/>
                <w:sz w:val="24"/>
                <w:szCs w:val="24"/>
              </w:rPr>
              <w:t>. Významný priemysel na Slovensku a jeho výrobné programy v rokoch 1969-1989 [An Important Industry in Slovakia and its Production Programs in 1969 - 1989]. In Věda a technika v Československu od normalizace k transformaci. - Praha : Národní technické muzeum, 2012, s. 199-215. (Vega 2/0109/10 : História chemického priemyslu na Slovensku)</w:t>
            </w:r>
          </w:p>
        </w:tc>
      </w:tr>
    </w:tbl>
    <w:p w14:paraId="71D9032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D5BD7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HOŘEJŠ, M. Zahraniční obchod československých průmyslových produktů mezi lety 1918-1992, vhled do problematiky. In Miloš Hořejš (ed.): Pod značkou Made in Czechoslovakia. Invence ve službách československého zahraničního obchodu a průmyslové výroby v letech 1918-1992. Praha : Národní technické muzeum, 2022, s. 22. ISBN 978-80-7037-349-1.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C9ED89C" w14:textId="77777777">
        <w:trPr>
          <w:trHeight w:val="100"/>
        </w:trPr>
        <w:tc>
          <w:tcPr>
            <w:tcW w:w="1410" w:type="dxa"/>
            <w:tcBorders>
              <w:top w:val="nil"/>
              <w:left w:val="nil"/>
              <w:bottom w:val="nil"/>
              <w:right w:val="nil"/>
            </w:tcBorders>
          </w:tcPr>
          <w:p w14:paraId="3769F08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AEC43</w:t>
            </w:r>
          </w:p>
        </w:tc>
        <w:tc>
          <w:tcPr>
            <w:tcW w:w="8193" w:type="dxa"/>
            <w:tcBorders>
              <w:top w:val="nil"/>
              <w:left w:val="nil"/>
              <w:bottom w:val="nil"/>
              <w:right w:val="nil"/>
            </w:tcBorders>
          </w:tcPr>
          <w:p w14:paraId="763E3C5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SEGEŠ, Dušan</w:t>
            </w:r>
            <w:r>
              <w:rPr>
                <w:rFonts w:ascii="Times New Roman" w:hAnsi="Times New Roman" w:cs="Times New Roman"/>
                <w:sz w:val="24"/>
                <w:szCs w:val="24"/>
              </w:rPr>
              <w:t xml:space="preserve">. Kontakty watykańskie Karola Sidora z Kazimierzem Papeé na przykładzie memorandum La question lovaque z czerwca 1943 r. In Miedzy </w:t>
            </w:r>
            <w:r>
              <w:rPr>
                <w:rFonts w:ascii="Times New Roman" w:hAnsi="Times New Roman" w:cs="Times New Roman"/>
                <w:sz w:val="24"/>
                <w:szCs w:val="24"/>
              </w:rPr>
              <w:lastRenderedPageBreak/>
              <w:t>przymusowa przyjaznia a prawdziwa solidarnoscia Czesi- Polacy - Slowacy 1938/39-1945-1989. - Warszawa : Instytut Pamieci Narodowej, 2007, s. 92-95. ISBN 978-83-60464-36-6.</w:t>
            </w:r>
          </w:p>
        </w:tc>
      </w:tr>
    </w:tbl>
    <w:p w14:paraId="04E8B94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6F17D19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AWZAN, K. Okupacja, której… nie było? Życie codzienne w wojennych wspomnieniach mieszkańców Spisza i Orawy, zebranych w latach 1967–1970 i pół wieku później. In WROCŁAWSKI ROCZNIK HISTORII MÓWIONEJ, 2022, roč. 12, s. 50, ISSN 2084-0578, [cit. 2023-01-11]. Dostupné na: </w:t>
      </w:r>
      <w:hyperlink r:id="rId691" w:history="1">
        <w:r>
          <w:rPr>
            <w:rFonts w:ascii="Times New Roman" w:hAnsi="Times New Roman" w:cs="Times New Roman"/>
            <w:i/>
            <w:iCs/>
            <w:color w:val="7F7F7F"/>
            <w:sz w:val="24"/>
            <w:szCs w:val="24"/>
          </w:rPr>
          <w:t>https://wrhm.pl/wrhm/article/view/321</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08F57CD" w14:textId="77777777">
        <w:trPr>
          <w:trHeight w:val="100"/>
        </w:trPr>
        <w:tc>
          <w:tcPr>
            <w:tcW w:w="1410" w:type="dxa"/>
            <w:tcBorders>
              <w:top w:val="nil"/>
              <w:left w:val="nil"/>
              <w:bottom w:val="nil"/>
              <w:right w:val="nil"/>
            </w:tcBorders>
          </w:tcPr>
          <w:p w14:paraId="7FD1A6E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AEC44</w:t>
            </w:r>
          </w:p>
        </w:tc>
        <w:tc>
          <w:tcPr>
            <w:tcW w:w="8193" w:type="dxa"/>
            <w:tcBorders>
              <w:top w:val="nil"/>
              <w:left w:val="nil"/>
              <w:bottom w:val="nil"/>
              <w:right w:val="nil"/>
            </w:tcBorders>
          </w:tcPr>
          <w:p w14:paraId="28FC427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SZEGHYOVÁ, Blanka</w:t>
            </w:r>
            <w:r>
              <w:rPr>
                <w:rFonts w:ascii="Times New Roman" w:hAnsi="Times New Roman" w:cs="Times New Roman"/>
                <w:sz w:val="24"/>
                <w:szCs w:val="24"/>
              </w:rPr>
              <w:t>. Erőszak és konfliktuskezelés a polgárok mindennapi életében a 16. században. In Bártfától Pozsonyig : városok a 13-17. században. - Budapest : MTA Történettudományi Intézete, 2005, s. 223-244. ISBN 963 8312 95 5. ISSN 0238 2180.</w:t>
            </w:r>
          </w:p>
        </w:tc>
      </w:tr>
    </w:tbl>
    <w:p w14:paraId="46283B9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0842F3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SEBOK, M. Humanist on the Frontier. In HUMANIST ON THE FRONTIER, 2022, vol., no., pp. 1-257.,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BF5CCE5" w14:textId="77777777">
        <w:trPr>
          <w:trHeight w:val="100"/>
        </w:trPr>
        <w:tc>
          <w:tcPr>
            <w:tcW w:w="1410" w:type="dxa"/>
            <w:tcBorders>
              <w:top w:val="nil"/>
              <w:left w:val="nil"/>
              <w:bottom w:val="nil"/>
              <w:right w:val="nil"/>
            </w:tcBorders>
          </w:tcPr>
          <w:p w14:paraId="3A12F18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AEC45</w:t>
            </w:r>
          </w:p>
        </w:tc>
        <w:tc>
          <w:tcPr>
            <w:tcW w:w="8193" w:type="dxa"/>
            <w:tcBorders>
              <w:top w:val="nil"/>
              <w:left w:val="nil"/>
              <w:bottom w:val="nil"/>
              <w:right w:val="nil"/>
            </w:tcBorders>
          </w:tcPr>
          <w:p w14:paraId="03C948A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Die Privilegierung der Kremnitzer Bevölkerung unter besonderer Berücksichtigung der Münzer-Privilegien und ihre sozioökonomischen Zusammenhänge (1328-1526). In Montanregion als Sozialregion : Zur gesellschaftlichen Dimension von "Region" in der Montanwirtschaft. - Hussum : Matthiesen Verlag, 2012, s. 437-456. ISBN 978-3-7868-5303-9. (APVV 0166-07 : Lexikon stredovekých miest na Slovensku)</w:t>
            </w:r>
          </w:p>
        </w:tc>
      </w:tr>
    </w:tbl>
    <w:p w14:paraId="7FC241E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A68585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SZENDE, Katalin. The birth of oppida: small towns in Hungary in the Angevin period. In URBAN HISTORY, 2022, vol. 49, no. 3, pp. 484-501. ISSN 0963-9268. Dostupné na: </w:t>
      </w:r>
      <w:hyperlink r:id="rId692" w:history="1">
        <w:r>
          <w:rPr>
            <w:rFonts w:ascii="Times New Roman" w:hAnsi="Times New Roman" w:cs="Times New Roman"/>
            <w:i/>
            <w:iCs/>
            <w:color w:val="7F7F7F"/>
            <w:sz w:val="24"/>
            <w:szCs w:val="24"/>
          </w:rPr>
          <w:t>https://doi.org/10.1017/S0963926821000298.,</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7582311" w14:textId="77777777">
        <w:trPr>
          <w:trHeight w:val="100"/>
        </w:trPr>
        <w:tc>
          <w:tcPr>
            <w:tcW w:w="1410" w:type="dxa"/>
            <w:tcBorders>
              <w:top w:val="nil"/>
              <w:left w:val="nil"/>
              <w:bottom w:val="nil"/>
              <w:right w:val="nil"/>
            </w:tcBorders>
          </w:tcPr>
          <w:p w14:paraId="701319B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AEC46</w:t>
            </w:r>
          </w:p>
        </w:tc>
        <w:tc>
          <w:tcPr>
            <w:tcW w:w="8193" w:type="dxa"/>
            <w:tcBorders>
              <w:top w:val="nil"/>
              <w:left w:val="nil"/>
              <w:bottom w:val="nil"/>
              <w:right w:val="nil"/>
            </w:tcBorders>
          </w:tcPr>
          <w:p w14:paraId="27CF50B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ZEMKO, Milan</w:t>
            </w:r>
            <w:r>
              <w:rPr>
                <w:rFonts w:ascii="Times New Roman" w:hAnsi="Times New Roman" w:cs="Times New Roman"/>
                <w:sz w:val="24"/>
                <w:szCs w:val="24"/>
              </w:rPr>
              <w:t>. Reflektovanie medzinárodného postavenia Československa v slovenskej tlači za Rothermerovej revizionistickej akcie v roku 1927. In Československo 1918-1938 : osudy demokracie ve střední Evropě. Sborník mezinárodní vědecké konference v Praze 5. - 8. 10. 1998 Valdštejnský palác - Senát Parlamentu České republiky. Sv. 1. Uspořádali Jaroslav Valenta, Emil Voráček, Josef Harna. - Praha : Historický ústav, 1999, s. 216-222.</w:t>
            </w:r>
          </w:p>
        </w:tc>
      </w:tr>
    </w:tbl>
    <w:p w14:paraId="6B4631E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EF5F00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127.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4529CAD" w14:textId="77777777">
        <w:trPr>
          <w:trHeight w:val="100"/>
        </w:trPr>
        <w:tc>
          <w:tcPr>
            <w:tcW w:w="1410" w:type="dxa"/>
            <w:tcBorders>
              <w:top w:val="nil"/>
              <w:left w:val="nil"/>
              <w:bottom w:val="nil"/>
              <w:right w:val="nil"/>
            </w:tcBorders>
          </w:tcPr>
          <w:p w14:paraId="3C06B09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AEC47</w:t>
            </w:r>
          </w:p>
        </w:tc>
        <w:tc>
          <w:tcPr>
            <w:tcW w:w="8193" w:type="dxa"/>
            <w:tcBorders>
              <w:top w:val="nil"/>
              <w:left w:val="nil"/>
              <w:bottom w:val="nil"/>
              <w:right w:val="nil"/>
            </w:tcBorders>
          </w:tcPr>
          <w:p w14:paraId="67B1353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ŽATKULIAK, Jozef</w:t>
            </w:r>
            <w:r>
              <w:rPr>
                <w:rFonts w:ascii="Times New Roman" w:hAnsi="Times New Roman" w:cs="Times New Roman"/>
                <w:sz w:val="24"/>
                <w:szCs w:val="24"/>
              </w:rPr>
              <w:t>. Slovo o postojoch podpredsedu ČNR Zdeňka Jičínského k federalizácii štátu roku 1968. In Pocta Zdeňku Jičínského k 80. narozeninám. - Praha : ASPI- Wolters Kluwer, 2009, s. 319-333. ISBN 978-80-7357-417-8.</w:t>
            </w:r>
          </w:p>
        </w:tc>
      </w:tr>
    </w:tbl>
    <w:p w14:paraId="405166B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DDDB04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LONDÁK, M. Príbeh povojnového Slovenska a jeho hospodárstva. Bratislava : VEDA, vydavateľstvo SAV : Historický ústav SAV, 2022, s. 159. ISBN 978-80-224-1972-7.</w:t>
      </w:r>
      <w:r>
        <w:rPr>
          <w:rFonts w:ascii="Times New Roman" w:hAnsi="Times New Roman" w:cs="Times New Roman"/>
          <w:sz w:val="24"/>
          <w:szCs w:val="24"/>
        </w:rPr>
        <w:t xml:space="preserve"> </w:t>
      </w:r>
      <w:r>
        <w:rPr>
          <w:rFonts w:ascii="Times New Roman" w:hAnsi="Times New Roman" w:cs="Times New Roman"/>
          <w:sz w:val="24"/>
          <w:szCs w:val="24"/>
        </w:rPr>
        <w:br/>
      </w:r>
    </w:p>
    <w:p w14:paraId="0CC15A8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AECA Vedecké práce v zahraničných recenzovaných zborníkoch a kratšie kapitoly/state v zahraničných vedeckých monografiách alebo VŠ učebniciach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CB290FD" w14:textId="77777777">
        <w:trPr>
          <w:trHeight w:val="100"/>
        </w:trPr>
        <w:tc>
          <w:tcPr>
            <w:tcW w:w="1410" w:type="dxa"/>
            <w:tcBorders>
              <w:top w:val="nil"/>
              <w:left w:val="nil"/>
              <w:bottom w:val="nil"/>
              <w:right w:val="nil"/>
            </w:tcBorders>
          </w:tcPr>
          <w:p w14:paraId="70BBD89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AECA01</w:t>
            </w:r>
          </w:p>
        </w:tc>
        <w:tc>
          <w:tcPr>
            <w:tcW w:w="8193" w:type="dxa"/>
            <w:tcBorders>
              <w:top w:val="nil"/>
              <w:left w:val="nil"/>
              <w:bottom w:val="nil"/>
              <w:right w:val="nil"/>
            </w:tcBorders>
          </w:tcPr>
          <w:p w14:paraId="7171255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ĎURČO, Michal</w:t>
            </w:r>
            <w:r>
              <w:rPr>
                <w:rFonts w:ascii="Times New Roman" w:hAnsi="Times New Roman" w:cs="Times New Roman"/>
                <w:sz w:val="24"/>
                <w:szCs w:val="24"/>
              </w:rPr>
              <w:t xml:space="preserve">. Cestovanie motorovým vozidlom : ako voľnočasová aktivita a československé autokempingy začiatkom 60. rokov [Traveling by Motor Vehicle: as </w:t>
            </w:r>
            <w:r>
              <w:rPr>
                <w:rFonts w:ascii="Times New Roman" w:hAnsi="Times New Roman" w:cs="Times New Roman"/>
                <w:sz w:val="24"/>
                <w:szCs w:val="24"/>
              </w:rPr>
              <w:lastRenderedPageBreak/>
              <w:t>a Leisure Activity and Czechoslovak Caravan Parks in the Early 60';s]. In České století motorismu II : motorismus jako prostředek volného času. - Brno : Technické múzeum v Brně, 2020, s. 289-304. ISBN 978-80-87896-85-3.</w:t>
            </w:r>
          </w:p>
        </w:tc>
      </w:tr>
    </w:tbl>
    <w:p w14:paraId="097102A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F801BE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STEMBERK, Jan. Caravanning in Socialist Czechoslovakia. In HISTORICKA SOCIOLOGIE, 2022, vol., no. 1, pp. 149-161. ISSN 1804-0616. Dostupné na: </w:t>
      </w:r>
      <w:hyperlink r:id="rId693" w:history="1">
        <w:r>
          <w:rPr>
            <w:rFonts w:ascii="Times New Roman" w:hAnsi="Times New Roman" w:cs="Times New Roman"/>
            <w:i/>
            <w:iCs/>
            <w:color w:val="7F7F7F"/>
            <w:sz w:val="24"/>
            <w:szCs w:val="24"/>
          </w:rPr>
          <w:t>https://doi.org/10.14712/23363525.2022.9.,</w:t>
        </w:r>
      </w:hyperlink>
      <w:r>
        <w:rPr>
          <w:rFonts w:ascii="Times New Roman" w:hAnsi="Times New Roman" w:cs="Times New Roman"/>
          <w:i/>
          <w:iCs/>
          <w:color w:val="993300"/>
          <w:sz w:val="24"/>
          <w:szCs w:val="24"/>
        </w:rPr>
        <w:t xml:space="preserve"> Registrované v: WOS</w:t>
      </w:r>
    </w:p>
    <w:p w14:paraId="00BB7F8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ŠIMŮNEK, M. V. Kapitalistický automobil v socialistické zemi. K počátkům dovozu osobních automobilů z tzv. kapitalistické ciziny na příkladu Renaultu 4CV v 50. letech 20. století. In Miloš Hořejš (ed.): Pod značkou Made in Czechoslovakia. Invence ve službách československého zahraničního obchodu a průmyslové výroby v letech 1918-1992. Praha : Národní technické muzeum, 2022, s. 90. ISBN 978-80-7037-349-1.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6F8B296" w14:textId="77777777">
        <w:trPr>
          <w:trHeight w:val="100"/>
        </w:trPr>
        <w:tc>
          <w:tcPr>
            <w:tcW w:w="1410" w:type="dxa"/>
            <w:tcBorders>
              <w:top w:val="nil"/>
              <w:left w:val="nil"/>
              <w:bottom w:val="nil"/>
              <w:right w:val="nil"/>
            </w:tcBorders>
          </w:tcPr>
          <w:p w14:paraId="3419301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AECA02</w:t>
            </w:r>
          </w:p>
        </w:tc>
        <w:tc>
          <w:tcPr>
            <w:tcW w:w="8193" w:type="dxa"/>
            <w:tcBorders>
              <w:top w:val="nil"/>
              <w:left w:val="nil"/>
              <w:bottom w:val="nil"/>
              <w:right w:val="nil"/>
            </w:tcBorders>
          </w:tcPr>
          <w:p w14:paraId="4557DE5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Peter Révai a jeho historické dielo o uhorskej kráľovskej korune [Peter Révai et son oeuvre historique sur la couronne royale de la Hongrie ancienne]. In Knihy v proměnách času : k výzkumu zámeckých, měšťanských a církevních knihoven. - České Budějovice : Jihočeská univerzita v Českých Budějovicích, Filozofická fakulta, Ústav romanistiky, 2015, s. 283-296. ISBN 9788073945428. (Vega 2/20062/15 : Ponímanie a koncepcie novovekej historiografie)</w:t>
            </w:r>
          </w:p>
        </w:tc>
      </w:tr>
    </w:tbl>
    <w:p w14:paraId="1DE80EE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A9017F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ELIÁŠ, M. Hrad Sklabiňa. Sklabinský Podzámok : Občianske združenie Donjon, 2022, s. 290. ISBN 978-80-974238-0-3.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80911A5" w14:textId="77777777">
        <w:trPr>
          <w:trHeight w:val="100"/>
        </w:trPr>
        <w:tc>
          <w:tcPr>
            <w:tcW w:w="1410" w:type="dxa"/>
            <w:tcBorders>
              <w:top w:val="nil"/>
              <w:left w:val="nil"/>
              <w:bottom w:val="nil"/>
              <w:right w:val="nil"/>
            </w:tcBorders>
          </w:tcPr>
          <w:p w14:paraId="34F468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AECA03</w:t>
            </w:r>
          </w:p>
        </w:tc>
        <w:tc>
          <w:tcPr>
            <w:tcW w:w="8193" w:type="dxa"/>
            <w:tcBorders>
              <w:top w:val="nil"/>
              <w:left w:val="nil"/>
              <w:bottom w:val="nil"/>
              <w:right w:val="nil"/>
            </w:tcBorders>
          </w:tcPr>
          <w:p w14:paraId="1F57D81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Adam</w:t>
            </w:r>
            <w:r>
              <w:rPr>
                <w:rFonts w:ascii="Times New Roman" w:hAnsi="Times New Roman" w:cs="Times New Roman"/>
                <w:sz w:val="24"/>
                <w:szCs w:val="24"/>
              </w:rPr>
              <w:t>. Historik František Hrušovský: žiak Václava Chaloupeckého ako tvorca ľudáckej koncepcie slovenských dejín [Historian František Hrušovský: Student of Václav Chaloupecký as an Author of the Ludák Concept of Slovak History]. In Václav Chaloupecký a generace roku 1914 : otázníky české a slovenské historiografie v éře první republiky. - Liberec ; Praha ; Turnov : Technická univerzita v Liberci : Ústav dějin Univerzity Karlovy : Archiv Univerzity Karlovy : Pekařova společnost Českého ráje, 2018, s. 117-129. ISBN 978-80-7494-434-5. (APVV-14-0644 : Kontinuity a diskontinuity politických a spoločenských elít na Slovensku v 19. a 20. storočí. Vega 2/0142/16 : Zmeny, premeny a výmeny slovenských politických, kultúrnych a intelektuálnych elít v rokoch 1938-1958)</w:t>
            </w:r>
          </w:p>
        </w:tc>
      </w:tr>
    </w:tbl>
    <w:p w14:paraId="5EF698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532D0A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HARVÁT, Matej. From Slavic Leader to National Ruler: A Modern Discursive Construction of the Early Medieval Rulership of Pribina († 861). In Forum Historiae, 2022-01-01, 16, 1, pp. 9-31. Available on: </w:t>
      </w:r>
      <w:hyperlink r:id="rId694" w:history="1">
        <w:r>
          <w:rPr>
            <w:rFonts w:ascii="Times New Roman" w:hAnsi="Times New Roman" w:cs="Times New Roman"/>
            <w:i/>
            <w:iCs/>
            <w:color w:val="7F7F7F"/>
            <w:sz w:val="24"/>
            <w:szCs w:val="24"/>
          </w:rPr>
          <w:t>https://doi.org/10.31577/forhist.2022.16.1.2.,</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68E8140" w14:textId="77777777">
        <w:trPr>
          <w:trHeight w:val="100"/>
        </w:trPr>
        <w:tc>
          <w:tcPr>
            <w:tcW w:w="1410" w:type="dxa"/>
            <w:tcBorders>
              <w:top w:val="nil"/>
              <w:left w:val="nil"/>
              <w:bottom w:val="nil"/>
              <w:right w:val="nil"/>
            </w:tcBorders>
          </w:tcPr>
          <w:p w14:paraId="797C8D6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AECA04</w:t>
            </w:r>
          </w:p>
        </w:tc>
        <w:tc>
          <w:tcPr>
            <w:tcW w:w="8193" w:type="dxa"/>
            <w:tcBorders>
              <w:top w:val="nil"/>
              <w:left w:val="nil"/>
              <w:bottom w:val="nil"/>
              <w:right w:val="nil"/>
            </w:tcBorders>
          </w:tcPr>
          <w:p w14:paraId="3A48D13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Konkurrenten und Verbündete. Lutheraner und Reformierte im Königreich Ungarn während des 17. und 18. Jahrhunderts [Competitors and Allies: Lutherans and Reformed in the Kingdom of Hungary During the Seventeenth and Eighteenth Centuries]. In Der Luthereffekt im östlichen Europa : Geschichte - Kultur - Erinnerung. - Oldenbourg ; Berlin ; Boston : De Gruyter, 2017, s. 117-124. ISBN 978-3-11-050159-9. Vyšlo aj v anglickej jazykovej mutácii: Eva Kowalská: Competitors and Allies: Lutherans and Reformed in the Kingdom of Hungary During the Seventeenth and Eighteenth Centuries. In The Luther Effect in Eastern Europe: History, Culture, memory. Edited by Joachim Bahlcke, Beate Störtkuhl and Matthias Weber. Published by De Gruyter/Oldenburg, Berlin/Boston 2017, s.117-124</w:t>
            </w:r>
          </w:p>
        </w:tc>
      </w:tr>
    </w:tbl>
    <w:p w14:paraId="7401210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A5E07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CSEPREGI, Z. - ORSÓS, J. „…daß er uns ei­nen Cor­res­pon­den­ten in Wien aus­ma­che“ : Berichte, Briefe und Aufzeichnungen von dänischen und schwedischen Gesandtschaftspredigern in Wien (1705–1755). Budapest : reciti, 2021, s. 57, ISBN 978 963 416 300 8, [cit. 2023-05-02]. Dostupné na internete: </w:t>
      </w:r>
      <w:hyperlink r:id="rId695" w:history="1">
        <w:r>
          <w:rPr>
            <w:rFonts w:ascii="Times New Roman" w:hAnsi="Times New Roman" w:cs="Times New Roman"/>
            <w:i/>
            <w:iCs/>
            <w:color w:val="7F7F7F"/>
            <w:sz w:val="24"/>
            <w:szCs w:val="24"/>
          </w:rPr>
          <w:t>https://www.reciti.hu/wp-content/uploads/corresp_vn.pdf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0DD1D9A" w14:textId="77777777">
        <w:trPr>
          <w:trHeight w:val="100"/>
        </w:trPr>
        <w:tc>
          <w:tcPr>
            <w:tcW w:w="1410" w:type="dxa"/>
            <w:tcBorders>
              <w:top w:val="nil"/>
              <w:left w:val="nil"/>
              <w:bottom w:val="nil"/>
              <w:right w:val="nil"/>
            </w:tcBorders>
          </w:tcPr>
          <w:p w14:paraId="345C3FB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AECA05</w:t>
            </w:r>
          </w:p>
        </w:tc>
        <w:tc>
          <w:tcPr>
            <w:tcW w:w="8193" w:type="dxa"/>
            <w:tcBorders>
              <w:top w:val="nil"/>
              <w:left w:val="nil"/>
              <w:bottom w:val="nil"/>
              <w:right w:val="nil"/>
            </w:tcBorders>
          </w:tcPr>
          <w:p w14:paraId="5205500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LASLAVÍKOVÁ, Jana</w:t>
            </w:r>
            <w:r>
              <w:rPr>
                <w:rFonts w:ascii="Times New Roman" w:hAnsi="Times New Roman" w:cs="Times New Roman"/>
                <w:sz w:val="24"/>
                <w:szCs w:val="24"/>
              </w:rPr>
              <w:t>. Max Reinhardt und Theaterleben in Pressburg am Ende des 19. Jahrhunderts = Max Reinhardt a divadelný život v Bratislave na sklonku 19. storočia [Max Reinhardt and theatrical live in Pressburg at the End of the 19th Century]. In Max Reinhardt und Pressburg. - Wien ; Bratislava : Theatermuseum : Veda, vydavateľstvo SAV Bratislava, 2019, s. 77-97. ISBN 978-3-99020-193-0. (APVV 15-0764 : SLODIK - Slovenské divadlo a súčasná európska divadelná kultúra - kontinuita a diskontinuita. VEGA č. 2/0040/18 : Hudobné divadlo v Bratislave od druhej polovice 19. a do prvej polovice 20. storočia (osobnosti, inštitúcie, repertoár, reflexia). APVV 15-0764 : SLODIK - Slovenské divadlo a súčasná európska divadelná kultúra - kontinuita a diskontinuita)</w:t>
            </w:r>
          </w:p>
        </w:tc>
      </w:tr>
    </w:tbl>
    <w:p w14:paraId="2DC561B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84313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[5] ZEMANOVÁ, B. Max Reinhardt středoevropský [recenzia]. In: Divadelní revue. Praha: Institut umění – Divadelní ústav, 2022, roč. 33, č. 1, s. 93-94. ISSN 0862-5409.</w:t>
      </w:r>
    </w:p>
    <w:p w14:paraId="103DFA6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[6] NAGYOVÁ, N. O geniálnom eklektikovi a divadelnom čarodejovi Maxovi Reinhardtovi [recenzia]. In: Monitoring divadiel na Slovensku [online], 20.01.2022. Dostupné na: </w:t>
      </w:r>
      <w:hyperlink r:id="rId696" w:history="1">
        <w:r>
          <w:rPr>
            <w:rFonts w:ascii="Times New Roman" w:hAnsi="Times New Roman" w:cs="Times New Roman"/>
            <w:i/>
            <w:iCs/>
            <w:color w:val="7F7F7F"/>
            <w:sz w:val="24"/>
            <w:szCs w:val="24"/>
          </w:rPr>
          <w:t>https://monitoringdivadiel.sk/o-genialnom-eklektikovi-a-divadelnom-carodejovi-maxovi-reinhardtovi/</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DC51861" w14:textId="77777777">
        <w:trPr>
          <w:trHeight w:val="100"/>
        </w:trPr>
        <w:tc>
          <w:tcPr>
            <w:tcW w:w="1410" w:type="dxa"/>
            <w:tcBorders>
              <w:top w:val="nil"/>
              <w:left w:val="nil"/>
              <w:bottom w:val="nil"/>
              <w:right w:val="nil"/>
            </w:tcBorders>
          </w:tcPr>
          <w:p w14:paraId="34BC8C8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AECA06</w:t>
            </w:r>
          </w:p>
        </w:tc>
        <w:tc>
          <w:tcPr>
            <w:tcW w:w="8193" w:type="dxa"/>
            <w:tcBorders>
              <w:top w:val="nil"/>
              <w:left w:val="nil"/>
              <w:bottom w:val="nil"/>
              <w:right w:val="nil"/>
            </w:tcBorders>
          </w:tcPr>
          <w:p w14:paraId="4068C11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POSCH, Martin. Spolupráca Special Operations Executive s československými spravodajcami vo svetle britských prameňov [Cooperation of Special Operations Executive with Czechoslovak Military Intelligence according to the British Archival Resources]. In Ozbrojené síly a československý stát. - Brno : Univerzita obrany v Brně, 2020, s. 123-135. ISBN 978-80-7582-353-3. Dostupné na internete: </w:t>
            </w:r>
            <w:hyperlink r:id="rId697" w:history="1">
              <w:r>
                <w:rPr>
                  <w:rFonts w:ascii="Times New Roman" w:hAnsi="Times New Roman" w:cs="Times New Roman"/>
                  <w:color w:val="7F7F7F"/>
                  <w:sz w:val="24"/>
                  <w:szCs w:val="24"/>
                </w:rPr>
                <w:t>http://www.vhu.cz/wp-content/uploads/2020/12/2020_OZBROJENE_SILY_A_CSL_STAT_komplet.pdf</w:t>
              </w:r>
            </w:hyperlink>
          </w:p>
        </w:tc>
      </w:tr>
    </w:tbl>
    <w:p w14:paraId="5D45067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C16238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STRAKA, K. Představy a plány na ozbrojené vystoupení proti okupantům v Protektorátu Čechy a Morava v kontextu vztahů československého a britského zpravodajství z let 1939–1943. In HISTORIE A VOJENSTVÍ, 2022, roč. 71, č. 2. s. 6. ISSN 0018-2583.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15D1B8D" w14:textId="77777777">
        <w:trPr>
          <w:trHeight w:val="100"/>
        </w:trPr>
        <w:tc>
          <w:tcPr>
            <w:tcW w:w="1410" w:type="dxa"/>
            <w:tcBorders>
              <w:top w:val="nil"/>
              <w:left w:val="nil"/>
              <w:bottom w:val="nil"/>
              <w:right w:val="nil"/>
            </w:tcBorders>
          </w:tcPr>
          <w:p w14:paraId="385CD3A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AECA07</w:t>
            </w:r>
          </w:p>
        </w:tc>
        <w:tc>
          <w:tcPr>
            <w:tcW w:w="8193" w:type="dxa"/>
            <w:tcBorders>
              <w:top w:val="nil"/>
              <w:left w:val="nil"/>
              <w:bottom w:val="nil"/>
              <w:right w:val="nil"/>
            </w:tcBorders>
          </w:tcPr>
          <w:p w14:paraId="5C303B3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Zwischen Renationalisierung und staatlicher Integration. Zur Kirchenorganization der evangelischen Deutschen in der Zips nach dem Ersten Weltkrieg. In Kirche und Gruppenbildungsprozesse deutscher Minderheiten in Ostmittel-und Südosteuropa 1918-1933. - Berlin : LIT Verlag Dr. W. Hopf, 2015, s. 137-146. ISBN 9783643118066. (Centrum excelentnosti SAV : Slovenské dejiny v dejinách Európy)</w:t>
            </w:r>
          </w:p>
        </w:tc>
      </w:tr>
    </w:tbl>
    <w:p w14:paraId="2BF6D7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7AC82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SVORC, Peter. THE FORMATION OF CZECHOSLOVAKIA (1918) AND THE GERMAN POPULATION OF SPIS IDEAS AND REALITY(1). In HISTORICKY CASOPIS, 2022, vol. 70, no. 5, pp. 887-912. ISSN 0018-2575. Dostupné na: </w:t>
      </w:r>
      <w:hyperlink r:id="rId698" w:history="1">
        <w:r>
          <w:rPr>
            <w:rFonts w:ascii="Times New Roman" w:hAnsi="Times New Roman" w:cs="Times New Roman"/>
            <w:i/>
            <w:iCs/>
            <w:color w:val="7F7F7F"/>
            <w:sz w:val="24"/>
            <w:szCs w:val="24"/>
          </w:rPr>
          <w:t>https://doi.org/10.31577/histcaso.2022.70.5.4.,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8AFC6B5" w14:textId="77777777">
        <w:trPr>
          <w:trHeight w:val="100"/>
        </w:trPr>
        <w:tc>
          <w:tcPr>
            <w:tcW w:w="1410" w:type="dxa"/>
            <w:tcBorders>
              <w:top w:val="nil"/>
              <w:left w:val="nil"/>
              <w:bottom w:val="nil"/>
              <w:right w:val="nil"/>
            </w:tcBorders>
          </w:tcPr>
          <w:p w14:paraId="701FD03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AECA08</w:t>
            </w:r>
          </w:p>
        </w:tc>
        <w:tc>
          <w:tcPr>
            <w:tcW w:w="8193" w:type="dxa"/>
            <w:tcBorders>
              <w:top w:val="nil"/>
              <w:left w:val="nil"/>
              <w:bottom w:val="nil"/>
              <w:right w:val="nil"/>
            </w:tcBorders>
          </w:tcPr>
          <w:p w14:paraId="0F82D19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ŠTEFÁNIK, Martin. The Kremnica Town Book of Accounts: The Economy of a Mining and Mint Town in the Kingdom of Hungary. In Money and Finance in Central Europe during the later Middle Ages. - Basingstoke : Palgrave Macmillan, 2016, s. 42-56. ISBN 978-1-137-46022-6. (Hrady na Slovensku : Centrum excelentnosti SAV. Vega 2/0079/14 : Sociálny a demografický vývoj miest na Slovensku v stredoveku)</w:t>
            </w:r>
          </w:p>
        </w:tc>
      </w:tr>
    </w:tbl>
    <w:p w14:paraId="7A66C55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3ADDEF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FRANZA, A. – PRATESI, G. Collectio mineralium. Leopold's II mineralogical catalog between history, science and collecting. In Collectio mineralium : The Catalog of Holy Roman Emperor Leopold's II Mineralogical Collection. Firenze : Firenze University Press, 2022, s. 70. ISBN 978-88-5518-493-</w:t>
      </w:r>
      <w:r>
        <w:rPr>
          <w:rFonts w:ascii="Times New Roman" w:hAnsi="Times New Roman" w:cs="Times New Roman"/>
          <w:i/>
          <w:iCs/>
          <w:color w:val="993300"/>
          <w:sz w:val="24"/>
          <w:szCs w:val="24"/>
        </w:rPr>
        <w:lastRenderedPageBreak/>
        <w:t>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DAB7C0E" w14:textId="77777777">
        <w:trPr>
          <w:trHeight w:val="100"/>
        </w:trPr>
        <w:tc>
          <w:tcPr>
            <w:tcW w:w="1410" w:type="dxa"/>
            <w:tcBorders>
              <w:top w:val="nil"/>
              <w:left w:val="nil"/>
              <w:bottom w:val="nil"/>
              <w:right w:val="nil"/>
            </w:tcBorders>
          </w:tcPr>
          <w:p w14:paraId="5050934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AECA09</w:t>
            </w:r>
          </w:p>
        </w:tc>
        <w:tc>
          <w:tcPr>
            <w:tcW w:w="8193" w:type="dxa"/>
            <w:tcBorders>
              <w:top w:val="nil"/>
              <w:left w:val="nil"/>
              <w:bottom w:val="nil"/>
              <w:right w:val="nil"/>
            </w:tcBorders>
          </w:tcPr>
          <w:p w14:paraId="3E2E34C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ŠÚSTOVÁ DRELOVÁ, Agáta</w:t>
            </w:r>
            <w:r>
              <w:rPr>
                <w:rFonts w:ascii="Times New Roman" w:hAnsi="Times New Roman" w:cs="Times New Roman"/>
                <w:sz w:val="24"/>
                <w:szCs w:val="24"/>
              </w:rPr>
              <w:t xml:space="preserve">. The Martyrdom of Jozef Tiso : The Entanglements of the Sacred and Secular in Post-War Catholic Memories. In Memory and Religion from a Postsecular Perspective. - London ; New York : Routledge, 2022, p. 133-155. ISBN 978-1-032-20698-1. Dostupné na: </w:t>
            </w:r>
            <w:hyperlink r:id="rId699" w:history="1">
              <w:r>
                <w:rPr>
                  <w:rFonts w:ascii="Times New Roman" w:hAnsi="Times New Roman" w:cs="Times New Roman"/>
                  <w:color w:val="7F7F7F"/>
                  <w:sz w:val="24"/>
                  <w:szCs w:val="24"/>
                </w:rPr>
                <w:t>https://doi.org/10.4324/9781003264750-9</w:t>
              </w:r>
            </w:hyperlink>
          </w:p>
        </w:tc>
      </w:tr>
    </w:tbl>
    <w:p w14:paraId="06C2DCB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C98F6D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Mýtus a kult Jozefa Tisa. Bratislava : Paradigma Publishing, 2022, s. 187. ISBN 978-80-973678-5-5.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117518E" w14:textId="77777777">
        <w:trPr>
          <w:trHeight w:val="100"/>
        </w:trPr>
        <w:tc>
          <w:tcPr>
            <w:tcW w:w="1410" w:type="dxa"/>
            <w:tcBorders>
              <w:top w:val="nil"/>
              <w:left w:val="nil"/>
              <w:bottom w:val="nil"/>
              <w:right w:val="nil"/>
            </w:tcBorders>
          </w:tcPr>
          <w:p w14:paraId="1343A5E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AECA10</w:t>
            </w:r>
          </w:p>
        </w:tc>
        <w:tc>
          <w:tcPr>
            <w:tcW w:w="8193" w:type="dxa"/>
            <w:tcBorders>
              <w:top w:val="nil"/>
              <w:left w:val="nil"/>
              <w:bottom w:val="nil"/>
              <w:right w:val="nil"/>
            </w:tcBorders>
          </w:tcPr>
          <w:p w14:paraId="2541319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VÖRÖS, Ladislav</w:t>
            </w:r>
            <w:r>
              <w:rPr>
                <w:rFonts w:ascii="Times New Roman" w:hAnsi="Times New Roman" w:cs="Times New Roman"/>
                <w:sz w:val="24"/>
                <w:szCs w:val="24"/>
              </w:rPr>
              <w:t>. "Veszedelmes panszlávok." A magyar uralkodó elit képe a szlovák mozgalomról a 19-20. század fordulóján. In Párhuzamos nemzetépítés, konfliktusos együttelés : Birodalmak és nemzetállamok a közép-Európai régióban (1848-1938). - Budapest : Országgyülés Hivatala, 2017, s. 159-192. ISBN 978-615-5674-19-8. ISSN 2046-4876. (APVV-14-0644 : Kontinuity a diskontinuity politických a spoločenských elít na Slovensku v 19. a 20. storočí)</w:t>
            </w:r>
          </w:p>
        </w:tc>
      </w:tr>
    </w:tbl>
    <w:p w14:paraId="06A0922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91476C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PÁL, J. - POPOVICI, V. Az erdélyi főszolgabírói kar átalakulása 1918 és 1925 között. In REGIO, 2022, roč. 30, č. 4, s. 37, ISSN 0865-557X, [cit. 2023-05-18]. Dostupné na internete: </w:t>
      </w:r>
      <w:hyperlink r:id="rId700" w:history="1">
        <w:r>
          <w:rPr>
            <w:rFonts w:ascii="Times New Roman" w:hAnsi="Times New Roman" w:cs="Times New Roman"/>
            <w:i/>
            <w:iCs/>
            <w:color w:val="7F7F7F"/>
            <w:sz w:val="24"/>
            <w:szCs w:val="24"/>
          </w:rPr>
          <w:t>https://www.researchgate.net/publication/368596271_Az_erdelyi_foszolgabiroi_kar_atalakulasa_1918_es_1925_kozott</w:t>
        </w:r>
      </w:hyperlink>
      <w:r>
        <w:rPr>
          <w:rFonts w:ascii="Times New Roman" w:hAnsi="Times New Roman" w:cs="Times New Roman"/>
          <w:sz w:val="24"/>
          <w:szCs w:val="24"/>
        </w:rPr>
        <w:t xml:space="preserve"> </w:t>
      </w:r>
      <w:r>
        <w:rPr>
          <w:rFonts w:ascii="Times New Roman" w:hAnsi="Times New Roman" w:cs="Times New Roman"/>
          <w:sz w:val="24"/>
          <w:szCs w:val="24"/>
        </w:rPr>
        <w:br/>
      </w:r>
    </w:p>
    <w:p w14:paraId="011E87F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*AED Vedecké práce v domácich recenzovaných vedeckých zborníkoch, monografiách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7A6F8BE" w14:textId="77777777">
        <w:trPr>
          <w:trHeight w:val="100"/>
        </w:trPr>
        <w:tc>
          <w:tcPr>
            <w:tcW w:w="1410" w:type="dxa"/>
            <w:tcBorders>
              <w:top w:val="nil"/>
              <w:left w:val="nil"/>
              <w:bottom w:val="nil"/>
              <w:right w:val="nil"/>
            </w:tcBorders>
          </w:tcPr>
          <w:p w14:paraId="0B53D5D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AED01</w:t>
            </w:r>
          </w:p>
        </w:tc>
        <w:tc>
          <w:tcPr>
            <w:tcW w:w="8193" w:type="dxa"/>
            <w:tcBorders>
              <w:top w:val="nil"/>
              <w:left w:val="nil"/>
              <w:bottom w:val="nil"/>
              <w:right w:val="nil"/>
            </w:tcBorders>
          </w:tcPr>
          <w:p w14:paraId="2A40812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BADA, Michal</w:t>
            </w:r>
            <w:r>
              <w:rPr>
                <w:rFonts w:ascii="Times New Roman" w:hAnsi="Times New Roman" w:cs="Times New Roman"/>
                <w:sz w:val="24"/>
                <w:szCs w:val="24"/>
              </w:rPr>
              <w:t>. Zápisy v Žilinskej knihe : Prameň pre štúdium každodennosti v neskorostredovekom  a ranonovovekom meste. In Z Bardejova do Prešporku : spoločnosť, súdnictvo a vzdelanosť v mestách v 13. - 17. storočí. Editori Enikő Csukovits, Tünde Lengyelová. - Prešov, Bratislava : Prešovská univerzita v Prešove, Filozofická fakulta, Historický ústav SAV, 2005. ISBN 80-88899-05-2.</w:t>
            </w:r>
          </w:p>
        </w:tc>
      </w:tr>
    </w:tbl>
    <w:p w14:paraId="2BA144C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4D7C3B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LYSY, Miroslav. VZTAH POZEMKOV A VECI S NIMI SPOJENYMI NA ZAKLADE ZILINSKEJ PRAVNEJ KNIHY1. In HISTORICKY CASOPIS, 2022, vol. 70, no. 3, pp. 385-402. ISSN 0018-2575.,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8C11CEE" w14:textId="77777777">
        <w:trPr>
          <w:trHeight w:val="100"/>
        </w:trPr>
        <w:tc>
          <w:tcPr>
            <w:tcW w:w="1410" w:type="dxa"/>
            <w:tcBorders>
              <w:top w:val="nil"/>
              <w:left w:val="nil"/>
              <w:bottom w:val="nil"/>
              <w:right w:val="nil"/>
            </w:tcBorders>
          </w:tcPr>
          <w:p w14:paraId="447C47F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AED02</w:t>
            </w:r>
          </w:p>
        </w:tc>
        <w:tc>
          <w:tcPr>
            <w:tcW w:w="8193" w:type="dxa"/>
            <w:tcBorders>
              <w:top w:val="nil"/>
              <w:left w:val="nil"/>
              <w:bottom w:val="nil"/>
              <w:right w:val="nil"/>
            </w:tcBorders>
          </w:tcPr>
          <w:p w14:paraId="6EE2AAD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Sľuby a realita. In Storočie propagandy : Slovensko v osídlach ideológií. Zostavili Valerián Bystrický a Jaroslava Roguľová. - Bratislava : AEP,  Historický ústav SAV, 2005, s. 161-172. ISBN 80-88880-64-5.</w:t>
            </w:r>
          </w:p>
        </w:tc>
      </w:tr>
    </w:tbl>
    <w:p w14:paraId="737F7EB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D2C61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HALADOVÁ, S. Reflexie kolektivizačnej propagandy na stránkach denníka Pravda v období rokov 1949 – 1950. In PAMÄŤ NÁRODA, 2022, roč. 18, č. 1, s. 3. ISSN 1336-6297.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FB82A29" w14:textId="77777777">
        <w:trPr>
          <w:trHeight w:val="100"/>
        </w:trPr>
        <w:tc>
          <w:tcPr>
            <w:tcW w:w="1410" w:type="dxa"/>
            <w:tcBorders>
              <w:top w:val="nil"/>
              <w:left w:val="nil"/>
              <w:bottom w:val="nil"/>
              <w:right w:val="nil"/>
            </w:tcBorders>
          </w:tcPr>
          <w:p w14:paraId="2A9BFEB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AED03</w:t>
            </w:r>
          </w:p>
        </w:tc>
        <w:tc>
          <w:tcPr>
            <w:tcW w:w="8193" w:type="dxa"/>
            <w:tcBorders>
              <w:top w:val="nil"/>
              <w:left w:val="nil"/>
              <w:bottom w:val="nil"/>
              <w:right w:val="nil"/>
            </w:tcBorders>
          </w:tcPr>
          <w:p w14:paraId="3D876EF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Preberanie moci a pofebruárová očista 1948. In Od diktatúry k diktatúre. Slovensko v rokoch 1945-1953 : (zborník materiálov z vedeckej konferencie v Smoleniciach 6. - 8. decembra 1994). Editor Michal Barnovský. 1.vyd. - Bratislava : VEDA, 1995, s. 88-96. ISBN 80-224-0407-1.</w:t>
            </w:r>
          </w:p>
        </w:tc>
      </w:tr>
    </w:tbl>
    <w:p w14:paraId="27361E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22E39B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PARIKOVA, Magdalena. Action B. In SLOVENSKY NARODOPIS-SLOVAK ETHNOLOGY, 2022, vol. 70, no. 1, pp. 143-149. ISSN 1335-1303. Dostupné na: https://doi.org/10.31577/SN.2022.1.09., Registrované v: WOS</w:t>
      </w:r>
    </w:p>
    <w:p w14:paraId="2269130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SYRNÝ, M. The Communist Party of Slovakia between the liberation and the gain of totalitarian power. In SECURITAS IMPERII, 2021, č. 39, s. 91, ISSN 1804-1612, [cit. 2023-06-21]. Dostupné na internete: </w:t>
      </w:r>
      <w:hyperlink r:id="rId701" w:history="1">
        <w:r>
          <w:rPr>
            <w:rFonts w:ascii="Times New Roman" w:hAnsi="Times New Roman" w:cs="Times New Roman"/>
            <w:i/>
            <w:iCs/>
            <w:color w:val="7F7F7F"/>
            <w:sz w:val="24"/>
            <w:szCs w:val="24"/>
          </w:rPr>
          <w:t>https://www.ceeol.com/search/article-detail?id=1010817</w:t>
        </w:r>
      </w:hyperlink>
    </w:p>
    <w:p w14:paraId="340AA1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[4.1] HALLON, Ľ. Vlastníctvo a znárodnenie. Systém vlastníctva v </w:t>
      </w:r>
      <w:r>
        <w:rPr>
          <w:rFonts w:ascii="Times New Roman" w:hAnsi="Times New Roman" w:cs="Times New Roman"/>
          <w:i/>
          <w:iCs/>
          <w:color w:val="993300"/>
          <w:sz w:val="24"/>
          <w:szCs w:val="24"/>
        </w:rPr>
        <w:lastRenderedPageBreak/>
        <w:t>Československu po roku 1945 (porovnania s ďalšími ľudovodemokratickými štátmi). In Dieter Gosewinkel, Roman Holec, Miloš Řezník (zost.): Vlastnícke režimy a majetkové konflikty v 20. storočí. Nemecko a Československo v medzinárodnom kontexte. Košice : Univerzita Pavla Jozefa Šafárika v Košiciach, 2022, s. 233.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6F1533E" w14:textId="77777777">
        <w:trPr>
          <w:trHeight w:val="100"/>
        </w:trPr>
        <w:tc>
          <w:tcPr>
            <w:tcW w:w="1410" w:type="dxa"/>
            <w:tcBorders>
              <w:top w:val="nil"/>
              <w:left w:val="nil"/>
              <w:bottom w:val="nil"/>
              <w:right w:val="nil"/>
            </w:tcBorders>
          </w:tcPr>
          <w:p w14:paraId="16E61FB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AED04</w:t>
            </w:r>
          </w:p>
        </w:tc>
        <w:tc>
          <w:tcPr>
            <w:tcW w:w="8193" w:type="dxa"/>
            <w:tcBorders>
              <w:top w:val="nil"/>
              <w:left w:val="nil"/>
              <w:bottom w:val="nil"/>
              <w:right w:val="nil"/>
            </w:tcBorders>
          </w:tcPr>
          <w:p w14:paraId="155B344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Akčné výbory - nástroj nastolenia mocenského monopolu a pofebruárovej čistky. In Február 1948 a Slovensko : zborník z vedeckej konferencie. Zost. Ondrej Podolec ; rec. Karol Fremal, Jiří Kocian. - Bratislava : Ústav pamäti národa, 2008, s. 439-458. ISBN 978-80-89335-07-7. (Február 1948 a Slovensko : zborník z vedeckej konferencie)</w:t>
            </w:r>
          </w:p>
        </w:tc>
      </w:tr>
    </w:tbl>
    <w:p w14:paraId="53136E5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B7D641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GRIGAR, P. Problémy hodnotenia osobnosti Andreja Cvinčeka v slovenskej historiografii. In DISPUTATIONES SCIENTIFICAEUNIVERSITATIS CATHOLICAE IN RUŽOMBEROK, 2021, roč. 21, č. 4, s. 25, ISSN 1335-9185, [cit. 2023-06-19]. Dostupné na internete: </w:t>
      </w:r>
      <w:hyperlink r:id="rId702" w:history="1">
        <w:r>
          <w:rPr>
            <w:rFonts w:ascii="Times New Roman" w:hAnsi="Times New Roman" w:cs="Times New Roman"/>
            <w:i/>
            <w:iCs/>
            <w:color w:val="7F7F7F"/>
            <w:sz w:val="24"/>
            <w:szCs w:val="24"/>
          </w:rPr>
          <w:t>https://www.ceeol.com/search/viewpdf?id=1045818</w:t>
        </w:r>
      </w:hyperlink>
    </w:p>
    <w:p w14:paraId="04748CD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JANČURA, M. - ŚNIEŻKO, A. Prvý dotyk so slobodou. Sprítomňovanie minulosti na príklade Nežnej revolúcie z novembra '89. Košice : Univerzita Pavla Jozefa Šafárika v Košiciach, Filozofická fakulta, 2021, s. 91, ISBN 978-80-8152-986-3, [cit. 2023-11-07]. Dostupné na internete: &lt;https://unibook.upjs.sk/img/cms/2021/FF/prvy-dotyk-so-slobodou.pdf&gt;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A531369" w14:textId="77777777">
        <w:trPr>
          <w:trHeight w:val="100"/>
        </w:trPr>
        <w:tc>
          <w:tcPr>
            <w:tcW w:w="1410" w:type="dxa"/>
            <w:tcBorders>
              <w:top w:val="nil"/>
              <w:left w:val="nil"/>
              <w:bottom w:val="nil"/>
              <w:right w:val="nil"/>
            </w:tcBorders>
          </w:tcPr>
          <w:p w14:paraId="064BAB1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AED05</w:t>
            </w:r>
          </w:p>
        </w:tc>
        <w:tc>
          <w:tcPr>
            <w:tcW w:w="8193" w:type="dxa"/>
            <w:tcBorders>
              <w:top w:val="nil"/>
              <w:left w:val="nil"/>
              <w:bottom w:val="nil"/>
              <w:right w:val="nil"/>
            </w:tcBorders>
          </w:tcPr>
          <w:p w14:paraId="1FF021F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BARTLOVÁ, Alena</w:t>
            </w:r>
            <w:r>
              <w:rPr>
                <w:rFonts w:ascii="Times New Roman" w:hAnsi="Times New Roman" w:cs="Times New Roman"/>
                <w:sz w:val="24"/>
                <w:szCs w:val="24"/>
              </w:rPr>
              <w:t>. Formovanie vzťahu československého štátu k trom cirkvám, pôsobiacim na Slovensku. In Verbum historiae. Editori: Róbert Letz, Ľuboš Kačírek. - Bratislava : Katedra histórie, Pedagogická fakulta UK, s. 98-120. ISBN 978-80-7165-728-6.</w:t>
            </w:r>
          </w:p>
        </w:tc>
      </w:tr>
    </w:tbl>
    <w:p w14:paraId="401C7C7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FDF82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JAKUBEJ, Ján. Activities of the Association of Evangelical youth Unity of Samuel Ormis in Revúca as Eminent Factor for Strengthening Religious and Ethnical Identity of Local Adolescents (II. Period 19321936). In Studia Historica Nitriensia, 2022-01-01, 26, 1, pp. 120-158. ISSN 13387219. Dostupné na: </w:t>
      </w:r>
      <w:hyperlink r:id="rId703" w:history="1">
        <w:r>
          <w:rPr>
            <w:rFonts w:ascii="Times New Roman" w:hAnsi="Times New Roman" w:cs="Times New Roman"/>
            <w:i/>
            <w:iCs/>
            <w:color w:val="7F7F7F"/>
            <w:sz w:val="24"/>
            <w:szCs w:val="24"/>
          </w:rPr>
          <w:t>https://doi.org/10.17846/SHN.2022.26.1.120-158.,</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CF9D8D9" w14:textId="77777777">
        <w:trPr>
          <w:trHeight w:val="100"/>
        </w:trPr>
        <w:tc>
          <w:tcPr>
            <w:tcW w:w="1410" w:type="dxa"/>
            <w:tcBorders>
              <w:top w:val="nil"/>
              <w:left w:val="nil"/>
              <w:bottom w:val="nil"/>
              <w:right w:val="nil"/>
            </w:tcBorders>
          </w:tcPr>
          <w:p w14:paraId="5C8FD57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AED06</w:t>
            </w:r>
          </w:p>
        </w:tc>
        <w:tc>
          <w:tcPr>
            <w:tcW w:w="8193" w:type="dxa"/>
            <w:tcBorders>
              <w:top w:val="nil"/>
              <w:left w:val="nil"/>
              <w:bottom w:val="nil"/>
              <w:right w:val="nil"/>
            </w:tcBorders>
          </w:tcPr>
          <w:p w14:paraId="14FE5B1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BARTLOVÁ, Alena</w:t>
            </w:r>
            <w:r>
              <w:rPr>
                <w:rFonts w:ascii="Times New Roman" w:hAnsi="Times New Roman" w:cs="Times New Roman"/>
                <w:sz w:val="24"/>
                <w:szCs w:val="24"/>
              </w:rPr>
              <w:t>. Návrhy slovenských politických strán na zmenu štátoprávneho usporiadania ČSR v rokoch 1918 - 1935 a zapojenie HSĽS do vládnej koalície v rokoch 1927 - 1929. In Slovensko v Československu (1918-1939). Milan Zemko, Valerián Bystrický (editori). 1. vyd. - Bratislava : Veda, 2004. ISBN 80-224-0795-X.</w:t>
            </w:r>
          </w:p>
        </w:tc>
      </w:tr>
    </w:tbl>
    <w:p w14:paraId="1800E5F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582BBD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OSYKOVÁ, L. Československé voľby 1918-1925. In Počátky Československé republiky 2. Praha : Academia, 2022, s. 87. ISBN 978-80-200-3331-4.</w:t>
      </w:r>
    </w:p>
    <w:p w14:paraId="336D577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126.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D5BFE4D" w14:textId="77777777">
        <w:trPr>
          <w:trHeight w:val="100"/>
        </w:trPr>
        <w:tc>
          <w:tcPr>
            <w:tcW w:w="1410" w:type="dxa"/>
            <w:tcBorders>
              <w:top w:val="nil"/>
              <w:left w:val="nil"/>
              <w:bottom w:val="nil"/>
              <w:right w:val="nil"/>
            </w:tcBorders>
          </w:tcPr>
          <w:p w14:paraId="04C2205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AED07</w:t>
            </w:r>
          </w:p>
        </w:tc>
        <w:tc>
          <w:tcPr>
            <w:tcW w:w="8193" w:type="dxa"/>
            <w:tcBorders>
              <w:top w:val="nil"/>
              <w:left w:val="nil"/>
              <w:bottom w:val="nil"/>
              <w:right w:val="nil"/>
            </w:tcBorders>
          </w:tcPr>
          <w:p w14:paraId="2660745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BENKO, Juraj</w:t>
            </w:r>
            <w:r>
              <w:rPr>
                <w:rFonts w:ascii="Times New Roman" w:hAnsi="Times New Roman" w:cs="Times New Roman"/>
                <w:sz w:val="24"/>
                <w:szCs w:val="24"/>
              </w:rPr>
              <w:t>. Masy, idey a skryté túžby : export ruskej revolúcie po prvej svetovej vojne. In Storočie propagandy : Slovensko v osídlach ideológií. Zostavili Valerián Bystrický a Jaroslava Roguľová. - Bratislava : AEP,  Historický ústav SAV, 2005, s. 21-30. ISBN 80-88880-64-5.</w:t>
            </w:r>
          </w:p>
        </w:tc>
      </w:tr>
    </w:tbl>
    <w:p w14:paraId="2D37C1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F1518B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SKORVANKOVA, E. The Image of Soviet Woman in the Slovak Communist Newspapers in the Interwar Period. In VESTNIK SANKT-PETERBURGSKOGO UNIVERSITETA-ISTORIYA, 2022, vol. 67, no. 2, pp. 497-514. ISSN 1812-9323. </w:t>
      </w:r>
      <w:r>
        <w:rPr>
          <w:rFonts w:ascii="Times New Roman" w:hAnsi="Times New Roman" w:cs="Times New Roman"/>
          <w:i/>
          <w:iCs/>
          <w:color w:val="993300"/>
          <w:sz w:val="24"/>
          <w:szCs w:val="24"/>
        </w:rPr>
        <w:lastRenderedPageBreak/>
        <w:t xml:space="preserve">Dostupné na: </w:t>
      </w:r>
      <w:hyperlink r:id="rId704" w:history="1">
        <w:r>
          <w:rPr>
            <w:rFonts w:ascii="Times New Roman" w:hAnsi="Times New Roman" w:cs="Times New Roman"/>
            <w:i/>
            <w:iCs/>
            <w:color w:val="7F7F7F"/>
            <w:sz w:val="24"/>
            <w:szCs w:val="24"/>
          </w:rPr>
          <w:t>https://doi.org/10.21638/11701/spbu02.2022.211.,</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1C6AF08" w14:textId="77777777">
        <w:trPr>
          <w:trHeight w:val="100"/>
        </w:trPr>
        <w:tc>
          <w:tcPr>
            <w:tcW w:w="1410" w:type="dxa"/>
            <w:tcBorders>
              <w:top w:val="nil"/>
              <w:left w:val="nil"/>
              <w:bottom w:val="nil"/>
              <w:right w:val="nil"/>
            </w:tcBorders>
          </w:tcPr>
          <w:p w14:paraId="7762381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AED08</w:t>
            </w:r>
          </w:p>
        </w:tc>
        <w:tc>
          <w:tcPr>
            <w:tcW w:w="8193" w:type="dxa"/>
            <w:tcBorders>
              <w:top w:val="nil"/>
              <w:left w:val="nil"/>
              <w:bottom w:val="nil"/>
              <w:right w:val="nil"/>
            </w:tcBorders>
          </w:tcPr>
          <w:p w14:paraId="0E0E9DC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Valerián</w:t>
            </w:r>
            <w:r>
              <w:rPr>
                <w:rFonts w:ascii="Times New Roman" w:hAnsi="Times New Roman" w:cs="Times New Roman"/>
                <w:sz w:val="24"/>
                <w:szCs w:val="24"/>
              </w:rPr>
              <w:t>. Zahraničnopolitické aktivity Hlinkovej ľudovej strany. In BYSTRICKÝ, Valerián et al. Rozbitie  alebo rozpad ? : historické reflexie zániku Česko-slovenska. 1. vydanie. - Bratislava : Historický ústav SAV : Veda, 2010, s. 138-151. ISBN 978-80-224-1150-9.</w:t>
            </w:r>
          </w:p>
        </w:tc>
      </w:tr>
    </w:tbl>
    <w:p w14:paraId="1E35AF6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C96F90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FREMAL, K. Súdny proces a obhajoba ministra financií prvej Slovenskej republiky JUDr. Mikuláša Pružinského pred Národným súdom v októbri a novembri 1947. In HISTORICKÝ ZBORNÍK, 2022, roč. 32, č. 1, s. 87. ISSN 1335-8723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61166C1" w14:textId="77777777">
        <w:trPr>
          <w:trHeight w:val="100"/>
        </w:trPr>
        <w:tc>
          <w:tcPr>
            <w:tcW w:w="1410" w:type="dxa"/>
            <w:tcBorders>
              <w:top w:val="nil"/>
              <w:left w:val="nil"/>
              <w:bottom w:val="nil"/>
              <w:right w:val="nil"/>
            </w:tcBorders>
          </w:tcPr>
          <w:p w14:paraId="16DC6FF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AED09</w:t>
            </w:r>
          </w:p>
        </w:tc>
        <w:tc>
          <w:tcPr>
            <w:tcW w:w="8193" w:type="dxa"/>
            <w:tcBorders>
              <w:top w:val="nil"/>
              <w:left w:val="nil"/>
              <w:bottom w:val="nil"/>
              <w:right w:val="nil"/>
            </w:tcBorders>
          </w:tcPr>
          <w:p w14:paraId="21C10CB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Valerián</w:t>
            </w:r>
            <w:r>
              <w:rPr>
                <w:rFonts w:ascii="Times New Roman" w:hAnsi="Times New Roman" w:cs="Times New Roman"/>
                <w:sz w:val="24"/>
                <w:szCs w:val="24"/>
              </w:rPr>
              <w:t>. Slovenská otázka v medzivojnovom Československu. In Národnostná otázka v strednej Európe v rokoch 1848 - 1938. Zostavili Peter Švorc - Ľubica Harbuľová - Karl Schwarz. - Prešov : Universum, 2005, s. 233-255. ISBN 80-89046-24-X.</w:t>
            </w:r>
          </w:p>
        </w:tc>
      </w:tr>
    </w:tbl>
    <w:p w14:paraId="649FBC4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F06B22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HUDEK, A - KOPECEK, M - MERVART, J. Czechoslovakism. In CZECHOSLOVAKISM, 2022, vol., no., pp. 1-490. Dostupné na: </w:t>
      </w:r>
      <w:hyperlink r:id="rId705" w:history="1">
        <w:r>
          <w:rPr>
            <w:rFonts w:ascii="Times New Roman" w:hAnsi="Times New Roman" w:cs="Times New Roman"/>
            <w:i/>
            <w:iCs/>
            <w:color w:val="7F7F7F"/>
            <w:sz w:val="24"/>
            <w:szCs w:val="24"/>
          </w:rPr>
          <w:t>https://doi.org/10.4324/9781003205234.,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F0DAC4C" w14:textId="77777777">
        <w:trPr>
          <w:trHeight w:val="100"/>
        </w:trPr>
        <w:tc>
          <w:tcPr>
            <w:tcW w:w="1410" w:type="dxa"/>
            <w:tcBorders>
              <w:top w:val="nil"/>
              <w:left w:val="nil"/>
              <w:bottom w:val="nil"/>
              <w:right w:val="nil"/>
            </w:tcBorders>
          </w:tcPr>
          <w:p w14:paraId="1EEE660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AED10</w:t>
            </w:r>
          </w:p>
        </w:tc>
        <w:tc>
          <w:tcPr>
            <w:tcW w:w="8193" w:type="dxa"/>
            <w:tcBorders>
              <w:top w:val="nil"/>
              <w:left w:val="nil"/>
              <w:bottom w:val="nil"/>
              <w:right w:val="nil"/>
            </w:tcBorders>
          </w:tcPr>
          <w:p w14:paraId="3ACBFF4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ČERNÁK, Tomáš</w:t>
            </w:r>
            <w:r>
              <w:rPr>
                <w:rFonts w:ascii="Times New Roman" w:hAnsi="Times New Roman" w:cs="Times New Roman"/>
                <w:sz w:val="24"/>
                <w:szCs w:val="24"/>
              </w:rPr>
              <w:t>. Fenomén futbalu v Trnave na príklade pamätných zápasov Spartaka Trnava [Football as a Social Phenomenon in Trnava – the Case Study on Memorable Matches of Spartak Trnava]. In Trnava v rokoch 1939-1989 : zborník z vedeckej konferencie Trnava 25. - 26. apríla 2012. Zostavil Peter Sokolovič. - Bratislava : Ústav pamäti národa, 2012, s.184-210. ISBN 978-80-89335-62-6.</w:t>
            </w:r>
          </w:p>
        </w:tc>
      </w:tr>
    </w:tbl>
    <w:p w14:paraId="0A97C77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BCBCA4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ČECHOVÁ, F. Ecce homo! Krížová cesta dona Titusa Zemana, mučeníka za záchranu kňazských povolaní. Bratislava : Ústav pamäti národa, 2022, s. 225. ISBN 978-80-8257-004-8.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92D4C96" w14:textId="77777777">
        <w:trPr>
          <w:trHeight w:val="100"/>
        </w:trPr>
        <w:tc>
          <w:tcPr>
            <w:tcW w:w="1410" w:type="dxa"/>
            <w:tcBorders>
              <w:top w:val="nil"/>
              <w:left w:val="nil"/>
              <w:bottom w:val="nil"/>
              <w:right w:val="nil"/>
            </w:tcBorders>
          </w:tcPr>
          <w:p w14:paraId="541B68B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AED11</w:t>
            </w:r>
          </w:p>
        </w:tc>
        <w:tc>
          <w:tcPr>
            <w:tcW w:w="8193" w:type="dxa"/>
            <w:tcBorders>
              <w:top w:val="nil"/>
              <w:left w:val="nil"/>
              <w:bottom w:val="nil"/>
              <w:right w:val="nil"/>
            </w:tcBorders>
          </w:tcPr>
          <w:p w14:paraId="3A8D48C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ČIERNA-LANTAYOVÁ, Dagmar</w:t>
            </w:r>
            <w:r>
              <w:rPr>
                <w:rFonts w:ascii="Times New Roman" w:hAnsi="Times New Roman" w:cs="Times New Roman"/>
                <w:sz w:val="24"/>
                <w:szCs w:val="24"/>
              </w:rPr>
              <w:t>. Národnostná politika na slobodnom území Slovenska (august 1944 - marec 1945). In 25 rokov Československo-maďarskej historickej komisie. - Bratislava : Veda, 1985, s. 47-61.</w:t>
            </w:r>
          </w:p>
        </w:tc>
      </w:tr>
    </w:tbl>
    <w:p w14:paraId="39DFF7F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038F15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ŠUTAJ, Š. – ŠUTAJOVÁ, J. Výmena obyvateľstva medzi Československom a Maďarskom (v rokovaniach Československo-maďarskej zmiešanej komisie). Košice : Filozofická fakulta, UPJŠ v Košiciach, 2022, s. 528. ISBN 978-80-574-0164-3.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B0F86BB" w14:textId="77777777">
        <w:trPr>
          <w:trHeight w:val="100"/>
        </w:trPr>
        <w:tc>
          <w:tcPr>
            <w:tcW w:w="1410" w:type="dxa"/>
            <w:tcBorders>
              <w:top w:val="nil"/>
              <w:left w:val="nil"/>
              <w:bottom w:val="nil"/>
              <w:right w:val="nil"/>
            </w:tcBorders>
          </w:tcPr>
          <w:p w14:paraId="0390317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AED12</w:t>
            </w:r>
          </w:p>
        </w:tc>
        <w:tc>
          <w:tcPr>
            <w:tcW w:w="8193" w:type="dxa"/>
            <w:tcBorders>
              <w:top w:val="nil"/>
              <w:left w:val="nil"/>
              <w:bottom w:val="nil"/>
              <w:right w:val="nil"/>
            </w:tcBorders>
          </w:tcPr>
          <w:p w14:paraId="4DC649F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ČIERNA-LANTAYOVÁ, Dagmar</w:t>
            </w:r>
            <w:r>
              <w:rPr>
                <w:rFonts w:ascii="Times New Roman" w:hAnsi="Times New Roman" w:cs="Times New Roman"/>
                <w:sz w:val="24"/>
                <w:szCs w:val="24"/>
              </w:rPr>
              <w:t>. Voľby v Maďarsku roku 1945 a úvahy slovenských pozorovateľov. In Prvé povojnové voľby v strednej a juhovýchodnej Európe. Editori Michal Barnovský a Edita Ivaničková. - Bratislava : VEDA, 1998, s. 22-35.</w:t>
            </w:r>
          </w:p>
        </w:tc>
      </w:tr>
    </w:tbl>
    <w:p w14:paraId="2DB0882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864204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HALLON, Ľ. Vlastníctvo a znárodnenie. Systém vlastníctva v Československu po roku 1945 (porovnania s ďalšími ľudovodemokratickými štátmi). In Dieter Gosewinkel, Roman Holec, Miloš Řezník (zost.): Vlastnícke režimy a majetkové konflikty v 20. storočí. Nemecko a Československo v medzinárodnom kontexte. Košice : Univerzita Pavla Jozefa Šafárika v Košiciach, 2022, s. 212.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1239EAC" w14:textId="77777777">
        <w:trPr>
          <w:trHeight w:val="100"/>
        </w:trPr>
        <w:tc>
          <w:tcPr>
            <w:tcW w:w="1410" w:type="dxa"/>
            <w:tcBorders>
              <w:top w:val="nil"/>
              <w:left w:val="nil"/>
              <w:bottom w:val="nil"/>
              <w:right w:val="nil"/>
            </w:tcBorders>
          </w:tcPr>
          <w:p w14:paraId="6438058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AED13</w:t>
            </w:r>
          </w:p>
        </w:tc>
        <w:tc>
          <w:tcPr>
            <w:tcW w:w="8193" w:type="dxa"/>
            <w:tcBorders>
              <w:top w:val="nil"/>
              <w:left w:val="nil"/>
              <w:bottom w:val="nil"/>
              <w:right w:val="nil"/>
            </w:tcBorders>
          </w:tcPr>
          <w:p w14:paraId="5439314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DEÁK, Ladislav</w:t>
            </w:r>
            <w:r>
              <w:rPr>
                <w:rFonts w:ascii="Times New Roman" w:hAnsi="Times New Roman" w:cs="Times New Roman"/>
                <w:sz w:val="24"/>
                <w:szCs w:val="24"/>
              </w:rPr>
              <w:t>. Vytvorenie hranice medzi Slovenskom a Maďarskom po okupácii Podkarpatskej Rusi v marci roku 1939. In Fidei et Patriae : jubilejník na počesť 80. narodenín Františka Vnuka. Zostavil/Edited by Jozef M. Rydlo. - Bratislava : Slovenský ústav v Ríme : Katedra slovenských dejín FFUK v Bratislave : Teologická fakulta rnavskej univerzity v Trnave, 2008, s. 96-108. ISBN 978-80-89348-01-5.</w:t>
            </w:r>
          </w:p>
        </w:tc>
      </w:tr>
    </w:tbl>
    <w:p w14:paraId="3E8B035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760B74F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PARENIČKA, P. Poznámky k percepcii výročí Trianonskej mierovej zmluvy v slovenskej politike, historiografii a publicistike. In Erik Štenpien, Ivan Svatuška (eds.) 100 rokov Trianonskej zmluvy - diplomacia, štát a právo na prelome storočí. Košice : UPJŠ vydavateľstvo ŠafárikPres, 2021, s. 196. ISBN 978-80-574-0040-0, [cit. 2023-06-08]. Dostupné na internete: </w:t>
      </w:r>
      <w:hyperlink r:id="rId706" w:history="1">
        <w:r>
          <w:rPr>
            <w:rFonts w:ascii="Times New Roman" w:hAnsi="Times New Roman" w:cs="Times New Roman"/>
            <w:i/>
            <w:iCs/>
            <w:color w:val="7F7F7F"/>
            <w:sz w:val="24"/>
            <w:szCs w:val="24"/>
          </w:rPr>
          <w:t>https://unibook.upjs.sk/img/cms/2021/pravf/100-rokov-trianonskej-zmluvy.pdf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2211692" w14:textId="77777777">
        <w:trPr>
          <w:trHeight w:val="100"/>
        </w:trPr>
        <w:tc>
          <w:tcPr>
            <w:tcW w:w="1410" w:type="dxa"/>
            <w:tcBorders>
              <w:top w:val="nil"/>
              <w:left w:val="nil"/>
              <w:bottom w:val="nil"/>
              <w:right w:val="nil"/>
            </w:tcBorders>
          </w:tcPr>
          <w:p w14:paraId="30943F6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AED14</w:t>
            </w:r>
          </w:p>
        </w:tc>
        <w:tc>
          <w:tcPr>
            <w:tcW w:w="8193" w:type="dxa"/>
            <w:tcBorders>
              <w:top w:val="nil"/>
              <w:left w:val="nil"/>
              <w:bottom w:val="nil"/>
              <w:right w:val="nil"/>
            </w:tcBorders>
          </w:tcPr>
          <w:p w14:paraId="4251AB3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Schulpeho kolónia ako model robotníckeho bývania v Prešporku na prelome 19. a 20. storočia [Schulpe´s Colony as a Model of Working-class Apartments in Prešporok at the Turn of the 20th Century]. In Dejiny bývania v bratislavskej župe : zborník príspevkov z konferencie Bratislavského samosprávneho kraja. Dni európskeho kultúrneho dedičstva 2012. Editor Rastislav Šenkirik. - Bratislava : Bratislavský samosprávny kraj, 2014, s. 11-21. ISBN 978-80-971778-2-9. (Centrum excelentnosti SAV : Slovenské dejiny v dejinách Európy. APVV- 0119-11 : Slovensko v 19. storočí)</w:t>
            </w:r>
          </w:p>
        </w:tc>
      </w:tr>
    </w:tbl>
    <w:p w14:paraId="5A6BB97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1B7605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BARTOSOVA, Nina. Karfik';s "Swedish" Balconies: The Shift from the Garden City Conception to Scandinavian Inspiration in the Context of Bata Company Housing in Zlin. In ARCHITEKTURA &amp; URBANIZMUS, 2022, vol. 56, no. 3-4, pp. 211-227. ISSN 0044-8680. Dostupné na: </w:t>
      </w:r>
      <w:hyperlink r:id="rId707" w:history="1">
        <w:r>
          <w:rPr>
            <w:rFonts w:ascii="Times New Roman" w:hAnsi="Times New Roman" w:cs="Times New Roman"/>
            <w:i/>
            <w:iCs/>
            <w:color w:val="7F7F7F"/>
            <w:sz w:val="24"/>
            <w:szCs w:val="24"/>
          </w:rPr>
          <w:t>https://doi.org/10.31577/archandurb.2022.56.3-4.7.,</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3526037" w14:textId="77777777">
        <w:trPr>
          <w:trHeight w:val="100"/>
        </w:trPr>
        <w:tc>
          <w:tcPr>
            <w:tcW w:w="1410" w:type="dxa"/>
            <w:tcBorders>
              <w:top w:val="nil"/>
              <w:left w:val="nil"/>
              <w:bottom w:val="nil"/>
              <w:right w:val="nil"/>
            </w:tcBorders>
          </w:tcPr>
          <w:p w14:paraId="22F921A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AED15</w:t>
            </w:r>
          </w:p>
        </w:tc>
        <w:tc>
          <w:tcPr>
            <w:tcW w:w="8193" w:type="dxa"/>
            <w:tcBorders>
              <w:top w:val="nil"/>
              <w:left w:val="nil"/>
              <w:bottom w:val="nil"/>
              <w:right w:val="nil"/>
            </w:tcBorders>
          </w:tcPr>
          <w:p w14:paraId="4A8D21B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Život ženy - šľachtičnej v Uhorsku na prelome 14. a 15. storočia. In Žena a právo : právne a spoločenské postavenie žien v minulosti. - Bratislava ; Bratislava : Academic Electronic Press : Historický ústav SAV, 2004, s. 9-22. ISBN 80-88880-59-9. (Žena a právo - spoločenské postavenie žien v minulosti : Medzinárodná vedecká konferencia)</w:t>
            </w:r>
          </w:p>
        </w:tc>
      </w:tr>
    </w:tbl>
    <w:p w14:paraId="2A41DA7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B6637A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LACLAVÍKOVÁ, M. - ŠVECOVÁ, A. Žena v stredovekom a novovekom Uhorsku. Právne postavenie šľachtičnej. 2. prepracované a doplnené vydanie. Praha: Leges, 2022, s. 214. ISBN 978-80-7502-629-3.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7DB5680" w14:textId="77777777">
        <w:trPr>
          <w:trHeight w:val="100"/>
        </w:trPr>
        <w:tc>
          <w:tcPr>
            <w:tcW w:w="1410" w:type="dxa"/>
            <w:tcBorders>
              <w:top w:val="nil"/>
              <w:left w:val="nil"/>
              <w:bottom w:val="nil"/>
              <w:right w:val="nil"/>
            </w:tcBorders>
          </w:tcPr>
          <w:p w14:paraId="5B72059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AED16</w:t>
            </w:r>
          </w:p>
        </w:tc>
        <w:tc>
          <w:tcPr>
            <w:tcW w:w="8193" w:type="dxa"/>
            <w:tcBorders>
              <w:top w:val="nil"/>
              <w:left w:val="nil"/>
              <w:bottom w:val="nil"/>
              <w:right w:val="nil"/>
            </w:tcBorders>
          </w:tcPr>
          <w:p w14:paraId="404E533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FABRICIUS, Miroslav</w:t>
            </w:r>
            <w:r>
              <w:rPr>
                <w:rFonts w:ascii="Times New Roman" w:hAnsi="Times New Roman" w:cs="Times New Roman"/>
                <w:sz w:val="24"/>
                <w:szCs w:val="24"/>
              </w:rPr>
              <w:t>. Predstavy o smere vývoja Slovenska v rámci Rakúsko-Uhorska. In Zborník z medzinárodnej konferencie : vývoj ekonomického myslenia na Slovensku. Zostavili Kajetana Hontyová, Rudolf Sivák, Ján Lisý, Vladimír Gonda. - Bratislava : Ekonóm, 1997, s. 109-125. ISBN 80-225-0855-1.</w:t>
            </w:r>
          </w:p>
        </w:tc>
      </w:tr>
    </w:tbl>
    <w:p w14:paraId="5492271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5F29F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HORVÁTH, J. A History of Slovak Economic Thought (The Routledge History of Economic Thought). London : Routledge, 2022, nestránkované. ISBN 9780429202421, [cit. 2022-05-16]. Dostupné na: </w:t>
      </w:r>
      <w:hyperlink r:id="rId708" w:history="1">
        <w:r>
          <w:rPr>
            <w:rFonts w:ascii="Times New Roman" w:hAnsi="Times New Roman" w:cs="Times New Roman"/>
            <w:i/>
            <w:iCs/>
            <w:color w:val="7F7F7F"/>
            <w:sz w:val="24"/>
            <w:szCs w:val="24"/>
          </w:rPr>
          <w:t>https://www.taylorfrancis.com/books/mono/10.4324/9780429202421/history-slovak-economic-thought-julius-horv%C3%A1th</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86DEBDA" w14:textId="77777777">
        <w:trPr>
          <w:trHeight w:val="100"/>
        </w:trPr>
        <w:tc>
          <w:tcPr>
            <w:tcW w:w="1410" w:type="dxa"/>
            <w:tcBorders>
              <w:top w:val="nil"/>
              <w:left w:val="nil"/>
              <w:bottom w:val="nil"/>
              <w:right w:val="nil"/>
            </w:tcBorders>
          </w:tcPr>
          <w:p w14:paraId="47D285C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AED17</w:t>
            </w:r>
          </w:p>
        </w:tc>
        <w:tc>
          <w:tcPr>
            <w:tcW w:w="8193" w:type="dxa"/>
            <w:tcBorders>
              <w:top w:val="nil"/>
              <w:left w:val="nil"/>
              <w:bottom w:val="nil"/>
              <w:right w:val="nil"/>
            </w:tcBorders>
          </w:tcPr>
          <w:p w14:paraId="7262EEB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Vzdelávanie žien pre pôrodnícku prax (1918-1938). In Zborník príspevkov z 8. medzinárodného sympózia o dejinách medicíny, farmácie a veterinárnej medicíny. Bujalková, M.- Pavlíková, Ľ. (Eds.). - Martin : Jesseniova lekárska fakulta UK et al., 2007, s. 37-42. ISBN 978-80-88866-44-2.</w:t>
            </w:r>
          </w:p>
        </w:tc>
      </w:tr>
    </w:tbl>
    <w:p w14:paraId="0BFDFBB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9AE56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MOROVICSOVÁ, E. - MOROVICS, M. T. Reformné zmeny vo vzdelávaní pôrodných asistentiek na Slovensku v medzivojnovom období. In HISTORIA MEDICINAE SLOVACA VII. : osobnosti, inštitúcie a poznanie. Bratislava : Univerzita Komenského v Bratislave, 2022, s. 109. ISBN 978-80-223-5429-5.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D84F1A7" w14:textId="77777777">
        <w:trPr>
          <w:trHeight w:val="100"/>
        </w:trPr>
        <w:tc>
          <w:tcPr>
            <w:tcW w:w="1410" w:type="dxa"/>
            <w:tcBorders>
              <w:top w:val="nil"/>
              <w:left w:val="nil"/>
              <w:bottom w:val="nil"/>
              <w:right w:val="nil"/>
            </w:tcBorders>
          </w:tcPr>
          <w:p w14:paraId="2028F26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AED18</w:t>
            </w:r>
          </w:p>
        </w:tc>
        <w:tc>
          <w:tcPr>
            <w:tcW w:w="8193" w:type="dxa"/>
            <w:tcBorders>
              <w:top w:val="nil"/>
              <w:left w:val="nil"/>
              <w:bottom w:val="nil"/>
              <w:right w:val="nil"/>
            </w:tcBorders>
          </w:tcPr>
          <w:p w14:paraId="5DE7B7D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xml:space="preserve">. Zdravotno-sociálna starostlivosť o deti v Bratislave v minulosti. In Fenomén Bratislava : zborník z medzinárodnej vedeckej konferencie Bratislava 21.-22. septembra 2010. Zostavil Matej Medvecký. - Bratislava : Ústav pamäti národa : </w:t>
            </w:r>
            <w:r>
              <w:rPr>
                <w:rFonts w:ascii="Times New Roman" w:hAnsi="Times New Roman" w:cs="Times New Roman"/>
                <w:sz w:val="24"/>
                <w:szCs w:val="24"/>
              </w:rPr>
              <w:lastRenderedPageBreak/>
              <w:t>Pamäť národa, 2011, s. 398-418. ISBN 978-80-89335-39-8.</w:t>
            </w:r>
          </w:p>
        </w:tc>
      </w:tr>
    </w:tbl>
    <w:p w14:paraId="103743C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332FCDE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KOVACOVA, Gabriela Dudekova - RAKOSNIK, Jakub. THE STATE, VOLUNTARY ACTIVITIES AND NATIONAL AIMS IN SOCIAL CARE FOR CHILDREN AND YOUNG PEOPLE IN INTER-WAR CZECHOSLOVAKIA. In HISTORICKY CASOPIS, 2022, vol. 70, no. 5, pp. 914-949. ISSN 0018-2575. Dostupné na: </w:t>
      </w:r>
      <w:hyperlink r:id="rId709" w:history="1">
        <w:r>
          <w:rPr>
            <w:rFonts w:ascii="Times New Roman" w:hAnsi="Times New Roman" w:cs="Times New Roman"/>
            <w:i/>
            <w:iCs/>
            <w:color w:val="7F7F7F"/>
            <w:sz w:val="24"/>
            <w:szCs w:val="24"/>
          </w:rPr>
          <w:t>https://doi.org/10.31577/histcaso.2022.70.5.5.,</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FEF6B4C" w14:textId="77777777">
        <w:trPr>
          <w:trHeight w:val="100"/>
        </w:trPr>
        <w:tc>
          <w:tcPr>
            <w:tcW w:w="1410" w:type="dxa"/>
            <w:tcBorders>
              <w:top w:val="nil"/>
              <w:left w:val="nil"/>
              <w:bottom w:val="nil"/>
              <w:right w:val="nil"/>
            </w:tcBorders>
          </w:tcPr>
          <w:p w14:paraId="4BFC1CD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AED19</w:t>
            </w:r>
          </w:p>
        </w:tc>
        <w:tc>
          <w:tcPr>
            <w:tcW w:w="8193" w:type="dxa"/>
            <w:tcBorders>
              <w:top w:val="nil"/>
              <w:left w:val="nil"/>
              <w:bottom w:val="nil"/>
              <w:right w:val="nil"/>
            </w:tcBorders>
          </w:tcPr>
          <w:p w14:paraId="21EB6E3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Aktivity štátu a dobrovoľných organizácií zamerané na zlepšenie zdravotných pomerov na Slovensku v rokoch 1918-1938. In Červený kríž, Alica G. Masaryková a Slovensko : pri príležitosti 40. výročia smrti PhDr. Alice G. Masarykovej, prvej predsedníčky ČsČK a 125. výročia vzniku prvých spolkov ČK na území Slovenska. Zborník príspevkov z medzinárodnej vedeckej konferencie. Ústav Milana Rastislava Štefánika, Martin 23. - 24. november 2006. Zostavovateľka a zodpovedná redaktorka PhDr. Zora Mintalová. - Bratislava : Slovenský Červený kríž, 2006, s. 25-35. ISBN 80-969550-8-X.</w:t>
            </w:r>
          </w:p>
        </w:tc>
      </w:tr>
    </w:tbl>
    <w:p w14:paraId="7EF43B7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A9A43E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KOVACOVA, Gabriela Dudekova - RAKOSNIK, Jakub. THE STATE, VOLUNTARY ACTIVITIES AND NATIONAL AIMS IN SOCIAL CARE FOR CHILDREN AND YOUNG PEOPLE IN INTER-WAR CZECHOSLOVAKIA. In HISTORICKY CASOPIS, 2022, vol. 70, no. 5, pp. 914-949. ISSN 0018-2575. Dostupné na: </w:t>
      </w:r>
      <w:hyperlink r:id="rId710" w:history="1">
        <w:r>
          <w:rPr>
            <w:rFonts w:ascii="Times New Roman" w:hAnsi="Times New Roman" w:cs="Times New Roman"/>
            <w:i/>
            <w:iCs/>
            <w:color w:val="7F7F7F"/>
            <w:sz w:val="24"/>
            <w:szCs w:val="24"/>
          </w:rPr>
          <w:t>https://doi.org/10.31577/histcaso.2022.70.5.5.,</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510F838" w14:textId="77777777">
        <w:trPr>
          <w:trHeight w:val="100"/>
        </w:trPr>
        <w:tc>
          <w:tcPr>
            <w:tcW w:w="1410" w:type="dxa"/>
            <w:tcBorders>
              <w:top w:val="nil"/>
              <w:left w:val="nil"/>
              <w:bottom w:val="nil"/>
              <w:right w:val="nil"/>
            </w:tcBorders>
          </w:tcPr>
          <w:p w14:paraId="0B2C08E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AED20</w:t>
            </w:r>
          </w:p>
        </w:tc>
        <w:tc>
          <w:tcPr>
            <w:tcW w:w="8193" w:type="dxa"/>
            <w:tcBorders>
              <w:top w:val="nil"/>
              <w:left w:val="nil"/>
              <w:bottom w:val="nil"/>
              <w:right w:val="nil"/>
            </w:tcBorders>
          </w:tcPr>
          <w:p w14:paraId="335E55D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Odvrátená stránka života mládeže v medzivojnovom období. In ROGUĽOVÁ, Jaroslava et al. Od osmičky k osmičke : premeny slovenskej spoločnosti v rokoch 1918-1938. - Bratislava : Historický ústav SAV, 2009, s. 175-184. ISBN 978-80-970060-4-4.</w:t>
            </w:r>
          </w:p>
        </w:tc>
      </w:tr>
    </w:tbl>
    <w:p w14:paraId="370F5CA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3614F9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RIGOVÁ, V. Mládež nad priepasťou : sociálna starostlivosť o (nielen) problémovú mládež na Slovensku v rokoch 1918-1945. Bratislava : Paradigma Publishing, 2022, s. 230, ISBN 978-80-973678-2-4.</w:t>
      </w:r>
    </w:p>
    <w:p w14:paraId="27387D6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RIGOVÁ, V. Nemravná mládež? Inštitucionálna starostlivosť o problémovú mládež na Slovensku v ére prvej Československej republiky. In Moc sexu : sex a sexualita v moderných dejinách Slovenska. [Bratislava] : Paradigma Publishing, 2021, s. 138. ISBN 978-80-973678-1-7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F25BC78" w14:textId="77777777">
        <w:trPr>
          <w:trHeight w:val="100"/>
        </w:trPr>
        <w:tc>
          <w:tcPr>
            <w:tcW w:w="1410" w:type="dxa"/>
            <w:tcBorders>
              <w:top w:val="nil"/>
              <w:left w:val="nil"/>
              <w:bottom w:val="nil"/>
              <w:right w:val="nil"/>
            </w:tcBorders>
          </w:tcPr>
          <w:p w14:paraId="3D2E93F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AED21</w:t>
            </w:r>
          </w:p>
        </w:tc>
        <w:tc>
          <w:tcPr>
            <w:tcW w:w="8193" w:type="dxa"/>
            <w:tcBorders>
              <w:top w:val="nil"/>
              <w:left w:val="nil"/>
              <w:bottom w:val="nil"/>
              <w:right w:val="nil"/>
            </w:tcBorders>
          </w:tcPr>
          <w:p w14:paraId="3EEEEDC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Medzivojnové Slovensko z pohľadu zdravotného a sociálneho. In Slovensko v Československu (1918-1939). - Bratislava : Veda, 2004, s. 365-416. ISBN 80-224-0795-X.</w:t>
            </w:r>
          </w:p>
        </w:tc>
      </w:tr>
    </w:tbl>
    <w:p w14:paraId="15BC30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F8ED7B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KOVACOVA, Gabriela Dudekova - RAKOSNIK, Jakub. THE STATE, VOLUNTARY ACTIVITIES AND NATIONAL AIMS IN SOCIAL CARE FOR CHILDREN AND YOUNG PEOPLE IN INTER-WAR CZECHOSLOVAKIA. In HISTORICKY CASOPIS, 2022, vol. 70, no. 5, pp. 914-949. ISSN 0018-2575. Dostupné na: https://doi.org/10.31577/histcaso.2022.70.5.5., Registrované v: WOS</w:t>
      </w:r>
    </w:p>
    <w:p w14:paraId="55F6B27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[2.1] POHANICOVA, Jana - KIACEK, Matus. The Pavilion Plan and Harminc The Interwar Architecture of the Martin Hospital. In ARCHITEKTURA &amp; URBANIZMUS, 2022, vol. 56, no. 3-4, pp. 260-269. ISSN 0044-8680. Dostupné na: </w:t>
      </w:r>
      <w:hyperlink r:id="rId711" w:history="1">
        <w:r>
          <w:rPr>
            <w:rFonts w:ascii="Times New Roman" w:hAnsi="Times New Roman" w:cs="Times New Roman"/>
            <w:i/>
            <w:iCs/>
            <w:color w:val="7F7F7F"/>
            <w:sz w:val="24"/>
            <w:szCs w:val="24"/>
          </w:rPr>
          <w:t>https://doi.org/10.31577/archandurb.2022.56.3-4.10.,</w:t>
        </w:r>
      </w:hyperlink>
      <w:r>
        <w:rPr>
          <w:rFonts w:ascii="Times New Roman" w:hAnsi="Times New Roman" w:cs="Times New Roman"/>
          <w:i/>
          <w:iCs/>
          <w:color w:val="993300"/>
          <w:sz w:val="24"/>
          <w:szCs w:val="24"/>
        </w:rPr>
        <w:t xml:space="preserve"> Registrované v: WOS</w:t>
      </w:r>
    </w:p>
    <w:p w14:paraId="74296C8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HALLON, Ľ. Dôsledky štátoprávnych zmien po roku 1918 v hospodárstve Slovenska a ich sociálne súvislosti. In Dušan Kováč, Matej Hanula a kol. Z monarchie do republiky a z demokracie do totality : spoločnosť na Slovensku od konca 19. storočia do roku 1945. Bratislava : VEDA, vydavateľstvo SAV : Historický ústav SAV, 2022, s. 235. ISBN 978-80-224-2001-3.</w:t>
      </w:r>
    </w:p>
    <w:p w14:paraId="7436379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4. [4.1] HRUBOŇ, A. Slovenský fašizmus. In Fašizmus náš slovenský. Bratislava : </w:t>
      </w:r>
      <w:r>
        <w:rPr>
          <w:rFonts w:ascii="Times New Roman" w:hAnsi="Times New Roman" w:cs="Times New Roman"/>
          <w:i/>
          <w:iCs/>
          <w:color w:val="993300"/>
          <w:sz w:val="24"/>
          <w:szCs w:val="24"/>
        </w:rPr>
        <w:lastRenderedPageBreak/>
        <w:t>Premedia, 2021, s. 149. ISBN 978-80-8159-811-1</w:t>
      </w:r>
    </w:p>
    <w:p w14:paraId="5EFF51B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OSYKOVÁ, L. Vplyv lekárov, štátnych úradníkov, architektov a staviteľov na rozvoj medzivojnového zdravotníctva v Trnave. In Sláva šľachetným VII : chýr o dobrom doktorovi sa rýchlo šíri. Liptovský Mikuláš : Spolok Martina Rázusa, 2022, s. 230. ISBN 978-80-973987-1-2.</w:t>
      </w:r>
    </w:p>
    <w:p w14:paraId="03EF3D7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RIGOVÁ, V. Mládež nad priepasťou : sociálna starostlivosť o (nielen) problémovú mládež na Slovensku v rokoch 1918-1945. Bratislava : Paradigma Publishing, 2022, s. 230, ISBN 978-80-973678-2-4.</w:t>
      </w:r>
    </w:p>
    <w:p w14:paraId="0C16B3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SZEGHY-GAYER, V. The second wave of the Spanish influenzapandemic in selected regions and towns of Slovakia (1918). In ČLOVEK A SPOLOČNOSŤ [internetový časopis], 2022, roč. 25, č. 2, s. 8, ISSN 1335-3608, [cit. 2022-07-13]. Dostupné na internete: &lt;https://individualandsociety.org/casopis/2022/2/pdf/the-second-wave-of-the-spanish-influenza-pandemic-in-selected-regions-and-towns-of-slovakia-1918&gt;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22A0712" w14:textId="77777777">
        <w:trPr>
          <w:trHeight w:val="100"/>
        </w:trPr>
        <w:tc>
          <w:tcPr>
            <w:tcW w:w="1410" w:type="dxa"/>
            <w:tcBorders>
              <w:top w:val="nil"/>
              <w:left w:val="nil"/>
              <w:bottom w:val="nil"/>
              <w:right w:val="nil"/>
            </w:tcBorders>
          </w:tcPr>
          <w:p w14:paraId="5E03A0A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AED22</w:t>
            </w:r>
          </w:p>
        </w:tc>
        <w:tc>
          <w:tcPr>
            <w:tcW w:w="8193" w:type="dxa"/>
            <w:tcBorders>
              <w:top w:val="nil"/>
              <w:left w:val="nil"/>
              <w:bottom w:val="nil"/>
              <w:right w:val="nil"/>
            </w:tcBorders>
          </w:tcPr>
          <w:p w14:paraId="4C36821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Štefánik diplomat - medzi Francúzskom a Talianskom (1914-1919). In Generál dr.  Milan Rastislav Štefánik - vojak a diplomat. : zborník príspevkov z vedeckej konferencie v Bratislave 4. - 5. mája 1999. Zostavili Marián Hronský a Miloslav Čaplovič. - Bratislava : Vojenský historický ústav, 1999, s. 87-108.</w:t>
            </w:r>
          </w:p>
        </w:tc>
      </w:tr>
    </w:tbl>
    <w:p w14:paraId="015E1F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2E748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PROKŠ, P. Československo a nová Evropa : Mezinárodní souvislosti vzniku a formování samostatného Československa (1914–1918/1919–1920). Praha : Academia, 2022, s. 443. ISBN 978-80-200-3314-7.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520AC90" w14:textId="77777777">
        <w:trPr>
          <w:trHeight w:val="100"/>
        </w:trPr>
        <w:tc>
          <w:tcPr>
            <w:tcW w:w="1410" w:type="dxa"/>
            <w:tcBorders>
              <w:top w:val="nil"/>
              <w:left w:val="nil"/>
              <w:bottom w:val="nil"/>
              <w:right w:val="nil"/>
            </w:tcBorders>
          </w:tcPr>
          <w:p w14:paraId="4DC4C75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AED23</w:t>
            </w:r>
          </w:p>
        </w:tc>
        <w:tc>
          <w:tcPr>
            <w:tcW w:w="8193" w:type="dxa"/>
            <w:tcBorders>
              <w:top w:val="nil"/>
              <w:left w:val="nil"/>
              <w:bottom w:val="nil"/>
              <w:right w:val="nil"/>
            </w:tcBorders>
          </w:tcPr>
          <w:p w14:paraId="112009B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Veľmocenský diktát alebo vedecký problém? In Stredoeurópske národy na križovatkách novodobých dejín 1848-1918 : zborník venovaný prof. PhDr. Michalovi Danilákovi, CSc. k jeho 65. narodeninám. Zost. Peter Švorc, Ľubica Harbuľová. - Prešov : Universum, 1999, s. 236-250. ISBN 80-967753-2-4.</w:t>
            </w:r>
          </w:p>
        </w:tc>
      </w:tr>
    </w:tbl>
    <w:p w14:paraId="2188BAF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578BD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[6] KSINAN, Michal. TRIANON TRIUMPH AND DISASTER. In HISTORICKY CASOPIS. ISSN 0018-2575, 2022, vol. 70, no. 1, pp. 173-177. Dostupné na: </w:t>
      </w:r>
      <w:hyperlink r:id="rId712" w:history="1">
        <w:r>
          <w:rPr>
            <w:rFonts w:ascii="Times New Roman" w:hAnsi="Times New Roman" w:cs="Times New Roman"/>
            <w:i/>
            <w:iCs/>
            <w:color w:val="7F7F7F"/>
            <w:sz w:val="24"/>
            <w:szCs w:val="24"/>
          </w:rPr>
          <w:t>https://doi.org/10.31577/histcaso.2022.70.1.8.,</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7DF2712" w14:textId="77777777">
        <w:trPr>
          <w:trHeight w:val="100"/>
        </w:trPr>
        <w:tc>
          <w:tcPr>
            <w:tcW w:w="1410" w:type="dxa"/>
            <w:tcBorders>
              <w:top w:val="nil"/>
              <w:left w:val="nil"/>
              <w:bottom w:val="nil"/>
              <w:right w:val="nil"/>
            </w:tcBorders>
          </w:tcPr>
          <w:p w14:paraId="5403996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AED24</w:t>
            </w:r>
          </w:p>
        </w:tc>
        <w:tc>
          <w:tcPr>
            <w:tcW w:w="8193" w:type="dxa"/>
            <w:tcBorders>
              <w:top w:val="nil"/>
              <w:left w:val="nil"/>
              <w:bottom w:val="nil"/>
              <w:right w:val="nil"/>
            </w:tcBorders>
          </w:tcPr>
          <w:p w14:paraId="291FE69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Integračné plány v 20. rokoch: Malá dohoda a Briandov plán európskej federálnej únie. In Integračné a dezintegračné procesy v strednej Európe v 20. storočí. Editori Juraj Marušiak, Kamil Sládek, Peter Zelenák. - Bratislava : Ústav politických vied SAV : Vydavateľstvo SAV : Centrum pre európsku politiku, 2008, s. 100- 117. ISBN 978-80-224-1000-7.</w:t>
            </w:r>
          </w:p>
        </w:tc>
      </w:tr>
    </w:tbl>
    <w:p w14:paraId="56EAB80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5A3B4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PARENIČKA, P. Poznámky k percepcii výročí Trianonskej mierovej zmluvy v slovenskej politike, historiografii a publicistike. In Erik Štenpien, Ivan Svatuška (eds.) 100 rokov Trianonskej zmluvy - diplomacia, štát a právo na prelome storočí. Košice : UPJŠ vydavateľstvo ŠafárikPres, 2021, s. 194. ISBN 978-80-574-0040-0, [cit. 2023-06-08]. Dostupné na internete: </w:t>
      </w:r>
      <w:hyperlink r:id="rId713" w:history="1">
        <w:r>
          <w:rPr>
            <w:rFonts w:ascii="Times New Roman" w:hAnsi="Times New Roman" w:cs="Times New Roman"/>
            <w:i/>
            <w:iCs/>
            <w:color w:val="7F7F7F"/>
            <w:sz w:val="24"/>
            <w:szCs w:val="24"/>
          </w:rPr>
          <w:t>https://unibook.upjs.sk/img/cms/2021/pravf/100-rokov-trianonskej-zmluvy.pdf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6039E48" w14:textId="77777777">
        <w:trPr>
          <w:trHeight w:val="100"/>
        </w:trPr>
        <w:tc>
          <w:tcPr>
            <w:tcW w:w="1410" w:type="dxa"/>
            <w:tcBorders>
              <w:top w:val="nil"/>
              <w:left w:val="nil"/>
              <w:bottom w:val="nil"/>
              <w:right w:val="nil"/>
            </w:tcBorders>
          </w:tcPr>
          <w:p w14:paraId="7459DE0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AED25</w:t>
            </w:r>
          </w:p>
        </w:tc>
        <w:tc>
          <w:tcPr>
            <w:tcW w:w="8193" w:type="dxa"/>
            <w:tcBorders>
              <w:top w:val="nil"/>
              <w:left w:val="nil"/>
              <w:bottom w:val="nil"/>
              <w:right w:val="nil"/>
            </w:tcBorders>
          </w:tcPr>
          <w:p w14:paraId="36A86A5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Stav výskumu medzinárodnej ochrany menšín na Slovensku po roku 1989. In Národ a národnosti na Slovensku : stav výskumu po roku 1989 a jeho perspektívy. - Prešov ; Košice : Universum : Spoločenskovedný ústav SAV, 2004, s. 13-30. ISBN 80-89046-20-7.</w:t>
            </w:r>
          </w:p>
        </w:tc>
      </w:tr>
    </w:tbl>
    <w:p w14:paraId="03DC2FD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123EC0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ŠUTAJ, Š. – ŠUTAJOVÁ, J. Výmena obyvateľstva medzi Československom a Maďarskom (v rokovaniach Československo-maďarskej zmiešanej komisie). Košice : Filozofická fakulta, UPJŠ v Košiciach, 2022, s. 528. ISBN 978-80-574-</w:t>
      </w:r>
      <w:r>
        <w:rPr>
          <w:rFonts w:ascii="Times New Roman" w:hAnsi="Times New Roman" w:cs="Times New Roman"/>
          <w:i/>
          <w:iCs/>
          <w:color w:val="993300"/>
          <w:sz w:val="24"/>
          <w:szCs w:val="24"/>
        </w:rPr>
        <w:lastRenderedPageBreak/>
        <w:t>0164-3.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9A6EA3A" w14:textId="77777777">
        <w:trPr>
          <w:trHeight w:val="100"/>
        </w:trPr>
        <w:tc>
          <w:tcPr>
            <w:tcW w:w="1410" w:type="dxa"/>
            <w:tcBorders>
              <w:top w:val="nil"/>
              <w:left w:val="nil"/>
              <w:bottom w:val="nil"/>
              <w:right w:val="nil"/>
            </w:tcBorders>
          </w:tcPr>
          <w:p w14:paraId="4A218BE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AED26</w:t>
            </w:r>
          </w:p>
        </w:tc>
        <w:tc>
          <w:tcPr>
            <w:tcW w:w="8193" w:type="dxa"/>
            <w:tcBorders>
              <w:top w:val="nil"/>
              <w:left w:val="nil"/>
              <w:bottom w:val="nil"/>
              <w:right w:val="nil"/>
            </w:tcBorders>
          </w:tcPr>
          <w:p w14:paraId="03FFDBF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Žalmy v slovenskej renesančnej a humanistickej poézii. In O prekladoch Biblie do slovenčiny a do iných slovanských jazykov. - Bratislava : Slavistický kabinet SAV, 1997, s. 94-106. ISBN 80-967722-0-1.</w:t>
            </w:r>
          </w:p>
        </w:tc>
      </w:tr>
    </w:tbl>
    <w:p w14:paraId="637475D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5D9402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ŠKOVIEROVÁ, A. Reception of cultural and literary trends in the prints of Slovak authors active in Bohemia at the turn of the 16th century. In Z BADAŃ NAD KSIĄŻKĄ I KSIĘGOZBIORAMI HISTORYCZNYMI, 2021, roč. 15, č. 3, s. 405, ISSN 2544-8730, [cit. 2023-06-15]. Dostupné na internete: </w:t>
      </w:r>
      <w:hyperlink r:id="rId714" w:history="1">
        <w:r>
          <w:rPr>
            <w:rFonts w:ascii="Times New Roman" w:hAnsi="Times New Roman" w:cs="Times New Roman"/>
            <w:i/>
            <w:iCs/>
            <w:color w:val="7F7F7F"/>
            <w:sz w:val="24"/>
            <w:szCs w:val="24"/>
          </w:rPr>
          <w:t>https://www.ceeol.com/search/viewpdf?id=1024493</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749FA46" w14:textId="77777777">
        <w:trPr>
          <w:trHeight w:val="100"/>
        </w:trPr>
        <w:tc>
          <w:tcPr>
            <w:tcW w:w="1410" w:type="dxa"/>
            <w:tcBorders>
              <w:top w:val="nil"/>
              <w:left w:val="nil"/>
              <w:bottom w:val="nil"/>
              <w:right w:val="nil"/>
            </w:tcBorders>
          </w:tcPr>
          <w:p w14:paraId="7A7ECE7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AED27</w:t>
            </w:r>
          </w:p>
        </w:tc>
        <w:tc>
          <w:tcPr>
            <w:tcW w:w="8193" w:type="dxa"/>
            <w:tcBorders>
              <w:top w:val="nil"/>
              <w:left w:val="nil"/>
              <w:bottom w:val="nil"/>
              <w:right w:val="nil"/>
            </w:tcBorders>
          </w:tcPr>
          <w:p w14:paraId="6DC485B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FRIMMOVÁ, Eva</w:t>
            </w:r>
            <w:r>
              <w:rPr>
                <w:rFonts w:ascii="Times New Roman" w:hAnsi="Times New Roman" w:cs="Times New Roman"/>
                <w:sz w:val="24"/>
                <w:szCs w:val="24"/>
              </w:rPr>
              <w:t>. Humanista Eliáš Berger v službách Habsburgovcov. In Zemianstvo na Slovensku v novoveku : zborník prác z iterdisciplinárnej konferencie, ktorá sa konala 8.-10. júna 2009 v Martine. Časť II.Duchovná a hmotná kultúra. Ed. Miloš Kovačka, Eva Augustínová, Maroš Mačuha. - Martin : Slovenská národná knižnica, 2009, s. 100-115. ISBN 978-80-89301-51-5.</w:t>
            </w:r>
          </w:p>
        </w:tc>
      </w:tr>
    </w:tbl>
    <w:p w14:paraId="5C13059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0CACB4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ŠKOVIEROVÁ, A. Mimopražskí tlačiari diel slovacikálnych autorov pôsobiacich v Čechách a na Morave na prelome 16. a 17. storočia. In STUDIA BIBLIOGRAPHICA POSONIENSIA 2022. Bratislava: Univerzitná knižnica v Bratislave, 2022, s. 171, ISBN 978-80-89303-92-0, [cit. 2023-06-13]. Dostupné na internete: </w:t>
      </w:r>
      <w:hyperlink r:id="rId715" w:history="1">
        <w:r>
          <w:rPr>
            <w:rFonts w:ascii="Times New Roman" w:hAnsi="Times New Roman" w:cs="Times New Roman"/>
            <w:i/>
            <w:iCs/>
            <w:color w:val="7F7F7F"/>
            <w:sz w:val="24"/>
            <w:szCs w:val="24"/>
          </w:rPr>
          <w:t>https://www.ulib.sk/files/sk/publikacie-ukb/studia-bibliographica-posoniensia/sbp_2022_online.pdf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1A34F63" w14:textId="77777777">
        <w:trPr>
          <w:trHeight w:val="100"/>
        </w:trPr>
        <w:tc>
          <w:tcPr>
            <w:tcW w:w="1410" w:type="dxa"/>
            <w:tcBorders>
              <w:top w:val="nil"/>
              <w:left w:val="nil"/>
              <w:bottom w:val="nil"/>
              <w:right w:val="nil"/>
            </w:tcBorders>
          </w:tcPr>
          <w:p w14:paraId="5EE6011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AED28</w:t>
            </w:r>
          </w:p>
        </w:tc>
        <w:tc>
          <w:tcPr>
            <w:tcW w:w="8193" w:type="dxa"/>
            <w:tcBorders>
              <w:top w:val="nil"/>
              <w:left w:val="nil"/>
              <w:bottom w:val="nil"/>
              <w:right w:val="nil"/>
            </w:tcBorders>
          </w:tcPr>
          <w:p w14:paraId="38C4D16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GALLUSOVÁ, Michaela - </w:t>
            </w:r>
            <w:r>
              <w:rPr>
                <w:rFonts w:ascii="Times New Roman" w:hAnsi="Times New Roman" w:cs="Times New Roman"/>
                <w:sz w:val="24"/>
                <w:szCs w:val="24"/>
                <w:u w:val="single"/>
              </w:rPr>
              <w:t>HERUCOVÁ, Angelika</w:t>
            </w:r>
            <w:r>
              <w:rPr>
                <w:rFonts w:ascii="Times New Roman" w:hAnsi="Times New Roman" w:cs="Times New Roman"/>
                <w:sz w:val="24"/>
                <w:szCs w:val="24"/>
              </w:rPr>
              <w:t>. Konštantín a Metod v Panónii - zastavenie u Koceľa [Constantine and Methodius in Pannonia - Tarry at Kocel';s]. In Tradícia a prítomnosť misijného diela sv. Cyrila a Metod. - Nitra : UKF, 2013, s. 110-120. ISBN 978-80-558-04101-9.</w:t>
            </w:r>
          </w:p>
        </w:tc>
      </w:tr>
    </w:tbl>
    <w:p w14:paraId="21296E6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D7DD69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BOTEK, A. Metod, arcibiskup „cirkvi moravskej“ a (veľko)moravský katedrálny chrám. In SLAVICA SLOVACA, 2021, roč. 56, č. 2, s. 195, ISSN 0037-6787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499E18D" w14:textId="77777777">
        <w:trPr>
          <w:trHeight w:val="100"/>
        </w:trPr>
        <w:tc>
          <w:tcPr>
            <w:tcW w:w="1410" w:type="dxa"/>
            <w:tcBorders>
              <w:top w:val="nil"/>
              <w:left w:val="nil"/>
              <w:bottom w:val="nil"/>
              <w:right w:val="nil"/>
            </w:tcBorders>
          </w:tcPr>
          <w:p w14:paraId="6F9F136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AED29</w:t>
            </w:r>
          </w:p>
        </w:tc>
        <w:tc>
          <w:tcPr>
            <w:tcW w:w="8193" w:type="dxa"/>
            <w:tcBorders>
              <w:top w:val="nil"/>
              <w:left w:val="nil"/>
              <w:bottom w:val="nil"/>
              <w:right w:val="nil"/>
            </w:tcBorders>
          </w:tcPr>
          <w:p w14:paraId="44B87CD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xml:space="preserve"> - </w:t>
            </w:r>
            <w:r>
              <w:rPr>
                <w:rFonts w:ascii="Times New Roman" w:hAnsi="Times New Roman" w:cs="Times New Roman"/>
                <w:sz w:val="24"/>
                <w:szCs w:val="24"/>
                <w:u w:val="single"/>
              </w:rPr>
              <w:t>SABOL, Miroslav</w:t>
            </w:r>
            <w:r>
              <w:rPr>
                <w:rFonts w:ascii="Times New Roman" w:hAnsi="Times New Roman" w:cs="Times New Roman"/>
                <w:sz w:val="24"/>
                <w:szCs w:val="24"/>
              </w:rPr>
              <w:t>. Zlaté roky hospodárskeho rozvoja Slovenska (1940-1943). In Od Salzburgu do vypuknutia Povstania : Slovenská republika 1939-1945 očami mladých historikov. VIII. P. Sokolovič (eds.). - Bratislava : Ústav pamäti národa, 2009, s. 399-432. ISBN 978-80-89335-21-3.</w:t>
            </w:r>
          </w:p>
        </w:tc>
      </w:tr>
    </w:tbl>
    <w:p w14:paraId="4E6EC6D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ACE560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BEŇUŠ, P. Magnezitový a mastencový banský priemysel v období Slovenskej republiky (1939–1945). In HISTORICA - SBORNÍK PRACÍ HISTORICKÝCH, 2022, roč. 53, č. 63, s. 150, ISSN 1803-9561, [cit. 2023-06-22]. Dostupné na </w:t>
      </w:r>
      <w:hyperlink r:id="rId716" w:history="1">
        <w:r>
          <w:rPr>
            <w:rFonts w:ascii="Times New Roman" w:hAnsi="Times New Roman" w:cs="Times New Roman"/>
            <w:i/>
            <w:iCs/>
            <w:color w:val="7F7F7F"/>
            <w:sz w:val="24"/>
            <w:szCs w:val="24"/>
          </w:rPr>
          <w:t>https://www.ceeol.com/search/viewpdf?id=1138722</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88CBF74" w14:textId="77777777">
        <w:trPr>
          <w:trHeight w:val="100"/>
        </w:trPr>
        <w:tc>
          <w:tcPr>
            <w:tcW w:w="1410" w:type="dxa"/>
            <w:tcBorders>
              <w:top w:val="nil"/>
              <w:left w:val="nil"/>
              <w:bottom w:val="nil"/>
              <w:right w:val="nil"/>
            </w:tcBorders>
          </w:tcPr>
          <w:p w14:paraId="28C65DE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AED30</w:t>
            </w:r>
          </w:p>
        </w:tc>
        <w:tc>
          <w:tcPr>
            <w:tcW w:w="8193" w:type="dxa"/>
            <w:tcBorders>
              <w:top w:val="nil"/>
              <w:left w:val="nil"/>
              <w:bottom w:val="nil"/>
              <w:right w:val="nil"/>
            </w:tcBorders>
          </w:tcPr>
          <w:p w14:paraId="5D0D0BD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Arizácia a komerčné banky v poslednom období existencie Slovenskej republiky. In Slovenská republika 1939 - 1945 očami mladých historikov V. : (Slovenská republika medzi Povstaním a zánikom 1944-1945). - Banská Bystrica : Ústav vedy a výskumu Univerzity Mateja Bela, 2006, s. 158-169. ISBN 80-8083-341-9.</w:t>
            </w:r>
          </w:p>
        </w:tc>
      </w:tr>
    </w:tbl>
    <w:p w14:paraId="2A99986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177E03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NIŽŇANSKÝ, E. Arizácia židovského majetku počas Slovenského štátu. In Dieter Gosewinkel, Roman Holec, Miloš Řezník (zost.): Vlastnícke režimy a majetkové konflikty v 20. storočí. Nemecko a Československo v medzinárodnom kontexte. Košice : Univerzita Pavla Jozefa Šafárika v Košiciach, 2022, s. 308.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44C0E25" w14:textId="77777777">
        <w:trPr>
          <w:trHeight w:val="100"/>
        </w:trPr>
        <w:tc>
          <w:tcPr>
            <w:tcW w:w="1410" w:type="dxa"/>
            <w:tcBorders>
              <w:top w:val="nil"/>
              <w:left w:val="nil"/>
              <w:bottom w:val="nil"/>
              <w:right w:val="nil"/>
            </w:tcBorders>
          </w:tcPr>
          <w:p w14:paraId="4EE2489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AED31</w:t>
            </w:r>
          </w:p>
        </w:tc>
        <w:tc>
          <w:tcPr>
            <w:tcW w:w="8193" w:type="dxa"/>
            <w:tcBorders>
              <w:top w:val="nil"/>
              <w:left w:val="nil"/>
              <w:bottom w:val="nil"/>
              <w:right w:val="nil"/>
            </w:tcBorders>
          </w:tcPr>
          <w:p w14:paraId="5A06DCA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xml:space="preserve">. Príčiny, priebeh a dôsledky štrukturálnych zmien v hospodárstve medzivojnového Slovenska. In Slovensko v Československu (1918-1939). - </w:t>
            </w:r>
            <w:r>
              <w:rPr>
                <w:rFonts w:ascii="Times New Roman" w:hAnsi="Times New Roman" w:cs="Times New Roman"/>
                <w:sz w:val="24"/>
                <w:szCs w:val="24"/>
              </w:rPr>
              <w:lastRenderedPageBreak/>
              <w:t>Bratislava : Veda, 2004, s. 293-364. ISBN 80-224-0795-X.</w:t>
            </w:r>
          </w:p>
        </w:tc>
      </w:tr>
    </w:tbl>
    <w:p w14:paraId="04C7779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7344712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LUTHEROVÁ, Silvia Seneši. The Fight for the “Modern Peculiar Character.” The Nationalist Narrative Within the Concept of Applied Art Modernization Reform in 1920's Slovakia. In Forum Historiae, 2022-01-01, 16, 1, pp. 32-51. Dostupné na: </w:t>
      </w:r>
      <w:hyperlink r:id="rId717" w:history="1">
        <w:r>
          <w:rPr>
            <w:rFonts w:ascii="Times New Roman" w:hAnsi="Times New Roman" w:cs="Times New Roman"/>
            <w:i/>
            <w:iCs/>
            <w:color w:val="7F7F7F"/>
            <w:sz w:val="24"/>
            <w:szCs w:val="24"/>
          </w:rPr>
          <w:t>https://doi.org/10.31577/forhist.2022.16.1.3.,</w:t>
        </w:r>
      </w:hyperlink>
      <w:r>
        <w:rPr>
          <w:rFonts w:ascii="Times New Roman" w:hAnsi="Times New Roman" w:cs="Times New Roman"/>
          <w:i/>
          <w:iCs/>
          <w:color w:val="993300"/>
          <w:sz w:val="24"/>
          <w:szCs w:val="24"/>
        </w:rPr>
        <w:t xml:space="preserve"> Registrované v: SCOPUS</w:t>
      </w:r>
    </w:p>
    <w:p w14:paraId="23B63BC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GAUČÍK, Š. A felvidéki pénzintézetek integrációja a magyarországi bankrendszerbe az első bécsi döntés után. In PALIMPSZESZTUS. Írások Bárdi Nándor 60. szülinapjára. Budapest : Társadalomtudományi Kutatóközpont Kisebbségkutató Intézet; Kalligram, 2022, s. 328. ISBN 978-963-468-358-2.</w:t>
      </w:r>
    </w:p>
    <w:p w14:paraId="211F8A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SABOL, M. Bratislava - centrum hospodárstva, priemyslu a infraštruktúry na Slovensku po vzniku Československa. In Republika v pohybu. Praha : Academia, 2022, s. 236. ISBN 978-80-200-3258-4.</w:t>
      </w:r>
    </w:p>
    <w:p w14:paraId="5200B3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GAUČÍK, Š. Národnostné vzťahy v živnostníctve na Slovensku v medzivojnovom období. In ERUDITIO – EDUCATIO, 2022, roč. 17, č. 4, 34, ISSN 1336-8893, [cit. 2023-01-18]. Dostupné na &lt; https://www.ceeol.com/search/viewpdf?id=1124046&gt;</w:t>
      </w:r>
    </w:p>
    <w:p w14:paraId="7FEF283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HANULA, M. Prvý predseda agrárnej strany na Slovensku, pôsobenie Pavla Blahu v slovenskej politike po vzniku Československa. In Miroslav Pekník a kol. Dr. Pavel Blaho, politik a národnoosvetový pracovník. Bratislava : Veda, 2022, s. 183. ISBN 978-80-224-1963-5.</w:t>
      </w:r>
    </w:p>
    <w:p w14:paraId="14E7CAB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RIGOVÁ, V. Mládež nad priepasťou : sociálna starostlivosť o (nielen) problémovú mládež na Slovensku v rokoch 1918-1945. Bratislava : Paradigma Publishing, 2022, s. 230, ISBN 978-80-973678-2-4.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1BE2389" w14:textId="77777777">
        <w:trPr>
          <w:trHeight w:val="100"/>
        </w:trPr>
        <w:tc>
          <w:tcPr>
            <w:tcW w:w="1410" w:type="dxa"/>
            <w:tcBorders>
              <w:top w:val="nil"/>
              <w:left w:val="nil"/>
              <w:bottom w:val="nil"/>
              <w:right w:val="nil"/>
            </w:tcBorders>
          </w:tcPr>
          <w:p w14:paraId="1B58691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AED32</w:t>
            </w:r>
          </w:p>
        </w:tc>
        <w:tc>
          <w:tcPr>
            <w:tcW w:w="8193" w:type="dxa"/>
            <w:tcBorders>
              <w:top w:val="nil"/>
              <w:left w:val="nil"/>
              <w:bottom w:val="nil"/>
              <w:right w:val="nil"/>
            </w:tcBorders>
          </w:tcPr>
          <w:p w14:paraId="29C4109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HANULA, Matej</w:t>
            </w:r>
            <w:r>
              <w:rPr>
                <w:rFonts w:ascii="Times New Roman" w:hAnsi="Times New Roman" w:cs="Times New Roman"/>
                <w:sz w:val="24"/>
                <w:szCs w:val="24"/>
              </w:rPr>
              <w:t>. Milan Hodža - prvý muž agrárnej strany na Slovensku v 20. rokoch 20. storočia. In Milan Hodža : a agrárne hnutie. Editor Miroslav Pekník. - Bratislava ; Martin : Ústav politických vied SAV : VEDA : Slovenská národná knižnica, 2008, s. 64- 77. ISBN 978-80-224-1016-8.</w:t>
            </w:r>
          </w:p>
        </w:tc>
      </w:tr>
    </w:tbl>
    <w:p w14:paraId="56662A1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868AC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PEKNÍK, M. Smerovanie slovenských politikov k Trianonu. In Osobnosti slovenskej politiky: oslobodenie Slovenska a Trianon. Bratislava : Ústav politických vied SAV, Veda, vydavateľstvo SAV, 2022, s. 215.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7792F08" w14:textId="77777777">
        <w:trPr>
          <w:trHeight w:val="100"/>
        </w:trPr>
        <w:tc>
          <w:tcPr>
            <w:tcW w:w="1410" w:type="dxa"/>
            <w:tcBorders>
              <w:top w:val="nil"/>
              <w:left w:val="nil"/>
              <w:bottom w:val="nil"/>
              <w:right w:val="nil"/>
            </w:tcBorders>
          </w:tcPr>
          <w:p w14:paraId="52A36BE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AED33</w:t>
            </w:r>
          </w:p>
        </w:tc>
        <w:tc>
          <w:tcPr>
            <w:tcW w:w="8193" w:type="dxa"/>
            <w:tcBorders>
              <w:top w:val="nil"/>
              <w:left w:val="nil"/>
              <w:bottom w:val="nil"/>
              <w:right w:val="nil"/>
            </w:tcBorders>
          </w:tcPr>
          <w:p w14:paraId="626E95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HERTEL, Maroš</w:t>
            </w:r>
            <w:r>
              <w:rPr>
                <w:rFonts w:ascii="Times New Roman" w:hAnsi="Times New Roman" w:cs="Times New Roman"/>
                <w:sz w:val="24"/>
                <w:szCs w:val="24"/>
              </w:rPr>
              <w:t>. Ferdiš Juriga, člen Klubu slovenských poslancov. In Ferdinand Juriga : ľudový smer slovenskej politiky. Miroslav Pekník a kolektív. - Bratislava : Ústav politických vied SAV : Slovenská národná knižnica v Martine, 2009, s. 249-255. ISBN 978-80-224-1113-4.</w:t>
            </w:r>
          </w:p>
        </w:tc>
      </w:tr>
    </w:tbl>
    <w:p w14:paraId="0F0E32A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EB9137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PEKNÍK, M. Smerovanie slovenských politikov k Trianonu. In Osobnosti slovenskej politiky: oslobodenie Slovenska a Trianon. Bratislava : Ústav politických vied SAV, Veda, vydavateľstvo SAV, 2022, s. 212.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F56139E" w14:textId="77777777">
        <w:trPr>
          <w:trHeight w:val="100"/>
        </w:trPr>
        <w:tc>
          <w:tcPr>
            <w:tcW w:w="1410" w:type="dxa"/>
            <w:tcBorders>
              <w:top w:val="nil"/>
              <w:left w:val="nil"/>
              <w:bottom w:val="nil"/>
              <w:right w:val="nil"/>
            </w:tcBorders>
          </w:tcPr>
          <w:p w14:paraId="0D2CB94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AED34</w:t>
            </w:r>
          </w:p>
        </w:tc>
        <w:tc>
          <w:tcPr>
            <w:tcW w:w="8193" w:type="dxa"/>
            <w:tcBorders>
              <w:top w:val="nil"/>
              <w:left w:val="nil"/>
              <w:bottom w:val="nil"/>
              <w:right w:val="nil"/>
            </w:tcBorders>
          </w:tcPr>
          <w:p w14:paraId="07CD056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Nitriansky biskup Anton na ríšskom sneme vo Wormse/Kolíne (1499) [Bishop of Nitra Anton on the Imperial assembly at Worms/Köln (1499)]. In Studia Historica Tyrnaviensia : Historiae vestigia sequentes. XIII. Editor Vladimír Rábik. - Krakow : Filozofická fakulta Trnavskej univerzity v Trnave : Katedra histórie a Inštitút pre výskum prameňov k slovenským dejinám Filozofickej fakulty Trnavskej univerzity v Trnave, 2011, s. 169-178. ISBN 978-83-7490-439-1. (APVV 0166-07 : Lexikon stredovekých miest na Slovensku. Vega 2/0048/09 : Intelektuálne elity na prelome stredoveku a raného novoveku)</w:t>
            </w:r>
          </w:p>
        </w:tc>
      </w:tr>
    </w:tbl>
    <w:p w14:paraId="043B794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8A778D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1. [4.1] TIHÁNYIOVÁ , M. Študenti z územia dnešného Slovenska a Viedenská univerzita v období stredoveku (vybrané problémy a poznatky). In Na štúdiách vo Viedni : Študenti a učitelia zo Slovenska na viedenských univerzitách a vysokých školách do roku 1918. Bratislava : Univerzita Komenského v Bratislave 2022, s. 54, ISBN 978-80-223-5351-9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AAF84BD" w14:textId="77777777">
        <w:trPr>
          <w:trHeight w:val="100"/>
        </w:trPr>
        <w:tc>
          <w:tcPr>
            <w:tcW w:w="1410" w:type="dxa"/>
            <w:tcBorders>
              <w:top w:val="nil"/>
              <w:left w:val="nil"/>
              <w:bottom w:val="nil"/>
              <w:right w:val="nil"/>
            </w:tcBorders>
          </w:tcPr>
          <w:p w14:paraId="4BD2F1B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AED35</w:t>
            </w:r>
          </w:p>
        </w:tc>
        <w:tc>
          <w:tcPr>
            <w:tcW w:w="8193" w:type="dxa"/>
            <w:tcBorders>
              <w:top w:val="nil"/>
              <w:left w:val="nil"/>
              <w:bottom w:val="nil"/>
              <w:right w:val="nil"/>
            </w:tcBorders>
          </w:tcPr>
          <w:p w14:paraId="768F189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HLAVINKA, Ján</w:t>
            </w:r>
            <w:r>
              <w:rPr>
                <w:rFonts w:ascii="Times New Roman" w:hAnsi="Times New Roman" w:cs="Times New Roman"/>
                <w:sz w:val="24"/>
                <w:szCs w:val="24"/>
              </w:rPr>
              <w:t>. Vznik Ústredného hospodárskeho úradu a určenie jeho kompetencií do leta 1942. In Od Salzburgu do vypuknutia Povstania : Slovenská republika 1939-1945 očami mladých historikov. VIII. P. Sokolovič (eds.). - Bratislava : Ústav pamäti národa, 2009, s. 63- 92. ISBN 978-80-89335-21-3.</w:t>
            </w:r>
          </w:p>
        </w:tc>
      </w:tr>
    </w:tbl>
    <w:p w14:paraId="6A843AD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DD372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NIŽŇANSKÝ, E. Arizácia židovského majetku počas Slovenského štátu. In Dieter Gosewinkel, Roman Holec, Miloš Řezník (zost.): Vlastnícke režimy a majetkové konflikty v 20. storočí. Nemecko a Československo v medzinárodnom kontexte. Košice : Univerzita Pavla Jozefa Šafárika v Košiciach, 2022, s. 306.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C7158F5" w14:textId="77777777">
        <w:trPr>
          <w:trHeight w:val="100"/>
        </w:trPr>
        <w:tc>
          <w:tcPr>
            <w:tcW w:w="1410" w:type="dxa"/>
            <w:tcBorders>
              <w:top w:val="nil"/>
              <w:left w:val="nil"/>
              <w:bottom w:val="nil"/>
              <w:right w:val="nil"/>
            </w:tcBorders>
          </w:tcPr>
          <w:p w14:paraId="63E22AE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AED36</w:t>
            </w:r>
          </w:p>
        </w:tc>
        <w:tc>
          <w:tcPr>
            <w:tcW w:w="8193" w:type="dxa"/>
            <w:tcBorders>
              <w:top w:val="nil"/>
              <w:left w:val="nil"/>
              <w:bottom w:val="nil"/>
              <w:right w:val="nil"/>
            </w:tcBorders>
          </w:tcPr>
          <w:p w14:paraId="7694258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HLAVINKA, Ján</w:t>
            </w:r>
            <w:r>
              <w:rPr>
                <w:rFonts w:ascii="Times New Roman" w:hAnsi="Times New Roman" w:cs="Times New Roman"/>
                <w:sz w:val="24"/>
                <w:szCs w:val="24"/>
              </w:rPr>
              <w:t xml:space="preserve"> - NIŽŇANSKÝ, Eduard - RAGAČ, Radoslav. Koncentračný tábor v Seredi vo svetle novoobjavených dokumentov (september 1944-marec 1945). In Druhá vlna deportácií Židov zo Slovenska : medzinárodná vedecká konferencia 8. september 2009, Zvolen, s. 50-80. Časti tejto štúdie boli publikované v monografii Hlavinka, Ján - Nižňanský Eduard: Pracovný a koncentračný tábor v Seredi 1941-1945. Bratislava 2009 (APVV 0352-07 : Slovensko - nemecké vzťahy 1938-1945 v dokumentoch)</w:t>
            </w:r>
          </w:p>
        </w:tc>
      </w:tr>
    </w:tbl>
    <w:p w14:paraId="136E747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F76BB5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NEŠŤÁKOVÁ, D. “Our mother organized it all”: The Role of Mothers of Sereď Camp in the Memories of Their Children. In If This Is a Woman : Studies on Women and Gender in the Holocaust. Boston : Academic Studies Press, 2021, s. 88. ISBN 9781644697108.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BC1AAD" w14:textId="77777777">
        <w:trPr>
          <w:trHeight w:val="100"/>
        </w:trPr>
        <w:tc>
          <w:tcPr>
            <w:tcW w:w="1410" w:type="dxa"/>
            <w:tcBorders>
              <w:top w:val="nil"/>
              <w:left w:val="nil"/>
              <w:bottom w:val="nil"/>
              <w:right w:val="nil"/>
            </w:tcBorders>
          </w:tcPr>
          <w:p w14:paraId="58FCF43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AED37</w:t>
            </w:r>
          </w:p>
        </w:tc>
        <w:tc>
          <w:tcPr>
            <w:tcW w:w="8193" w:type="dxa"/>
            <w:tcBorders>
              <w:top w:val="nil"/>
              <w:left w:val="nil"/>
              <w:bottom w:val="nil"/>
              <w:right w:val="nil"/>
            </w:tcBorders>
          </w:tcPr>
          <w:p w14:paraId="7B3170A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HLAVINKA, Ján</w:t>
            </w:r>
            <w:r>
              <w:rPr>
                <w:rFonts w:ascii="Times New Roman" w:hAnsi="Times New Roman" w:cs="Times New Roman"/>
                <w:sz w:val="24"/>
                <w:szCs w:val="24"/>
              </w:rPr>
              <w:t>. Arizačný proces ako súčasť "riešenia židovskej otázky" na Slovensku. In Acta judaica Slovaca. - Bratislava : Vydalo SNM- Múzeum židovskej kultúry, 2008, 2008, č.14, s. 21-38. ISBN 80-8060-231-4.</w:t>
            </w:r>
          </w:p>
        </w:tc>
      </w:tr>
    </w:tbl>
    <w:p w14:paraId="75582E7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2FC9B3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SZÉKELY, G. Gréckokatolícka cirkev a Židia v Slovenskej republike v rokoch 1939–1945. In STUDIA HISTORICA BRUNENSIA, 2022, roč. 69, č. 2, s. 120. ISSN 1803-7429.</w:t>
      </w:r>
    </w:p>
    <w:p w14:paraId="3FDABE1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NIŽŇANSKÝ, E. Arizácia židovského majetku počas Slovenského štátu. In Dieter Gosewinkel, Roman Holec, Miloš Řezník (zost.): Vlastnícke režimy a majetkové konflikty v 20. storočí. Nemecko a Československo v medzinárodnom kontexte. Košice : Univerzita Pavla Jozefa Šafárika v Košiciach, 2022, s. 306.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18EC513" w14:textId="77777777">
        <w:trPr>
          <w:trHeight w:val="100"/>
        </w:trPr>
        <w:tc>
          <w:tcPr>
            <w:tcW w:w="1410" w:type="dxa"/>
            <w:tcBorders>
              <w:top w:val="nil"/>
              <w:left w:val="nil"/>
              <w:bottom w:val="nil"/>
              <w:right w:val="nil"/>
            </w:tcBorders>
          </w:tcPr>
          <w:p w14:paraId="45BAFB3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AED38</w:t>
            </w:r>
          </w:p>
        </w:tc>
        <w:tc>
          <w:tcPr>
            <w:tcW w:w="8193" w:type="dxa"/>
            <w:tcBorders>
              <w:top w:val="nil"/>
              <w:left w:val="nil"/>
              <w:bottom w:val="nil"/>
              <w:right w:val="nil"/>
            </w:tcBorders>
          </w:tcPr>
          <w:p w14:paraId="3143CFF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HLAVOVÁ, Viera</w:t>
            </w:r>
            <w:r>
              <w:rPr>
                <w:rFonts w:ascii="Times New Roman" w:hAnsi="Times New Roman" w:cs="Times New Roman"/>
                <w:sz w:val="24"/>
                <w:szCs w:val="24"/>
              </w:rPr>
              <w:t>. Február 1948 a roľnícky stav. In Február 1948 a Slovensko : zborník z vedeckej konferencie. Zost. Ondrej Podolec ; rec. Karol Fremal, Jiří Kocian. - Bratislava : Ústav pamäti národa, 2008, s. 557-595. ISBN 978-80-89335-07-7. (Február 1948 a Slovensko : zborník z vedeckej konferencie)</w:t>
            </w:r>
          </w:p>
        </w:tc>
      </w:tr>
    </w:tbl>
    <w:p w14:paraId="2D2B2B2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C23CC1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HALADOVÁ, S. Reflexie kolektivizačnej propagandy na stránkach denníka Pravda v období rokov 1949 – 1950. In PAMÄŤ NÁRODA, 2022, roč. 18, č. 1, s. 21. ISSN 1336-6297.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196FDA9" w14:textId="77777777">
        <w:trPr>
          <w:trHeight w:val="100"/>
        </w:trPr>
        <w:tc>
          <w:tcPr>
            <w:tcW w:w="1410" w:type="dxa"/>
            <w:tcBorders>
              <w:top w:val="nil"/>
              <w:left w:val="nil"/>
              <w:bottom w:val="nil"/>
              <w:right w:val="nil"/>
            </w:tcBorders>
          </w:tcPr>
          <w:p w14:paraId="345A56E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AED39</w:t>
            </w:r>
          </w:p>
        </w:tc>
        <w:tc>
          <w:tcPr>
            <w:tcW w:w="8193" w:type="dxa"/>
            <w:tcBorders>
              <w:top w:val="nil"/>
              <w:left w:val="nil"/>
              <w:bottom w:val="nil"/>
              <w:right w:val="nil"/>
            </w:tcBorders>
          </w:tcPr>
          <w:p w14:paraId="08C53BE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HLAVOVÁ, Viera</w:t>
            </w:r>
            <w:r>
              <w:rPr>
                <w:rFonts w:ascii="Times New Roman" w:hAnsi="Times New Roman" w:cs="Times New Roman"/>
                <w:sz w:val="24"/>
                <w:szCs w:val="24"/>
              </w:rPr>
              <w:t>. Cirkev a povojnová pozemková reforma 1945-1948. In Slovensko a Svätá stolica. Editorky Marta Dobrotková, Mária Kohútová. - Trnava ; Rím : Trnavská univerzita : Slovenský historický ústav : 2008, s. 356-373. ISBN 978-80-8082-238-5.</w:t>
            </w:r>
          </w:p>
        </w:tc>
      </w:tr>
    </w:tbl>
    <w:p w14:paraId="688DE47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683235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 xml:space="preserve">1. [3.1] VLADÁR, V. The Legal Regulation of Religious Symbols in the Public Sphere in Slovakia. In Paweł Sobczyk (ed.) Religious Symbols in the Public Sphere : Analysis on Certain Central European Countries. Budapest - Miskolc, Ferenc Mádl Institute of Comparative Law; Central European Academic Publishing, 2021, s. 206, ISBN 978-615-01-3006-4, [cit. 2023-06-21]. Dostupné na internete: </w:t>
      </w:r>
      <w:hyperlink r:id="rId718" w:history="1">
        <w:r>
          <w:rPr>
            <w:rFonts w:ascii="Times New Roman" w:hAnsi="Times New Roman" w:cs="Times New Roman"/>
            <w:i/>
            <w:iCs/>
            <w:color w:val="7F7F7F"/>
            <w:sz w:val="24"/>
            <w:szCs w:val="24"/>
          </w:rPr>
          <w:t>http://real.mtak.hu/134571/</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B97FCAA" w14:textId="77777777">
        <w:trPr>
          <w:trHeight w:val="100"/>
        </w:trPr>
        <w:tc>
          <w:tcPr>
            <w:tcW w:w="1410" w:type="dxa"/>
            <w:tcBorders>
              <w:top w:val="nil"/>
              <w:left w:val="nil"/>
              <w:bottom w:val="nil"/>
              <w:right w:val="nil"/>
            </w:tcBorders>
          </w:tcPr>
          <w:p w14:paraId="0FEFA69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AED40</w:t>
            </w:r>
          </w:p>
        </w:tc>
        <w:tc>
          <w:tcPr>
            <w:tcW w:w="8193" w:type="dxa"/>
            <w:tcBorders>
              <w:top w:val="nil"/>
              <w:left w:val="nil"/>
              <w:bottom w:val="nil"/>
              <w:right w:val="nil"/>
            </w:tcBorders>
          </w:tcPr>
          <w:p w14:paraId="77D6842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HLAVOVÁ, Viera</w:t>
            </w:r>
            <w:r>
              <w:rPr>
                <w:rFonts w:ascii="Times New Roman" w:hAnsi="Times New Roman" w:cs="Times New Roman"/>
                <w:sz w:val="24"/>
                <w:szCs w:val="24"/>
              </w:rPr>
              <w:t>. Parlamentné voľby na Slovensku v roku 1946. In Prvé povojnové voľby v strednej a juhovýchodnej Európe. Editori Michal Barnovský a Edita Ivaničková. - Bratislava : VEDA, 1998, s. 79-88.</w:t>
            </w:r>
          </w:p>
        </w:tc>
      </w:tr>
    </w:tbl>
    <w:p w14:paraId="10C510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3206D7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HALLON, Ľ. Vlastníctvo a znárodnenie. Systém vlastníctva v Československu po roku 1945 (porovnania s ďalšími ľudovodemokratickými štátmi). In Dieter Gosewinkel, Roman Holec, Miloš Řezník (zost.): Vlastnícke režimy a majetkové konflikty v 20. storočí. Nemecko a Československo v medzinárodnom kontexte. Košice : Univerzita Pavla Jozefa Šafárika v Košiciach, 2028, s. 228. ISBN 978-80-574-0140-7.</w:t>
      </w:r>
    </w:p>
    <w:p w14:paraId="3E15492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VARGA, K. A csehszlovák pártállam létrejötte a történelemtankönyvek lapjain. In ERUDITIO – EDUCATIO, 2022, roč. 17, č. 2, s. 49, ISSN 1336-8893, [cit. 2023-03-20]. Dostupné na </w:t>
      </w:r>
      <w:hyperlink r:id="rId719" w:history="1">
        <w:r>
          <w:rPr>
            <w:rFonts w:ascii="Times New Roman" w:hAnsi="Times New Roman" w:cs="Times New Roman"/>
            <w:i/>
            <w:iCs/>
            <w:color w:val="7F7F7F"/>
            <w:sz w:val="24"/>
            <w:szCs w:val="24"/>
          </w:rPr>
          <w:t>https://www.ceeol.com/search/viewpdf?id=1094241</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40A6F6D" w14:textId="77777777">
        <w:trPr>
          <w:trHeight w:val="100"/>
        </w:trPr>
        <w:tc>
          <w:tcPr>
            <w:tcW w:w="1410" w:type="dxa"/>
            <w:tcBorders>
              <w:top w:val="nil"/>
              <w:left w:val="nil"/>
              <w:bottom w:val="nil"/>
              <w:right w:val="nil"/>
            </w:tcBorders>
          </w:tcPr>
          <w:p w14:paraId="51A410A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AED41</w:t>
            </w:r>
          </w:p>
        </w:tc>
        <w:tc>
          <w:tcPr>
            <w:tcW w:w="8193" w:type="dxa"/>
            <w:tcBorders>
              <w:top w:val="nil"/>
              <w:left w:val="nil"/>
              <w:bottom w:val="nil"/>
              <w:right w:val="nil"/>
            </w:tcBorders>
          </w:tcPr>
          <w:p w14:paraId="1E1F5B9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"Všetci sme Slovania tam od sňažnej Tatry, Rus, Poliak, Ilýr, Čech, to sú naši bratri. (K inštrumentalizácii ideí Slovanstva v 19. a 20. storočí). In Filozofia a slovanské myšlienkové dedičstvo: osobnosti, problémy, inšpirácie : zborník príspevkov z 2. ročníka slovensko-poľskej medzinárodnej vedeckej konferencie rozšírenej o spoluprácu s predstaviteľmi českej filozofie Kongresové centrum SAV v Smoleniciach 14.4.-16.4.2008. 1.diel. Eds. Z. Plašienková , B. Szotek, M. Toman. - Bratislava : Slovenské filozofické združenie pri SAV : Katedra filozofie a dejín filozofie FiF Univerzity Komenského v Bratislave : Polskie Towarzystwo Filozoficzne Oddzial w Ciesczynie, 2008, s. 23-33. ISBN 978-80-89256-18-1.</w:t>
            </w:r>
          </w:p>
        </w:tc>
      </w:tr>
    </w:tbl>
    <w:p w14:paraId="0F6176D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918486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184.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D0875F0" w14:textId="77777777">
        <w:trPr>
          <w:trHeight w:val="100"/>
        </w:trPr>
        <w:tc>
          <w:tcPr>
            <w:tcW w:w="1410" w:type="dxa"/>
            <w:tcBorders>
              <w:top w:val="nil"/>
              <w:left w:val="nil"/>
              <w:bottom w:val="nil"/>
              <w:right w:val="nil"/>
            </w:tcBorders>
          </w:tcPr>
          <w:p w14:paraId="239E89C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AED42</w:t>
            </w:r>
          </w:p>
        </w:tc>
        <w:tc>
          <w:tcPr>
            <w:tcW w:w="8193" w:type="dxa"/>
            <w:tcBorders>
              <w:top w:val="nil"/>
              <w:left w:val="nil"/>
              <w:bottom w:val="nil"/>
              <w:right w:val="nil"/>
            </w:tcBorders>
          </w:tcPr>
          <w:p w14:paraId="1417B85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Zmeny národnostného zloženia miest na Slovensku po roku 1918 a možnosti ich interpretácie = Veränderungen der ethnischen Struktur in den Städten der Slowakei nach dem Jahre 1918 und Möglichkeiten ihrer Interpretation. In Veľká doba v malom priestore : zlomové zmeny v mestách stredoeurópskeho priestoru a ich dôsledky (1918-1929). Zostavili Peter Švorc a Harald Heppner. - Prešov ; Graz : UNIVERSUM, 2012, s.13-29. ISBN 978-80-89046-74-4.</w:t>
            </w:r>
          </w:p>
        </w:tc>
      </w:tr>
    </w:tbl>
    <w:p w14:paraId="78A1743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4F36D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REGINÁČOVÁ, N. Etnicita a štatistika: Košice v sčítaniach obyvateľov v rokoch 1910 a 1921. In Mesto a vojna v 20. storočí : nové pohľady na Nemecko, strednú a východnú Európu. Košice : Univerzita Pavla Jozefa Šafárika v Košiciach, 2022, s. 53. ISBN 978-80-574-0131-5.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07B71C5" w14:textId="77777777">
        <w:trPr>
          <w:trHeight w:val="100"/>
        </w:trPr>
        <w:tc>
          <w:tcPr>
            <w:tcW w:w="1410" w:type="dxa"/>
            <w:tcBorders>
              <w:top w:val="nil"/>
              <w:left w:val="nil"/>
              <w:bottom w:val="nil"/>
              <w:right w:val="nil"/>
            </w:tcBorders>
          </w:tcPr>
          <w:p w14:paraId="69B59D7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AED43</w:t>
            </w:r>
          </w:p>
        </w:tc>
        <w:tc>
          <w:tcPr>
            <w:tcW w:w="8193" w:type="dxa"/>
            <w:tcBorders>
              <w:top w:val="nil"/>
              <w:left w:val="nil"/>
              <w:bottom w:val="nil"/>
              <w:right w:val="nil"/>
            </w:tcBorders>
          </w:tcPr>
          <w:p w14:paraId="776673F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Národohospodárske aktivity Milana Hodžu do roku 1918. In Milan Hodža : štátnik a politik. - Bratislava : Veda, 2002, s. 95-109. ISBN 80-224-0690-2.</w:t>
            </w:r>
          </w:p>
        </w:tc>
      </w:tr>
    </w:tbl>
    <w:p w14:paraId="0AC85E7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3DCFB8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PEKNÍK, M. Dr. Pavel Blaho a nové cesty pre slovenskú politiku. In Miroslav Pekník a kol. Dr. Pavel Blaho, politik a národnoosvetový pracovník. Bratislava : Veda, 2022, s. 72.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1B62CF9" w14:textId="77777777">
        <w:trPr>
          <w:trHeight w:val="100"/>
        </w:trPr>
        <w:tc>
          <w:tcPr>
            <w:tcW w:w="1410" w:type="dxa"/>
            <w:tcBorders>
              <w:top w:val="nil"/>
              <w:left w:val="nil"/>
              <w:bottom w:val="nil"/>
              <w:right w:val="nil"/>
            </w:tcBorders>
          </w:tcPr>
          <w:p w14:paraId="0FA982D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AED44</w:t>
            </w:r>
          </w:p>
        </w:tc>
        <w:tc>
          <w:tcPr>
            <w:tcW w:w="8193" w:type="dxa"/>
            <w:tcBorders>
              <w:top w:val="nil"/>
              <w:left w:val="nil"/>
              <w:bottom w:val="nil"/>
              <w:right w:val="nil"/>
            </w:tcBorders>
          </w:tcPr>
          <w:p w14:paraId="750E53E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xml:space="preserve">. Slovenský bankový úradník na prelome 19. a 20. storočia : </w:t>
            </w:r>
            <w:r>
              <w:rPr>
                <w:rFonts w:ascii="Times New Roman" w:hAnsi="Times New Roman" w:cs="Times New Roman"/>
                <w:sz w:val="24"/>
                <w:szCs w:val="24"/>
              </w:rPr>
              <w:lastRenderedPageBreak/>
              <w:t>(aristokrat alebo nádenník?). In Historik v čase a priestore : laudatio Ľubomírovi Liptákovi. Zostavili Ivan Kamenec - Elena Mannová - Eva Kowalská. 1. vyd. - Bratislava : Veda : Historický ústav SAV, 2000. ISBN 80-224-0651-1.</w:t>
            </w:r>
          </w:p>
        </w:tc>
      </w:tr>
    </w:tbl>
    <w:p w14:paraId="04E814C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671618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BOISSERIE, Etienne. The Formation of a New Administrative and Political Apparatus in Slovakia, 1918-1920 Backgrounds and Networks. In POSTWAR CONTINUITY AND NEW CHALLENGES IN CENTRAL EUROPE, 1918-1923, 2022, vol., no., pp. 257-289. Dostupné na: </w:t>
      </w:r>
      <w:hyperlink r:id="rId720" w:history="1">
        <w:r>
          <w:rPr>
            <w:rFonts w:ascii="Times New Roman" w:hAnsi="Times New Roman" w:cs="Times New Roman"/>
            <w:i/>
            <w:iCs/>
            <w:color w:val="7F7F7F"/>
            <w:sz w:val="24"/>
            <w:szCs w:val="24"/>
          </w:rPr>
          <w:t>https://doi.org/10.4324/9781003185017-17.,</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9BF4A67" w14:textId="77777777">
        <w:trPr>
          <w:trHeight w:val="100"/>
        </w:trPr>
        <w:tc>
          <w:tcPr>
            <w:tcW w:w="1410" w:type="dxa"/>
            <w:tcBorders>
              <w:top w:val="nil"/>
              <w:left w:val="nil"/>
              <w:bottom w:val="nil"/>
              <w:right w:val="nil"/>
            </w:tcBorders>
          </w:tcPr>
          <w:p w14:paraId="56B7F02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AED45</w:t>
            </w:r>
          </w:p>
        </w:tc>
        <w:tc>
          <w:tcPr>
            <w:tcW w:w="8193" w:type="dxa"/>
            <w:tcBorders>
              <w:top w:val="nil"/>
              <w:left w:val="nil"/>
              <w:bottom w:val="nil"/>
              <w:right w:val="nil"/>
            </w:tcBorders>
          </w:tcPr>
          <w:p w14:paraId="69840BA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Slovenskí katolíci medzi národom a štátom 1848-1918. In Národ - cirkev - štát. Zostavili Tatiana Ivantyšynová a Kamil Sládek. - Bratislava : Spoločnosť pre dejiny a kultúru strednej a východnej Európy : Centrum pre európsku politiku : Historický ústav SAV, 2007, s. 57-75. ISBN 978-80-969834-2-1.</w:t>
            </w:r>
          </w:p>
        </w:tc>
      </w:tr>
    </w:tbl>
    <w:p w14:paraId="0A96114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A20E18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GOLIAN, Jan. Frequent "Exaggeration" in Parishes as a Punishment for a Pan-Slavic Priest in the First Decade of the 20th Century. The Example of Karol Anton Medvecky in Banska Bystrica';s Diocese. In Studia Historica Nitriensia, 2022-01-01, 26, 2, pp. 357-374. ISSN 13387219. Dostupné na: </w:t>
      </w:r>
      <w:hyperlink r:id="rId721" w:history="1">
        <w:r>
          <w:rPr>
            <w:rFonts w:ascii="Times New Roman" w:hAnsi="Times New Roman" w:cs="Times New Roman"/>
            <w:i/>
            <w:iCs/>
            <w:color w:val="7F7F7F"/>
            <w:sz w:val="24"/>
            <w:szCs w:val="24"/>
          </w:rPr>
          <w:t>https://doi.org/10.17846/SHN.2022.26.2.357-374.,</w:t>
        </w:r>
      </w:hyperlink>
      <w:r>
        <w:rPr>
          <w:rFonts w:ascii="Times New Roman" w:hAnsi="Times New Roman" w:cs="Times New Roman"/>
          <w:i/>
          <w:iCs/>
          <w:color w:val="993300"/>
          <w:sz w:val="24"/>
          <w:szCs w:val="24"/>
        </w:rPr>
        <w:t xml:space="preserve"> Registrované v: SCOPUS</w:t>
      </w:r>
    </w:p>
    <w:p w14:paraId="1A78B5A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HRUBOŇ, A. Slovenský fašizmus. In Fašizmus náš slovenský. Bratislava : Premedia, 2021, s. 21.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865C891" w14:textId="77777777">
        <w:trPr>
          <w:trHeight w:val="100"/>
        </w:trPr>
        <w:tc>
          <w:tcPr>
            <w:tcW w:w="1410" w:type="dxa"/>
            <w:tcBorders>
              <w:top w:val="nil"/>
              <w:left w:val="nil"/>
              <w:bottom w:val="nil"/>
              <w:right w:val="nil"/>
            </w:tcBorders>
          </w:tcPr>
          <w:p w14:paraId="23DCED8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AED46</w:t>
            </w:r>
          </w:p>
        </w:tc>
        <w:tc>
          <w:tcPr>
            <w:tcW w:w="8193" w:type="dxa"/>
            <w:tcBorders>
              <w:top w:val="nil"/>
              <w:left w:val="nil"/>
              <w:bottom w:val="nil"/>
              <w:right w:val="nil"/>
            </w:tcBorders>
          </w:tcPr>
          <w:p w14:paraId="6D91408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Adam</w:t>
            </w:r>
            <w:r>
              <w:rPr>
                <w:rFonts w:ascii="Times New Roman" w:hAnsi="Times New Roman" w:cs="Times New Roman"/>
                <w:sz w:val="24"/>
                <w:szCs w:val="24"/>
              </w:rPr>
              <w:t>. Cyrilo-metodská tradícia na Slovensku v 20. storočí [Cyril-Methodius Tradition in Slovakia during the 20th Century]. In Bratia, ktorí menili svet - Konštantín a Metod : príspevky z konferencie. Zostavovatelia Branislav Panis, Matej Ruttkay, Vladimír Turčan. - Bratislava ; Nitra : Slovenské národné múzeum : Archeologický ústav SAV, 2012, s. 229-244. ISBN 978-80-8060-304-5. (Centrum excelentnosti SAV : Slovenské dejiny v dejinách Európy)</w:t>
            </w:r>
          </w:p>
        </w:tc>
      </w:tr>
    </w:tbl>
    <w:p w14:paraId="73CC6C2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45E937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LENČÉŠOVÁ, Michaela. The Concept of “Nation” and “National Community” in the Thinking of Štefan Polakovič: A Case of the Nazi Idea of Volksgemeinschaft Spread within Slovak Catholic Nationalism. In Forum Historiae, 2022-01-01, 16, 1, pp. 69-87. Available on: </w:t>
      </w:r>
      <w:hyperlink r:id="rId722" w:history="1">
        <w:r>
          <w:rPr>
            <w:rFonts w:ascii="Times New Roman" w:hAnsi="Times New Roman" w:cs="Times New Roman"/>
            <w:i/>
            <w:iCs/>
            <w:color w:val="7F7F7F"/>
            <w:sz w:val="24"/>
            <w:szCs w:val="24"/>
          </w:rPr>
          <w:t>https://doi.org/10.31577/forhist.2022.16.1.5.,</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149B3C" w14:textId="77777777">
        <w:trPr>
          <w:trHeight w:val="100"/>
        </w:trPr>
        <w:tc>
          <w:tcPr>
            <w:tcW w:w="1410" w:type="dxa"/>
            <w:tcBorders>
              <w:top w:val="nil"/>
              <w:left w:val="nil"/>
              <w:bottom w:val="nil"/>
              <w:right w:val="nil"/>
            </w:tcBorders>
          </w:tcPr>
          <w:p w14:paraId="3B4B76E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AED47</w:t>
            </w:r>
          </w:p>
        </w:tc>
        <w:tc>
          <w:tcPr>
            <w:tcW w:w="8193" w:type="dxa"/>
            <w:tcBorders>
              <w:top w:val="nil"/>
              <w:left w:val="nil"/>
              <w:bottom w:val="nil"/>
              <w:right w:val="nil"/>
            </w:tcBorders>
          </w:tcPr>
          <w:p w14:paraId="591E14E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IVANIČKOVÁ, Edita</w:t>
            </w:r>
            <w:r>
              <w:rPr>
                <w:rFonts w:ascii="Times New Roman" w:hAnsi="Times New Roman" w:cs="Times New Roman"/>
                <w:sz w:val="24"/>
                <w:szCs w:val="24"/>
              </w:rPr>
              <w:t>. Voľby do zastupiteľských orgánov v okupovanom Nemecku 1946-1947. : (porovnanie východnej zóny so západnými zónami.). In Prvé povojnové voľby v strednej a juhovýchodnej Európe. Editori Michal Barnovský a Edita Ivaničková. - Bratislava : VEDA, 1998, s. 151-159.</w:t>
            </w:r>
          </w:p>
        </w:tc>
      </w:tr>
    </w:tbl>
    <w:p w14:paraId="1B944B4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318AD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HALLON, Ľ. Vlastníctvo a znárodnenie. Systém vlastníctva v Československu po roku 1945 (porovnania s ďalšími ľudovodemokratickými štátmi). In Dieter Gosewinkel, Roman Holec, Miloš Řezník (zost.): Vlastnícke režimy a majetkové konflikty v 20. storočí. Nemecko a Československo v medzinárodnom kontexte. Košice : Univerzita Pavla Jozefa Šafárika v Košiciach, 2022, s. 221.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6EED236" w14:textId="77777777">
        <w:trPr>
          <w:trHeight w:val="100"/>
        </w:trPr>
        <w:tc>
          <w:tcPr>
            <w:tcW w:w="1410" w:type="dxa"/>
            <w:tcBorders>
              <w:top w:val="nil"/>
              <w:left w:val="nil"/>
              <w:bottom w:val="nil"/>
              <w:right w:val="nil"/>
            </w:tcBorders>
          </w:tcPr>
          <w:p w14:paraId="04CA7E6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AED48</w:t>
            </w:r>
          </w:p>
        </w:tc>
        <w:tc>
          <w:tcPr>
            <w:tcW w:w="8193" w:type="dxa"/>
            <w:tcBorders>
              <w:top w:val="nil"/>
              <w:left w:val="nil"/>
              <w:bottom w:val="nil"/>
              <w:right w:val="nil"/>
            </w:tcBorders>
          </w:tcPr>
          <w:p w14:paraId="675F87E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IVANTYŠYNOVÁ, Tatiana</w:t>
            </w:r>
            <w:r>
              <w:rPr>
                <w:rFonts w:ascii="Times New Roman" w:hAnsi="Times New Roman" w:cs="Times New Roman"/>
                <w:sz w:val="24"/>
                <w:szCs w:val="24"/>
              </w:rPr>
              <w:t>. Predstavy Slovákov o ich mieste v strednej Európe : od "Karpatoslávie" ku korunnej krajine "Slovensko". In Hľadanie novej podoby strednej Európy : (fenomén interácie a dezintegrácie od osvietenstva po 1. svetovú vojnu). Zostavovatelia Kamil Sládek,  Dušan Škvarna. - Bratislava : Centrum pre európsku politiku, 2005, s. 161-172. ISBN 80-7165-555-4.</w:t>
            </w:r>
          </w:p>
        </w:tc>
      </w:tr>
    </w:tbl>
    <w:p w14:paraId="23033B2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E0149B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MANNOVÁ, E. Bilder und Funktionen der Habsburgermonarchie in der slowakischen Historiographie. In Die Habsburgermonarchie (1526–1918) als </w:t>
      </w:r>
      <w:r>
        <w:rPr>
          <w:rFonts w:ascii="Times New Roman" w:hAnsi="Times New Roman" w:cs="Times New Roman"/>
          <w:i/>
          <w:iCs/>
          <w:color w:val="993300"/>
          <w:sz w:val="24"/>
          <w:szCs w:val="24"/>
        </w:rPr>
        <w:lastRenderedPageBreak/>
        <w:t>Gegenstand der modernen Historiographie. Wien : Böhlau Verlag Wien : Vandenhoeck &amp; Ruprecht Verlage, 2022, p. 184.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9808EBF" w14:textId="77777777">
        <w:trPr>
          <w:trHeight w:val="100"/>
        </w:trPr>
        <w:tc>
          <w:tcPr>
            <w:tcW w:w="1410" w:type="dxa"/>
            <w:tcBorders>
              <w:top w:val="nil"/>
              <w:left w:val="nil"/>
              <w:bottom w:val="nil"/>
              <w:right w:val="nil"/>
            </w:tcBorders>
          </w:tcPr>
          <w:p w14:paraId="2274F52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AED49</w:t>
            </w:r>
          </w:p>
        </w:tc>
        <w:tc>
          <w:tcPr>
            <w:tcW w:w="8193" w:type="dxa"/>
            <w:tcBorders>
              <w:top w:val="nil"/>
              <w:left w:val="nil"/>
              <w:bottom w:val="nil"/>
              <w:right w:val="nil"/>
            </w:tcBorders>
          </w:tcPr>
          <w:p w14:paraId="7BEE8C1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IVANTYŠYNOVÁ, Tatiana</w:t>
            </w:r>
            <w:r>
              <w:rPr>
                <w:rFonts w:ascii="Times New Roman" w:hAnsi="Times New Roman" w:cs="Times New Roman"/>
                <w:sz w:val="24"/>
                <w:szCs w:val="24"/>
              </w:rPr>
              <w:t>. Medzi mýtom a realitou: rusofilstvo a národný vývin Slovákov. In Národnostná otázka v strednej Európe v rokoch 1848 - 1938. Zostavili Peter Švorc - Ľubica Harbuľová - Karl Schwarz. - Prešov : Universum, 2005, s.  99-107. ISBN 80-89046-24-X.</w:t>
            </w:r>
          </w:p>
        </w:tc>
      </w:tr>
    </w:tbl>
    <w:p w14:paraId="23F0E0C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AEBC5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184.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BFB5A37" w14:textId="77777777">
        <w:trPr>
          <w:trHeight w:val="100"/>
        </w:trPr>
        <w:tc>
          <w:tcPr>
            <w:tcW w:w="1410" w:type="dxa"/>
            <w:tcBorders>
              <w:top w:val="nil"/>
              <w:left w:val="nil"/>
              <w:bottom w:val="nil"/>
              <w:right w:val="nil"/>
            </w:tcBorders>
          </w:tcPr>
          <w:p w14:paraId="7214DF3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AED50</w:t>
            </w:r>
          </w:p>
        </w:tc>
        <w:tc>
          <w:tcPr>
            <w:tcW w:w="8193" w:type="dxa"/>
            <w:tcBorders>
              <w:top w:val="nil"/>
              <w:left w:val="nil"/>
              <w:bottom w:val="nil"/>
              <w:right w:val="nil"/>
            </w:tcBorders>
          </w:tcPr>
          <w:p w14:paraId="25C39A1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V siločiarach trojuholníka dejiny - historiografia - umelecká literatúra (s historickou tematikou) [In the Magnetic Field of the Triangle between History, Historiography and Fiction Writing (with Historical Topics)]. In Slovenská literatúra - jej špecifiká a kontexty : vedecký zborník. Editorky Mária Bátorová, Eva Faithová. - Bratislava : Univerzita Komenského  v Bratislave, 2013, s. 34-42. ISBN 978-80-223-3359-7.</w:t>
            </w:r>
          </w:p>
        </w:tc>
      </w:tr>
    </w:tbl>
    <w:p w14:paraId="54C0E57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72FFF3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ZELENKOVÁ, A. Slovensko „českými“ alebo „slovenskými“ očami? (Zamyslenie nad Kosatíkovým Slovenským stoletím). In ČASOPIS MATICE MORAVSKÉ, 2022, roč. 141, č. 2, s. 292. ISSN 0323-052X</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403004D" w14:textId="77777777">
        <w:trPr>
          <w:trHeight w:val="100"/>
        </w:trPr>
        <w:tc>
          <w:tcPr>
            <w:tcW w:w="1410" w:type="dxa"/>
            <w:tcBorders>
              <w:top w:val="nil"/>
              <w:left w:val="nil"/>
              <w:bottom w:val="nil"/>
              <w:right w:val="nil"/>
            </w:tcBorders>
          </w:tcPr>
          <w:p w14:paraId="575FAE6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AED51</w:t>
            </w:r>
          </w:p>
        </w:tc>
        <w:tc>
          <w:tcPr>
            <w:tcW w:w="8193" w:type="dxa"/>
            <w:tcBorders>
              <w:top w:val="nil"/>
              <w:left w:val="nil"/>
              <w:bottom w:val="nil"/>
              <w:right w:val="nil"/>
            </w:tcBorders>
          </w:tcPr>
          <w:p w14:paraId="0CB2D78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Židia v Bratislave v čase holokaustu. In Židia v Bratislave. Zostavil Peter Salner. - Bratislava : Inštitút judaistiky FFUK : Ústav etnológie SAV : Židovská náboženská obec, 1997, s. 71-95. ISBN 80-967704-1-1.</w:t>
            </w:r>
          </w:p>
        </w:tc>
      </w:tr>
    </w:tbl>
    <w:p w14:paraId="422F74E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1A456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SALNER, P. Ulice Bratislavy v čase studenej vojny. In Mesto a vojna v 20. storočí : nové pohľady na Nemecko, strednú a východnú Európu. Košice : Univerzita Pavla Jozefa Šafárika v Košiciach, 2022, s. 269. ISBN 978-80-574-0131-5.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36D4BA5" w14:textId="77777777">
        <w:trPr>
          <w:trHeight w:val="100"/>
        </w:trPr>
        <w:tc>
          <w:tcPr>
            <w:tcW w:w="1410" w:type="dxa"/>
            <w:tcBorders>
              <w:top w:val="nil"/>
              <w:left w:val="nil"/>
              <w:bottom w:val="nil"/>
              <w:right w:val="nil"/>
            </w:tcBorders>
          </w:tcPr>
          <w:p w14:paraId="08A0CA4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AED52</w:t>
            </w:r>
          </w:p>
        </w:tc>
        <w:tc>
          <w:tcPr>
            <w:tcW w:w="8193" w:type="dxa"/>
            <w:tcBorders>
              <w:top w:val="nil"/>
              <w:left w:val="nil"/>
              <w:bottom w:val="nil"/>
              <w:right w:val="nil"/>
            </w:tcBorders>
          </w:tcPr>
          <w:p w14:paraId="1B7C1CE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Problematika slovenskej armády na pôde Štátnej rady v rokoch 1941-1943. In Slovensko a druhá svetová vojna : zborník príspevkov z medzinárodnej vedeckej konferencie v Bratislave 29. - 31. mája 2000 organizovanej Vojenským historickým ústavom a Historickým ústavom SAV. Editor František Cséfalvay a Miloslav Púčik. - Bratislava : Vojenský historický ústav MO SR, 2000, s. 217-225.</w:t>
            </w:r>
          </w:p>
        </w:tc>
      </w:tr>
    </w:tbl>
    <w:p w14:paraId="12FBB33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D17EAC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PEJS, O. Ladislav Šišovský : důstojník pro padlé vojáky. In VOJNOVÁ KRONIKA : spoločnosť, politika, armáda, kultúra, 2022, roč. 11, č. 1, s. 28. ISSN 1338-6379.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837ADB6" w14:textId="77777777">
        <w:trPr>
          <w:trHeight w:val="100"/>
        </w:trPr>
        <w:tc>
          <w:tcPr>
            <w:tcW w:w="1410" w:type="dxa"/>
            <w:tcBorders>
              <w:top w:val="nil"/>
              <w:left w:val="nil"/>
              <w:bottom w:val="nil"/>
              <w:right w:val="nil"/>
            </w:tcBorders>
          </w:tcPr>
          <w:p w14:paraId="79968FE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AED53</w:t>
            </w:r>
          </w:p>
        </w:tc>
        <w:tc>
          <w:tcPr>
            <w:tcW w:w="8193" w:type="dxa"/>
            <w:tcBorders>
              <w:top w:val="nil"/>
              <w:left w:val="nil"/>
              <w:bottom w:val="nil"/>
              <w:right w:val="nil"/>
            </w:tcBorders>
          </w:tcPr>
          <w:p w14:paraId="201CB42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Keď strieľajú aj slová : funkcia, metódy a ciele antisemitskej propagandy na Slovensku v rokoch 1938-1945. In Storočie propagandy : Slovensko v osídlach ideológií. Zostavili Valerián Bystrický a Jaroslava Roguľová. - Bratislava : AEP,  Historický ústav SAV, 2005, s. 103-114. ISBN 80-88880-64-5.</w:t>
            </w:r>
          </w:p>
        </w:tc>
      </w:tr>
    </w:tbl>
    <w:p w14:paraId="5B0FD06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8BB86A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TKACOVA, Hedviga. Inherited anti-Jewish narratives in the current disinformation media (case study from Slovakia). In REVISTA MEDITERRANEA COMUNICACION-JOURNAL OF COMMUNICATION, 2022, vol. 13, no. 2, pp. 155-170. ISSN 1989-872X. Dostupné na: </w:t>
      </w:r>
      <w:hyperlink r:id="rId723" w:history="1">
        <w:r>
          <w:rPr>
            <w:rFonts w:ascii="Times New Roman" w:hAnsi="Times New Roman" w:cs="Times New Roman"/>
            <w:i/>
            <w:iCs/>
            <w:color w:val="7F7F7F"/>
            <w:sz w:val="24"/>
            <w:szCs w:val="24"/>
          </w:rPr>
          <w:t>https://doi.org/10.14198/MEDCOM.21861.,</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4C1FF16" w14:textId="77777777">
        <w:trPr>
          <w:trHeight w:val="100"/>
        </w:trPr>
        <w:tc>
          <w:tcPr>
            <w:tcW w:w="1410" w:type="dxa"/>
            <w:tcBorders>
              <w:top w:val="nil"/>
              <w:left w:val="nil"/>
              <w:bottom w:val="nil"/>
              <w:right w:val="nil"/>
            </w:tcBorders>
          </w:tcPr>
          <w:p w14:paraId="1D291F6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AED54</w:t>
            </w:r>
          </w:p>
        </w:tc>
        <w:tc>
          <w:tcPr>
            <w:tcW w:w="8193" w:type="dxa"/>
            <w:tcBorders>
              <w:top w:val="nil"/>
              <w:left w:val="nil"/>
              <w:bottom w:val="nil"/>
              <w:right w:val="nil"/>
            </w:tcBorders>
          </w:tcPr>
          <w:p w14:paraId="4DA602B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xml:space="preserve">. Fenomény strachu a alibizmu v kontexte kolaborácie a odboja na Slovensku v rokoch 1938-1945. In Kolaborácia a odboj na Slovensku a v krajinách nemeckej sféry vplyvu v rokoch 1939-1945. Marek Syrný a kolektív. 1. vydanie. - Banská Bystrica : Múzeum Slovenského národného povstania, 2009, s. 21-31. ISBN </w:t>
            </w:r>
            <w:r>
              <w:rPr>
                <w:rFonts w:ascii="Times New Roman" w:hAnsi="Times New Roman" w:cs="Times New Roman"/>
                <w:sz w:val="24"/>
                <w:szCs w:val="24"/>
              </w:rPr>
              <w:lastRenderedPageBreak/>
              <w:t>978-80-970238-2-9.</w:t>
            </w:r>
          </w:p>
        </w:tc>
      </w:tr>
    </w:tbl>
    <w:p w14:paraId="5163F77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31854B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BOROVEC, I. – VIDŇANSKYJ, V. Historical Memory and Counter-memory of the Second World War in Slovakia. In PROBLEMS OF WORLD HISTORY : SCIENTIFIC JOURNAL, 2022, č 3(19), s. 78, ISSN 2707-6776, [cit. 2023-06-28]. Dostupné na </w:t>
      </w:r>
      <w:hyperlink r:id="rId724" w:anchor="page=58" w:history="1">
        <w:r>
          <w:rPr>
            <w:rFonts w:ascii="Times New Roman" w:hAnsi="Times New Roman" w:cs="Times New Roman"/>
            <w:i/>
            <w:iCs/>
            <w:color w:val="7F7F7F"/>
            <w:sz w:val="24"/>
            <w:szCs w:val="24"/>
          </w:rPr>
          <w:t>https://journal.ivinas.gov.ua/pwh/issue/download/19/pwh-19#page=58</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3D0A650" w14:textId="77777777">
        <w:trPr>
          <w:trHeight w:val="100"/>
        </w:trPr>
        <w:tc>
          <w:tcPr>
            <w:tcW w:w="1410" w:type="dxa"/>
            <w:tcBorders>
              <w:top w:val="nil"/>
              <w:left w:val="nil"/>
              <w:bottom w:val="nil"/>
              <w:right w:val="nil"/>
            </w:tcBorders>
          </w:tcPr>
          <w:p w14:paraId="5775A4F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AED55</w:t>
            </w:r>
          </w:p>
        </w:tc>
        <w:tc>
          <w:tcPr>
            <w:tcW w:w="8193" w:type="dxa"/>
            <w:tcBorders>
              <w:top w:val="nil"/>
              <w:left w:val="nil"/>
              <w:bottom w:val="nil"/>
              <w:right w:val="nil"/>
            </w:tcBorders>
          </w:tcPr>
          <w:p w14:paraId="5746D7C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Fenomén holokaustu v historiografii, v umeleckej tvorbe a vo vedomí slovenskej spoločnosti. In Holokaust ako historický a morálny problém v minulosti a v súčasnosti : zborník príspevkov z konferencie. Editorky: Monika Vrzgulová, Daniela Richterová. - Bratislava : Dokumentačné stredisko holokaustu, Úrad vlády SR, 2008, s. 111-117. ISBN 978-80-969857-2-2. (APVV - 51-017105 : Slovensko v 20. storočí)</w:t>
            </w:r>
          </w:p>
        </w:tc>
      </w:tr>
    </w:tbl>
    <w:p w14:paraId="06892DA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7A9D47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NIŽŇANSKÝ, E. The History of the Escape of Arnošt Rosin and Czeslaw Mordowicz from the Auschwitz – Birkenau Concentration Camp to Slovakia in 1944. In KEIZAI RONSHŪ, 2022, roč. 70, č. 2, s. 93. ISSN 0385-7263.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406CE75" w14:textId="77777777">
        <w:trPr>
          <w:trHeight w:val="100"/>
        </w:trPr>
        <w:tc>
          <w:tcPr>
            <w:tcW w:w="1410" w:type="dxa"/>
            <w:tcBorders>
              <w:top w:val="nil"/>
              <w:left w:val="nil"/>
              <w:bottom w:val="nil"/>
              <w:right w:val="nil"/>
            </w:tcBorders>
          </w:tcPr>
          <w:p w14:paraId="2948767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AED56</w:t>
            </w:r>
          </w:p>
        </w:tc>
        <w:tc>
          <w:tcPr>
            <w:tcW w:w="8193" w:type="dxa"/>
            <w:tcBorders>
              <w:top w:val="nil"/>
              <w:left w:val="nil"/>
              <w:bottom w:val="nil"/>
              <w:right w:val="nil"/>
            </w:tcBorders>
          </w:tcPr>
          <w:p w14:paraId="5BF513D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KAMENICKÝ, Miroslav</w:t>
            </w:r>
            <w:r>
              <w:rPr>
                <w:rFonts w:ascii="Times New Roman" w:hAnsi="Times New Roman" w:cs="Times New Roman"/>
                <w:sz w:val="24"/>
                <w:szCs w:val="24"/>
              </w:rPr>
              <w:t>. Kongregácia regulovaných kanonistiek sv. Augustína rehole Notre Dame v Bratislave v 18. storočí. In Žena a právo : právne a spoločenské postavenie žien v minulosti. - Bratislava ; Bratislava : Academic Electronic Press : Historický ústav SAV, 2004, s. 256-266. ISBN 80-88880-59-9. (Žena a právo - spoločenské postavenie žien v minulosti : Medzinárodná vedecká konferencia)</w:t>
            </w:r>
          </w:p>
        </w:tc>
      </w:tr>
    </w:tbl>
    <w:p w14:paraId="742B56E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DB224E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BRŇOVJÁK, J. Rakouskoslezské šlechtičny v internátní škole bratislavského kláštera Notre Dame. Prosopografický příspěvek k slezsko-uherským vztahům v období 1751 - 1852. In Bratislava. Zborník Múzea mesta Bratislavy, 2020, roč. 32. Bratislava : Múzeum mesta Bratislavy, 2021, s. 177. ISBN 978-80-89636-47-1.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F2CC906" w14:textId="77777777">
        <w:trPr>
          <w:trHeight w:val="100"/>
        </w:trPr>
        <w:tc>
          <w:tcPr>
            <w:tcW w:w="1410" w:type="dxa"/>
            <w:tcBorders>
              <w:top w:val="nil"/>
              <w:left w:val="nil"/>
              <w:bottom w:val="nil"/>
              <w:right w:val="nil"/>
            </w:tcBorders>
          </w:tcPr>
          <w:p w14:paraId="763D858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AED57</w:t>
            </w:r>
          </w:p>
        </w:tc>
        <w:tc>
          <w:tcPr>
            <w:tcW w:w="8193" w:type="dxa"/>
            <w:tcBorders>
              <w:top w:val="nil"/>
              <w:left w:val="nil"/>
              <w:bottom w:val="nil"/>
              <w:right w:val="nil"/>
            </w:tcBorders>
          </w:tcPr>
          <w:p w14:paraId="3137A7C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KÁZMEROVÁ, Ľubica</w:t>
            </w:r>
            <w:r>
              <w:rPr>
                <w:rFonts w:ascii="Times New Roman" w:hAnsi="Times New Roman" w:cs="Times New Roman"/>
                <w:sz w:val="24"/>
                <w:szCs w:val="24"/>
              </w:rPr>
              <w:t>. K vývinu štruktúry školstva na Slovensku v rokoch 1918 - 1939. In Slovensko v Československu (1918-1939). - Bratislava : Veda, 2004, s. 417-444. ISBN 80-224-0795-X.</w:t>
            </w:r>
          </w:p>
        </w:tc>
      </w:tr>
    </w:tbl>
    <w:p w14:paraId="3428C07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A6BCA6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VAŠŠ, M. Kultúrne centrá Slovenska v medzivojnovom období. In Studia Academica Slovaca 51 : prednášky 58. letnej školy slovenského jazyka a kultúry, 2022, s. 308. ISBN 978-80-223-5452-3, [cit. 2023-03-01]. Dostupné na </w:t>
      </w:r>
      <w:hyperlink r:id="rId725" w:history="1">
        <w:r>
          <w:rPr>
            <w:rFonts w:ascii="Times New Roman" w:hAnsi="Times New Roman" w:cs="Times New Roman"/>
            <w:i/>
            <w:iCs/>
            <w:color w:val="7F7F7F"/>
            <w:sz w:val="24"/>
            <w:szCs w:val="24"/>
          </w:rPr>
          <w:t>https://zborniky.e-slovak.sk/SAS_51_2022.pdf</w:t>
        </w:r>
      </w:hyperlink>
    </w:p>
    <w:p w14:paraId="343FB37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ČIPKOVÁ, T. - BEŇUŠ, P. Vývoj vysokého školstva na území Slovenska po prvej svetovej vojne s osobitným zreteľom na vznik Univerzity Komenského v Bratislave a jej Právnickej fakulty. In Míľniky právneho vývoja v Európe po prvej svetovej vojne. Košice : Univerzita Pavla Jozefa Šafárika v Košiciach, 2022, s. 23. ISBN 978-80-574-0099-8, [cit. 2023-01-11]. Dostupné na: &lt;milniky-pravneho-vyvoja-v-europe.pdf (eknizky.sk)&gt;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5D21558" w14:textId="77777777">
        <w:trPr>
          <w:trHeight w:val="100"/>
        </w:trPr>
        <w:tc>
          <w:tcPr>
            <w:tcW w:w="1410" w:type="dxa"/>
            <w:tcBorders>
              <w:top w:val="nil"/>
              <w:left w:val="nil"/>
              <w:bottom w:val="nil"/>
              <w:right w:val="nil"/>
            </w:tcBorders>
          </w:tcPr>
          <w:p w14:paraId="0AD4E05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AED58</w:t>
            </w:r>
          </w:p>
        </w:tc>
        <w:tc>
          <w:tcPr>
            <w:tcW w:w="8193" w:type="dxa"/>
            <w:tcBorders>
              <w:top w:val="nil"/>
              <w:left w:val="nil"/>
              <w:bottom w:val="nil"/>
              <w:right w:val="nil"/>
            </w:tcBorders>
          </w:tcPr>
          <w:p w14:paraId="23AED94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Cyrilo-metodská tradícia - pilier slovenského národného príbehu [Tradition from the Times of St. Cyril and St. Methodius – Linchpin of the Slovak National Narrative]. In Vzdelávanie - súčasť misie svätých Cyrila a Metoda. Zostavovatelia: Peter martínek, Mária Nogová, Marián Hubač. - Bratislava : Metodicko-pedagogické centrum, 2014, s. 102-105. ISBN 978-80-852-610-8. (APVV- 0119-11 : Slovensko v 19. storočí. Vega 2/0139/13 : Historická pamäť a dejiny Slovenska - procesy inštrumentalizácie a manipulácie v 19. a 20. storočí)</w:t>
            </w:r>
          </w:p>
        </w:tc>
      </w:tr>
    </w:tbl>
    <w:p w14:paraId="67898C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2D8AD8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POLGÁRYOVÁ, P. Slovensko-nemecké vzťahy ako súčasť slavistického výskumu. In SLAVICA SLOVACA, 2022, roč. 57, č. 3. s. 320. ISSN 0037-6787.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B1BA397" w14:textId="77777777">
        <w:trPr>
          <w:trHeight w:val="100"/>
        </w:trPr>
        <w:tc>
          <w:tcPr>
            <w:tcW w:w="1410" w:type="dxa"/>
            <w:tcBorders>
              <w:top w:val="nil"/>
              <w:left w:val="nil"/>
              <w:bottom w:val="nil"/>
              <w:right w:val="nil"/>
            </w:tcBorders>
          </w:tcPr>
          <w:p w14:paraId="6D8522E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AED59</w:t>
            </w:r>
          </w:p>
        </w:tc>
        <w:tc>
          <w:tcPr>
            <w:tcW w:w="8193" w:type="dxa"/>
            <w:tcBorders>
              <w:top w:val="nil"/>
              <w:left w:val="nil"/>
              <w:bottom w:val="nil"/>
              <w:right w:val="nil"/>
            </w:tcBorders>
          </w:tcPr>
          <w:p w14:paraId="2798C71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KOHÚTOVÁ, Mária</w:t>
            </w:r>
            <w:r>
              <w:rPr>
                <w:rFonts w:ascii="Times New Roman" w:hAnsi="Times New Roman" w:cs="Times New Roman"/>
                <w:sz w:val="24"/>
                <w:szCs w:val="24"/>
              </w:rPr>
              <w:t xml:space="preserve"> - ŠIŠMIŠ, Milan. Slovenské rodiny od 16. do začiatku 20. storočia. In Príručka ku genealogickému výskumu : na Slovensku a v slovacikálnom zahraničí. 1. Zostavil Milan Šišmiš. - Martin : Slovenská genealogicko-heraldická spoločnosť, 2004, s. 41-58. ISBN 80-968717-6-5.</w:t>
            </w:r>
          </w:p>
        </w:tc>
      </w:tr>
    </w:tbl>
    <w:p w14:paraId="5E5F9B9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4E0D17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VOLOVSKÁ, Kristína. The Frequency of First Names in a Multi-Religious Urban Environment in the Years 1791 – 1890 (with an Example of the Town Prešov). In Slovenska Rec, 2022-01-01, 87, 2, pp. 33-61. ISSN 00376981.,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8DAD12A" w14:textId="77777777">
        <w:trPr>
          <w:trHeight w:val="100"/>
        </w:trPr>
        <w:tc>
          <w:tcPr>
            <w:tcW w:w="1410" w:type="dxa"/>
            <w:tcBorders>
              <w:top w:val="nil"/>
              <w:left w:val="nil"/>
              <w:bottom w:val="nil"/>
              <w:right w:val="nil"/>
            </w:tcBorders>
          </w:tcPr>
          <w:p w14:paraId="0FD175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AED60</w:t>
            </w:r>
          </w:p>
        </w:tc>
        <w:tc>
          <w:tcPr>
            <w:tcW w:w="8193" w:type="dxa"/>
            <w:tcBorders>
              <w:top w:val="nil"/>
              <w:left w:val="nil"/>
              <w:bottom w:val="nil"/>
              <w:right w:val="nil"/>
            </w:tcBorders>
          </w:tcPr>
          <w:p w14:paraId="71A4584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KOHÚTOVÁ, Mária</w:t>
            </w:r>
            <w:r>
              <w:rPr>
                <w:rFonts w:ascii="Times New Roman" w:hAnsi="Times New Roman" w:cs="Times New Roman"/>
                <w:sz w:val="24"/>
                <w:szCs w:val="24"/>
              </w:rPr>
              <w:t>. Pramene štatistickej povahy. In Studia Historica Tyrnaviensia : pramene k slovenským dejinám. VII. Editori Richard Marsina, Marta Dobrotková. - Trnava : Filozofická fakulta univerzity v Trnave, 2008, s. 107-114. ISBN 978-80-8082-188-3.</w:t>
            </w:r>
          </w:p>
        </w:tc>
      </w:tr>
    </w:tbl>
    <w:p w14:paraId="0D9715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81C950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TIŠLIAR, Pavol. Historical-Demographic Research in Slovakia. In Historica (Ostrava), 2022-01-01, 13, 2, pp. 156-168. ISSN 18037550. Dostupné na: </w:t>
      </w:r>
      <w:hyperlink r:id="rId726" w:history="1">
        <w:r>
          <w:rPr>
            <w:rFonts w:ascii="Times New Roman" w:hAnsi="Times New Roman" w:cs="Times New Roman"/>
            <w:i/>
            <w:iCs/>
            <w:color w:val="7F7F7F"/>
            <w:sz w:val="24"/>
            <w:szCs w:val="24"/>
          </w:rPr>
          <w:t>https://doi.org/10.15452/Historica.2022.13.0008.,</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C3A084A" w14:textId="77777777">
        <w:trPr>
          <w:trHeight w:val="100"/>
        </w:trPr>
        <w:tc>
          <w:tcPr>
            <w:tcW w:w="1410" w:type="dxa"/>
            <w:tcBorders>
              <w:top w:val="nil"/>
              <w:left w:val="nil"/>
              <w:bottom w:val="nil"/>
              <w:right w:val="nil"/>
            </w:tcBorders>
          </w:tcPr>
          <w:p w14:paraId="7B8F6AB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AED61</w:t>
            </w:r>
          </w:p>
        </w:tc>
        <w:tc>
          <w:tcPr>
            <w:tcW w:w="8193" w:type="dxa"/>
            <w:tcBorders>
              <w:top w:val="nil"/>
              <w:left w:val="nil"/>
              <w:bottom w:val="nil"/>
              <w:right w:val="nil"/>
            </w:tcBorders>
          </w:tcPr>
          <w:p w14:paraId="47FCE71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KOHÚTOVÁ, Mária</w:t>
            </w:r>
            <w:r>
              <w:rPr>
                <w:rFonts w:ascii="Times New Roman" w:hAnsi="Times New Roman" w:cs="Times New Roman"/>
                <w:sz w:val="24"/>
                <w:szCs w:val="24"/>
              </w:rPr>
              <w:t>. Demografický obraz roľníkov na panstve Holíč v 17. storočí [Das demokrafische Bild der Bauer auf dem Herrschaftsgut Holitsch im 17. Jahrhundert]. In Pôdohospodárstvo v dejinách Slovenska : tradície, inovácie a kultúrne dedičstvo. Editorky: Ivana Fialová, Daniela Tvrdoňová. - Bratislava : Slovenský národný archív, 2012, s. 87-98. ISBN 978-80-970666-5-9. (Vega 1/0658/11 : Pramene k novekým slovenským dejinám)</w:t>
            </w:r>
          </w:p>
        </w:tc>
      </w:tr>
    </w:tbl>
    <w:p w14:paraId="695CDBC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A68DD9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TIŠLIAR, Pavol. Historical-Demographic Research in Slovakia. In Historica (Ostrava), 2022-01-01, 13, 2, pp. 156-168. ISSN 18037550. Dostupné na: </w:t>
      </w:r>
      <w:hyperlink r:id="rId727" w:history="1">
        <w:r>
          <w:rPr>
            <w:rFonts w:ascii="Times New Roman" w:hAnsi="Times New Roman" w:cs="Times New Roman"/>
            <w:i/>
            <w:iCs/>
            <w:color w:val="7F7F7F"/>
            <w:sz w:val="24"/>
            <w:szCs w:val="24"/>
          </w:rPr>
          <w:t>https://doi.org/10.15452/Historica.2022.13.0008.,</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BB62ADC" w14:textId="77777777">
        <w:trPr>
          <w:trHeight w:val="100"/>
        </w:trPr>
        <w:tc>
          <w:tcPr>
            <w:tcW w:w="1410" w:type="dxa"/>
            <w:tcBorders>
              <w:top w:val="nil"/>
              <w:left w:val="nil"/>
              <w:bottom w:val="nil"/>
              <w:right w:val="nil"/>
            </w:tcBorders>
          </w:tcPr>
          <w:p w14:paraId="140940A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AED62</w:t>
            </w:r>
          </w:p>
        </w:tc>
        <w:tc>
          <w:tcPr>
            <w:tcW w:w="8193" w:type="dxa"/>
            <w:tcBorders>
              <w:top w:val="nil"/>
              <w:left w:val="nil"/>
              <w:bottom w:val="nil"/>
              <w:right w:val="nil"/>
            </w:tcBorders>
          </w:tcPr>
          <w:p w14:paraId="4201D78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Zápas o Štefánika v slovenskej historiografii a publicistike. In Milan Rastislav Štefánik v zrkadle prameňov a najnovších poznatkov historiografie. Editori Miloslav Čaplovič, Bohumila Ferenčuhová, Mária Stanová. - Bratislava : Vojenský historický ústav - Ministerstvo obrany SR : Historický ústav SAV : Slovenský národný archív, 2010, s. 75-85. ISBN 978-80-970434-0-7.</w:t>
            </w:r>
          </w:p>
        </w:tc>
      </w:tr>
    </w:tbl>
    <w:p w14:paraId="76972B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06A48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PEJS, O. K projevům poslovenšťování ve slovenské armádě (1939 – 1940). In VOJENSKÁ HISTÓRIA : časopis pre vojenskú históriu, múzejníctvo a archívnictvo, 2022, roč. 26, č. 1, s. 55. ISSN 1335-3314.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7959247" w14:textId="77777777">
        <w:trPr>
          <w:trHeight w:val="100"/>
        </w:trPr>
        <w:tc>
          <w:tcPr>
            <w:tcW w:w="1410" w:type="dxa"/>
            <w:tcBorders>
              <w:top w:val="nil"/>
              <w:left w:val="nil"/>
              <w:bottom w:val="nil"/>
              <w:right w:val="nil"/>
            </w:tcBorders>
          </w:tcPr>
          <w:p w14:paraId="2871BD9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AED63</w:t>
            </w:r>
          </w:p>
        </w:tc>
        <w:tc>
          <w:tcPr>
            <w:tcW w:w="8193" w:type="dxa"/>
            <w:tcBorders>
              <w:top w:val="nil"/>
              <w:left w:val="nil"/>
              <w:bottom w:val="nil"/>
              <w:right w:val="nil"/>
            </w:tcBorders>
          </w:tcPr>
          <w:p w14:paraId="2E82B63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Metamorfózy kolektívnych národných identít v 20. storočí. In My a tí druhí v modernej spoločnosti : konštrukcie a transformácie kolektívnych identít. Editorky: Gabriela Kiliánová - Eva Kowalská - Eva Krekovičová. - Bratislava : Veda : Historický ústav SAV : Ústav etnológie SAV, 2009, s. 276-285. ISBN 978-80-224-1025-0.</w:t>
            </w:r>
          </w:p>
        </w:tc>
      </w:tr>
    </w:tbl>
    <w:p w14:paraId="7019AB5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3D045D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REGINÁČOVÁ, N. Etnicita a štatistika: Košice v sčítaniach obyvateľov v rokoch 1910 a 1921. In Mesto a vojna v 20. storočí : nové pohľady na Nemecko, strednú a východnú Európu. Košice : Univerzita Pavla Jozefa Šafárika v Košiciach, 2022, s. 54. ISBN 978-80-574-0131-5.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7F5ECDC" w14:textId="77777777">
        <w:trPr>
          <w:trHeight w:val="100"/>
        </w:trPr>
        <w:tc>
          <w:tcPr>
            <w:tcW w:w="1410" w:type="dxa"/>
            <w:tcBorders>
              <w:top w:val="nil"/>
              <w:left w:val="nil"/>
              <w:bottom w:val="nil"/>
              <w:right w:val="nil"/>
            </w:tcBorders>
          </w:tcPr>
          <w:p w14:paraId="0813F2F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AED64</w:t>
            </w:r>
          </w:p>
        </w:tc>
        <w:tc>
          <w:tcPr>
            <w:tcW w:w="8193" w:type="dxa"/>
            <w:tcBorders>
              <w:top w:val="nil"/>
              <w:left w:val="nil"/>
              <w:bottom w:val="nil"/>
              <w:right w:val="nil"/>
            </w:tcBorders>
          </w:tcPr>
          <w:p w14:paraId="005DC25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Úvod. Nacionalizmus ako európsky fenomén. In My a tí druhí v modernej spoločnosti : konštrukcie a transformácie kolektívnych identít. Editorky: Gabriela Kiliánová - Eva Kowalská - Eva Krekovičová. - Bratislava : Veda : Historický ústav SAV : Ústav etnológie SAV, 2009, s. 229-236. ISBN 978-80-224-1025-0.</w:t>
            </w:r>
          </w:p>
        </w:tc>
      </w:tr>
    </w:tbl>
    <w:p w14:paraId="208C788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7F9D67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1. [3.1] RICHTÁRIKOVÁ, T. Konštrukcia slovenskej identity v komunite reemigrantov z Bukoviny do ČSR. In STUDIA HISTORICA BRUNENSIA, 2022, roč. 69, č. 1. s. 58. ISSN 1803-7429.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76B9167" w14:textId="77777777">
        <w:trPr>
          <w:trHeight w:val="100"/>
        </w:trPr>
        <w:tc>
          <w:tcPr>
            <w:tcW w:w="1410" w:type="dxa"/>
            <w:tcBorders>
              <w:top w:val="nil"/>
              <w:left w:val="nil"/>
              <w:bottom w:val="nil"/>
              <w:right w:val="nil"/>
            </w:tcBorders>
          </w:tcPr>
          <w:p w14:paraId="56A6AA1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AED65</w:t>
            </w:r>
          </w:p>
        </w:tc>
        <w:tc>
          <w:tcPr>
            <w:tcW w:w="8193" w:type="dxa"/>
            <w:tcBorders>
              <w:top w:val="nil"/>
              <w:left w:val="nil"/>
              <w:bottom w:val="nil"/>
              <w:right w:val="nil"/>
            </w:tcBorders>
          </w:tcPr>
          <w:p w14:paraId="52D81A0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Evakuácia a vysídlenie Nemcov zo Slovenska. In Od diktatúry k diktatúre. Slovensko v rokoch 1945-1953 : (zborník materiálov z vedeckej konferencie v Smoleniciach 6. - 8. decembra 1994). Editor Michal Barnovský. 1.vyd. - Bratislava : VEDA, 1995, s. 15-18. ISBN 80-224-0407-1.</w:t>
            </w:r>
          </w:p>
        </w:tc>
      </w:tr>
    </w:tbl>
    <w:p w14:paraId="04B5F6D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3CC129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HALLON, Ľ. Vlastníctvo a znárodnenie. Systém vlastníctva v Československu po roku 1945 (porovnania s ďalšími ľudovodemokratickými štátmi). In Dieter Gosewinkel, Roman Holec, Miloš Řezník (zost.): Vlastnícke režimy a majetkové konflikty v 20. storočí. Nemecko a Československo v medzinárodnom kontexte. Košice : Univerzita Pavla Jozefa Šafárika v Košiciach, 2022, s. 224.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D3DA387" w14:textId="77777777">
        <w:trPr>
          <w:trHeight w:val="100"/>
        </w:trPr>
        <w:tc>
          <w:tcPr>
            <w:tcW w:w="1410" w:type="dxa"/>
            <w:tcBorders>
              <w:top w:val="nil"/>
              <w:left w:val="nil"/>
              <w:bottom w:val="nil"/>
              <w:right w:val="nil"/>
            </w:tcBorders>
          </w:tcPr>
          <w:p w14:paraId="56F2EFD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AED66</w:t>
            </w:r>
          </w:p>
        </w:tc>
        <w:tc>
          <w:tcPr>
            <w:tcW w:w="8193" w:type="dxa"/>
            <w:tcBorders>
              <w:top w:val="nil"/>
              <w:left w:val="nil"/>
              <w:bottom w:val="nil"/>
              <w:right w:val="nil"/>
            </w:tcBorders>
          </w:tcPr>
          <w:p w14:paraId="40E71C8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Kázeň ako zdroj informácií pre sociálne a politické dejiny? : k možnostiam interpretácie kázňovej tvorby luteránskych exulantov z Uhorska. In Slovenský literárny barok : venované 340. výročiu smrti Petra Benického. - Bratislava : Univerzita Komenského, 2005, s. 118-129. ISBN 80-223-2016-1. (Slovenský literárny barok : Medzinárodná vedecká konferencia)</w:t>
            </w:r>
          </w:p>
        </w:tc>
      </w:tr>
    </w:tbl>
    <w:p w14:paraId="40B77F5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A9DB6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JABLONSKY, David. ALEXANDER RUDNAY AND HIS SERMON PRESENTED AT THE SEMINAR OF ST. STEPHEN IN TRNAVA ON JULY 19, 1778. In KONSTANTINOVE LISTY-CONSTANTINES LETTERS, 2022, vol. 15, no. 2, pp. 90-105. ISSN 1337-8740. Available on: </w:t>
      </w:r>
      <w:hyperlink r:id="rId728" w:history="1">
        <w:r>
          <w:rPr>
            <w:rFonts w:ascii="Times New Roman" w:hAnsi="Times New Roman" w:cs="Times New Roman"/>
            <w:i/>
            <w:iCs/>
            <w:color w:val="7F7F7F"/>
            <w:sz w:val="24"/>
            <w:szCs w:val="24"/>
          </w:rPr>
          <w:t>https://doi.org/10.17846/CL.2022.15.2.90-105.,</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2FBC730" w14:textId="77777777">
        <w:trPr>
          <w:trHeight w:val="100"/>
        </w:trPr>
        <w:tc>
          <w:tcPr>
            <w:tcW w:w="1410" w:type="dxa"/>
            <w:tcBorders>
              <w:top w:val="nil"/>
              <w:left w:val="nil"/>
              <w:bottom w:val="nil"/>
              <w:right w:val="nil"/>
            </w:tcBorders>
          </w:tcPr>
          <w:p w14:paraId="6F5EE5F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AED67</w:t>
            </w:r>
          </w:p>
        </w:tc>
        <w:tc>
          <w:tcPr>
            <w:tcW w:w="8193" w:type="dxa"/>
            <w:tcBorders>
              <w:top w:val="nil"/>
              <w:left w:val="nil"/>
              <w:bottom w:val="nil"/>
              <w:right w:val="nil"/>
            </w:tcBorders>
          </w:tcPr>
          <w:p w14:paraId="26A8561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Kalvinizmus v Uhorsku medzi akceptáciou a odmietnutím: prípad Slovákov a Nemcov. In "Nezameniteľné je dedičstvo otcov..." : štúdie k dejinám a súčasnosti protestantizmu v strednej Európe k osemdesiatym narodeninám biskupa Jána Midriaka. Zostavil Peter Kónya. - Prešov : Vydavateľstvo Prešovskej univerzity, Biskupský úrad VD ECAV, 2009, s. 189-201. ISBN 978-80-8068-992-6.</w:t>
            </w:r>
          </w:p>
        </w:tc>
      </w:tr>
    </w:tbl>
    <w:p w14:paraId="3015489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B8DAB2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MÉSZÁROS, A. Uherský kontext. In Sixtus Bolom-Kotari a kol. Zrozeni z osvícenských reforem: toleranční kazatelé z Uher v procesu formování české společnosti (1781-1870). Praha : NLN : Historický ústav, 2022, s. 212. ISBN 978-80-7422-897-1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EDC5B23" w14:textId="77777777">
        <w:trPr>
          <w:trHeight w:val="100"/>
        </w:trPr>
        <w:tc>
          <w:tcPr>
            <w:tcW w:w="1410" w:type="dxa"/>
            <w:tcBorders>
              <w:top w:val="nil"/>
              <w:left w:val="nil"/>
              <w:bottom w:val="nil"/>
              <w:right w:val="nil"/>
            </w:tcBorders>
          </w:tcPr>
          <w:p w14:paraId="44EB03A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AED68</w:t>
            </w:r>
          </w:p>
        </w:tc>
        <w:tc>
          <w:tcPr>
            <w:tcW w:w="8193" w:type="dxa"/>
            <w:tcBorders>
              <w:top w:val="nil"/>
              <w:left w:val="nil"/>
              <w:bottom w:val="nil"/>
              <w:right w:val="nil"/>
            </w:tcBorders>
          </w:tcPr>
          <w:p w14:paraId="06F70DE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Dievčenské vzdelávanie v Uhorsku. In Žena a právo : právne a spoločenské postavenie žien v minulosti. - Bratislava ; Bratislava : Academic Electronic Press : Historický ústav SAV, 2004, s. 236-243. ISBN 80-88880-59-9. (Žena a právo - spoločenské postavenie žien v minulosti : Medzinárodná vedecká konferencia)</w:t>
            </w:r>
          </w:p>
        </w:tc>
      </w:tr>
    </w:tbl>
    <w:p w14:paraId="76A124D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F0FC8E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LICHNEROVÁ, L. Wenn sich eine Frau in der Männerdomäne durchsetzt – Magdalena Heymair und ihre Publikationsaktivitäten. In Z BADAŃ NAD KSIĄŻKĄ I KSIĘGOZBIORAMI HISTORYCZNYMI, 2022, roč. 16, č. 3, s. 337, ISSN 2544-8730, [cit. 2023-01-19]. Dostupné na: </w:t>
      </w:r>
      <w:hyperlink r:id="rId729" w:history="1">
        <w:r>
          <w:rPr>
            <w:rFonts w:ascii="Times New Roman" w:hAnsi="Times New Roman" w:cs="Times New Roman"/>
            <w:i/>
            <w:iCs/>
            <w:color w:val="7F7F7F"/>
            <w:sz w:val="24"/>
            <w:szCs w:val="24"/>
          </w:rPr>
          <w:t>https://www.ceeol.com/search/viewpdf?id=1123963</w:t>
        </w:r>
      </w:hyperlink>
    </w:p>
    <w:p w14:paraId="3B9B8D7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BRŇOVJÁK, J. Rakouskoslezské šlechtičny v internátní škole bratislavského kláštera Notre Dame. Prosopografický příspěvek k slezsko-uherským vztahům v období 1751 - 1852. In Bratislava. Zborník Múzea mesta Bratislavy, 2020, roč. 32. Bratislava : Múzeum mesta Bratislavy, 2021, s. 184. ISBN 978-80-89636-47-1.</w:t>
      </w:r>
    </w:p>
    <w:p w14:paraId="598E69D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[4.1] DUCHOŇOVÁ, D. – DUCHOŇ, M. Uhorská šľachtičná a jej svet v 18. </w:t>
      </w:r>
      <w:r>
        <w:rPr>
          <w:rFonts w:ascii="Times New Roman" w:hAnsi="Times New Roman" w:cs="Times New Roman"/>
          <w:i/>
          <w:iCs/>
          <w:color w:val="993300"/>
          <w:sz w:val="24"/>
          <w:szCs w:val="24"/>
        </w:rPr>
        <w:lastRenderedPageBreak/>
        <w:t>storočí. In Slovenské Listy Barónky Anny Márie Horvát-Stančičovej de Gradec. Bratislava : Univerzita Komenského v Bratislave, 2022, s. 37, ISBN 978-80-223-5547-6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4CFEE4B" w14:textId="77777777">
        <w:trPr>
          <w:trHeight w:val="100"/>
        </w:trPr>
        <w:tc>
          <w:tcPr>
            <w:tcW w:w="1410" w:type="dxa"/>
            <w:tcBorders>
              <w:top w:val="nil"/>
              <w:left w:val="nil"/>
              <w:bottom w:val="nil"/>
              <w:right w:val="nil"/>
            </w:tcBorders>
          </w:tcPr>
          <w:p w14:paraId="477E462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AED69</w:t>
            </w:r>
          </w:p>
        </w:tc>
        <w:tc>
          <w:tcPr>
            <w:tcW w:w="8193" w:type="dxa"/>
            <w:tcBorders>
              <w:top w:val="nil"/>
              <w:left w:val="nil"/>
              <w:bottom w:val="nil"/>
              <w:right w:val="nil"/>
            </w:tcBorders>
          </w:tcPr>
          <w:p w14:paraId="5255133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Vavro Šrobár - prvý minister s plnou mocou pre správu Slovenska [Vavro Šrobár – 1st Minister with Full Powers for the Administration of Slovakia.]. In Dr. Vavro Šrobár politik, publicista a národnoosvetový pracovník. Pekník Miroslav a kolektív. - Bratislava : Ústav politických vied SAV : Veda, 2012, s. 303-318. ISBN 978-80-224-1210-0.</w:t>
            </w:r>
          </w:p>
        </w:tc>
      </w:tr>
    </w:tbl>
    <w:p w14:paraId="57F572A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E3BA45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BOISSERIE, Etienne. The Formation of a New Administrative and Political Apparatus in Slovakia, 1918-1920 Backgrounds and Networks. In POSTWAR CONTINUITY AND NEW CHALLENGES IN CENTRAL EUROPE, 1918-1923, 2022, vol., no., pp. 257-289. Dostupné na: </w:t>
      </w:r>
      <w:hyperlink r:id="rId730" w:history="1">
        <w:r>
          <w:rPr>
            <w:rFonts w:ascii="Times New Roman" w:hAnsi="Times New Roman" w:cs="Times New Roman"/>
            <w:i/>
            <w:iCs/>
            <w:color w:val="7F7F7F"/>
            <w:sz w:val="24"/>
            <w:szCs w:val="24"/>
          </w:rPr>
          <w:t>https://doi.org/10.4324/9781003185017-17.,</w:t>
        </w:r>
      </w:hyperlink>
      <w:r>
        <w:rPr>
          <w:rFonts w:ascii="Times New Roman" w:hAnsi="Times New Roman" w:cs="Times New Roman"/>
          <w:i/>
          <w:iCs/>
          <w:color w:val="993300"/>
          <w:sz w:val="24"/>
          <w:szCs w:val="24"/>
        </w:rPr>
        <w:t xml:space="preserve"> Registrované v: WOS</w:t>
      </w:r>
    </w:p>
    <w:p w14:paraId="511B8DB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PEKNÍK, M. Smerovanie slovenských politikov k Trianonu. In Osobnosti slovenskej politiky: oslobodenie Slovenska a Trianon. Bratislava : Ústav politických vied SAV, Veda, vydavateľstvo SAV, 2022, s. 198,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53D7866" w14:textId="77777777">
        <w:trPr>
          <w:trHeight w:val="100"/>
        </w:trPr>
        <w:tc>
          <w:tcPr>
            <w:tcW w:w="1410" w:type="dxa"/>
            <w:tcBorders>
              <w:top w:val="nil"/>
              <w:left w:val="nil"/>
              <w:bottom w:val="nil"/>
              <w:right w:val="nil"/>
            </w:tcBorders>
          </w:tcPr>
          <w:p w14:paraId="2919957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AED70</w:t>
            </w:r>
          </w:p>
        </w:tc>
        <w:tc>
          <w:tcPr>
            <w:tcW w:w="8193" w:type="dxa"/>
            <w:tcBorders>
              <w:top w:val="nil"/>
              <w:left w:val="nil"/>
              <w:bottom w:val="nil"/>
              <w:right w:val="nil"/>
            </w:tcBorders>
          </w:tcPr>
          <w:p w14:paraId="55875E6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Začleňovanie Slovenska do Československej republiky (1918-1920). In Slovensko v Československu (1918-1939). Milan Zemko, Valerián Bystrický (editori). 1. vyd. - Bratislava : Veda, 2004. ISBN 80-224-0795-X.</w:t>
            </w:r>
          </w:p>
        </w:tc>
      </w:tr>
    </w:tbl>
    <w:p w14:paraId="6240B8D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801185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SPROCHA, Branislav - TISLIAR, Pavol. THE POST-WAR POPULATION CENSUS IN SLOVAKIA IN 1919. In DEMOGRAFIE, 2022, vol. 64, no. 3, pp. 242-258. ISSN 0011-8265. Dostupné na: https://doi.org/10.54694/dem.0300., Registrované v: WOS</w:t>
      </w:r>
    </w:p>
    <w:p w14:paraId="0D1030A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VILÁGI, A. Od Slováka ku kresťanovi – posun nacionalistickej rétoriky politických strán v Slovenskej republike. In Studia Academica Slovaca 50 : prednášky 57. letnej školy slovenského jazyka a kultúry, 2021, s. 333. ISBN 978-80-223-5200-0, [cit. 2023-03-01]. Dostupné na </w:t>
      </w:r>
      <w:hyperlink r:id="rId731" w:history="1">
        <w:r>
          <w:rPr>
            <w:rFonts w:ascii="Times New Roman" w:hAnsi="Times New Roman" w:cs="Times New Roman"/>
            <w:i/>
            <w:iCs/>
            <w:color w:val="7F7F7F"/>
            <w:sz w:val="24"/>
            <w:szCs w:val="24"/>
          </w:rPr>
          <w:t>https://zborniky.e-slovak.sk/SAS_50_2021.pdf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6661888" w14:textId="77777777">
        <w:trPr>
          <w:trHeight w:val="100"/>
        </w:trPr>
        <w:tc>
          <w:tcPr>
            <w:tcW w:w="1410" w:type="dxa"/>
            <w:tcBorders>
              <w:top w:val="nil"/>
              <w:left w:val="nil"/>
              <w:bottom w:val="nil"/>
              <w:right w:val="nil"/>
            </w:tcBorders>
          </w:tcPr>
          <w:p w14:paraId="4126549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AED71</w:t>
            </w:r>
          </w:p>
        </w:tc>
        <w:tc>
          <w:tcPr>
            <w:tcW w:w="8193" w:type="dxa"/>
            <w:tcBorders>
              <w:top w:val="nil"/>
              <w:left w:val="nil"/>
              <w:bottom w:val="nil"/>
              <w:right w:val="nil"/>
            </w:tcBorders>
          </w:tcPr>
          <w:p w14:paraId="76884FB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Čechoslovakizmus v česko-slovenských a slovensko-českých vzťahoch. In Slovensko-české vzťahy v kontexte strednej Európy. Zuzana Poláčková (edit.). 1. vyd. - Bratislava : Ústav politických vied SAV vo VEDA, 2005, s. 84-96. ISBN 80-224-0859-X.</w:t>
            </w:r>
          </w:p>
        </w:tc>
      </w:tr>
    </w:tbl>
    <w:p w14:paraId="75C8148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7C7D02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MAREK, P. Defender of Czechoslovak unity. A probe into the politics of the Czechoslovak National Socialists in Slovakia between 1918 and 1938. In SCIENTIFIC HERALD OF UZHHOROD UNIVERSITY. SERIES: HISTORY, 2022, č. 2 (47), s. 128, ISSN 2786-6513, [cit. 2023-03-20]. Dostupné na internete: </w:t>
      </w:r>
      <w:hyperlink r:id="rId732" w:history="1">
        <w:r>
          <w:rPr>
            <w:rFonts w:ascii="Times New Roman" w:hAnsi="Times New Roman" w:cs="Times New Roman"/>
            <w:i/>
            <w:iCs/>
            <w:color w:val="7F7F7F"/>
            <w:sz w:val="24"/>
            <w:szCs w:val="24"/>
          </w:rPr>
          <w:t>https://doi.org/10.24144/2523-4498.2(47).2022.267340</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65299C0" w14:textId="77777777">
        <w:trPr>
          <w:trHeight w:val="100"/>
        </w:trPr>
        <w:tc>
          <w:tcPr>
            <w:tcW w:w="1410" w:type="dxa"/>
            <w:tcBorders>
              <w:top w:val="nil"/>
              <w:left w:val="nil"/>
              <w:bottom w:val="nil"/>
              <w:right w:val="nil"/>
            </w:tcBorders>
          </w:tcPr>
          <w:p w14:paraId="6788B3F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AED72</w:t>
            </w:r>
          </w:p>
        </w:tc>
        <w:tc>
          <w:tcPr>
            <w:tcW w:w="8193" w:type="dxa"/>
            <w:tcBorders>
              <w:top w:val="nil"/>
              <w:left w:val="nil"/>
              <w:bottom w:val="nil"/>
              <w:right w:val="nil"/>
            </w:tcBorders>
          </w:tcPr>
          <w:p w14:paraId="026C0D9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KUŠNIRÁKOVÁ, Ingrid</w:t>
            </w:r>
            <w:r>
              <w:rPr>
                <w:rFonts w:ascii="Times New Roman" w:hAnsi="Times New Roman" w:cs="Times New Roman"/>
                <w:sz w:val="24"/>
                <w:szCs w:val="24"/>
              </w:rPr>
              <w:t>. Finančné zabezpečenie bratislavského kláštora Notre Dame v 18. storočí. In Sféry ženy : sociológia, etnológia, história. J. Darulová, K. Koštialová. - Banská Bystrica : Univerzita M. Bela, SÚ AV ČR, 2004, s. 350-358. ISBN 80-8055-999-6.</w:t>
            </w:r>
          </w:p>
        </w:tc>
      </w:tr>
    </w:tbl>
    <w:p w14:paraId="29E1153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AF703B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BRŇOVJÁK, J. Rakouskoslezské šlechtičny v internátní škole bratislavského kláštera Notre Dame. Prosopografický příspěvek k slezsko-uherským vztahům v období 1751 - 1852. In Bratislava. Zborník Múzea mesta Bratislavy, 2020, roč. 32. Bratislava : Múzeum mesta Bratislavy, 2021, s. 177. ISBN 978-80-89636-47-1.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C5A80E4" w14:textId="77777777">
        <w:trPr>
          <w:trHeight w:val="100"/>
        </w:trPr>
        <w:tc>
          <w:tcPr>
            <w:tcW w:w="1410" w:type="dxa"/>
            <w:tcBorders>
              <w:top w:val="nil"/>
              <w:left w:val="nil"/>
              <w:bottom w:val="nil"/>
              <w:right w:val="nil"/>
            </w:tcBorders>
          </w:tcPr>
          <w:p w14:paraId="31561E9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AED73</w:t>
            </w:r>
          </w:p>
        </w:tc>
        <w:tc>
          <w:tcPr>
            <w:tcW w:w="8193" w:type="dxa"/>
            <w:tcBorders>
              <w:top w:val="nil"/>
              <w:left w:val="nil"/>
              <w:bottom w:val="nil"/>
              <w:right w:val="nil"/>
            </w:tcBorders>
          </w:tcPr>
          <w:p w14:paraId="4FDF80B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KUŠNIRÁKOVÁ, Ingrid</w:t>
            </w:r>
            <w:r>
              <w:rPr>
                <w:rFonts w:ascii="Times New Roman" w:hAnsi="Times New Roman" w:cs="Times New Roman"/>
                <w:sz w:val="24"/>
                <w:szCs w:val="24"/>
              </w:rPr>
              <w:t xml:space="preserve">. Kult sv. Jána Almužníka v Bratislave v 18. storočí. In </w:t>
            </w:r>
            <w:r>
              <w:rPr>
                <w:rFonts w:ascii="Times New Roman" w:hAnsi="Times New Roman" w:cs="Times New Roman"/>
                <w:sz w:val="24"/>
                <w:szCs w:val="24"/>
              </w:rPr>
              <w:lastRenderedPageBreak/>
              <w:t>Svätec a jeho funkcie v spoločnosti. II. Editori Rastislav Kožiak - Jaroslav Nemeš. - Bratislava : Chronos, 2006, s. 97-104. ISBN 80-89027-20-2.</w:t>
            </w:r>
          </w:p>
        </w:tc>
      </w:tr>
    </w:tbl>
    <w:p w14:paraId="470F877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39CBC10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KUCHARSKÁ, V. Patrón dynastie a mesta? Sv. Ján Almužník a jeho kult pri formovaní dynastickej a mestskej identity. In ARS, 2022, roč. 55, č. 2, s. 165. ISSN 2729-7349, [cit. 2023-01-17]. Dostupné na internete: </w:t>
      </w:r>
      <w:hyperlink r:id="rId733" w:history="1">
        <w:r>
          <w:rPr>
            <w:rFonts w:ascii="Times New Roman" w:hAnsi="Times New Roman" w:cs="Times New Roman"/>
            <w:i/>
            <w:iCs/>
            <w:color w:val="7F7F7F"/>
            <w:sz w:val="24"/>
            <w:szCs w:val="24"/>
          </w:rPr>
          <w:t>https://www.sav.sk/journals/uploads/01182132ars2022-2_Kucharska_web.pdf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A7F8BF5" w14:textId="77777777">
        <w:trPr>
          <w:trHeight w:val="100"/>
        </w:trPr>
        <w:tc>
          <w:tcPr>
            <w:tcW w:w="1410" w:type="dxa"/>
            <w:tcBorders>
              <w:top w:val="nil"/>
              <w:left w:val="nil"/>
              <w:bottom w:val="nil"/>
              <w:right w:val="nil"/>
            </w:tcBorders>
          </w:tcPr>
          <w:p w14:paraId="58B8441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AED74</w:t>
            </w:r>
          </w:p>
        </w:tc>
        <w:tc>
          <w:tcPr>
            <w:tcW w:w="8193" w:type="dxa"/>
            <w:tcBorders>
              <w:top w:val="nil"/>
              <w:left w:val="nil"/>
              <w:bottom w:val="nil"/>
              <w:right w:val="nil"/>
            </w:tcBorders>
          </w:tcPr>
          <w:p w14:paraId="3019027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LENGYELOVÁ, Tünde</w:t>
            </w:r>
            <w:r>
              <w:rPr>
                <w:rFonts w:ascii="Times New Roman" w:hAnsi="Times New Roman" w:cs="Times New Roman"/>
                <w:sz w:val="24"/>
                <w:szCs w:val="24"/>
              </w:rPr>
              <w:t>. Sféry ženy v neskorom stredoveku a ranom novoveku. In Sféry ženy : sociológia, etnológia, história. J. Darulová, K. Koštialová. - Banská Bystrica : Univerzita M. Bela, SÚ AV ČR, 2004, s. 368-376. ISBN 80-8055-999-6.</w:t>
            </w:r>
          </w:p>
        </w:tc>
      </w:tr>
    </w:tbl>
    <w:p w14:paraId="1A2906D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2F8B2A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LACLAVÍKOVÁ, M. - ŠVECOVÁ, A. Žena v stredovekom a novovekom Uhorsku. Právne postavenie šľachtičnej. 2. prepracované a doplnené vydanie. Praha: Leges, 2022, s. 218. ISBN 978-80-7502-629-3.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CD531C4" w14:textId="77777777">
        <w:trPr>
          <w:trHeight w:val="100"/>
        </w:trPr>
        <w:tc>
          <w:tcPr>
            <w:tcW w:w="1410" w:type="dxa"/>
            <w:tcBorders>
              <w:top w:val="nil"/>
              <w:left w:val="nil"/>
              <w:bottom w:val="nil"/>
              <w:right w:val="nil"/>
            </w:tcBorders>
          </w:tcPr>
          <w:p w14:paraId="09EAD29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AED75</w:t>
            </w:r>
          </w:p>
        </w:tc>
        <w:tc>
          <w:tcPr>
            <w:tcW w:w="8193" w:type="dxa"/>
            <w:tcBorders>
              <w:top w:val="nil"/>
              <w:left w:val="nil"/>
              <w:bottom w:val="nil"/>
              <w:right w:val="nil"/>
            </w:tcBorders>
          </w:tcPr>
          <w:p w14:paraId="109DB27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LENGYELOVÁ, Tünde</w:t>
            </w:r>
            <w:r>
              <w:rPr>
                <w:rFonts w:ascii="Times New Roman" w:hAnsi="Times New Roman" w:cs="Times New Roman"/>
                <w:sz w:val="24"/>
                <w:szCs w:val="24"/>
              </w:rPr>
              <w:t>. Spoločenské postavenie žien v histórii Slovenska = The Social Status of Women in the History of Slovakia. In Slovensko na ceste k rodovej rovnosti. Editor Magdalena Piscová. - Bratislava : Sociologický ústav SAV, ERPA, 2006, s. 29-40. ISBN 80-85544-41-5.</w:t>
            </w:r>
          </w:p>
        </w:tc>
      </w:tr>
    </w:tbl>
    <w:p w14:paraId="69E2E33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03301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LACLAVÍKOVÁ, M. - ŠVECOVÁ, A. Žena v stredovekom a novovekom Uhorsku. Právne postavenie šľachtičnej. 2. prepracované a doplnené vydanie. Praha: Leges, 2022, s. 218. ISBN 978-80-7502-629-3.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ED3782C" w14:textId="77777777">
        <w:trPr>
          <w:trHeight w:val="100"/>
        </w:trPr>
        <w:tc>
          <w:tcPr>
            <w:tcW w:w="1410" w:type="dxa"/>
            <w:tcBorders>
              <w:top w:val="nil"/>
              <w:left w:val="nil"/>
              <w:bottom w:val="nil"/>
              <w:right w:val="nil"/>
            </w:tcBorders>
          </w:tcPr>
          <w:p w14:paraId="7FD9135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AED76</w:t>
            </w:r>
          </w:p>
        </w:tc>
        <w:tc>
          <w:tcPr>
            <w:tcW w:w="8193" w:type="dxa"/>
            <w:tcBorders>
              <w:top w:val="nil"/>
              <w:left w:val="nil"/>
              <w:bottom w:val="nil"/>
              <w:right w:val="nil"/>
            </w:tcBorders>
          </w:tcPr>
          <w:p w14:paraId="45C8438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LENGYELOVÁ, Tünde</w:t>
            </w:r>
            <w:r>
              <w:rPr>
                <w:rFonts w:ascii="Times New Roman" w:hAnsi="Times New Roman" w:cs="Times New Roman"/>
                <w:sz w:val="24"/>
                <w:szCs w:val="24"/>
              </w:rPr>
              <w:t>. Bosorky - špecifický druh zločinnosti žien v období raného novoveku. In Kriminalita, bezpečnosť a súdnictvo v minulosti miest a obcí na Slovensku : zborník z rovnomennej vedeckej konferencie konanej 1.-3. októbra 2003 v Lučenci. Zostavil: Leon Sokolovský. - Bratislava : Univerzita Komenského, 2007, s. 174-187. ISBN 978-80-223-23024. (Kriminalita, bezpečnosť a súdnictvo v minulosti miest a obcí na Slovensku)</w:t>
            </w:r>
          </w:p>
        </w:tc>
      </w:tr>
    </w:tbl>
    <w:p w14:paraId="01B5F99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D33F16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734"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p w14:paraId="0CC0484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PRACUOVÁ, E. Trest smrti v stredoveku a ranom novoveku (úvod do problematiky). In Študentská vedecká konferencia X. Zborník príspevkov. Košice : Filozofická fakulta UPJŠ v Košiciach, 2022, s. 41. ISBN 978-80-574-0101-8.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2464715" w14:textId="77777777">
        <w:trPr>
          <w:trHeight w:val="100"/>
        </w:trPr>
        <w:tc>
          <w:tcPr>
            <w:tcW w:w="1410" w:type="dxa"/>
            <w:tcBorders>
              <w:top w:val="nil"/>
              <w:left w:val="nil"/>
              <w:bottom w:val="nil"/>
              <w:right w:val="nil"/>
            </w:tcBorders>
          </w:tcPr>
          <w:p w14:paraId="47A15FB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AED77</w:t>
            </w:r>
          </w:p>
        </w:tc>
        <w:tc>
          <w:tcPr>
            <w:tcW w:w="8193" w:type="dxa"/>
            <w:tcBorders>
              <w:top w:val="nil"/>
              <w:left w:val="nil"/>
              <w:bottom w:val="nil"/>
              <w:right w:val="nil"/>
            </w:tcBorders>
          </w:tcPr>
          <w:p w14:paraId="14E2223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LENGYELOVÁ, Tünde</w:t>
            </w:r>
            <w:r>
              <w:rPr>
                <w:rFonts w:ascii="Times New Roman" w:hAnsi="Times New Roman" w:cs="Times New Roman"/>
                <w:sz w:val="24"/>
                <w:szCs w:val="24"/>
              </w:rPr>
              <w:t>. Násilie páchané na ženách a možnosti obrany v období raného novoveku. In Žena a právo : právne a spoločenské postavenie žien v minulosti. - Bratislava ; Bratislava : Academic Electronic Press : Historický ústav SAV, 2004, s. 205-216. ISBN 80-88880-59-9. (Žena a právo - spoločenské postavenie žien v minulosti : Medzinárodná vedecká konferencia)</w:t>
            </w:r>
          </w:p>
        </w:tc>
      </w:tr>
    </w:tbl>
    <w:p w14:paraId="1D21BA9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1FFCAA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LACLAVÍKOVÁ, M. - ŠVECOVÁ, A. Žena v stredovekom a novovekom Uhorsku. Právne postavenie šľachtičnej. 2. prepracované a doplnené vydanie. Praha: Leges, 2022, s. 218. ISBN 978-80-7502-629-3.</w:t>
      </w:r>
    </w:p>
    <w:p w14:paraId="3D0F6C4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PARÁČOVÁ, A. Gašpar III. Suňog (*? - 1727). In ZBORNÍK KYSUCKÉHO MÚZEA, 2022, roč. 23, č. 1-2, s. 32. ISSN 2644-6812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7351DEF" w14:textId="77777777">
        <w:trPr>
          <w:trHeight w:val="100"/>
        </w:trPr>
        <w:tc>
          <w:tcPr>
            <w:tcW w:w="1410" w:type="dxa"/>
            <w:tcBorders>
              <w:top w:val="nil"/>
              <w:left w:val="nil"/>
              <w:bottom w:val="nil"/>
              <w:right w:val="nil"/>
            </w:tcBorders>
          </w:tcPr>
          <w:p w14:paraId="13B984F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AED78</w:t>
            </w:r>
          </w:p>
        </w:tc>
        <w:tc>
          <w:tcPr>
            <w:tcW w:w="8193" w:type="dxa"/>
            <w:tcBorders>
              <w:top w:val="nil"/>
              <w:left w:val="nil"/>
              <w:bottom w:val="nil"/>
              <w:right w:val="nil"/>
            </w:tcBorders>
          </w:tcPr>
          <w:p w14:paraId="4F2E887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LONDÁKOVÁ, Elena</w:t>
            </w:r>
            <w:r>
              <w:rPr>
                <w:rFonts w:ascii="Times New Roman" w:hAnsi="Times New Roman" w:cs="Times New Roman"/>
                <w:sz w:val="24"/>
                <w:szCs w:val="24"/>
              </w:rPr>
              <w:t>. Cirkevné školstvo a školská reforma na Slovensku po 2. svetovej vojne. In Slovensko a Svätá stolica. Editorky Marta Dobrotková, Mária Kohútová. - Trnava ; Rím : Trnavská univerzita : Slovenský historický ústav : 2008, s. 336-355. ISBN 978-80-8082-238-5.</w:t>
            </w:r>
          </w:p>
        </w:tc>
      </w:tr>
    </w:tbl>
    <w:p w14:paraId="5BCA2D3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6359D8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1. [3.1] VLADÁR, V. The Legal Regulation of Religious Symbols in the Public Sphere in Slovakia. In Paweł Sobczyk (ed.) Religious Symbols in the Public Sphere : Analysis on Certain Central European Countries. Budapest - Miskolc, Ferenc Mádl Institute of Comparative Law; Central European Academic Publishing, 2021, s. 207, ISBN 978-615-01-3006-4, [cit. 2023-06-21]. Dostupné na internete: &lt;http://real.mtak.hu/134571/&gt;</w:t>
      </w:r>
    </w:p>
    <w:p w14:paraId="01EA0CC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FILČÁKOVÁ , M. Univerzita Pavla Jozefa Šafárika v Košiciach v kontexte politických dejín poznania. In Poznanie, spoločnosť, dejiny : Stretnutie mladých historikov XI. Košice : UPJŠ vydavateľstvo ŠafárikPres, 2022, s. 47. ISBN 978-80-574-0087-5, [cit. 2023-06-07]. Dostupné na internete: </w:t>
      </w:r>
      <w:hyperlink r:id="rId735" w:history="1">
        <w:r>
          <w:rPr>
            <w:rFonts w:ascii="Times New Roman" w:hAnsi="Times New Roman" w:cs="Times New Roman"/>
            <w:i/>
            <w:iCs/>
            <w:color w:val="7F7F7F"/>
            <w:sz w:val="24"/>
            <w:szCs w:val="24"/>
          </w:rPr>
          <w:t>https://www.academia.edu/74678258/Stretnutie_mlad%C3%BDch_historikov_XI</w:t>
        </w:r>
      </w:hyperlink>
    </w:p>
    <w:p w14:paraId="0AF81C9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GABZDILOVÁ, S. Za katedrou v dobe stalinizmu : deformácia profesie učiteľa na Slovensku v rokoch 1948-1953. [Košice] : Spoločenskovedný ústav CSPV SAV, v.v.i., 2022, s. 212. ISBN 978-80-89524-73-0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9A41333" w14:textId="77777777">
        <w:trPr>
          <w:trHeight w:val="100"/>
        </w:trPr>
        <w:tc>
          <w:tcPr>
            <w:tcW w:w="1410" w:type="dxa"/>
            <w:tcBorders>
              <w:top w:val="nil"/>
              <w:left w:val="nil"/>
              <w:bottom w:val="nil"/>
              <w:right w:val="nil"/>
            </w:tcBorders>
          </w:tcPr>
          <w:p w14:paraId="6B6C68A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AED79</w:t>
            </w:r>
          </w:p>
        </w:tc>
        <w:tc>
          <w:tcPr>
            <w:tcW w:w="8193" w:type="dxa"/>
            <w:tcBorders>
              <w:top w:val="nil"/>
              <w:left w:val="nil"/>
              <w:bottom w:val="nil"/>
              <w:right w:val="nil"/>
            </w:tcBorders>
          </w:tcPr>
          <w:p w14:paraId="38F6A85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Podoby ženy v neskorostredovekej spoločnosti (na príklade štyroch šľachtičien z územia Nitrianskej župy). In Žena a právo : právne a spoločenské postavenie žien v minulosti. - Bratislava ; Bratislava : Academic Electronic Press : Historický ústav SAV, 2004, s. 46-54. ISBN 80-88880-59-9. (Žena a právo - spoločenské postavenie žien v minulosti : Medzinárodná vedecká konferencia)</w:t>
            </w:r>
          </w:p>
        </w:tc>
      </w:tr>
    </w:tbl>
    <w:p w14:paraId="56817B5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064D2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LACLAVÍKOVÁ, M. - ŠVECOVÁ, A. Žena v stredovekom a novovekom Uhorsku. Právne postavenie šľachtičnej. 2. prepracované a doplnené vydanie. Praha: Leges, 2022, s. 219. ISBN 978-80-7502-629-3.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09761A2" w14:textId="77777777">
        <w:trPr>
          <w:trHeight w:val="100"/>
        </w:trPr>
        <w:tc>
          <w:tcPr>
            <w:tcW w:w="1410" w:type="dxa"/>
            <w:tcBorders>
              <w:top w:val="nil"/>
              <w:left w:val="nil"/>
              <w:bottom w:val="nil"/>
              <w:right w:val="nil"/>
            </w:tcBorders>
          </w:tcPr>
          <w:p w14:paraId="76FCBBA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AED80</w:t>
            </w:r>
          </w:p>
        </w:tc>
        <w:tc>
          <w:tcPr>
            <w:tcW w:w="8193" w:type="dxa"/>
            <w:tcBorders>
              <w:top w:val="nil"/>
              <w:left w:val="nil"/>
              <w:bottom w:val="nil"/>
              <w:right w:val="nil"/>
            </w:tcBorders>
          </w:tcPr>
          <w:p w14:paraId="58B771D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Nitra v období neskorého stredoveku (1387-1526). In Dejiny Nitry : od najstarších čias po súčasnosť. Zostavili Gabriel Fusek a Marián R. Zemene. - Nitra : mesto Nitra, 1998, s. 177-184. ISBN 80-967814-9-9.</w:t>
            </w:r>
          </w:p>
        </w:tc>
      </w:tr>
    </w:tbl>
    <w:p w14:paraId="1A89487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FAEA5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KERESTEŠ, P. Cirkevná topografia mesta Nitry – vyriešená neznáma. In STUDIA HISTORICA BRUNENSIA, 2021, roč. 68, č. 1, s. 187. ISSN 1803-7429.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1FDEDC6" w14:textId="77777777">
        <w:trPr>
          <w:trHeight w:val="100"/>
        </w:trPr>
        <w:tc>
          <w:tcPr>
            <w:tcW w:w="1410" w:type="dxa"/>
            <w:tcBorders>
              <w:top w:val="nil"/>
              <w:left w:val="nil"/>
              <w:bottom w:val="nil"/>
              <w:right w:val="nil"/>
            </w:tcBorders>
          </w:tcPr>
          <w:p w14:paraId="0A12BAC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AED81</w:t>
            </w:r>
          </w:p>
        </w:tc>
        <w:tc>
          <w:tcPr>
            <w:tcW w:w="8193" w:type="dxa"/>
            <w:tcBorders>
              <w:top w:val="nil"/>
              <w:left w:val="nil"/>
              <w:bottom w:val="nil"/>
              <w:right w:val="nil"/>
            </w:tcBorders>
          </w:tcPr>
          <w:p w14:paraId="0B94AEA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LYSÁ, Žofia</w:t>
            </w:r>
            <w:r>
              <w:rPr>
                <w:rFonts w:ascii="Times New Roman" w:hAnsi="Times New Roman" w:cs="Times New Roman"/>
                <w:sz w:val="24"/>
                <w:szCs w:val="24"/>
              </w:rPr>
              <w:t>. Odkedy je Bratislava (výsadným) mestom ? [When Did Bratislava Become a Privileged Town?]. In Príspevky k starším dejinám slovenských miest a mestečiek. Miloslava Bodnárová (ed.). - Prešov : Filozofická fakulta Prešovskej univerzity, 2013, s. 153-179. ISBN 978-80-555-0888-7. (APVV 0166-07 : Lexikon stredovekých miest na Slovensku. Vega 2/0064/11 : Hospodárske privilégia a obchodné aktivity vybraných miest v stredoveku)</w:t>
            </w:r>
          </w:p>
        </w:tc>
      </w:tr>
    </w:tbl>
    <w:p w14:paraId="6597B75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86192D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LYSY, Miroslav. VZTAH POZEMKOV A VECI S NIMI SPOJENYMI NA ZAKLADE ZILINSKEJ PRAVNEJ KNIHY1. In HISTORICKY CASOPIS, 2022, vol. 70, no. 3, pp. 385-402. ISSN 0018-2575.,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3322190" w14:textId="77777777">
        <w:trPr>
          <w:trHeight w:val="100"/>
        </w:trPr>
        <w:tc>
          <w:tcPr>
            <w:tcW w:w="1410" w:type="dxa"/>
            <w:tcBorders>
              <w:top w:val="nil"/>
              <w:left w:val="nil"/>
              <w:bottom w:val="nil"/>
              <w:right w:val="nil"/>
            </w:tcBorders>
          </w:tcPr>
          <w:p w14:paraId="224A52B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AED82</w:t>
            </w:r>
          </w:p>
        </w:tc>
        <w:tc>
          <w:tcPr>
            <w:tcW w:w="8193" w:type="dxa"/>
            <w:tcBorders>
              <w:top w:val="nil"/>
              <w:left w:val="nil"/>
              <w:bottom w:val="nil"/>
              <w:right w:val="nil"/>
            </w:tcBorders>
          </w:tcPr>
          <w:p w14:paraId="1852FFF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Martýrium ako heroizačný inštrument v slovenskom nacionalistickom diskurze? In Svätec a jeho funkcie v spoločnosti. II. Editori Rastislav Kožiak - Jaroslav Nemeš. - Bratislava : Chronos, 2006, s. 193-198. ISBN 80-89027-20-2.</w:t>
            </w:r>
          </w:p>
        </w:tc>
      </w:tr>
    </w:tbl>
    <w:p w14:paraId="753E56B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390CC2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FOGELOVA, P. "To Work-To Sacrifice-To Die": The Cult of Military Martyrs and its Manifestation in Slovakia during the Years 1938-1945. In HUNGARIAN HISTORICAL REVIEW, 2022, roč. 11, č. 1, s. 231, ISSN 2063-8647, [cit. 2022-05-25]. Dostupné na internete: </w:t>
      </w:r>
      <w:hyperlink r:id="rId736" w:history="1">
        <w:r>
          <w:rPr>
            <w:rFonts w:ascii="Times New Roman" w:hAnsi="Times New Roman" w:cs="Times New Roman"/>
            <w:i/>
            <w:iCs/>
            <w:color w:val="7F7F7F"/>
            <w:sz w:val="24"/>
            <w:szCs w:val="24"/>
          </w:rPr>
          <w:t>https://www.academia.edu/79876560/_To_Work_To_Sacrifice_To_Die_The_Cult_of_Military_Martyrs_and_its_Manifestation_in_Slovakia_during_the_Years_1938_1945?email_work_card=title</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8A188F" w14:textId="77777777">
        <w:trPr>
          <w:trHeight w:val="100"/>
        </w:trPr>
        <w:tc>
          <w:tcPr>
            <w:tcW w:w="1410" w:type="dxa"/>
            <w:tcBorders>
              <w:top w:val="nil"/>
              <w:left w:val="nil"/>
              <w:bottom w:val="nil"/>
              <w:right w:val="nil"/>
            </w:tcBorders>
          </w:tcPr>
          <w:p w14:paraId="14F48D6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AED83</w:t>
            </w:r>
          </w:p>
        </w:tc>
        <w:tc>
          <w:tcPr>
            <w:tcW w:w="8193" w:type="dxa"/>
            <w:tcBorders>
              <w:top w:val="nil"/>
              <w:left w:val="nil"/>
              <w:bottom w:val="nil"/>
              <w:right w:val="nil"/>
            </w:tcBorders>
          </w:tcPr>
          <w:p w14:paraId="04E223F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xml:space="preserve">. Prehľad vývoja spolkového hnutia na Slovensku z aspektu </w:t>
            </w:r>
            <w:r>
              <w:rPr>
                <w:rFonts w:ascii="Times New Roman" w:hAnsi="Times New Roman" w:cs="Times New Roman"/>
                <w:sz w:val="24"/>
                <w:szCs w:val="24"/>
              </w:rPr>
              <w:lastRenderedPageBreak/>
              <w:t>formovania občianskej spoločnosti. In Občianska spoločnosť, problémy a perspektívy v ČSFR. - Bratislava : SOU, 1991, s. 71-80.</w:t>
            </w:r>
          </w:p>
        </w:tc>
      </w:tr>
    </w:tbl>
    <w:p w14:paraId="36DD2CB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E0A6C8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WINKLER, T. Transactional Activism in Bratislava: A Case Study of Nová Cvernovka Cultural and Creative Centre. Bratislava : VEDA, 2021, s. 121, ISBN 978-80-224-1927-7, [cit. 2023-02-01]. Dostupné na </w:t>
      </w:r>
      <w:hyperlink r:id="rId737" w:history="1">
        <w:r>
          <w:rPr>
            <w:rFonts w:ascii="Times New Roman" w:hAnsi="Times New Roman" w:cs="Times New Roman"/>
            <w:i/>
            <w:iCs/>
            <w:color w:val="7F7F7F"/>
            <w:sz w:val="24"/>
            <w:szCs w:val="24"/>
          </w:rPr>
          <w:t>https://www.sav.sk/uploads/monography/40/150/fulltext/10101254Transactional%20Activism%20in%20Bratislava%20...pdf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0307E37" w14:textId="77777777">
        <w:trPr>
          <w:trHeight w:val="100"/>
        </w:trPr>
        <w:tc>
          <w:tcPr>
            <w:tcW w:w="1410" w:type="dxa"/>
            <w:tcBorders>
              <w:top w:val="nil"/>
              <w:left w:val="nil"/>
              <w:bottom w:val="nil"/>
              <w:right w:val="nil"/>
            </w:tcBorders>
          </w:tcPr>
          <w:p w14:paraId="50F292B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AED84</w:t>
            </w:r>
          </w:p>
        </w:tc>
        <w:tc>
          <w:tcPr>
            <w:tcW w:w="8193" w:type="dxa"/>
            <w:tcBorders>
              <w:top w:val="nil"/>
              <w:left w:val="nil"/>
              <w:bottom w:val="nil"/>
              <w:right w:val="nil"/>
            </w:tcBorders>
          </w:tcPr>
          <w:p w14:paraId="04F46E1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Konštrukcia menšinovej identity v mestskom prostredí : (Maďari v Komárne a v Lučenci 1918-1938). In Etnicita a mesto : etnicita ako faktor polarizácie mestského spoločenstva v 20. storočí. Editori Peter Salner - Daniel Luther. - Bratislava : Ústav etnológie, 2001, s. 111-140. ISBN 80-88997-13-5.</w:t>
            </w:r>
          </w:p>
        </w:tc>
      </w:tr>
    </w:tbl>
    <w:p w14:paraId="4F66C23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436C28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SIMON, A. Formujúca sa komunita – Maďari v prvej Československej republike. In Dušan Kováč, Matej Hanula a kol. Z monarchie do republiky a z demokracie do totality : spoločnosť na Slovensku od konca 19. storočia do roku 1945. Bratislava : VEDA, vydavateľstvo SAV : Historický ústav SAV, 2022, s. 268.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2994D5B" w14:textId="77777777">
        <w:trPr>
          <w:trHeight w:val="100"/>
        </w:trPr>
        <w:tc>
          <w:tcPr>
            <w:tcW w:w="1410" w:type="dxa"/>
            <w:tcBorders>
              <w:top w:val="nil"/>
              <w:left w:val="nil"/>
              <w:bottom w:val="nil"/>
              <w:right w:val="nil"/>
            </w:tcBorders>
          </w:tcPr>
          <w:p w14:paraId="33D288F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AED85</w:t>
            </w:r>
          </w:p>
        </w:tc>
        <w:tc>
          <w:tcPr>
            <w:tcW w:w="8193" w:type="dxa"/>
            <w:tcBorders>
              <w:top w:val="nil"/>
              <w:left w:val="nil"/>
              <w:bottom w:val="nil"/>
              <w:right w:val="nil"/>
            </w:tcBorders>
          </w:tcPr>
          <w:p w14:paraId="2EDE561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Podmienky vývoja meštianskych vrstiev na Slovensku v 20. storočí. In Meštianstvo a občianska spoločnosť na Slovensku 1900 - 1989. Zostavila Elena Mannová ; jazyková redaktorka: Vlasta Jaksicsová. - Bratislava : Academic Electronic Press, 1998, s. 9-15. ISBN 80-88880-20-3.</w:t>
            </w:r>
          </w:p>
        </w:tc>
      </w:tr>
    </w:tbl>
    <w:p w14:paraId="6E395AD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95F18E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HABERLANDOVÁ, K. – VOĽANSKÁ, Ľ. Avion. Bratislava : Ústav etnológie a sociálnej antropológie SAV, 2021, s. 179, ISBN 978-80-973372-8-5, [cit. 2023-03-20]. Dostupné na internete: </w:t>
      </w:r>
      <w:hyperlink r:id="rId738" w:history="1">
        <w:r>
          <w:rPr>
            <w:rFonts w:ascii="Times New Roman" w:hAnsi="Times New Roman" w:cs="Times New Roman"/>
            <w:i/>
            <w:iCs/>
            <w:color w:val="7F7F7F"/>
            <w:sz w:val="24"/>
            <w:szCs w:val="24"/>
          </w:rPr>
          <w:t>https://www.academia.edu/89165169/Avion</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0E3CF28" w14:textId="77777777">
        <w:trPr>
          <w:trHeight w:val="100"/>
        </w:trPr>
        <w:tc>
          <w:tcPr>
            <w:tcW w:w="1410" w:type="dxa"/>
            <w:tcBorders>
              <w:top w:val="nil"/>
              <w:left w:val="nil"/>
              <w:bottom w:val="nil"/>
              <w:right w:val="nil"/>
            </w:tcBorders>
          </w:tcPr>
          <w:p w14:paraId="404B9A0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AED86</w:t>
            </w:r>
          </w:p>
        </w:tc>
        <w:tc>
          <w:tcPr>
            <w:tcW w:w="8193" w:type="dxa"/>
            <w:tcBorders>
              <w:top w:val="nil"/>
              <w:left w:val="nil"/>
              <w:bottom w:val="nil"/>
              <w:right w:val="nil"/>
            </w:tcBorders>
          </w:tcPr>
          <w:p w14:paraId="2F5FFFC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Elitné spolky v Bratislave v 19. a 20. storočí. In Diferenciácia mestského spoločenstva v každodennom živote. Zostavili Peter Salner a Zuzana Beňušková. - Bratislava : Ústav etnológie SAV, 1999, s. 52-69. ISBN 80-967704-3-8.</w:t>
            </w:r>
          </w:p>
        </w:tc>
      </w:tr>
    </w:tbl>
    <w:p w14:paraId="0E8EF9E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E164B5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GAUČÍK, Š. Zabudnuté a zlomkovité príbehy. Dodatky ku genealógii rodiny Ellenbogen a Könyöki. In Bratislava. Zborník Múzea mesta Bratislavy, 2020, roč. 32. Bratislava : Múzeum mesta Bratislavy, 2021, s. 19. ISBN 978-80-89636-47-1.</w:t>
      </w:r>
    </w:p>
    <w:p w14:paraId="58543CF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MÁJEKOVÁ, J. M. Poslanci uhorského parlamentu za mesto Prešporok a ich adaptácia na nové politické pomery po vzniku Československa. In Dušan Kováč, Matej Hanula a kol. Z monarchie do republiky a z demokracie do totality : spoločnosť na Slovensku od konca 19. storočia do roku 1945. Bratislava : VEDA, vydavateľstvo SAV : Historický ústav SAV, 2022, s. 417.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8A25AC1" w14:textId="77777777">
        <w:trPr>
          <w:trHeight w:val="100"/>
        </w:trPr>
        <w:tc>
          <w:tcPr>
            <w:tcW w:w="1410" w:type="dxa"/>
            <w:tcBorders>
              <w:top w:val="nil"/>
              <w:left w:val="nil"/>
              <w:bottom w:val="nil"/>
              <w:right w:val="nil"/>
            </w:tcBorders>
          </w:tcPr>
          <w:p w14:paraId="32B2AD3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AED87</w:t>
            </w:r>
          </w:p>
        </w:tc>
        <w:tc>
          <w:tcPr>
            <w:tcW w:w="8193" w:type="dxa"/>
            <w:tcBorders>
              <w:top w:val="nil"/>
              <w:left w:val="nil"/>
              <w:bottom w:val="nil"/>
              <w:right w:val="nil"/>
            </w:tcBorders>
          </w:tcPr>
          <w:p w14:paraId="0BABCB4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HRADSKÁ, Katarína</w:t>
            </w:r>
            <w:r>
              <w:rPr>
                <w:rFonts w:ascii="Times New Roman" w:hAnsi="Times New Roman" w:cs="Times New Roman"/>
                <w:sz w:val="24"/>
                <w:szCs w:val="24"/>
              </w:rPr>
              <w:t>. Revizionizmus holokaustu na Slovensku. In Z dejín holokaustu a jeho popierania. Editor: Eduard Nižňanský. - Bratislava : Univerzita Komenského v Bratislave, Filozofická fakulta, Katedra všeobecných dejín : Stimul, 2007, s.174-183. ISBN 978-80-89236-27-5.</w:t>
            </w:r>
          </w:p>
        </w:tc>
      </w:tr>
    </w:tbl>
    <w:p w14:paraId="6780708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56A0A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TKACOVA, Hedviga. Inherited anti-Jewish narratives in the current disinformation media (case study from Slovakia). In REVISTA MEDITERRANEA COMUNICACION-JOURNAL OF COMMUNICATION, 2022, vol. 13, no. 2, pp. 155-170. ISSN 1989-872X. Dostupné na: </w:t>
      </w:r>
      <w:hyperlink r:id="rId739" w:history="1">
        <w:r>
          <w:rPr>
            <w:rFonts w:ascii="Times New Roman" w:hAnsi="Times New Roman" w:cs="Times New Roman"/>
            <w:i/>
            <w:iCs/>
            <w:color w:val="7F7F7F"/>
            <w:sz w:val="24"/>
            <w:szCs w:val="24"/>
          </w:rPr>
          <w:t>https://doi.org/10.14198/MEDCOM.21861.,</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8C61F60" w14:textId="77777777">
        <w:trPr>
          <w:trHeight w:val="100"/>
        </w:trPr>
        <w:tc>
          <w:tcPr>
            <w:tcW w:w="1410" w:type="dxa"/>
            <w:tcBorders>
              <w:top w:val="nil"/>
              <w:left w:val="nil"/>
              <w:bottom w:val="nil"/>
              <w:right w:val="nil"/>
            </w:tcBorders>
          </w:tcPr>
          <w:p w14:paraId="1012EC4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AED88</w:t>
            </w:r>
          </w:p>
        </w:tc>
        <w:tc>
          <w:tcPr>
            <w:tcW w:w="8193" w:type="dxa"/>
            <w:tcBorders>
              <w:top w:val="nil"/>
              <w:left w:val="nil"/>
              <w:bottom w:val="nil"/>
              <w:right w:val="nil"/>
            </w:tcBorders>
          </w:tcPr>
          <w:p w14:paraId="40FF2F4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xml:space="preserve">. Československá delegácia na Parížskej mierovej konferencii </w:t>
            </w:r>
            <w:r>
              <w:rPr>
                <w:rFonts w:ascii="Times New Roman" w:hAnsi="Times New Roman" w:cs="Times New Roman"/>
                <w:sz w:val="24"/>
                <w:szCs w:val="24"/>
              </w:rPr>
              <w:lastRenderedPageBreak/>
              <w:t>roku 1946 (so zameraním na podiel Juraja Slávika). In PEŠEK, Jan et al. Kapitolami najnovších slovenských dejín : k 70. narodeninám PhDr. Michala Barnovského, DrSc. - Bratislava : Historický ústav SAV, 2006, s. 57-74. ISBN 80-969623-6-1. (APVV - 51-0309005 : Chronológia dejín Slovenska a Slovákov (Dejiny v dátumoch))</w:t>
            </w:r>
          </w:p>
        </w:tc>
      </w:tr>
    </w:tbl>
    <w:p w14:paraId="03AE522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192AFC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ŠUTAJ, Š. – ŠUTAJOVÁ, J. Výmena obyvateľstva medzi Československom a Maďarskom (v rokovaniach Československo-maďarskej zmiešanej komisie). Košice : Filozofická fakulta, UPJŠ v Košiciach, 2022, s. 530. ISBN 978-80-574-0164-3.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38DB3C1" w14:textId="77777777">
        <w:trPr>
          <w:trHeight w:val="100"/>
        </w:trPr>
        <w:tc>
          <w:tcPr>
            <w:tcW w:w="1410" w:type="dxa"/>
            <w:tcBorders>
              <w:top w:val="nil"/>
              <w:left w:val="nil"/>
              <w:bottom w:val="nil"/>
              <w:right w:val="nil"/>
            </w:tcBorders>
          </w:tcPr>
          <w:p w14:paraId="036E710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AED89</w:t>
            </w:r>
          </w:p>
        </w:tc>
        <w:tc>
          <w:tcPr>
            <w:tcW w:w="8193" w:type="dxa"/>
            <w:tcBorders>
              <w:top w:val="nil"/>
              <w:left w:val="nil"/>
              <w:bottom w:val="nil"/>
              <w:right w:val="nil"/>
            </w:tcBorders>
          </w:tcPr>
          <w:p w14:paraId="3EF336E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Hodža a Osuský, názory a pozície v rokoch 1939 - 1941. In Milan Hodža : štátnik a politik. - Bratislava : Veda, 2002, s. 301-317. ISBN 80-224-0690-2.</w:t>
            </w:r>
          </w:p>
        </w:tc>
      </w:tr>
    </w:tbl>
    <w:p w14:paraId="3E35AE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C6CD3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SALY, Ondrej. THE EUROPEAN GUILDS: AN ECONOMIC ANALYSIS. In HISTORICKY CASOPIS, 2022, vol. 70, no. 4, pp. 769-774. ISSN 0018-2575. Dostupné na: </w:t>
      </w:r>
      <w:hyperlink r:id="rId740" w:history="1">
        <w:r>
          <w:rPr>
            <w:rFonts w:ascii="Times New Roman" w:hAnsi="Times New Roman" w:cs="Times New Roman"/>
            <w:i/>
            <w:iCs/>
            <w:color w:val="7F7F7F"/>
            <w:sz w:val="24"/>
            <w:szCs w:val="24"/>
          </w:rPr>
          <w:t>https://doi.org/10.31577/histcaso.2022.70.4.7.,</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13EB7FB" w14:textId="77777777">
        <w:trPr>
          <w:trHeight w:val="100"/>
        </w:trPr>
        <w:tc>
          <w:tcPr>
            <w:tcW w:w="1410" w:type="dxa"/>
            <w:tcBorders>
              <w:top w:val="nil"/>
              <w:left w:val="nil"/>
              <w:bottom w:val="nil"/>
              <w:right w:val="nil"/>
            </w:tcBorders>
          </w:tcPr>
          <w:p w14:paraId="65EF6F2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AED90</w:t>
            </w:r>
          </w:p>
        </w:tc>
        <w:tc>
          <w:tcPr>
            <w:tcW w:w="8193" w:type="dxa"/>
            <w:tcBorders>
              <w:top w:val="nil"/>
              <w:left w:val="nil"/>
              <w:bottom w:val="nil"/>
              <w:right w:val="nil"/>
            </w:tcBorders>
          </w:tcPr>
          <w:p w14:paraId="2D88B97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MICHELA, Miroslav</w:t>
            </w:r>
            <w:r>
              <w:rPr>
                <w:rFonts w:ascii="Times New Roman" w:hAnsi="Times New Roman" w:cs="Times New Roman"/>
                <w:sz w:val="24"/>
                <w:szCs w:val="24"/>
              </w:rPr>
              <w:t>. K otázke Trianonskej problematiky v československo-maďarských vzťahoch v najnovšej historickej produkcii. In LETAVAJOVÁ, Silvia. Globalizácia verzus identita v stredoeurópskom priestore : zborník z II. medzinárodnej konferencie doktorandov a mladých vedeckých pracovníkov Trnava 5. novembra 2004. - Trnava : Univerzita sv. Cyrila a Metoda, 2004, s. 84-88. ISBN 80-89034-84-5.</w:t>
            </w:r>
          </w:p>
        </w:tc>
      </w:tr>
    </w:tbl>
    <w:p w14:paraId="0E24FE2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C374CF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PARENIČKA, P. Poznámky k percepcii výročí Trianonskej mierovej zmluvy v slovenskej politike, historiografii a publicistike. In Erik Štenpien, Ivan Svatuška (eds.) 100 rokov Trianonskej zmluvy - diplomacia, štát a právo na prelome storočí. Košice : UPJŠ vydavateľstvo ŠafárikPres, 2021, s. 201. ISBN 978-80-574-0040-0, [cit. 2023-06-08]. Dostupné na internete: </w:t>
      </w:r>
      <w:hyperlink r:id="rId741" w:history="1">
        <w:r>
          <w:rPr>
            <w:rFonts w:ascii="Times New Roman" w:hAnsi="Times New Roman" w:cs="Times New Roman"/>
            <w:i/>
            <w:iCs/>
            <w:color w:val="7F7F7F"/>
            <w:sz w:val="24"/>
            <w:szCs w:val="24"/>
          </w:rPr>
          <w:t>https://unibook.upjs.sk/img/cms/2021/pravf/100-rokov-trianonskej-zmluvy.pdf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2B2E994" w14:textId="77777777">
        <w:trPr>
          <w:trHeight w:val="100"/>
        </w:trPr>
        <w:tc>
          <w:tcPr>
            <w:tcW w:w="1410" w:type="dxa"/>
            <w:tcBorders>
              <w:top w:val="nil"/>
              <w:left w:val="nil"/>
              <w:bottom w:val="nil"/>
              <w:right w:val="nil"/>
            </w:tcBorders>
          </w:tcPr>
          <w:p w14:paraId="3090E3B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AED91</w:t>
            </w:r>
          </w:p>
        </w:tc>
        <w:tc>
          <w:tcPr>
            <w:tcW w:w="8193" w:type="dxa"/>
            <w:tcBorders>
              <w:top w:val="nil"/>
              <w:left w:val="nil"/>
              <w:bottom w:val="nil"/>
              <w:right w:val="nil"/>
            </w:tcBorders>
          </w:tcPr>
          <w:p w14:paraId="417DD07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OSLANSKÝ, František</w:t>
            </w:r>
            <w:r>
              <w:rPr>
                <w:rFonts w:ascii="Times New Roman" w:hAnsi="Times New Roman" w:cs="Times New Roman"/>
                <w:sz w:val="24"/>
                <w:szCs w:val="24"/>
              </w:rPr>
              <w:t>. Šľachta ostrihomského arcibiskupa na prelome 13. -14. storočia [Strigonium archbishop';s noblemen at the turn of the 13th and 14th centuries]. In Bitka pri Rozhanovciach v kontexte slovenských a uhorských dejín : zborník príspevkov z medzinárodnej vedeckej konferencie, ktorú v dňoch 22.-23. marca 2012 zorganizovali v Košiciach Katedra histórie FF UPJŠ, Kultúrne centrum Abova, Historický ústav SAV a Slovenská historická spoločnosť pri SAV pri príležitosti 700. výročia bitky pri Rozhanovciach. Ferdinand Uličný, Drahoslav Magdoško (eds.). - Košice : Univerzita Pavla Jozefa Šafárika v Košiciach, Filozofická fakulta, 2012, s. 311-330. ISBN 978-80-7097-954-9.</w:t>
            </w:r>
          </w:p>
        </w:tc>
      </w:tr>
    </w:tbl>
    <w:p w14:paraId="74B79AC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2B966C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CSUTHY, A. Prehľad stredovekých dejín farskej obce Veľký Cetín – Pokus o zhrnutie vrcholnostredovekého vývoja jednej obce na dolnom Ponitrí. In Pod stromom života : k životnému jubileu doc. Michala Slivku. Bratislava : Univerzita Komenského v Bratislave, 2022, s. 383, ISBN 978-80-223-5389-2, [cit. 2023-06-14]. Dostupné na internete: </w:t>
      </w:r>
      <w:hyperlink r:id="rId742" w:anchor="page=105" w:history="1">
        <w:r>
          <w:rPr>
            <w:rFonts w:ascii="Times New Roman" w:hAnsi="Times New Roman" w:cs="Times New Roman"/>
            <w:i/>
            <w:iCs/>
            <w:color w:val="7F7F7F"/>
            <w:sz w:val="24"/>
            <w:szCs w:val="24"/>
          </w:rPr>
          <w:t>https://www.academia.edu/download/88337443/FIF_Pod_stromom_zivota.pdf#page=105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0125C6C" w14:textId="77777777">
        <w:trPr>
          <w:trHeight w:val="100"/>
        </w:trPr>
        <w:tc>
          <w:tcPr>
            <w:tcW w:w="1410" w:type="dxa"/>
            <w:tcBorders>
              <w:top w:val="nil"/>
              <w:left w:val="nil"/>
              <w:bottom w:val="nil"/>
              <w:right w:val="nil"/>
            </w:tcBorders>
          </w:tcPr>
          <w:p w14:paraId="5DA80F9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AED92</w:t>
            </w:r>
          </w:p>
        </w:tc>
        <w:tc>
          <w:tcPr>
            <w:tcW w:w="8193" w:type="dxa"/>
            <w:tcBorders>
              <w:top w:val="nil"/>
              <w:left w:val="nil"/>
              <w:bottom w:val="nil"/>
              <w:right w:val="nil"/>
            </w:tcBorders>
          </w:tcPr>
          <w:p w14:paraId="136B225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OSYKOVÁ, Linda</w:t>
            </w:r>
            <w:r>
              <w:rPr>
                <w:rFonts w:ascii="Times New Roman" w:hAnsi="Times New Roman" w:cs="Times New Roman"/>
                <w:sz w:val="24"/>
                <w:szCs w:val="24"/>
              </w:rPr>
              <w:t>. Výtvarná podoba 10. výročia vzniku prvej ČSR na Slovensku [Art Representation of the 10th Anniversary of the Founding of the First Czechoslovak Republic in Slovakia]. In Ročenka Slovenskej národnej galérie v Bratislave : Galéria 2012-2013, s. 110-116. ISBN 978-80-8059-182-3. (Vega 2/0122/13 : Stratégie a priority československého štátu v oblasti vzdelávania, národnej osvety na Slovensku v rokoch 1918-1939)</w:t>
            </w:r>
          </w:p>
        </w:tc>
      </w:tr>
    </w:tbl>
    <w:p w14:paraId="2B7060C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113D2EA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MICHELA, M. State celebrations and the construction of a Czechoslovak national community during the First Republic. In Adam Hudek, Michal Kopeček, Jan Mervart (eds.): Czechoslovakism. London; New York : Routledge, 2022, s. 272. ISBN 978-1-032-07072-8.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5DA8B49" w14:textId="77777777">
        <w:trPr>
          <w:trHeight w:val="100"/>
        </w:trPr>
        <w:tc>
          <w:tcPr>
            <w:tcW w:w="1410" w:type="dxa"/>
            <w:tcBorders>
              <w:top w:val="nil"/>
              <w:left w:val="nil"/>
              <w:bottom w:val="nil"/>
              <w:right w:val="nil"/>
            </w:tcBorders>
          </w:tcPr>
          <w:p w14:paraId="7332676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AED93</w:t>
            </w:r>
          </w:p>
        </w:tc>
        <w:tc>
          <w:tcPr>
            <w:tcW w:w="8193" w:type="dxa"/>
            <w:tcBorders>
              <w:top w:val="nil"/>
              <w:left w:val="nil"/>
              <w:bottom w:val="nil"/>
              <w:right w:val="nil"/>
            </w:tcBorders>
          </w:tcPr>
          <w:p w14:paraId="6FB6760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PEŠEK, Jan</w:t>
            </w:r>
            <w:r>
              <w:rPr>
                <w:rFonts w:ascii="Times New Roman" w:hAnsi="Times New Roman" w:cs="Times New Roman"/>
                <w:sz w:val="24"/>
                <w:szCs w:val="24"/>
              </w:rPr>
              <w:t>. Priebeh februárových udalostí na Slovensku. In Február 1948 a Slovensko : zborník z vedeckej konferencie. Zost. Ondrej Podolec ; rec. Karol Fremal, Jiří Kocian. - Bratislava : Ústav pamäti národa, 2008, s. 179- 202. ISBN 978-80-89335-07-7. (Február 1948 a Slovensko : zborník z vedeckej konferencie)</w:t>
            </w:r>
          </w:p>
        </w:tc>
      </w:tr>
    </w:tbl>
    <w:p w14:paraId="6C1E57E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31EC70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SVEDOVA, Terezia. M A T E R I A L Y AKO VZNIKLA VEREJNOST PROTI NASILIU?(1). In HISTORICKY CASOPIS, 2022, vol. 70, no. 3, pp. 533-559. ISSN 0018-2575. Dostupné na: https://doi.org/10.31577/histcaso.2022.70.3.7., Registrované v: WOS</w:t>
      </w:r>
    </w:p>
    <w:p w14:paraId="2EC550E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JANČURA, M. - ŚNIEŻKO, A. Prvý dotyk so slobodou. Sprítomňovanie minulosti na príklade Nežnej revolúcie z novembra '89. Košice : Univerzita Pavla Jozefa Šafárika v Košiciach, Filozofická fakulta, 2021, s. 92, ISBN 978-80-8152-986-3, [cit. 2023-11-07]. Dostupné na internete: </w:t>
      </w:r>
      <w:hyperlink r:id="rId743" w:history="1">
        <w:r>
          <w:rPr>
            <w:rFonts w:ascii="Times New Roman" w:hAnsi="Times New Roman" w:cs="Times New Roman"/>
            <w:i/>
            <w:iCs/>
            <w:color w:val="7F7F7F"/>
            <w:sz w:val="24"/>
            <w:szCs w:val="24"/>
          </w:rPr>
          <w:t>https://unibook.upjs.sk/img/cms/2021/FF/prvy-dotyk-so-slobodou.pdf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94C2307" w14:textId="77777777">
        <w:trPr>
          <w:trHeight w:val="100"/>
        </w:trPr>
        <w:tc>
          <w:tcPr>
            <w:tcW w:w="1410" w:type="dxa"/>
            <w:tcBorders>
              <w:top w:val="nil"/>
              <w:left w:val="nil"/>
              <w:bottom w:val="nil"/>
              <w:right w:val="nil"/>
            </w:tcBorders>
          </w:tcPr>
          <w:p w14:paraId="62BD51B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AED94</w:t>
            </w:r>
          </w:p>
        </w:tc>
        <w:tc>
          <w:tcPr>
            <w:tcW w:w="8193" w:type="dxa"/>
            <w:tcBorders>
              <w:top w:val="nil"/>
              <w:left w:val="nil"/>
              <w:bottom w:val="nil"/>
              <w:right w:val="nil"/>
            </w:tcBorders>
          </w:tcPr>
          <w:p w14:paraId="13F56C6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SABOL, Miroslav</w:t>
            </w:r>
            <w:r>
              <w:rPr>
                <w:rFonts w:ascii="Times New Roman" w:hAnsi="Times New Roman" w:cs="Times New Roman"/>
                <w:sz w:val="24"/>
                <w:szCs w:val="24"/>
              </w:rPr>
              <w:t>. Až na dno blahobytu (Hojnosť alebo chudoba slovenských rodín v Slovenskej republike 1939-1945). In Život v Slovenskej republike : Slovenská republika 1939 1945 očami mladých historikov. IX. Zostavil Peter Sokolovič. - Bratislava : Ústav pamäti národa, 2010, s. 376-389. ISBN 978-80-89335-37-4.</w:t>
            </w:r>
          </w:p>
        </w:tc>
      </w:tr>
    </w:tbl>
    <w:p w14:paraId="08E8903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CF0A1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Mýtus a kult Jozefa Tisa. Bratislava : Paradigma Publishing, 2022, s. 215. ISBN 978-80-973678-5-5.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C3B28C2" w14:textId="77777777">
        <w:trPr>
          <w:trHeight w:val="100"/>
        </w:trPr>
        <w:tc>
          <w:tcPr>
            <w:tcW w:w="1410" w:type="dxa"/>
            <w:tcBorders>
              <w:top w:val="nil"/>
              <w:left w:val="nil"/>
              <w:bottom w:val="nil"/>
              <w:right w:val="nil"/>
            </w:tcBorders>
          </w:tcPr>
          <w:p w14:paraId="165EAC1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AED95</w:t>
            </w:r>
          </w:p>
        </w:tc>
        <w:tc>
          <w:tcPr>
            <w:tcW w:w="8193" w:type="dxa"/>
            <w:tcBorders>
              <w:top w:val="nil"/>
              <w:left w:val="nil"/>
              <w:bottom w:val="nil"/>
              <w:right w:val="nil"/>
            </w:tcBorders>
          </w:tcPr>
          <w:p w14:paraId="48FBBAD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Arizácia židovských podnikov ako predmet sporu medzi Deutsche Partei a slovenskými štátnymi a straníckymi orgánmi na príklade vybraných dokomentov. In Arizácie v regiónoch Slovenska. Eduard Nižňanský - Ján Hlavinka (eds.). - Bratislava : Univerzita Komenského v Bratislave Filozofická fakulta Katedra všeobecných dejín : Dokumentačné stredisko holokaustu, 2010, s. 172- 195. ISBN 978-80-89236-86-2.</w:t>
            </w:r>
          </w:p>
        </w:tc>
      </w:tr>
    </w:tbl>
    <w:p w14:paraId="0497A13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80FEBC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NIŽŇANSKÝ, E. Arizácia židovského majetku počas Slovenského štátu. In Dieter Gosewinkel, Roman Holec, Miloš Řezník (zost.): Vlastnícke režimy a majetkové konflikty v 20. storočí. Nemecko a Československo v medzinárodnom kontexte. Košice : Univerzita Pavla Jozefa Šafárika v Košiciach, 2022, s. 309.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3576A43" w14:textId="77777777">
        <w:trPr>
          <w:trHeight w:val="100"/>
        </w:trPr>
        <w:tc>
          <w:tcPr>
            <w:tcW w:w="1410" w:type="dxa"/>
            <w:tcBorders>
              <w:top w:val="nil"/>
              <w:left w:val="nil"/>
              <w:bottom w:val="nil"/>
              <w:right w:val="nil"/>
            </w:tcBorders>
          </w:tcPr>
          <w:p w14:paraId="25D531B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AED96</w:t>
            </w:r>
          </w:p>
        </w:tc>
        <w:tc>
          <w:tcPr>
            <w:tcW w:w="8193" w:type="dxa"/>
            <w:tcBorders>
              <w:top w:val="nil"/>
              <w:left w:val="nil"/>
              <w:bottom w:val="nil"/>
              <w:right w:val="nil"/>
            </w:tcBorders>
          </w:tcPr>
          <w:p w14:paraId="7EE1466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xml:space="preserve"> - </w:t>
            </w:r>
            <w:r>
              <w:rPr>
                <w:rFonts w:ascii="Times New Roman" w:hAnsi="Times New Roman" w:cs="Times New Roman"/>
                <w:sz w:val="24"/>
                <w:szCs w:val="24"/>
                <w:u w:val="single"/>
              </w:rPr>
              <w:t>HALLON, Ľudovít</w:t>
            </w:r>
            <w:r>
              <w:rPr>
                <w:rFonts w:ascii="Times New Roman" w:hAnsi="Times New Roman" w:cs="Times New Roman"/>
                <w:sz w:val="24"/>
                <w:szCs w:val="24"/>
              </w:rPr>
              <w:t>. Nemecká kultúrna politika na Slovensku v rokoch 1939-1945. Náčrt problematiky. In Život v Slovenskej republike : Slovenská republika 1939 1945 očami mladých historikov. IX. Zostavil Peter Sokolovič. - Bratislava : Ústav pamäti národa, 2010, s. 259-284. ISBN 978-80-89335-37-4.</w:t>
            </w:r>
          </w:p>
        </w:tc>
      </w:tr>
    </w:tbl>
    <w:p w14:paraId="6B945BB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58E567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Slovenský fašizmus. In Fašizmus náš slovenský. Bratislava : Premedia, 2021, s. 158.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2EF4861" w14:textId="77777777">
        <w:trPr>
          <w:trHeight w:val="100"/>
        </w:trPr>
        <w:tc>
          <w:tcPr>
            <w:tcW w:w="1410" w:type="dxa"/>
            <w:tcBorders>
              <w:top w:val="nil"/>
              <w:left w:val="nil"/>
              <w:bottom w:val="nil"/>
              <w:right w:val="nil"/>
            </w:tcBorders>
          </w:tcPr>
          <w:p w14:paraId="3098D4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AED97</w:t>
            </w:r>
          </w:p>
        </w:tc>
        <w:tc>
          <w:tcPr>
            <w:tcW w:w="8193" w:type="dxa"/>
            <w:tcBorders>
              <w:top w:val="nil"/>
              <w:left w:val="nil"/>
              <w:bottom w:val="nil"/>
              <w:right w:val="nil"/>
            </w:tcBorders>
          </w:tcPr>
          <w:p w14:paraId="721B0DD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xml:space="preserve"> - </w:t>
            </w:r>
            <w:r>
              <w:rPr>
                <w:rFonts w:ascii="Times New Roman" w:hAnsi="Times New Roman" w:cs="Times New Roman"/>
                <w:sz w:val="24"/>
                <w:szCs w:val="24"/>
                <w:u w:val="single"/>
              </w:rPr>
              <w:t>HALLON, Ľudovít</w:t>
            </w:r>
            <w:r>
              <w:rPr>
                <w:rFonts w:ascii="Times New Roman" w:hAnsi="Times New Roman" w:cs="Times New Roman"/>
                <w:sz w:val="24"/>
                <w:szCs w:val="24"/>
              </w:rPr>
              <w:t xml:space="preserve"> - </w:t>
            </w:r>
            <w:r>
              <w:rPr>
                <w:rFonts w:ascii="Times New Roman" w:hAnsi="Times New Roman" w:cs="Times New Roman"/>
                <w:sz w:val="24"/>
                <w:szCs w:val="24"/>
                <w:u w:val="single"/>
              </w:rPr>
              <w:t>SABOL, Miroslav</w:t>
            </w:r>
            <w:r>
              <w:rPr>
                <w:rFonts w:ascii="Times New Roman" w:hAnsi="Times New Roman" w:cs="Times New Roman"/>
                <w:sz w:val="24"/>
                <w:szCs w:val="24"/>
              </w:rPr>
              <w:t>. "Tiso, Tuka, kde je múka?" : (kríza v zásobovaní chlebovými obilninami v lete 1941 z pohľadu nemeckého vyslanectva).... ["Tiso, Tuka, where is the Flour?" : (Crisis in Bread Grains Supply in the Summer of 1941 from the View of German Legation)...]. In Slovensko v roku 1941 : politika, armáda, spoločnosť. - Banská Bystrica : Múzeum Slovenského národného povstania, 2012, s. 165-181. ISBN 978-80-89514-07-6. (Vega 2/0090/10 : Hospodárska migrácia na Slovensku v rokoch 1939-1945)</w:t>
            </w:r>
          </w:p>
        </w:tc>
      </w:tr>
    </w:tbl>
    <w:p w14:paraId="00B85F2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3C27DB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Mýtus a kult Jozefa Tisa. Bratislava : Paradigma Publishing, 2022, s. 216. ISBN 978-80-973678-5-5.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8FDB403" w14:textId="77777777">
        <w:trPr>
          <w:trHeight w:val="100"/>
        </w:trPr>
        <w:tc>
          <w:tcPr>
            <w:tcW w:w="1410" w:type="dxa"/>
            <w:tcBorders>
              <w:top w:val="nil"/>
              <w:left w:val="nil"/>
              <w:bottom w:val="nil"/>
              <w:right w:val="nil"/>
            </w:tcBorders>
          </w:tcPr>
          <w:p w14:paraId="60251FA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AED98</w:t>
            </w:r>
          </w:p>
        </w:tc>
        <w:tc>
          <w:tcPr>
            <w:tcW w:w="8193" w:type="dxa"/>
            <w:tcBorders>
              <w:top w:val="nil"/>
              <w:left w:val="nil"/>
              <w:bottom w:val="nil"/>
              <w:right w:val="nil"/>
            </w:tcBorders>
          </w:tcPr>
          <w:p w14:paraId="0B3C07A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Pozícia Karmasinovej Deutsche Partei vo vnútropolitickej kríze na jar a v lete 1940. In Slovensko medzi 14. marcom 1939 a salzburskými rokovaniami : Slovenská republika 1939-1945 očami mladých historikov. VI. Zostavili Martin Pekár, Richard Pavlovič. - Prešov : Prešovská univerzita v Prešove, Filozofická fakulta : Universum, 2007, s. 77-92. ISBN 978-80-8068-669-7.</w:t>
            </w:r>
          </w:p>
        </w:tc>
      </w:tr>
    </w:tbl>
    <w:p w14:paraId="57EF889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B58F1B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Slovenský fašizmus. In Fašizmus náš slovenský. Bratislava : Premedia, 2021, s. 109. ISBN 978-80-8159-811-1</w:t>
      </w:r>
    </w:p>
    <w:p w14:paraId="3E3DA49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SYRNÝ, M. Antifašizmus na Slovensku v rokoch 1938-1945. Ideológia, interpretácia a politická prax v ére ľudáckeho režimu. In Fašizmus náš slovenský. Bratislava : Premedia, 2021, s. 255.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50CEDAD" w14:textId="77777777">
        <w:trPr>
          <w:trHeight w:val="100"/>
        </w:trPr>
        <w:tc>
          <w:tcPr>
            <w:tcW w:w="1410" w:type="dxa"/>
            <w:tcBorders>
              <w:top w:val="nil"/>
              <w:left w:val="nil"/>
              <w:bottom w:val="nil"/>
              <w:right w:val="nil"/>
            </w:tcBorders>
          </w:tcPr>
          <w:p w14:paraId="5DDF132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AED99</w:t>
            </w:r>
          </w:p>
        </w:tc>
        <w:tc>
          <w:tcPr>
            <w:tcW w:w="8193" w:type="dxa"/>
            <w:tcBorders>
              <w:top w:val="nil"/>
              <w:left w:val="nil"/>
              <w:bottom w:val="nil"/>
              <w:right w:val="nil"/>
            </w:tcBorders>
          </w:tcPr>
          <w:p w14:paraId="51EEE67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Moravania, Chorváti a Bulhari v plánoch pápežskej kúrie (860-880) [Moravians, Croats and Bulgarians in the Plans of the Roman Curia (860-880)]. In Bratia, ktorí menili svet - Konštantín a Metod : príspevky z konferencie. Zostavovatelia Branislav Panis, Matej Ruttkay, Vladimír Turčan. - Bratislava ; Nitra : Slovenské národné múzeum : Archeologický ústav SAV, 2012, s. 157-174. ISBN 978-80-8060-304-5.</w:t>
            </w:r>
          </w:p>
        </w:tc>
      </w:tr>
    </w:tbl>
    <w:p w14:paraId="6C06DC6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E41BA4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BOTEK, A. Metod, arcibiskup „cirkvi moravskej“ a (veľko)moravský katedrálny chrám. In SLAVICA SLOVACA, 2021, roč. 56, č. 2, s. 194, ISSN 0037-6787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CD88CEF" w14:textId="77777777">
        <w:trPr>
          <w:trHeight w:val="100"/>
        </w:trPr>
        <w:tc>
          <w:tcPr>
            <w:tcW w:w="1410" w:type="dxa"/>
            <w:tcBorders>
              <w:top w:val="nil"/>
              <w:left w:val="nil"/>
              <w:bottom w:val="nil"/>
              <w:right w:val="nil"/>
            </w:tcBorders>
          </w:tcPr>
          <w:p w14:paraId="1A94EB0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AED100</w:t>
            </w:r>
          </w:p>
        </w:tc>
        <w:tc>
          <w:tcPr>
            <w:tcW w:w="8193" w:type="dxa"/>
            <w:tcBorders>
              <w:top w:val="nil"/>
              <w:left w:val="nil"/>
              <w:bottom w:val="nil"/>
              <w:right w:val="nil"/>
            </w:tcBorders>
          </w:tcPr>
          <w:p w14:paraId="5E0910D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Bratislava ako centrum uhorského komitátu [Bratislava as a Centre of a Hungarian District]. In Dejiny Bratislavy 1 : od počiatkov do prelomu 12. a 13. storočia. Zostavili Juraj Šedivý a Tatiana Štefanovičová. - Bratislava : Slovart : Občianske združenie Historia Posoniensis : Bratislava, hlavné mesto SR, 2012, s. 370-374. ISBN 978-80-556-0330-8.</w:t>
            </w:r>
          </w:p>
        </w:tc>
      </w:tr>
    </w:tbl>
    <w:p w14:paraId="3AA36B7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A5E886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VARHOĽOVÁ, Adriana. Churches of Záhorský deanery and their equipment in the light of the canonical visitation in 1731. In Historia Ecclesiastica, 2021-01-01, 12, 2, pp. 67-109. ISSN 13384341.,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F32428A" w14:textId="77777777">
        <w:trPr>
          <w:trHeight w:val="100"/>
        </w:trPr>
        <w:tc>
          <w:tcPr>
            <w:tcW w:w="1410" w:type="dxa"/>
            <w:tcBorders>
              <w:top w:val="nil"/>
              <w:left w:val="nil"/>
              <w:bottom w:val="nil"/>
              <w:right w:val="nil"/>
            </w:tcBorders>
          </w:tcPr>
          <w:p w14:paraId="07A2A40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AED101</w:t>
            </w:r>
          </w:p>
        </w:tc>
        <w:tc>
          <w:tcPr>
            <w:tcW w:w="8193" w:type="dxa"/>
            <w:tcBorders>
              <w:top w:val="nil"/>
              <w:left w:val="nil"/>
              <w:bottom w:val="nil"/>
              <w:right w:val="nil"/>
            </w:tcBorders>
          </w:tcPr>
          <w:p w14:paraId="057BF35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Srbi, Česi a Moravania od Karola Veľkého po Svätopluka. In Aevum Medium : zborník na počesť Jozefa Hošša. Zostavil Jozef Zábojník. - Bratislava : Univerzita Komenského Filozofická fakulta, 2006, s. 95-105. ISBN 80-89236-13-8.</w:t>
            </w:r>
          </w:p>
        </w:tc>
      </w:tr>
    </w:tbl>
    <w:p w14:paraId="462F995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B1AD6D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BAČA, R. K cirkevným dejinám Veľkej Moravy. In Zborník Záhorského múzea v Skalici 9. Skalica : Záhorské múzeum v Skalici, 2022, s. 33. ISBN 978-80-99900-04-3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55B6550" w14:textId="77777777">
        <w:trPr>
          <w:trHeight w:val="100"/>
        </w:trPr>
        <w:tc>
          <w:tcPr>
            <w:tcW w:w="1410" w:type="dxa"/>
            <w:tcBorders>
              <w:top w:val="nil"/>
              <w:left w:val="nil"/>
              <w:bottom w:val="nil"/>
              <w:right w:val="nil"/>
            </w:tcBorders>
          </w:tcPr>
          <w:p w14:paraId="3FB15C2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AED102</w:t>
            </w:r>
          </w:p>
        </w:tc>
        <w:tc>
          <w:tcPr>
            <w:tcW w:w="8193" w:type="dxa"/>
            <w:tcBorders>
              <w:top w:val="nil"/>
              <w:left w:val="nil"/>
              <w:bottom w:val="nil"/>
              <w:right w:val="nil"/>
            </w:tcBorders>
          </w:tcPr>
          <w:p w14:paraId="1228769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Uhorský hrad Preslava/Prešporok a jeho podhradie : Bratislava a jej okolie od 10. do začiatku 13. storočia [Hungarian Castle Preslava/Prešporok and its Settlement : Bratislava and its Vicinity from the 10th to the Beginning of the 13th Century]. In Dejiny Bratislavy 1 : od počiatkov do prelomu 12. a 13. storočia. Zostavili Juraj Šedivý a Tatiana Štefanovičová. - Bratislava : Slovart : Občianske združenie Historia Posoniensis : Bratislava, hlavné mesto SR, 2012, s.361-369. ISBN 978-80-556-0330-8.</w:t>
            </w:r>
          </w:p>
        </w:tc>
      </w:tr>
    </w:tbl>
    <w:p w14:paraId="0E4A86B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C1E7CA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FEJEŠOVÁ, M. Úvaha nad románskym a flámskym osídlením Bratislavy v stredoveku. In SLOVENSKÁ ARCHIVISTIKA, 2022, roč. 52, č. 1, s. 32. ISSN 2730-0323, [cit. 2024-02-08]. Dostupné na internete: </w:t>
      </w:r>
      <w:r>
        <w:rPr>
          <w:rFonts w:ascii="Times New Roman" w:hAnsi="Times New Roman" w:cs="Times New Roman"/>
          <w:i/>
          <w:iCs/>
          <w:color w:val="993300"/>
          <w:sz w:val="24"/>
          <w:szCs w:val="24"/>
        </w:rPr>
        <w:lastRenderedPageBreak/>
        <w:t>&lt;</w:t>
      </w:r>
      <w:hyperlink r:id="rId744" w:history="1">
        <w:r>
          <w:rPr>
            <w:rFonts w:ascii="Times New Roman" w:hAnsi="Times New Roman" w:cs="Times New Roman"/>
            <w:i/>
            <w:iCs/>
            <w:color w:val="7F7F7F"/>
            <w:sz w:val="24"/>
            <w:szCs w:val="24"/>
          </w:rPr>
          <w:t>https://www.minv.sk/swift_data/source/verejna_sprava/odbor_archivov_a_registratur/archivnictvo/slovenska_archivistika/SA</w:t>
        </w:r>
      </w:hyperlink>
      <w:r>
        <w:rPr>
          <w:rFonts w:ascii="Times New Roman" w:hAnsi="Times New Roman" w:cs="Times New Roman"/>
          <w:i/>
          <w:iCs/>
          <w:color w:val="993300"/>
          <w:sz w:val="24"/>
          <w:szCs w:val="24"/>
        </w:rPr>
        <w:t xml:space="preserve"> 1-2022, roc. 52.pdf&gt;</w:t>
      </w:r>
    </w:p>
    <w:p w14:paraId="18A12DF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SAMUEL, M. Najnovšie výsledky výskumu stredovekého opevnenia Bratislavského hradu. In PAMIATKY A MÚZEÁ : revue pre kultúrne dedičstvo, 2022, roč. 71, č. 3, s. 16. ISSN 1335-4353.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3C73B6E" w14:textId="77777777">
        <w:trPr>
          <w:trHeight w:val="100"/>
        </w:trPr>
        <w:tc>
          <w:tcPr>
            <w:tcW w:w="1410" w:type="dxa"/>
            <w:tcBorders>
              <w:top w:val="nil"/>
              <w:left w:val="nil"/>
              <w:bottom w:val="nil"/>
              <w:right w:val="nil"/>
            </w:tcBorders>
          </w:tcPr>
          <w:p w14:paraId="7A6E57D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AED103</w:t>
            </w:r>
          </w:p>
        </w:tc>
        <w:tc>
          <w:tcPr>
            <w:tcW w:w="8193" w:type="dxa"/>
            <w:tcBorders>
              <w:top w:val="nil"/>
              <w:left w:val="nil"/>
              <w:bottom w:val="nil"/>
              <w:right w:val="nil"/>
            </w:tcBorders>
          </w:tcPr>
          <w:p w14:paraId="762DBD6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SZEGHYOVÁ, Blanka</w:t>
            </w:r>
            <w:r>
              <w:rPr>
                <w:rFonts w:ascii="Times New Roman" w:hAnsi="Times New Roman" w:cs="Times New Roman"/>
                <w:sz w:val="24"/>
                <w:szCs w:val="24"/>
              </w:rPr>
              <w:t>. Žena a zločin vo východoslovenských mestách v 16. storočí. In Žena a právo : právne a spoločenské postavenie žien v minulosti. - Bratislava ; Bratislava : Academic Electronic Press : Historický ústav SAV, 2004, s. 67-85. ISBN 80-88880-59-9. (Žena a právo - spoločenské postavenie žien v minulosti : Medzinárodná vedecká konferencia)</w:t>
            </w:r>
          </w:p>
        </w:tc>
      </w:tr>
    </w:tbl>
    <w:p w14:paraId="1D3FDB4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5CC175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LACLAVÍKOVÁ, M. - ŠVECOVÁ, A. Žena v stredovekom a novovekom Uhorsku. Právne postavenie šľachtičnej. 2. prepracované a doplnené vydanie. Praha: Leges, 2022, s. 220. ISBN 978-80-7502-629-3.</w:t>
      </w:r>
    </w:p>
    <w:p w14:paraId="71A8820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KLEINOVÁ, D. Fenomén prostitúcie v medzivojnových Košiciach. In HISTORIA NOVA : Opus reticulatum, 2022, č. 20, s. 69, ISBN 978-80-8127-368-1, [cit. 2023-03-29]. Dostupné na: </w:t>
      </w:r>
      <w:hyperlink r:id="rId745" w:history="1">
        <w:r>
          <w:rPr>
            <w:rFonts w:ascii="Times New Roman" w:hAnsi="Times New Roman" w:cs="Times New Roman"/>
            <w:i/>
            <w:iCs/>
            <w:color w:val="7F7F7F"/>
            <w:sz w:val="24"/>
            <w:szCs w:val="24"/>
          </w:rPr>
          <w:t>https://fphil.uniba.sk/fileadmin/fif/katedry_pracoviska/ksd/h/Hino20.pdf</w:t>
        </w:r>
      </w:hyperlink>
    </w:p>
    <w:p w14:paraId="689138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NEMEC, M. Sex a sexualita v predmodernej dobe. In Moc sexu : sex a sexualita v moderných dejinách Slovenska. [Bratislava] : Paradigma Publishing, 2021, s. 29. ISBN 978-80-973678-1-7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DC5FE9B" w14:textId="77777777">
        <w:trPr>
          <w:trHeight w:val="100"/>
        </w:trPr>
        <w:tc>
          <w:tcPr>
            <w:tcW w:w="1410" w:type="dxa"/>
            <w:tcBorders>
              <w:top w:val="nil"/>
              <w:left w:val="nil"/>
              <w:bottom w:val="nil"/>
              <w:right w:val="nil"/>
            </w:tcBorders>
          </w:tcPr>
          <w:p w14:paraId="262ED7C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AED104</w:t>
            </w:r>
          </w:p>
        </w:tc>
        <w:tc>
          <w:tcPr>
            <w:tcW w:w="8193" w:type="dxa"/>
            <w:tcBorders>
              <w:top w:val="nil"/>
              <w:left w:val="nil"/>
              <w:bottom w:val="nil"/>
              <w:right w:val="nil"/>
            </w:tcBorders>
          </w:tcPr>
          <w:p w14:paraId="6E181AB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ŠTEFÁNIK, Martin</w:t>
            </w:r>
            <w:r>
              <w:rPr>
                <w:rFonts w:ascii="Times New Roman" w:hAnsi="Times New Roman" w:cs="Times New Roman"/>
                <w:sz w:val="24"/>
                <w:szCs w:val="24"/>
              </w:rPr>
              <w:t>. Majetková kriminalita v stredovekej Bratislave podľa prvej knihy mestského súdnictva - Aechtbuch. In Kriminalita, bezpečnosť a súdnictvo v minulosti miest a obcí na Slovensku. Kriminalita, bezpečnosť a súdnictvo v minulosti miest a obcí na Slovensku : zborník z rovnomennej vedeckej konferencie konanej 1.-3. októbra 2003 v Lučenci. Zostavil: Leon Sokolovský. - Bratislava : Univerzita Komenského, 2007, s. 36-55. ISBN 978-80-223-23024. (Kriminalita, bezpečnosť a súdnictvo v minulosti miest a obcí na Slovensku)</w:t>
            </w:r>
          </w:p>
        </w:tc>
      </w:tr>
    </w:tbl>
    <w:p w14:paraId="1FC53A3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C57AC9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FEDORČÁKOVÁ, Mária. Spory o česť, rituály násilia a konflikty v stredovekom Bardejove. In Forum Historiae, 2022-01-01, 16, 2, pp. 21-37. Available on: </w:t>
      </w:r>
      <w:hyperlink r:id="rId746" w:history="1">
        <w:r>
          <w:rPr>
            <w:rFonts w:ascii="Times New Roman" w:hAnsi="Times New Roman" w:cs="Times New Roman"/>
            <w:i/>
            <w:iCs/>
            <w:color w:val="7F7F7F"/>
            <w:sz w:val="24"/>
            <w:szCs w:val="24"/>
          </w:rPr>
          <w:t>https://doi.org/10.31577/FORHIST.2022.16.2.3.,</w:t>
        </w:r>
      </w:hyperlink>
      <w:r>
        <w:rPr>
          <w:rFonts w:ascii="Times New Roman" w:hAnsi="Times New Roman" w:cs="Times New Roman"/>
          <w:i/>
          <w:iCs/>
          <w:color w:val="993300"/>
          <w:sz w:val="24"/>
          <w:szCs w:val="24"/>
        </w:rPr>
        <w:t xml:space="preserve"> Registrované v: SCOPUS</w:t>
      </w:r>
    </w:p>
    <w:p w14:paraId="7A842D4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PRACUOVÁ, E. Trest smrti v stredoveku a ranom novoveku (úvod do problematiky). In Študentská vedecká konferencia X. Zborník príspevkov. Košice : Filozofická fakulta UPJŠ v Košiciach, 2022, s. 41. ISBN 978-80-574-0101-8.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53645CE" w14:textId="77777777">
        <w:trPr>
          <w:trHeight w:val="100"/>
        </w:trPr>
        <w:tc>
          <w:tcPr>
            <w:tcW w:w="1410" w:type="dxa"/>
            <w:tcBorders>
              <w:top w:val="nil"/>
              <w:left w:val="nil"/>
              <w:bottom w:val="nil"/>
              <w:right w:val="nil"/>
            </w:tcBorders>
          </w:tcPr>
          <w:p w14:paraId="3BCA380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AED105</w:t>
            </w:r>
          </w:p>
        </w:tc>
        <w:tc>
          <w:tcPr>
            <w:tcW w:w="8193" w:type="dxa"/>
            <w:tcBorders>
              <w:top w:val="nil"/>
              <w:left w:val="nil"/>
              <w:bottom w:val="nil"/>
              <w:right w:val="nil"/>
            </w:tcBorders>
          </w:tcPr>
          <w:p w14:paraId="57D4AE7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ŠUCHOVÁ, Xénia</w:t>
            </w:r>
            <w:r>
              <w:rPr>
                <w:rFonts w:ascii="Times New Roman" w:hAnsi="Times New Roman" w:cs="Times New Roman"/>
                <w:sz w:val="24"/>
                <w:szCs w:val="24"/>
              </w:rPr>
              <w:t>. Ivan Dérer, sociálna demokracia na Slovensku a slovenská otázka. In Kapitoly z dejín sociálnej demokracie na Slovensku. Zost. Stanislav Sikora, Viliam S. Hotár, Ivan Laluha, Boris Zala. - Bratislava : T. R. I. Médium, 1996, s. 230-253.</w:t>
            </w:r>
          </w:p>
        </w:tc>
      </w:tr>
    </w:tbl>
    <w:p w14:paraId="5E20AE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6C9B2D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ARPÁŠ, R. - HANULA, M. The positions of major Slovak political movements on the concept of Czechoslovakism during the interwar period. In Adam Hudek, Michal Kopeček, Jan Mervart (eds.): Czechoslovakism. London; New York : Routledge, 2022, s. 227. ISBN 978-1-032-07072-8.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469A6E1" w14:textId="77777777">
        <w:trPr>
          <w:trHeight w:val="100"/>
        </w:trPr>
        <w:tc>
          <w:tcPr>
            <w:tcW w:w="1410" w:type="dxa"/>
            <w:tcBorders>
              <w:top w:val="nil"/>
              <w:left w:val="nil"/>
              <w:bottom w:val="nil"/>
              <w:right w:val="nil"/>
            </w:tcBorders>
          </w:tcPr>
          <w:p w14:paraId="22DF3AB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AED106</w:t>
            </w:r>
          </w:p>
        </w:tc>
        <w:tc>
          <w:tcPr>
            <w:tcW w:w="8193" w:type="dxa"/>
            <w:tcBorders>
              <w:top w:val="nil"/>
              <w:left w:val="nil"/>
              <w:bottom w:val="nil"/>
              <w:right w:val="nil"/>
            </w:tcBorders>
          </w:tcPr>
          <w:p w14:paraId="68DCA9C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ŠUCHOVÁ, Xénia</w:t>
            </w:r>
            <w:r>
              <w:rPr>
                <w:rFonts w:ascii="Times New Roman" w:hAnsi="Times New Roman" w:cs="Times New Roman"/>
                <w:sz w:val="24"/>
                <w:szCs w:val="24"/>
              </w:rPr>
              <w:t>. Problémy organizácie politickej správy na Slovensku v predmníchovskej republike. In Slovensko v Československu (1918-1939). Milan Zemko, Valerián Bystrický (editori). 1. vyd. - Bratislava : Veda, 2004. ISBN 80-224-0795-X.</w:t>
            </w:r>
          </w:p>
        </w:tc>
      </w:tr>
    </w:tbl>
    <w:p w14:paraId="14340E6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C19919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OSYKOVÁ, L. Politický systém a politická kultúra Československej republiky (1918-1925). In Počátky Československé republiky 2. Praha : Academia, </w:t>
      </w:r>
      <w:r>
        <w:rPr>
          <w:rFonts w:ascii="Times New Roman" w:hAnsi="Times New Roman" w:cs="Times New Roman"/>
          <w:i/>
          <w:iCs/>
          <w:color w:val="993300"/>
          <w:sz w:val="24"/>
          <w:szCs w:val="24"/>
        </w:rPr>
        <w:lastRenderedPageBreak/>
        <w:t>2022, s. 21. ISBN 978-80-200-3331-4.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8D03039" w14:textId="77777777">
        <w:trPr>
          <w:trHeight w:val="100"/>
        </w:trPr>
        <w:tc>
          <w:tcPr>
            <w:tcW w:w="1410" w:type="dxa"/>
            <w:tcBorders>
              <w:top w:val="nil"/>
              <w:left w:val="nil"/>
              <w:bottom w:val="nil"/>
              <w:right w:val="nil"/>
            </w:tcBorders>
          </w:tcPr>
          <w:p w14:paraId="6BF3E1B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AED107</w:t>
            </w:r>
          </w:p>
        </w:tc>
        <w:tc>
          <w:tcPr>
            <w:tcW w:w="8193" w:type="dxa"/>
            <w:tcBorders>
              <w:top w:val="nil"/>
              <w:left w:val="nil"/>
              <w:bottom w:val="nil"/>
              <w:right w:val="nil"/>
            </w:tcBorders>
          </w:tcPr>
          <w:p w14:paraId="0628083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VESELSKÁ, Natália</w:t>
            </w:r>
            <w:r>
              <w:rPr>
                <w:rFonts w:ascii="Times New Roman" w:hAnsi="Times New Roman" w:cs="Times New Roman"/>
                <w:sz w:val="24"/>
                <w:szCs w:val="24"/>
              </w:rPr>
              <w:t>. Štylizácia-premenlivosť, sebadefinovanie, posuny v reflexii, aktualizácia- v životopisných rozprávaniach. In Malé dejiny veľkých udalostí III : naratívna každodennosť v kontexte sociálno-historickej retrospektívy. Zuzana Profantová (ed.). - Bratislava : Ústav etnológie Slovenskej akadémie vied, 2007, s. 119- 126. ISBN 978-80-88997-41-2.</w:t>
            </w:r>
          </w:p>
        </w:tc>
      </w:tr>
    </w:tbl>
    <w:p w14:paraId="75D6D96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E5FA8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[1.2] BEŇUŠKOVÁ, Zuzana. ETHNOLOGICAL RESEARCH INTO SOCIALISM IN POST-SOCIALIST (CZECHO)SLOVAKIA. In Narodopisna Revue, 2021-01-01, 5, pp. 33-44. ISSN 08628351.,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8D941DE" w14:textId="77777777">
        <w:trPr>
          <w:trHeight w:val="100"/>
        </w:trPr>
        <w:tc>
          <w:tcPr>
            <w:tcW w:w="1410" w:type="dxa"/>
            <w:tcBorders>
              <w:top w:val="nil"/>
              <w:left w:val="nil"/>
              <w:bottom w:val="nil"/>
              <w:right w:val="nil"/>
            </w:tcBorders>
          </w:tcPr>
          <w:p w14:paraId="46C1ADC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AED108</w:t>
            </w:r>
          </w:p>
        </w:tc>
        <w:tc>
          <w:tcPr>
            <w:tcW w:w="8193" w:type="dxa"/>
            <w:tcBorders>
              <w:top w:val="nil"/>
              <w:left w:val="nil"/>
              <w:bottom w:val="nil"/>
              <w:right w:val="nil"/>
            </w:tcBorders>
          </w:tcPr>
          <w:p w14:paraId="0F33FF6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VESELSKÁ, Natália</w:t>
            </w:r>
            <w:r>
              <w:rPr>
                <w:rFonts w:ascii="Times New Roman" w:hAnsi="Times New Roman" w:cs="Times New Roman"/>
                <w:sz w:val="24"/>
                <w:szCs w:val="24"/>
              </w:rPr>
              <w:t>. Strach - nástroj moci : Manipulovateľnosť spoločnosti počas komunistického režimu. In Storočie propagandy : Slovensko v osídlach ideológií. Zostavili Valerián Bystrický a Jaroslava Roguľová. - Bratislava : AEP,  Historický ústav SAV, 2005, s. 181-188. ISBN 80-88880-64-5.</w:t>
            </w:r>
          </w:p>
        </w:tc>
      </w:tr>
    </w:tbl>
    <w:p w14:paraId="21C0D7B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E212B5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HALADOVÁ, S. Reflexie kolektivizačnej propagandy na stránkach denníka Pravda v období rokov 1949 – 1950. In PAMÄŤ NÁRODA, 2022, roč. 18, č. 1, s. 7. ISSN 1336-6297.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31F9499" w14:textId="77777777">
        <w:trPr>
          <w:trHeight w:val="100"/>
        </w:trPr>
        <w:tc>
          <w:tcPr>
            <w:tcW w:w="1410" w:type="dxa"/>
            <w:tcBorders>
              <w:top w:val="nil"/>
              <w:left w:val="nil"/>
              <w:bottom w:val="nil"/>
              <w:right w:val="nil"/>
            </w:tcBorders>
          </w:tcPr>
          <w:p w14:paraId="5987FBC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AED109</w:t>
            </w:r>
          </w:p>
        </w:tc>
        <w:tc>
          <w:tcPr>
            <w:tcW w:w="8193" w:type="dxa"/>
            <w:tcBorders>
              <w:top w:val="nil"/>
              <w:left w:val="nil"/>
              <w:bottom w:val="nil"/>
              <w:right w:val="nil"/>
            </w:tcBorders>
          </w:tcPr>
          <w:p w14:paraId="50D3A9A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VLASKO, Vladimír</w:t>
            </w:r>
            <w:r>
              <w:rPr>
                <w:rFonts w:ascii="Times New Roman" w:hAnsi="Times New Roman" w:cs="Times New Roman"/>
                <w:sz w:val="24"/>
                <w:szCs w:val="24"/>
              </w:rPr>
              <w:t>. Henrich z Köszegu a poslední Arpádovci [Henry of Köszeg and the last Arpads]. In Človek, spoločnosť, doba. Stretnutie mladých historikov III. : zborník príspevkov z 3. vedeckej konferencie mladých historikov, ktorú zorganizovali Katedra histórie Filozofickej fakulty Univerzity Pavla Jozefa Šafárika v Košiciach, Slovenská historická spoločnosť pri SAV, Historický ústav SAV a Spoločenskovedný ústav SAV v dňoch 16. - 17. októbra 2013 v Košiciach. Editori: Zuzana Tokárová, Martin Pekár. - Košice : Univerzita Pavla Jozefa Šafárika v Košiciach, 2014, s. 29-38. ISBN 978-80-8152-161-4.</w:t>
            </w:r>
          </w:p>
        </w:tc>
      </w:tr>
    </w:tbl>
    <w:p w14:paraId="4D94AF3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C13821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LUKAČKA, J. a J. PALKO. Česko-uhorské vzťahy v rokoch 1270 – 1272. In: Vybrané kapitoly z dejín Slovenska a Slovákov od najstarších čias po súčasnosť (vysokoškolské skriptá) [online]. Bratislava: Katedra slovenský dejín, Filozofická fakulta Univerzity Komenského, 2021, s. 34. Dostupné na: </w:t>
      </w:r>
      <w:hyperlink r:id="rId747" w:history="1">
        <w:r>
          <w:rPr>
            <w:rFonts w:ascii="Times New Roman" w:hAnsi="Times New Roman" w:cs="Times New Roman"/>
            <w:i/>
            <w:iCs/>
            <w:color w:val="7F7F7F"/>
            <w:sz w:val="24"/>
            <w:szCs w:val="24"/>
          </w:rPr>
          <w:t>https://fphil.uniba.sk/fileadmin/fif/katedry_pracoviska/ksd/PUBLIKACIE/KEGA_VYBRANE_KAPITOLY_ucebnica.pdf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E84B866" w14:textId="77777777">
        <w:trPr>
          <w:trHeight w:val="100"/>
        </w:trPr>
        <w:tc>
          <w:tcPr>
            <w:tcW w:w="1410" w:type="dxa"/>
            <w:tcBorders>
              <w:top w:val="nil"/>
              <w:left w:val="nil"/>
              <w:bottom w:val="nil"/>
              <w:right w:val="nil"/>
            </w:tcBorders>
          </w:tcPr>
          <w:p w14:paraId="7372786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AED110</w:t>
            </w:r>
          </w:p>
        </w:tc>
        <w:tc>
          <w:tcPr>
            <w:tcW w:w="8193" w:type="dxa"/>
            <w:tcBorders>
              <w:top w:val="nil"/>
              <w:left w:val="nil"/>
              <w:bottom w:val="nil"/>
              <w:right w:val="nil"/>
            </w:tcBorders>
          </w:tcPr>
          <w:p w14:paraId="098215A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ZEMKO, Milan</w:t>
            </w:r>
            <w:r>
              <w:rPr>
                <w:rFonts w:ascii="Times New Roman" w:hAnsi="Times New Roman" w:cs="Times New Roman"/>
                <w:sz w:val="24"/>
                <w:szCs w:val="24"/>
              </w:rPr>
              <w:t>. Spor Hodžu a Šrobára pri 10. výročí vzniku ČSR alebo História v službe politiky. In Milan Hodža : politik a žurnalista. Editor Miroslav Pekník. - Bratislava : Ústav politických vied SAV : Slovenská národná knižnica v Martine, 2008, s. 117- 127. ISBN 978-80-224-1011-3.</w:t>
            </w:r>
          </w:p>
        </w:tc>
      </w:tr>
    </w:tbl>
    <w:p w14:paraId="24A3050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D04036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HANULA, M. Prvý predseda agrárnej strany na Slovensku, pôsobenie Pavla Blahu v slovenskej politike po vzniku Československa. In Miroslav Pekník a kol. Dr. Pavel Blaho, politik a národnoosvetový pracovník. Bratislava : Veda, 2022, s. 187.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246D978" w14:textId="77777777">
        <w:trPr>
          <w:trHeight w:val="100"/>
        </w:trPr>
        <w:tc>
          <w:tcPr>
            <w:tcW w:w="1410" w:type="dxa"/>
            <w:tcBorders>
              <w:top w:val="nil"/>
              <w:left w:val="nil"/>
              <w:bottom w:val="nil"/>
              <w:right w:val="nil"/>
            </w:tcBorders>
          </w:tcPr>
          <w:p w14:paraId="3E0372E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AED111</w:t>
            </w:r>
          </w:p>
        </w:tc>
        <w:tc>
          <w:tcPr>
            <w:tcW w:w="8193" w:type="dxa"/>
            <w:tcBorders>
              <w:top w:val="nil"/>
              <w:left w:val="nil"/>
              <w:bottom w:val="nil"/>
              <w:right w:val="nil"/>
            </w:tcBorders>
          </w:tcPr>
          <w:p w14:paraId="255C55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ZEMKO, Milan</w:t>
            </w:r>
            <w:r>
              <w:rPr>
                <w:rFonts w:ascii="Times New Roman" w:hAnsi="Times New Roman" w:cs="Times New Roman"/>
                <w:sz w:val="24"/>
                <w:szCs w:val="24"/>
              </w:rPr>
              <w:t>. Pravidlá parlamentnej demokracie a obmedzenia v ich uplatňovaní v slovenskej spoločnosti 20. rokov 20. storočia. In ROGUĽOVÁ, Jaroslava et al. Od osmičky k osmičke : premeny slovenskej spoločnosti v rokoch 1918-1938. - Bratislava : Historický ústav SAV, 2009, s. 7-16. ISBN 978-80-970060-4-4.</w:t>
            </w:r>
          </w:p>
        </w:tc>
      </w:tr>
    </w:tbl>
    <w:p w14:paraId="5311AF6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881ED7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HANULA, M. Ženy a politika na medzivojnovom Slovensku. Nezáujem či nepriazeň zo strany mužov? In Dušan Kováč, Matej Hanula a kol. Z monarchie do republiky a z demokracie do totality : spoločnosť na Slovensku od konca 19. storočia do roku 1945. Bratislava : VEDA, vydavateľstvo SAV : Historický ústav SAV, 2022, s. 95.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02AA2AD" w14:textId="77777777">
        <w:trPr>
          <w:trHeight w:val="100"/>
        </w:trPr>
        <w:tc>
          <w:tcPr>
            <w:tcW w:w="1410" w:type="dxa"/>
            <w:tcBorders>
              <w:top w:val="nil"/>
              <w:left w:val="nil"/>
              <w:bottom w:val="nil"/>
              <w:right w:val="nil"/>
            </w:tcBorders>
          </w:tcPr>
          <w:p w14:paraId="5B7F9DC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AED112</w:t>
            </w:r>
          </w:p>
        </w:tc>
        <w:tc>
          <w:tcPr>
            <w:tcW w:w="8193" w:type="dxa"/>
            <w:tcBorders>
              <w:top w:val="nil"/>
              <w:left w:val="nil"/>
              <w:bottom w:val="nil"/>
              <w:right w:val="nil"/>
            </w:tcBorders>
          </w:tcPr>
          <w:p w14:paraId="49D5F52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ZEMKO, Milan</w:t>
            </w:r>
            <w:r>
              <w:rPr>
                <w:rFonts w:ascii="Times New Roman" w:hAnsi="Times New Roman" w:cs="Times New Roman"/>
                <w:sz w:val="24"/>
                <w:szCs w:val="24"/>
              </w:rPr>
              <w:t>. Milan Rastislav Štefánik medzi legendami a antilegendami : premeny ich podôb v politicko-spoločenských zmenách 20. storočia. In Milan Rastislav Štefánik v zrkadle prameňov a najnovších poznatkov historiografie. Editori Miloslav Čaplovič, Bohumila Ferenčuhová, Mária Stanová. - Bratislava : Vojenský historický ústav - Ministerstvo obrany SR : Historický ústav SAV : Slovenský národný archív, 2010, s. 211-218. ISBN 978-80-970434-0-7.</w:t>
            </w:r>
          </w:p>
        </w:tc>
      </w:tr>
    </w:tbl>
    <w:p w14:paraId="6EAF819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E0B674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AWZAN, K. Okupacja, której… nie było? Życie codzienne w wojennych wspomnieniach mieszkańców Spisza i Orawy, zebranych w latach 1967–1970 i pół wieku później. In WROCŁAWSKI ROCZNIK HISTORII MÓWIONEJ, 2022, roč. 12, s. 50, ISSN 2084-0578, [cit. 2023-01-11]. Dostupné na: </w:t>
      </w:r>
      <w:hyperlink r:id="rId748" w:history="1">
        <w:r>
          <w:rPr>
            <w:rFonts w:ascii="Times New Roman" w:hAnsi="Times New Roman" w:cs="Times New Roman"/>
            <w:i/>
            <w:iCs/>
            <w:color w:val="7F7F7F"/>
            <w:sz w:val="24"/>
            <w:szCs w:val="24"/>
          </w:rPr>
          <w:t>https://wrhm.pl/wrhm/article/view/321</w:t>
        </w:r>
      </w:hyperlink>
      <w:r>
        <w:rPr>
          <w:rFonts w:ascii="Times New Roman" w:hAnsi="Times New Roman" w:cs="Times New Roman"/>
          <w:sz w:val="24"/>
          <w:szCs w:val="24"/>
        </w:rPr>
        <w:t xml:space="preserve"> </w:t>
      </w:r>
      <w:r>
        <w:rPr>
          <w:rFonts w:ascii="Times New Roman" w:hAnsi="Times New Roman" w:cs="Times New Roman"/>
          <w:sz w:val="24"/>
          <w:szCs w:val="24"/>
        </w:rPr>
        <w:br/>
      </w:r>
    </w:p>
    <w:p w14:paraId="7685FE8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AEDA Vedecké práce v domácich recenzovaných zborníkoch, kratšie kapitoly/state v domácich monografiách alebo VŠ učebniciach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D2091B6" w14:textId="77777777">
        <w:trPr>
          <w:trHeight w:val="100"/>
        </w:trPr>
        <w:tc>
          <w:tcPr>
            <w:tcW w:w="1410" w:type="dxa"/>
            <w:tcBorders>
              <w:top w:val="nil"/>
              <w:left w:val="nil"/>
              <w:bottom w:val="nil"/>
              <w:right w:val="nil"/>
            </w:tcBorders>
          </w:tcPr>
          <w:p w14:paraId="0D81BAC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AEDA01</w:t>
            </w:r>
          </w:p>
        </w:tc>
        <w:tc>
          <w:tcPr>
            <w:tcW w:w="8193" w:type="dxa"/>
            <w:tcBorders>
              <w:top w:val="nil"/>
              <w:left w:val="nil"/>
              <w:bottom w:val="nil"/>
              <w:right w:val="nil"/>
            </w:tcBorders>
          </w:tcPr>
          <w:p w14:paraId="44E6964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BADA, Michal</w:t>
            </w:r>
            <w:r>
              <w:rPr>
                <w:rFonts w:ascii="Times New Roman" w:hAnsi="Times New Roman" w:cs="Times New Roman"/>
                <w:sz w:val="24"/>
                <w:szCs w:val="24"/>
              </w:rPr>
              <w:t>. Úloha kléru počas ranonovovekých korunovácií v Bratislave [Die Rolle des Klerus bei den frühneuzeitigen Krönungen in Bratislava/Pressburg]. In DUCHOŇOVÁ, Diana - RÁBIK, Vladimír. Prudentissimae dominae nobis honorandae ... : k životnému jubileu profesorky Márie Kohútovej. - Trnava ; Bratislava : Filozofická fakulta Trnavskej univerzity : Historický ústav SAV : Spolok Slovákov v Poľsku, 2015, s. 129-136. (Vega 2/20062/15 : Ponímanie a koncepcie novovekej historiografie. Vega 2/0063/12 : Miesto a úloha palatínskeho úradu v politickom systéme Uhorska v období raného novoveku. Vega 2/0074/15 : Ars apodemica alebo umenie cestovať)</w:t>
            </w:r>
          </w:p>
        </w:tc>
      </w:tr>
    </w:tbl>
    <w:p w14:paraId="4582E47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9843C1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KUCHARSKÁ, V. Patrón dynastie a mesta? Sv. Ján Almužník a jeho kult pri formovaní dynastickej a mestskej identity. In ARS, 2022, roč. 55, č. 2, s. 161. ISSN 2729-7349, [cit. 2023-01-17]. Dostupné na internete: </w:t>
      </w:r>
      <w:hyperlink r:id="rId749" w:history="1">
        <w:r>
          <w:rPr>
            <w:rFonts w:ascii="Times New Roman" w:hAnsi="Times New Roman" w:cs="Times New Roman"/>
            <w:i/>
            <w:iCs/>
            <w:color w:val="7F7F7F"/>
            <w:sz w:val="24"/>
            <w:szCs w:val="24"/>
          </w:rPr>
          <w:t>https://www.sav.sk/journals/uploads/01182132ars2022-2_Kucharska_web.pdf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FC5FBC" w14:textId="77777777">
        <w:trPr>
          <w:trHeight w:val="100"/>
        </w:trPr>
        <w:tc>
          <w:tcPr>
            <w:tcW w:w="1410" w:type="dxa"/>
            <w:tcBorders>
              <w:top w:val="nil"/>
              <w:left w:val="nil"/>
              <w:bottom w:val="nil"/>
              <w:right w:val="nil"/>
            </w:tcBorders>
          </w:tcPr>
          <w:p w14:paraId="71013BE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AEDA02</w:t>
            </w:r>
          </w:p>
        </w:tc>
        <w:tc>
          <w:tcPr>
            <w:tcW w:w="8193" w:type="dxa"/>
            <w:tcBorders>
              <w:top w:val="nil"/>
              <w:left w:val="nil"/>
              <w:bottom w:val="nil"/>
              <w:right w:val="nil"/>
            </w:tcBorders>
          </w:tcPr>
          <w:p w14:paraId="5764040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BADA, Michal</w:t>
            </w:r>
            <w:r>
              <w:rPr>
                <w:rFonts w:ascii="Times New Roman" w:hAnsi="Times New Roman" w:cs="Times New Roman"/>
                <w:sz w:val="24"/>
                <w:szCs w:val="24"/>
              </w:rPr>
              <w:t>. Príchod reformácie do Bratislavy v kontexte ideových zmien ranonovovekej spoločnosti [Die Ankunft der Reformation in Bratislava im Kontext ihrer  ideologischen Veränderungen der früh-modernen Gesellschaft]. In Reformácia a jej dôsledky na Slovensku. - Trnava : Filozofická fakulta Trnavskej univerzity v Trnave : Historický ústav SAV v Bratislave : Slovenská historická spoločnosť pri SAV, Sekcia pre cirkevné dejiny, Sekcia pre dejiny knižnej kultúry, 2018, s. 43-54. ISBN 978-83-8111-083-9. (Vega 2/20062/15 : Ponímanie a koncepcie novovekej historiografie. APVV - 15 - 0349 : Indivíduum a spoločnosť - ich vzájomná reflexia v historickom procese)</w:t>
            </w:r>
          </w:p>
        </w:tc>
      </w:tr>
    </w:tbl>
    <w:p w14:paraId="16F1703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769A07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KUCHARSKÁ, V. Patrón dynastie a mesta? Sv. Ján Almužník a jeho kult pri formovaní dynastickej a mestskej identity. In ARS, 2022, roč. 55, č. 2, s. 163. ISSN 2729-7349, [cit. 2023-01-17]. Dostupné na internete: </w:t>
      </w:r>
      <w:hyperlink r:id="rId750" w:history="1">
        <w:r>
          <w:rPr>
            <w:rFonts w:ascii="Times New Roman" w:hAnsi="Times New Roman" w:cs="Times New Roman"/>
            <w:i/>
            <w:iCs/>
            <w:color w:val="7F7F7F"/>
            <w:sz w:val="24"/>
            <w:szCs w:val="24"/>
          </w:rPr>
          <w:t>https://www.sav.sk/journals/uploads/01182132ars2022-2_Kucharska_web.pdf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85A3365" w14:textId="77777777">
        <w:trPr>
          <w:trHeight w:val="100"/>
        </w:trPr>
        <w:tc>
          <w:tcPr>
            <w:tcW w:w="1410" w:type="dxa"/>
            <w:tcBorders>
              <w:top w:val="nil"/>
              <w:left w:val="nil"/>
              <w:bottom w:val="nil"/>
              <w:right w:val="nil"/>
            </w:tcBorders>
          </w:tcPr>
          <w:p w14:paraId="3A3D52C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AEDA03</w:t>
            </w:r>
          </w:p>
        </w:tc>
        <w:tc>
          <w:tcPr>
            <w:tcW w:w="8193" w:type="dxa"/>
            <w:tcBorders>
              <w:top w:val="nil"/>
              <w:left w:val="nil"/>
              <w:bottom w:val="nil"/>
              <w:right w:val="nil"/>
            </w:tcBorders>
          </w:tcPr>
          <w:p w14:paraId="5D9CEDC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BEŇUŠ, Patrik</w:t>
            </w:r>
            <w:r>
              <w:rPr>
                <w:rFonts w:ascii="Times New Roman" w:hAnsi="Times New Roman" w:cs="Times New Roman"/>
                <w:sz w:val="24"/>
                <w:szCs w:val="24"/>
              </w:rPr>
              <w:t>. Infraštruktúra v okrese Hnúšťa v rokoch 1939-1945. In Gemer-Malohont : zborník Gemersko-malohontského múzea. ročník 17. - Rimavská Sobota : Gemersko-malohontské múzeum, 2021, s. 160-177. ISBN 978-80-85134-65-0.</w:t>
            </w:r>
          </w:p>
        </w:tc>
      </w:tr>
    </w:tbl>
    <w:p w14:paraId="6772968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206E93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CENGEL, P. Niektoré osobitnosti železiarne v Tisovci. In Gemer-Malohont : Zborník Gemersko-malohontského múzea : ročník 18. Rimavská Sobota : Gemersko-malohontské múzeum, 2022, s. 125. ISBN 978-80-85134-68-1.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0531875" w14:textId="77777777">
        <w:trPr>
          <w:trHeight w:val="100"/>
        </w:trPr>
        <w:tc>
          <w:tcPr>
            <w:tcW w:w="1410" w:type="dxa"/>
            <w:tcBorders>
              <w:top w:val="nil"/>
              <w:left w:val="nil"/>
              <w:bottom w:val="nil"/>
              <w:right w:val="nil"/>
            </w:tcBorders>
          </w:tcPr>
          <w:p w14:paraId="4E2E4AE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AEDA04</w:t>
            </w:r>
          </w:p>
        </w:tc>
        <w:tc>
          <w:tcPr>
            <w:tcW w:w="8193" w:type="dxa"/>
            <w:tcBorders>
              <w:top w:val="nil"/>
              <w:left w:val="nil"/>
              <w:bottom w:val="nil"/>
              <w:right w:val="nil"/>
            </w:tcBorders>
          </w:tcPr>
          <w:p w14:paraId="60FBA0C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ČERNÁK, Tomáš</w:t>
            </w:r>
            <w:r>
              <w:rPr>
                <w:rFonts w:ascii="Times New Roman" w:hAnsi="Times New Roman" w:cs="Times New Roman"/>
                <w:sz w:val="24"/>
                <w:szCs w:val="24"/>
              </w:rPr>
              <w:t xml:space="preserve">. Očista na Slovensku po Februári 1948 a činnosť akčných výborov </w:t>
            </w:r>
            <w:r>
              <w:rPr>
                <w:rFonts w:ascii="Times New Roman" w:hAnsi="Times New Roman" w:cs="Times New Roman"/>
                <w:sz w:val="24"/>
                <w:szCs w:val="24"/>
              </w:rPr>
              <w:lastRenderedPageBreak/>
              <w:t>vo svetle dobovej tlače [The Purges in Slovakia after February 1948 and the activities of the action committees in the contemporary press]. In Historické štúdie : ročenka Historického ústavu Slovenskej akadémie vied, 2014, roč. 48, s. 241-255. (Vega 2/0103/13 : Mechanizmus fungovania komunistického režimu na Slovensku v rokoch 1948-1989)</w:t>
            </w:r>
          </w:p>
        </w:tc>
      </w:tr>
    </w:tbl>
    <w:p w14:paraId="7EDDFC2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51F07C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SVEDOVA, Terezia. M A T E R I A L Y AKO VZNIKLA VEREJNOST PROTI NASILIU?(1). In HISTORICKY CASOPIS, 2022, vol. 70, no. 3, pp. 533-559. ISSN 0018-2575. Dostupné na: </w:t>
      </w:r>
      <w:hyperlink r:id="rId751" w:history="1">
        <w:r>
          <w:rPr>
            <w:rFonts w:ascii="Times New Roman" w:hAnsi="Times New Roman" w:cs="Times New Roman"/>
            <w:i/>
            <w:iCs/>
            <w:color w:val="7F7F7F"/>
            <w:sz w:val="24"/>
            <w:szCs w:val="24"/>
          </w:rPr>
          <w:t>https://doi.org/10.31577/histcaso.2022.70.3.7.,</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65498BA" w14:textId="77777777">
        <w:trPr>
          <w:trHeight w:val="100"/>
        </w:trPr>
        <w:tc>
          <w:tcPr>
            <w:tcW w:w="1410" w:type="dxa"/>
            <w:tcBorders>
              <w:top w:val="nil"/>
              <w:left w:val="nil"/>
              <w:bottom w:val="nil"/>
              <w:right w:val="nil"/>
            </w:tcBorders>
          </w:tcPr>
          <w:p w14:paraId="3279821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AEDA05</w:t>
            </w:r>
          </w:p>
        </w:tc>
        <w:tc>
          <w:tcPr>
            <w:tcW w:w="8193" w:type="dxa"/>
            <w:tcBorders>
              <w:top w:val="nil"/>
              <w:left w:val="nil"/>
              <w:bottom w:val="nil"/>
              <w:right w:val="nil"/>
            </w:tcBorders>
          </w:tcPr>
          <w:p w14:paraId="7A811D7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ČERNÁK, Tomáš</w:t>
            </w:r>
            <w:r>
              <w:rPr>
                <w:rFonts w:ascii="Times New Roman" w:hAnsi="Times New Roman" w:cs="Times New Roman"/>
                <w:sz w:val="24"/>
                <w:szCs w:val="24"/>
              </w:rPr>
              <w:t>. Ovládnutie zákonodárnych a výkonných orgánov po februári 1948 na Slovensku a Ústava 9. mája [Taking over the Legislative and Executive bodies after February 1948 in Slovakia and the Constitution of May 9th]. In Historia Nova. - Bratislava, 2014, vol. 8, s. 72-86. ISBN 978-80-8127-067-3. Názov z hl. obrazovky</w:t>
            </w:r>
          </w:p>
        </w:tc>
      </w:tr>
    </w:tbl>
    <w:p w14:paraId="3673F57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99C53D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GRIGAR, P. Problémy hodnotenia osobnosti Andreja Cvinčeka v slovenskej historiografii. In DISPUTATIONES SCIENTIFICAEUNIVERSITATIS CATHOLICAE IN RUŽOMBEROK, 2021, roč. 21, č. 4, s. 25, ISSN 1335-9185, [cit. 2023-06-19]. Dostupné na internete: </w:t>
      </w:r>
      <w:hyperlink r:id="rId752" w:history="1">
        <w:r>
          <w:rPr>
            <w:rFonts w:ascii="Times New Roman" w:hAnsi="Times New Roman" w:cs="Times New Roman"/>
            <w:i/>
            <w:iCs/>
            <w:color w:val="7F7F7F"/>
            <w:sz w:val="24"/>
            <w:szCs w:val="24"/>
          </w:rPr>
          <w:t>https://www.ceeol.com/search/viewpdf?id=1045818</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AAB1258" w14:textId="77777777">
        <w:trPr>
          <w:trHeight w:val="100"/>
        </w:trPr>
        <w:tc>
          <w:tcPr>
            <w:tcW w:w="1410" w:type="dxa"/>
            <w:tcBorders>
              <w:top w:val="nil"/>
              <w:left w:val="nil"/>
              <w:bottom w:val="nil"/>
              <w:right w:val="nil"/>
            </w:tcBorders>
          </w:tcPr>
          <w:p w14:paraId="1D48F36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AEDA06</w:t>
            </w:r>
          </w:p>
        </w:tc>
        <w:tc>
          <w:tcPr>
            <w:tcW w:w="8193" w:type="dxa"/>
            <w:tcBorders>
              <w:top w:val="nil"/>
              <w:left w:val="nil"/>
              <w:bottom w:val="nil"/>
              <w:right w:val="nil"/>
            </w:tcBorders>
          </w:tcPr>
          <w:p w14:paraId="12AEE59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DEMMEL, József</w:t>
            </w:r>
            <w:r>
              <w:rPr>
                <w:rFonts w:ascii="Times New Roman" w:hAnsi="Times New Roman" w:cs="Times New Roman"/>
                <w:sz w:val="24"/>
                <w:szCs w:val="24"/>
              </w:rPr>
              <w:t>. Ján Nepomuk Bobula : "dobrá duša hnaná egoizmom a náruživosťami" [Ján Nepomuk Bobula: "good soul driven by egoism and passions"]. In (ne)obyčajné príbehy novinárov. - Ružomberok : Society for Human Studies, 2020, s. 51-69. ISBN 978-80-972913-7-2. (APVV-14-0644 : Kontinuity a diskontinuity politických a spoločenských elít na Slovensku v 19. a 20. storočí)</w:t>
            </w:r>
          </w:p>
        </w:tc>
      </w:tr>
    </w:tbl>
    <w:p w14:paraId="6FEBAC2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F3873D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KAČÍREK, Ľ. Uhorský staviteľ a politik : životopis a korešpondencia Jána Nepomuka Bobulu. Békešská Čaba : Výskumný ústav Slovákov v Maďarsku, 2022, s. 69. ISBN 978-615-5330-22-3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9F818A8" w14:textId="77777777">
        <w:trPr>
          <w:trHeight w:val="100"/>
        </w:trPr>
        <w:tc>
          <w:tcPr>
            <w:tcW w:w="1410" w:type="dxa"/>
            <w:tcBorders>
              <w:top w:val="nil"/>
              <w:left w:val="nil"/>
              <w:bottom w:val="nil"/>
              <w:right w:val="nil"/>
            </w:tcBorders>
          </w:tcPr>
          <w:p w14:paraId="73C0DBF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AEDA07</w:t>
            </w:r>
          </w:p>
        </w:tc>
        <w:tc>
          <w:tcPr>
            <w:tcW w:w="8193" w:type="dxa"/>
            <w:tcBorders>
              <w:top w:val="nil"/>
              <w:left w:val="nil"/>
              <w:bottom w:val="nil"/>
              <w:right w:val="nil"/>
            </w:tcBorders>
          </w:tcPr>
          <w:p w14:paraId="48C2886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KOVÁČOVÁ, Gabriela</w:t>
            </w:r>
            <w:r>
              <w:rPr>
                <w:rFonts w:ascii="Times New Roman" w:hAnsi="Times New Roman" w:cs="Times New Roman"/>
                <w:sz w:val="24"/>
                <w:szCs w:val="24"/>
              </w:rPr>
              <w:t>. Zápas o mesto a jeho obyvateľov: Prešporok/Bratislava na prelome rokov 1918 a 1919 [The Fight of the City and its Inhabitants: Presburg/Bratislava between 1918 and 1919]. In Bratislava : zborník Múzea mesta Bratislavy 2019. roč. 31. - Bratislava : Múzeum mesta Bratislavy, 2020, s. 132-159. ISBN 978-80-89636-42-6. ISSN 2586-0011. (APVV - 17 - 0399 : Z monarchie do republiky. Proces tranzície spoločnosti na Slovensku v európskom kontexte. Vega 2/0111/17 : Politická integrácia spoločensky marginalizovaných vrstiev v období vzostupu masovej politiky a demokratizácie spoločnosti na Slovensku od konca 19. storočia do roku 1939)</w:t>
            </w:r>
          </w:p>
        </w:tc>
      </w:tr>
    </w:tbl>
    <w:p w14:paraId="6DD6D02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4FD44C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LASLAVÍKOVA, Jana. FORMS OF GERMAN-LANGUAGE OPERA CRITICISM IN PRESSBURG AROUND 1900. STRATEGIES, THE MEDIA, PERSONALITIES. In Slovenske Divadlo, 2022-01-01, 70, 2, pp. 173-187. ISSN 0037699X. Dostupné na: </w:t>
      </w:r>
      <w:hyperlink r:id="rId753" w:history="1">
        <w:r>
          <w:rPr>
            <w:rFonts w:ascii="Times New Roman" w:hAnsi="Times New Roman" w:cs="Times New Roman"/>
            <w:i/>
            <w:iCs/>
            <w:color w:val="7F7F7F"/>
            <w:sz w:val="24"/>
            <w:szCs w:val="24"/>
          </w:rPr>
          <w:t>https://doi.org/10.31577/sd-2022-0012.,</w:t>
        </w:r>
      </w:hyperlink>
      <w:r>
        <w:rPr>
          <w:rFonts w:ascii="Times New Roman" w:hAnsi="Times New Roman" w:cs="Times New Roman"/>
          <w:i/>
          <w:iCs/>
          <w:color w:val="993300"/>
          <w:sz w:val="24"/>
          <w:szCs w:val="24"/>
        </w:rPr>
        <w:t xml:space="preserve"> Registrované v: SCOPUS</w:t>
      </w:r>
    </w:p>
    <w:p w14:paraId="634599C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MÁJEKOVÁ, J. M. Poslanci uhorského parlamentu za mesto Prešporok a ich adaptácia na nové politické pomery po vzniku Československa. In Dušan Kováč, Matej Hanula a kol. Z monarchie do republiky a z demokracie do totality : spoločnosť na Slovensku od konca 19. storočia do roku 1945. Bratislava : VEDA, vydavateľstvo SAV : Historický ústav SAV, 2022, s. 427.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37B1D0B" w14:textId="77777777">
        <w:trPr>
          <w:trHeight w:val="100"/>
        </w:trPr>
        <w:tc>
          <w:tcPr>
            <w:tcW w:w="1410" w:type="dxa"/>
            <w:tcBorders>
              <w:top w:val="nil"/>
              <w:left w:val="nil"/>
              <w:bottom w:val="nil"/>
              <w:right w:val="nil"/>
            </w:tcBorders>
          </w:tcPr>
          <w:p w14:paraId="00296CA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AEDA08</w:t>
            </w:r>
          </w:p>
        </w:tc>
        <w:tc>
          <w:tcPr>
            <w:tcW w:w="8193" w:type="dxa"/>
            <w:tcBorders>
              <w:top w:val="nil"/>
              <w:left w:val="nil"/>
              <w:bottom w:val="nil"/>
              <w:right w:val="nil"/>
            </w:tcBorders>
          </w:tcPr>
          <w:p w14:paraId="503A9BE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DUCHOŇ, Michal - </w:t>
            </w:r>
            <w:r>
              <w:rPr>
                <w:rFonts w:ascii="Times New Roman" w:hAnsi="Times New Roman" w:cs="Times New Roman"/>
                <w:sz w:val="24"/>
                <w:szCs w:val="24"/>
                <w:u w:val="single"/>
              </w:rPr>
              <w:t>DUCHOŇOVÁ, Diana</w:t>
            </w:r>
            <w:r>
              <w:rPr>
                <w:rFonts w:ascii="Times New Roman" w:hAnsi="Times New Roman" w:cs="Times New Roman"/>
                <w:sz w:val="24"/>
                <w:szCs w:val="24"/>
              </w:rPr>
              <w:t xml:space="preserve">. Ľudia na okraji spoločnosti [People on the Margin of Society]. In DUCHOŇOVÁ, Diana et al. Človek raného novoveku. - Bratislava : VEDA, vydavateľstvo Slovenskej akadémie vied : Historický ústav </w:t>
            </w:r>
            <w:r>
              <w:rPr>
                <w:rFonts w:ascii="Times New Roman" w:hAnsi="Times New Roman" w:cs="Times New Roman"/>
                <w:sz w:val="24"/>
                <w:szCs w:val="24"/>
              </w:rPr>
              <w:lastRenderedPageBreak/>
              <w:t>Slovenskej akadémie vied, 2020, s. 290-311. ISBN 978-80-224-1887-4. (APVV - 17 - 0398 : Na ceste k modernej spoločnosti. Tri storočia novoveku. VEGA 2/0028/19 : Teoretické a metodologické otázky skúmania dejín kriminality Slovenska)</w:t>
            </w:r>
          </w:p>
        </w:tc>
      </w:tr>
    </w:tbl>
    <w:p w14:paraId="5516257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DA7DA1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754"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1ED4E91" w14:textId="77777777">
        <w:trPr>
          <w:trHeight w:val="100"/>
        </w:trPr>
        <w:tc>
          <w:tcPr>
            <w:tcW w:w="1410" w:type="dxa"/>
            <w:tcBorders>
              <w:top w:val="nil"/>
              <w:left w:val="nil"/>
              <w:bottom w:val="nil"/>
              <w:right w:val="nil"/>
            </w:tcBorders>
          </w:tcPr>
          <w:p w14:paraId="3B665D0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AEDA09</w:t>
            </w:r>
          </w:p>
        </w:tc>
        <w:tc>
          <w:tcPr>
            <w:tcW w:w="8193" w:type="dxa"/>
            <w:tcBorders>
              <w:top w:val="nil"/>
              <w:left w:val="nil"/>
              <w:bottom w:val="nil"/>
              <w:right w:val="nil"/>
            </w:tcBorders>
          </w:tcPr>
          <w:p w14:paraId="610AAF2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DUCHOŇOVÁ, Diana</w:t>
            </w:r>
            <w:r>
              <w:rPr>
                <w:rFonts w:ascii="Times New Roman" w:hAnsi="Times New Roman" w:cs="Times New Roman"/>
                <w:sz w:val="24"/>
                <w:szCs w:val="24"/>
              </w:rPr>
              <w:t>. Šľachtic [A Nobleman]. In DUCHOŇOVÁ, Diana et al. Človek raného novoveku. - Bratislava : VEDA, vydavateľstvo Slovenskej akadémie vied : Historický ústav Slovenskej akadémie vied, 2020, s. 56-97. ISBN 978-80-224-1887-4. (APVV - 15 - 0349 : Indivíduum a spoločnosť - ich vzájomná reflexia v historickom procese. Vega 2/0101/17 : Spoločnosť raného novoveku - identity, konflikty, interakcie)</w:t>
            </w:r>
          </w:p>
        </w:tc>
      </w:tr>
    </w:tbl>
    <w:p w14:paraId="37EBF8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2B2C3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MOLNÁROVÁ, Mária. From the private correspondence of Nádasdy Tamas: succession on the Czech throne and captivity of representatives of the Schlik family. In Studia Historica Nitriensia, 2022-01-01, 26, 1, pp. 105-119. ISSN 13387219. Dostupné na: </w:t>
      </w:r>
      <w:hyperlink r:id="rId755" w:history="1">
        <w:r>
          <w:rPr>
            <w:rFonts w:ascii="Times New Roman" w:hAnsi="Times New Roman" w:cs="Times New Roman"/>
            <w:i/>
            <w:iCs/>
            <w:color w:val="7F7F7F"/>
            <w:sz w:val="24"/>
            <w:szCs w:val="24"/>
          </w:rPr>
          <w:t>https://doi.org/10.17846/SHN.2022.26.1.105-119.,</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47608C7" w14:textId="77777777">
        <w:trPr>
          <w:trHeight w:val="100"/>
        </w:trPr>
        <w:tc>
          <w:tcPr>
            <w:tcW w:w="1410" w:type="dxa"/>
            <w:tcBorders>
              <w:top w:val="nil"/>
              <w:left w:val="nil"/>
              <w:bottom w:val="nil"/>
              <w:right w:val="nil"/>
            </w:tcBorders>
          </w:tcPr>
          <w:p w14:paraId="4EF4999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AEDA10</w:t>
            </w:r>
          </w:p>
        </w:tc>
        <w:tc>
          <w:tcPr>
            <w:tcW w:w="8193" w:type="dxa"/>
            <w:tcBorders>
              <w:top w:val="nil"/>
              <w:left w:val="nil"/>
              <w:bottom w:val="nil"/>
              <w:right w:val="nil"/>
            </w:tcBorders>
          </w:tcPr>
          <w:p w14:paraId="18B5E09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Obchod s koňmi v stredovekom uhorskom kráľovstve [The horse trade in the medieval Hungarian Kingdom]. In Historické štúdie : ročenka Historického ústavu Slovenskej akadémie vied. - Bratislava : Veda : Historický ústav SAV, 1955-, 2014, roč. 48, s. 45-60. ISBN 978-80-224-0991-9. (Vega 2/0061/11 : Človek a svet zvierat v stredoveku. APVV 0051-12 : Stredoveké hrady na Slovensku. Život, kultúra, spoločnosť)</w:t>
            </w:r>
          </w:p>
        </w:tc>
      </w:tr>
    </w:tbl>
    <w:p w14:paraId="0F3B80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8C90F6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PALKO, Jakub. The conflict over the throne of the Archbishop of Salzburg as part of the war over the Babenberg heritage: from the election of Philip of Spanheim to the battle of Kressenbrunn. In Historia Ecclesiastica, 2021-01-01, 12, 2, pp. 3-23. ISSN 13384341.,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FBBBF21" w14:textId="77777777">
        <w:trPr>
          <w:trHeight w:val="100"/>
        </w:trPr>
        <w:tc>
          <w:tcPr>
            <w:tcW w:w="1410" w:type="dxa"/>
            <w:tcBorders>
              <w:top w:val="nil"/>
              <w:left w:val="nil"/>
              <w:bottom w:val="nil"/>
              <w:right w:val="nil"/>
            </w:tcBorders>
          </w:tcPr>
          <w:p w14:paraId="54603DC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AEDA11</w:t>
            </w:r>
          </w:p>
        </w:tc>
        <w:tc>
          <w:tcPr>
            <w:tcW w:w="8193" w:type="dxa"/>
            <w:tcBorders>
              <w:top w:val="nil"/>
              <w:left w:val="nil"/>
              <w:bottom w:val="nil"/>
              <w:right w:val="nil"/>
            </w:tcBorders>
          </w:tcPr>
          <w:p w14:paraId="0B2EDC0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FALISOVÁ, Anna. Aktivity Živeny v sociálno-zdravotnej oblasti 1918-1938 [Activities of Živena in social and health area in the period of 1918-1938]. In Živena : 150 rokov Spolku slovenských žien. - Bratislava : Vydavateľstvo Slovart, 2019, s. 243-258. ISBN 978-80-556-4149-2. (Vega 2/0054/17 : Kultúrna infraštruktúra školskej politiky čs. štátu a jej realizácia na Slovensku v rokoch 1918-1939. (Prepojenie vzdelávacej činnosti školského systému s osvetovo-výchovným pôsobením  na obyvateľstvo, osobnosti))</w:t>
            </w:r>
          </w:p>
        </w:tc>
      </w:tr>
    </w:tbl>
    <w:p w14:paraId="00A00C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70CC7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KODAJOVÁ, D. Ženy v bielych plášťoch - dlhá cesta od opatrovateliek k promovaným lekárkam. In Sláva šľachetným VII : chýr o dobrom doktorovi sa rýchlo šíri. Liptovský Mikuláš : Spolok Martina Rázusa, 2022, s. 269.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069C2E3" w14:textId="77777777">
        <w:trPr>
          <w:trHeight w:val="100"/>
        </w:trPr>
        <w:tc>
          <w:tcPr>
            <w:tcW w:w="1410" w:type="dxa"/>
            <w:tcBorders>
              <w:top w:val="nil"/>
              <w:left w:val="nil"/>
              <w:bottom w:val="nil"/>
              <w:right w:val="nil"/>
            </w:tcBorders>
          </w:tcPr>
          <w:p w14:paraId="605E636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AEDA12</w:t>
            </w:r>
          </w:p>
        </w:tc>
        <w:tc>
          <w:tcPr>
            <w:tcW w:w="8193" w:type="dxa"/>
            <w:tcBorders>
              <w:top w:val="nil"/>
              <w:left w:val="nil"/>
              <w:bottom w:val="nil"/>
              <w:right w:val="nil"/>
            </w:tcBorders>
          </w:tcPr>
          <w:p w14:paraId="2018546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xml:space="preserve"> - CAPÍKOVÁ, Silvia. Liečebné zariadenia na Slovensku v minulosti [Treatment facilities in Slovakia in history]. In Aktuálne problémy verejného zdravotníctva vo výskume a praxi III. - Martin : Jesseniova lekárska fakulta v martine : Univerzita Komenského v Bratislave, 2017, s. 77-82. ISBN 978-80-89797-21-9. (Vega 2/0071/15 : Slovensko za medzivojnovej ČSR a za vojnovej Slovenskej republiky - otázky diskontinuity a kontinuity v politike, hospodárstve, spoločnosti a kultúre. VEGA 2/0100/16 : Zdravotníctvo na Slovensku v rokoch 1948-1966)</w:t>
            </w:r>
          </w:p>
        </w:tc>
      </w:tr>
    </w:tbl>
    <w:p w14:paraId="54665A6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5A6F66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POHANICOVA, Jana - KIACEK, Matus. The Pavilion Plan and Harminc </w:t>
      </w:r>
      <w:r>
        <w:rPr>
          <w:rFonts w:ascii="Times New Roman" w:hAnsi="Times New Roman" w:cs="Times New Roman"/>
          <w:i/>
          <w:iCs/>
          <w:color w:val="993300"/>
          <w:sz w:val="24"/>
          <w:szCs w:val="24"/>
        </w:rPr>
        <w:lastRenderedPageBreak/>
        <w:t xml:space="preserve">The Interwar Architecture of the Martin Hospital. In ARCHITEKTURA &amp; URBANIZMUS, 2022, vol. 56, no. 3-4, pp. 260-269. ISSN 0044-8680. Dostupné na: </w:t>
      </w:r>
      <w:hyperlink r:id="rId756" w:history="1">
        <w:r>
          <w:rPr>
            <w:rFonts w:ascii="Times New Roman" w:hAnsi="Times New Roman" w:cs="Times New Roman"/>
            <w:i/>
            <w:iCs/>
            <w:color w:val="7F7F7F"/>
            <w:sz w:val="24"/>
            <w:szCs w:val="24"/>
          </w:rPr>
          <w:t>https://doi.org/10.31577/archandurb.2022.56.3-4.10.,</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FC43694" w14:textId="77777777">
        <w:trPr>
          <w:trHeight w:val="100"/>
        </w:trPr>
        <w:tc>
          <w:tcPr>
            <w:tcW w:w="1410" w:type="dxa"/>
            <w:tcBorders>
              <w:top w:val="nil"/>
              <w:left w:val="nil"/>
              <w:bottom w:val="nil"/>
              <w:right w:val="nil"/>
            </w:tcBorders>
          </w:tcPr>
          <w:p w14:paraId="21470D0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AEDA13</w:t>
            </w:r>
          </w:p>
        </w:tc>
        <w:tc>
          <w:tcPr>
            <w:tcW w:w="8193" w:type="dxa"/>
            <w:tcBorders>
              <w:top w:val="nil"/>
              <w:left w:val="nil"/>
              <w:bottom w:val="nil"/>
              <w:right w:val="nil"/>
            </w:tcBorders>
          </w:tcPr>
          <w:p w14:paraId="3DCCAAE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Funkcia Malej dohody v priestore medzi Balkánom a Baltom – predstavy a skutočnosť [The role of the Little Entente in the space between the Balkans and the Baltic region – ambitions and reality]. In Republika Česko-Slovensko : od monarchie k vlastnému štátu. Ilúzie verzus realita. II. časť. - Bratislava : Ústav politických vied SAV : VEDA, vydavateľstvo Slovenskej akadémie vied, 2021, s. 76-106. ISBN 978-80-224-1904-8. (Vega 2/0135/15 : Víťazstvo a pád Tretej republiky. Malá dohoda medzi Francúzskom a Talianskom 1914-1940. APVV - 17 - 0399 : Z monarchie do republiky. Proces tranzície spoločnosti na Slovensku v európskom kontexte)</w:t>
            </w:r>
          </w:p>
        </w:tc>
      </w:tr>
    </w:tbl>
    <w:p w14:paraId="556EB87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3A85C7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KOVÁČOVÁ, Gabriela Dudeková. Between Transnational Cooperation and Nationalism the Little Entente of Women in Czechoslovakia. In Aspasia, 2022-06-01, 16, 1, pp. 56-78. ISSN 19332882. Dostupné na: </w:t>
      </w:r>
      <w:hyperlink r:id="rId757" w:history="1">
        <w:r>
          <w:rPr>
            <w:rFonts w:ascii="Times New Roman" w:hAnsi="Times New Roman" w:cs="Times New Roman"/>
            <w:i/>
            <w:iCs/>
            <w:color w:val="7F7F7F"/>
            <w:sz w:val="24"/>
            <w:szCs w:val="24"/>
          </w:rPr>
          <w:t>https://doi.org/10.3167/asp.2022.160105.,</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6CB306D" w14:textId="77777777">
        <w:trPr>
          <w:trHeight w:val="100"/>
        </w:trPr>
        <w:tc>
          <w:tcPr>
            <w:tcW w:w="1410" w:type="dxa"/>
            <w:tcBorders>
              <w:top w:val="nil"/>
              <w:left w:val="nil"/>
              <w:bottom w:val="nil"/>
              <w:right w:val="nil"/>
            </w:tcBorders>
          </w:tcPr>
          <w:p w14:paraId="3CF01E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AEDA14</w:t>
            </w:r>
          </w:p>
        </w:tc>
        <w:tc>
          <w:tcPr>
            <w:tcW w:w="8193" w:type="dxa"/>
            <w:tcBorders>
              <w:top w:val="nil"/>
              <w:left w:val="nil"/>
              <w:bottom w:val="nil"/>
              <w:right w:val="nil"/>
            </w:tcBorders>
          </w:tcPr>
          <w:p w14:paraId="62DDEC9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Malá dohoda medzi Francúzskom a Talianskom v 20. rokoch 20. storočia (1920-1927) [Little Entente between France and Italy in twenties of the 20th century (1920-1927)]. In Dejinné premeny 20. storočia : historik Pavol Petruf 70-ročný. - Bratislava : Historický ústav SAV : Ústav dejín Trnavskej univerzity v Trnave : VEDA, 2016, s. 67-74. ISBN 978-80-224-1504-0. (Vega 2/0135/15 : Víťazstvo a pád Tretej republiky. Malá dohoda medzi Francúzskom a Talianskom 1914-1940. Vega 2/0154/14 : Studená vojna a stredovýchodná Európa: niektoré aspekty jej vývoja v čase a priestore. Vega 2/0142/16 : Zmeny, premeny a výmeny slovenských politických, kultúrnych a intelektuálnych elít v rokoch 1938-1958)</w:t>
            </w:r>
          </w:p>
        </w:tc>
      </w:tr>
    </w:tbl>
    <w:p w14:paraId="6C0DCD4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8898E4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MIĆIĆ, S. Shifting in the Yugoslav Foreign Policy from Regional Alliance to Neutrality. In On the Fault Lines of European and World Politics: Yugoslavia between Alliances and Neutrality/Non-Alignment. Belgrade : Institute for Recent History of Serbia, 2022, s. 129, ISBN 978-86-7005-212-3, [cit. 2022-08-09]. Dostupné na internete: </w:t>
      </w:r>
      <w:hyperlink r:id="rId758" w:history="1">
        <w:r>
          <w:rPr>
            <w:rFonts w:ascii="Times New Roman" w:hAnsi="Times New Roman" w:cs="Times New Roman"/>
            <w:i/>
            <w:iCs/>
            <w:color w:val="7F7F7F"/>
            <w:sz w:val="24"/>
            <w:szCs w:val="24"/>
          </w:rPr>
          <w:t>https://www.academia.edu/84038755/On_the_Fault_Lines_of_European_and_World_Politics_Yugoslavia_between_Alliances_and_Neutrality_Non_Alignment</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2AF210E" w14:textId="77777777">
        <w:trPr>
          <w:trHeight w:val="100"/>
        </w:trPr>
        <w:tc>
          <w:tcPr>
            <w:tcW w:w="1410" w:type="dxa"/>
            <w:tcBorders>
              <w:top w:val="nil"/>
              <w:left w:val="nil"/>
              <w:bottom w:val="nil"/>
              <w:right w:val="nil"/>
            </w:tcBorders>
          </w:tcPr>
          <w:p w14:paraId="002470D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AEDA15</w:t>
            </w:r>
          </w:p>
        </w:tc>
        <w:tc>
          <w:tcPr>
            <w:tcW w:w="8193" w:type="dxa"/>
            <w:tcBorders>
              <w:top w:val="nil"/>
              <w:left w:val="nil"/>
              <w:bottom w:val="nil"/>
              <w:right w:val="nil"/>
            </w:tcBorders>
          </w:tcPr>
          <w:p w14:paraId="1109DEA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FUNDÁRKOVÁ, Anna</w:t>
            </w:r>
            <w:r>
              <w:rPr>
                <w:rFonts w:ascii="Times New Roman" w:hAnsi="Times New Roman" w:cs="Times New Roman"/>
                <w:sz w:val="24"/>
                <w:szCs w:val="24"/>
              </w:rPr>
              <w:t>. "Nežiadam o milosť, ide mi o spravodlivosť." Karol Pavol Pálffy a súdny spor Pálffyovcov v rokoch 1751-1774 ["I am not Asking for Pardon, I am concerned with Justice". Charles Paul Pálffy and Pálffys´Lawsuit in 1751-1774]. In Res Pálffyana : príspevky k dejinám rodu Pálffyovcov. - Častá : Občianske združenie Červenokamenské panstvo, 2018, s. 120-137. ISBN 978-80-570-0297-0. (Vega 2/0134/16 : Politické skupiny ako determinanti stavovskej politiky v Uhorskom kráľovstve v období raného novoveku. APVV - 15 - 0349 : Indivíduum a spoločnosť - ich vzájomná reflexia v historickom procese)</w:t>
            </w:r>
          </w:p>
        </w:tc>
      </w:tr>
    </w:tbl>
    <w:p w14:paraId="5393F85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EAC423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TIHÁNYI, J. Nové poznatky o komore starožitností Rudolfa Pálffyho. In MÚZEUM : metodický, študijný a informačný recenzovaný časopis pre zamestnancov múzeí a galérií, 2022, roč. 68, č. 3, s. 12. ISSN 0027-5263.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9F058F6" w14:textId="77777777">
        <w:trPr>
          <w:trHeight w:val="100"/>
        </w:trPr>
        <w:tc>
          <w:tcPr>
            <w:tcW w:w="1410" w:type="dxa"/>
            <w:tcBorders>
              <w:top w:val="nil"/>
              <w:left w:val="nil"/>
              <w:bottom w:val="nil"/>
              <w:right w:val="nil"/>
            </w:tcBorders>
          </w:tcPr>
          <w:p w14:paraId="6174C21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AEDA16</w:t>
            </w:r>
          </w:p>
        </w:tc>
        <w:tc>
          <w:tcPr>
            <w:tcW w:w="8193" w:type="dxa"/>
            <w:tcBorders>
              <w:top w:val="nil"/>
              <w:left w:val="nil"/>
              <w:bottom w:val="nil"/>
              <w:right w:val="nil"/>
            </w:tcBorders>
          </w:tcPr>
          <w:p w14:paraId="574700A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FUNDÁRKOVÁ, Anna</w:t>
            </w:r>
            <w:r>
              <w:rPr>
                <w:rFonts w:ascii="Times New Roman" w:hAnsi="Times New Roman" w:cs="Times New Roman"/>
                <w:sz w:val="24"/>
                <w:szCs w:val="24"/>
              </w:rPr>
              <w:t xml:space="preserve">. Rábsky hrdina Mikuláš Pálffy - mýtus a skutočnosť [Nikolaus Pálffy , der Held von Raab - Mythos oder Wirklichkeit. Nicolaus Pálffy, the hero of Győr. Myth or Reality]. In Historické štúdie 53 : ročenka Historického ústavu Slovenskej akadémie vied. - Bratislava : Historický ústav SAV : VEDA, vydavateľstvo Slovenskej akadémie vied, 2019, s. 46-59. ISBN 978-80-224-1729-7. </w:t>
            </w:r>
            <w:r>
              <w:rPr>
                <w:rFonts w:ascii="Times New Roman" w:hAnsi="Times New Roman" w:cs="Times New Roman"/>
                <w:sz w:val="24"/>
                <w:szCs w:val="24"/>
              </w:rPr>
              <w:lastRenderedPageBreak/>
              <w:t>ISSN 0440-9515. (APVV - 15 - 0349 : Indivíduum a spoločnosť - ich vzájomná reflexia v historickom procese. Vega 2/0134/16 : Politické skupiny ako determinanti stavovskej politiky v Uhorskom kráľovstve v období raného novoveku)</w:t>
            </w:r>
          </w:p>
        </w:tc>
      </w:tr>
    </w:tbl>
    <w:p w14:paraId="7491B6D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152088B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CELNAR, Michal. Letters from Ottoman Dignitaries Addressed to Mikulas Palffy 1588 1594. In HISTORICKY CASOPIS. ISSN 0018-2575, 2022, vol. 70, no. 2, pp. 193-216. Dostupné na: </w:t>
      </w:r>
      <w:hyperlink r:id="rId759" w:history="1">
        <w:r>
          <w:rPr>
            <w:rFonts w:ascii="Times New Roman" w:hAnsi="Times New Roman" w:cs="Times New Roman"/>
            <w:i/>
            <w:iCs/>
            <w:color w:val="7F7F7F"/>
            <w:sz w:val="24"/>
            <w:szCs w:val="24"/>
          </w:rPr>
          <w:t>https://doi.org/10.31577/histcaso.2022.70.2.1.,</w:t>
        </w:r>
      </w:hyperlink>
      <w:r>
        <w:rPr>
          <w:rFonts w:ascii="Times New Roman" w:hAnsi="Times New Roman" w:cs="Times New Roman"/>
          <w:i/>
          <w:iCs/>
          <w:color w:val="993300"/>
          <w:sz w:val="24"/>
          <w:szCs w:val="24"/>
        </w:rPr>
        <w:t xml:space="preserve"> Registrované v: WOS</w:t>
      </w:r>
    </w:p>
    <w:p w14:paraId="1C2A6F5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TIHÁNYIOVÁ, M. - MEDVECZKÁ, M. Contactos comerciales del Conde Nicolás Pálffy (1552–1600) con el extranjero. In VERBUM. Analecta Neolatina, 2022, roč. 23, č. 2, s. 485, ISSN 1588-4309, [cit. 2023-02-20]. Dostupné na &lt;https://www.verbum-analectaneolatina.hu/index.php/verbum/issue/view/40/25&gt;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8AABD88" w14:textId="77777777">
        <w:trPr>
          <w:trHeight w:val="100"/>
        </w:trPr>
        <w:tc>
          <w:tcPr>
            <w:tcW w:w="1410" w:type="dxa"/>
            <w:tcBorders>
              <w:top w:val="nil"/>
              <w:left w:val="nil"/>
              <w:bottom w:val="nil"/>
              <w:right w:val="nil"/>
            </w:tcBorders>
          </w:tcPr>
          <w:p w14:paraId="22FE045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AEDA17</w:t>
            </w:r>
          </w:p>
        </w:tc>
        <w:tc>
          <w:tcPr>
            <w:tcW w:w="8193" w:type="dxa"/>
            <w:tcBorders>
              <w:top w:val="nil"/>
              <w:left w:val="nil"/>
              <w:bottom w:val="nil"/>
              <w:right w:val="nil"/>
            </w:tcBorders>
          </w:tcPr>
          <w:p w14:paraId="05F87B9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HABERLANDOVÁ, Katarína</w:t>
            </w:r>
            <w:r>
              <w:rPr>
                <w:rFonts w:ascii="Times New Roman" w:hAnsi="Times New Roman" w:cs="Times New Roman"/>
                <w:sz w:val="24"/>
                <w:szCs w:val="24"/>
              </w:rPr>
              <w:t xml:space="preserve"> - </w:t>
            </w:r>
            <w:r>
              <w:rPr>
                <w:rFonts w:ascii="Times New Roman" w:hAnsi="Times New Roman" w:cs="Times New Roman"/>
                <w:sz w:val="24"/>
                <w:szCs w:val="24"/>
                <w:u w:val="single"/>
              </w:rPr>
              <w:t>KRIŠTEKOVÁ, Laura</w:t>
            </w:r>
            <w:r>
              <w:rPr>
                <w:rFonts w:ascii="Times New Roman" w:hAnsi="Times New Roman" w:cs="Times New Roman"/>
                <w:sz w:val="24"/>
                <w:szCs w:val="24"/>
              </w:rPr>
              <w:t xml:space="preserve">. Theatre Architecture in Bratislava in the Context of Cultural-Social Changes, Urban-Planning Concepts and Architectural Innovations over Three Centuries. In Cultural and Artistic Transfers in Theatre and Music : Past, Present, and Perspectives. - Bratislava : VEDA Publishing House of the Slovak Academy of Sciences, 2021, p. 114-138. ISBN 978-80-224-1911-6. Dostupné na: </w:t>
            </w:r>
            <w:hyperlink r:id="rId760" w:history="1">
              <w:r>
                <w:rPr>
                  <w:rFonts w:ascii="Times New Roman" w:hAnsi="Times New Roman" w:cs="Times New Roman"/>
                  <w:color w:val="7F7F7F"/>
                  <w:sz w:val="24"/>
                  <w:szCs w:val="24"/>
                </w:rPr>
                <w:t>https://doi.org/10.31577/2021.9788022419116.07</w:t>
              </w:r>
            </w:hyperlink>
            <w:r>
              <w:rPr>
                <w:rFonts w:ascii="Times New Roman" w:hAnsi="Times New Roman" w:cs="Times New Roman"/>
                <w:sz w:val="24"/>
                <w:szCs w:val="24"/>
              </w:rPr>
              <w:t xml:space="preserve"> (APVV-16-0584 : Nezamýšľané mesto: Architektonické a urbanistické koncepcie 19. a 20. storočia v mestskej štruktúre Bratislavy. VEGA č. 1/0286/21 : Inovácie v architektúre 20. storočia na Slovensku)</w:t>
            </w:r>
          </w:p>
        </w:tc>
      </w:tr>
    </w:tbl>
    <w:p w14:paraId="3935C42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EB3CDE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LASLAVÍKOVA, Jana. FORMS OF GERMAN-LANGUAGE OPERA CRITICISM IN PRESSBURG AROUND 1900. STRATEGIES, THE MEDIA, PERSONALITIES. In Slovenske Divadlo, 2022-01-01, 70, 2, pp. 173-187. ISSN 0037699X. Dostupné na: https://doi.org/10.31577/sd-2022-0012.,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EA0ED33" w14:textId="77777777">
        <w:trPr>
          <w:trHeight w:val="100"/>
        </w:trPr>
        <w:tc>
          <w:tcPr>
            <w:tcW w:w="1410" w:type="dxa"/>
            <w:tcBorders>
              <w:top w:val="nil"/>
              <w:left w:val="nil"/>
              <w:bottom w:val="nil"/>
              <w:right w:val="nil"/>
            </w:tcBorders>
          </w:tcPr>
          <w:p w14:paraId="32EF3C2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AEDA18</w:t>
            </w:r>
          </w:p>
        </w:tc>
        <w:tc>
          <w:tcPr>
            <w:tcW w:w="8193" w:type="dxa"/>
            <w:tcBorders>
              <w:top w:val="nil"/>
              <w:left w:val="nil"/>
              <w:bottom w:val="nil"/>
              <w:right w:val="nil"/>
            </w:tcBorders>
          </w:tcPr>
          <w:p w14:paraId="1EE2D20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HANULA, Matej</w:t>
            </w:r>
            <w:r>
              <w:rPr>
                <w:rFonts w:ascii="Times New Roman" w:hAnsi="Times New Roman" w:cs="Times New Roman"/>
                <w:sz w:val="24"/>
                <w:szCs w:val="24"/>
              </w:rPr>
              <w:t>. Československé morálne víťazstvo nad Mussolinim. Prvá finálová účasť čs. futbalistov na majstrovstvách sveta na stránkach slovenskej tlače [Czechoslovak Moral Victory over Mussolini. The first Final Match of Czechoslovakia at the Football World Cup and its Picture in Slovak Press]. In Adepti moci a úspechu. Etablovanie elít v moderných dejinách : jubileum Valeriána Bystrického. - Bratislava : VEDA : Historický ústav SAV, 2016, s. 151-165. ISBN 978-80-224-1503-3. (Vega 2/0119/14 : Formovanie zahraničnopolitického myslenia slovenských politických elít a spoločnosti v rokoch 1918-1938. APVV-14-0644 : Kontinuity a diskontinuity politických a spoločenských elít na Slovensku v 19. a 20. storočí)</w:t>
            </w:r>
          </w:p>
        </w:tc>
      </w:tr>
    </w:tbl>
    <w:p w14:paraId="7EB8AB5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D93407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PELC, M. Na football! Fotbalové diváctví a fanouškovská kultura v českých zemích do roku 1939. Praha : Nakladatelství Lidové noviny, 2022, s. 296. ISBN 978-80-7422-845-2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34E5E43" w14:textId="77777777">
        <w:trPr>
          <w:trHeight w:val="100"/>
        </w:trPr>
        <w:tc>
          <w:tcPr>
            <w:tcW w:w="1410" w:type="dxa"/>
            <w:tcBorders>
              <w:top w:val="nil"/>
              <w:left w:val="nil"/>
              <w:bottom w:val="nil"/>
              <w:right w:val="nil"/>
            </w:tcBorders>
          </w:tcPr>
          <w:p w14:paraId="651BFC4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AEDA19</w:t>
            </w:r>
          </w:p>
        </w:tc>
        <w:tc>
          <w:tcPr>
            <w:tcW w:w="8193" w:type="dxa"/>
            <w:tcBorders>
              <w:top w:val="nil"/>
              <w:left w:val="nil"/>
              <w:bottom w:val="nil"/>
              <w:right w:val="nil"/>
            </w:tcBorders>
          </w:tcPr>
          <w:p w14:paraId="7DAAFA3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HAVIAROVÁ, Michaela - </w:t>
            </w:r>
            <w:r>
              <w:rPr>
                <w:rFonts w:ascii="Times New Roman" w:hAnsi="Times New Roman" w:cs="Times New Roman"/>
                <w:sz w:val="24"/>
                <w:szCs w:val="24"/>
                <w:u w:val="single"/>
              </w:rPr>
              <w:t>JANURA, Tomáš</w:t>
            </w:r>
            <w:r>
              <w:rPr>
                <w:rFonts w:ascii="Times New Roman" w:hAnsi="Times New Roman" w:cs="Times New Roman"/>
                <w:sz w:val="24"/>
                <w:szCs w:val="24"/>
              </w:rPr>
              <w:t>. Vývoj rezidenčnej siete Máriássyovcov v Markušovciach a Čepanovciach v rokoch 1526-1848 [The development of the residential area of the Máriássy's in Markušovce and Čepanovce in 1526 - 1848]. In Spiš : vlastivedný zborník. 9. - Spišská Nová Ves : Múzeum Spiša v Spišskej Novej Vsi, 2018, s. 63-77. ISBN 978-80-85173-29-1.</w:t>
            </w:r>
          </w:p>
        </w:tc>
      </w:tr>
    </w:tbl>
    <w:p w14:paraId="1082E61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8C0D6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KICZKOVÁ, B. - KREMPASKÁ, Z. - RÁČAY, M. Areál dolného kaštieľa rodu Mariáši v Markušovciach. In PAMIATKY A MÚZEÁ : revue pre kultúrne dedičstvo, 2022, roč. 71, č. 1, s. 35. ISSN 1335-4353.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652A067" w14:textId="77777777">
        <w:trPr>
          <w:trHeight w:val="100"/>
        </w:trPr>
        <w:tc>
          <w:tcPr>
            <w:tcW w:w="1410" w:type="dxa"/>
            <w:tcBorders>
              <w:top w:val="nil"/>
              <w:left w:val="nil"/>
              <w:bottom w:val="nil"/>
              <w:right w:val="nil"/>
            </w:tcBorders>
          </w:tcPr>
          <w:p w14:paraId="68FA21B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AEDA20</w:t>
            </w:r>
          </w:p>
        </w:tc>
        <w:tc>
          <w:tcPr>
            <w:tcW w:w="8193" w:type="dxa"/>
            <w:tcBorders>
              <w:top w:val="nil"/>
              <w:left w:val="nil"/>
              <w:bottom w:val="nil"/>
              <w:right w:val="nil"/>
            </w:tcBorders>
          </w:tcPr>
          <w:p w14:paraId="5EEB5CC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HERUCOVÁ, Angelika</w:t>
            </w:r>
            <w:r>
              <w:rPr>
                <w:rFonts w:ascii="Times New Roman" w:hAnsi="Times New Roman" w:cs="Times New Roman"/>
                <w:sz w:val="24"/>
                <w:szCs w:val="24"/>
              </w:rPr>
              <w:t xml:space="preserve">. Dionýz de Türje - priateľ a spolubojovník Bela IV. [Dionysus de Türje - a Friend and a Fellow Warrior of Bela IV]. In Vojenské konflikty </w:t>
            </w:r>
            <w:r>
              <w:rPr>
                <w:rFonts w:ascii="Times New Roman" w:hAnsi="Times New Roman" w:cs="Times New Roman"/>
                <w:sz w:val="24"/>
                <w:szCs w:val="24"/>
              </w:rPr>
              <w:lastRenderedPageBreak/>
              <w:t>v dejinách Európy : stretnutie mladých historikov V. - Košice : Univerzita Pavla Jozefa Šafárika v Košiciach, 2016, s. 36-48. ISBN 978-80-8152-402-8. (Vega 2/0109/14 : Komunikácia a spôsoby šírenia informácií v stredoveku. 5. vedecká konferencia mladých historikov)</w:t>
            </w:r>
          </w:p>
        </w:tc>
      </w:tr>
    </w:tbl>
    <w:p w14:paraId="2AE030B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75B89C4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FONT, M. The Kings of the House of Árpád and the Rurikid Princes : Cooperation and conflict in medieval Hungary and Kievan Rus'. Budapest: Research Centre for the Humanities, 2021, s. 280. ISBN 978-963-416-278-0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8CE5FBB" w14:textId="77777777">
        <w:trPr>
          <w:trHeight w:val="100"/>
        </w:trPr>
        <w:tc>
          <w:tcPr>
            <w:tcW w:w="1410" w:type="dxa"/>
            <w:tcBorders>
              <w:top w:val="nil"/>
              <w:left w:val="nil"/>
              <w:bottom w:val="nil"/>
              <w:right w:val="nil"/>
            </w:tcBorders>
          </w:tcPr>
          <w:p w14:paraId="4650A03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AEDA21</w:t>
            </w:r>
          </w:p>
        </w:tc>
        <w:tc>
          <w:tcPr>
            <w:tcW w:w="8193" w:type="dxa"/>
            <w:tcBorders>
              <w:top w:val="nil"/>
              <w:left w:val="nil"/>
              <w:bottom w:val="nil"/>
              <w:right w:val="nil"/>
            </w:tcBorders>
          </w:tcPr>
          <w:p w14:paraId="1E2050F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„Keď sa žena naučila čítať, zrodila sa vo svete ženská otázka.“ (Ako slovenské ženy čítali a vnímali beletriu z hľadiska svojho postavenia) [“When the the Woman Learned to Read, The Woman Question was Born” (How Slovak Women Read and Perceived Fiction from the Perspective of their Status)]. In DUDEKOVÁ KOVÁČOVÁ, Gabriela et al. V supermarkete dejín : podoby moderných dejín a spoločnosti v stredoeurópskom priestore. Pocta Elene Mannovej. - Bratislava : VEDA, vydavateľstvo SAV : Historický ústav SAV, 2021, s. 453-477. ISBN 978-80-224-1897-3. (APVV - 17 - 0399 : Z monarchie do republiky. Proces tranzície spoločnosti na Slovensku v európskom kontexte)</w:t>
            </w:r>
          </w:p>
        </w:tc>
      </w:tr>
    </w:tbl>
    <w:p w14:paraId="003B608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0F2DB7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PAVLOVKINOVÁ, B. Filozofia a svetonázor v recepcii členov slovenského spolku „Detvan“ v Prahe do roku 1900. In ČESKO-SLOVENSKÁ HISTORICKÁ ROČENKA 24/1, 2022, roč. 24, č. 1, s. 15. ISSN 1214-8334.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C9BC81E" w14:textId="77777777">
        <w:trPr>
          <w:trHeight w:val="100"/>
        </w:trPr>
        <w:tc>
          <w:tcPr>
            <w:tcW w:w="1410" w:type="dxa"/>
            <w:tcBorders>
              <w:top w:val="nil"/>
              <w:left w:val="nil"/>
              <w:bottom w:val="nil"/>
              <w:right w:val="nil"/>
            </w:tcBorders>
          </w:tcPr>
          <w:p w14:paraId="7FDADF9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AEDA22</w:t>
            </w:r>
          </w:p>
        </w:tc>
        <w:tc>
          <w:tcPr>
            <w:tcW w:w="8193" w:type="dxa"/>
            <w:tcBorders>
              <w:top w:val="nil"/>
              <w:left w:val="nil"/>
              <w:bottom w:val="nil"/>
              <w:right w:val="nil"/>
            </w:tcBorders>
          </w:tcPr>
          <w:p w14:paraId="0AC181C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HOMOĽA, Tomáš</w:t>
            </w:r>
            <w:r>
              <w:rPr>
                <w:rFonts w:ascii="Times New Roman" w:hAnsi="Times New Roman" w:cs="Times New Roman"/>
                <w:sz w:val="24"/>
                <w:szCs w:val="24"/>
              </w:rPr>
              <w:t>. Ako ovplyvnila malá doba ľadová dianie v Európe? In Klíma v dejinách : Ako ľudí ovplyvňovala príroda a klimatické zmeny. 1. vydanie. - Bratislava : Premedia, 2022, s. 244-253. ISBN 978-80-8242-101-2. (APVV - 19 - 0131 : Ars moriendi. Fenomén smrti v stredovekom Uhorsku)</w:t>
            </w:r>
          </w:p>
        </w:tc>
      </w:tr>
    </w:tbl>
    <w:p w14:paraId="3F58FC2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3CECC3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KAŠČÁK, M. Rusínska obec Torysky ako súčasť levočského domínia  v 16. – 17. storočí. In Z MINULOSTI SPIŠA XXX/2022 : ročenka Spišského dejepisného spolku v Levoči, 2022, roč. 30, s. 32, ISBN 978-80-971553-9-1.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116A27D" w14:textId="77777777">
        <w:trPr>
          <w:trHeight w:val="100"/>
        </w:trPr>
        <w:tc>
          <w:tcPr>
            <w:tcW w:w="1410" w:type="dxa"/>
            <w:tcBorders>
              <w:top w:val="nil"/>
              <w:left w:val="nil"/>
              <w:bottom w:val="nil"/>
              <w:right w:val="nil"/>
            </w:tcBorders>
          </w:tcPr>
          <w:p w14:paraId="3F7D6EF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AEDA23</w:t>
            </w:r>
          </w:p>
        </w:tc>
        <w:tc>
          <w:tcPr>
            <w:tcW w:w="8193" w:type="dxa"/>
            <w:tcBorders>
              <w:top w:val="nil"/>
              <w:left w:val="nil"/>
              <w:bottom w:val="nil"/>
              <w:right w:val="nil"/>
            </w:tcBorders>
          </w:tcPr>
          <w:p w14:paraId="4A15CAE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HUDÁČEK, Pavol</w:t>
            </w:r>
            <w:r>
              <w:rPr>
                <w:rFonts w:ascii="Times New Roman" w:hAnsi="Times New Roman" w:cs="Times New Roman"/>
                <w:sz w:val="24"/>
                <w:szCs w:val="24"/>
              </w:rPr>
              <w:t>. Možnosti výskumu pôvodného prostredia v stredoveku(na príklade Šariša) [Research Possibilities of the Original Natural Environment in the Middle Ages: on the Example of the Šariš county research]. In Ingenii Laus : zborník štúdií venovaný jubilujúcemu prof. PhDr. Jánovi Lukačkovi, CSc. - Bratislava : Univerzita Komenského v Bratislave vo vydavateľstve UK, 2017, s. 309-336. ISBN 978-80-223-4410-4. (APVV 0051-12 : Stredoveké hrady na Slovensku. Život, kultúra, spoločnosť. Vega 2/0079/14 : Sociálny a demografický vývoj miest na Slovensku v stredoveku)</w:t>
            </w:r>
          </w:p>
        </w:tc>
      </w:tr>
    </w:tbl>
    <w:p w14:paraId="1C647EB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65CE14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TOMEČEK, O. Historická krajina v metáciách – výskumné možnosti a limity. In Cestou necestou I. (krajina – priestor – kultúra – osobnosti). : Prešov : ŠVK v Prešove, 2022, s. 10. ISBN 978-80-89614-86-8.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4832FF7" w14:textId="77777777">
        <w:trPr>
          <w:trHeight w:val="100"/>
        </w:trPr>
        <w:tc>
          <w:tcPr>
            <w:tcW w:w="1410" w:type="dxa"/>
            <w:tcBorders>
              <w:top w:val="nil"/>
              <w:left w:val="nil"/>
              <w:bottom w:val="nil"/>
              <w:right w:val="nil"/>
            </w:tcBorders>
          </w:tcPr>
          <w:p w14:paraId="443B5B9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AEDA24</w:t>
            </w:r>
          </w:p>
        </w:tc>
        <w:tc>
          <w:tcPr>
            <w:tcW w:w="8193" w:type="dxa"/>
            <w:tcBorders>
              <w:top w:val="nil"/>
              <w:left w:val="nil"/>
              <w:bottom w:val="nil"/>
              <w:right w:val="nil"/>
            </w:tcBorders>
          </w:tcPr>
          <w:p w14:paraId="3435F19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JAKOBYOVÁ, Barbora</w:t>
            </w:r>
            <w:r>
              <w:rPr>
                <w:rFonts w:ascii="Times New Roman" w:hAnsi="Times New Roman" w:cs="Times New Roman"/>
                <w:sz w:val="24"/>
                <w:szCs w:val="24"/>
              </w:rPr>
              <w:t>. „Budete se ženit? Budete se vdávat?“ Snahy o eugenickú profylaxiu v 1. ČSR. In Historické rozhľady. - Bratislava : STIMUL, 2021, s. 197-209. ISBN 978-80-8127-329-2. (VEGA 2/0087/20 : Vystúpenia zo svetových vojen)</w:t>
            </w:r>
          </w:p>
        </w:tc>
      </w:tr>
    </w:tbl>
    <w:p w14:paraId="07D3C9F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2F8855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RIGOVÁ, V. Mládež nad priepasťou : sociálna starostlivosť o (nielen) problémovú mládež na Slovensku v rokoch 1918-1945. Bratislava : Paradigma Publishing, 2022, s. 70, ISBN 978-80-973678-2-4.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FD530EF" w14:textId="77777777">
        <w:trPr>
          <w:trHeight w:val="100"/>
        </w:trPr>
        <w:tc>
          <w:tcPr>
            <w:tcW w:w="1410" w:type="dxa"/>
            <w:tcBorders>
              <w:top w:val="nil"/>
              <w:left w:val="nil"/>
              <w:bottom w:val="nil"/>
              <w:right w:val="nil"/>
            </w:tcBorders>
          </w:tcPr>
          <w:p w14:paraId="731F33D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AEDA25</w:t>
            </w:r>
          </w:p>
        </w:tc>
        <w:tc>
          <w:tcPr>
            <w:tcW w:w="8193" w:type="dxa"/>
            <w:tcBorders>
              <w:top w:val="nil"/>
              <w:left w:val="nil"/>
              <w:bottom w:val="nil"/>
              <w:right w:val="nil"/>
            </w:tcBorders>
          </w:tcPr>
          <w:p w14:paraId="0F13A60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JAKOBYOVÁ, Barbora</w:t>
            </w:r>
            <w:r>
              <w:rPr>
                <w:rFonts w:ascii="Times New Roman" w:hAnsi="Times New Roman" w:cs="Times New Roman"/>
                <w:sz w:val="24"/>
                <w:szCs w:val="24"/>
              </w:rPr>
              <w:t xml:space="preserve">. Americká potravinová pomoc pre deti po prvej svetovej vojne [American Food Relief for Children after the World War I]. In Dlhá cesta od monarchie k republike : zmeny režimov, myslenia a životného štýlu na Slovensku a v strednej Európe od polovice 19. do polovice 20. storočia. Jubileum Dušana Kováča. - </w:t>
            </w:r>
            <w:r>
              <w:rPr>
                <w:rFonts w:ascii="Times New Roman" w:hAnsi="Times New Roman" w:cs="Times New Roman"/>
                <w:sz w:val="24"/>
                <w:szCs w:val="24"/>
              </w:rPr>
              <w:lastRenderedPageBreak/>
              <w:t>Bratislava : Historický ústav SAV : Veda, vydavateľstvo SAV, 2021, s. 177-192. ISBN 978-80-224-1921-5. (APVV - 17 - 0399 : Z monarchie do republiky. Proces tranzície spoločnosti na Slovensku v európskom kontexte)</w:t>
            </w:r>
          </w:p>
        </w:tc>
      </w:tr>
    </w:tbl>
    <w:p w14:paraId="30C32B3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A5E00D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RIGOVÁ, V. Mládež nad priepasťou : sociálna starostlivosť o (nielen) problémovú mládež na Slovensku v rokoch 1918-1945. Bratislava : Paradigma Publishing, 2022, s. 33, ISBN 978-80-973678-2-4.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2716609" w14:textId="77777777">
        <w:trPr>
          <w:trHeight w:val="100"/>
        </w:trPr>
        <w:tc>
          <w:tcPr>
            <w:tcW w:w="1410" w:type="dxa"/>
            <w:tcBorders>
              <w:top w:val="nil"/>
              <w:left w:val="nil"/>
              <w:bottom w:val="nil"/>
              <w:right w:val="nil"/>
            </w:tcBorders>
          </w:tcPr>
          <w:p w14:paraId="1353683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AEDA26</w:t>
            </w:r>
          </w:p>
        </w:tc>
        <w:tc>
          <w:tcPr>
            <w:tcW w:w="8193" w:type="dxa"/>
            <w:tcBorders>
              <w:top w:val="nil"/>
              <w:left w:val="nil"/>
              <w:bottom w:val="nil"/>
              <w:right w:val="nil"/>
            </w:tcBorders>
          </w:tcPr>
          <w:p w14:paraId="01D0CDB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Formovanie dvoch kaštieľov v Hanušovciach nad Topľou v dôsledku zmien vlastníckych pomerov panstva [The Development of Two Manor Houses in Hanušovce nad Topľou as a Result of Changes in the Ownership of the Property]. In Historik na cestách : jubileum Viliama Čičaja. - Bratislava : VEDA, vydavateľstvo SAV, 2018, s. 149-162. ISBN 978-80-224-1708-2. (Vega 2/0101/17 : Spoločnosť raného novoveku - identity, konflikty, interakcie)</w:t>
            </w:r>
          </w:p>
        </w:tc>
      </w:tr>
    </w:tbl>
    <w:p w14:paraId="13643EB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7C6BB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PETŐCZOVÁ, J. Hudobná kultúra v sídlach šľachty a mešťanov v rokoch 1750 – 1827 (repertoárové súvislosti, transregionálne kontexty). In Vplyv šľachtických rodov na európske kultúrne dedičstvo. Bratislava : Slovenské národné múzeum – Hudobné múzeum, 2022, s. 27. ISBN 978-80-8060-534-6.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D48FD13" w14:textId="77777777">
        <w:trPr>
          <w:trHeight w:val="100"/>
        </w:trPr>
        <w:tc>
          <w:tcPr>
            <w:tcW w:w="1410" w:type="dxa"/>
            <w:tcBorders>
              <w:top w:val="nil"/>
              <w:left w:val="nil"/>
              <w:bottom w:val="nil"/>
              <w:right w:val="nil"/>
            </w:tcBorders>
          </w:tcPr>
          <w:p w14:paraId="6E2693A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AEDA27</w:t>
            </w:r>
          </w:p>
        </w:tc>
        <w:tc>
          <w:tcPr>
            <w:tcW w:w="8193" w:type="dxa"/>
            <w:tcBorders>
              <w:top w:val="nil"/>
              <w:left w:val="nil"/>
              <w:bottom w:val="nil"/>
              <w:right w:val="nil"/>
            </w:tcBorders>
          </w:tcPr>
          <w:p w14:paraId="58FB571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Aponiovské rezidencie v Lieskovom, Jablonici, Malinove a Bratislave [Residenzen der Adelsfamilie Apponyi in Lieskové, Jablonica, Malinovo und Bratislava (Preßburg)]. In Aponiovci v dejinách knižnej kultúry. - Martin : Slovenská národná knižnica, 2015, s. 17-34. ISBN 978-80-8149-051-4. (APVV- 0119-11 : Slovensko v 19. storočí)</w:t>
            </w:r>
          </w:p>
        </w:tc>
      </w:tr>
    </w:tbl>
    <w:p w14:paraId="342195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760C5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KOUMAR, Jan. THREE NUPTIAL PUBLICATIONS CELEBRATING ITALIAN UNIONS OF THE HOUSE OF APPONYI IN EARLY 19th CENTURY. In HISTORICKY CASOPIS, 2022, vol. 70, no. 5, pp. 949-964. ISSN 0018-2575. Dostupné na: </w:t>
      </w:r>
      <w:hyperlink r:id="rId761" w:history="1">
        <w:r>
          <w:rPr>
            <w:rFonts w:ascii="Times New Roman" w:hAnsi="Times New Roman" w:cs="Times New Roman"/>
            <w:i/>
            <w:iCs/>
            <w:color w:val="7F7F7F"/>
            <w:sz w:val="24"/>
            <w:szCs w:val="24"/>
          </w:rPr>
          <w:t>https://doi.org/10.31577/histcaso.2022.70.5.6.,</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E4306FA" w14:textId="77777777">
        <w:trPr>
          <w:trHeight w:val="100"/>
        </w:trPr>
        <w:tc>
          <w:tcPr>
            <w:tcW w:w="1410" w:type="dxa"/>
            <w:tcBorders>
              <w:top w:val="nil"/>
              <w:left w:val="nil"/>
              <w:bottom w:val="nil"/>
              <w:right w:val="nil"/>
            </w:tcBorders>
          </w:tcPr>
          <w:p w14:paraId="267A4AC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AEDA28</w:t>
            </w:r>
          </w:p>
        </w:tc>
        <w:tc>
          <w:tcPr>
            <w:tcW w:w="8193" w:type="dxa"/>
            <w:tcBorders>
              <w:top w:val="nil"/>
              <w:left w:val="nil"/>
              <w:bottom w:val="nil"/>
              <w:right w:val="nil"/>
            </w:tcBorders>
          </w:tcPr>
          <w:p w14:paraId="3C93D44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KÁZMEROVÁ, Ľubica</w:t>
            </w:r>
            <w:r>
              <w:rPr>
                <w:rFonts w:ascii="Times New Roman" w:hAnsi="Times New Roman" w:cs="Times New Roman"/>
                <w:sz w:val="24"/>
                <w:szCs w:val="24"/>
              </w:rPr>
              <w:t>. Školské reformy pod vedením ministra školstva Jozefa Siváka (1939-1944) [School Reforms under the Leadership of Jozef Sivák, Minister of Education (1939-1944)]. In Historik a dejiny : v česko-slovenskom storočí osudových dátumov. Jubileum Ivana Kamenca. - Bratislava : Historický ústav SAV vo Vede, vydavateľstve SAV, 2018, s. 445-453. ISBN 978-80-224-1653-5. (APVV - 15 - 0349 : Indivíduum a spoločnosť - ich vzájomná reflexia v historickom procese. Vega 2/0054/17 : Kultúrna infraštruktúra školskej politiky čs. štátu a jej realizácia na Slovensku v rokoch 1918-1939. (Prepojenie vzdelávacej činnosti školského systému s osvetovo-výchovným pôsobením  na obyvateľstvo, osobnosti))</w:t>
            </w:r>
          </w:p>
        </w:tc>
      </w:tr>
    </w:tbl>
    <w:p w14:paraId="3C6F693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924D00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SZABÓ, M. Štát a cirkev na Slovensku v rokoch 1939 až 1945. In Dušan Kováč, Matej Hanula a kol. Z monarchie do republiky a z demokracie do totality : spoločnosť na Slovensku od konca 19. storočia do roku 1945. Bratislava : VEDA, vydavateľstvo SAV : Historický ústav SAV, 2022, s. 464.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D401A23" w14:textId="77777777">
        <w:trPr>
          <w:trHeight w:val="100"/>
        </w:trPr>
        <w:tc>
          <w:tcPr>
            <w:tcW w:w="1410" w:type="dxa"/>
            <w:tcBorders>
              <w:top w:val="nil"/>
              <w:left w:val="nil"/>
              <w:bottom w:val="nil"/>
              <w:right w:val="nil"/>
            </w:tcBorders>
          </w:tcPr>
          <w:p w14:paraId="344E77D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AEDA29</w:t>
            </w:r>
          </w:p>
        </w:tc>
        <w:tc>
          <w:tcPr>
            <w:tcW w:w="8193" w:type="dxa"/>
            <w:tcBorders>
              <w:top w:val="nil"/>
              <w:left w:val="nil"/>
              <w:bottom w:val="nil"/>
              <w:right w:val="nil"/>
            </w:tcBorders>
          </w:tcPr>
          <w:p w14:paraId="415822E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KOHÚTOVÁ, Mária</w:t>
            </w:r>
            <w:r>
              <w:rPr>
                <w:rFonts w:ascii="Times New Roman" w:hAnsi="Times New Roman" w:cs="Times New Roman"/>
                <w:sz w:val="24"/>
                <w:szCs w:val="24"/>
              </w:rPr>
              <w:t>. Štruktúra zápisníc z katolíckych vizitácií v 16. a 17. storočí [The structure of conscriptions of canonical visitations of 16th and 17th century]. In Studia Historica Tyrnaviensia. XVII.Pramene k dejinám cirkevnej správy. - Trnava : Filozofická fakulta Trnavskej univerzity v Trnave : Katedra histórie a Inštitút pre výskum prameňov k slovenským dejinám Filozofickej fakulty Trnavskej univerzity v Trnave, 2015, s. 217-226. ISBN 978-80-8082-874-5.</w:t>
            </w:r>
          </w:p>
        </w:tc>
      </w:tr>
    </w:tbl>
    <w:p w14:paraId="4F37943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23E0A9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TIŠLIAR, Pavol. Historical-Demographic Research in Slovakia. In Historica (Ostrava), 2022-01-01, 13, 2, pp. 156-168. ISSN 18037550. Dostupné na: </w:t>
      </w:r>
      <w:hyperlink r:id="rId762" w:history="1">
        <w:r>
          <w:rPr>
            <w:rFonts w:ascii="Times New Roman" w:hAnsi="Times New Roman" w:cs="Times New Roman"/>
            <w:i/>
            <w:iCs/>
            <w:color w:val="7F7F7F"/>
            <w:sz w:val="24"/>
            <w:szCs w:val="24"/>
          </w:rPr>
          <w:t>https://doi.org/10.15452/Historica.2022.13.0008.,</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538153A" w14:textId="77777777">
        <w:trPr>
          <w:trHeight w:val="100"/>
        </w:trPr>
        <w:tc>
          <w:tcPr>
            <w:tcW w:w="1410" w:type="dxa"/>
            <w:tcBorders>
              <w:top w:val="nil"/>
              <w:left w:val="nil"/>
              <w:bottom w:val="nil"/>
              <w:right w:val="nil"/>
            </w:tcBorders>
          </w:tcPr>
          <w:p w14:paraId="4128884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AEDA30</w:t>
            </w:r>
          </w:p>
        </w:tc>
        <w:tc>
          <w:tcPr>
            <w:tcW w:w="8193" w:type="dxa"/>
            <w:tcBorders>
              <w:top w:val="nil"/>
              <w:left w:val="nil"/>
              <w:bottom w:val="nil"/>
              <w:right w:val="nil"/>
            </w:tcBorders>
          </w:tcPr>
          <w:p w14:paraId="4B004A8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Slovenský prevrat 1918: zvraty a obraty v jeho interpretácii [The Slovak coup of 1918: Turns and twists in its interpretation]. In Česko-slovenská historická ročenka 2017-2018. - Bratislava : Ústav politických vied SAV : Česko-slovenská komisia historikov vo VEDE, vydavateľstve SAV, 2018, s. 47-63. ISBN 978-80-224-1712-9. (APVV - 17 - 0399 : Z monarchie do republiky. Proces tranzície spoločnosti na Slovensku v európskom kontexte)</w:t>
            </w:r>
          </w:p>
        </w:tc>
      </w:tr>
    </w:tbl>
    <w:p w14:paraId="339339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20DC40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HÁLEK, J. – ŠTOFANÍK, J. Interpreting the Creation of Czechoslovakia between 1948 and 1989 / Shifts and Changes in the Politics of History and Memory. In SOUDOBÉ DĚJINY, 2022, roč. 29, č. 3, s. 810. ISSN 1210-7050, [cit. 2023-01-31]. Dostupné na </w:t>
      </w:r>
      <w:hyperlink r:id="rId763" w:history="1">
        <w:r>
          <w:rPr>
            <w:rFonts w:ascii="Times New Roman" w:hAnsi="Times New Roman" w:cs="Times New Roman"/>
            <w:i/>
            <w:iCs/>
            <w:color w:val="7F7F7F"/>
            <w:sz w:val="24"/>
            <w:szCs w:val="24"/>
          </w:rPr>
          <w:t>https://sd.usd.cas.cz/pdfs/sod/2022/03/02.pdf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4DD5556" w14:textId="77777777">
        <w:trPr>
          <w:trHeight w:val="100"/>
        </w:trPr>
        <w:tc>
          <w:tcPr>
            <w:tcW w:w="1410" w:type="dxa"/>
            <w:tcBorders>
              <w:top w:val="nil"/>
              <w:left w:val="nil"/>
              <w:bottom w:val="nil"/>
              <w:right w:val="nil"/>
            </w:tcBorders>
          </w:tcPr>
          <w:p w14:paraId="5526802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AEDA31</w:t>
            </w:r>
          </w:p>
        </w:tc>
        <w:tc>
          <w:tcPr>
            <w:tcW w:w="8193" w:type="dxa"/>
            <w:tcBorders>
              <w:top w:val="nil"/>
              <w:left w:val="nil"/>
              <w:bottom w:val="nil"/>
              <w:right w:val="nil"/>
            </w:tcBorders>
          </w:tcPr>
          <w:p w14:paraId="410E83A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Cesta od Novomestského k Meakulpínskému. Formovanie vedomia a postojov slovenského intelektuála v období fin de siècle [The Path from Novomestský to Meakulpínský. Shaping the Beliefs and Attitudes of Slovak Intellectuals at the Fin de Siècle]. In DUDEKOVÁ KOVÁČOVÁ, Gabriela et al. V supermarkete dejín : podoby moderných dejín a spoločnosti v stredoeurópskom priestore. Pocta Elene Mannovej. - Bratislava : VEDA, vydavateľstvo SAV : Historický ústav SAV, 2021, s. 151-172. ISBN 978-80-224-1897-3. (APVV - 17 - 0399 : Z monarchie do republiky. Proces tranzície spoločnosti na Slovensku v európskom kontexte)</w:t>
            </w:r>
          </w:p>
        </w:tc>
      </w:tr>
    </w:tbl>
    <w:p w14:paraId="1A1FC2E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F83BDC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HOLEC, R. „Slovensko Slovákom!“ (Protičeská rétorika slovenskej iredenty na príklade Františka Jehličku). In ČESKO-SLOVENSKÁ HISTORICKÁ ROČENKA 24/1, 2022, roč. 24, č. 1, s. 57. ISSN 1214-8334.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85BE305" w14:textId="77777777">
        <w:trPr>
          <w:trHeight w:val="100"/>
        </w:trPr>
        <w:tc>
          <w:tcPr>
            <w:tcW w:w="1410" w:type="dxa"/>
            <w:tcBorders>
              <w:top w:val="nil"/>
              <w:left w:val="nil"/>
              <w:bottom w:val="nil"/>
              <w:right w:val="nil"/>
            </w:tcBorders>
          </w:tcPr>
          <w:p w14:paraId="0C1544A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AEDA32</w:t>
            </w:r>
          </w:p>
        </w:tc>
        <w:tc>
          <w:tcPr>
            <w:tcW w:w="8193" w:type="dxa"/>
            <w:tcBorders>
              <w:top w:val="nil"/>
              <w:left w:val="nil"/>
              <w:bottom w:val="nil"/>
              <w:right w:val="nil"/>
            </w:tcBorders>
          </w:tcPr>
          <w:p w14:paraId="26F88D9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Az árvaházi iskola mint pedagógiai innovácios színtér = Škola pri sirotinci - miesto pedagogických inovácií [School at the orphanage - a place of educational innovations]. In Az Esterházyak fraknoi ifjabb ága. - Senec : Mesto Senec, 2017, s. 384-401. ISBN 978-80-972927-7-5. (Vega 2/0105/17 : Formy starostlivosti o osirelé a sociálne odkázané deti v období modernizácie)</w:t>
            </w:r>
          </w:p>
        </w:tc>
      </w:tr>
    </w:tbl>
    <w:p w14:paraId="68210D8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710142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764"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3A32A5C" w14:textId="77777777">
        <w:trPr>
          <w:trHeight w:val="100"/>
        </w:trPr>
        <w:tc>
          <w:tcPr>
            <w:tcW w:w="1410" w:type="dxa"/>
            <w:tcBorders>
              <w:top w:val="nil"/>
              <w:left w:val="nil"/>
              <w:bottom w:val="nil"/>
              <w:right w:val="nil"/>
            </w:tcBorders>
          </w:tcPr>
          <w:p w14:paraId="1EE1496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AEDA33</w:t>
            </w:r>
          </w:p>
        </w:tc>
        <w:tc>
          <w:tcPr>
            <w:tcW w:w="8193" w:type="dxa"/>
            <w:tcBorders>
              <w:top w:val="nil"/>
              <w:left w:val="nil"/>
              <w:bottom w:val="nil"/>
              <w:right w:val="nil"/>
            </w:tcBorders>
          </w:tcPr>
          <w:p w14:paraId="43C8A65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Kontroverzná tolerancia: protestanti a školské reformy osvietenského obdobia. In Historické štúdie : ročenka Historického ústavu Slovenskej akadémie vied, 1993, roč. 34, s. 55-76.</w:t>
            </w:r>
          </w:p>
        </w:tc>
      </w:tr>
    </w:tbl>
    <w:p w14:paraId="259CC67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A76A22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WINANDY, J. Historicizing Educational Historiography. In NATIONAL AND RELIGIOUS IDEOLOGIES IN THE CONSTRUCTION OF EDUCATIONAL HISTORIOGRAPHY: Case of Felbiger and the Normal Method in Nineteenth Century Teacher Education. 2022, p. 9-56. Dostupné na: </w:t>
      </w:r>
      <w:hyperlink r:id="rId765" w:history="1">
        <w:r>
          <w:rPr>
            <w:rFonts w:ascii="Times New Roman" w:hAnsi="Times New Roman" w:cs="Times New Roman"/>
            <w:i/>
            <w:iCs/>
            <w:color w:val="7F7F7F"/>
            <w:sz w:val="24"/>
            <w:szCs w:val="24"/>
          </w:rPr>
          <w:t>https://doi.org/10.4324/9781003205258-2.,</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34FAABD" w14:textId="77777777">
        <w:trPr>
          <w:trHeight w:val="100"/>
        </w:trPr>
        <w:tc>
          <w:tcPr>
            <w:tcW w:w="1410" w:type="dxa"/>
            <w:tcBorders>
              <w:top w:val="nil"/>
              <w:left w:val="nil"/>
              <w:bottom w:val="nil"/>
              <w:right w:val="nil"/>
            </w:tcBorders>
          </w:tcPr>
          <w:p w14:paraId="0438046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AEDA34</w:t>
            </w:r>
          </w:p>
        </w:tc>
        <w:tc>
          <w:tcPr>
            <w:tcW w:w="8193" w:type="dxa"/>
            <w:tcBorders>
              <w:top w:val="nil"/>
              <w:left w:val="nil"/>
              <w:bottom w:val="nil"/>
              <w:right w:val="nil"/>
            </w:tcBorders>
          </w:tcPr>
          <w:p w14:paraId="740E4A9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Frömmigkeit, Fleiss, und Bildung seines Hertzens: Lujza Amália barónka Zay [Frömmigkeit, Fleiss, und Bildung seines Hertzens: Baroness Ludovica Amalia Zay  "Piety, Dilligence and Cultivation of his Heart": Louise Amalie Baroness Zay]. In Historik na cestách : jubileum Viliama Čičaja. - Bratislava : VEDA, vydavateľstvo SAV, 2018, s. 141-148. ISBN 978-80-224-1708-2. (APVV - 15 - 0349 : Indivíduum a spoločnosť - ich vzájomná reflexia v historickom procese)</w:t>
            </w:r>
          </w:p>
        </w:tc>
      </w:tr>
    </w:tbl>
    <w:p w14:paraId="0255FD7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7EA5C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DUCHOŇOVÁ, D. – DUCHOŇ, M. Uhorská šľachtičná a jej svet v 18. storočí. In Slovenské Listy Barónky Anny Márie Horvát-Stančičovej de Gradec. </w:t>
      </w:r>
      <w:r>
        <w:rPr>
          <w:rFonts w:ascii="Times New Roman" w:hAnsi="Times New Roman" w:cs="Times New Roman"/>
          <w:i/>
          <w:iCs/>
          <w:color w:val="993300"/>
          <w:sz w:val="24"/>
          <w:szCs w:val="24"/>
        </w:rPr>
        <w:lastRenderedPageBreak/>
        <w:t>Bratislava : Univerzita Komenského v Bratislave, 2022, s. 40, ISBN 978-80-223-5547-6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C8C3F4B" w14:textId="77777777">
        <w:trPr>
          <w:trHeight w:val="100"/>
        </w:trPr>
        <w:tc>
          <w:tcPr>
            <w:tcW w:w="1410" w:type="dxa"/>
            <w:tcBorders>
              <w:top w:val="nil"/>
              <w:left w:val="nil"/>
              <w:bottom w:val="nil"/>
              <w:right w:val="nil"/>
            </w:tcBorders>
          </w:tcPr>
          <w:p w14:paraId="34E4098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AEDA35</w:t>
            </w:r>
          </w:p>
        </w:tc>
        <w:tc>
          <w:tcPr>
            <w:tcW w:w="8193" w:type="dxa"/>
            <w:tcBorders>
              <w:top w:val="nil"/>
              <w:left w:val="nil"/>
              <w:bottom w:val="nil"/>
              <w:right w:val="nil"/>
            </w:tcBorders>
          </w:tcPr>
          <w:p w14:paraId="2B4DA3A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KRAJČÍR, Lukáš</w:t>
            </w:r>
            <w:r>
              <w:rPr>
                <w:rFonts w:ascii="Times New Roman" w:hAnsi="Times New Roman" w:cs="Times New Roman"/>
                <w:sz w:val="24"/>
                <w:szCs w:val="24"/>
              </w:rPr>
              <w:t>. Parížska mierová konferencia v reportážach a spomienkach Jozefa Škultétyho = Paris Peace Conference in Jozef Škultéty';s Reports and Memoirs. Eng. In Osobnosti slovenskej politiky: oslobodenie Slovenska a Trianon. - Bratislava : Ústav politických vied SAV : Veda, vydavateľstvo SAV, 2022, s. 235-251. ISBN 978-80-224-1953-6. (VEGA 2/0087/20 : Vystúpenia zo svetových vojen)</w:t>
            </w:r>
          </w:p>
        </w:tc>
      </w:tr>
    </w:tbl>
    <w:p w14:paraId="0B65033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D399FE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111.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4C9F7AE" w14:textId="77777777">
        <w:trPr>
          <w:trHeight w:val="100"/>
        </w:trPr>
        <w:tc>
          <w:tcPr>
            <w:tcW w:w="1410" w:type="dxa"/>
            <w:tcBorders>
              <w:top w:val="nil"/>
              <w:left w:val="nil"/>
              <w:bottom w:val="nil"/>
              <w:right w:val="nil"/>
            </w:tcBorders>
          </w:tcPr>
          <w:p w14:paraId="66B79CC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AEDA36</w:t>
            </w:r>
          </w:p>
        </w:tc>
        <w:tc>
          <w:tcPr>
            <w:tcW w:w="8193" w:type="dxa"/>
            <w:tcBorders>
              <w:top w:val="nil"/>
              <w:left w:val="nil"/>
              <w:bottom w:val="nil"/>
              <w:right w:val="nil"/>
            </w:tcBorders>
          </w:tcPr>
          <w:p w14:paraId="2D0786C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KUŠNIRÁKOVÁ, Ingrid</w:t>
            </w:r>
            <w:r>
              <w:rPr>
                <w:rFonts w:ascii="Times New Roman" w:hAnsi="Times New Roman" w:cs="Times New Roman"/>
                <w:sz w:val="24"/>
                <w:szCs w:val="24"/>
              </w:rPr>
              <w:t>. Ústavná starostlivosť o osirelé deti v prvej polovici 19. storočia [Institutional Care for Orphans in the First Half of the 19th Century]. In "Zabrániť bahnu morálneho rozkladu" : starostlivosť o osirelé deti v Uhorsku/na Slovensku do roku 1945. - Bratislava : VEDA, vydavateľstvo SAV, 2020, s. 149-167. ISBN 978-80-224-1858-4. (Vega 2/0105/17 : Formy starostlivosti o osirelé a sociálne odkázané deti v období modernizácie. APVV - 16 - 0047 : Od denára k euru. Fenomén peňazí v dejinách Slovenska od stredoveku po súčasnosť)</w:t>
            </w:r>
          </w:p>
        </w:tc>
      </w:tr>
    </w:tbl>
    <w:p w14:paraId="232F85F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132E73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SVECOVA, Adriana - LACLAVIKOVA, Miriam. An illegitimate child a relic of the times and an example of social and legal humanization in the Slovak legal realities of inter.war Czechoslovakia. In HISTORICKY CASOPIS. ISSN 0018-2575, 2022, vol. 70, no. 2, pp. 243-270. Dostupné na: </w:t>
      </w:r>
      <w:hyperlink r:id="rId766" w:history="1">
        <w:r>
          <w:rPr>
            <w:rFonts w:ascii="Times New Roman" w:hAnsi="Times New Roman" w:cs="Times New Roman"/>
            <w:i/>
            <w:iCs/>
            <w:color w:val="7F7F7F"/>
            <w:sz w:val="24"/>
            <w:szCs w:val="24"/>
          </w:rPr>
          <w:t>https://doi.org/10.31577/histcaso.2022.70.2.3.,</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F20B328" w14:textId="77777777">
        <w:trPr>
          <w:trHeight w:val="100"/>
        </w:trPr>
        <w:tc>
          <w:tcPr>
            <w:tcW w:w="1410" w:type="dxa"/>
            <w:tcBorders>
              <w:top w:val="nil"/>
              <w:left w:val="nil"/>
              <w:bottom w:val="nil"/>
              <w:right w:val="nil"/>
            </w:tcBorders>
          </w:tcPr>
          <w:p w14:paraId="48DDE3D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AEDA37</w:t>
            </w:r>
          </w:p>
        </w:tc>
        <w:tc>
          <w:tcPr>
            <w:tcW w:w="8193" w:type="dxa"/>
            <w:tcBorders>
              <w:top w:val="nil"/>
              <w:left w:val="nil"/>
              <w:bottom w:val="nil"/>
              <w:right w:val="nil"/>
            </w:tcBorders>
          </w:tcPr>
          <w:p w14:paraId="037A1FC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KUŠNIRÁKOVÁ, Ingrid</w:t>
            </w:r>
            <w:r>
              <w:rPr>
                <w:rFonts w:ascii="Times New Roman" w:hAnsi="Times New Roman" w:cs="Times New Roman"/>
                <w:sz w:val="24"/>
                <w:szCs w:val="24"/>
              </w:rPr>
              <w:t>. Dobročinné spolky a ich vplyv na podobu chudobinskej starostlivosti v Prešporku v prvej polovici 19. storočia [Charitable Associations and their Influence on the Poor Relief in Pressburg in the First Half of the 19th Century]. In DUDEKOVÁ KOVÁČOVÁ, Gabriela et al. V supermarkete dejín : podoby moderných dejín a spoločnosti v stredoeurópskom priestore. Pocta Elene Mannovej. - Bratislava : VEDA, vydavateľstvo SAV : Historický ústav SAV, 2021, s. 295-315. ISBN 978-80-224-1897-3. (APVV - 16 - 0047 : Od denára k euru. Fenomén peňazí v dejinách Slovenska od stredoveku po súčasnosť. Vega 2/0069/21 : Úloha meštianstva v modernizačných procesoch pri prechode od stavovskej k občianskej spoločnosti (Uhorsko a Slovensko 1780 – 1918))</w:t>
            </w:r>
          </w:p>
        </w:tc>
      </w:tr>
    </w:tbl>
    <w:p w14:paraId="2485FE6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37D1BB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LASLAVÍKOVA, Jana. FORMS OF GERMAN-LANGUAGE OPERA CRITICISM IN PRESSBURG AROUND 1900. STRATEGIES, THE MEDIA, PERSONALITIES. In Slovenske Divadlo, 2022-01-01, 70, 2, pp. 173-187. ISSN 0037699X. Dostupné na: </w:t>
      </w:r>
      <w:hyperlink r:id="rId767" w:history="1">
        <w:r>
          <w:rPr>
            <w:rFonts w:ascii="Times New Roman" w:hAnsi="Times New Roman" w:cs="Times New Roman"/>
            <w:i/>
            <w:iCs/>
            <w:color w:val="7F7F7F"/>
            <w:sz w:val="24"/>
            <w:szCs w:val="24"/>
          </w:rPr>
          <w:t>https://doi.org/10.31577/sd-2022-0012.,</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D477F3A" w14:textId="77777777">
        <w:trPr>
          <w:trHeight w:val="100"/>
        </w:trPr>
        <w:tc>
          <w:tcPr>
            <w:tcW w:w="1410" w:type="dxa"/>
            <w:tcBorders>
              <w:top w:val="nil"/>
              <w:left w:val="nil"/>
              <w:bottom w:val="nil"/>
              <w:right w:val="nil"/>
            </w:tcBorders>
          </w:tcPr>
          <w:p w14:paraId="319D301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AEDA38</w:t>
            </w:r>
          </w:p>
        </w:tc>
        <w:tc>
          <w:tcPr>
            <w:tcW w:w="8193" w:type="dxa"/>
            <w:tcBorders>
              <w:top w:val="nil"/>
              <w:left w:val="nil"/>
              <w:bottom w:val="nil"/>
              <w:right w:val="nil"/>
            </w:tcBorders>
          </w:tcPr>
          <w:p w14:paraId="7649EE4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LENGYELOVÁ, Tünde</w:t>
            </w:r>
            <w:r>
              <w:rPr>
                <w:rFonts w:ascii="Times New Roman" w:hAnsi="Times New Roman" w:cs="Times New Roman"/>
                <w:sz w:val="24"/>
                <w:szCs w:val="24"/>
              </w:rPr>
              <w:t>. Postavenie žien v ranonovovekej spoločnosti [The Legal Status of Women in the Early Modern Period]. In DUCHOŇOVÁ, Diana et al. Človek raného novoveku. - Bratislava : VEDA, vydavateľstvo Slovenskej akadémie vied : Historický ústav Slovenskej akadémie vied, 2020, s. 342-371. ISBN 978-80-224-1887-4.</w:t>
            </w:r>
          </w:p>
        </w:tc>
      </w:tr>
    </w:tbl>
    <w:p w14:paraId="0AE88EB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6B8CB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LACLAVÍKOVÁ, M. - ŠVECOVÁ, A. Žena v stredovekom a novovekom Uhorsku. Právne postavenie šľachtičnej. 2. prepracované a doplnené vydanie. Praha: Leges, 2022, s. 219. ISBN 978-80-7502-629-3.</w:t>
      </w:r>
    </w:p>
    <w:p w14:paraId="4A550B4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KODAJOVÁ, D. Ženy v bielych plášťoch - dlhá cesta od opatrovateliek k </w:t>
      </w:r>
      <w:r>
        <w:rPr>
          <w:rFonts w:ascii="Times New Roman" w:hAnsi="Times New Roman" w:cs="Times New Roman"/>
          <w:i/>
          <w:iCs/>
          <w:color w:val="993300"/>
          <w:sz w:val="24"/>
          <w:szCs w:val="24"/>
        </w:rPr>
        <w:lastRenderedPageBreak/>
        <w:t>promovaným lekárkam. In Sláva šľachetným VII : chýr o dobrom doktorovi sa rýchlo šíri. Liptovský Mikuláš : Spolok Martina Rázusa, 2022, s. 263.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DAD58A3" w14:textId="77777777">
        <w:trPr>
          <w:trHeight w:val="100"/>
        </w:trPr>
        <w:tc>
          <w:tcPr>
            <w:tcW w:w="1410" w:type="dxa"/>
            <w:tcBorders>
              <w:top w:val="nil"/>
              <w:left w:val="nil"/>
              <w:bottom w:val="nil"/>
              <w:right w:val="nil"/>
            </w:tcBorders>
          </w:tcPr>
          <w:p w14:paraId="3B9F54C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AEDA39</w:t>
            </w:r>
          </w:p>
        </w:tc>
        <w:tc>
          <w:tcPr>
            <w:tcW w:w="8193" w:type="dxa"/>
            <w:tcBorders>
              <w:top w:val="nil"/>
              <w:left w:val="nil"/>
              <w:bottom w:val="nil"/>
              <w:right w:val="nil"/>
            </w:tcBorders>
          </w:tcPr>
          <w:p w14:paraId="6A850F6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Mária Rázusová-Martáková : medzi drámou života a divadelným umením. In (ne)obyčajné príbehy žien. - Ružomberok : Society for human studies, 2019, s. 205-230. ISBN 978-80-972913-5-8.</w:t>
            </w:r>
          </w:p>
        </w:tc>
      </w:tr>
    </w:tbl>
    <w:p w14:paraId="4E2E13B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8B8588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KRAJČÍR, L. M. R. Štefánik ako subjekt príležitostnej poézie a politickej lyriky (1919-1948). In Peter Chorvát, Martin Posch a kol. Československé légie – Slováci – Slovensko. Bratislava : Vojenský historický ústav, 2022, s. 334. ISBN 978-80-89523-79-5.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10E27D9" w14:textId="77777777">
        <w:trPr>
          <w:trHeight w:val="100"/>
        </w:trPr>
        <w:tc>
          <w:tcPr>
            <w:tcW w:w="1410" w:type="dxa"/>
            <w:tcBorders>
              <w:top w:val="nil"/>
              <w:left w:val="nil"/>
              <w:bottom w:val="nil"/>
              <w:right w:val="nil"/>
            </w:tcBorders>
          </w:tcPr>
          <w:p w14:paraId="3328501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AEDA40</w:t>
            </w:r>
          </w:p>
        </w:tc>
        <w:tc>
          <w:tcPr>
            <w:tcW w:w="8193" w:type="dxa"/>
            <w:tcBorders>
              <w:top w:val="nil"/>
              <w:left w:val="nil"/>
              <w:bottom w:val="nil"/>
              <w:right w:val="nil"/>
            </w:tcBorders>
          </w:tcPr>
          <w:p w14:paraId="2C9451A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MÁJEKOVÁ, Jana-Magdaléna</w:t>
            </w:r>
            <w:r>
              <w:rPr>
                <w:rFonts w:ascii="Times New Roman" w:hAnsi="Times New Roman" w:cs="Times New Roman"/>
                <w:sz w:val="24"/>
                <w:szCs w:val="24"/>
              </w:rPr>
              <w:t>. Prví virilisti a poslanci Prešporka: municipiálny výbor po reforme samosprávy v roku 1870 [The First Virilists and the Elected Members of Pressburg Municipal Council after the Administration Reform of 1870]. In DUDEKOVÁ KOVÁČOVÁ, Gabriela et al. V supermarkete dejín : podoby moderných dejín a spoločnosti v stredoeurópskom priestore. Pocta Elene Mannovej. - Bratislava : VEDA, vydavateľstvo SAV : Historický ústav SAV, 2021, s. 411-431. ISBN 978-80-224-1897-3. (APVV - 17 - 0399 : Z monarchie do republiky. Proces tranzície spoločnosti na Slovensku v európskom kontexte. Vega 2/0114/21 : Od dobročinnosti k štátnej sociálnej politike: Idey, modely a prax v období regulačných zásahov štátu na Slovensku v 19. a v prvej polovici 20. storočia)</w:t>
            </w:r>
          </w:p>
        </w:tc>
      </w:tr>
    </w:tbl>
    <w:p w14:paraId="271B8D0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6FEB75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LASLAVÍKOVA, Jana. FORMS OF GERMAN-LANGUAGE OPERA CRITICISM IN PRESSBURG AROUND 1900. STRATEGIES, THE MEDIA, PERSONALITIES. In Slovenske Divadlo, 2022-01-01, 70, 2, pp. 173-187. ISSN 0037699X. Available on: </w:t>
      </w:r>
      <w:hyperlink r:id="rId768" w:history="1">
        <w:r>
          <w:rPr>
            <w:rFonts w:ascii="Times New Roman" w:hAnsi="Times New Roman" w:cs="Times New Roman"/>
            <w:i/>
            <w:iCs/>
            <w:color w:val="7F7F7F"/>
            <w:sz w:val="24"/>
            <w:szCs w:val="24"/>
          </w:rPr>
          <w:t>https://doi.org/10.31577/sd-2022-0012.,</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7F9C3B9" w14:textId="77777777">
        <w:trPr>
          <w:trHeight w:val="100"/>
        </w:trPr>
        <w:tc>
          <w:tcPr>
            <w:tcW w:w="1410" w:type="dxa"/>
            <w:tcBorders>
              <w:top w:val="nil"/>
              <w:left w:val="nil"/>
              <w:bottom w:val="nil"/>
              <w:right w:val="nil"/>
            </w:tcBorders>
          </w:tcPr>
          <w:p w14:paraId="54CC3E0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AEDA41</w:t>
            </w:r>
          </w:p>
        </w:tc>
        <w:tc>
          <w:tcPr>
            <w:tcW w:w="8193" w:type="dxa"/>
            <w:tcBorders>
              <w:top w:val="nil"/>
              <w:left w:val="nil"/>
              <w:bottom w:val="nil"/>
              <w:right w:val="nil"/>
            </w:tcBorders>
          </w:tcPr>
          <w:p w14:paraId="3A73651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„Liečba rakoviny morálneho rozvratu“ a záchrana najzraniteľnejších : spolky a starostlivosť o siroty na území Slovenska v 19. storočí [“Treating the Cancer of Moral Breakdown” and the Rescue of the Most Vulnerable. Voluntary Associations and Orphan Care in the Territory of Slovakia in the 19th Century]. In "Zabrániť bahnu morálneho rozkladu" : starostlivosť o osirelé deti v Uhorsku/na Slovensku do roku 1945. - Bratislava : VEDA, vydavateľstvo SAV, 2020, s. 337-376. ISBN 978-80-224-1858-4. (APVV - 17 - 0399 : Z monarchie do republiky. Proces tranzície spoločnosti na Slovensku v európskom kontexte. Vega 2/0105/17 : Formy starostlivosti o osirelé a sociálne odkázané deti v období modernizácie)</w:t>
            </w:r>
          </w:p>
        </w:tc>
      </w:tr>
    </w:tbl>
    <w:p w14:paraId="43D67C0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661011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KOVACOVA, Gabriela Dudekova - RAKOSNIK, Jakub. THE STATE, VOLUNTARY ACTIVITIES AND NATIONAL AIMS IN SOCIAL CARE FOR CHILDREN AND YOUNG PEOPLE IN INTER-WAR CZECHOSLOVAKIA. In HISTORICKY CASOPIS, 2022, vol. 70, no. 5, pp. 914-949. ISSN 0018-2575. Dostupné na: </w:t>
      </w:r>
      <w:hyperlink r:id="rId769" w:history="1">
        <w:r>
          <w:rPr>
            <w:rFonts w:ascii="Times New Roman" w:hAnsi="Times New Roman" w:cs="Times New Roman"/>
            <w:i/>
            <w:iCs/>
            <w:color w:val="7F7F7F"/>
            <w:sz w:val="24"/>
            <w:szCs w:val="24"/>
          </w:rPr>
          <w:t>https://doi.org/10.31577/histcaso.2022.70.5.5.,</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8A1EF41" w14:textId="77777777">
        <w:trPr>
          <w:trHeight w:val="100"/>
        </w:trPr>
        <w:tc>
          <w:tcPr>
            <w:tcW w:w="1410" w:type="dxa"/>
            <w:tcBorders>
              <w:top w:val="nil"/>
              <w:left w:val="nil"/>
              <w:bottom w:val="nil"/>
              <w:right w:val="nil"/>
            </w:tcBorders>
          </w:tcPr>
          <w:p w14:paraId="2272D1E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AEDA42</w:t>
            </w:r>
          </w:p>
        </w:tc>
        <w:tc>
          <w:tcPr>
            <w:tcW w:w="8193" w:type="dxa"/>
            <w:tcBorders>
              <w:top w:val="nil"/>
              <w:left w:val="nil"/>
              <w:bottom w:val="nil"/>
              <w:right w:val="nil"/>
            </w:tcBorders>
          </w:tcPr>
          <w:p w14:paraId="29EC486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Vyslanectvo ČSR vo Washingtone od rozbitia republiky do uznania exilovej londýnskej vlády (1939-1942) [The Czechoslovak Embassy in Washington from the Breakup of the Republic to the Acknowledgement of the Government-in-Exile in London (1939-1942)]. In Obraz a odraz osobnosti modernej doby : K "70" historikov Jana Peška a Stanislava Sikoru. - Bratislava : VEDA, vydavateľstvo SAV, 2019, s. 187-202. ISBN 978-80-224-1733-4. (APVV - 15 - 0349 : Indivíduum a spoločnosť - ich vzájomná reflexia v historickom procese. Vega 2/0142/16 : Zmeny, premeny a výmeny slovenských politických, kultúrnych a intelektuálnych elít v rokoch 1938-1958)</w:t>
            </w:r>
          </w:p>
        </w:tc>
      </w:tr>
    </w:tbl>
    <w:p w14:paraId="2764830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6038B6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1. [3.1] MIKLÓS, D. Teleki Pál második kormányfősége és a csehszlovák ügy. In VILÁGTÖRTÉNET : A Bölcsészettudományi Kutatóközpont Történettudományi Intézetének folyóirata, 2022, roč. 12.(44.), č. 1, s. 110, ISSN 1217-3401.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6B7D46F" w14:textId="77777777">
        <w:trPr>
          <w:trHeight w:val="100"/>
        </w:trPr>
        <w:tc>
          <w:tcPr>
            <w:tcW w:w="1410" w:type="dxa"/>
            <w:tcBorders>
              <w:top w:val="nil"/>
              <w:left w:val="nil"/>
              <w:bottom w:val="nil"/>
              <w:right w:val="nil"/>
            </w:tcBorders>
          </w:tcPr>
          <w:p w14:paraId="6107721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AEDA43</w:t>
            </w:r>
          </w:p>
        </w:tc>
        <w:tc>
          <w:tcPr>
            <w:tcW w:w="8193" w:type="dxa"/>
            <w:tcBorders>
              <w:top w:val="nil"/>
              <w:left w:val="nil"/>
              <w:bottom w:val="nil"/>
              <w:right w:val="nil"/>
            </w:tcBorders>
          </w:tcPr>
          <w:p w14:paraId="75B0B25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MICHELA, Miroslav</w:t>
            </w:r>
            <w:r>
              <w:rPr>
                <w:rFonts w:ascii="Times New Roman" w:hAnsi="Times New Roman" w:cs="Times New Roman"/>
                <w:sz w:val="24"/>
                <w:szCs w:val="24"/>
              </w:rPr>
              <w:t>. Pripomenutie sedemdesiateho výročia vyhlásenia Československa v roku 1988: posilňovanie alebo erózia režimu? [The Commemoration of the Seventieth Anniversary of the Czechoslovak Independence in 1988: Reinforcement or Erosion of the Regime?]. In DUDEKOVÁ KOVÁČOVÁ, Gabriela et al. V supermarkete dejín : podoby moderných dejín a spoločnosti v stredoeurópskom priestore. Pocta Elene Mannovej. - Bratislava : VEDA, vydavateľstvo SAV : Historický ústav SAV, 2021, s. 101-123. ISBN 978-80-224-1897-3.</w:t>
            </w:r>
          </w:p>
        </w:tc>
      </w:tr>
    </w:tbl>
    <w:p w14:paraId="255D6BC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BFCC01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HÁLEK, J. – ŠTOFANÍK, J. Interpreting the Creation of Czechoslovakia between 1948 and 1989 / Shifts and Changes in the Politics of History and Memory. In SOUDOBÉ DĚJINY, 2022, roč. 29, č. 3, s. 819. ISSN 1210-7050, [cit. 2023-01-31]. Dostupné na </w:t>
      </w:r>
      <w:hyperlink r:id="rId770" w:history="1">
        <w:r>
          <w:rPr>
            <w:rFonts w:ascii="Times New Roman" w:hAnsi="Times New Roman" w:cs="Times New Roman"/>
            <w:i/>
            <w:iCs/>
            <w:color w:val="7F7F7F"/>
            <w:sz w:val="24"/>
            <w:szCs w:val="24"/>
          </w:rPr>
          <w:t>https://sd.usd.cas.cz/pdfs/sod/2022/03/02.pdf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F96029F" w14:textId="77777777">
        <w:trPr>
          <w:trHeight w:val="100"/>
        </w:trPr>
        <w:tc>
          <w:tcPr>
            <w:tcW w:w="1410" w:type="dxa"/>
            <w:tcBorders>
              <w:top w:val="nil"/>
              <w:left w:val="nil"/>
              <w:bottom w:val="nil"/>
              <w:right w:val="nil"/>
            </w:tcBorders>
          </w:tcPr>
          <w:p w14:paraId="7A62AD9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AEDA44</w:t>
            </w:r>
          </w:p>
        </w:tc>
        <w:tc>
          <w:tcPr>
            <w:tcW w:w="8193" w:type="dxa"/>
            <w:tcBorders>
              <w:top w:val="nil"/>
              <w:left w:val="nil"/>
              <w:bottom w:val="nil"/>
              <w:right w:val="nil"/>
            </w:tcBorders>
          </w:tcPr>
          <w:p w14:paraId="36AA554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OSYKOVÁ, Linda</w:t>
            </w:r>
            <w:r>
              <w:rPr>
                <w:rFonts w:ascii="Times New Roman" w:hAnsi="Times New Roman" w:cs="Times New Roman"/>
                <w:sz w:val="24"/>
                <w:szCs w:val="24"/>
              </w:rPr>
              <w:t>. Architekti, stavitelia a ďalšie osobnosti spojené so sociálne prospešnou výstavbou v Trnave v rokoch 1918 - 1945 [Architects, Builders and other Personalities in Charge of the Socially Oriented Constructions in Trnava from 1918 till 1945]. In HANULA, Matej - DUCHOŇOVÁ, Diana. Človek modernej doby. - Bratislava : VEDA, vydavateľstvo Slovenskej akadémie vied : Historický ústav Slovenskej akadémie vied, 2020, s. 255-272. ISBN 978-80-224-1880-5. (APVV - 15 - 0349 : Indivíduum a spoločnosť - ich vzájomná reflexia v historickom procese. VEGA 2/006/16 : Politické, kultúrne a ekonomické elity židovskej komunity v rokoch 1918 – 1945)</w:t>
            </w:r>
          </w:p>
        </w:tc>
      </w:tr>
    </w:tbl>
    <w:p w14:paraId="78EF5D5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1DC825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HANULA, M. Martin Oríšek: učiteľ a legionár v úlohe poslanca agrárnej strany. In Peter Chorvát, Martin Posch a kol. Československé légie – Slováci – Slovensko. Bratislava : Vojenský historický ústav, 2022, s. 169. ISBN 978-80-89523-79-5.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0EA01C3" w14:textId="77777777">
        <w:trPr>
          <w:trHeight w:val="100"/>
        </w:trPr>
        <w:tc>
          <w:tcPr>
            <w:tcW w:w="1410" w:type="dxa"/>
            <w:tcBorders>
              <w:top w:val="nil"/>
              <w:left w:val="nil"/>
              <w:bottom w:val="nil"/>
              <w:right w:val="nil"/>
            </w:tcBorders>
          </w:tcPr>
          <w:p w14:paraId="5380EBD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AEDA45</w:t>
            </w:r>
          </w:p>
        </w:tc>
        <w:tc>
          <w:tcPr>
            <w:tcW w:w="8193" w:type="dxa"/>
            <w:tcBorders>
              <w:top w:val="nil"/>
              <w:left w:val="nil"/>
              <w:bottom w:val="nil"/>
              <w:right w:val="nil"/>
            </w:tcBorders>
          </w:tcPr>
          <w:p w14:paraId="13E485B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PALENČÁROVÁ, Radka</w:t>
            </w:r>
            <w:r>
              <w:rPr>
                <w:rFonts w:ascii="Times New Roman" w:hAnsi="Times New Roman" w:cs="Times New Roman"/>
                <w:sz w:val="24"/>
                <w:szCs w:val="24"/>
              </w:rPr>
              <w:t>. Stoličné súdnictvo a uplatňovaná peneologická prax v 18. storočí na príklade žien - páchateliek v Abovskej stolioci [Judicary in Abov county  and apllied penological praxis in 18th Century on example of women-offenders]. In Historica Carpatica 48 : zborník východoslovenského múzea v Košiciach. - Košice : Východoslovenské múzeum, 2017, s. 7-16. ISBN 978-80-89093-47-2.</w:t>
            </w:r>
          </w:p>
        </w:tc>
      </w:tr>
    </w:tbl>
    <w:p w14:paraId="6C5278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2E9487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BENKOVÁ, E. Slovenčina a slovaciká v písomnostiach panskej stolice na panstve Červený Kameň v 18. storočí. In Studia Academica Slovaca 50 : prednášky 57. letnej školy slovenského jazyka a kultúry, 2021, s. 160. ISBN 978-80-223-5200-0, [cit. 2023-03-01]. Dostupné na </w:t>
      </w:r>
      <w:hyperlink r:id="rId771" w:history="1">
        <w:r>
          <w:rPr>
            <w:rFonts w:ascii="Times New Roman" w:hAnsi="Times New Roman" w:cs="Times New Roman"/>
            <w:i/>
            <w:iCs/>
            <w:color w:val="7F7F7F"/>
            <w:sz w:val="24"/>
            <w:szCs w:val="24"/>
          </w:rPr>
          <w:t>https://zborniky.e-slovak.sk/SAS_50_2021.pdf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A5B048D" w14:textId="77777777">
        <w:trPr>
          <w:trHeight w:val="100"/>
        </w:trPr>
        <w:tc>
          <w:tcPr>
            <w:tcW w:w="1410" w:type="dxa"/>
            <w:tcBorders>
              <w:top w:val="nil"/>
              <w:left w:val="nil"/>
              <w:bottom w:val="nil"/>
              <w:right w:val="nil"/>
            </w:tcBorders>
          </w:tcPr>
          <w:p w14:paraId="3A8EEB8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AEDA46</w:t>
            </w:r>
          </w:p>
        </w:tc>
        <w:tc>
          <w:tcPr>
            <w:tcW w:w="8193" w:type="dxa"/>
            <w:tcBorders>
              <w:top w:val="nil"/>
              <w:left w:val="nil"/>
              <w:bottom w:val="nil"/>
              <w:right w:val="nil"/>
            </w:tcBorders>
          </w:tcPr>
          <w:p w14:paraId="17EF820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SABOL, Miroslav</w:t>
            </w:r>
            <w:r>
              <w:rPr>
                <w:rFonts w:ascii="Times New Roman" w:hAnsi="Times New Roman" w:cs="Times New Roman"/>
                <w:sz w:val="24"/>
                <w:szCs w:val="24"/>
              </w:rPr>
              <w:t>. Plánované hospodárstvo vo vybraných krajinách po druhej svetovej vojne [Planned Economy in Selected Country after the World War II]. In Adepti moci a úspechu. Etablovanie elít v moderných dejinách : jubileum Valeriána Bystrického. - Bratislava : VEDA : Historický ústav SAV, 2016, s. 373-381. ISBN 978-80-224-1503-3. (Vega 2/0042/16 : Dejiny celulózy a papiera na Slovensku vo výrobe, výskume a odbornom školstve. APVV-14-0644 : Kontinuity a diskontinuity politických a spoločenských elít na Slovensku v 19. a 20. storočí)</w:t>
            </w:r>
          </w:p>
        </w:tc>
      </w:tr>
    </w:tbl>
    <w:p w14:paraId="70CA8B2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54979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HOŘEJŠ, M. Zahraniční obchod československých průmyslových produktů mezi lety 1918-1992, vhled do problematiky. In Miloš Hořejš (ed.): Pod značkou Made in Czechoslovakia. Invence ve službách československého zahraničního obchodu a průmyslové výroby v letech 1918-1992. Praha : Národní technické </w:t>
      </w:r>
      <w:r>
        <w:rPr>
          <w:rFonts w:ascii="Times New Roman" w:hAnsi="Times New Roman" w:cs="Times New Roman"/>
          <w:i/>
          <w:iCs/>
          <w:color w:val="993300"/>
          <w:sz w:val="24"/>
          <w:szCs w:val="24"/>
        </w:rPr>
        <w:lastRenderedPageBreak/>
        <w:t>muzeum, 2022, s. 18. ISBN 978-80-7037-349-1.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62A5006" w14:textId="77777777">
        <w:trPr>
          <w:trHeight w:val="100"/>
        </w:trPr>
        <w:tc>
          <w:tcPr>
            <w:tcW w:w="1410" w:type="dxa"/>
            <w:tcBorders>
              <w:top w:val="nil"/>
              <w:left w:val="nil"/>
              <w:bottom w:val="nil"/>
              <w:right w:val="nil"/>
            </w:tcBorders>
          </w:tcPr>
          <w:p w14:paraId="0ED9AD8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AEDA47</w:t>
            </w:r>
          </w:p>
        </w:tc>
        <w:tc>
          <w:tcPr>
            <w:tcW w:w="8193" w:type="dxa"/>
            <w:tcBorders>
              <w:top w:val="nil"/>
              <w:left w:val="nil"/>
              <w:bottom w:val="nil"/>
              <w:right w:val="nil"/>
            </w:tcBorders>
          </w:tcPr>
          <w:p w14:paraId="4FE242D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xml:space="preserve"> - </w:t>
            </w:r>
            <w:r>
              <w:rPr>
                <w:rFonts w:ascii="Times New Roman" w:hAnsi="Times New Roman" w:cs="Times New Roman"/>
                <w:sz w:val="24"/>
                <w:szCs w:val="24"/>
                <w:u w:val="single"/>
              </w:rPr>
              <w:t>HANULA, Matej</w:t>
            </w:r>
            <w:r>
              <w:rPr>
                <w:rFonts w:ascii="Times New Roman" w:hAnsi="Times New Roman" w:cs="Times New Roman"/>
                <w:sz w:val="24"/>
                <w:szCs w:val="24"/>
              </w:rPr>
              <w:t>. Evakuácia nemeckého obyvateľstva zo Slovenska (1944-1945) v kontexte migračných pohybov etnických Nemcov v juhovýchodnej Európe koncom II. svetovej vojny [Evacuation of German Population from Slovakia (1944-1945) in the Context of the Movement of Ethnic Germans from Southeastern Europe at the End of World War II]. In ŠMÍGEĽ, Michal - TIŠLIAR, Pavol. Migračné procesy Slovenska (1918-1948). - Banská Bystrica : Belianum, 2014, s. 368-408. ISBN 978-80-557-0804-1.</w:t>
            </w:r>
          </w:p>
        </w:tc>
      </w:tr>
    </w:tbl>
    <w:p w14:paraId="104CD8F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F2B321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ZUECKERT, Martin. Military Retreat and Competing Territorial Spatialization Actors, Planning and Practices of Evacuation in Slovakia 1944/45. In MILITARGESCHICHTLICHE ZEITSCHRIFT, 2022, vol. 81, no. 1, pp. 146-173. ISSN 2193-2336. Dostupné na: </w:t>
      </w:r>
      <w:hyperlink r:id="rId772" w:history="1">
        <w:r>
          <w:rPr>
            <w:rFonts w:ascii="Times New Roman" w:hAnsi="Times New Roman" w:cs="Times New Roman"/>
            <w:i/>
            <w:iCs/>
            <w:color w:val="7F7F7F"/>
            <w:sz w:val="24"/>
            <w:szCs w:val="24"/>
          </w:rPr>
          <w:t>https://doi.org/10.1515/mgzs-2022-0006.,</w:t>
        </w:r>
      </w:hyperlink>
      <w:r>
        <w:rPr>
          <w:rFonts w:ascii="Times New Roman" w:hAnsi="Times New Roman" w:cs="Times New Roman"/>
          <w:i/>
          <w:iCs/>
          <w:color w:val="993300"/>
          <w:sz w:val="24"/>
          <w:szCs w:val="24"/>
        </w:rPr>
        <w:t xml:space="preserve"> Registrované v: WOS</w:t>
      </w:r>
    </w:p>
    <w:p w14:paraId="672DCAC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TIŠLIAR, Pavol - ŠPROCHA, Branislav. Post-war Register of Food Supplied Persons in Slovakia in 1946. In Studia Historica Nitriensia, 2022-01-01, 26, 1, pp. 52-73. ISSN 13387219. Dostupné na: https://doi.org/10.17846/SHN.2022.26.1.52-73., Registrované v: SCOPUS</w:t>
      </w:r>
    </w:p>
    <w:p w14:paraId="62C97BD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JUHÁSZOVÁ, T. Post-WWII migration flows in micro-perspective: The case of the east Slovak small town Medzev. In ČLOVEK A SPOLOČNOSŤ [internetový časopis], 2022, roč. 25, č. 1, s. 17, ISSN 1335-3608, [cit. 2023-05-04]. Dostupné na internete: &lt;https://individualandsociety.org/casopis/2022/1/pdf/post-wwii-migration-flows-in-micro-perspective-the-case-of-the-east-slovak-small-town-medzev&gt;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195BB1D" w14:textId="77777777">
        <w:trPr>
          <w:trHeight w:val="100"/>
        </w:trPr>
        <w:tc>
          <w:tcPr>
            <w:tcW w:w="1410" w:type="dxa"/>
            <w:tcBorders>
              <w:top w:val="nil"/>
              <w:left w:val="nil"/>
              <w:bottom w:val="nil"/>
              <w:right w:val="nil"/>
            </w:tcBorders>
          </w:tcPr>
          <w:p w14:paraId="66A042B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AEDA48</w:t>
            </w:r>
          </w:p>
        </w:tc>
        <w:tc>
          <w:tcPr>
            <w:tcW w:w="8193" w:type="dxa"/>
            <w:tcBorders>
              <w:top w:val="nil"/>
              <w:left w:val="nil"/>
              <w:bottom w:val="nil"/>
              <w:right w:val="nil"/>
            </w:tcBorders>
          </w:tcPr>
          <w:p w14:paraId="2D2B4F8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xml:space="preserve"> - HRUBOŇ, Anton. Od "ochrany nemeckej veci" ku kultu hákového kríža. Rola Karpatskonemeckej strany pri fašizácii nemeckej menšiny na Slovensku. In Fašizmus náš slovenský : korene, podoby a reflexie fašizmu na Slovensku (1919-1945). - Bratislava : Premedia, 2021, s. 175-201. ISBN 978-80-8159-811-1.</w:t>
            </w:r>
          </w:p>
        </w:tc>
      </w:tr>
    </w:tbl>
    <w:p w14:paraId="18382AA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DC9A19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FURMANIK, Martin. Spiš Germans (Zipsers) in years 1920 – 1937. In Kulturne Dejiny, 2022-01-01, 13, 2, pp. 248-272. ISSN 13382209. Dostupné na: </w:t>
      </w:r>
      <w:hyperlink r:id="rId773" w:history="1">
        <w:r>
          <w:rPr>
            <w:rFonts w:ascii="Times New Roman" w:hAnsi="Times New Roman" w:cs="Times New Roman"/>
            <w:i/>
            <w:iCs/>
            <w:color w:val="7F7F7F"/>
            <w:sz w:val="24"/>
            <w:szCs w:val="24"/>
          </w:rPr>
          <w:t>https://doi.org/10.54937/kd.2022.13.2.248-272.,</w:t>
        </w:r>
      </w:hyperlink>
      <w:r>
        <w:rPr>
          <w:rFonts w:ascii="Times New Roman" w:hAnsi="Times New Roman" w:cs="Times New Roman"/>
          <w:i/>
          <w:iCs/>
          <w:color w:val="993300"/>
          <w:sz w:val="24"/>
          <w:szCs w:val="24"/>
        </w:rPr>
        <w:t xml:space="preserve"> Registrované v: SCOPUS</w:t>
      </w:r>
    </w:p>
    <w:p w14:paraId="7B48CB8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[6] MANÍK, R. HRUBOŇ, Anton a kol. Fašizmus náš slovenský. Bratislava : Premedia Group, s. r. o., 2021, ISBN 978-80-8159-811-1, 310 s. In HISTORICKÝ ZBORNÍK, 2022, roč. 32, č. 1, s. 253-258. ISSN 1335-8723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9417A85" w14:textId="77777777">
        <w:trPr>
          <w:trHeight w:val="100"/>
        </w:trPr>
        <w:tc>
          <w:tcPr>
            <w:tcW w:w="1410" w:type="dxa"/>
            <w:tcBorders>
              <w:top w:val="nil"/>
              <w:left w:val="nil"/>
              <w:bottom w:val="nil"/>
              <w:right w:val="nil"/>
            </w:tcBorders>
          </w:tcPr>
          <w:p w14:paraId="32B6258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AEDA49</w:t>
            </w:r>
          </w:p>
        </w:tc>
        <w:tc>
          <w:tcPr>
            <w:tcW w:w="8193" w:type="dxa"/>
            <w:tcBorders>
              <w:top w:val="nil"/>
              <w:left w:val="nil"/>
              <w:bottom w:val="nil"/>
              <w:right w:val="nil"/>
            </w:tcBorders>
          </w:tcPr>
          <w:p w14:paraId="10C9D01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SIKORA, Stanislav</w:t>
            </w:r>
            <w:r>
              <w:rPr>
                <w:rFonts w:ascii="Times New Roman" w:hAnsi="Times New Roman" w:cs="Times New Roman"/>
                <w:sz w:val="24"/>
                <w:szCs w:val="24"/>
              </w:rPr>
              <w:t>. Sociálni demokrati a komunisti na Slovensku v rokoch 1935-1938 (O možnostiach spoločného postupu ľavice). In Kapitoly z dejín sociálnej demokracie na Slovensku. - Bratislava : T. R. I. Médium, 1996, s. 254-288.</w:t>
            </w:r>
          </w:p>
        </w:tc>
      </w:tr>
    </w:tbl>
    <w:p w14:paraId="50060A9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2D05D1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ARPÁŠ, R. - HANULA, M. The positions of major Slovak political movements on the concept of Czechoslovakism during the interwar period. In Adam Hudek, Michal Kopeček, Jan Mervart (eds.): Czechoslovakism. London; New York : Routledge, 2022, s. 227. ISBN 978-1-032-07072-8.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026C49B" w14:textId="77777777">
        <w:trPr>
          <w:trHeight w:val="100"/>
        </w:trPr>
        <w:tc>
          <w:tcPr>
            <w:tcW w:w="1410" w:type="dxa"/>
            <w:tcBorders>
              <w:top w:val="nil"/>
              <w:left w:val="nil"/>
              <w:bottom w:val="nil"/>
              <w:right w:val="nil"/>
            </w:tcBorders>
          </w:tcPr>
          <w:p w14:paraId="5E90950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AEDA50</w:t>
            </w:r>
          </w:p>
        </w:tc>
        <w:tc>
          <w:tcPr>
            <w:tcW w:w="8193" w:type="dxa"/>
            <w:tcBorders>
              <w:top w:val="nil"/>
              <w:left w:val="nil"/>
              <w:bottom w:val="nil"/>
              <w:right w:val="nil"/>
            </w:tcBorders>
          </w:tcPr>
          <w:p w14:paraId="6BB1D43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SIKORA, Stanislav</w:t>
            </w:r>
            <w:r>
              <w:rPr>
                <w:rFonts w:ascii="Times New Roman" w:hAnsi="Times New Roman" w:cs="Times New Roman"/>
                <w:sz w:val="24"/>
                <w:szCs w:val="24"/>
              </w:rPr>
              <w:t>. Zo strany von! Čistky radového členstva KSČ na Slovensku v roku 1970 [Out of the Party ! Purges among the Common Membres of the Communist Party in Slovakia in 1970]. In Adepti moci a úspechu. Etablovanie elít v moderných dejinách : jubileum Valeriána Bystrického. - Bratislava : VEDA : Historický ústav SAV, 2016, s. 521-538. ISBN 978-80-224-1503-3. (Vega 2/0104/13 : Slovensko po roku 1968. Cez mráz normalizácie k samostatnej Slovenskej republike a demokracii. APVV-14-0644 : Kontinuity a diskontinuity politických a spoločenských elít na Slovensku v 19. a 20. storočí)</w:t>
            </w:r>
          </w:p>
        </w:tc>
      </w:tr>
    </w:tbl>
    <w:p w14:paraId="0A512F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679AD5E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BAER, J. The Green Butterfly : Hana Ponická (1922-2007), Slovak Writer, Poetess, and Dissident. Stuttgart : ibidem-Verlag, 2022, s. 238. ISBN 978-3-8382-1426-9.</w:t>
      </w:r>
    </w:p>
    <w:p w14:paraId="3A0C94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JANSA, M. Expelled members of Communist Party of CzechoslovakiaTheir careers and perspectives during the beginningof the Normalisation era in South Bohemia. In SECURITAS IMPERII, 2021, č. 39, s. 168, ISSN 1804-1612, [cit. 2023-06-21]. Dostupné na internete: </w:t>
      </w:r>
      <w:hyperlink r:id="rId774" w:history="1">
        <w:r>
          <w:rPr>
            <w:rFonts w:ascii="Times New Roman" w:hAnsi="Times New Roman" w:cs="Times New Roman"/>
            <w:i/>
            <w:iCs/>
            <w:color w:val="7F7F7F"/>
            <w:sz w:val="24"/>
            <w:szCs w:val="24"/>
          </w:rPr>
          <w:t>https://www.ceeol.com/search/viewpdf?id=1045917</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865EEE0" w14:textId="77777777">
        <w:trPr>
          <w:trHeight w:val="100"/>
        </w:trPr>
        <w:tc>
          <w:tcPr>
            <w:tcW w:w="1410" w:type="dxa"/>
            <w:tcBorders>
              <w:top w:val="nil"/>
              <w:left w:val="nil"/>
              <w:bottom w:val="nil"/>
              <w:right w:val="nil"/>
            </w:tcBorders>
          </w:tcPr>
          <w:p w14:paraId="0FAC91D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AEDA51</w:t>
            </w:r>
          </w:p>
        </w:tc>
        <w:tc>
          <w:tcPr>
            <w:tcW w:w="8193" w:type="dxa"/>
            <w:tcBorders>
              <w:top w:val="nil"/>
              <w:left w:val="nil"/>
              <w:bottom w:val="nil"/>
              <w:right w:val="nil"/>
            </w:tcBorders>
          </w:tcPr>
          <w:p w14:paraId="6A638EB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SZABÓ, Miloslav. From "national Endogamy" to "Defiling a Race". Gender Stereotypes in Slovak Nationalism and antái-Semitism in the Late 19th and Early 20th Century. In Women and World War II. - Bratislava : Faculty of Arts COmenius University in Bratislava Department of General History : Polish Institute in Bratislava : ATID, civil association : Visegrad Fund, 2016, s. 133-157. ISBN 978-80-8127-170-0.</w:t>
            </w:r>
          </w:p>
        </w:tc>
      </w:tr>
    </w:tbl>
    <w:p w14:paraId="4989C14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4C943B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Slovenský fašizmus. In Fašizmus náš slovenský. Bratislava : Premedia, 2021, s. 91.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63BEA90" w14:textId="77777777">
        <w:trPr>
          <w:trHeight w:val="100"/>
        </w:trPr>
        <w:tc>
          <w:tcPr>
            <w:tcW w:w="1410" w:type="dxa"/>
            <w:tcBorders>
              <w:top w:val="nil"/>
              <w:left w:val="nil"/>
              <w:bottom w:val="nil"/>
              <w:right w:val="nil"/>
            </w:tcBorders>
          </w:tcPr>
          <w:p w14:paraId="7838C6A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AEDA52</w:t>
            </w:r>
          </w:p>
        </w:tc>
        <w:tc>
          <w:tcPr>
            <w:tcW w:w="8193" w:type="dxa"/>
            <w:tcBorders>
              <w:top w:val="nil"/>
              <w:left w:val="nil"/>
              <w:bottom w:val="nil"/>
              <w:right w:val="nil"/>
            </w:tcBorders>
          </w:tcPr>
          <w:p w14:paraId="3529234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SZEGHYOVÁ, Blanka</w:t>
            </w:r>
            <w:r>
              <w:rPr>
                <w:rFonts w:ascii="Times New Roman" w:hAnsi="Times New Roman" w:cs="Times New Roman"/>
                <w:sz w:val="24"/>
                <w:szCs w:val="24"/>
              </w:rPr>
              <w:t>. "Ego vos in matrimonium coniungo". Vplyv reformácie na manželstvo, sobáše a svadobné rituály v uhorských mestách ["Ego vos in matrimonium coniungo". Influence of Reformation on the marriage and wedding rituals in the Hungarian towns]. In DUCHOŇOVÁ, Diana - RÁBIK, Vladimír. Prudentissimae dominae nobis honorandae ... : k životnému jubileu profesorky Márie Kohútovej. - Trnava ; Bratislava : Filozofická fakulta Trnavskej univerzity : Historický ústav SAV : Spolok Slovákov v Poľsku, 2015, s. 152-164. (Vega 2/20062/15 : Ponímanie a koncepcie novovekej historiografie. Vega 2/0063/12 : Miesto a úloha palatínskeho úradu v politickom systéme Uhorska v období raného novoveku. Vega 2/0074/15 : Ars apodemica alebo umenie cestovať)</w:t>
            </w:r>
          </w:p>
        </w:tc>
      </w:tr>
    </w:tbl>
    <w:p w14:paraId="43A2428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2DEC89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NEMEC, M. Sex a sexualita v predmodernej dobe. In Moc sexu : sex a sexualita v moderných dejinách Slovenska. [Bratislava] : Paradigma Publishing, 2021, s. 16. ISBN 978-80-973678-1-7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ED137E5" w14:textId="77777777">
        <w:trPr>
          <w:trHeight w:val="100"/>
        </w:trPr>
        <w:tc>
          <w:tcPr>
            <w:tcW w:w="1410" w:type="dxa"/>
            <w:tcBorders>
              <w:top w:val="nil"/>
              <w:left w:val="nil"/>
              <w:bottom w:val="nil"/>
              <w:right w:val="nil"/>
            </w:tcBorders>
          </w:tcPr>
          <w:p w14:paraId="77C27F1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AEDA53</w:t>
            </w:r>
          </w:p>
        </w:tc>
        <w:tc>
          <w:tcPr>
            <w:tcW w:w="8193" w:type="dxa"/>
            <w:tcBorders>
              <w:top w:val="nil"/>
              <w:left w:val="nil"/>
              <w:bottom w:val="nil"/>
              <w:right w:val="nil"/>
            </w:tcBorders>
          </w:tcPr>
          <w:p w14:paraId="7B9218E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SZÓRÁDOVÁ, Eva - </w:t>
            </w:r>
            <w:r>
              <w:rPr>
                <w:rFonts w:ascii="Times New Roman" w:hAnsi="Times New Roman" w:cs="Times New Roman"/>
                <w:sz w:val="24"/>
                <w:szCs w:val="24"/>
                <w:u w:val="single"/>
              </w:rPr>
              <w:t>LASLAVÍKOVÁ, Jana</w:t>
            </w:r>
            <w:r>
              <w:rPr>
                <w:rFonts w:ascii="Times New Roman" w:hAnsi="Times New Roman" w:cs="Times New Roman"/>
                <w:sz w:val="24"/>
                <w:szCs w:val="24"/>
              </w:rPr>
              <w:t>. Šľachtické hudobné divadlo [Aristocratic Music Theatre]. In Hudobné dejiny Bratislavy : od stredoveku po rok 1918. - Bratislava : Ars Musica : Katedra muzikológie FFUK, 2019, s. 198-211. ISBN 978-80-971672-4-0.</w:t>
            </w:r>
          </w:p>
        </w:tc>
      </w:tr>
    </w:tbl>
    <w:p w14:paraId="2B5A23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BFED7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JANURA, T. Ekonomické pozadie fungovania operného a hudobného života na dvore Jána Nepomuka Erdődyho. In Vplyv šľachtických rodov na európske kultúrne dedičstvo. Bratislava : Slovenské národné múzeum – Hudobné múzeum, 2022, s. 94. ISBN 978-80-8060-534-6.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618EC78" w14:textId="77777777">
        <w:trPr>
          <w:trHeight w:val="100"/>
        </w:trPr>
        <w:tc>
          <w:tcPr>
            <w:tcW w:w="1410" w:type="dxa"/>
            <w:tcBorders>
              <w:top w:val="nil"/>
              <w:left w:val="nil"/>
              <w:bottom w:val="nil"/>
              <w:right w:val="nil"/>
            </w:tcBorders>
          </w:tcPr>
          <w:p w14:paraId="3AA7C58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AEDA54</w:t>
            </w:r>
          </w:p>
        </w:tc>
        <w:tc>
          <w:tcPr>
            <w:tcW w:w="8193" w:type="dxa"/>
            <w:tcBorders>
              <w:top w:val="nil"/>
              <w:left w:val="nil"/>
              <w:bottom w:val="nil"/>
              <w:right w:val="nil"/>
            </w:tcBorders>
          </w:tcPr>
          <w:p w14:paraId="5151B1A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VLASKO, Vladimír</w:t>
            </w:r>
            <w:r>
              <w:rPr>
                <w:rFonts w:ascii="Times New Roman" w:hAnsi="Times New Roman" w:cs="Times New Roman"/>
                <w:sz w:val="24"/>
                <w:szCs w:val="24"/>
              </w:rPr>
              <w:t>. Páni z Kőszegu a poslední Arpádovci [The Lords von Güssing and the Last Arpadian Kings]. In Historické štúdie : ročenka Historického ústavu Slovenskej akadémie vied, 2015, roč. 49, s. 241-270.</w:t>
            </w:r>
          </w:p>
        </w:tc>
      </w:tr>
    </w:tbl>
    <w:p w14:paraId="4534962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D7138D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STEINHÜBEL, J. - ŠTEFÁNIK, M. Panovnícka moc, jej vývoj a premeny od Veľkej Moravy po Jagelovcov. In Panovnícka moc v stredoveku : legitimita – atribúty – reprezentanti. Bratislava : VEDA, vydavateľstvo SAV : Historický ústav SAV, 2022, s. 23, 364. ISBN 978-80-224-1976-5.</w:t>
      </w:r>
      <w:r>
        <w:rPr>
          <w:rFonts w:ascii="Times New Roman" w:hAnsi="Times New Roman" w:cs="Times New Roman"/>
          <w:sz w:val="24"/>
          <w:szCs w:val="24"/>
        </w:rPr>
        <w:t xml:space="preserve"> </w:t>
      </w:r>
      <w:r>
        <w:rPr>
          <w:rFonts w:ascii="Times New Roman" w:hAnsi="Times New Roman" w:cs="Times New Roman"/>
          <w:sz w:val="24"/>
          <w:szCs w:val="24"/>
        </w:rPr>
        <w:br/>
      </w:r>
    </w:p>
    <w:p w14:paraId="4B9EBF2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*AEE Vedecké práce v zahraničných nerecenzovaných vedeckých zborníkoch, monografiách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37093DF" w14:textId="77777777">
        <w:trPr>
          <w:trHeight w:val="100"/>
        </w:trPr>
        <w:tc>
          <w:tcPr>
            <w:tcW w:w="1410" w:type="dxa"/>
            <w:tcBorders>
              <w:top w:val="nil"/>
              <w:left w:val="nil"/>
              <w:bottom w:val="nil"/>
              <w:right w:val="nil"/>
            </w:tcBorders>
          </w:tcPr>
          <w:p w14:paraId="2417878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AEE01</w:t>
            </w:r>
          </w:p>
        </w:tc>
        <w:tc>
          <w:tcPr>
            <w:tcW w:w="8193" w:type="dxa"/>
            <w:tcBorders>
              <w:top w:val="nil"/>
              <w:left w:val="nil"/>
              <w:bottom w:val="nil"/>
              <w:right w:val="nil"/>
            </w:tcBorders>
          </w:tcPr>
          <w:p w14:paraId="35B7B39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A görög katolikus egyház Szlovákiában a második világháború után = Gréckokatolícka cirkev na Slovensku po druhej svetovej vojne. In Felekezetek, egyházpolitika, identitás Magyarországon és Szlovákiában 1945 után. Balogh Margit. - Budapest : Kossuth Kiadó, 2008, maď., s. 263-276, 277- 288 (slo. ISBN 978-963-09-5823-3.</w:t>
            </w:r>
          </w:p>
        </w:tc>
      </w:tr>
    </w:tbl>
    <w:p w14:paraId="70E5B5D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77CEAA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BORZA, P. Na pomedzí Východu a Západu : vybrané kapitoly z dejín východných kresťanov na Slovensku. Košice : UPJŠ vydavateľstvo ŠafárikPres, 2021, s. 91. ISBN 978-80-574-0028-8, [cit. 2023-06-08]. Dostupné na internete: </w:t>
      </w:r>
      <w:hyperlink r:id="rId775" w:history="1">
        <w:r>
          <w:rPr>
            <w:rFonts w:ascii="Times New Roman" w:hAnsi="Times New Roman" w:cs="Times New Roman"/>
            <w:i/>
            <w:iCs/>
            <w:color w:val="7F7F7F"/>
            <w:sz w:val="24"/>
            <w:szCs w:val="24"/>
          </w:rPr>
          <w:t>https://unibook.upjs.sk/img/cms/2021/FF/na-pomedzi-vychodu-a-zapadu.pdf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C109FA4" w14:textId="77777777">
        <w:trPr>
          <w:trHeight w:val="100"/>
        </w:trPr>
        <w:tc>
          <w:tcPr>
            <w:tcW w:w="1410" w:type="dxa"/>
            <w:tcBorders>
              <w:top w:val="nil"/>
              <w:left w:val="nil"/>
              <w:bottom w:val="nil"/>
              <w:right w:val="nil"/>
            </w:tcBorders>
          </w:tcPr>
          <w:p w14:paraId="4E43709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AEE02</w:t>
            </w:r>
          </w:p>
        </w:tc>
        <w:tc>
          <w:tcPr>
            <w:tcW w:w="8193" w:type="dxa"/>
            <w:tcBorders>
              <w:top w:val="nil"/>
              <w:left w:val="nil"/>
              <w:bottom w:val="nil"/>
              <w:right w:val="nil"/>
            </w:tcBorders>
          </w:tcPr>
          <w:p w14:paraId="0C4271B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Frauenbewegung in der Slowakei bis 1918 : Bibliographie und Kommentar. In Wie Frauenbewegung geschrieben wird : Historiographie Dokumentation Stellungnahmen Bibliographien. - Wien : Erhard Locker GesmbH, 2009, s. 329-349. ISBN 978-3-85409-521-7.</w:t>
            </w:r>
          </w:p>
        </w:tc>
      </w:tr>
    </w:tbl>
    <w:p w14:paraId="54C9389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68C9C7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SCHWARZ, A. Challenging tradition and crossing borders : Women's activism and literary modernism in the Austro-Hungarian Monarchy. In The Routledge Handbook of Gender in Central-Eastern Europe and Eurasia. London and New York : Routledge, 2022, s. 101, ISBN 978-1-138-34775-5, [cit. 2022-05-16]. Dostupné na: </w:t>
      </w:r>
      <w:hyperlink r:id="rId776" w:history="1">
        <w:r>
          <w:rPr>
            <w:rFonts w:ascii="Times New Roman" w:hAnsi="Times New Roman" w:cs="Times New Roman"/>
            <w:i/>
            <w:iCs/>
            <w:color w:val="7F7F7F"/>
            <w:sz w:val="24"/>
            <w:szCs w:val="24"/>
          </w:rPr>
          <w:t>https://ebin.pub/the-routledge-handbook-of-gender-in-central-eastern-europe-and-eurasia-1138347752-9781138347755.html</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86B9646" w14:textId="77777777">
        <w:trPr>
          <w:trHeight w:val="100"/>
        </w:trPr>
        <w:tc>
          <w:tcPr>
            <w:tcW w:w="1410" w:type="dxa"/>
            <w:tcBorders>
              <w:top w:val="nil"/>
              <w:left w:val="nil"/>
              <w:bottom w:val="nil"/>
              <w:right w:val="nil"/>
            </w:tcBorders>
          </w:tcPr>
          <w:p w14:paraId="1B5AA5F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AEE03</w:t>
            </w:r>
          </w:p>
        </w:tc>
        <w:tc>
          <w:tcPr>
            <w:tcW w:w="8193" w:type="dxa"/>
            <w:tcBorders>
              <w:top w:val="nil"/>
              <w:left w:val="nil"/>
              <w:bottom w:val="nil"/>
              <w:right w:val="nil"/>
            </w:tcBorders>
          </w:tcPr>
          <w:p w14:paraId="7F9DEBC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Edvard Beneš a myšlienka zjednotenej Európy v rokoch 1922-1932. In Edvard Beneš a středoevropská politika. Editor:  Vladimír Goněc. - Brno : Masarykova univerzita, 1997, s. 75-101.</w:t>
            </w:r>
          </w:p>
        </w:tc>
      </w:tr>
    </w:tbl>
    <w:p w14:paraId="0270D8D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E3C838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MIĆIĆ, S. Shifting in the Yugoslav Foreign Policy from Regional Alliance to Neutrality. In On the Fault Lines of European and World Politics: Yugoslavia between Alliances and Neutrality/Non-Alignment. Belgrade : Institute for Recent History of Serbia, 2022, s. 129, ISBN 978-86-7005-212-3, [cit. 2022-08-09]. Dostupné na internete: </w:t>
      </w:r>
      <w:hyperlink r:id="rId777" w:history="1">
        <w:r>
          <w:rPr>
            <w:rFonts w:ascii="Times New Roman" w:hAnsi="Times New Roman" w:cs="Times New Roman"/>
            <w:i/>
            <w:iCs/>
            <w:color w:val="7F7F7F"/>
            <w:sz w:val="24"/>
            <w:szCs w:val="24"/>
          </w:rPr>
          <w:t>https://www.academia.edu/84038755/On_the_Fault_Lines_of_European_and_World_Politics_Yugoslavia_between_Alliances_and_Neutrality_Non_Alignment</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8FC090B" w14:textId="77777777">
        <w:trPr>
          <w:trHeight w:val="100"/>
        </w:trPr>
        <w:tc>
          <w:tcPr>
            <w:tcW w:w="1410" w:type="dxa"/>
            <w:tcBorders>
              <w:top w:val="nil"/>
              <w:left w:val="nil"/>
              <w:bottom w:val="nil"/>
              <w:right w:val="nil"/>
            </w:tcBorders>
          </w:tcPr>
          <w:p w14:paraId="328ECBC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AEE04</w:t>
            </w:r>
          </w:p>
        </w:tc>
        <w:tc>
          <w:tcPr>
            <w:tcW w:w="8193" w:type="dxa"/>
            <w:tcBorders>
              <w:top w:val="nil"/>
              <w:left w:val="nil"/>
              <w:bottom w:val="nil"/>
              <w:right w:val="nil"/>
            </w:tcBorders>
          </w:tcPr>
          <w:p w14:paraId="2B2D6EA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"Zentrum" und "Peripherie" im Modernisierungsprocess  Mitteleuropas am Beispiel der Slowakei. In Vorbild Europa und die Modernisierung in Mittel und Sudosteuropa. - Berlin : Lit Verlag  Dr. W. Hopf, 2009, s.125-144. ISBN 978-3-8258-0880-8.</w:t>
            </w:r>
          </w:p>
        </w:tc>
      </w:tr>
    </w:tbl>
    <w:p w14:paraId="47F399D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76121A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197.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BA7359B" w14:textId="77777777">
        <w:trPr>
          <w:trHeight w:val="100"/>
        </w:trPr>
        <w:tc>
          <w:tcPr>
            <w:tcW w:w="1410" w:type="dxa"/>
            <w:tcBorders>
              <w:top w:val="nil"/>
              <w:left w:val="nil"/>
              <w:bottom w:val="nil"/>
              <w:right w:val="nil"/>
            </w:tcBorders>
          </w:tcPr>
          <w:p w14:paraId="1454A9A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AEE05</w:t>
            </w:r>
          </w:p>
        </w:tc>
        <w:tc>
          <w:tcPr>
            <w:tcW w:w="8193" w:type="dxa"/>
            <w:tcBorders>
              <w:top w:val="nil"/>
              <w:left w:val="nil"/>
              <w:bottom w:val="nil"/>
              <w:right w:val="nil"/>
            </w:tcBorders>
          </w:tcPr>
          <w:p w14:paraId="0EFD6F6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Adam</w:t>
            </w:r>
            <w:r>
              <w:rPr>
                <w:rFonts w:ascii="Times New Roman" w:hAnsi="Times New Roman" w:cs="Times New Roman"/>
                <w:sz w:val="24"/>
                <w:szCs w:val="24"/>
              </w:rPr>
              <w:t>. National Museums in Slovakia: Nation Building Strategies in Frequently Changing Environment. In Building National Museums in Europe 1750-2010 : Conference proceedings from EuNaMus, European National Museums: Identity Politics, the Uses of the Past and the European Citizen, Bologna 28-30 April 2011. - Linkoping : University Electronic Press, 2011, s. 817-846. ISSN 1650-3686. Názov z hlavnej obrazovky. Dostupné na internete: &lt;http://www.ep.liu.se/ecp home/index.en.aspx?issue=064&gt;</w:t>
            </w:r>
          </w:p>
        </w:tc>
      </w:tr>
    </w:tbl>
    <w:p w14:paraId="48C052D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536487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RADONIĆ, L. Der Zweite Weltkrieg in postsozialistischen Gedenkmuseen : Geschichtspolitik zwischen der ‚Anrufung Europas‘ und dem Fokus auf ‚unser‘ Leid. Berlin/Boston : De Gruyter, 2021, s. 296, ISBN 978-3-11-072205-5, [cit. </w:t>
      </w:r>
      <w:r>
        <w:rPr>
          <w:rFonts w:ascii="Times New Roman" w:hAnsi="Times New Roman" w:cs="Times New Roman"/>
          <w:i/>
          <w:iCs/>
          <w:color w:val="993300"/>
          <w:sz w:val="24"/>
          <w:szCs w:val="24"/>
        </w:rPr>
        <w:lastRenderedPageBreak/>
        <w:t xml:space="preserve">2023-11-06]. Dostupné na internete: </w:t>
      </w:r>
      <w:hyperlink r:id="rId778" w:history="1">
        <w:r>
          <w:rPr>
            <w:rFonts w:ascii="Times New Roman" w:hAnsi="Times New Roman" w:cs="Times New Roman"/>
            <w:i/>
            <w:iCs/>
            <w:color w:val="7F7F7F"/>
            <w:sz w:val="24"/>
            <w:szCs w:val="24"/>
          </w:rPr>
          <w:t>https://doi.org/10.1515/9783110722055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1E20848" w14:textId="77777777">
        <w:trPr>
          <w:trHeight w:val="100"/>
        </w:trPr>
        <w:tc>
          <w:tcPr>
            <w:tcW w:w="1410" w:type="dxa"/>
            <w:tcBorders>
              <w:top w:val="nil"/>
              <w:left w:val="nil"/>
              <w:bottom w:val="nil"/>
              <w:right w:val="nil"/>
            </w:tcBorders>
          </w:tcPr>
          <w:p w14:paraId="5E87A31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AEE06</w:t>
            </w:r>
          </w:p>
        </w:tc>
        <w:tc>
          <w:tcPr>
            <w:tcW w:w="8193" w:type="dxa"/>
            <w:tcBorders>
              <w:top w:val="nil"/>
              <w:left w:val="nil"/>
              <w:bottom w:val="nil"/>
              <w:right w:val="nil"/>
            </w:tcBorders>
          </w:tcPr>
          <w:p w14:paraId="1488DF0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Vznik, vývoj a špecifické črty slovenského fašizmu v medzivojnovom období. In Sborník k problematice dějin imperialismu. Sv. 5/2. - Praha, 1978, s. 281-297.</w:t>
            </w:r>
          </w:p>
        </w:tc>
      </w:tr>
    </w:tbl>
    <w:p w14:paraId="3764971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904F42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DRÁBIK, J. Pomalé překračování tradičních mezí. Fašismus v první ČSR jako metodologický problém české, slovenské a československé historiografie z hlediska historiků „nového konsenzu“. In SOUDOBÉ DĚJINY, 2022, roč. 29, č. 2, s. 392. ISSN 1210-7050.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A1AB57F" w14:textId="77777777">
        <w:trPr>
          <w:trHeight w:val="100"/>
        </w:trPr>
        <w:tc>
          <w:tcPr>
            <w:tcW w:w="1410" w:type="dxa"/>
            <w:tcBorders>
              <w:top w:val="nil"/>
              <w:left w:val="nil"/>
              <w:bottom w:val="nil"/>
              <w:right w:val="nil"/>
            </w:tcBorders>
          </w:tcPr>
          <w:p w14:paraId="3E17F2E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AEE07</w:t>
            </w:r>
          </w:p>
        </w:tc>
        <w:tc>
          <w:tcPr>
            <w:tcW w:w="8193" w:type="dxa"/>
            <w:tcBorders>
              <w:top w:val="nil"/>
              <w:left w:val="nil"/>
              <w:bottom w:val="nil"/>
              <w:right w:val="nil"/>
            </w:tcBorders>
          </w:tcPr>
          <w:p w14:paraId="37CE8D9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KÁZMEROVÁ, Ľubica</w:t>
            </w:r>
            <w:r>
              <w:rPr>
                <w:rFonts w:ascii="Times New Roman" w:hAnsi="Times New Roman" w:cs="Times New Roman"/>
                <w:sz w:val="24"/>
                <w:szCs w:val="24"/>
              </w:rPr>
              <w:t>. Integračné pôsobenie národných socialistov na Slovensku r. 1919-1929. In Sborník Vojenské akademie v Brně : věnovaný mezinárodní konferenci Češi a Slováci ve střední Evropě ve 20. století. řada C (společenskovědní). Mimořádné číslo. Uspořádali Stanislav Vodička, Vladimír Goněc. - Brno : Vojenská akademie, 1993, s. 143-177.</w:t>
            </w:r>
          </w:p>
        </w:tc>
      </w:tr>
    </w:tbl>
    <w:p w14:paraId="3DB1823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DDDFB0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MAREK, P. Defender of Czechoslovak unity. A probe into the politics of the Czechoslovak National Socialists in Slovakia between 1918 and 1938. In SCIENTIFIC HERALD OF UZHHOROD UNIVERSITY. SERIES: HISTORY, 2022, č. 2 (47), s. 127, ISSN 2786-6513, [cit. 2023-03-20]. Dostupné na internete: </w:t>
      </w:r>
      <w:hyperlink r:id="rId779" w:history="1">
        <w:r>
          <w:rPr>
            <w:rFonts w:ascii="Times New Roman" w:hAnsi="Times New Roman" w:cs="Times New Roman"/>
            <w:i/>
            <w:iCs/>
            <w:color w:val="7F7F7F"/>
            <w:sz w:val="24"/>
            <w:szCs w:val="24"/>
          </w:rPr>
          <w:t>https://doi.org/10.24144/2523-4498.2(47).2022.267340</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9D4E8C" w14:textId="77777777">
        <w:trPr>
          <w:trHeight w:val="100"/>
        </w:trPr>
        <w:tc>
          <w:tcPr>
            <w:tcW w:w="1410" w:type="dxa"/>
            <w:tcBorders>
              <w:top w:val="nil"/>
              <w:left w:val="nil"/>
              <w:bottom w:val="nil"/>
              <w:right w:val="nil"/>
            </w:tcBorders>
          </w:tcPr>
          <w:p w14:paraId="27F352F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AEE08</w:t>
            </w:r>
          </w:p>
        </w:tc>
        <w:tc>
          <w:tcPr>
            <w:tcW w:w="8193" w:type="dxa"/>
            <w:tcBorders>
              <w:top w:val="nil"/>
              <w:left w:val="nil"/>
              <w:bottom w:val="nil"/>
              <w:right w:val="nil"/>
            </w:tcBorders>
          </w:tcPr>
          <w:p w14:paraId="3CC1D1E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Kľúčové momenty v orientácii a pôsobení agrárneho politického hnutia na Slovensku v rokoch 1918-1938. In Politická a stavovská zemědělská hnutí ve 20. století : sborník příspěvkú z mezinárodní konference konané ve dnech 17. - 18. 5. 2000. Sestavila a redakčne upravila Blanka Rašticová. - Uherské Hradiště : Slovácké muzeum, 2000, s. 47-56. ISBN 80-86185-11-7.</w:t>
            </w:r>
          </w:p>
        </w:tc>
      </w:tr>
    </w:tbl>
    <w:p w14:paraId="17DB385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00D0F3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PEKNÍK, M. Smerovanie slovenských politikov k Trianonu. In Osobnosti slovenskej politiky: oslobodenie Slovenska a Trianon. Bratislava : Ústav politických vied SAV, Veda, vydavateľstvo SAV, 2022, s. 215.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9F59D31" w14:textId="77777777">
        <w:trPr>
          <w:trHeight w:val="100"/>
        </w:trPr>
        <w:tc>
          <w:tcPr>
            <w:tcW w:w="1410" w:type="dxa"/>
            <w:tcBorders>
              <w:top w:val="nil"/>
              <w:left w:val="nil"/>
              <w:bottom w:val="nil"/>
              <w:right w:val="nil"/>
            </w:tcBorders>
          </w:tcPr>
          <w:p w14:paraId="200E626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AEE09</w:t>
            </w:r>
          </w:p>
        </w:tc>
        <w:tc>
          <w:tcPr>
            <w:tcW w:w="8193" w:type="dxa"/>
            <w:tcBorders>
              <w:top w:val="nil"/>
              <w:left w:val="nil"/>
              <w:bottom w:val="nil"/>
              <w:right w:val="nil"/>
            </w:tcBorders>
          </w:tcPr>
          <w:p w14:paraId="62E157E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Southern Slovakia as an Imagined Territory. In Frontiers, Regions and Identities in Europe. IV. Steven G. Ellis and Raingard Esser with Jean-François Berdah and Miloš Řezník. - Pisa : Published by Edizioni Plus, 2009, s. 185-204. ISBN 978-88-8492-652-4.</w:t>
            </w:r>
          </w:p>
        </w:tc>
      </w:tr>
    </w:tbl>
    <w:p w14:paraId="5E9C590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F1182D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HARDI, T. - KUPI, M. - OCSKAY, G. - SZEMEREDI, E. Examining Cross-Border Cultural Tourism as an Indicator of Territorial Integration across the Slovak-Hungarian Border. In SUSTAINABILITY. JUL 2021, vol. 13, no. 13. Dostupné na: </w:t>
      </w:r>
      <w:hyperlink r:id="rId780" w:history="1">
        <w:r>
          <w:rPr>
            <w:rFonts w:ascii="Times New Roman" w:hAnsi="Times New Roman" w:cs="Times New Roman"/>
            <w:i/>
            <w:iCs/>
            <w:color w:val="7F7F7F"/>
            <w:sz w:val="24"/>
            <w:szCs w:val="24"/>
          </w:rPr>
          <w:t>https://doi.org/10.3390/su13137225.,</w:t>
        </w:r>
      </w:hyperlink>
      <w:r>
        <w:rPr>
          <w:rFonts w:ascii="Times New Roman" w:hAnsi="Times New Roman" w:cs="Times New Roman"/>
          <w:i/>
          <w:iCs/>
          <w:color w:val="993300"/>
          <w:sz w:val="24"/>
          <w:szCs w:val="24"/>
        </w:rPr>
        <w:t xml:space="preserve"> Registrované v: WOS</w:t>
      </w:r>
    </w:p>
    <w:p w14:paraId="4DD47B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[2.1] MIKLE, Gyorgy. ON DIVERGING ROADS? PATTERNS OF TERRITORIAL DEVELOPMENT IN THE CZECHOSLOVAK HUNGARIAN BORDER ZONE (1910 1941). In GEOGRAFICKY CASOPIS-GEOGRAPHICAL JOURNAL, 2022, vol. 74, no. 4, pp. 357-377. ISSN 0016-7193. Dostupné na: https://doi.org/10.31577/geogrcas.2022.74.4.18., Registrované v: WOS</w:t>
      </w:r>
    </w:p>
    <w:p w14:paraId="6B841D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GAUČÍK, Š. A felvidéki pénzintézetek integrációja a magyarországi bankrendszerbe az első bécsi döntés után. In PALIMPSZESZTUS. Írások Bárdi Nándor 60. szülinapjára. Budapest : Társadalomtudományi Kutatóközpont Kisebbségkutató Intézet; Kalligram, 2022, s. 328. ISBN 978-963-468-358-2.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B42C39E" w14:textId="77777777">
        <w:trPr>
          <w:trHeight w:val="100"/>
        </w:trPr>
        <w:tc>
          <w:tcPr>
            <w:tcW w:w="1410" w:type="dxa"/>
            <w:tcBorders>
              <w:top w:val="nil"/>
              <w:left w:val="nil"/>
              <w:bottom w:val="nil"/>
              <w:right w:val="nil"/>
            </w:tcBorders>
          </w:tcPr>
          <w:p w14:paraId="465A0A9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AEE10</w:t>
            </w:r>
          </w:p>
        </w:tc>
        <w:tc>
          <w:tcPr>
            <w:tcW w:w="8193" w:type="dxa"/>
            <w:tcBorders>
              <w:top w:val="nil"/>
              <w:left w:val="nil"/>
              <w:bottom w:val="nil"/>
              <w:right w:val="nil"/>
            </w:tcBorders>
          </w:tcPr>
          <w:p w14:paraId="0755A25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Svätý Vojtech a Uhorsko. In Svatý Vojtěch : Čechové a Evropa. - Praha : Nakladatelství Lidové noviny, 1998, s. 122-130.</w:t>
            </w:r>
          </w:p>
        </w:tc>
      </w:tr>
    </w:tbl>
    <w:p w14:paraId="4B576B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3C6C4E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DRUGA, M. Benediktínske kláštory a ich donátori v arpádovskom Uhorsku. </w:t>
      </w:r>
      <w:r>
        <w:rPr>
          <w:rFonts w:ascii="Times New Roman" w:hAnsi="Times New Roman" w:cs="Times New Roman"/>
          <w:i/>
          <w:iCs/>
          <w:color w:val="993300"/>
          <w:sz w:val="24"/>
          <w:szCs w:val="24"/>
        </w:rPr>
        <w:lastRenderedPageBreak/>
        <w:t>Bratislava : VEDA, Vydavateľstvo Slovenskej akadémie vied : Historický ústav SAV, v. v. i., 2022, s. 445. ISBN 978-80-224-1996-3.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6D4D963" w14:textId="77777777">
        <w:trPr>
          <w:trHeight w:val="100"/>
        </w:trPr>
        <w:tc>
          <w:tcPr>
            <w:tcW w:w="1410" w:type="dxa"/>
            <w:tcBorders>
              <w:top w:val="nil"/>
              <w:left w:val="nil"/>
              <w:bottom w:val="nil"/>
              <w:right w:val="nil"/>
            </w:tcBorders>
          </w:tcPr>
          <w:p w14:paraId="2B7C142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AEE11</w:t>
            </w:r>
          </w:p>
        </w:tc>
        <w:tc>
          <w:tcPr>
            <w:tcW w:w="8193" w:type="dxa"/>
            <w:tcBorders>
              <w:top w:val="nil"/>
              <w:left w:val="nil"/>
              <w:bottom w:val="nil"/>
              <w:right w:val="nil"/>
            </w:tcBorders>
          </w:tcPr>
          <w:p w14:paraId="521EE8C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SZEGHYOVÁ, Blanka</w:t>
            </w:r>
            <w:r>
              <w:rPr>
                <w:rFonts w:ascii="Times New Roman" w:hAnsi="Times New Roman" w:cs="Times New Roman"/>
                <w:sz w:val="24"/>
                <w:szCs w:val="24"/>
              </w:rPr>
              <w:t>. Coexistence of Diversities: Social, Ethnic and Religious Frontiers and Identities in Early Modern Hungarian Towns. In Frontiers and Identities. III. Cities in Regions and Nations. - Pisa : Published by Edizioni Plus- Pisa University Press, 2008, s.121-135. ISBN 978-88-8492-556-5.</w:t>
            </w:r>
          </w:p>
        </w:tc>
      </w:tr>
    </w:tbl>
    <w:p w14:paraId="2EA45C3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271AA9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KOLLAI, Istvan. PATTERNS OF VERNACULAR CONFLICTS IN MEDIEVAL AND EARLY-MODERN TOWNS OF HISTORICAL UPPER Hungary. In Studia Historica Nitriensia, 2022-01-01, 26, 2, pp. 305-329. ISSN 13387219. Dostupné na: </w:t>
      </w:r>
      <w:hyperlink r:id="rId781" w:history="1">
        <w:r>
          <w:rPr>
            <w:rFonts w:ascii="Times New Roman" w:hAnsi="Times New Roman" w:cs="Times New Roman"/>
            <w:i/>
            <w:iCs/>
            <w:color w:val="7F7F7F"/>
            <w:sz w:val="24"/>
            <w:szCs w:val="24"/>
          </w:rPr>
          <w:t>https://doi.org/10.17846/SHN.2022.26.2.305-329.,</w:t>
        </w:r>
      </w:hyperlink>
      <w:r>
        <w:rPr>
          <w:rFonts w:ascii="Times New Roman" w:hAnsi="Times New Roman" w:cs="Times New Roman"/>
          <w:i/>
          <w:iCs/>
          <w:color w:val="993300"/>
          <w:sz w:val="24"/>
          <w:szCs w:val="24"/>
        </w:rPr>
        <w:t xml:space="preserve"> Registrované v: SCOPUS</w:t>
      </w:r>
      <w:r>
        <w:rPr>
          <w:rFonts w:ascii="Times New Roman" w:hAnsi="Times New Roman" w:cs="Times New Roman"/>
          <w:sz w:val="24"/>
          <w:szCs w:val="24"/>
        </w:rPr>
        <w:t xml:space="preserve"> </w:t>
      </w:r>
      <w:r>
        <w:rPr>
          <w:rFonts w:ascii="Times New Roman" w:hAnsi="Times New Roman" w:cs="Times New Roman"/>
          <w:sz w:val="24"/>
          <w:szCs w:val="24"/>
        </w:rPr>
        <w:br/>
      </w:r>
    </w:p>
    <w:p w14:paraId="0DAAB7E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*AEF Vedecké práce v domácich nerecenzovaných vedeckých zborníkoch, monografiách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4FAF251" w14:textId="77777777">
        <w:trPr>
          <w:trHeight w:val="100"/>
        </w:trPr>
        <w:tc>
          <w:tcPr>
            <w:tcW w:w="1410" w:type="dxa"/>
            <w:tcBorders>
              <w:top w:val="nil"/>
              <w:left w:val="nil"/>
              <w:bottom w:val="nil"/>
              <w:right w:val="nil"/>
            </w:tcBorders>
          </w:tcPr>
          <w:p w14:paraId="695CF5C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AEF01</w:t>
            </w:r>
          </w:p>
        </w:tc>
        <w:tc>
          <w:tcPr>
            <w:tcW w:w="8193" w:type="dxa"/>
            <w:tcBorders>
              <w:top w:val="nil"/>
              <w:left w:val="nil"/>
              <w:bottom w:val="nil"/>
              <w:right w:val="nil"/>
            </w:tcBorders>
          </w:tcPr>
          <w:p w14:paraId="2E4E82C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K niektorým otázkam súdneho procesu s Jozefom Tisom. In Pokus o politický a osobný profil Jozefa Tisu : Zborník materiálov z vedeckého sympózia Častá-Papiernička, 5. - 7. mája 1992. Zost. Valerián Bystrický, Štefan Fano. - Bratislava : Historický ústav SAV, 1992, s. 308-320.</w:t>
            </w:r>
          </w:p>
        </w:tc>
      </w:tr>
    </w:tbl>
    <w:p w14:paraId="7A2EDCD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2DB5F5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OLEXÁK, P. Postoj kanonika Andreja Cvinčeka k procesu s Jozefom Tisom. In DISPUTATIONES SCIENTIFICAE UNIVERSITATIS CATHOLICAE IN RUŽOMBEROK, 2022, roč. 22, č. 4, s. 94. ISSN 1335-9185.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F1FD2AE" w14:textId="77777777">
        <w:trPr>
          <w:trHeight w:val="100"/>
        </w:trPr>
        <w:tc>
          <w:tcPr>
            <w:tcW w:w="1410" w:type="dxa"/>
            <w:tcBorders>
              <w:top w:val="nil"/>
              <w:left w:val="nil"/>
              <w:bottom w:val="nil"/>
              <w:right w:val="nil"/>
            </w:tcBorders>
          </w:tcPr>
          <w:p w14:paraId="64E5D68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AEF02</w:t>
            </w:r>
          </w:p>
        </w:tc>
        <w:tc>
          <w:tcPr>
            <w:tcW w:w="8193" w:type="dxa"/>
            <w:tcBorders>
              <w:top w:val="nil"/>
              <w:left w:val="nil"/>
              <w:bottom w:val="nil"/>
              <w:right w:val="nil"/>
            </w:tcBorders>
          </w:tcPr>
          <w:p w14:paraId="606433B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BARTLOVÁ, Alena</w:t>
            </w:r>
            <w:r>
              <w:rPr>
                <w:rFonts w:ascii="Times New Roman" w:hAnsi="Times New Roman" w:cs="Times New Roman"/>
                <w:sz w:val="24"/>
                <w:szCs w:val="24"/>
              </w:rPr>
              <w:t>. Ferdiš Juriga a Slovenská ľudová strana. In Ferdiš Juriga : zborník referátov zo seminára "život a dielo Ferdiša Jurigu", ktorý sa konal dňa 3. 10. 1991 vo Vajnoroch. - Bratislava : Slovenské národné múzeum - Historické múzeum, 1992, s. 27-48.</w:t>
            </w:r>
          </w:p>
        </w:tc>
      </w:tr>
    </w:tbl>
    <w:p w14:paraId="02E2650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24BB01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PEKNÍK, M. Dr. Pavel Blaho a nové cesty pre slovenskú politiku. In Miroslav Pekník a kol. Dr. Pavel Blaho, politik a národnoosvetový pracovník. Bratislava : Veda, 2022, s. 55. ISBN 978-80-224-1963-5.</w:t>
      </w:r>
    </w:p>
    <w:p w14:paraId="6CAE37D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PEKNÍK, M. Smerovanie slovenských politikov k Trianonu. In Osobnosti slovenskej politiky: oslobodenie Slovenska a Trianon. Bratislava : Ústav politických vied SAV, Veda, vydavateľstvo SAV, 2022, s. 212.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B688436" w14:textId="77777777">
        <w:trPr>
          <w:trHeight w:val="100"/>
        </w:trPr>
        <w:tc>
          <w:tcPr>
            <w:tcW w:w="1410" w:type="dxa"/>
            <w:tcBorders>
              <w:top w:val="nil"/>
              <w:left w:val="nil"/>
              <w:bottom w:val="nil"/>
              <w:right w:val="nil"/>
            </w:tcBorders>
          </w:tcPr>
          <w:p w14:paraId="72A0543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AEF03</w:t>
            </w:r>
          </w:p>
        </w:tc>
        <w:tc>
          <w:tcPr>
            <w:tcW w:w="8193" w:type="dxa"/>
            <w:tcBorders>
              <w:top w:val="nil"/>
              <w:left w:val="nil"/>
              <w:bottom w:val="nil"/>
              <w:right w:val="nil"/>
            </w:tcBorders>
          </w:tcPr>
          <w:p w14:paraId="0BCCD08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BARTLOVÁ, Alena</w:t>
            </w:r>
            <w:r>
              <w:rPr>
                <w:rFonts w:ascii="Times New Roman" w:hAnsi="Times New Roman" w:cs="Times New Roman"/>
                <w:sz w:val="24"/>
                <w:szCs w:val="24"/>
              </w:rPr>
              <w:t>. Samostatnosť slovenského národa v protiklade s ideou jednotného politického národa československého. In Pohľady na slovenskú politiku : Geopolitika - Slovenské národné rady - Čechoslovakizmus. Pekník  Miroslav a kol. - Bratislava : Veda, 2000, s. 584-600. ISBN 80-224-0584-1.</w:t>
            </w:r>
          </w:p>
        </w:tc>
      </w:tr>
    </w:tbl>
    <w:p w14:paraId="03A4FC2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B6A83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KOPECEK, Michal. Czechoslovakism: the concept';s blurry history. In CZECHOSLOVAKISM, 2022, vol., no., pp. 1-+. Dostupné na: </w:t>
      </w:r>
      <w:hyperlink r:id="rId782" w:history="1">
        <w:r>
          <w:rPr>
            <w:rFonts w:ascii="Times New Roman" w:hAnsi="Times New Roman" w:cs="Times New Roman"/>
            <w:i/>
            <w:iCs/>
            <w:color w:val="7F7F7F"/>
            <w:sz w:val="24"/>
            <w:szCs w:val="24"/>
          </w:rPr>
          <w:t>https://doi.org/10.4324/9781003205234-101.,</w:t>
        </w:r>
      </w:hyperlink>
      <w:r>
        <w:rPr>
          <w:rFonts w:ascii="Times New Roman" w:hAnsi="Times New Roman" w:cs="Times New Roman"/>
          <w:i/>
          <w:iCs/>
          <w:color w:val="993300"/>
          <w:sz w:val="24"/>
          <w:szCs w:val="24"/>
        </w:rPr>
        <w:t xml:space="preserve"> Registrované v: WOS</w:t>
      </w:r>
    </w:p>
    <w:p w14:paraId="70566B9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PEKNÍK, M. Smerovanie slovenských politikov k Trianonu. In Osobnosti slovenskej politiky: oslobodenie Slovenska a Trianon. Bratislava : Ústav politických vied SAV, Veda, vydavateľstvo SAV, 2022, s. 224.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1185ED8" w14:textId="77777777">
        <w:trPr>
          <w:trHeight w:val="100"/>
        </w:trPr>
        <w:tc>
          <w:tcPr>
            <w:tcW w:w="1410" w:type="dxa"/>
            <w:tcBorders>
              <w:top w:val="nil"/>
              <w:left w:val="nil"/>
              <w:bottom w:val="nil"/>
              <w:right w:val="nil"/>
            </w:tcBorders>
          </w:tcPr>
          <w:p w14:paraId="3E6B0C5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AEF04</w:t>
            </w:r>
          </w:p>
        </w:tc>
        <w:tc>
          <w:tcPr>
            <w:tcW w:w="8193" w:type="dxa"/>
            <w:tcBorders>
              <w:top w:val="nil"/>
              <w:left w:val="nil"/>
              <w:bottom w:val="nil"/>
              <w:right w:val="nil"/>
            </w:tcBorders>
          </w:tcPr>
          <w:p w14:paraId="2BC49F1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BYSTRICKÝ, Valerián</w:t>
            </w:r>
            <w:r>
              <w:rPr>
                <w:rFonts w:ascii="Times New Roman" w:hAnsi="Times New Roman" w:cs="Times New Roman"/>
                <w:sz w:val="24"/>
                <w:szCs w:val="24"/>
              </w:rPr>
              <w:t>. Českí zamestnanci na Slovensku v rokoch 1938-1939. In Česi na Slovensku. Hana Zelinová. - Martin : Slovenské národné múzeum, 2000, s. 17-31. ISBN 80-8060-058-9.</w:t>
            </w:r>
          </w:p>
        </w:tc>
      </w:tr>
    </w:tbl>
    <w:p w14:paraId="0EFB595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BA016E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HLÔŠKOVÁ, H. Folklór a folkloristika v zborníkoch Studia Academica </w:t>
      </w:r>
      <w:r>
        <w:rPr>
          <w:rFonts w:ascii="Times New Roman" w:hAnsi="Times New Roman" w:cs="Times New Roman"/>
          <w:i/>
          <w:iCs/>
          <w:color w:val="993300"/>
          <w:sz w:val="24"/>
          <w:szCs w:val="24"/>
        </w:rPr>
        <w:lastRenderedPageBreak/>
        <w:t xml:space="preserve">Slovaca – reálie a prístupy. In Studia Academica Slovaca 50 : prednášky 57. letnej školy slovenského jazyka a kultúry, 2021, s. 370. ISBN 978-80-223-5200-0, [cit. 2023-03-01]. Dostupné na </w:t>
      </w:r>
      <w:hyperlink r:id="rId783" w:history="1">
        <w:r>
          <w:rPr>
            <w:rFonts w:ascii="Times New Roman" w:hAnsi="Times New Roman" w:cs="Times New Roman"/>
            <w:i/>
            <w:iCs/>
            <w:color w:val="7F7F7F"/>
            <w:sz w:val="24"/>
            <w:szCs w:val="24"/>
          </w:rPr>
          <w:t>https://zborniky.e-slovak.sk/SAS_50_2021.pdf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2668FD8" w14:textId="77777777">
        <w:trPr>
          <w:trHeight w:val="100"/>
        </w:trPr>
        <w:tc>
          <w:tcPr>
            <w:tcW w:w="1410" w:type="dxa"/>
            <w:tcBorders>
              <w:top w:val="nil"/>
              <w:left w:val="nil"/>
              <w:bottom w:val="nil"/>
              <w:right w:val="nil"/>
            </w:tcBorders>
          </w:tcPr>
          <w:p w14:paraId="279B9F1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AEF05</w:t>
            </w:r>
          </w:p>
        </w:tc>
        <w:tc>
          <w:tcPr>
            <w:tcW w:w="8193" w:type="dxa"/>
            <w:tcBorders>
              <w:top w:val="nil"/>
              <w:left w:val="nil"/>
              <w:bottom w:val="nil"/>
              <w:right w:val="nil"/>
            </w:tcBorders>
          </w:tcPr>
          <w:p w14:paraId="18341DC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DEÁK, Ladislav</w:t>
            </w:r>
            <w:r>
              <w:rPr>
                <w:rFonts w:ascii="Times New Roman" w:hAnsi="Times New Roman" w:cs="Times New Roman"/>
                <w:sz w:val="24"/>
                <w:szCs w:val="24"/>
              </w:rPr>
              <w:t>. Maďarská menšinová politika v Česko-Slovensku v čase Mníchova. In Národnosti na Slovensku. Zostavil Ľudovít Haraksim. 1. vyd. - Bratislava : Veda, 1993, s. 59-70. ISBN 80-224-0247-8.</w:t>
            </w:r>
          </w:p>
        </w:tc>
      </w:tr>
    </w:tbl>
    <w:p w14:paraId="53A908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6B0E3C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PARENIČKA, P. Poznámky k percepcii výročí Trianonskej mierovej zmluvy v slovenskej politike, historiografii a publicistike. In Erik Štenpien, Ivan Svatuška (eds.) 100 rokov Trianonskej zmluvy - diplomacia, štát a právo na prelome storočí. Košice : UPJŠ vydavateľstvo ŠafárikPres, 2021, s. 195. ISBN 978-80-574-0040-0, [cit. 2023-06-08]. Dostupné na internete: </w:t>
      </w:r>
      <w:hyperlink r:id="rId784" w:history="1">
        <w:r>
          <w:rPr>
            <w:rFonts w:ascii="Times New Roman" w:hAnsi="Times New Roman" w:cs="Times New Roman"/>
            <w:i/>
            <w:iCs/>
            <w:color w:val="7F7F7F"/>
            <w:sz w:val="24"/>
            <w:szCs w:val="24"/>
          </w:rPr>
          <w:t>https://unibook.upjs.sk/img/cms/2021/pravf/100-rokov-trianonskej-zmluvy.pdf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FD491DF" w14:textId="77777777">
        <w:trPr>
          <w:trHeight w:val="100"/>
        </w:trPr>
        <w:tc>
          <w:tcPr>
            <w:tcW w:w="1410" w:type="dxa"/>
            <w:tcBorders>
              <w:top w:val="nil"/>
              <w:left w:val="nil"/>
              <w:bottom w:val="nil"/>
              <w:right w:val="nil"/>
            </w:tcBorders>
          </w:tcPr>
          <w:p w14:paraId="1B1EB5F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AEF06</w:t>
            </w:r>
          </w:p>
        </w:tc>
        <w:tc>
          <w:tcPr>
            <w:tcW w:w="8193" w:type="dxa"/>
            <w:tcBorders>
              <w:top w:val="nil"/>
              <w:left w:val="nil"/>
              <w:bottom w:val="nil"/>
              <w:right w:val="nil"/>
            </w:tcBorders>
          </w:tcPr>
          <w:p w14:paraId="04377D7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ĎURKOVÁ, Mária</w:t>
            </w:r>
            <w:r>
              <w:rPr>
                <w:rFonts w:ascii="Times New Roman" w:hAnsi="Times New Roman" w:cs="Times New Roman"/>
                <w:sz w:val="24"/>
                <w:szCs w:val="24"/>
              </w:rPr>
              <w:t>. Najstaršie rody vo Zvolenskej stolici. In Najstaršie rody na Slovensku. Zost. Katarína Štulrajterová. - Martin : Slovenská genealogicko-heraldická spoločnosť pri Matici slovenskej, 1994, s. 114-119.</w:t>
            </w:r>
          </w:p>
        </w:tc>
      </w:tr>
    </w:tbl>
    <w:p w14:paraId="78ED03D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7B8EAD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HUDÁČEK, P. Turčianski a liptovskí populi v kráľovskom privilégiu Bela IV. z roku 1257. In Panovnícka moc v stredoveku : legitimita – atribúty – reprezentanti. Bratislava : VEDA, vydavateľstvo SAV : Historický ústav SAV, 2022, s. 216, 329.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AAB3403" w14:textId="77777777">
        <w:trPr>
          <w:trHeight w:val="100"/>
        </w:trPr>
        <w:tc>
          <w:tcPr>
            <w:tcW w:w="1410" w:type="dxa"/>
            <w:tcBorders>
              <w:top w:val="nil"/>
              <w:left w:val="nil"/>
              <w:bottom w:val="nil"/>
              <w:right w:val="nil"/>
            </w:tcBorders>
          </w:tcPr>
          <w:p w14:paraId="4C15A8F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AEF07</w:t>
            </w:r>
          </w:p>
        </w:tc>
        <w:tc>
          <w:tcPr>
            <w:tcW w:w="8193" w:type="dxa"/>
            <w:tcBorders>
              <w:top w:val="nil"/>
              <w:left w:val="nil"/>
              <w:bottom w:val="nil"/>
              <w:right w:val="nil"/>
            </w:tcBorders>
          </w:tcPr>
          <w:p w14:paraId="75FF354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FABRICIUS, Miroslav</w:t>
            </w:r>
            <w:r>
              <w:rPr>
                <w:rFonts w:ascii="Times New Roman" w:hAnsi="Times New Roman" w:cs="Times New Roman"/>
                <w:sz w:val="24"/>
                <w:szCs w:val="24"/>
              </w:rPr>
              <w:t>. Slovenské hospodárstvo v "európskom veľkopriestore". In Podiel slovenských národohospodárov na príprave SNP. - Banská Bystrica : Adade pre Múzeum Banská Bystrica, 1999, s. 18-30. ISBN 80-88976-04-9.</w:t>
            </w:r>
          </w:p>
        </w:tc>
      </w:tr>
    </w:tbl>
    <w:p w14:paraId="74F74DD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E727A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BEŇUŠ, P. Poľnohospodárstvo v období Slovenskej republiky (1939 – 1945) na príklade okresu Hnúšťa. In HISTORICKÝ ZBORNÍK, 2022, roč. 32, č. 1, s. 55. ISSN 1335-8723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617BF6F" w14:textId="77777777">
        <w:trPr>
          <w:trHeight w:val="100"/>
        </w:trPr>
        <w:tc>
          <w:tcPr>
            <w:tcW w:w="1410" w:type="dxa"/>
            <w:tcBorders>
              <w:top w:val="nil"/>
              <w:left w:val="nil"/>
              <w:bottom w:val="nil"/>
              <w:right w:val="nil"/>
            </w:tcBorders>
          </w:tcPr>
          <w:p w14:paraId="18C7578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AEF08</w:t>
            </w:r>
          </w:p>
        </w:tc>
        <w:tc>
          <w:tcPr>
            <w:tcW w:w="8193" w:type="dxa"/>
            <w:tcBorders>
              <w:top w:val="nil"/>
              <w:left w:val="nil"/>
              <w:bottom w:val="nil"/>
              <w:right w:val="nil"/>
            </w:tcBorders>
          </w:tcPr>
          <w:p w14:paraId="32760E8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FERENČUHOVÁ, Bohumila</w:t>
            </w:r>
            <w:r>
              <w:rPr>
                <w:rFonts w:ascii="Times New Roman" w:hAnsi="Times New Roman" w:cs="Times New Roman"/>
                <w:sz w:val="24"/>
                <w:szCs w:val="24"/>
              </w:rPr>
              <w:t>. Malý región a medzinárodná ochrana menšín : Spoločnosť národov a autonómny štatút Podkarpatskej Rusi (1919-1924). In Veľká politika a malé regióny : malé regióny vo veľkej politike, veľká politika v malých regiónoch. Karpatský priestor v medzivojnovom období (1918-1939). Zostavili Peter Švorc, Michal Danilák, Harald Heppner. - Prešov : Universum, 2002, s. 134-154. ISBN 80-89046-06-1.</w:t>
            </w:r>
          </w:p>
        </w:tc>
      </w:tr>
    </w:tbl>
    <w:p w14:paraId="0817EB3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8A7EB1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DĄBROWSKI, D. Polská republika a otázka Podkarpatské (Zakarpatské) Rusi 1938-1939. Praha : Ústav pro studium totalitních režimů, 2021, s. 371. ISBN 978-80-88292-92-0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C02D878" w14:textId="77777777">
        <w:trPr>
          <w:trHeight w:val="100"/>
        </w:trPr>
        <w:tc>
          <w:tcPr>
            <w:tcW w:w="1410" w:type="dxa"/>
            <w:tcBorders>
              <w:top w:val="nil"/>
              <w:left w:val="nil"/>
              <w:bottom w:val="nil"/>
              <w:right w:val="nil"/>
            </w:tcBorders>
          </w:tcPr>
          <w:p w14:paraId="7CF35F3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AEF09</w:t>
            </w:r>
          </w:p>
        </w:tc>
        <w:tc>
          <w:tcPr>
            <w:tcW w:w="8193" w:type="dxa"/>
            <w:tcBorders>
              <w:top w:val="nil"/>
              <w:left w:val="nil"/>
              <w:bottom w:val="nil"/>
              <w:right w:val="nil"/>
            </w:tcBorders>
          </w:tcPr>
          <w:p w14:paraId="1F99D81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FUNDÁRKOVÁ, Anna</w:t>
            </w:r>
            <w:r>
              <w:rPr>
                <w:rFonts w:ascii="Times New Roman" w:hAnsi="Times New Roman" w:cs="Times New Roman"/>
                <w:sz w:val="24"/>
                <w:szCs w:val="24"/>
              </w:rPr>
              <w:t>. Úloha Márie Habsburskej v zápase Ferdinanda I. o uhorský trón. In Politický zrod novovekej strednej Európy : 500. výročie narodenia Ferdinand I. zakladateľa habsburskej monarchie. Zostavil Jozef Baďurík, Kamil Sládek. - Prešov : Vydavateľstvo Michala Vaška : Centrum pre európsku politiku Bratislava, 2005, s. 88-108. ISBN 80-7165-446-9.</w:t>
            </w:r>
          </w:p>
        </w:tc>
      </w:tr>
    </w:tbl>
    <w:p w14:paraId="44375AB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A9F361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KUCHARSKÁ, V. Patrón dynastie a mesta? Sv. Ján Almužník a jeho kult pri formovaní dynastickej a mestskej identity. In ARS, 2022, roč. 55, č. 2, s. 161. ISSN 2729-7349, [cit. 2023-01-17]. Dostupné na internete: </w:t>
      </w:r>
      <w:hyperlink r:id="rId785" w:history="1">
        <w:r>
          <w:rPr>
            <w:rFonts w:ascii="Times New Roman" w:hAnsi="Times New Roman" w:cs="Times New Roman"/>
            <w:i/>
            <w:iCs/>
            <w:color w:val="7F7F7F"/>
            <w:sz w:val="24"/>
            <w:szCs w:val="24"/>
          </w:rPr>
          <w:t>https://www.sav.sk/journals/uploads/01182132ars2022-2_Kucharska_web.pdf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43717A1" w14:textId="77777777">
        <w:trPr>
          <w:trHeight w:val="100"/>
        </w:trPr>
        <w:tc>
          <w:tcPr>
            <w:tcW w:w="1410" w:type="dxa"/>
            <w:tcBorders>
              <w:top w:val="nil"/>
              <w:left w:val="nil"/>
              <w:bottom w:val="nil"/>
              <w:right w:val="nil"/>
            </w:tcBorders>
          </w:tcPr>
          <w:p w14:paraId="68EB82A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AEF10</w:t>
            </w:r>
          </w:p>
        </w:tc>
        <w:tc>
          <w:tcPr>
            <w:tcW w:w="8193" w:type="dxa"/>
            <w:tcBorders>
              <w:top w:val="nil"/>
              <w:left w:val="nil"/>
              <w:bottom w:val="nil"/>
              <w:right w:val="nil"/>
            </w:tcBorders>
          </w:tcPr>
          <w:p w14:paraId="2E00EAA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HLAVOVÁ, Viera</w:t>
            </w:r>
            <w:r>
              <w:rPr>
                <w:rFonts w:ascii="Times New Roman" w:hAnsi="Times New Roman" w:cs="Times New Roman"/>
                <w:sz w:val="24"/>
                <w:szCs w:val="24"/>
              </w:rPr>
              <w:t>. Sociálna demokracia na Slovensku v rokoch 1945-1948 : (pokus o obnovu). In Kapitoly z dejín sociálnej demokracie na Slovensku. Zost. Stanislav Sikora, Viliam S. Hotár, Ivan Laluha, Boris Zala. - Bratislava : T. R. I. Médium, 1996, s. 312-329.</w:t>
            </w:r>
          </w:p>
        </w:tc>
      </w:tr>
    </w:tbl>
    <w:p w14:paraId="00926B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C27A38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SYRNÝ, M. The Communist Party of Slovakia between the liberation and the gain of totalitarian power. In SECURITAS IMPERII, 2021, č. 39, s. 92, ISSN 1804-1612, [cit. 2023-06-21]. Dostupné na internete: </w:t>
      </w:r>
      <w:hyperlink r:id="rId786" w:history="1">
        <w:r>
          <w:rPr>
            <w:rFonts w:ascii="Times New Roman" w:hAnsi="Times New Roman" w:cs="Times New Roman"/>
            <w:i/>
            <w:iCs/>
            <w:color w:val="7F7F7F"/>
            <w:sz w:val="24"/>
            <w:szCs w:val="24"/>
          </w:rPr>
          <w:t>https://www.ceeol.com/search/article-detail?id=1010817</w:t>
        </w:r>
      </w:hyperlink>
    </w:p>
    <w:p w14:paraId="67B837C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ZAHRADNÍČEK, T. Československá sociální demokracie v exilu a její poslední předseda Karel Hrubý. In ANNALES SCIENTIA POLITICA, 2022, roč. 11, č. 1, s. 13. ISSN 1339-0732, [cit. 2023-01-18]. Dostupné na &lt;https://www.unipo.sk/public/media/42801/01_ASP_2022_1_Zahradnicek.pdf&gt;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915B9F8" w14:textId="77777777">
        <w:trPr>
          <w:trHeight w:val="100"/>
        </w:trPr>
        <w:tc>
          <w:tcPr>
            <w:tcW w:w="1410" w:type="dxa"/>
            <w:tcBorders>
              <w:top w:val="nil"/>
              <w:left w:val="nil"/>
              <w:bottom w:val="nil"/>
              <w:right w:val="nil"/>
            </w:tcBorders>
          </w:tcPr>
          <w:p w14:paraId="214076D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AEF11</w:t>
            </w:r>
          </w:p>
        </w:tc>
        <w:tc>
          <w:tcPr>
            <w:tcW w:w="8193" w:type="dxa"/>
            <w:tcBorders>
              <w:top w:val="nil"/>
              <w:left w:val="nil"/>
              <w:bottom w:val="nil"/>
              <w:right w:val="nil"/>
            </w:tcBorders>
          </w:tcPr>
          <w:p w14:paraId="411BF86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HLAVOVÁ, Viera</w:t>
            </w:r>
            <w:r>
              <w:rPr>
                <w:rFonts w:ascii="Times New Roman" w:hAnsi="Times New Roman" w:cs="Times New Roman"/>
                <w:sz w:val="24"/>
                <w:szCs w:val="24"/>
              </w:rPr>
              <w:t>. Formy nátlaku a represií voči bohatým roľníkom v procese kolektivizácie. In Zločiny komunizmu na Slovensku 1948-1989. Zv. 1. Editori František Mikloško, Gabriela Smolíková a Peter Smolík. - Prešov : Vydavateľstvo Michala Vaška, 2001, s. 539-570.</w:t>
            </w:r>
          </w:p>
        </w:tc>
      </w:tr>
    </w:tbl>
    <w:p w14:paraId="018C598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053623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FIALKOVIČOVÁ, M. Prípad František Lučanský – dlhá cesta „dedinského boháča“ k rehabilitácii. In PAMÄŤ NÁRODA, 2022, roč. 18, č. 1, s. 78. ISSN 1336-6297.</w:t>
      </w:r>
    </w:p>
    <w:p w14:paraId="19ECA1F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GABZDILOVÁ, S. Za katedrou v dobe stalinizmu : deformácia profesie učiteľa na Slovensku v rokoch 1948-1953. [Košice] : Spoločenskovedný ústav CSPV SAV, v.v.i., 2022, s. 211. ISBN 978-80-89524-73-0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9668F82" w14:textId="77777777">
        <w:trPr>
          <w:trHeight w:val="100"/>
        </w:trPr>
        <w:tc>
          <w:tcPr>
            <w:tcW w:w="1410" w:type="dxa"/>
            <w:tcBorders>
              <w:top w:val="nil"/>
              <w:left w:val="nil"/>
              <w:bottom w:val="nil"/>
              <w:right w:val="nil"/>
            </w:tcBorders>
          </w:tcPr>
          <w:p w14:paraId="260E63F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AEF12</w:t>
            </w:r>
          </w:p>
        </w:tc>
        <w:tc>
          <w:tcPr>
            <w:tcW w:w="8193" w:type="dxa"/>
            <w:tcBorders>
              <w:top w:val="nil"/>
              <w:left w:val="nil"/>
              <w:bottom w:val="nil"/>
              <w:right w:val="nil"/>
            </w:tcBorders>
          </w:tcPr>
          <w:p w14:paraId="111E105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Dynastická vernosť ako atribút Slovákov. In Slovensko v Habsburskej monarchii 1526 - 1918. Zostavili Jozef Baďurík, Peter Kónya. - Bratislava : Katedra slovenských dejín Filozofickej fakulty UK : LANA Prešov, 2000, s. 105-122.</w:t>
            </w:r>
          </w:p>
        </w:tc>
      </w:tr>
    </w:tbl>
    <w:p w14:paraId="7E9C52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E0C744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197.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389398A" w14:textId="77777777">
        <w:trPr>
          <w:trHeight w:val="100"/>
        </w:trPr>
        <w:tc>
          <w:tcPr>
            <w:tcW w:w="1410" w:type="dxa"/>
            <w:tcBorders>
              <w:top w:val="nil"/>
              <w:left w:val="nil"/>
              <w:bottom w:val="nil"/>
              <w:right w:val="nil"/>
            </w:tcBorders>
          </w:tcPr>
          <w:p w14:paraId="4ED4F08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AEF13</w:t>
            </w:r>
          </w:p>
        </w:tc>
        <w:tc>
          <w:tcPr>
            <w:tcW w:w="8193" w:type="dxa"/>
            <w:tcBorders>
              <w:top w:val="nil"/>
              <w:left w:val="nil"/>
              <w:bottom w:val="nil"/>
              <w:right w:val="nil"/>
            </w:tcBorders>
          </w:tcPr>
          <w:p w14:paraId="5A1B474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Nútená pracovná povinnosť ako súčasť politickej a rasovej perzekúcie občanov I. Slovenskej republiky. In Pracovné jednotky a útvary slovenskej armády 1939-1945 : VI. robotný prápor. - Bratislava : ZING Print, 1996, s. 19-24.</w:t>
            </w:r>
          </w:p>
        </w:tc>
      </w:tr>
    </w:tbl>
    <w:p w14:paraId="2271546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0C0A5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NEŠŤÁKOVÁ, D. “Our mother organized it all”: The Role of Mothers of Sereď Camp in the Memories of Their Children. In If This Is a Woman : Studies on Women and Gender in the Holocaust. Boston : Academic Studies Press, 2021, s. 88. ISBN 9781644697108.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C9C5738" w14:textId="77777777">
        <w:trPr>
          <w:trHeight w:val="100"/>
        </w:trPr>
        <w:tc>
          <w:tcPr>
            <w:tcW w:w="1410" w:type="dxa"/>
            <w:tcBorders>
              <w:top w:val="nil"/>
              <w:left w:val="nil"/>
              <w:bottom w:val="nil"/>
              <w:right w:val="nil"/>
            </w:tcBorders>
          </w:tcPr>
          <w:p w14:paraId="299FB92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AEF14</w:t>
            </w:r>
          </w:p>
        </w:tc>
        <w:tc>
          <w:tcPr>
            <w:tcW w:w="8193" w:type="dxa"/>
            <w:tcBorders>
              <w:top w:val="nil"/>
              <w:left w:val="nil"/>
              <w:bottom w:val="nil"/>
              <w:right w:val="nil"/>
            </w:tcBorders>
          </w:tcPr>
          <w:p w14:paraId="6F8F041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Pokusy reprezentantov Slovenskej republiky v rokoch 1944-1945 o hľadanie východísk v záverečnej etape druhej svetovej vojny. In Slovensko na konci druhej svetovej vojny : (stav, východiská a perspektívy). Zborník materiálov zo sympózia v Častej-Papierničke 23. 11.  - 25. 11. 1993. Zost. V. Bystrický, Š. Fano. - Bratislava : Historický ústav SAV, 1994, s. 36-48.</w:t>
            </w:r>
          </w:p>
        </w:tc>
      </w:tr>
    </w:tbl>
    <w:p w14:paraId="74CAE52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6C69D0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HRUBOŇ, A. - MIČKO, P. - KMEŤ, M. - KAZANSKÝ, R. Klíčové problémy dějin Slovenska 1939–1945. Politické, vojensko-bezpečnostní, hospodářské a kulturní aspekty. Praha : Vydavatelství powerprint 2022, s. 88. ISBN 978-80-7568-587-2.</w:t>
      </w:r>
    </w:p>
    <w:p w14:paraId="2C83F4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HRUBOŇ, A. Mýtus a kult Jozefa Tisa. Bratislava : Paradigma Publishing, 2022, s. 213. ISBN 978-80-973678-5-5.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819FAF4" w14:textId="77777777">
        <w:trPr>
          <w:trHeight w:val="100"/>
        </w:trPr>
        <w:tc>
          <w:tcPr>
            <w:tcW w:w="1410" w:type="dxa"/>
            <w:tcBorders>
              <w:top w:val="nil"/>
              <w:left w:val="nil"/>
              <w:bottom w:val="nil"/>
              <w:right w:val="nil"/>
            </w:tcBorders>
          </w:tcPr>
          <w:p w14:paraId="5D4511B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AEF15</w:t>
            </w:r>
          </w:p>
        </w:tc>
        <w:tc>
          <w:tcPr>
            <w:tcW w:w="8193" w:type="dxa"/>
            <w:tcBorders>
              <w:top w:val="nil"/>
              <w:left w:val="nil"/>
              <w:bottom w:val="nil"/>
              <w:right w:val="nil"/>
            </w:tcBorders>
          </w:tcPr>
          <w:p w14:paraId="3DC4F5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xml:space="preserve">. Masové porušovanie ľudských práv počas existencie Slovenského štátu v rokoch 1939-1945. In Demokracia a ochrana ľudských práv : Teória, prax, medzinárodná úprava. - Bratislava : Ekonomická univerzita, 1996, s. 165-183. ISBN </w:t>
            </w:r>
            <w:r>
              <w:rPr>
                <w:rFonts w:ascii="Times New Roman" w:hAnsi="Times New Roman" w:cs="Times New Roman"/>
                <w:sz w:val="24"/>
                <w:szCs w:val="24"/>
              </w:rPr>
              <w:lastRenderedPageBreak/>
              <w:t>80-967655-0-7.</w:t>
            </w:r>
          </w:p>
        </w:tc>
      </w:tr>
    </w:tbl>
    <w:p w14:paraId="27BD354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0B218C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BOROVEC, I. – VIDŇANSKYJ, V. Historical Memory and Counter-memory of the Second World War in Slovakia. In PROBLEMS OF WORLD HISTORY : SCIENTIFIC JOURNAL, 2022, č 3(19), s. 78, ISSN 2707-6776, [cit. 2023-06-28]. Dostupné na </w:t>
      </w:r>
      <w:hyperlink r:id="rId787" w:anchor="page=58" w:history="1">
        <w:r>
          <w:rPr>
            <w:rFonts w:ascii="Times New Roman" w:hAnsi="Times New Roman" w:cs="Times New Roman"/>
            <w:i/>
            <w:iCs/>
            <w:color w:val="7F7F7F"/>
            <w:sz w:val="24"/>
            <w:szCs w:val="24"/>
          </w:rPr>
          <w:t>https://journal.ivinas.gov.ua/pwh/issue/download/19/pwh-19#page=58</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DB768B2" w14:textId="77777777">
        <w:trPr>
          <w:trHeight w:val="100"/>
        </w:trPr>
        <w:tc>
          <w:tcPr>
            <w:tcW w:w="1410" w:type="dxa"/>
            <w:tcBorders>
              <w:top w:val="nil"/>
              <w:left w:val="nil"/>
              <w:bottom w:val="nil"/>
              <w:right w:val="nil"/>
            </w:tcBorders>
          </w:tcPr>
          <w:p w14:paraId="6B6D22F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AEF16</w:t>
            </w:r>
          </w:p>
        </w:tc>
        <w:tc>
          <w:tcPr>
            <w:tcW w:w="8193" w:type="dxa"/>
            <w:tcBorders>
              <w:top w:val="nil"/>
              <w:left w:val="nil"/>
              <w:bottom w:val="nil"/>
              <w:right w:val="nil"/>
            </w:tcBorders>
          </w:tcPr>
          <w:p w14:paraId="54E26E8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Svetozár Hurban-Vajanský a Rusko. In Literárny archív 29/92 - 30/93. Zostavil Michal Kocák. - Martin : Matica slovenská, 1994, s. 63-67.</w:t>
            </w:r>
          </w:p>
        </w:tc>
      </w:tr>
    </w:tbl>
    <w:p w14:paraId="50382FD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690D1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GNIAZDOWSKI, M. Polacy i sprawa polska w publicystyce Svetozára Hurbana Vajanskiego. In KONTAKTY XIX : obraz Poľska a Poliakov v slovenskom písomníctve do roku 1918. Prešov : Vydavateľstvo Prešovskej univerzity, 2022, s. 95. ISBN 978-80-555-2950-9.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78A3718" w14:textId="77777777">
        <w:trPr>
          <w:trHeight w:val="100"/>
        </w:trPr>
        <w:tc>
          <w:tcPr>
            <w:tcW w:w="1410" w:type="dxa"/>
            <w:tcBorders>
              <w:top w:val="nil"/>
              <w:left w:val="nil"/>
              <w:bottom w:val="nil"/>
              <w:right w:val="nil"/>
            </w:tcBorders>
          </w:tcPr>
          <w:p w14:paraId="4CBF3FE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AEF17</w:t>
            </w:r>
          </w:p>
        </w:tc>
        <w:tc>
          <w:tcPr>
            <w:tcW w:w="8193" w:type="dxa"/>
            <w:tcBorders>
              <w:top w:val="nil"/>
              <w:left w:val="nil"/>
              <w:bottom w:val="nil"/>
              <w:right w:val="nil"/>
            </w:tcBorders>
          </w:tcPr>
          <w:p w14:paraId="6002693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KOHÚTOVÁ, Mária</w:t>
            </w:r>
            <w:r>
              <w:rPr>
                <w:rFonts w:ascii="Times New Roman" w:hAnsi="Times New Roman" w:cs="Times New Roman"/>
                <w:sz w:val="24"/>
                <w:szCs w:val="24"/>
              </w:rPr>
              <w:t>. Uhorská komora a vojaci v tureckom zajatí. In Politický zrod novovekej strednej Európy : 500. výročie narodenia Ferdinand I. zakladateľa habsburskej monarchie. Zostavil Jozef Baďurík, Kamil Sládek. - Prešov : Vydavateľstvo Michala Vaška : Centrum pre európsku politiku Bratislava, 2005, s. 179-183. ISBN 80-7165-446-9.</w:t>
            </w:r>
          </w:p>
        </w:tc>
      </w:tr>
    </w:tbl>
    <w:p w14:paraId="6C7079B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1F983A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CELNAR, Michal. Letters from Ottoman Dignitaries Addressed to Mikulas Palffy 1588 1594. In HISTORICKY CASOPIS. ISSN 0018-2575, 2022, vol. 70, no. 2, pp. 193-216. Dostupné na: </w:t>
      </w:r>
      <w:hyperlink r:id="rId788" w:history="1">
        <w:r>
          <w:rPr>
            <w:rFonts w:ascii="Times New Roman" w:hAnsi="Times New Roman" w:cs="Times New Roman"/>
            <w:i/>
            <w:iCs/>
            <w:color w:val="7F7F7F"/>
            <w:sz w:val="24"/>
            <w:szCs w:val="24"/>
          </w:rPr>
          <w:t>https://doi.org/10.31577/histcaso.2022.70.2.1.,</w:t>
        </w:r>
      </w:hyperlink>
      <w:r>
        <w:rPr>
          <w:rFonts w:ascii="Times New Roman" w:hAnsi="Times New Roman" w:cs="Times New Roman"/>
          <w:i/>
          <w:iCs/>
          <w:color w:val="993300"/>
          <w:sz w:val="24"/>
          <w:szCs w:val="24"/>
        </w:rPr>
        <w:t xml:space="preserve"> Registrované v: WOS</w:t>
      </w:r>
    </w:p>
    <w:p w14:paraId="4C3D277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[2.1] SZEGHYOVA, Blanka. Marginalized Groups in Medieval and Early Modern Hungary. In HISTORICKY CASOPIS, 2022, vol. 70, no. 4, pp. 665-713. ISSN 0018-2575. Dostupné na: https://doi.org/10.31577/histcaso.2022.70.4.4., Registrované v: WOS</w:t>
      </w:r>
    </w:p>
    <w:p w14:paraId="611ED83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[2.2] ŠTEFAN, Szalma. The Capture and Trade of Captives by Hungarian Soldiers during István Koháry's General-Captaincy in Szécsény and Fiľakovo. In Forum Historiae, 2022-01-01, 16, 2, pp. 58-73. Available on: https://doi.org/10.31577/FORHIST.2022.16.2.5.,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E3E843B" w14:textId="77777777">
        <w:trPr>
          <w:trHeight w:val="100"/>
        </w:trPr>
        <w:tc>
          <w:tcPr>
            <w:tcW w:w="1410" w:type="dxa"/>
            <w:tcBorders>
              <w:top w:val="nil"/>
              <w:left w:val="nil"/>
              <w:bottom w:val="nil"/>
              <w:right w:val="nil"/>
            </w:tcBorders>
          </w:tcPr>
          <w:p w14:paraId="775A933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AEF18</w:t>
            </w:r>
          </w:p>
        </w:tc>
        <w:tc>
          <w:tcPr>
            <w:tcW w:w="8193" w:type="dxa"/>
            <w:tcBorders>
              <w:top w:val="nil"/>
              <w:left w:val="nil"/>
              <w:bottom w:val="nil"/>
              <w:right w:val="nil"/>
            </w:tcBorders>
          </w:tcPr>
          <w:p w14:paraId="68CEBD3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Evakuácia a vysídlenie Nemcov na Slovensku. In Vynútený rozchod : vyhnanie a vysídlenie z Československa 1938-1947 v porovnaní s Poľskom, Maďarskom a Juhosláviou. Pre Slovensko-nemeckú a Česko-nemeckú komisiu historikov zostavili Detlef Brandes, Edita Ivaničková, Jiří Pešek. - Bratislava : VEDA, 1999, s. 183-187.</w:t>
            </w:r>
          </w:p>
        </w:tc>
      </w:tr>
    </w:tbl>
    <w:p w14:paraId="1F63B8A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FB0BE9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JUHÁSZOVÁ, T. Post-WWII migration flows in micro-perspective: The case of the east Slovak small town Medzev. In ČLOVEK A SPOLOČNOSŤ [internetový časopis], 2022, roč. 25, č. 1, s. 16, ISSN 1335-3608, [cit. 2023-05-04]. Dostupné na internete: </w:t>
      </w:r>
      <w:hyperlink r:id="rId789" w:history="1">
        <w:r>
          <w:rPr>
            <w:rFonts w:ascii="Times New Roman" w:hAnsi="Times New Roman" w:cs="Times New Roman"/>
            <w:i/>
            <w:iCs/>
            <w:color w:val="7F7F7F"/>
            <w:sz w:val="24"/>
            <w:szCs w:val="24"/>
          </w:rPr>
          <w:t>https://individualandsociety.org/casopis/2022/1/pdf/post-wwii-migration-flows-in-micro-perspective-the-case-of-the-east-slovak-small-town-medzev</w:t>
        </w:r>
      </w:hyperlink>
    </w:p>
    <w:p w14:paraId="4A8D20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NĚMEC, R. Bratislava (Pressburg) ako satelit Berlína: architektúra a politika počas národnosocialistickej a fašistickej vlády (1938 – 1945). In Mesto a vojna v 20. storočí : nové pohľady na Nemecko, strednú a východnú Európu. Košice : Univerzita Pavla Jozefa Šafárika v Košiciach, 2022, s. 221. ISBN 978-80-574-0131-5.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5050F93" w14:textId="77777777">
        <w:trPr>
          <w:trHeight w:val="100"/>
        </w:trPr>
        <w:tc>
          <w:tcPr>
            <w:tcW w:w="1410" w:type="dxa"/>
            <w:tcBorders>
              <w:top w:val="nil"/>
              <w:left w:val="nil"/>
              <w:bottom w:val="nil"/>
              <w:right w:val="nil"/>
            </w:tcBorders>
          </w:tcPr>
          <w:p w14:paraId="23254A7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AEF19</w:t>
            </w:r>
          </w:p>
        </w:tc>
        <w:tc>
          <w:tcPr>
            <w:tcW w:w="8193" w:type="dxa"/>
            <w:tcBorders>
              <w:top w:val="nil"/>
              <w:left w:val="nil"/>
              <w:bottom w:val="nil"/>
              <w:right w:val="nil"/>
            </w:tcBorders>
          </w:tcPr>
          <w:p w14:paraId="68A74B6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xml:space="preserve">. Zahraničnopolitické koncepcie a predstavy Slovákov v období dualizmu. In Línie a osobnosti zahraničnopolitického myslenia na Slovensku v 19. a 20. storočí. Zostavil Marián Gabriel. - Bratislava : Slovenská spoločnosť pre </w:t>
            </w:r>
            <w:r>
              <w:rPr>
                <w:rFonts w:ascii="Times New Roman" w:hAnsi="Times New Roman" w:cs="Times New Roman"/>
                <w:sz w:val="24"/>
                <w:szCs w:val="24"/>
              </w:rPr>
              <w:lastRenderedPageBreak/>
              <w:t>zahraničnú politiku, 1996, s.  24-32.</w:t>
            </w:r>
          </w:p>
        </w:tc>
      </w:tr>
    </w:tbl>
    <w:p w14:paraId="5E33741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76F9493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109. ISBN 978-80-224-2001-3.</w:t>
      </w:r>
    </w:p>
    <w:p w14:paraId="547B431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PEKNÍK, M. Dr. Pavel Blaho a nové cesty pre slovenskú politiku. In Miroslav Pekník a kol. Dr. Pavel Blaho, politik a národnoosvetový pracovník. Bratislava : Veda, 2022, s. 32.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334616C" w14:textId="77777777">
        <w:trPr>
          <w:trHeight w:val="100"/>
        </w:trPr>
        <w:tc>
          <w:tcPr>
            <w:tcW w:w="1410" w:type="dxa"/>
            <w:tcBorders>
              <w:top w:val="nil"/>
              <w:left w:val="nil"/>
              <w:bottom w:val="nil"/>
              <w:right w:val="nil"/>
            </w:tcBorders>
          </w:tcPr>
          <w:p w14:paraId="17C9772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AEF20</w:t>
            </w:r>
          </w:p>
        </w:tc>
        <w:tc>
          <w:tcPr>
            <w:tcW w:w="8193" w:type="dxa"/>
            <w:tcBorders>
              <w:top w:val="nil"/>
              <w:left w:val="nil"/>
              <w:bottom w:val="nil"/>
              <w:right w:val="nil"/>
            </w:tcBorders>
          </w:tcPr>
          <w:p w14:paraId="26EC52E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Karol Anton Medvecký (1875 - 1937). In KOVÁČ, Dušan et al. Muži deklarácie. 1. vyd. - Bratislava : Osveta, 1991, s. 130-149. ISBN 80-217-0289-3.</w:t>
            </w:r>
          </w:p>
        </w:tc>
      </w:tr>
    </w:tbl>
    <w:p w14:paraId="1B8A445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26CFB8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HOLEC, R. Kniha o čítaní, čítanie o knihách : kto, čo, kde a prečo čítal v "dlhom" 19. storočí na Slovensku. Bratislava : Marenčin PT, 2022, s. 360. ISBN 978-80-569-0849-5.</w:t>
      </w:r>
    </w:p>
    <w:p w14:paraId="49FB154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MARŤÁK, M. Karol Anton Medvecký v slovenskej politike po roku 1918. In DISPUTATIONES SCIENTIFICAE UNIVERSITATIS CATHOLICAE IN RUŽOMBEROK, 2022, roč. 22, č. 1, s. 30. ISSN 1335-9185.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A8EC5BF" w14:textId="77777777">
        <w:trPr>
          <w:trHeight w:val="100"/>
        </w:trPr>
        <w:tc>
          <w:tcPr>
            <w:tcW w:w="1410" w:type="dxa"/>
            <w:tcBorders>
              <w:top w:val="nil"/>
              <w:left w:val="nil"/>
              <w:bottom w:val="nil"/>
              <w:right w:val="nil"/>
            </w:tcBorders>
          </w:tcPr>
          <w:p w14:paraId="406D3D4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AEF21</w:t>
            </w:r>
          </w:p>
        </w:tc>
        <w:tc>
          <w:tcPr>
            <w:tcW w:w="8193" w:type="dxa"/>
            <w:tcBorders>
              <w:top w:val="nil"/>
              <w:left w:val="nil"/>
              <w:bottom w:val="nil"/>
              <w:right w:val="nil"/>
            </w:tcBorders>
          </w:tcPr>
          <w:p w14:paraId="39D5CFB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Pôsobenie čechoslovakizmu v politickej praxi v prvých rokoch po vzniku ČSR. In Pohľady na slovenskú politiku : Geopolitika - Slovenské národné rady - Čechoslovakizmus. Pekník  Miroslav a kol. - Bratislava : Veda, 2000, s. 569-583. ISBN 80-224-0584-1.</w:t>
            </w:r>
          </w:p>
        </w:tc>
      </w:tr>
    </w:tbl>
    <w:p w14:paraId="32450C8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DFF40B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KOPECEK, Michal. Czechoslovakism: the concept';s blurry history. In CZECHOSLOVAKISM, 2022, vol., no., pp. 1-+. Dostupné na: </w:t>
      </w:r>
      <w:hyperlink r:id="rId790" w:history="1">
        <w:r>
          <w:rPr>
            <w:rFonts w:ascii="Times New Roman" w:hAnsi="Times New Roman" w:cs="Times New Roman"/>
            <w:i/>
            <w:iCs/>
            <w:color w:val="7F7F7F"/>
            <w:sz w:val="24"/>
            <w:szCs w:val="24"/>
          </w:rPr>
          <w:t>https://doi.org/10.4324/9781003205234-101.,</w:t>
        </w:r>
      </w:hyperlink>
      <w:r>
        <w:rPr>
          <w:rFonts w:ascii="Times New Roman" w:hAnsi="Times New Roman" w:cs="Times New Roman"/>
          <w:i/>
          <w:iCs/>
          <w:color w:val="993300"/>
          <w:sz w:val="24"/>
          <w:szCs w:val="24"/>
        </w:rPr>
        <w:t xml:space="preserve"> Registrované v: WOS</w:t>
      </w:r>
    </w:p>
    <w:p w14:paraId="6463390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MAREK, P. Defender of Czechoslovak unity. A probe into the politics of the Czechoslovak National Socialists in Slovakia between 1918 and 1938. In SCIENTIFIC HERALD OF UZHHOROD UNIVERSITY. SERIES: HISTORY, 2022, č. 2 (47), s. 128, ISSN 2786-6513, [cit. 2023-03-20]. Dostupné na internete: &lt;https://doi.org/10.24144/2523-4498.2(47).2022.267340&gt;</w:t>
      </w:r>
    </w:p>
    <w:p w14:paraId="4D8F75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PEKNÍK, M. Smerovanie slovenských politikov k Trianonu. In Osobnosti slovenskej politiky: oslobodenie Slovenska a Trianon. Bratislava : Ústav politických vied SAV, Veda, vydavateľstvo SAV, 2022, s. 224.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C856CB3" w14:textId="77777777">
        <w:trPr>
          <w:trHeight w:val="100"/>
        </w:trPr>
        <w:tc>
          <w:tcPr>
            <w:tcW w:w="1410" w:type="dxa"/>
            <w:tcBorders>
              <w:top w:val="nil"/>
              <w:left w:val="nil"/>
              <w:bottom w:val="nil"/>
              <w:right w:val="nil"/>
            </w:tcBorders>
          </w:tcPr>
          <w:p w14:paraId="1389127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AEF22</w:t>
            </w:r>
          </w:p>
        </w:tc>
        <w:tc>
          <w:tcPr>
            <w:tcW w:w="8193" w:type="dxa"/>
            <w:tcBorders>
              <w:top w:val="nil"/>
              <w:left w:val="nil"/>
              <w:bottom w:val="nil"/>
              <w:right w:val="nil"/>
            </w:tcBorders>
          </w:tcPr>
          <w:p w14:paraId="0C971EC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LENGYELOVÁ, Tünde</w:t>
            </w:r>
            <w:r>
              <w:rPr>
                <w:rFonts w:ascii="Times New Roman" w:hAnsi="Times New Roman" w:cs="Times New Roman"/>
                <w:sz w:val="24"/>
                <w:szCs w:val="24"/>
              </w:rPr>
              <w:t>. Početnosť rodín v obciach Hlohoveckého panstva v roku 1617. In 6. demografická konferencia s medzinárodnou účasťou na tému: Pôrodnosť a vybrané aspekty reprodukcie obyvateľstva. : Domaša, 21. - 23. máj 1997. Zostavila Anna Volná. - Bratislava : Slovenská štatistická a demografická konferencia, 1997, s. 65-74.</w:t>
            </w:r>
          </w:p>
        </w:tc>
      </w:tr>
    </w:tbl>
    <w:p w14:paraId="45A7DAC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380F6A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NEMEC, M. Sex a sexualita v predmodernej dobe. In Moc sexu : sex a sexualita v moderných dejinách Slovenska. [Bratislava] : Paradigma Publishing, 2021, s. 17. ISBN 978-80-973678-1-7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9BC9493" w14:textId="77777777">
        <w:trPr>
          <w:trHeight w:val="100"/>
        </w:trPr>
        <w:tc>
          <w:tcPr>
            <w:tcW w:w="1410" w:type="dxa"/>
            <w:tcBorders>
              <w:top w:val="nil"/>
              <w:left w:val="nil"/>
              <w:bottom w:val="nil"/>
              <w:right w:val="nil"/>
            </w:tcBorders>
          </w:tcPr>
          <w:p w14:paraId="158285B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AEF23</w:t>
            </w:r>
          </w:p>
        </w:tc>
        <w:tc>
          <w:tcPr>
            <w:tcW w:w="8193" w:type="dxa"/>
            <w:tcBorders>
              <w:top w:val="nil"/>
              <w:left w:val="nil"/>
              <w:bottom w:val="nil"/>
              <w:right w:val="nil"/>
            </w:tcBorders>
          </w:tcPr>
          <w:p w14:paraId="4B5151D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Cestná sieť v Nitre a jej najbližšom okolí v 13. a 14. storočí. In Nitra v slovenských dejinách. Zostavil Richard Marsina. - Martin : Matica slovenská : Slovenský historický ústav MS v Bratislave, 2002, s. 208-211.</w:t>
            </w:r>
          </w:p>
        </w:tc>
      </w:tr>
    </w:tbl>
    <w:p w14:paraId="229C70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68608E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CHRASTINA, Peter - DURCO, Michal. The Beginnings of the Hungarian Road Network Modernization on the Example of the Construction of the Trakovice </w:t>
      </w:r>
      <w:r>
        <w:rPr>
          <w:rFonts w:ascii="Times New Roman" w:hAnsi="Times New Roman" w:cs="Times New Roman"/>
          <w:i/>
          <w:iCs/>
          <w:color w:val="993300"/>
          <w:sz w:val="24"/>
          <w:szCs w:val="24"/>
        </w:rPr>
        <w:lastRenderedPageBreak/>
        <w:t xml:space="preserve">Leopoldov Road. In Studia Historica Nitriensia, 2022-01-01, 26, 2, pp. 330-356. ISSN 13387219. Dostupné na: </w:t>
      </w:r>
      <w:hyperlink r:id="rId791" w:history="1">
        <w:r>
          <w:rPr>
            <w:rFonts w:ascii="Times New Roman" w:hAnsi="Times New Roman" w:cs="Times New Roman"/>
            <w:i/>
            <w:iCs/>
            <w:color w:val="7F7F7F"/>
            <w:sz w:val="24"/>
            <w:szCs w:val="24"/>
          </w:rPr>
          <w:t>https://doi.org/10.17846/SHN.2022.26.1.330-356.,</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3FEAFB3" w14:textId="77777777">
        <w:trPr>
          <w:trHeight w:val="100"/>
        </w:trPr>
        <w:tc>
          <w:tcPr>
            <w:tcW w:w="1410" w:type="dxa"/>
            <w:tcBorders>
              <w:top w:val="nil"/>
              <w:left w:val="nil"/>
              <w:bottom w:val="nil"/>
              <w:right w:val="nil"/>
            </w:tcBorders>
          </w:tcPr>
          <w:p w14:paraId="3F0FCC1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AEF24</w:t>
            </w:r>
          </w:p>
        </w:tc>
        <w:tc>
          <w:tcPr>
            <w:tcW w:w="8193" w:type="dxa"/>
            <w:tcBorders>
              <w:top w:val="nil"/>
              <w:left w:val="nil"/>
              <w:bottom w:val="nil"/>
              <w:right w:val="nil"/>
            </w:tcBorders>
          </w:tcPr>
          <w:p w14:paraId="5C14C60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K problému kontinuity kresťanstva na území Slovenska v 10. storočí. In Studia Historica Tyrnaviensia III. : k životnému jubileu Dr. h. c. Univ. Prof. PhDr. Richarda Marsinu DrSc. Editor: Jozef Šimončič. - Trnava : Katedra histórie Trnavskej univerzity v Trnave, 2003, s. ISBN 80-89074-63 4.</w:t>
            </w:r>
          </w:p>
        </w:tc>
      </w:tr>
    </w:tbl>
    <w:p w14:paraId="7CA72AB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41F5DC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SPIRITZA, J. Zvony a zvonolejárstvo na Slovensku. Bratislava : Pamiatkový úrad Slovenskej republiky, 2022, s. 385. ISBN 978-80-89175-96-3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D2486E3" w14:textId="77777777">
        <w:trPr>
          <w:trHeight w:val="100"/>
        </w:trPr>
        <w:tc>
          <w:tcPr>
            <w:tcW w:w="1410" w:type="dxa"/>
            <w:tcBorders>
              <w:top w:val="nil"/>
              <w:left w:val="nil"/>
              <w:bottom w:val="nil"/>
              <w:right w:val="nil"/>
            </w:tcBorders>
          </w:tcPr>
          <w:p w14:paraId="325DF30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AEF25</w:t>
            </w:r>
          </w:p>
        </w:tc>
        <w:tc>
          <w:tcPr>
            <w:tcW w:w="8193" w:type="dxa"/>
            <w:tcBorders>
              <w:top w:val="nil"/>
              <w:left w:val="nil"/>
              <w:bottom w:val="nil"/>
              <w:right w:val="nil"/>
            </w:tcBorders>
          </w:tcPr>
          <w:p w14:paraId="594091C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Charitable Societies and the Construction of Collective Identities. In Collective Identities in Central Europe in Modern Times. Compiled by Moritz Csáky and Elena Mannová. - Bratislava : Institute of History of the Slovak Academy of Sciences, 1999, s. 197-216. ISBN 80-88880-36-X.</w:t>
            </w:r>
          </w:p>
        </w:tc>
      </w:tr>
    </w:tbl>
    <w:p w14:paraId="1D5769E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D86F95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KOVACOVA, Gabriela Dudekova - RAKOSNIK, Jakub. THE STATE, VOLUNTARY ACTIVITIES AND NATIONAL AIMS IN SOCIAL CARE FOR CHILDREN AND YOUNG PEOPLE IN INTER-WAR CZECHOSLOVAKIA. In HISTORICKY CASOPIS, 2022, vol. 70, no. 5, pp. 914-949. ISSN 0018-2575. Dostupné na: </w:t>
      </w:r>
      <w:hyperlink r:id="rId792" w:history="1">
        <w:r>
          <w:rPr>
            <w:rFonts w:ascii="Times New Roman" w:hAnsi="Times New Roman" w:cs="Times New Roman"/>
            <w:i/>
            <w:iCs/>
            <w:color w:val="7F7F7F"/>
            <w:sz w:val="24"/>
            <w:szCs w:val="24"/>
          </w:rPr>
          <w:t>https://doi.org/10.31577/histcaso.2022.70.5.5.,</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C9F1615" w14:textId="77777777">
        <w:trPr>
          <w:trHeight w:val="100"/>
        </w:trPr>
        <w:tc>
          <w:tcPr>
            <w:tcW w:w="1410" w:type="dxa"/>
            <w:tcBorders>
              <w:top w:val="nil"/>
              <w:left w:val="nil"/>
              <w:bottom w:val="nil"/>
              <w:right w:val="nil"/>
            </w:tcBorders>
          </w:tcPr>
          <w:p w14:paraId="7E19704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AEF26</w:t>
            </w:r>
          </w:p>
        </w:tc>
        <w:tc>
          <w:tcPr>
            <w:tcW w:w="8193" w:type="dxa"/>
            <w:tcBorders>
              <w:top w:val="nil"/>
              <w:left w:val="nil"/>
              <w:bottom w:val="nil"/>
              <w:right w:val="nil"/>
            </w:tcBorders>
          </w:tcPr>
          <w:p w14:paraId="30F61C0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OSLANSKÝ, František</w:t>
            </w:r>
            <w:r>
              <w:rPr>
                <w:rFonts w:ascii="Times New Roman" w:hAnsi="Times New Roman" w:cs="Times New Roman"/>
                <w:sz w:val="24"/>
                <w:szCs w:val="24"/>
              </w:rPr>
              <w:t>. Zoborský benediktínsky kláštor a jeho zánik. In Nitra v slovenských dejinách. Zostavil Richard Marsina. - Martin : Matica slovenská : Slovenský historický ústav MS v Bratislave, 2002, s. 212-219.</w:t>
            </w:r>
          </w:p>
        </w:tc>
      </w:tr>
    </w:tbl>
    <w:p w14:paraId="2E1F0B0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7F6FED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RABIK, Vladimir. OBLIGATION OF COMMUNE SERVITIUM OF THE BISHOPS OF NITRA TOWARDS THE ROMAN CURIA IN THE LATE MIDDLE AGES. In HISTORICKY CASOPIS, 2022, vol. 70, no. 5, pp. 824-850. ISSN 0018-2575. Dostupné na: </w:t>
      </w:r>
      <w:hyperlink r:id="rId793" w:history="1">
        <w:r>
          <w:rPr>
            <w:rFonts w:ascii="Times New Roman" w:hAnsi="Times New Roman" w:cs="Times New Roman"/>
            <w:i/>
            <w:iCs/>
            <w:color w:val="7F7F7F"/>
            <w:sz w:val="24"/>
            <w:szCs w:val="24"/>
          </w:rPr>
          <w:t>https://doi.org/10.31577/histcaso.2022.70.5.2.,</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A5A8B33" w14:textId="77777777">
        <w:trPr>
          <w:trHeight w:val="100"/>
        </w:trPr>
        <w:tc>
          <w:tcPr>
            <w:tcW w:w="1410" w:type="dxa"/>
            <w:tcBorders>
              <w:top w:val="nil"/>
              <w:left w:val="nil"/>
              <w:bottom w:val="nil"/>
              <w:right w:val="nil"/>
            </w:tcBorders>
          </w:tcPr>
          <w:p w14:paraId="599C064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AEF27</w:t>
            </w:r>
          </w:p>
        </w:tc>
        <w:tc>
          <w:tcPr>
            <w:tcW w:w="8193" w:type="dxa"/>
            <w:tcBorders>
              <w:top w:val="nil"/>
              <w:left w:val="nil"/>
              <w:bottom w:val="nil"/>
              <w:right w:val="nil"/>
            </w:tcBorders>
          </w:tcPr>
          <w:p w14:paraId="51AAA3C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OSLANSKÝ, František</w:t>
            </w:r>
            <w:r>
              <w:rPr>
                <w:rFonts w:ascii="Times New Roman" w:hAnsi="Times New Roman" w:cs="Times New Roman"/>
                <w:sz w:val="24"/>
                <w:szCs w:val="24"/>
              </w:rPr>
              <w:t>. Z počiatkov a rozšírenia cirkevnej šľachty na území ostrihomskej arcidiecézy. In Studia Historica Tyrnaviensia III. : k životnému jubileu Dr. h. c. Univ. Prof. PhDr. Richarda Marsinu DrSc. Editor: Jozef Šimončič. - Trnava : Katedra histórie Trnavskej univerzity v Trnave, 2003, s. ISBN 80-89074-63 4.</w:t>
            </w:r>
          </w:p>
        </w:tc>
      </w:tr>
    </w:tbl>
    <w:p w14:paraId="1E9ADEF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667C55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CSUTHY, A. Prehľad stredovekých dejín farskej obce Veľký Cetín – Pokus o zhrnutie vrcholnostredovekého vývoja jednej obce na dolnom Ponitrí. In Pod stromom života : k životnému jubileu doc. Michala Slivku. Bratislava : Univerzita Komenského v Bratislave, 2022, s. 383, ISBN 978-80-223-5389-2, [cit. 2023-06-14]. Dostupné na internete: </w:t>
      </w:r>
      <w:hyperlink r:id="rId794" w:anchor="page=105" w:history="1">
        <w:r>
          <w:rPr>
            <w:rFonts w:ascii="Times New Roman" w:hAnsi="Times New Roman" w:cs="Times New Roman"/>
            <w:i/>
            <w:iCs/>
            <w:color w:val="7F7F7F"/>
            <w:sz w:val="24"/>
            <w:szCs w:val="24"/>
          </w:rPr>
          <w:t>https://www.academia.edu/download/88337443/FIF_Pod_stromom_zivota.pdf#page=105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0786AA1" w14:textId="77777777">
        <w:trPr>
          <w:trHeight w:val="100"/>
        </w:trPr>
        <w:tc>
          <w:tcPr>
            <w:tcW w:w="1410" w:type="dxa"/>
            <w:tcBorders>
              <w:top w:val="nil"/>
              <w:left w:val="nil"/>
              <w:bottom w:val="nil"/>
              <w:right w:val="nil"/>
            </w:tcBorders>
          </w:tcPr>
          <w:p w14:paraId="4609F21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AEF28</w:t>
            </w:r>
          </w:p>
        </w:tc>
        <w:tc>
          <w:tcPr>
            <w:tcW w:w="8193" w:type="dxa"/>
            <w:tcBorders>
              <w:top w:val="nil"/>
              <w:left w:val="nil"/>
              <w:bottom w:val="nil"/>
              <w:right w:val="nil"/>
            </w:tcBorders>
          </w:tcPr>
          <w:p w14:paraId="06986C1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PEŠEK, Jan</w:t>
            </w:r>
            <w:r>
              <w:rPr>
                <w:rFonts w:ascii="Times New Roman" w:hAnsi="Times New Roman" w:cs="Times New Roman"/>
                <w:sz w:val="24"/>
                <w:szCs w:val="24"/>
              </w:rPr>
              <w:t>. Politické procesy na Slovensku v rokoch 1948-1989. In Zločiny komunizmu na Slovensku 1948-1989. Zv. 1. Editori František Mikloško, Gabriela Smolíková a Peter Smolík. - Prešov : Vydavateľstvo Michala Vaška, 2001, s. 27-66. ISBN 80-7165-313-6.</w:t>
            </w:r>
          </w:p>
        </w:tc>
      </w:tr>
    </w:tbl>
    <w:p w14:paraId="469F710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DBF67B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ČECHOVÁ, F. Ecce homo! Krížová cesta dona Titusa Zemana, mučeníka za záchranu kňazských povolaní. Bratislava : Ústav pamäti národa, 2022, s. 228. ISBN 978-80-8257-004-8.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F35524D" w14:textId="77777777">
        <w:trPr>
          <w:trHeight w:val="100"/>
        </w:trPr>
        <w:tc>
          <w:tcPr>
            <w:tcW w:w="1410" w:type="dxa"/>
            <w:tcBorders>
              <w:top w:val="nil"/>
              <w:left w:val="nil"/>
              <w:bottom w:val="nil"/>
              <w:right w:val="nil"/>
            </w:tcBorders>
          </w:tcPr>
          <w:p w14:paraId="62FAB95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AEF29</w:t>
            </w:r>
          </w:p>
        </w:tc>
        <w:tc>
          <w:tcPr>
            <w:tcW w:w="8193" w:type="dxa"/>
            <w:tcBorders>
              <w:top w:val="nil"/>
              <w:left w:val="nil"/>
              <w:bottom w:val="nil"/>
              <w:right w:val="nil"/>
            </w:tcBorders>
          </w:tcPr>
          <w:p w14:paraId="47A4FAC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xml:space="preserve">. Počiatky uhorskej cirkevnej organizácie na slovenskom území. In Studia Archaeologica Slovaca Mediaevalia III-IV/2000-2001 : Korene európskej civilizácie. Redaktorka Margaréta Musilová. - Bratislava : Veda, 2001, s. 141-152. </w:t>
            </w:r>
            <w:r>
              <w:rPr>
                <w:rFonts w:ascii="Times New Roman" w:hAnsi="Times New Roman" w:cs="Times New Roman"/>
                <w:sz w:val="24"/>
                <w:szCs w:val="24"/>
              </w:rPr>
              <w:lastRenderedPageBreak/>
              <w:t>ISBN 80-224-0691-0.</w:t>
            </w:r>
          </w:p>
        </w:tc>
      </w:tr>
    </w:tbl>
    <w:p w14:paraId="5BA31BA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1B69B58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SPIRITZA, J. Zvony a zvonolejárstvo na Slovensku. Bratislava : Pamiatkový úrad Slovenskej republiky, 2022, s. 392. ISBN 978-80-89175-96-3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5EFCE36" w14:textId="77777777">
        <w:trPr>
          <w:trHeight w:val="100"/>
        </w:trPr>
        <w:tc>
          <w:tcPr>
            <w:tcW w:w="1410" w:type="dxa"/>
            <w:tcBorders>
              <w:top w:val="nil"/>
              <w:left w:val="nil"/>
              <w:bottom w:val="nil"/>
              <w:right w:val="nil"/>
            </w:tcBorders>
          </w:tcPr>
          <w:p w14:paraId="4165FBA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AEF30</w:t>
            </w:r>
          </w:p>
        </w:tc>
        <w:tc>
          <w:tcPr>
            <w:tcW w:w="8193" w:type="dxa"/>
            <w:tcBorders>
              <w:top w:val="nil"/>
              <w:left w:val="nil"/>
              <w:bottom w:val="nil"/>
              <w:right w:val="nil"/>
            </w:tcBorders>
          </w:tcPr>
          <w:p w14:paraId="0073CF9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ŠUCHOVÁ, Xénia</w:t>
            </w:r>
            <w:r>
              <w:rPr>
                <w:rFonts w:ascii="Times New Roman" w:hAnsi="Times New Roman" w:cs="Times New Roman"/>
                <w:sz w:val="24"/>
                <w:szCs w:val="24"/>
              </w:rPr>
              <w:t>. Sociálna demokracia na Slovensku v prvých rokoch Česko-Slovenska (1918-1920). In Kapitoly z dejín sociálnej demokracie na Slovensku, s. 109-145.</w:t>
            </w:r>
          </w:p>
        </w:tc>
      </w:tr>
    </w:tbl>
    <w:p w14:paraId="0BC6DF3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76DE7B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ARPÁŠ, R. - HANULA, M. The positions of major Slovak political movements on the concept of Czechoslovakism during the interwar period. In Adam Hudek, Michal Kopeček, Jan Mervart (eds.): Czechoslovakism. London; New York : Routledge, 2022, s. 227. ISBN 978-1-032-07072-8.</w:t>
      </w:r>
    </w:p>
    <w:p w14:paraId="7E5F542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PEKNÍK, M. Smerovanie slovenských politikov k Trianonu. In Osobnosti slovenskej politiky: oslobodenie Slovenska a Trianon. Bratislava : Ústav politických vied SAV, Veda, vydavateľstvo SAV, 2022, s. 211.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8C7D05C" w14:textId="77777777">
        <w:trPr>
          <w:trHeight w:val="100"/>
        </w:trPr>
        <w:tc>
          <w:tcPr>
            <w:tcW w:w="1410" w:type="dxa"/>
            <w:tcBorders>
              <w:top w:val="nil"/>
              <w:left w:val="nil"/>
              <w:bottom w:val="nil"/>
              <w:right w:val="nil"/>
            </w:tcBorders>
          </w:tcPr>
          <w:p w14:paraId="2A2C8C5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AEF31</w:t>
            </w:r>
          </w:p>
        </w:tc>
        <w:tc>
          <w:tcPr>
            <w:tcW w:w="8193" w:type="dxa"/>
            <w:tcBorders>
              <w:top w:val="nil"/>
              <w:left w:val="nil"/>
              <w:bottom w:val="nil"/>
              <w:right w:val="nil"/>
            </w:tcBorders>
          </w:tcPr>
          <w:p w14:paraId="0A10277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ZAVACKÁ, Marína</w:t>
            </w:r>
            <w:r>
              <w:rPr>
                <w:rFonts w:ascii="Times New Roman" w:hAnsi="Times New Roman" w:cs="Times New Roman"/>
                <w:sz w:val="24"/>
                <w:szCs w:val="24"/>
              </w:rPr>
              <w:t>. Spoločenský rozmer komunistickej propagandy na Slovensku : Sonda do rokov 1956-1962. In Slovenská otázka dnes. László Szigeti. - [Bratislava] : Kalligram, 2007, s.273-282. ISBN 80-7149-865-3.</w:t>
            </w:r>
          </w:p>
        </w:tc>
      </w:tr>
    </w:tbl>
    <w:p w14:paraId="14912D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07CAD9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JANČURA, M. - ŚNIEŻKO, A. Prvý dotyk so slobodou. Sprítomňovanie minulosti na príklade Nežnej revolúcie z novembra '89. Košice : Univerzita Pavla Jozefa Šafárika v Košiciach, Filozofická fakulta, 2021, s. 41, ISBN 978-80-8152-986-3, [cit. 2023-11-07]. Dostupné na internete: </w:t>
      </w:r>
      <w:hyperlink r:id="rId795" w:history="1">
        <w:r>
          <w:rPr>
            <w:rFonts w:ascii="Times New Roman" w:hAnsi="Times New Roman" w:cs="Times New Roman"/>
            <w:i/>
            <w:iCs/>
            <w:color w:val="7F7F7F"/>
            <w:sz w:val="24"/>
            <w:szCs w:val="24"/>
          </w:rPr>
          <w:t>https://unibook.upjs.sk/img/cms/2021/FF/prvy-dotyk-so-slobodou.pdf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8DA2125" w14:textId="77777777">
        <w:trPr>
          <w:trHeight w:val="100"/>
        </w:trPr>
        <w:tc>
          <w:tcPr>
            <w:tcW w:w="1410" w:type="dxa"/>
            <w:tcBorders>
              <w:top w:val="nil"/>
              <w:left w:val="nil"/>
              <w:bottom w:val="nil"/>
              <w:right w:val="nil"/>
            </w:tcBorders>
          </w:tcPr>
          <w:p w14:paraId="6A1D587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AEF32</w:t>
            </w:r>
          </w:p>
        </w:tc>
        <w:tc>
          <w:tcPr>
            <w:tcW w:w="8193" w:type="dxa"/>
            <w:tcBorders>
              <w:top w:val="nil"/>
              <w:left w:val="nil"/>
              <w:bottom w:val="nil"/>
              <w:right w:val="nil"/>
            </w:tcBorders>
          </w:tcPr>
          <w:p w14:paraId="02D6E34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ŽATKULIAK, Jozef</w:t>
            </w:r>
            <w:r>
              <w:rPr>
                <w:rFonts w:ascii="Times New Roman" w:hAnsi="Times New Roman" w:cs="Times New Roman"/>
                <w:sz w:val="24"/>
                <w:szCs w:val="24"/>
              </w:rPr>
              <w:t>. Perzekúcie učiteľov v rokoch 1948-1989. In Zločiny komunizmu na Slovensku 1948-1989. Zv. 1. Editori František Mikloško, Gabriela Smolíková a Peter Smolík. - Prešov : Vydavateľstvo Michala Vaška, 2001, s. 655-680. ISBN 80-7165-313-6.</w:t>
            </w:r>
          </w:p>
        </w:tc>
      </w:tr>
    </w:tbl>
    <w:p w14:paraId="33362FB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0D1041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GABZDILOVÁ, S. Za katedrou v dobe stalinizmu : deformácia profesie učiteľa na Slovensku v rokoch 1948-1953. [Košice] : Spoločenskovedný ústav CSPV SAV, v.v.i., 2022, s. 213. ISBN 978-80-89524-73-0</w:t>
      </w:r>
      <w:r>
        <w:rPr>
          <w:rFonts w:ascii="Times New Roman" w:hAnsi="Times New Roman" w:cs="Times New Roman"/>
          <w:sz w:val="24"/>
          <w:szCs w:val="24"/>
        </w:rPr>
        <w:t xml:space="preserve"> </w:t>
      </w:r>
      <w:r>
        <w:rPr>
          <w:rFonts w:ascii="Times New Roman" w:hAnsi="Times New Roman" w:cs="Times New Roman"/>
          <w:sz w:val="24"/>
          <w:szCs w:val="24"/>
        </w:rPr>
        <w:br/>
      </w:r>
    </w:p>
    <w:p w14:paraId="2D97C78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AFA Publikované pozvané príspevky na zahraničných vedeckých konferenciách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183E842" w14:textId="77777777">
        <w:trPr>
          <w:trHeight w:val="100"/>
        </w:trPr>
        <w:tc>
          <w:tcPr>
            <w:tcW w:w="1410" w:type="dxa"/>
            <w:tcBorders>
              <w:top w:val="nil"/>
              <w:left w:val="nil"/>
              <w:bottom w:val="nil"/>
              <w:right w:val="nil"/>
            </w:tcBorders>
          </w:tcPr>
          <w:p w14:paraId="32CE794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AFA01</w:t>
            </w:r>
          </w:p>
        </w:tc>
        <w:tc>
          <w:tcPr>
            <w:tcW w:w="8193" w:type="dxa"/>
            <w:tcBorders>
              <w:top w:val="nil"/>
              <w:left w:val="nil"/>
              <w:bottom w:val="nil"/>
              <w:right w:val="nil"/>
            </w:tcBorders>
          </w:tcPr>
          <w:p w14:paraId="360FA6E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ČIČAJ, Viliam</w:t>
            </w:r>
            <w:r>
              <w:rPr>
                <w:rFonts w:ascii="Times New Roman" w:hAnsi="Times New Roman" w:cs="Times New Roman"/>
                <w:sz w:val="24"/>
                <w:szCs w:val="24"/>
              </w:rPr>
              <w:t>. Sloboda alebo tolerancia : konfesionálne spolužitie v uhorských slobodných kráľovských mestách [Freedom or Tolerance. Confessional Coeexistence in Free Hungarian Royal Towns]. In Město v převratech konfesionalizace v 15. až 18. století : stati a rozšířené příspěvky z 31. vědecké konference Archívu hlavního města Prahy, uspořádané ve spolupráci s Historickým ústavem Akademie věd ČR, v.v.i. a Institutem mezinárodních studii Fakulty sociálních věd Univerzity Karlovy ve dnech 9. a10. října 20102 v Clam-Gallasově paláci v Praze. Zostavili: Olga Fejtová, Václav Ledvinka ; lektorovali: Jiří Just, Svatava Raková. - Praha : Archiv hlavního města Prahy, 2014, s. 425-433. ISBN 978-80-88013-24-2. ISSN 0213-7443. (Vega 2/20062/12 : Významní humanistickí vzdelanci a politici vo vzťahu k Slovensku. Ved. riešiteľ: Eva Frimmová)</w:t>
            </w:r>
          </w:p>
        </w:tc>
      </w:tr>
    </w:tbl>
    <w:p w14:paraId="0C71DF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7A1B64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NEMETH, Istvan. The Professionalization of the Bourgeoisie and the Beginnings of the Bildungsburgertum in the Cities of the Kingdom of Hungary. In HISTORICKY CASOPIS, 2022, vol. 70, no. 4, pp. 609-637. ISSN 0018-2575. Dostupné na: </w:t>
      </w:r>
      <w:hyperlink r:id="rId796" w:history="1">
        <w:r>
          <w:rPr>
            <w:rFonts w:ascii="Times New Roman" w:hAnsi="Times New Roman" w:cs="Times New Roman"/>
            <w:i/>
            <w:iCs/>
            <w:color w:val="7F7F7F"/>
            <w:sz w:val="24"/>
            <w:szCs w:val="24"/>
          </w:rPr>
          <w:t>https://doi.org/10.31577/histcaso.2022.70.4.2.,</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D36C5E1" w14:textId="77777777">
        <w:trPr>
          <w:trHeight w:val="100"/>
        </w:trPr>
        <w:tc>
          <w:tcPr>
            <w:tcW w:w="1410" w:type="dxa"/>
            <w:tcBorders>
              <w:top w:val="nil"/>
              <w:left w:val="nil"/>
              <w:bottom w:val="nil"/>
              <w:right w:val="nil"/>
            </w:tcBorders>
          </w:tcPr>
          <w:p w14:paraId="61DB4A8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AFA02</w:t>
            </w:r>
          </w:p>
        </w:tc>
        <w:tc>
          <w:tcPr>
            <w:tcW w:w="8193" w:type="dxa"/>
            <w:tcBorders>
              <w:top w:val="nil"/>
              <w:left w:val="nil"/>
              <w:bottom w:val="nil"/>
              <w:right w:val="nil"/>
            </w:tcBorders>
          </w:tcPr>
          <w:p w14:paraId="34C679A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ČIČAJ, Viliam</w:t>
            </w:r>
            <w:r>
              <w:rPr>
                <w:rFonts w:ascii="Times New Roman" w:hAnsi="Times New Roman" w:cs="Times New Roman"/>
                <w:sz w:val="24"/>
                <w:szCs w:val="24"/>
              </w:rPr>
              <w:t>. Staršia slovenská historiografia po roku 1989. In Česko-slovenská historická ročenka 2003. - Bratislava : Veda, 1996-, s. 233-243. ISBN 80-210-1474-1.</w:t>
            </w:r>
          </w:p>
        </w:tc>
      </w:tr>
    </w:tbl>
    <w:p w14:paraId="79520F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C171B3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188.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116EC1B" w14:textId="77777777">
        <w:trPr>
          <w:trHeight w:val="100"/>
        </w:trPr>
        <w:tc>
          <w:tcPr>
            <w:tcW w:w="1410" w:type="dxa"/>
            <w:tcBorders>
              <w:top w:val="nil"/>
              <w:left w:val="nil"/>
              <w:bottom w:val="nil"/>
              <w:right w:val="nil"/>
            </w:tcBorders>
          </w:tcPr>
          <w:p w14:paraId="7D7B01A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AFA03</w:t>
            </w:r>
          </w:p>
        </w:tc>
        <w:tc>
          <w:tcPr>
            <w:tcW w:w="8193" w:type="dxa"/>
            <w:tcBorders>
              <w:top w:val="nil"/>
              <w:left w:val="nil"/>
              <w:bottom w:val="nil"/>
              <w:right w:val="nil"/>
            </w:tcBorders>
          </w:tcPr>
          <w:p w14:paraId="72FCA37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Sila a slabosť uhorských miest v procese konfesionalizácie [The Strengths and Weaknesses of Hungarian Towns in the Confessionalisation Process]. In Město v převratech konfesionalizace v 15. až 18. století : stati a rozšířené příspěvky z 31. vědecké konference Archívu hlavního města Prahy, uspořádané ve spolupráci s Historickým ústavem Akademie věd ČR, v.v.i. a Institutem mezinárodních studii Fakulty sociálních věd Univerzity Karlovy ve dnech 9. a10. října 20102 v Clam-Gallasově paláci v Praze. Zostavili: Olga Fejtová, Václav Ledvinka ; lektorovali: Jiří Just, Svatava Raková. - Praha : Archiv hlavního města Prahy, 2014, s. 403-424. ISBN 978-80-88013-24-2. ISSN 0213-7443.</w:t>
            </w:r>
          </w:p>
        </w:tc>
      </w:tr>
    </w:tbl>
    <w:p w14:paraId="476CC1B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25077A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BENKA, Peter. Preaching office in royal towns of Upper Hungary in the 16th and 17th centuries: expectations of the town community and the church. In SLOVENSKA LITERATURA, 2022, vol. 69, no. 6, pp. 569-585. ISSN 0037-6973. Dostupné na: </w:t>
      </w:r>
      <w:hyperlink r:id="rId797" w:history="1">
        <w:r>
          <w:rPr>
            <w:rFonts w:ascii="Times New Roman" w:hAnsi="Times New Roman" w:cs="Times New Roman"/>
            <w:i/>
            <w:iCs/>
            <w:color w:val="7F7F7F"/>
            <w:sz w:val="24"/>
            <w:szCs w:val="24"/>
          </w:rPr>
          <w:t>https://doi.org/10.31577/slovlit.2022.69.6.3.,</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1B62327" w14:textId="77777777">
        <w:trPr>
          <w:trHeight w:val="100"/>
        </w:trPr>
        <w:tc>
          <w:tcPr>
            <w:tcW w:w="1410" w:type="dxa"/>
            <w:tcBorders>
              <w:top w:val="nil"/>
              <w:left w:val="nil"/>
              <w:bottom w:val="nil"/>
              <w:right w:val="nil"/>
            </w:tcBorders>
          </w:tcPr>
          <w:p w14:paraId="540A0F6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AFA04</w:t>
            </w:r>
          </w:p>
        </w:tc>
        <w:tc>
          <w:tcPr>
            <w:tcW w:w="8193" w:type="dxa"/>
            <w:tcBorders>
              <w:top w:val="nil"/>
              <w:left w:val="nil"/>
              <w:bottom w:val="nil"/>
              <w:right w:val="nil"/>
            </w:tcBorders>
          </w:tcPr>
          <w:p w14:paraId="20FE2AA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MÁJEKOVÁ, Jana-Magdaléna</w:t>
            </w:r>
            <w:r>
              <w:rPr>
                <w:rFonts w:ascii="Times New Roman" w:hAnsi="Times New Roman" w:cs="Times New Roman"/>
                <w:sz w:val="24"/>
                <w:szCs w:val="24"/>
              </w:rPr>
              <w:t>. Lanfranconi – the Scientist Who Changed the Shape of the Danube. In Science without Borders: Alexander von Humboldt's Concepts in Today's World : Proceedings of the Humboldt-Kolleg Varna, September 18 – 21, 2019. Edited by: Lora Taseva, Radka Argirova, Dilyana Boteva, Maria Luisa Grilli and Tăchiță Vlad-Bubulac. - Sofia : Faber Publishing House, 2020, s. 45-51. ISBN 978-619-00-1217-7.</w:t>
            </w:r>
          </w:p>
        </w:tc>
      </w:tr>
    </w:tbl>
    <w:p w14:paraId="536F5FA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2B4F39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BOČKOVÁ, Monika. Bratislava and the planned river: Mapping the impact of the danube regulations between 1772 and 1896 on urban development. In Architektura a Urbanizmus, 2021-01-01, 55, 1-2, pp. 105-111. ISSN 00448680., Registrované v: SCOPUS</w:t>
      </w:r>
      <w:r>
        <w:rPr>
          <w:rFonts w:ascii="Times New Roman" w:hAnsi="Times New Roman" w:cs="Times New Roman"/>
          <w:sz w:val="24"/>
          <w:szCs w:val="24"/>
        </w:rPr>
        <w:t xml:space="preserve"> </w:t>
      </w:r>
      <w:r>
        <w:rPr>
          <w:rFonts w:ascii="Times New Roman" w:hAnsi="Times New Roman" w:cs="Times New Roman"/>
          <w:sz w:val="24"/>
          <w:szCs w:val="24"/>
        </w:rPr>
        <w:br/>
      </w:r>
    </w:p>
    <w:p w14:paraId="22F0C51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AFB Publikované pozvané príspevky na domácich vedeckých konferenciách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40AF88C" w14:textId="77777777">
        <w:trPr>
          <w:trHeight w:val="100"/>
        </w:trPr>
        <w:tc>
          <w:tcPr>
            <w:tcW w:w="1410" w:type="dxa"/>
            <w:tcBorders>
              <w:top w:val="nil"/>
              <w:left w:val="nil"/>
              <w:bottom w:val="nil"/>
              <w:right w:val="nil"/>
            </w:tcBorders>
          </w:tcPr>
          <w:p w14:paraId="09C6AF4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AFB01</w:t>
            </w:r>
          </w:p>
        </w:tc>
        <w:tc>
          <w:tcPr>
            <w:tcW w:w="8193" w:type="dxa"/>
            <w:tcBorders>
              <w:top w:val="nil"/>
              <w:left w:val="nil"/>
              <w:bottom w:val="nil"/>
              <w:right w:val="nil"/>
            </w:tcBorders>
          </w:tcPr>
          <w:p w14:paraId="263FAE3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GAUČÍK, Štefan. Míľniky života a vedeckej kariéry Tivadara Ortvaya [Milestones in the life and scientific carrer of Tivadar Ortvay]. In Bratislava : zborník Múzea mesta Bratislavy 2016. roč. 28. Zodpovedný redaktor: Peter Hyross. - Bratislava : Múzeum mesta Bratislavy, 2016, s. 7-48. ISBN 978-80-89636-20-4. ISSN 0524-2428.</w:t>
            </w:r>
          </w:p>
        </w:tc>
      </w:tr>
    </w:tbl>
    <w:p w14:paraId="63EE162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FD3F92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FRANCOVÁ, Z. Identifikované predmety od Jozefa Könyökiho v zbierkach Múzea mesta Bratislavy. In Bratislava. Zborník Múzea mesta Bratislavy, 2020, roč. 32. Bratislava : Múzeum mesta Bratislavy, 2021, s. 123. ISBN 978-80-89636-47-1.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91FCCE3" w14:textId="77777777">
        <w:trPr>
          <w:trHeight w:val="100"/>
        </w:trPr>
        <w:tc>
          <w:tcPr>
            <w:tcW w:w="1410" w:type="dxa"/>
            <w:tcBorders>
              <w:top w:val="nil"/>
              <w:left w:val="nil"/>
              <w:bottom w:val="nil"/>
              <w:right w:val="nil"/>
            </w:tcBorders>
          </w:tcPr>
          <w:p w14:paraId="420B49F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AFB02</w:t>
            </w:r>
          </w:p>
        </w:tc>
        <w:tc>
          <w:tcPr>
            <w:tcW w:w="8193" w:type="dxa"/>
            <w:tcBorders>
              <w:top w:val="nil"/>
              <w:left w:val="nil"/>
              <w:bottom w:val="nil"/>
              <w:right w:val="nil"/>
            </w:tcBorders>
          </w:tcPr>
          <w:p w14:paraId="4620F33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xml:space="preserve"> - TIHÁNYIOVÁ, Monika - ŠIMKOVIC, Michal. Hrad Muráň z pohľadu najnovšieho archívno-historického a architektonicko-historického výskumu [Muráň Castle in the Perspective of the Latest Archival-historical and Architectural-historical Research]. In Najnovšie poznatky z výskumov stredovekých pamiatok na Gotickej ceste II.- Zborník Gotická cesta 2 / 2016 : zborník príspevkov z 2. ročníka konferencie Najnovšie poznatky z výskumov stredovekých pamiatok na Gotickej ceste konanej 11. a 12. augusta 2016 v Rožňave. Zostavila Michaela Kalinová ; recenzenti Markušová Kristína, Štefan Oriško. - Rožňava ; Bratislava : Občianske </w:t>
            </w:r>
            <w:r>
              <w:rPr>
                <w:rFonts w:ascii="Times New Roman" w:hAnsi="Times New Roman" w:cs="Times New Roman"/>
                <w:sz w:val="24"/>
                <w:szCs w:val="24"/>
              </w:rPr>
              <w:lastRenderedPageBreak/>
              <w:t>združenie Gotická cesta : Pamiatkový úrad Slovenskej republiky, 2018, s. 207-255. ISBN 978-80-972544-0-7.</w:t>
            </w:r>
          </w:p>
        </w:tc>
      </w:tr>
    </w:tbl>
    <w:p w14:paraId="540411F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3B32AB3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BENKOVÁ, Eva. History of the Evangelical Church of the Augsburg confession in Jelšava in the work of Pavol Valaský „Wýťah Historický O Cyrkwi Ewangelické Geľssawské“. In Historia Ecclesiastica, 2021-01-01, 12, 1, pp. 125-134. ISSN 13384341., Registrované v: SCOPUS</w:t>
      </w:r>
    </w:p>
    <w:p w14:paraId="21DF3F7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REPKA, Dominik - BORZOVÁ, Zuzana - BLAHOVÁ, Stanislava. The quern stone from the Oponice castle and discussion on the function of grinding tools at medieval and postmedieval castles. In Studijne Zvesti Archeologickeho Ustavu Slovenskej Akademie Vied, 2021-06-01, 68, 1, pp. 135-151. ISSN 05602793. Dostupné na: https://doi.org/10.31577/SZAUSAV.2021.68.6., Registrované v: SCOPUS</w:t>
      </w:r>
    </w:p>
    <w:p w14:paraId="0C91791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[2.2] ČAMBAL, Radoslav - BUDAJ, Marek - GROSSMANNOVÁ, Dagmar. Medieval and modern militaria items of equipment and numismatic finds from Plavecké Podhradie. In Zbornik Slovenskeho Narodneho Muzea Archeologia, 2021-01-01, 31, pp. 249-344. ISSN 13366637. Dostupné na: </w:t>
      </w:r>
      <w:hyperlink r:id="rId798" w:history="1">
        <w:r>
          <w:rPr>
            <w:rFonts w:ascii="Times New Roman" w:hAnsi="Times New Roman" w:cs="Times New Roman"/>
            <w:i/>
            <w:iCs/>
            <w:color w:val="7F7F7F"/>
            <w:sz w:val="24"/>
            <w:szCs w:val="24"/>
          </w:rPr>
          <w:t>https://doi.org/10.55015/MTOL2519.,</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41F4D95" w14:textId="77777777">
        <w:trPr>
          <w:trHeight w:val="100"/>
        </w:trPr>
        <w:tc>
          <w:tcPr>
            <w:tcW w:w="1410" w:type="dxa"/>
            <w:tcBorders>
              <w:top w:val="nil"/>
              <w:left w:val="nil"/>
              <w:bottom w:val="nil"/>
              <w:right w:val="nil"/>
            </w:tcBorders>
          </w:tcPr>
          <w:p w14:paraId="43DF332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AFB03</w:t>
            </w:r>
          </w:p>
        </w:tc>
        <w:tc>
          <w:tcPr>
            <w:tcW w:w="8193" w:type="dxa"/>
            <w:tcBorders>
              <w:top w:val="nil"/>
              <w:left w:val="nil"/>
              <w:bottom w:val="nil"/>
              <w:right w:val="nil"/>
            </w:tcBorders>
          </w:tcPr>
          <w:p w14:paraId="64BB650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xml:space="preserve"> - HAVIAROVÁ, Michaela. Kaštieľ Keglevichovcov v Turni nad Bodvou [Keglevich mansion in Turna nad Bodvou]. In Nové obzory 35 : šľachtické rody na východnom Slovensku v období stredoveku a novoveku. Zostavil Jozef Kušnír ; recenzenti: Ján Adam, Miloslava Bodnárová, Gabriel Szeghy. - Prešov : Krajské múzeum v Prešove, 2019, s. 48-63. ISBN 978-80-89952-08-3. (APVV - 16 - 0047 : Od denára k euru. Fenomén peňazí v dejinách Slovenska od stredoveku po súčasnosť. Vega 2/0101/17 : Spoločnosť raného novoveku - identity, konflikty, interakcie)</w:t>
            </w:r>
          </w:p>
        </w:tc>
      </w:tr>
    </w:tbl>
    <w:p w14:paraId="3FEFFBA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496548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KOHÚTOVÁ, M. Hrad Ostrý Kameň v novoveku. In Zborník Záhorského múzea v Skalici 9. Skalica : Záhorské múzeum v Skalici, 2022, s. 69. ISBN 978-80-99900-04-3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6EE83C3" w14:textId="77777777">
        <w:trPr>
          <w:trHeight w:val="100"/>
        </w:trPr>
        <w:tc>
          <w:tcPr>
            <w:tcW w:w="1410" w:type="dxa"/>
            <w:tcBorders>
              <w:top w:val="nil"/>
              <w:left w:val="nil"/>
              <w:bottom w:val="nil"/>
              <w:right w:val="nil"/>
            </w:tcBorders>
          </w:tcPr>
          <w:p w14:paraId="463528C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AFB04</w:t>
            </w:r>
          </w:p>
        </w:tc>
        <w:tc>
          <w:tcPr>
            <w:tcW w:w="8193" w:type="dxa"/>
            <w:tcBorders>
              <w:top w:val="nil"/>
              <w:left w:val="nil"/>
              <w:bottom w:val="nil"/>
              <w:right w:val="nil"/>
            </w:tcBorders>
          </w:tcPr>
          <w:p w14:paraId="006AA95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The Escape of Rudolf Vrba and Alfréd Wetzler from Auschwitz and the Fate of Their Report. In Uncovering the SHOAH. Resistance of Jews and Their Efforts to Inform the World on Genocide : Proceeding o the International academic conference held on 26th August 2015 in Žilina. Edited by Ján Hlavinka and Hana Kubátová ; recenzenti: Katarína Zavacká, Zuzana Poláčková, Marián Manák. - Bratislava ; Praha : Historický ústav SAV : Mezinárodní křesťanské velvyslanectví Jeruzálem, 2016, angl., s. 101-111, s. 95-105 (slo. ISBN 978-80-906691-0-9.</w:t>
            </w:r>
          </w:p>
        </w:tc>
      </w:tr>
    </w:tbl>
    <w:p w14:paraId="5741829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73AD8E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HRUBOŇ, A. - MIČKO, P. - KMEŤ, M. - KAZANSKÝ, R. Klíčové problémy dějin Slovenska 1939–1945. Politické, vojensko-bezpečnostní, hospodářské a kulturní aspekty. Praha : Vydavatelství powerprint 2022, s. 88. ISBN 978-80-7568-587-2.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41C9365" w14:textId="77777777">
        <w:trPr>
          <w:trHeight w:val="100"/>
        </w:trPr>
        <w:tc>
          <w:tcPr>
            <w:tcW w:w="1410" w:type="dxa"/>
            <w:tcBorders>
              <w:top w:val="nil"/>
              <w:left w:val="nil"/>
              <w:bottom w:val="nil"/>
              <w:right w:val="nil"/>
            </w:tcBorders>
          </w:tcPr>
          <w:p w14:paraId="779F8DA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AFB05</w:t>
            </w:r>
          </w:p>
        </w:tc>
        <w:tc>
          <w:tcPr>
            <w:tcW w:w="8193" w:type="dxa"/>
            <w:tcBorders>
              <w:top w:val="nil"/>
              <w:left w:val="nil"/>
              <w:bottom w:val="nil"/>
              <w:right w:val="nil"/>
            </w:tcBorders>
          </w:tcPr>
          <w:p w14:paraId="3F0B007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KOWALSKÁ, Eva. List – kniha – knižnica: súpis knižnice baróna Calisia z roku 1724 ako svedectvo o vedeckých poznatkoch a záujmoch. In Vedecká komunikácia 1500 – 1800 III. : zborník príspevkov z vedeckej konferencie. Zostavovatelia: Eva Augustínová, Veronika Murgašová ; recenzenti: Marcela Domenová, Mária Bôbová. - Žilina : Žilinská univerzita v Žiline, Fakulta humanitných vied, Katedra mediamatiky a kultúrneho dedičstva, 2020, s. 105-122. ISBN 978-80-89832-22-4. (APVV-15-0554 : Intelektuálne dedičstvo a vedecká komunikácia 1500 – 1800 so slovenskými vzťahmi)</w:t>
            </w:r>
          </w:p>
        </w:tc>
      </w:tr>
    </w:tbl>
    <w:p w14:paraId="774F40D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67745F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FILČÁKOVÁ , M. Univerzita Pavla Jozefa Šafárika v Košiciach v kontexte </w:t>
      </w:r>
      <w:r>
        <w:rPr>
          <w:rFonts w:ascii="Times New Roman" w:hAnsi="Times New Roman" w:cs="Times New Roman"/>
          <w:i/>
          <w:iCs/>
          <w:color w:val="993300"/>
          <w:sz w:val="24"/>
          <w:szCs w:val="24"/>
        </w:rPr>
        <w:lastRenderedPageBreak/>
        <w:t xml:space="preserve">politických dejín poznania. In Poznanie, spoločnosť, dejiny : Stretnutie mladých historikov XI. Košice : UPJŠ vydavateľstvo ŠafárikPres, 2022, s. 47. ISBN 978-80-574-0087-5, [cit. 2023-06-07]. Dostupné na internete: </w:t>
      </w:r>
      <w:hyperlink r:id="rId799" w:history="1">
        <w:r>
          <w:rPr>
            <w:rFonts w:ascii="Times New Roman" w:hAnsi="Times New Roman" w:cs="Times New Roman"/>
            <w:i/>
            <w:iCs/>
            <w:color w:val="7F7F7F"/>
            <w:sz w:val="24"/>
            <w:szCs w:val="24"/>
          </w:rPr>
          <w:t>https://www.academia.edu/74678258/Stretnutie_mlad%C3%BDch_historikov_XI</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F912EC6" w14:textId="77777777">
        <w:trPr>
          <w:trHeight w:val="100"/>
        </w:trPr>
        <w:tc>
          <w:tcPr>
            <w:tcW w:w="1410" w:type="dxa"/>
            <w:tcBorders>
              <w:top w:val="nil"/>
              <w:left w:val="nil"/>
              <w:bottom w:val="nil"/>
              <w:right w:val="nil"/>
            </w:tcBorders>
          </w:tcPr>
          <w:p w14:paraId="18C3975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AFB06</w:t>
            </w:r>
          </w:p>
        </w:tc>
        <w:tc>
          <w:tcPr>
            <w:tcW w:w="8193" w:type="dxa"/>
            <w:tcBorders>
              <w:top w:val="nil"/>
              <w:left w:val="nil"/>
              <w:bottom w:val="nil"/>
              <w:right w:val="nil"/>
            </w:tcBorders>
          </w:tcPr>
          <w:p w14:paraId="22923F4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KOWALSKÁ, Eva. Calisiovci a Bytčica: zabudnuté centrum vzdelanosti [Calisius Family and Bytčica: The Forgotten Center of Culture]. In Vedecká komunikácia 1500 - 1800 II. : zborník príspevkov z vedeckej konferencie. Editori: Eva Augustínova, Veronika Murgašová, Recenzenti: Klára Komorová, Boris Brendza. - Žilina : Žilinská univerzita, 2019, s. 60-79. ISBN 978-80-89832-17-0.</w:t>
            </w:r>
          </w:p>
        </w:tc>
      </w:tr>
    </w:tbl>
    <w:p w14:paraId="5FBC486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533906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FILČÁKOVÁ , M. Univerzita Pavla Jozefa Šafárika v Košiciach v kontexte politických dejín poznania. In Poznanie, spoločnosť, dejiny : Stretnutie mladých historikov XI. Košice : UPJŠ vydavateľstvo ŠafárikPres, 2022, s. 47. ISBN 978-80-574-0087-5, [cit. 2023-06-07]. Dostupné na internete: </w:t>
      </w:r>
      <w:hyperlink r:id="rId800" w:history="1">
        <w:r>
          <w:rPr>
            <w:rFonts w:ascii="Times New Roman" w:hAnsi="Times New Roman" w:cs="Times New Roman"/>
            <w:i/>
            <w:iCs/>
            <w:color w:val="7F7F7F"/>
            <w:sz w:val="24"/>
            <w:szCs w:val="24"/>
          </w:rPr>
          <w:t>https://www.academia.edu/74678258/Stretnutie_mlad%C3%BDch_historikov_XI</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85B8AE4" w14:textId="77777777">
        <w:trPr>
          <w:trHeight w:val="100"/>
        </w:trPr>
        <w:tc>
          <w:tcPr>
            <w:tcW w:w="1410" w:type="dxa"/>
            <w:tcBorders>
              <w:top w:val="nil"/>
              <w:left w:val="nil"/>
              <w:bottom w:val="nil"/>
              <w:right w:val="nil"/>
            </w:tcBorders>
          </w:tcPr>
          <w:p w14:paraId="3636D31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AFB07</w:t>
            </w:r>
          </w:p>
        </w:tc>
        <w:tc>
          <w:tcPr>
            <w:tcW w:w="8193" w:type="dxa"/>
            <w:tcBorders>
              <w:top w:val="nil"/>
              <w:left w:val="nil"/>
              <w:bottom w:val="nil"/>
              <w:right w:val="nil"/>
            </w:tcBorders>
          </w:tcPr>
          <w:p w14:paraId="704C40B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KOWALSKÁ, Eva. Školský systém mesta Prešporok na prelome 18. a 19. storočia so zreteľom na Kráľovskú akadémiu [The Pressburg school system around 1800, with focus on the Royal Academy]. In Bratislava : zborník Múzea mesta Bratislavy 2016. roč. 28. Zodpovedný redaktor: Peter Hyross. - Bratislava : Múzeum mesta Bratislavy, 2016, s. 63-80. ISBN 978-80-89636-20-4. ISSN 0524-2428.</w:t>
            </w:r>
          </w:p>
        </w:tc>
      </w:tr>
    </w:tbl>
    <w:p w14:paraId="2AEC21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FD0C89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LUKOVÁ, J. Tvorba Jozefa Könyökiho v zbierkach Galérie mesta Bratislavy, Galérie umenia Ernesta Zmetáka v Nových Zámkoch a SNM – Múzea Bojnice. In Bratislava. Zborník Múzea mesta Bratislavy, 2020, roč. 32. Bratislava : Múzeum mesta Bratislavy, 2021, s. 108. ISBN 978-80-89636-47-1.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ED57837" w14:textId="77777777">
        <w:trPr>
          <w:trHeight w:val="100"/>
        </w:trPr>
        <w:tc>
          <w:tcPr>
            <w:tcW w:w="1410" w:type="dxa"/>
            <w:tcBorders>
              <w:top w:val="nil"/>
              <w:left w:val="nil"/>
              <w:bottom w:val="nil"/>
              <w:right w:val="nil"/>
            </w:tcBorders>
          </w:tcPr>
          <w:p w14:paraId="47AC079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AFB08</w:t>
            </w:r>
          </w:p>
        </w:tc>
        <w:tc>
          <w:tcPr>
            <w:tcW w:w="8193" w:type="dxa"/>
            <w:tcBorders>
              <w:top w:val="nil"/>
              <w:left w:val="nil"/>
              <w:bottom w:val="nil"/>
              <w:right w:val="nil"/>
            </w:tcBorders>
          </w:tcPr>
          <w:p w14:paraId="2DAB472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Každodennosť interkonfesijnych vzťahov v období panovania Márie Therézie: svedectvo denníkov agentov [Everyday Inter-Confessional Relationships during  the Reing of Maria Theresa: testimonies from the Dairies of Agents]. In "Pre blaho nášho ľudu, všetkých našich kráľovstiev a provincií" : reformná politika Márie Terézie a jej pokus o modernizáciu Uhorska. Kolektívnu monografiu zostavila: Ingrid Kušniráková ; recenzenti: Frederik Federmayer, Viliam Čičaj. - Bratislava : Historický ústav SAV vo vydavateľstve Veda, 2016, s. 185-195. ISBN 978-80-224-1534-7. (Vega 2/0139/13 : Historická pamäť a dejiny Slovenska - procesy inštrumentalizácie a manipulácie v 19. a 20. storočí. Hrady na Slovensku : Centrum excelentnosti SAV)</w:t>
            </w:r>
          </w:p>
        </w:tc>
      </w:tr>
    </w:tbl>
    <w:p w14:paraId="7E718FA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5A1B47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BOLOM-KOTARI, S. Úvod. In Sixtus Bolom-Kotari a kol. Zrozeni z osvícenských reforem: toleranční kazatelé z Uher v procesu formování české společnosti (1781-1870). Praha : NLN : Historický ústav, 2022, s. 14. ISBN 978-80-7422-897-1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EDFD7BB" w14:textId="77777777">
        <w:trPr>
          <w:trHeight w:val="100"/>
        </w:trPr>
        <w:tc>
          <w:tcPr>
            <w:tcW w:w="1410" w:type="dxa"/>
            <w:tcBorders>
              <w:top w:val="nil"/>
              <w:left w:val="nil"/>
              <w:bottom w:val="nil"/>
              <w:right w:val="nil"/>
            </w:tcBorders>
          </w:tcPr>
          <w:p w14:paraId="07942FB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AFB09</w:t>
            </w:r>
          </w:p>
        </w:tc>
        <w:tc>
          <w:tcPr>
            <w:tcW w:w="8193" w:type="dxa"/>
            <w:tcBorders>
              <w:top w:val="nil"/>
              <w:left w:val="nil"/>
              <w:bottom w:val="nil"/>
              <w:right w:val="nil"/>
            </w:tcBorders>
          </w:tcPr>
          <w:p w14:paraId="5AF8339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LENGYELOVÁ, Tünde</w:t>
            </w:r>
            <w:r>
              <w:rPr>
                <w:rFonts w:ascii="Times New Roman" w:hAnsi="Times New Roman" w:cs="Times New Roman"/>
                <w:sz w:val="24"/>
                <w:szCs w:val="24"/>
              </w:rPr>
              <w:t>. Liečiteľky a liečitelia v bosoráckych procesoch v 16.-18. storočí [Healers in the Witch Trials from 16th till the 18th Century]. In Ľudová medicína a jej historické špecifiká : zborník vedeckých príspevkov z medzinárodnej interdisciplinárnej vedeckej konferencie. Zostavila Silvia Haladová ; recenzenti Ivan Mrva, Jana Koišová. - Trnava : Univerzita sv. Cyrila a Metoda v Trnave, 2015, s. 28-38. ISBN 978-80-8105-772-4. (Vega 2/20062/15 : Ponímanie a koncepcie novovekej historiografie)</w:t>
            </w:r>
          </w:p>
        </w:tc>
      </w:tr>
    </w:tbl>
    <w:p w14:paraId="6C6423C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8BCA90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801"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p w14:paraId="58ACA25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2. [4.1] KODAJOVÁ, D. Ženy v bielych plášťoch - dlhá cesta od opatrovateliek k promovaným lekárkam. In Sláva šľachetným VII : chýr o dobrom doktorovi sa rýchlo šíri. Liptovský Mikuláš : Spolok Martina Rázusa, 2022, s. 263.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DB77B27" w14:textId="77777777">
        <w:trPr>
          <w:trHeight w:val="100"/>
        </w:trPr>
        <w:tc>
          <w:tcPr>
            <w:tcW w:w="1410" w:type="dxa"/>
            <w:tcBorders>
              <w:top w:val="nil"/>
              <w:left w:val="nil"/>
              <w:bottom w:val="nil"/>
              <w:right w:val="nil"/>
            </w:tcBorders>
          </w:tcPr>
          <w:p w14:paraId="71DCE40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AFB10</w:t>
            </w:r>
          </w:p>
        </w:tc>
        <w:tc>
          <w:tcPr>
            <w:tcW w:w="8193" w:type="dxa"/>
            <w:tcBorders>
              <w:top w:val="nil"/>
              <w:left w:val="nil"/>
              <w:bottom w:val="nil"/>
              <w:right w:val="nil"/>
            </w:tcBorders>
          </w:tcPr>
          <w:p w14:paraId="4224ED7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Šľachetné perpetuum mobile slovenského vzdelávania a školstva - Ferdinand Písecký a učiteľský ústav v Modre [National Perpetuum Mobile of the Slovak Education System - Ferdinand Písecký and Teaching Institute in Modra]. In Sláva šľachetným VI : učiteľ je okno do sveta a života. Zostavovateľ: Daniela Kodajová ; recenzenti: Dana Hučková, Elena Mannová. - Liptovský Mikuláš : Spolok Martina Rázusa, 2020, s. 275-290. ISBN 978-80-972016-78. (APVV - 17 - 0399 : Z monarchie do republiky. Proces tranzície spoločnosti na Slovensku v európskom kontexte)</w:t>
            </w:r>
          </w:p>
        </w:tc>
      </w:tr>
    </w:tbl>
    <w:p w14:paraId="22FC37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0DB83B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HANULA, M. Martin Oríšek: učiteľ a legionár v úlohe poslanca agrárnej strany. In Peter Chorvát, Martin Posch a kol. Československé légie – Slováci – Slovensko. Bratislava : Vojenský historický ústav, 2022, s. 164. ISBN 978-80-89523-79-5.</w:t>
      </w:r>
    </w:p>
    <w:p w14:paraId="4057F89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KÁZMEROVÁ, Ľ. Od učiteľských ústavov po prvú štátnu pedagogickú akadémiu. In Dušan Kováč, Matej Hanula a kol. Z monarchie do republiky a z demokracie do totality : spoločnosť na Slovensku od konca 19. storočia do roku 1945. Bratislava : VEDA, vydavateľstvo SAV : Historický ústav SAV, 2022, s. 389.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4F2327" w14:textId="77777777">
        <w:trPr>
          <w:trHeight w:val="100"/>
        </w:trPr>
        <w:tc>
          <w:tcPr>
            <w:tcW w:w="1410" w:type="dxa"/>
            <w:tcBorders>
              <w:top w:val="nil"/>
              <w:left w:val="nil"/>
              <w:bottom w:val="nil"/>
              <w:right w:val="nil"/>
            </w:tcBorders>
          </w:tcPr>
          <w:p w14:paraId="09E78F4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AFB11</w:t>
            </w:r>
          </w:p>
        </w:tc>
        <w:tc>
          <w:tcPr>
            <w:tcW w:w="8193" w:type="dxa"/>
            <w:tcBorders>
              <w:top w:val="nil"/>
              <w:left w:val="nil"/>
              <w:bottom w:val="nil"/>
              <w:right w:val="nil"/>
            </w:tcBorders>
          </w:tcPr>
          <w:p w14:paraId="1371081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MANNOVÁ, Elena. Spoločenské elity Prešporka v 19. storočí : reprezentácie meštianstva v spolkovom živote a pri inscenovaní pohrebov [Social elites Pressburg in the 19th century. Representations of urban middle-classes in voluntary associations'; life and in arranging of funerals]. In Bratislava : zborník Múzea mesta Bratislavy 2016. roč. 28. Zodpovedný redaktor: Peter Hyross. - Bratislava : Múzeum mesta Bratislavy, 2016, s. 99-132. ISBN 978-80-89636-20-4. ISSN 0524-2428. (APVV-14-0644 : Kontinuity a diskontinuity politických a spoločenských elít na Slovensku v 19. a 20. storočí)</w:t>
            </w:r>
          </w:p>
        </w:tc>
      </w:tr>
    </w:tbl>
    <w:p w14:paraId="61048B1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65928B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LASLAVÍKOVA, Jana. FORMS OF GERMAN-LANGUAGE OPERA CRITICISM IN PRESSBURG AROUND 1900. STRATEGIES, THE MEDIA, PERSONALITIES. In Slovenske Divadlo, 2022-01-01, 70, 2, pp. 173-187. ISSN 0037699X. Dostupné na: </w:t>
      </w:r>
      <w:hyperlink r:id="rId802" w:history="1">
        <w:r>
          <w:rPr>
            <w:rFonts w:ascii="Times New Roman" w:hAnsi="Times New Roman" w:cs="Times New Roman"/>
            <w:i/>
            <w:iCs/>
            <w:color w:val="7F7F7F"/>
            <w:sz w:val="24"/>
            <w:szCs w:val="24"/>
          </w:rPr>
          <w:t>https://doi.org/10.31577/sd-2022-0012.,</w:t>
        </w:r>
      </w:hyperlink>
      <w:r>
        <w:rPr>
          <w:rFonts w:ascii="Times New Roman" w:hAnsi="Times New Roman" w:cs="Times New Roman"/>
          <w:i/>
          <w:iCs/>
          <w:color w:val="993300"/>
          <w:sz w:val="24"/>
          <w:szCs w:val="24"/>
        </w:rPr>
        <w:t xml:space="preserve"> Registrované v: SCOPUS</w:t>
      </w:r>
    </w:p>
    <w:p w14:paraId="257B6D7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GAUČÍK, Š. Zabudnuté a zlomkovité príbehy. Dodatky ku genealógii rodiny Ellenbogen a Könyöki. In Bratislava. Zborník Múzea mesta Bratislavy, 2020, roč. 32. Bratislava : Múzeum mesta Bratislavy, 2021, s. 19. ISBN 978-80-89636-47-1.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7ED3D07" w14:textId="77777777">
        <w:trPr>
          <w:trHeight w:val="100"/>
        </w:trPr>
        <w:tc>
          <w:tcPr>
            <w:tcW w:w="1410" w:type="dxa"/>
            <w:tcBorders>
              <w:top w:val="nil"/>
              <w:left w:val="nil"/>
              <w:bottom w:val="nil"/>
              <w:right w:val="nil"/>
            </w:tcBorders>
          </w:tcPr>
          <w:p w14:paraId="0B2238A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AFB12</w:t>
            </w:r>
          </w:p>
        </w:tc>
        <w:tc>
          <w:tcPr>
            <w:tcW w:w="8193" w:type="dxa"/>
            <w:tcBorders>
              <w:top w:val="nil"/>
              <w:left w:val="nil"/>
              <w:bottom w:val="nil"/>
              <w:right w:val="nil"/>
            </w:tcBorders>
          </w:tcPr>
          <w:p w14:paraId="3AE540A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Fritz Fiala: A Man in the Service of Evil. (An Attempt at a Bibliographical Study) = Fritz Fiala: Muž, ktorý poslúžil zlu. (pokus o biografický náčrt). In Uncovering the SHOAH. Resistance of Jews and Their Efforts to Inform the World on Genocide : Proceeding o the International academic conference held on 26th August 2015 in Žilina. Edited by Ján Hlavinka and Hana Kubátová ; recenzenti: Katarína Zavacká, Zuzana Poláčková, Marián Manák. - Bratislava ; Praha : Historický ústav SAV : Mezinárodní křesťanské velvyslanectví Jeruzálem, 2016, angl., p. 49-74, s. 49-69 (slo. ISBN 978-80-906691-0-9. (APVV-14-0644 : Kontinuity a diskontinuity politických a spoločenských elít na Slovensku v 19. a 20. storočí. Vega 2/0133/12 : Problematika výskumu holokaustu na Slovensku. genéza metodologických a terminologických prístupov)</w:t>
            </w:r>
          </w:p>
        </w:tc>
      </w:tr>
    </w:tbl>
    <w:p w14:paraId="334AF58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DBA40E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1. [4.1] HRUBOŇ, A. Slovenský fašizmus. In Fašizmus náš slovenský. Bratislava : Premedia, 2021, s. 95. ISBN 978-80-8159-811-1</w:t>
      </w:r>
      <w:r>
        <w:rPr>
          <w:rFonts w:ascii="Times New Roman" w:hAnsi="Times New Roman" w:cs="Times New Roman"/>
          <w:sz w:val="24"/>
          <w:szCs w:val="24"/>
        </w:rPr>
        <w:t xml:space="preserve"> </w:t>
      </w:r>
      <w:r>
        <w:rPr>
          <w:rFonts w:ascii="Times New Roman" w:hAnsi="Times New Roman" w:cs="Times New Roman"/>
          <w:sz w:val="24"/>
          <w:szCs w:val="24"/>
        </w:rPr>
        <w:br/>
      </w:r>
    </w:p>
    <w:p w14:paraId="4D58468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*AFBA Publikované pozvané príspevky na medzinárodných vedeckých konferenciách poriadaných v SR</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DF10002" w14:textId="77777777">
        <w:trPr>
          <w:trHeight w:val="100"/>
        </w:trPr>
        <w:tc>
          <w:tcPr>
            <w:tcW w:w="1410" w:type="dxa"/>
            <w:tcBorders>
              <w:top w:val="nil"/>
              <w:left w:val="nil"/>
              <w:bottom w:val="nil"/>
              <w:right w:val="nil"/>
            </w:tcBorders>
          </w:tcPr>
          <w:p w14:paraId="4E97028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AFBA01</w:t>
            </w:r>
          </w:p>
        </w:tc>
        <w:tc>
          <w:tcPr>
            <w:tcW w:w="8193" w:type="dxa"/>
            <w:tcBorders>
              <w:top w:val="nil"/>
              <w:left w:val="nil"/>
              <w:bottom w:val="nil"/>
              <w:right w:val="nil"/>
            </w:tcBorders>
          </w:tcPr>
          <w:p w14:paraId="124A0D6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MICHELA, Miroslav</w:t>
            </w:r>
            <w:r>
              <w:rPr>
                <w:rFonts w:ascii="Times New Roman" w:hAnsi="Times New Roman" w:cs="Times New Roman"/>
                <w:sz w:val="24"/>
                <w:szCs w:val="24"/>
              </w:rPr>
              <w:t>. Občianska vojna v Španielsku v politike HSĽS v rokoch 1936-1939. In Španielsko a Stredná Európa : minulosť a prítomnosť vzájomných vzťahov. - Bratislava : Univerzita Komenského, 2004, s. 73-78. ISBN 80-223-1960-0.</w:t>
            </w:r>
          </w:p>
        </w:tc>
      </w:tr>
    </w:tbl>
    <w:p w14:paraId="619A338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3B7A3F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Slovenský fašizmus. In Fašizmus náš slovenský. Bratislava : Premedia, 2021, s. 76. ISBN 978-80-8159-811-1</w:t>
      </w:r>
      <w:r>
        <w:rPr>
          <w:rFonts w:ascii="Times New Roman" w:hAnsi="Times New Roman" w:cs="Times New Roman"/>
          <w:sz w:val="24"/>
          <w:szCs w:val="24"/>
        </w:rPr>
        <w:t xml:space="preserve"> </w:t>
      </w:r>
      <w:r>
        <w:rPr>
          <w:rFonts w:ascii="Times New Roman" w:hAnsi="Times New Roman" w:cs="Times New Roman"/>
          <w:sz w:val="24"/>
          <w:szCs w:val="24"/>
        </w:rPr>
        <w:br/>
      </w:r>
    </w:p>
    <w:p w14:paraId="671A70C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AFC Publikované príspevky na zahraničných vedeckých konferenciách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E9A2FFD" w14:textId="77777777">
        <w:trPr>
          <w:trHeight w:val="100"/>
        </w:trPr>
        <w:tc>
          <w:tcPr>
            <w:tcW w:w="1410" w:type="dxa"/>
            <w:tcBorders>
              <w:top w:val="nil"/>
              <w:left w:val="nil"/>
              <w:bottom w:val="nil"/>
              <w:right w:val="nil"/>
            </w:tcBorders>
          </w:tcPr>
          <w:p w14:paraId="7C6677A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AFC01</w:t>
            </w:r>
          </w:p>
        </w:tc>
        <w:tc>
          <w:tcPr>
            <w:tcW w:w="8193" w:type="dxa"/>
            <w:tcBorders>
              <w:top w:val="nil"/>
              <w:left w:val="nil"/>
              <w:bottom w:val="nil"/>
              <w:right w:val="nil"/>
            </w:tcBorders>
          </w:tcPr>
          <w:p w14:paraId="02096CA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Hospodársky vývoj Slovenska bezprostredne po vzniku ČSR v kontexte česko-slovenských vzťahov. In Československo 1918-1938 : osudy demokracie ve střední Evropě. Sborník mezinárodní vědecké konference v Praze 5. - 8. 10. 1998 Valdštejnský palác - Senát Parlamentu České republiky. Sv. 1. Uspořádali Jaroslav Valenta, Emil Voráček, Josef Harna. - Praha : Historický ústav, 1999, s. 273-278.</w:t>
            </w:r>
          </w:p>
        </w:tc>
      </w:tr>
    </w:tbl>
    <w:p w14:paraId="3C2FD74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2628B8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ŠMÍD, M. Československo-vatikánské diplomatické styky v letech 1920-1922. In Svatý stolec a Československo I. Edice dokumentů z let 1920-1922. Praha : Univerzita Karlova, nakladatelství Karolinum, 2022, s. 26. ISBN  978-80-246-4924-5</w:t>
      </w:r>
    </w:p>
    <w:p w14:paraId="698F472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ŠOLTÉS, P. Svetová vojna, prevrat v roku 1918 a ich vplyv na politizáciu Rusínov na Slovensku. In Dušan Kováč, Matej Hanula a kol. Z monarchie do republiky a z demokracie do totality : spoločnosť na Slovensku od konca 19. storočia do roku 1945. Bratislava : VEDA, vydavateľstvo SAV : Historický ústav SAV, 2022, s. 309.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B88DF61" w14:textId="77777777">
        <w:trPr>
          <w:trHeight w:val="100"/>
        </w:trPr>
        <w:tc>
          <w:tcPr>
            <w:tcW w:w="1410" w:type="dxa"/>
            <w:tcBorders>
              <w:top w:val="nil"/>
              <w:left w:val="nil"/>
              <w:bottom w:val="nil"/>
              <w:right w:val="nil"/>
            </w:tcBorders>
          </w:tcPr>
          <w:p w14:paraId="38A99B3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AFC02</w:t>
            </w:r>
          </w:p>
        </w:tc>
        <w:tc>
          <w:tcPr>
            <w:tcW w:w="8193" w:type="dxa"/>
            <w:tcBorders>
              <w:top w:val="nil"/>
              <w:left w:val="nil"/>
              <w:bottom w:val="nil"/>
              <w:right w:val="nil"/>
            </w:tcBorders>
          </w:tcPr>
          <w:p w14:paraId="5DB3F34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Českí zamestnanci v štátnych službách na Slovensku v prvých rokoch po vzniku Československa. In Československo 1918-1938 : osudy demokracie ve střední Evropě. Sborník mezinárodní vědecké konference v Praze 5. - 8. 10. 1998 Valdštejnský palác - Senát Parlamentu České republiky. Sv. 1. Uspořádali Jaroslav Valenta, Emil Voráček, Josef Harna. - Praha : Historický ústav, 1999, s. 179-183.</w:t>
            </w:r>
          </w:p>
        </w:tc>
      </w:tr>
    </w:tbl>
    <w:p w14:paraId="2CEE7E5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47235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MAREK, P. Defender of Czechoslovak unity. A probe into the politics of the Czechoslovak National Socialists in Slovakia between 1918 and 1938. In SCIENTIFIC HERALD OF UZHHOROD UNIVERSITY. SERIES: HISTORY, 2022, č. 2 (47), s. 128, ISSN 2786-6513, [cit. 2023-03-20]. Dostupné na internete: </w:t>
      </w:r>
      <w:hyperlink r:id="rId803" w:history="1">
        <w:r>
          <w:rPr>
            <w:rFonts w:ascii="Times New Roman" w:hAnsi="Times New Roman" w:cs="Times New Roman"/>
            <w:i/>
            <w:iCs/>
            <w:color w:val="7F7F7F"/>
            <w:sz w:val="24"/>
            <w:szCs w:val="24"/>
          </w:rPr>
          <w:t>https://doi.org/10.24144/2523-4498.2(47).2022.267340</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A184495" w14:textId="77777777">
        <w:trPr>
          <w:trHeight w:val="100"/>
        </w:trPr>
        <w:tc>
          <w:tcPr>
            <w:tcW w:w="1410" w:type="dxa"/>
            <w:tcBorders>
              <w:top w:val="nil"/>
              <w:left w:val="nil"/>
              <w:bottom w:val="nil"/>
              <w:right w:val="nil"/>
            </w:tcBorders>
          </w:tcPr>
          <w:p w14:paraId="3C697B2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AFC03</w:t>
            </w:r>
          </w:p>
        </w:tc>
        <w:tc>
          <w:tcPr>
            <w:tcW w:w="8193" w:type="dxa"/>
            <w:tcBorders>
              <w:top w:val="nil"/>
              <w:left w:val="nil"/>
              <w:bottom w:val="nil"/>
              <w:right w:val="nil"/>
            </w:tcBorders>
          </w:tcPr>
          <w:p w14:paraId="35A65BB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ŠUCHOVÁ, Xénia</w:t>
            </w:r>
            <w:r>
              <w:rPr>
                <w:rFonts w:ascii="Times New Roman" w:hAnsi="Times New Roman" w:cs="Times New Roman"/>
                <w:sz w:val="24"/>
                <w:szCs w:val="24"/>
              </w:rPr>
              <w:t>. K problémom unifikácie verejnej správy v predmníchovskej ČSR. In Československo 1918-1938 : osudy demokracie ve střední Evropě. Sborník mezinárodní vědecké konference v Praze 5. - 8. 10. 1998 Valdštejnský palác - Senát Parlamentu České republiky. Sv. 1. Uspořádali Jaroslav Valenta, Emil Voráček, Josef Harna. - Praha : Historický ústav, 1999, s. 188-193.</w:t>
            </w:r>
          </w:p>
        </w:tc>
      </w:tr>
    </w:tbl>
    <w:p w14:paraId="200BD3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0B2723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HALÁSZ, I. Unifikácia verejného práva a jej kontexty (1918-1925). In Počátky Československé republiky 2. Praha : Academia, 2022, s. 373. ISBN 978-80-200-3331-4.</w:t>
      </w:r>
      <w:r>
        <w:rPr>
          <w:rFonts w:ascii="Times New Roman" w:hAnsi="Times New Roman" w:cs="Times New Roman"/>
          <w:sz w:val="24"/>
          <w:szCs w:val="24"/>
        </w:rPr>
        <w:t xml:space="preserve"> </w:t>
      </w:r>
      <w:r>
        <w:rPr>
          <w:rFonts w:ascii="Times New Roman" w:hAnsi="Times New Roman" w:cs="Times New Roman"/>
          <w:sz w:val="24"/>
          <w:szCs w:val="24"/>
        </w:rPr>
        <w:br/>
      </w:r>
    </w:p>
    <w:p w14:paraId="58D5942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AFD Publikované príspevky na domácich vedeckých konferenciách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BE4973F" w14:textId="77777777">
        <w:trPr>
          <w:trHeight w:val="100"/>
        </w:trPr>
        <w:tc>
          <w:tcPr>
            <w:tcW w:w="1410" w:type="dxa"/>
            <w:tcBorders>
              <w:top w:val="nil"/>
              <w:left w:val="nil"/>
              <w:bottom w:val="nil"/>
              <w:right w:val="nil"/>
            </w:tcBorders>
          </w:tcPr>
          <w:p w14:paraId="14A0AD8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AFD01</w:t>
            </w:r>
          </w:p>
        </w:tc>
        <w:tc>
          <w:tcPr>
            <w:tcW w:w="8193" w:type="dxa"/>
            <w:tcBorders>
              <w:top w:val="nil"/>
              <w:left w:val="nil"/>
              <w:bottom w:val="nil"/>
              <w:right w:val="nil"/>
            </w:tcBorders>
          </w:tcPr>
          <w:p w14:paraId="732CE1F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Opatrenia proti tuberkulóze - pohľad do minulosti. In Prínos zdravotníckych pracovníkov v zdravotno-sociálnej oblasti : (minulosť a súčasnosť). - Bratislava ; Bratislava : Slovenská spoločnosť pre dejiny vied a techniky pri SAV : Ústav sociálneho lekárstva a lekárskej etiky Lekárskej fakulty Univerzity Komenského, 2004, s. 6-15. ISBN 80-967407-9-2.</w:t>
            </w:r>
          </w:p>
        </w:tc>
      </w:tr>
    </w:tbl>
    <w:p w14:paraId="2B8B047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F36DBA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KRAJČÍR, L. Zdravotno-sociálne aktivity župného lekára Ladislava Nádašiho. In Sláva šľachetným VII : chýr o dobrom doktorovi sa rýchlo šíri. Liptovský Mikuláš : Spolok Martina Rázusa, 2022, s. 168. ISBN 978-80-973987-1-2.</w:t>
      </w:r>
      <w:r>
        <w:rPr>
          <w:rFonts w:ascii="Times New Roman" w:hAnsi="Times New Roman" w:cs="Times New Roman"/>
          <w:sz w:val="24"/>
          <w:szCs w:val="24"/>
        </w:rPr>
        <w:t xml:space="preserve"> </w:t>
      </w:r>
      <w:r>
        <w:rPr>
          <w:rFonts w:ascii="Times New Roman" w:hAnsi="Times New Roman" w:cs="Times New Roman"/>
          <w:sz w:val="24"/>
          <w:szCs w:val="24"/>
        </w:rPr>
        <w:br/>
      </w:r>
    </w:p>
    <w:p w14:paraId="4695D67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*AFDA Publikované príspevky na medzinárodných vedeckých konferenciách poriadaných v SR</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9F26FD1" w14:textId="77777777">
        <w:trPr>
          <w:trHeight w:val="100"/>
        </w:trPr>
        <w:tc>
          <w:tcPr>
            <w:tcW w:w="1410" w:type="dxa"/>
            <w:tcBorders>
              <w:top w:val="nil"/>
              <w:left w:val="nil"/>
              <w:bottom w:val="nil"/>
              <w:right w:val="nil"/>
            </w:tcBorders>
          </w:tcPr>
          <w:p w14:paraId="7D512E3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AFDA01</w:t>
            </w:r>
          </w:p>
        </w:tc>
        <w:tc>
          <w:tcPr>
            <w:tcW w:w="8193" w:type="dxa"/>
            <w:tcBorders>
              <w:top w:val="nil"/>
              <w:left w:val="nil"/>
              <w:bottom w:val="nil"/>
              <w:right w:val="nil"/>
            </w:tcBorders>
          </w:tcPr>
          <w:p w14:paraId="2E6669B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ČIČAJ, Viliam</w:t>
            </w:r>
            <w:r>
              <w:rPr>
                <w:rFonts w:ascii="Times New Roman" w:hAnsi="Times New Roman" w:cs="Times New Roman"/>
                <w:sz w:val="24"/>
                <w:szCs w:val="24"/>
              </w:rPr>
              <w:t>. Ekonomické pozadie vzostupu Pálfiovcov v 16. storočí. In Pálfiovci v novoveku-vzostup významného uhorského šľachtického rodu : zborník z vedeckej konferencie Bratislava 20. mája 2003. - Bratislava ; Budapest : Spoločnosť Pro História, 2003, s. 37-46. ISBN 80-88880-55-6.</w:t>
            </w:r>
          </w:p>
        </w:tc>
      </w:tr>
    </w:tbl>
    <w:p w14:paraId="54B872B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3152BB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TIHÁNYIOVÁ, M. - MEDVECZKÁ, M. Contactos comerciales del Conde Nicolás Pálffy (1552–1600) con el extranjero. In VERBUM. Analecta Neolatina, 2022, roč. 23, č. 2, s. 488, ISSN 1588-4309, [cit. 2023-02-20]. Dostupné na </w:t>
      </w:r>
      <w:hyperlink r:id="rId804" w:history="1">
        <w:r>
          <w:rPr>
            <w:rFonts w:ascii="Times New Roman" w:hAnsi="Times New Roman" w:cs="Times New Roman"/>
            <w:i/>
            <w:iCs/>
            <w:color w:val="7F7F7F"/>
            <w:sz w:val="24"/>
            <w:szCs w:val="24"/>
          </w:rPr>
          <w:t>https://www.verbum-analectaneolatina.hu/index.php/verbum/issue/view/40/25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54D364D" w14:textId="77777777">
        <w:trPr>
          <w:trHeight w:val="100"/>
        </w:trPr>
        <w:tc>
          <w:tcPr>
            <w:tcW w:w="1410" w:type="dxa"/>
            <w:tcBorders>
              <w:top w:val="nil"/>
              <w:left w:val="nil"/>
              <w:bottom w:val="nil"/>
              <w:right w:val="nil"/>
            </w:tcBorders>
          </w:tcPr>
          <w:p w14:paraId="1E3A305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AFDA02</w:t>
            </w:r>
          </w:p>
        </w:tc>
        <w:tc>
          <w:tcPr>
            <w:tcW w:w="8193" w:type="dxa"/>
            <w:tcBorders>
              <w:top w:val="nil"/>
              <w:left w:val="nil"/>
              <w:bottom w:val="nil"/>
              <w:right w:val="nil"/>
            </w:tcBorders>
          </w:tcPr>
          <w:p w14:paraId="395E64C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Horizonte der Mädchenausbildung im 18. Jahrhundert. In Historický ústav SAV. Städtisches Alltagsleben in Mitteleuropa vom Mittelalter bis zum Ende des 19. Jahrhunderts : Die Referate des Internationalen Symposions in Častá-Píla vom 11.-14. September 1995. Viliam Čičaj - Othmar Pickl (Hrsg.). - Bratislava : Academic Electronic Press, 1998, s. 195-204. ISBN 80-88880-21-1.</w:t>
            </w:r>
          </w:p>
        </w:tc>
      </w:tr>
    </w:tbl>
    <w:p w14:paraId="2E292C8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C9DD09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BRŇOVJÁK, J. Rakouskoslezské šlechtičny v internátní škole bratislavského kláštera Notre Dame. Prosopografický příspěvek k slezsko-uherským vztahům v období 1751 - 1852. In Bratislava. Zborník Múzea mesta Bratislavy, 2020, roč. 32. Bratislava : Múzeum mesta Bratislavy, 2021, s. 184. ISBN 978-80-89636-47-1.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6F5520B" w14:textId="77777777">
        <w:trPr>
          <w:trHeight w:val="100"/>
        </w:trPr>
        <w:tc>
          <w:tcPr>
            <w:tcW w:w="1410" w:type="dxa"/>
            <w:tcBorders>
              <w:top w:val="nil"/>
              <w:left w:val="nil"/>
              <w:bottom w:val="nil"/>
              <w:right w:val="nil"/>
            </w:tcBorders>
          </w:tcPr>
          <w:p w14:paraId="4D582EB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AFDA03</w:t>
            </w:r>
          </w:p>
        </w:tc>
        <w:tc>
          <w:tcPr>
            <w:tcW w:w="8193" w:type="dxa"/>
            <w:tcBorders>
              <w:top w:val="nil"/>
              <w:left w:val="nil"/>
              <w:bottom w:val="nil"/>
              <w:right w:val="nil"/>
            </w:tcBorders>
          </w:tcPr>
          <w:p w14:paraId="4B05C22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Die Unterwelt in Pressburg im 15. und 16. Jahrhundert. In Historický ústav SAV. Städtisches Alltagsleben in Mitteleuropa vom Mittelalter bis zum Ende des 19. Jahrhunderts : Die Referate des Internationalen Symposions in Častá-Píla vom 11.-14. September 1995. Viliam Čičaj - Othmar Pickl (Hrsg.). - Bratislava : Academic Electronic Press, 1998, s. 73-76. ISBN 80-88880-21-1.</w:t>
            </w:r>
          </w:p>
        </w:tc>
      </w:tr>
    </w:tbl>
    <w:p w14:paraId="7C59329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4F7508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805"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0E9E405" w14:textId="77777777">
        <w:trPr>
          <w:trHeight w:val="100"/>
        </w:trPr>
        <w:tc>
          <w:tcPr>
            <w:tcW w:w="1410" w:type="dxa"/>
            <w:tcBorders>
              <w:top w:val="nil"/>
              <w:left w:val="nil"/>
              <w:bottom w:val="nil"/>
              <w:right w:val="nil"/>
            </w:tcBorders>
          </w:tcPr>
          <w:p w14:paraId="1ED849C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AFDA04</w:t>
            </w:r>
          </w:p>
        </w:tc>
        <w:tc>
          <w:tcPr>
            <w:tcW w:w="8193" w:type="dxa"/>
            <w:tcBorders>
              <w:top w:val="nil"/>
              <w:left w:val="nil"/>
              <w:bottom w:val="nil"/>
              <w:right w:val="nil"/>
            </w:tcBorders>
          </w:tcPr>
          <w:p w14:paraId="6A93BDE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Dobročinné spolky a konštruovanie kolektívnych identít. In Kolektívne identity v strednej Európe v období moderny. Zostavili Moritz Csáky - Elena Mannová ; jazyková redaktorka: Vlasta Jaksicsová. - Bratislava : Academic Electronic Press, 1999, s. 195-212. ISBN 80-88880-35-1.</w:t>
            </w:r>
          </w:p>
        </w:tc>
      </w:tr>
    </w:tbl>
    <w:p w14:paraId="67DD732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5966E4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1. [4.1] GAUČÍK, I. „Az ország egyik legrégibb és legéletrevalóbb egyesülete” : A Pozsonyi Szőlőművelők Egyesületének tevékenysége és társadalmi szerepe (1861–1918). In FÓRUM TÁRSADALOMTUDOMÁNYI SZEMLE, 2022, roč. 24, č. 3, s. 103. ISSN 1335-4361.</w:t>
      </w:r>
      <w:r>
        <w:rPr>
          <w:rFonts w:ascii="Times New Roman" w:hAnsi="Times New Roman" w:cs="Times New Roman"/>
          <w:sz w:val="24"/>
          <w:szCs w:val="24"/>
        </w:rPr>
        <w:t xml:space="preserve"> </w:t>
      </w:r>
      <w:r>
        <w:rPr>
          <w:rFonts w:ascii="Times New Roman" w:hAnsi="Times New Roman" w:cs="Times New Roman"/>
          <w:sz w:val="24"/>
          <w:szCs w:val="24"/>
        </w:rPr>
        <w:br/>
      </w:r>
    </w:p>
    <w:p w14:paraId="6710DFC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*AFDB Publikované príspevky na domácich vedeckých konferenciách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73AEDB4" w14:textId="77777777">
        <w:trPr>
          <w:trHeight w:val="100"/>
        </w:trPr>
        <w:tc>
          <w:tcPr>
            <w:tcW w:w="1410" w:type="dxa"/>
            <w:tcBorders>
              <w:top w:val="nil"/>
              <w:left w:val="nil"/>
              <w:bottom w:val="nil"/>
              <w:right w:val="nil"/>
            </w:tcBorders>
          </w:tcPr>
          <w:p w14:paraId="0D667EB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AFDB01</w:t>
            </w:r>
          </w:p>
        </w:tc>
        <w:tc>
          <w:tcPr>
            <w:tcW w:w="8193" w:type="dxa"/>
            <w:tcBorders>
              <w:top w:val="nil"/>
              <w:left w:val="nil"/>
              <w:bottom w:val="nil"/>
              <w:right w:val="nil"/>
            </w:tcBorders>
          </w:tcPr>
          <w:p w14:paraId="3016D6C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Koncepcie a varianty začlenenia a štátoprávneho postavenia Slovenska (1944-1948). In Slovenská otázka v dejinách Česko-Slovenska (1945-1992) : (zborník príspevkov z vedeckého kolokvia, ktoré sa konalo 20. októbra 1993). Editor: Michal Barnovský. - Bratislava : Historický ústav SAV, 1994, s. 5-15. ISBN 80-967150-3-8.</w:t>
            </w:r>
          </w:p>
        </w:tc>
      </w:tr>
    </w:tbl>
    <w:p w14:paraId="2ABE08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76953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SHNITSER, I. The problem of constitutional regulation of Czech-Slovak relations in Czechoslovakia in 1946 –1948. In SCIENTIFIC HERALD OF UZHHOROD UNIVERSITY. SERIES: HISTORY, 2022, č. 2 (47), s. 136, ISSN 2786-6513, [cit. 2023-06-14]. Dostupné na internete: </w:t>
      </w:r>
      <w:hyperlink r:id="rId806" w:anchor="page=119" w:history="1">
        <w:r>
          <w:rPr>
            <w:rFonts w:ascii="Times New Roman" w:hAnsi="Times New Roman" w:cs="Times New Roman"/>
            <w:i/>
            <w:iCs/>
            <w:color w:val="7F7F7F"/>
            <w:sz w:val="24"/>
            <w:szCs w:val="24"/>
          </w:rPr>
          <w:t>http://visnyk-ist.uzhnu.edu.ua/issue/view/15964/8982#page=119</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D88BEAD" w14:textId="77777777">
        <w:trPr>
          <w:trHeight w:val="100"/>
        </w:trPr>
        <w:tc>
          <w:tcPr>
            <w:tcW w:w="1410" w:type="dxa"/>
            <w:tcBorders>
              <w:top w:val="nil"/>
              <w:left w:val="nil"/>
              <w:bottom w:val="nil"/>
              <w:right w:val="nil"/>
            </w:tcBorders>
          </w:tcPr>
          <w:p w14:paraId="7EBDC20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AFDB02</w:t>
            </w:r>
          </w:p>
        </w:tc>
        <w:tc>
          <w:tcPr>
            <w:tcW w:w="8193" w:type="dxa"/>
            <w:tcBorders>
              <w:top w:val="nil"/>
              <w:left w:val="nil"/>
              <w:bottom w:val="nil"/>
              <w:right w:val="nil"/>
            </w:tcBorders>
          </w:tcPr>
          <w:p w14:paraId="50CAC23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DEÁK, Ladislav</w:t>
            </w:r>
            <w:r>
              <w:rPr>
                <w:rFonts w:ascii="Times New Roman" w:hAnsi="Times New Roman" w:cs="Times New Roman"/>
                <w:sz w:val="24"/>
                <w:szCs w:val="24"/>
              </w:rPr>
              <w:t>. Maďarská politika v čase príprav mierovej zmluvy (1919-1920). In Slovensko a Maďarsko v rokoch 1918-1920 : (zborník referátov z konferencie v Michalovciach 14. - 15. 6. 1994). Zostavil Ladislav Deák. - Martin : Matica slovenská, 1995, s. 149-159.</w:t>
            </w:r>
          </w:p>
        </w:tc>
      </w:tr>
    </w:tbl>
    <w:p w14:paraId="5207A36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A1474D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PARENIČKA, P. Poznámky k percepcii výročí Trianonskej mierovej zmluvy v slovenskej politike, historiografii a publicistike. In Erik Štenpien, Ivan Svatuška (eds.) 100 rokov Trianonskej zmluvy - diplomacia, štát a právo na prelome storočí. Košice : UPJŠ vydavateľstvo ŠafárikPres, 2021, s. 191. ISBN 978-80-574-0040-0, [cit. 2023-06-08]. Dostupné na internete: </w:t>
      </w:r>
      <w:hyperlink r:id="rId807" w:history="1">
        <w:r>
          <w:rPr>
            <w:rFonts w:ascii="Times New Roman" w:hAnsi="Times New Roman" w:cs="Times New Roman"/>
            <w:i/>
            <w:iCs/>
            <w:color w:val="7F7F7F"/>
            <w:sz w:val="24"/>
            <w:szCs w:val="24"/>
          </w:rPr>
          <w:t>https://unibook.upjs.sk/img/cms/2021/pravf/100-rokov-trianonskej-zmluvy.pdf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5DDAE11" w14:textId="77777777">
        <w:trPr>
          <w:trHeight w:val="100"/>
        </w:trPr>
        <w:tc>
          <w:tcPr>
            <w:tcW w:w="1410" w:type="dxa"/>
            <w:tcBorders>
              <w:top w:val="nil"/>
              <w:left w:val="nil"/>
              <w:bottom w:val="nil"/>
              <w:right w:val="nil"/>
            </w:tcBorders>
          </w:tcPr>
          <w:p w14:paraId="4DD4494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AFDB03</w:t>
            </w:r>
          </w:p>
        </w:tc>
        <w:tc>
          <w:tcPr>
            <w:tcW w:w="8193" w:type="dxa"/>
            <w:tcBorders>
              <w:top w:val="nil"/>
              <w:left w:val="nil"/>
              <w:bottom w:val="nil"/>
              <w:right w:val="nil"/>
            </w:tcBorders>
          </w:tcPr>
          <w:p w14:paraId="640D1B5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DEÁK, Ladislav</w:t>
            </w:r>
            <w:r>
              <w:rPr>
                <w:rFonts w:ascii="Times New Roman" w:hAnsi="Times New Roman" w:cs="Times New Roman"/>
                <w:sz w:val="24"/>
                <w:szCs w:val="24"/>
              </w:rPr>
              <w:t>. Cesta Andreja Hlinku do Paríža roku 1918. In Andrej Hlinka a jeho miesto v slovenských dejinách : Zborník prednášok z vedeckého sympózia Bratislava 20. 9. 1991. Zostavili Franišek Bielik, Štefan Borovský. - Bratislava : DaVel pre Mestský úrad v Ružomberku, 1991, s. 68-84.</w:t>
            </w:r>
          </w:p>
        </w:tc>
      </w:tr>
    </w:tbl>
    <w:p w14:paraId="046BB27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2AB705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HOLEC, R. „Slovensko Slovákom!“ (Protičeská rétorika slovenskej iredenty na príklade Františka Jehličku). In ČESKO-SLOVENSKÁ HISTORICKÁ ROČENKA 24/1, 2022, roč. 24, č. 1, s. 40. ISSN 1214-8334.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EF0ACAA" w14:textId="77777777">
        <w:trPr>
          <w:trHeight w:val="100"/>
        </w:trPr>
        <w:tc>
          <w:tcPr>
            <w:tcW w:w="1410" w:type="dxa"/>
            <w:tcBorders>
              <w:top w:val="nil"/>
              <w:left w:val="nil"/>
              <w:bottom w:val="nil"/>
              <w:right w:val="nil"/>
            </w:tcBorders>
          </w:tcPr>
          <w:p w14:paraId="7601173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AFDB04</w:t>
            </w:r>
          </w:p>
        </w:tc>
        <w:tc>
          <w:tcPr>
            <w:tcW w:w="8193" w:type="dxa"/>
            <w:tcBorders>
              <w:top w:val="nil"/>
              <w:left w:val="nil"/>
              <w:bottom w:val="nil"/>
              <w:right w:val="nil"/>
            </w:tcBorders>
          </w:tcPr>
          <w:p w14:paraId="22E4648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Paulínsky kláštor v Horných Lefantovciach v rokoch 1369-1526. In Dejiny a kultúra rehoľných komunít na Slovensku : Príspevky na II. sympóziu o cirkevných dejinách Slovenska na Trnavskej univerzite 15. - 16. 10. 1993. Zostavil Jozef Šimončič. - Trnava : Trnavská univerzita, 1994, s. 175-179.</w:t>
            </w:r>
          </w:p>
        </w:tc>
      </w:tr>
    </w:tbl>
    <w:p w14:paraId="621CBCA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37DB2F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HUNČAGA, G. Žobravé rehole v stredoveku vo vedeckom diskurze na Slovensku po roku 1989. In HISTORIA SLAVORUM OCCIDENTIS : czasopismo historyczne, 2022, roč. 32, č. 1, s. 103. ISSN 2084-1213, [cit. 2022-12-15]. Dostupné na internete: </w:t>
      </w:r>
      <w:hyperlink r:id="rId808" w:history="1">
        <w:r>
          <w:rPr>
            <w:rFonts w:ascii="Times New Roman" w:hAnsi="Times New Roman" w:cs="Times New Roman"/>
            <w:i/>
            <w:iCs/>
            <w:color w:val="7F7F7F"/>
            <w:sz w:val="24"/>
            <w:szCs w:val="24"/>
          </w:rPr>
          <w:t>https://www.ceeol.com/search/viewpdf?id=1093069</w:t>
        </w:r>
      </w:hyperlink>
    </w:p>
    <w:p w14:paraId="0847DAA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NEMEŠ, J. Stav bádania pustovníckych reholí na území Slovenska v stredoveku. In HISTORIA SLAVORUM OCCIDENTIS : czasopismo historyczne, 2022, roč. 32, č. 1, s. 88. ISSN 2084-1213, [cit. 2022-12-15]. Dostupné na internete: &lt;https://www.ceeol.com/search/viewpdf?id=1093066 &gt;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06A6252" w14:textId="77777777">
        <w:trPr>
          <w:trHeight w:val="100"/>
        </w:trPr>
        <w:tc>
          <w:tcPr>
            <w:tcW w:w="1410" w:type="dxa"/>
            <w:tcBorders>
              <w:top w:val="nil"/>
              <w:left w:val="nil"/>
              <w:bottom w:val="nil"/>
              <w:right w:val="nil"/>
            </w:tcBorders>
          </w:tcPr>
          <w:p w14:paraId="479C8E4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AFDB05</w:t>
            </w:r>
          </w:p>
        </w:tc>
        <w:tc>
          <w:tcPr>
            <w:tcW w:w="8193" w:type="dxa"/>
            <w:tcBorders>
              <w:top w:val="nil"/>
              <w:left w:val="nil"/>
              <w:bottom w:val="nil"/>
              <w:right w:val="nil"/>
            </w:tcBorders>
          </w:tcPr>
          <w:p w14:paraId="5C0B814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HLAVOVÁ, Viera</w:t>
            </w:r>
            <w:r>
              <w:rPr>
                <w:rFonts w:ascii="Times New Roman" w:hAnsi="Times New Roman" w:cs="Times New Roman"/>
                <w:sz w:val="24"/>
                <w:szCs w:val="24"/>
              </w:rPr>
              <w:t xml:space="preserve">. Postoje tzv. malých politických strán - Strany práce a Strany slobody k štátoprávnemu postaveniu Slovenska,. In Slovenská otázka v dejinách </w:t>
            </w:r>
            <w:r>
              <w:rPr>
                <w:rFonts w:ascii="Times New Roman" w:hAnsi="Times New Roman" w:cs="Times New Roman"/>
                <w:sz w:val="24"/>
                <w:szCs w:val="24"/>
              </w:rPr>
              <w:lastRenderedPageBreak/>
              <w:t>Česko-Slovenska (1945-1992) : (zborník príspevkov z vedeckého kolokvia, ktoré sa konalo 20. októbra 1993). Editor: Michal Barnovský. - Bratislava : Historický ústav SAV, 1994, s. 16-20. ISBN 80-967150-3-8.</w:t>
            </w:r>
          </w:p>
        </w:tc>
      </w:tr>
    </w:tbl>
    <w:p w14:paraId="4C4AB71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695F866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SHNITSER, I. The problem of constitutional regulation of Czech-Slovak relations in Czechoslovakia in 1946 –1948. In SCIENTIFIC HERALD OF UZHHOROD UNIVERSITY. SERIES: HISTORY, 2022, č. 2 (47), s. 137, ISSN 2786-6513, [cit. 2023-06-14]. Dostupné na internete: </w:t>
      </w:r>
      <w:hyperlink r:id="rId809" w:anchor="page=119" w:history="1">
        <w:r>
          <w:rPr>
            <w:rFonts w:ascii="Times New Roman" w:hAnsi="Times New Roman" w:cs="Times New Roman"/>
            <w:i/>
            <w:iCs/>
            <w:color w:val="7F7F7F"/>
            <w:sz w:val="24"/>
            <w:szCs w:val="24"/>
          </w:rPr>
          <w:t>http://visnyk-ist.uzhnu.edu.ua/issue/view/15964/8982#page=119</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79BB509" w14:textId="77777777">
        <w:trPr>
          <w:trHeight w:val="100"/>
        </w:trPr>
        <w:tc>
          <w:tcPr>
            <w:tcW w:w="1410" w:type="dxa"/>
            <w:tcBorders>
              <w:top w:val="nil"/>
              <w:left w:val="nil"/>
              <w:bottom w:val="nil"/>
              <w:right w:val="nil"/>
            </w:tcBorders>
          </w:tcPr>
          <w:p w14:paraId="10B450C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AFDB06</w:t>
            </w:r>
          </w:p>
        </w:tc>
        <w:tc>
          <w:tcPr>
            <w:tcW w:w="8193" w:type="dxa"/>
            <w:tcBorders>
              <w:top w:val="nil"/>
              <w:left w:val="nil"/>
              <w:bottom w:val="nil"/>
              <w:right w:val="nil"/>
            </w:tcBorders>
          </w:tcPr>
          <w:p w14:paraId="708C761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K problémom česko-slovenskej kapitálovej spolupráce do roku 1918. In Ľudia, peniaze, banky : zborník z konferencie. - Bratislava : Národná banka Slovenska, 2003, s. 243-259. ISBN 80-8043-051-9. (Ľudia, peniaze, banky : konferencia)</w:t>
            </w:r>
          </w:p>
        </w:tc>
      </w:tr>
    </w:tbl>
    <w:p w14:paraId="0B7D023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5CA0F8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VÖRÖS, L. Hungarian governments, autorities of control and supervision, and the Czechoslovakist movement in 1895-1914: surveillance, misinterpretations and countermeasures. In Adam Hudek, Michal Kopeček, Jan Mervart (eds.): Czechoslovakism. London; New York : Routledge, 2022, s. 121. ISBN 978-1-032-07072-8.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72D06ED" w14:textId="77777777">
        <w:trPr>
          <w:trHeight w:val="100"/>
        </w:trPr>
        <w:tc>
          <w:tcPr>
            <w:tcW w:w="1410" w:type="dxa"/>
            <w:tcBorders>
              <w:top w:val="nil"/>
              <w:left w:val="nil"/>
              <w:bottom w:val="nil"/>
              <w:right w:val="nil"/>
            </w:tcBorders>
          </w:tcPr>
          <w:p w14:paraId="43C2A64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AFDB07</w:t>
            </w:r>
          </w:p>
        </w:tc>
        <w:tc>
          <w:tcPr>
            <w:tcW w:w="8193" w:type="dxa"/>
            <w:tcBorders>
              <w:top w:val="nil"/>
              <w:left w:val="nil"/>
              <w:bottom w:val="nil"/>
              <w:right w:val="nil"/>
            </w:tcBorders>
          </w:tcPr>
          <w:p w14:paraId="1D72C64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KÁZMEROVÁ, Ľubica</w:t>
            </w:r>
            <w:r>
              <w:rPr>
                <w:rFonts w:ascii="Times New Roman" w:hAnsi="Times New Roman" w:cs="Times New Roman"/>
                <w:sz w:val="24"/>
                <w:szCs w:val="24"/>
              </w:rPr>
              <w:t>. Československá strana národnosocialistická a Slovensko. In Slovensko v politickom systéme Československa : (materiály z vedeckého sympózia Častá 11. - 13. novembra 1991). Zostavil Valerián Bystrický. - Bratislava : Slovenská národná rada, Historický ústav SAV, 1992, s. 129-132.</w:t>
            </w:r>
          </w:p>
        </w:tc>
      </w:tr>
    </w:tbl>
    <w:p w14:paraId="756FA55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726BC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MAREK, P. Defender of Czechoslovak unity. A probe into the politics of the Czechoslovak National Socialists in Slovakia between 1918 and 1938. In SCIENTIFIC HERALD OF UZHHOROD UNIVERSITY. SERIES: HISTORY, 2022, č. 2 (47), s. 127, ISSN 2786-6513, [cit. 2023-03-20]. Dostupné na internete: </w:t>
      </w:r>
      <w:hyperlink r:id="rId810" w:history="1">
        <w:r>
          <w:rPr>
            <w:rFonts w:ascii="Times New Roman" w:hAnsi="Times New Roman" w:cs="Times New Roman"/>
            <w:i/>
            <w:iCs/>
            <w:color w:val="7F7F7F"/>
            <w:sz w:val="24"/>
            <w:szCs w:val="24"/>
          </w:rPr>
          <w:t>https://doi.org/10.24144/2523-4498.2(47).2022.267340</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CF6B99E" w14:textId="77777777">
        <w:trPr>
          <w:trHeight w:val="100"/>
        </w:trPr>
        <w:tc>
          <w:tcPr>
            <w:tcW w:w="1410" w:type="dxa"/>
            <w:tcBorders>
              <w:top w:val="nil"/>
              <w:left w:val="nil"/>
              <w:bottom w:val="nil"/>
              <w:right w:val="nil"/>
            </w:tcBorders>
          </w:tcPr>
          <w:p w14:paraId="0407D55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AFDB08</w:t>
            </w:r>
          </w:p>
        </w:tc>
        <w:tc>
          <w:tcPr>
            <w:tcW w:w="8193" w:type="dxa"/>
            <w:tcBorders>
              <w:top w:val="nil"/>
              <w:left w:val="nil"/>
              <w:bottom w:val="nil"/>
              <w:right w:val="nil"/>
            </w:tcBorders>
          </w:tcPr>
          <w:p w14:paraId="3B8F8BE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KOLLÁROVÁ, Ivona</w:t>
            </w:r>
            <w:r>
              <w:rPr>
                <w:rFonts w:ascii="Times New Roman" w:hAnsi="Times New Roman" w:cs="Times New Roman"/>
                <w:sz w:val="24"/>
                <w:szCs w:val="24"/>
              </w:rPr>
              <w:t>. Ego-dokumenty vo výskume dejín typografického média [Ego-documents in the Research of the History of the Typographic Media]. In Kniha. - Martin : Slovenská národná knižnica, 2010-, 2010, s. 95-106. ISSN 1336-5436.</w:t>
            </w:r>
          </w:p>
        </w:tc>
      </w:tr>
    </w:tbl>
    <w:p w14:paraId="703BABA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C35FE6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KURHAJCOVA, A. Keď sa stroj učí čítať Hurbanove listy. In: Katuščák, Dušan – Nagy, Imrich (eds.) Automatická transkripcia slovacikálnych historických dokumentov. s. 124-146. - Banská Bystrica : Belianum. Vydavateľstvo Univerzity Mateja Bela v Banskej Bystrici, 2022. 978-80-557-2020-3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D6204D7" w14:textId="77777777">
        <w:trPr>
          <w:trHeight w:val="100"/>
        </w:trPr>
        <w:tc>
          <w:tcPr>
            <w:tcW w:w="1410" w:type="dxa"/>
            <w:tcBorders>
              <w:top w:val="nil"/>
              <w:left w:val="nil"/>
              <w:bottom w:val="nil"/>
              <w:right w:val="nil"/>
            </w:tcBorders>
          </w:tcPr>
          <w:p w14:paraId="7E6DF80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AFDB09</w:t>
            </w:r>
          </w:p>
        </w:tc>
        <w:tc>
          <w:tcPr>
            <w:tcW w:w="8193" w:type="dxa"/>
            <w:tcBorders>
              <w:top w:val="nil"/>
              <w:left w:val="nil"/>
              <w:bottom w:val="nil"/>
              <w:right w:val="nil"/>
            </w:tcBorders>
          </w:tcPr>
          <w:p w14:paraId="5BD033D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Medzinárodné súvislosti boľševického vpádu na Slovensko. In Slovensko a Maďarsko v rokoch 1918-1920 : (zborník referátov z konferencie v Michalovciach 14. - 15. 6. 1994). Zostavil Ladislav Deák. - Martin : Matica slovenská, 1995, s. 56-63.</w:t>
            </w:r>
          </w:p>
        </w:tc>
      </w:tr>
    </w:tbl>
    <w:p w14:paraId="1460935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801EF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PEKNÍK, M. Smerovanie slovenských politikov k Trianonu. In Osobnosti slovenskej politiky: oslobodenie Slovenska a Trianon. Bratislava : Ústav politických vied SAV, Veda, vydavateľstvo SAV, 2022, s. 200,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2BC9E52" w14:textId="77777777">
        <w:trPr>
          <w:trHeight w:val="100"/>
        </w:trPr>
        <w:tc>
          <w:tcPr>
            <w:tcW w:w="1410" w:type="dxa"/>
            <w:tcBorders>
              <w:top w:val="nil"/>
              <w:left w:val="nil"/>
              <w:bottom w:val="nil"/>
              <w:right w:val="nil"/>
            </w:tcBorders>
          </w:tcPr>
          <w:p w14:paraId="5D4B6C4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AFDB10</w:t>
            </w:r>
          </w:p>
        </w:tc>
        <w:tc>
          <w:tcPr>
            <w:tcW w:w="8193" w:type="dxa"/>
            <w:tcBorders>
              <w:top w:val="nil"/>
              <w:left w:val="nil"/>
              <w:bottom w:val="nil"/>
              <w:right w:val="nil"/>
            </w:tcBorders>
          </w:tcPr>
          <w:p w14:paraId="3186FDA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Koncepcia autonómie Slovenska v maďarskej politike v rokoch 1918-1920. In Slovensko a Maďarsko v rokoch 1918-1920 : (zborník referátov z konferencie v Michalovciach 14. - 15. 6. 1994). Zostavil Ladislav Deák. - Martin : Matica slovenská, 1995, s. 46-55.</w:t>
            </w:r>
          </w:p>
        </w:tc>
      </w:tr>
    </w:tbl>
    <w:p w14:paraId="3912764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451188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PEKNÍK, M. Smerovanie slovenských politikov k Trianonu. In Osobnosti </w:t>
      </w:r>
      <w:r>
        <w:rPr>
          <w:rFonts w:ascii="Times New Roman" w:hAnsi="Times New Roman" w:cs="Times New Roman"/>
          <w:i/>
          <w:iCs/>
          <w:color w:val="993300"/>
          <w:sz w:val="24"/>
          <w:szCs w:val="24"/>
        </w:rPr>
        <w:lastRenderedPageBreak/>
        <w:t>slovenskej politiky: oslobodenie Slovenska a Trianon. Bratislava : Ústav politických vied SAV, Veda, vydavateľstvo SAV, 2022, s. 220.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C5D64F1" w14:textId="77777777">
        <w:trPr>
          <w:trHeight w:val="100"/>
        </w:trPr>
        <w:tc>
          <w:tcPr>
            <w:tcW w:w="1410" w:type="dxa"/>
            <w:tcBorders>
              <w:top w:val="nil"/>
              <w:left w:val="nil"/>
              <w:bottom w:val="nil"/>
              <w:right w:val="nil"/>
            </w:tcBorders>
          </w:tcPr>
          <w:p w14:paraId="0626C17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AFDB11</w:t>
            </w:r>
          </w:p>
        </w:tc>
        <w:tc>
          <w:tcPr>
            <w:tcW w:w="8193" w:type="dxa"/>
            <w:tcBorders>
              <w:top w:val="nil"/>
              <w:left w:val="nil"/>
              <w:bottom w:val="nil"/>
              <w:right w:val="nil"/>
            </w:tcBorders>
          </w:tcPr>
          <w:p w14:paraId="17D9DF6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Najstaršie nitrianske šľachtické rody. In Najstaršie rody na Slovensku. Zost. Katarína Štulrajterová. - Martin : Slovenská genealogicko-heraldická spoločnosť pri Matici slovenskej, 1994, s. 102-110.</w:t>
            </w:r>
          </w:p>
        </w:tc>
      </w:tr>
    </w:tbl>
    <w:p w14:paraId="45F62D3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030A1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JAKUBCINOVA, M. Finds of Rider';s Equipment, Horse Harness and Militaria from the Hillfort of Valy in Bojna and its Nearby Surroundings (from the High Middle Ages to the Early Postmedieval Period). In STUDIJNE ZVESTI ARCHEOLOGICKEHO USTAVU SLOVENSKEJ AKADEMIE VIED. ISSN 0560-2793, 2022, vol. 69, no. 1, p. 141-164. Dostupné na: </w:t>
      </w:r>
      <w:hyperlink r:id="rId811" w:history="1">
        <w:r>
          <w:rPr>
            <w:rFonts w:ascii="Times New Roman" w:hAnsi="Times New Roman" w:cs="Times New Roman"/>
            <w:i/>
            <w:iCs/>
            <w:color w:val="7F7F7F"/>
            <w:sz w:val="24"/>
            <w:szCs w:val="24"/>
          </w:rPr>
          <w:t>https://doi.org/10.31577/szausav.2022.69.7.,</w:t>
        </w:r>
      </w:hyperlink>
      <w:r>
        <w:rPr>
          <w:rFonts w:ascii="Times New Roman" w:hAnsi="Times New Roman" w:cs="Times New Roman"/>
          <w:i/>
          <w:iCs/>
          <w:color w:val="993300"/>
          <w:sz w:val="24"/>
          <w:szCs w:val="24"/>
        </w:rPr>
        <w:t xml:space="preserve"> Registrované v: WOS</w:t>
      </w:r>
    </w:p>
    <w:p w14:paraId="34A1E07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CSUTHY, A. Prehľad stredovekých dejín farskej obce Veľký Cetín – Pokus o zhrnutie vrcholnostredovekého vývoja jednej obce na dolnom Ponitrí. In Pod stromom života : k životnému jubileu doc. Michala Slivku. Bratislava : Univerzita Komenského v Bratislave, 2022, s. 383, ISBN 978-80-223-5389-2, [cit. 2023-06-14]. Dostupné na internete: &lt;https://www.academia.edu/download/88337443/FIF_Pod_stromom_zivota.pdf#page=105&gt;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AB9DD4A" w14:textId="77777777">
        <w:trPr>
          <w:trHeight w:val="100"/>
        </w:trPr>
        <w:tc>
          <w:tcPr>
            <w:tcW w:w="1410" w:type="dxa"/>
            <w:tcBorders>
              <w:top w:val="nil"/>
              <w:left w:val="nil"/>
              <w:bottom w:val="nil"/>
              <w:right w:val="nil"/>
            </w:tcBorders>
          </w:tcPr>
          <w:p w14:paraId="412C92D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AFDB12</w:t>
            </w:r>
          </w:p>
        </w:tc>
        <w:tc>
          <w:tcPr>
            <w:tcW w:w="8193" w:type="dxa"/>
            <w:tcBorders>
              <w:top w:val="nil"/>
              <w:left w:val="nil"/>
              <w:bottom w:val="nil"/>
              <w:right w:val="nil"/>
            </w:tcBorders>
          </w:tcPr>
          <w:p w14:paraId="660A0DA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MICHELA, Miroslav</w:t>
            </w:r>
            <w:r>
              <w:rPr>
                <w:rFonts w:ascii="Times New Roman" w:hAnsi="Times New Roman" w:cs="Times New Roman"/>
                <w:sz w:val="24"/>
                <w:szCs w:val="24"/>
              </w:rPr>
              <w:t>. Miesto a úloha Karola Murgaša v radikálnom prúde slovenskej politiky v období rokov 1939-1941. In Slovenská republika 1939 - 1945 očami mladých historikov : zborník príspevkov z prvého sympózia Katedry histórie Filozofickej fakulty UCM Trnava Modrová 19. - 20. apríla 2002. I. - Trnava : Katedra histórie Filozofickej fakulty Univerzity sv. Cyrila a Metoda, 2002, s. 77-105. ISBN 80-89034-38-1. (Slovenská republika 1939-1945 očami mladých historikov)</w:t>
            </w:r>
          </w:p>
        </w:tc>
      </w:tr>
    </w:tbl>
    <w:p w14:paraId="376B26C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4BB009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Slovenský fašizmus. In Fašizmus náš slovenský. Bratislava : Premedia, 2021, s. 107.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1C30560" w14:textId="77777777">
        <w:trPr>
          <w:trHeight w:val="100"/>
        </w:trPr>
        <w:tc>
          <w:tcPr>
            <w:tcW w:w="1410" w:type="dxa"/>
            <w:tcBorders>
              <w:top w:val="nil"/>
              <w:left w:val="nil"/>
              <w:bottom w:val="nil"/>
              <w:right w:val="nil"/>
            </w:tcBorders>
          </w:tcPr>
          <w:p w14:paraId="3512CDC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AFDB13</w:t>
            </w:r>
          </w:p>
        </w:tc>
        <w:tc>
          <w:tcPr>
            <w:tcW w:w="8193" w:type="dxa"/>
            <w:tcBorders>
              <w:top w:val="nil"/>
              <w:left w:val="nil"/>
              <w:bottom w:val="nil"/>
              <w:right w:val="nil"/>
            </w:tcBorders>
          </w:tcPr>
          <w:p w14:paraId="2D6DA0E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OSLANSKÝ, František</w:t>
            </w:r>
            <w:r>
              <w:rPr>
                <w:rFonts w:ascii="Times New Roman" w:hAnsi="Times New Roman" w:cs="Times New Roman"/>
                <w:sz w:val="24"/>
                <w:szCs w:val="24"/>
              </w:rPr>
              <w:t>. Portrét Jána Jiskru z Brandýsa. In Husiti na Slovensku : zborník referátov z konferencie pri príležitosti 550. výročia bitky pri Lučenci. - Lučenec : Mestský úrad, 2001, s. 79-88. ISBN 80-968694-1-8.</w:t>
            </w:r>
          </w:p>
        </w:tc>
      </w:tr>
    </w:tbl>
    <w:p w14:paraId="11B221F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9CD143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ČAMBAL, Radoslav - BUDAJ, Marek - HRICA, Juraj. Finds from the Teplica castle. In Zbornik Slovenskeho Narodneho Muzea Archeologia, 2022-01-01, 32, pp. 393-436. ISSN 13366637. Dostupné na: https://doi.org/10.55015/QFEI8713., Registrované v: SCOPUS</w:t>
      </w:r>
    </w:p>
    <w:p w14:paraId="4B8E1B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KRAJEWSKI , K. Jeszcze raz w sprawie działalności Piotra i Mikołaja Komorowskich na Górnych Węgrzech w XV wieku. In ŚREDNIOWIECZE POLSKIE I POWSZECHNE, 2021, roč. 13, č. 17, s. 158, ISSN 2353-9720, [cit. 2023-04-27]. Dostupné na internete: </w:t>
      </w:r>
      <w:hyperlink r:id="rId812" w:history="1">
        <w:r>
          <w:rPr>
            <w:rFonts w:ascii="Times New Roman" w:hAnsi="Times New Roman" w:cs="Times New Roman"/>
            <w:i/>
            <w:iCs/>
            <w:color w:val="7F7F7F"/>
            <w:sz w:val="24"/>
            <w:szCs w:val="24"/>
          </w:rPr>
          <w:t>https://www.ceeol.com/search/viewpdf?id=1047298</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4C8060E" w14:textId="77777777">
        <w:trPr>
          <w:trHeight w:val="100"/>
        </w:trPr>
        <w:tc>
          <w:tcPr>
            <w:tcW w:w="1410" w:type="dxa"/>
            <w:tcBorders>
              <w:top w:val="nil"/>
              <w:left w:val="nil"/>
              <w:bottom w:val="nil"/>
              <w:right w:val="nil"/>
            </w:tcBorders>
          </w:tcPr>
          <w:p w14:paraId="25B00F0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AFDB14</w:t>
            </w:r>
          </w:p>
        </w:tc>
        <w:tc>
          <w:tcPr>
            <w:tcW w:w="8193" w:type="dxa"/>
            <w:tcBorders>
              <w:top w:val="nil"/>
              <w:left w:val="nil"/>
              <w:bottom w:val="nil"/>
              <w:right w:val="nil"/>
            </w:tcBorders>
          </w:tcPr>
          <w:p w14:paraId="6E3C279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ŽATKULIAK, Jozef</w:t>
            </w:r>
            <w:r>
              <w:rPr>
                <w:rFonts w:ascii="Times New Roman" w:hAnsi="Times New Roman" w:cs="Times New Roman"/>
                <w:sz w:val="24"/>
                <w:szCs w:val="24"/>
              </w:rPr>
              <w:t>. Štátoprávne usporiadanie česko-slovenského štátu v rokoch 1989 - 1992 v kontexte jeho predchádzajúceho vývoja. In Desaťročie Slovenskej republiky : (venované jubileu štátnej samostatnosti). - Martin : Matica slovenská, 2004, s. 14-28. ISBN 80-7090-763-0.</w:t>
            </w:r>
          </w:p>
        </w:tc>
      </w:tr>
    </w:tbl>
    <w:p w14:paraId="589D091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B72DEE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KEVICKY, D. Where is the populist radical right successful? Spatial analysis of populist radical right parties in Slovakia and Czechia. In EURASIAN GEOGRAPHY AND ECONOMICS. ISSN 1538-7216, 2022 NOV 25 2022. Dostupné na: </w:t>
      </w:r>
      <w:hyperlink r:id="rId813" w:history="1">
        <w:r>
          <w:rPr>
            <w:rFonts w:ascii="Times New Roman" w:hAnsi="Times New Roman" w:cs="Times New Roman"/>
            <w:i/>
            <w:iCs/>
            <w:color w:val="7F7F7F"/>
            <w:sz w:val="24"/>
            <w:szCs w:val="24"/>
          </w:rPr>
          <w:t>https://doi.org/10.1080/15387216.2022.2151485.,</w:t>
        </w:r>
      </w:hyperlink>
      <w:r>
        <w:rPr>
          <w:rFonts w:ascii="Times New Roman" w:hAnsi="Times New Roman" w:cs="Times New Roman"/>
          <w:i/>
          <w:iCs/>
          <w:color w:val="993300"/>
          <w:sz w:val="24"/>
          <w:szCs w:val="24"/>
        </w:rPr>
        <w:t xml:space="preserve"> Registrované v: WOS</w:t>
      </w:r>
      <w:r>
        <w:rPr>
          <w:rFonts w:ascii="Times New Roman" w:hAnsi="Times New Roman" w:cs="Times New Roman"/>
          <w:sz w:val="24"/>
          <w:szCs w:val="24"/>
        </w:rPr>
        <w:t xml:space="preserve"> </w:t>
      </w:r>
      <w:r>
        <w:rPr>
          <w:rFonts w:ascii="Times New Roman" w:hAnsi="Times New Roman" w:cs="Times New Roman"/>
          <w:sz w:val="24"/>
          <w:szCs w:val="24"/>
        </w:rPr>
        <w:br/>
      </w:r>
    </w:p>
    <w:p w14:paraId="20DDD6B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BAA Odborné knižné publikácie vydané v zahraničných vydavateľstvách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A10603D" w14:textId="77777777">
        <w:trPr>
          <w:trHeight w:val="100"/>
        </w:trPr>
        <w:tc>
          <w:tcPr>
            <w:tcW w:w="1410" w:type="dxa"/>
            <w:tcBorders>
              <w:top w:val="nil"/>
              <w:left w:val="nil"/>
              <w:bottom w:val="nil"/>
              <w:right w:val="nil"/>
            </w:tcBorders>
          </w:tcPr>
          <w:p w14:paraId="798367B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BAA01</w:t>
            </w:r>
          </w:p>
        </w:tc>
        <w:tc>
          <w:tcPr>
            <w:tcW w:w="8193" w:type="dxa"/>
            <w:tcBorders>
              <w:top w:val="nil"/>
              <w:left w:val="nil"/>
              <w:bottom w:val="nil"/>
              <w:right w:val="nil"/>
            </w:tcBorders>
          </w:tcPr>
          <w:p w14:paraId="413003D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DANGL, Vojtech</w:t>
            </w:r>
            <w:r>
              <w:rPr>
                <w:rFonts w:ascii="Times New Roman" w:hAnsi="Times New Roman" w:cs="Times New Roman"/>
                <w:sz w:val="24"/>
                <w:szCs w:val="24"/>
              </w:rPr>
              <w:t xml:space="preserve"> - SEGEŠ, Vladimír. Vojvodcovia : 111 osobností vojenských dejín Slovenska. Praha : Ottovo Nakladatelství s.r.o. : Vyšlo v spolupráci s Vojenským historickým ústavom v Bratislave, 2012. 472 s. ISBN 978-80-7360-986-3</w:t>
            </w:r>
          </w:p>
        </w:tc>
      </w:tr>
    </w:tbl>
    <w:p w14:paraId="1148FE2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84AA03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CELNAR, Michal. Letters from Ottoman Dignitaries Addressed to Mikulas Palffy 1588 1594. In HISTORICKY CASOPIS. ISSN 0018-2575, 2022, vol. 70, no. 2, pp. 193-216. Dostupné na: </w:t>
      </w:r>
      <w:hyperlink r:id="rId814" w:history="1">
        <w:r>
          <w:rPr>
            <w:rFonts w:ascii="Times New Roman" w:hAnsi="Times New Roman" w:cs="Times New Roman"/>
            <w:i/>
            <w:iCs/>
            <w:color w:val="7F7F7F"/>
            <w:sz w:val="24"/>
            <w:szCs w:val="24"/>
          </w:rPr>
          <w:t>https://doi.org/10.31577/histcaso.2022.70.2.1.,</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9AC75FF" w14:textId="77777777">
        <w:trPr>
          <w:trHeight w:val="100"/>
        </w:trPr>
        <w:tc>
          <w:tcPr>
            <w:tcW w:w="1410" w:type="dxa"/>
            <w:tcBorders>
              <w:top w:val="nil"/>
              <w:left w:val="nil"/>
              <w:bottom w:val="nil"/>
              <w:right w:val="nil"/>
            </w:tcBorders>
          </w:tcPr>
          <w:p w14:paraId="21F04DF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BAA02</w:t>
            </w:r>
          </w:p>
        </w:tc>
        <w:tc>
          <w:tcPr>
            <w:tcW w:w="8193" w:type="dxa"/>
            <w:tcBorders>
              <w:top w:val="nil"/>
              <w:left w:val="nil"/>
              <w:bottom w:val="nil"/>
              <w:right w:val="nil"/>
            </w:tcBorders>
          </w:tcPr>
          <w:p w14:paraId="1AEBF89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DANGL, Vojtech</w:t>
            </w:r>
            <w:r>
              <w:rPr>
                <w:rFonts w:ascii="Times New Roman" w:hAnsi="Times New Roman" w:cs="Times New Roman"/>
                <w:sz w:val="24"/>
                <w:szCs w:val="24"/>
              </w:rPr>
              <w:t>. Bethlen proti Habsburkům. Praha : Melantrich, 1992. 31 s. Slovo k historii, 37</w:t>
            </w:r>
          </w:p>
        </w:tc>
      </w:tr>
    </w:tbl>
    <w:p w14:paraId="183799D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816B88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KILIAN, Jan. The Prague Executions and (Upper) Hungary. On the relationship of the executed Bohemian "noblemen" to the Hungarian lands. In HISTORICKY CASOPIS. ISSN 0018-2575, 2022, vol. 70, no. 2, pp. 217-242. Dostupné na: </w:t>
      </w:r>
      <w:hyperlink r:id="rId815" w:history="1">
        <w:r>
          <w:rPr>
            <w:rFonts w:ascii="Times New Roman" w:hAnsi="Times New Roman" w:cs="Times New Roman"/>
            <w:i/>
            <w:iCs/>
            <w:color w:val="7F7F7F"/>
            <w:sz w:val="24"/>
            <w:szCs w:val="24"/>
          </w:rPr>
          <w:t>https://doi.org/10.31577/histcaso.2022.70.2.2.,</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3D862A2" w14:textId="77777777">
        <w:trPr>
          <w:trHeight w:val="100"/>
        </w:trPr>
        <w:tc>
          <w:tcPr>
            <w:tcW w:w="1410" w:type="dxa"/>
            <w:tcBorders>
              <w:top w:val="nil"/>
              <w:left w:val="nil"/>
              <w:bottom w:val="nil"/>
              <w:right w:val="nil"/>
            </w:tcBorders>
          </w:tcPr>
          <w:p w14:paraId="0AB12B6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BAA03</w:t>
            </w:r>
          </w:p>
        </w:tc>
        <w:tc>
          <w:tcPr>
            <w:tcW w:w="8193" w:type="dxa"/>
            <w:tcBorders>
              <w:top w:val="nil"/>
              <w:left w:val="nil"/>
              <w:bottom w:val="nil"/>
              <w:right w:val="nil"/>
            </w:tcBorders>
          </w:tcPr>
          <w:p w14:paraId="49DB79B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xml:space="preserve"> - </w:t>
            </w:r>
            <w:r>
              <w:rPr>
                <w:rFonts w:ascii="Times New Roman" w:hAnsi="Times New Roman" w:cs="Times New Roman"/>
                <w:sz w:val="24"/>
                <w:szCs w:val="24"/>
                <w:u w:val="single"/>
              </w:rPr>
              <w:t>HOLEC, Roman</w:t>
            </w:r>
            <w:r>
              <w:rPr>
                <w:rFonts w:ascii="Times New Roman" w:hAnsi="Times New Roman" w:cs="Times New Roman"/>
                <w:sz w:val="24"/>
                <w:szCs w:val="24"/>
              </w:rPr>
              <w:t xml:space="preserve"> - </w:t>
            </w:r>
            <w:r>
              <w:rPr>
                <w:rFonts w:ascii="Times New Roman" w:hAnsi="Times New Roman" w:cs="Times New Roman"/>
                <w:sz w:val="24"/>
                <w:szCs w:val="24"/>
                <w:u w:val="single"/>
              </w:rPr>
              <w:t>LENGYELOVÁ, Tünde</w:t>
            </w:r>
            <w:r>
              <w:rPr>
                <w:rFonts w:ascii="Times New Roman" w:hAnsi="Times New Roman" w:cs="Times New Roman"/>
                <w:sz w:val="24"/>
                <w:szCs w:val="24"/>
              </w:rPr>
              <w:t xml:space="preserve"> - MÚCSKA, Vincent. Lásky a škandály v našich panovníckych rodoch. Praha : Ottovo nakladatelství, 2014. 415 s. ISBN 978-80-7451-299-5</w:t>
            </w:r>
          </w:p>
        </w:tc>
      </w:tr>
    </w:tbl>
    <w:p w14:paraId="1F4C807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4E96E7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REBIČOVÁ, M. Kráľovský sobáš v neskorostredovekom Uhorsku (so zreteľom na habsbursko-jagelovské dohody v prvej štvrtine 16. storočia). In Študentská vedecká konferencia X. Zborník príspevkov. Košice : Filozofická fakulta UPJŠ v Košiciach, 2022, s. 58. ISBN 978-80-574-0101-8.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588427E" w14:textId="77777777">
        <w:trPr>
          <w:trHeight w:val="100"/>
        </w:trPr>
        <w:tc>
          <w:tcPr>
            <w:tcW w:w="1410" w:type="dxa"/>
            <w:tcBorders>
              <w:top w:val="nil"/>
              <w:left w:val="nil"/>
              <w:bottom w:val="nil"/>
              <w:right w:val="nil"/>
            </w:tcBorders>
          </w:tcPr>
          <w:p w14:paraId="1A3F69C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BAA04</w:t>
            </w:r>
          </w:p>
        </w:tc>
        <w:tc>
          <w:tcPr>
            <w:tcW w:w="8193" w:type="dxa"/>
            <w:tcBorders>
              <w:top w:val="nil"/>
              <w:left w:val="nil"/>
              <w:bottom w:val="nil"/>
              <w:right w:val="nil"/>
            </w:tcBorders>
          </w:tcPr>
          <w:p w14:paraId="0DCABB8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HALLON, Ľudovít</w:t>
            </w:r>
            <w:r>
              <w:rPr>
                <w:rFonts w:ascii="Times New Roman" w:hAnsi="Times New Roman" w:cs="Times New Roman"/>
                <w:sz w:val="24"/>
                <w:szCs w:val="24"/>
              </w:rPr>
              <w:t xml:space="preserve"> - BAKA, Igor - </w:t>
            </w:r>
            <w:r>
              <w:rPr>
                <w:rFonts w:ascii="Times New Roman" w:hAnsi="Times New Roman" w:cs="Times New Roman"/>
                <w:sz w:val="24"/>
                <w:szCs w:val="24"/>
                <w:u w:val="single"/>
              </w:rPr>
              <w:t>FALISOVÁ, Anna</w:t>
            </w:r>
            <w:r>
              <w:rPr>
                <w:rFonts w:ascii="Times New Roman" w:hAnsi="Times New Roman" w:cs="Times New Roman"/>
                <w:sz w:val="24"/>
                <w:szCs w:val="24"/>
              </w:rPr>
              <w:t xml:space="preserve"> - </w:t>
            </w:r>
            <w:r>
              <w:rPr>
                <w:rFonts w:ascii="Times New Roman" w:hAnsi="Times New Roman" w:cs="Times New Roman"/>
                <w:sz w:val="24"/>
                <w:szCs w:val="24"/>
                <w:u w:val="single"/>
              </w:rPr>
              <w:t>FIAMOVÁ, Martina</w:t>
            </w:r>
            <w:r>
              <w:rPr>
                <w:rFonts w:ascii="Times New Roman" w:hAnsi="Times New Roman" w:cs="Times New Roman"/>
                <w:sz w:val="24"/>
                <w:szCs w:val="24"/>
              </w:rPr>
              <w:t xml:space="preserve"> - </w:t>
            </w:r>
            <w:r>
              <w:rPr>
                <w:rFonts w:ascii="Times New Roman" w:hAnsi="Times New Roman" w:cs="Times New Roman"/>
                <w:sz w:val="24"/>
                <w:szCs w:val="24"/>
                <w:u w:val="single"/>
              </w:rPr>
              <w:t>HABERLANDOVÁ, Katarína</w:t>
            </w:r>
            <w:r>
              <w:rPr>
                <w:rFonts w:ascii="Times New Roman" w:hAnsi="Times New Roman" w:cs="Times New Roman"/>
                <w:sz w:val="24"/>
                <w:szCs w:val="24"/>
              </w:rPr>
              <w:t xml:space="preserve"> - </w:t>
            </w:r>
            <w:r>
              <w:rPr>
                <w:rFonts w:ascii="Times New Roman" w:hAnsi="Times New Roman" w:cs="Times New Roman"/>
                <w:sz w:val="24"/>
                <w:szCs w:val="24"/>
                <w:u w:val="single"/>
              </w:rPr>
              <w:t>HANULA, Matej</w:t>
            </w:r>
            <w:r>
              <w:rPr>
                <w:rFonts w:ascii="Times New Roman" w:hAnsi="Times New Roman" w:cs="Times New Roman"/>
                <w:sz w:val="24"/>
                <w:szCs w:val="24"/>
              </w:rPr>
              <w:t xml:space="preserve"> - </w:t>
            </w:r>
            <w:r>
              <w:rPr>
                <w:rFonts w:ascii="Times New Roman" w:hAnsi="Times New Roman" w:cs="Times New Roman"/>
                <w:sz w:val="24"/>
                <w:szCs w:val="24"/>
                <w:u w:val="single"/>
              </w:rPr>
              <w:t>HLAVINKA, Ján</w:t>
            </w:r>
            <w:r>
              <w:rPr>
                <w:rFonts w:ascii="Times New Roman" w:hAnsi="Times New Roman" w:cs="Times New Roman"/>
                <w:sz w:val="24"/>
                <w:szCs w:val="24"/>
              </w:rPr>
              <w:t xml:space="preserve"> - HOLKO, Ján - </w:t>
            </w:r>
            <w:r>
              <w:rPr>
                <w:rFonts w:ascii="Times New Roman" w:hAnsi="Times New Roman" w:cs="Times New Roman"/>
                <w:sz w:val="24"/>
                <w:szCs w:val="24"/>
                <w:u w:val="single"/>
              </w:rPr>
              <w:t>KÁZMEROVÁ, Ľubica</w:t>
            </w:r>
            <w:r>
              <w:rPr>
                <w:rFonts w:ascii="Times New Roman" w:hAnsi="Times New Roman" w:cs="Times New Roman"/>
                <w:sz w:val="24"/>
                <w:szCs w:val="24"/>
              </w:rPr>
              <w:t xml:space="preserve"> - MEDVECKÝ, Matej - </w:t>
            </w:r>
            <w:r>
              <w:rPr>
                <w:rFonts w:ascii="Times New Roman" w:hAnsi="Times New Roman" w:cs="Times New Roman"/>
                <w:sz w:val="24"/>
                <w:szCs w:val="24"/>
                <w:u w:val="single"/>
              </w:rPr>
              <w:t>SABOL, Miroslav</w:t>
            </w:r>
            <w:r>
              <w:rPr>
                <w:rFonts w:ascii="Times New Roman" w:hAnsi="Times New Roman" w:cs="Times New Roman"/>
                <w:sz w:val="24"/>
                <w:szCs w:val="24"/>
              </w:rPr>
              <w:t xml:space="preserve"> - </w:t>
            </w:r>
            <w:r>
              <w:rPr>
                <w:rFonts w:ascii="Times New Roman" w:hAnsi="Times New Roman" w:cs="Times New Roman"/>
                <w:sz w:val="24"/>
                <w:szCs w:val="24"/>
                <w:u w:val="single"/>
              </w:rPr>
              <w:t>SCHVARC, Michal</w:t>
            </w:r>
            <w:r>
              <w:rPr>
                <w:rFonts w:ascii="Times New Roman" w:hAnsi="Times New Roman" w:cs="Times New Roman"/>
                <w:sz w:val="24"/>
                <w:szCs w:val="24"/>
              </w:rPr>
              <w:t>. Kronika Slovenského štátu 1941-1943. Autori textov: Igor Baka, Anna Falisová, Martina Fiamová, Katarína Haberlandová, Ľudovít Hallon, Matej Hanula, Ján Hlavinka, Ján Holko, Ľubica Kázmerová, Matej Medvecký, Miroslav Sabol, Michal Schvarc. Praha : Ottovo nakladatelství : Historický ústav SAV : Vojenský historický ústav v Bratislave, 2021. 400 s. ISBN 978-80-7451-859-1</w:t>
            </w:r>
          </w:p>
        </w:tc>
      </w:tr>
    </w:tbl>
    <w:p w14:paraId="476BB49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9FADB8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[6] MANIK, R. HALLON, Ľudovít a kol. KRONIKA SLOVENSKÉHO ŠTÁTU 1941 - 1943. Praha : Ottovo nakladatelství, s. r. o., 2022, s. 402. ISBN 978-80-7451-859-1. In VOJENSKÁ HISTÓRIA : časopis pre vojenskú históriu, múzejníctvo a archívnictvo, 2022, roč. 26, č. 3, s. 154-157. ISSN 1335-3314.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2A9F7DC" w14:textId="77777777">
        <w:trPr>
          <w:trHeight w:val="100"/>
        </w:trPr>
        <w:tc>
          <w:tcPr>
            <w:tcW w:w="1410" w:type="dxa"/>
            <w:tcBorders>
              <w:top w:val="nil"/>
              <w:left w:val="nil"/>
              <w:bottom w:val="nil"/>
              <w:right w:val="nil"/>
            </w:tcBorders>
          </w:tcPr>
          <w:p w14:paraId="77C443A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BAA05</w:t>
            </w:r>
          </w:p>
        </w:tc>
        <w:tc>
          <w:tcPr>
            <w:tcW w:w="8193" w:type="dxa"/>
            <w:tcBorders>
              <w:top w:val="nil"/>
              <w:left w:val="nil"/>
              <w:bottom w:val="nil"/>
              <w:right w:val="nil"/>
            </w:tcBorders>
          </w:tcPr>
          <w:p w14:paraId="3F650CD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HALLON, Ľudovít - BAKA, Igor - FIAMOVÁ, Martina - HLAVINKA, Ján - KÁZMEROVÁ, Ľubica - ROGUĽOVÁ, Jaroslava - SABOL, Miroslav - SCHVARC, Michal. Kronika Slovenského štátu 1939-1941. Recenzenti: Peter Mičko, Ivan Jakubec. Praha : Ottovo nakladatelství : Historický ústav SAV Bratislava : Vojenský historický ústav v Bratislave, 2019. 271 s. ISBN 978-80-7451-754-9</w:t>
            </w:r>
          </w:p>
        </w:tc>
      </w:tr>
    </w:tbl>
    <w:p w14:paraId="6D967A6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0E2A63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RIGOVÁ, V. Mládež nad priepasťou : sociálna starostlivosť o (nielen) problémovú mládež na Slovensku v rokoch 1918-1945. Bratislava : Paradigma Publishing, 2022, s. 227, ISBN 978-80-973678-2-4.</w:t>
      </w:r>
    </w:p>
    <w:p w14:paraId="520EB1D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RIGOVÁ, V. Sonda do problematiky ústavnej starostlivosti o deti v Slovenskom štáte na príklade okresných detských domovov. In ACTA HISTORICA NEOSOLIENSIA, 2022, roč. 25, č. 1, s. 74, ISSN 2453-7845, [cit. 2022-08-18]. Dostupné na: </w:t>
      </w:r>
      <w:hyperlink r:id="rId816" w:history="1">
        <w:r>
          <w:rPr>
            <w:rFonts w:ascii="Times New Roman" w:hAnsi="Times New Roman" w:cs="Times New Roman"/>
            <w:i/>
            <w:iCs/>
            <w:color w:val="7F7F7F"/>
            <w:sz w:val="24"/>
            <w:szCs w:val="24"/>
          </w:rPr>
          <w:t>https://www.ahn.umb.sk/wp-content/uploads/2022/07/AHN-tomus-</w:t>
        </w:r>
        <w:r>
          <w:rPr>
            <w:rFonts w:ascii="Times New Roman" w:hAnsi="Times New Roman" w:cs="Times New Roman"/>
            <w:i/>
            <w:iCs/>
            <w:color w:val="7F7F7F"/>
            <w:sz w:val="24"/>
            <w:szCs w:val="24"/>
          </w:rPr>
          <w:lastRenderedPageBreak/>
          <w:t>25-num-1-Studia-3-Rigova.pdf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A13C1A8" w14:textId="77777777">
        <w:trPr>
          <w:trHeight w:val="100"/>
        </w:trPr>
        <w:tc>
          <w:tcPr>
            <w:tcW w:w="1410" w:type="dxa"/>
            <w:tcBorders>
              <w:top w:val="nil"/>
              <w:left w:val="nil"/>
              <w:bottom w:val="nil"/>
              <w:right w:val="nil"/>
            </w:tcBorders>
          </w:tcPr>
          <w:p w14:paraId="18C9719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BAA06</w:t>
            </w:r>
          </w:p>
        </w:tc>
        <w:tc>
          <w:tcPr>
            <w:tcW w:w="8193" w:type="dxa"/>
            <w:tcBorders>
              <w:top w:val="nil"/>
              <w:left w:val="nil"/>
              <w:bottom w:val="nil"/>
              <w:right w:val="nil"/>
            </w:tcBorders>
          </w:tcPr>
          <w:p w14:paraId="0317FB6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Slovenský štát v obrazoch. Praha : Ottovo nakladatelství, 2007. 246 s. ISBN 978-80-7360-700-5</w:t>
            </w:r>
          </w:p>
        </w:tc>
      </w:tr>
    </w:tbl>
    <w:p w14:paraId="72F928D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B9FC22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HRUBON, Anton. Political Cult of Jozef Tiso in Post-War Slovak Poetry. In SLOVENSKA LITERATURA, 2022, vol. 69, no. 3, pp. 239-257. ISSN 0037-6973. Dostupné na: </w:t>
      </w:r>
      <w:hyperlink r:id="rId817" w:history="1">
        <w:r>
          <w:rPr>
            <w:rFonts w:ascii="Times New Roman" w:hAnsi="Times New Roman" w:cs="Times New Roman"/>
            <w:i/>
            <w:iCs/>
            <w:color w:val="7F7F7F"/>
            <w:sz w:val="24"/>
            <w:szCs w:val="24"/>
          </w:rPr>
          <w:t>https://doi.org/10.31577/slovlit.2022.69.3.3.,</w:t>
        </w:r>
      </w:hyperlink>
      <w:r>
        <w:rPr>
          <w:rFonts w:ascii="Times New Roman" w:hAnsi="Times New Roman" w:cs="Times New Roman"/>
          <w:i/>
          <w:iCs/>
          <w:color w:val="993300"/>
          <w:sz w:val="24"/>
          <w:szCs w:val="24"/>
        </w:rPr>
        <w:t xml:space="preserve"> Registrované v: WOS</w:t>
      </w:r>
    </w:p>
    <w:p w14:paraId="1AE81F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[2.1] MRAZ, Peter. CASOPIS SLOVENSKE POHLADY (1939 1945) V ZAJATI LUDACKEJ IDEOLOGIE. In HISTORICKY CASOPIS, 2022, vol. 70, no. 3, pp. 515-532. ISSN 0018-2575. Dostupné na: https://doi.org/10.31577/histcaso.2022.70.3.6., Registrované v: WOS</w:t>
      </w:r>
    </w:p>
    <w:p w14:paraId="55FEB0A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AMBROZY, M. Ethical View on Slovak, Hungarian and Roma Relations in Slovakia in the Context of Multiculturalism. In ASTRA SALVENSIS - REVISTA DE ISTORIE SI CULTURA, 2022, roč. 10, č. 19, s. 842, ISSN 2393-4727, [cit. 2023-06-12]. Dostupné na internete: &lt;https://www.ceeol.com/search/viewpdf?id=1087188&gt;</w:t>
      </w:r>
    </w:p>
    <w:p w14:paraId="26CB6F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BOROVEC, I. – VIDŇANSKYJ, V. Historical Memory and Counter-memory of the Second World War in Slovakia. In PROBLEMS OF WORLD HISTORY : SCIENTIFIC JOURNAL, 2022, č 3(19), s. 78, ISSN 2707-6776, [cit. 2023-06-28]. Dostupné na &lt;https://journal.ivinas.gov.ua/pwh/issue/download/19/pwh-19#page=58&gt;</w:t>
      </w:r>
    </w:p>
    <w:p w14:paraId="6577C4C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[3.1] HRUBOŇ, A. - MIČKO, P. - KMEŤ, M. - KAZANSKÝ, R. Klíčové problémy dějin Slovenska 1939–1945. Politické, vojensko-bezpečnostní, hospodářské a kulturní aspekty. Praha : Vydavatelství powerprint 2022, s. 85. ISBN 978-80-7568-587-2.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359D9E0" w14:textId="77777777">
        <w:trPr>
          <w:trHeight w:val="100"/>
        </w:trPr>
        <w:tc>
          <w:tcPr>
            <w:tcW w:w="1410" w:type="dxa"/>
            <w:tcBorders>
              <w:top w:val="nil"/>
              <w:left w:val="nil"/>
              <w:bottom w:val="nil"/>
              <w:right w:val="nil"/>
            </w:tcBorders>
          </w:tcPr>
          <w:p w14:paraId="3EC456D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BAA07</w:t>
            </w:r>
          </w:p>
        </w:tc>
        <w:tc>
          <w:tcPr>
            <w:tcW w:w="8193" w:type="dxa"/>
            <w:tcBorders>
              <w:top w:val="nil"/>
              <w:left w:val="nil"/>
              <w:bottom w:val="nil"/>
              <w:right w:val="nil"/>
            </w:tcBorders>
          </w:tcPr>
          <w:p w14:paraId="0D4536F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KŠIŇAN, Michal</w:t>
            </w:r>
            <w:r>
              <w:rPr>
                <w:rFonts w:ascii="Times New Roman" w:hAnsi="Times New Roman" w:cs="Times New Roman"/>
                <w:sz w:val="24"/>
                <w:szCs w:val="24"/>
              </w:rPr>
              <w:t>. Milan Rastislav Štefánik : kniha obsahuje 25 vyberateľných kópií vzácnych historických dokumentov. 1. vydanie. Brno ; Praha : Vydalo vydavateľstvo CPress v spolupráci so Slovenským národným archívom v Brne v spoločnosti Albatros Media a.s., 2012. 63 s. Preložené pod názvom: Milan Rastislav Štefánik. The book includes 25 removable fascimiles of valuable historical documents. - Bratislava : Lindeni, Albatros Slovakia, 2019. ISBN 978-80-566-1015-2. Preložené pod názvom: Milan Rastislav Štefánik. Das Buch enthält 25 ausgesuchte Kopien wertvoller historischer Dokumente. - Bratislava : Lindeni, Albatros Slovakia, 2019. ISBN 978-80-566-1017-6. Preložené pod názvom: Milan Rastislav Štefánik. Le livre contient 25 reproductions de documents historiques originaux inestimables. - Bratislava : Lindeni, Albatros Slovakia, 2019. ISBN 978-80-566-1016-9. ISBN 978-80-264-0114-8</w:t>
            </w:r>
          </w:p>
        </w:tc>
      </w:tr>
    </w:tbl>
    <w:p w14:paraId="190838C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B77BC7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HÁLEK, J. – ŠTOFANÍK, J. Interpreting the Creation of Czechoslovakia between 1948 and 1989 / Shifts and Changes in the Politics of History and Memory. In SOUDOBÉ DĚJINY, 2022, roč. 29, č. 3, s. 820. ISSN 1210-7050, [cit. 2023-01-31]. Dostupné na </w:t>
      </w:r>
      <w:hyperlink r:id="rId818" w:history="1">
        <w:r>
          <w:rPr>
            <w:rFonts w:ascii="Times New Roman" w:hAnsi="Times New Roman" w:cs="Times New Roman"/>
            <w:i/>
            <w:iCs/>
            <w:color w:val="7F7F7F"/>
            <w:sz w:val="24"/>
            <w:szCs w:val="24"/>
          </w:rPr>
          <w:t>https://sd.usd.cas.cz/pdfs/sod/2022/03/02.pdf</w:t>
        </w:r>
      </w:hyperlink>
      <w:r>
        <w:rPr>
          <w:rFonts w:ascii="Times New Roman" w:hAnsi="Times New Roman" w:cs="Times New Roman"/>
          <w:sz w:val="24"/>
          <w:szCs w:val="24"/>
        </w:rPr>
        <w:t xml:space="preserve"> </w:t>
      </w:r>
      <w:r>
        <w:rPr>
          <w:rFonts w:ascii="Times New Roman" w:hAnsi="Times New Roman" w:cs="Times New Roman"/>
          <w:sz w:val="24"/>
          <w:szCs w:val="24"/>
        </w:rPr>
        <w:br/>
      </w:r>
    </w:p>
    <w:p w14:paraId="6B859FE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BAB Odborné knižné publikácie vydané v domácich vydavateľstvách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28D9FD7" w14:textId="77777777">
        <w:trPr>
          <w:trHeight w:val="100"/>
        </w:trPr>
        <w:tc>
          <w:tcPr>
            <w:tcW w:w="1410" w:type="dxa"/>
            <w:tcBorders>
              <w:top w:val="nil"/>
              <w:left w:val="nil"/>
              <w:bottom w:val="nil"/>
              <w:right w:val="nil"/>
            </w:tcBorders>
          </w:tcPr>
          <w:p w14:paraId="005370C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BAB01</w:t>
            </w:r>
          </w:p>
        </w:tc>
        <w:tc>
          <w:tcPr>
            <w:tcW w:w="8193" w:type="dxa"/>
            <w:tcBorders>
              <w:top w:val="nil"/>
              <w:left w:val="nil"/>
              <w:bottom w:val="nil"/>
              <w:right w:val="nil"/>
            </w:tcBorders>
          </w:tcPr>
          <w:p w14:paraId="1C1952E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BADA, Michal</w:t>
            </w:r>
            <w:r>
              <w:rPr>
                <w:rFonts w:ascii="Times New Roman" w:hAnsi="Times New Roman" w:cs="Times New Roman"/>
                <w:sz w:val="24"/>
                <w:szCs w:val="24"/>
              </w:rPr>
              <w:t>. Slovenské dejiny : 1526-1780 [Slovak History : 1526-1780]. II. Recenzenti: Zuzana Lopatková, Jaroslav Nemeš. 1. vydanie. Bratislava : Literárne informačné centrum, 2017. 385 s. ISBN 978-80-8119-103-9</w:t>
            </w:r>
          </w:p>
        </w:tc>
      </w:tr>
    </w:tbl>
    <w:p w14:paraId="5E39C70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99471A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186. ISBN 978-3-205-21660-5.</w:t>
      </w:r>
    </w:p>
    <w:p w14:paraId="7ED8793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2. [3.1] TIHÁNYIOVÁ, M. Konverzia uhorskej šľachty v druhej tretine 16. storočia (príklad Imricha Bubeka z Plešivca). In HISTORICA OLOMUCENSIA 62-2022 : Sborník prací historických LII, 2022, č. 62, s. 16. ISSN 1803-9561.</w:t>
      </w:r>
    </w:p>
    <w:p w14:paraId="51AF2E9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NEMEC, M. Sex a sexualita v predmodernej dobe. In Moc sexu : sex a sexualita v moderných dejinách Slovenska. [Bratislava] : Paradigma Publishing, 2021, s. 16. ISBN 978-80-973678-1-7</w:t>
      </w:r>
    </w:p>
    <w:p w14:paraId="489C0BC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SEGEŠ, V. Legendárny husár Ladislav Škultéty-Gabriš a jeho doba. Bratislava : Vojenský historický ústav, 2021, s. 239. ISBN 978-80-89523-75-7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59A4FF8" w14:textId="77777777">
        <w:trPr>
          <w:trHeight w:val="100"/>
        </w:trPr>
        <w:tc>
          <w:tcPr>
            <w:tcW w:w="1410" w:type="dxa"/>
            <w:tcBorders>
              <w:top w:val="nil"/>
              <w:left w:val="nil"/>
              <w:bottom w:val="nil"/>
              <w:right w:val="nil"/>
            </w:tcBorders>
          </w:tcPr>
          <w:p w14:paraId="257CF43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BAB02</w:t>
            </w:r>
          </w:p>
        </w:tc>
        <w:tc>
          <w:tcPr>
            <w:tcW w:w="8193" w:type="dxa"/>
            <w:tcBorders>
              <w:top w:val="nil"/>
              <w:left w:val="nil"/>
              <w:bottom w:val="nil"/>
              <w:right w:val="nil"/>
            </w:tcBorders>
          </w:tcPr>
          <w:p w14:paraId="45B0AAE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BÁNESZ, Ladislav - BÁRTA, Juraj - BENŽA, Mojmír - BÓNA, Martin - </w:t>
            </w:r>
            <w:r>
              <w:rPr>
                <w:rFonts w:ascii="Times New Roman" w:hAnsi="Times New Roman" w:cs="Times New Roman"/>
                <w:sz w:val="24"/>
                <w:szCs w:val="24"/>
                <w:u w:val="single"/>
              </w:rPr>
              <w:t>BREZOVÁKOVÁ, Blanka</w:t>
            </w:r>
            <w:r>
              <w:rPr>
                <w:rFonts w:ascii="Times New Roman" w:hAnsi="Times New Roman" w:cs="Times New Roman"/>
                <w:sz w:val="24"/>
                <w:szCs w:val="24"/>
              </w:rPr>
              <w:t xml:space="preserve"> - BUJNA, Jozef - </w:t>
            </w:r>
            <w:r>
              <w:rPr>
                <w:rFonts w:ascii="Times New Roman" w:hAnsi="Times New Roman" w:cs="Times New Roman"/>
                <w:sz w:val="24"/>
                <w:szCs w:val="24"/>
                <w:u w:val="single"/>
              </w:rPr>
              <w:t>ČIČAJ, Viliam</w:t>
            </w:r>
            <w:r>
              <w:rPr>
                <w:rFonts w:ascii="Times New Roman" w:hAnsi="Times New Roman" w:cs="Times New Roman"/>
                <w:sz w:val="24"/>
                <w:szCs w:val="24"/>
              </w:rPr>
              <w:t xml:space="preserve"> - ČINČURA, Juraj - </w:t>
            </w:r>
            <w:r>
              <w:rPr>
                <w:rFonts w:ascii="Times New Roman" w:hAnsi="Times New Roman" w:cs="Times New Roman"/>
                <w:sz w:val="24"/>
                <w:szCs w:val="24"/>
                <w:u w:val="single"/>
              </w:rPr>
              <w:t>DANGL, Vojtech</w:t>
            </w:r>
            <w:r>
              <w:rPr>
                <w:rFonts w:ascii="Times New Roman" w:hAnsi="Times New Roman" w:cs="Times New Roman"/>
                <w:sz w:val="24"/>
                <w:szCs w:val="24"/>
              </w:rPr>
              <w:t xml:space="preserve"> - </w:t>
            </w:r>
            <w:r>
              <w:rPr>
                <w:rFonts w:ascii="Times New Roman" w:hAnsi="Times New Roman" w:cs="Times New Roman"/>
                <w:sz w:val="24"/>
                <w:szCs w:val="24"/>
                <w:u w:val="single"/>
              </w:rPr>
              <w:t>DVOŘÁKOVÁ, Daniela</w:t>
            </w:r>
            <w:r>
              <w:rPr>
                <w:rFonts w:ascii="Times New Roman" w:hAnsi="Times New Roman" w:cs="Times New Roman"/>
                <w:sz w:val="24"/>
                <w:szCs w:val="24"/>
              </w:rPr>
              <w:t xml:space="preserve"> - FRANCOVÁ, Zuzana - </w:t>
            </w:r>
            <w:r>
              <w:rPr>
                <w:rFonts w:ascii="Times New Roman" w:hAnsi="Times New Roman" w:cs="Times New Roman"/>
                <w:sz w:val="24"/>
                <w:szCs w:val="24"/>
                <w:u w:val="single"/>
              </w:rPr>
              <w:t>FRIMMOVÁ, Eva</w:t>
            </w:r>
            <w:r>
              <w:rPr>
                <w:rFonts w:ascii="Times New Roman" w:hAnsi="Times New Roman" w:cs="Times New Roman"/>
                <w:sz w:val="24"/>
                <w:szCs w:val="24"/>
              </w:rPr>
              <w:t xml:space="preserve"> - FURMÁNEK, Václav - </w:t>
            </w:r>
            <w:r>
              <w:rPr>
                <w:rFonts w:ascii="Times New Roman" w:hAnsi="Times New Roman" w:cs="Times New Roman"/>
                <w:sz w:val="24"/>
                <w:szCs w:val="24"/>
                <w:u w:val="single"/>
              </w:rPr>
              <w:t>HOLEC, Roman</w:t>
            </w:r>
            <w:r>
              <w:rPr>
                <w:rFonts w:ascii="Times New Roman" w:hAnsi="Times New Roman" w:cs="Times New Roman"/>
                <w:sz w:val="24"/>
                <w:szCs w:val="24"/>
              </w:rPr>
              <w:t xml:space="preserve"> - HROMADA, Jozef - CHEBEN, Ivan - KAMENICKÝ, Miroslav - </w:t>
            </w:r>
            <w:r>
              <w:rPr>
                <w:rFonts w:ascii="Times New Roman" w:hAnsi="Times New Roman" w:cs="Times New Roman"/>
                <w:sz w:val="24"/>
                <w:szCs w:val="24"/>
                <w:u w:val="single"/>
              </w:rPr>
              <w:t>KOHÚTOVÁ, Mária</w:t>
            </w:r>
            <w:r>
              <w:rPr>
                <w:rFonts w:ascii="Times New Roman" w:hAnsi="Times New Roman" w:cs="Times New Roman"/>
                <w:sz w:val="24"/>
                <w:szCs w:val="24"/>
              </w:rPr>
              <w:t xml:space="preserve"> - KOLNÍK, Titus - KOMOROVSKÝ, Ján - KOPČAN, Vojtech - </w:t>
            </w:r>
            <w:r>
              <w:rPr>
                <w:rFonts w:ascii="Times New Roman" w:hAnsi="Times New Roman" w:cs="Times New Roman"/>
                <w:sz w:val="24"/>
                <w:szCs w:val="24"/>
                <w:u w:val="single"/>
              </w:rPr>
              <w:t>KOWALSKÁ, Eva</w:t>
            </w:r>
            <w:r>
              <w:rPr>
                <w:rFonts w:ascii="Times New Roman" w:hAnsi="Times New Roman" w:cs="Times New Roman"/>
                <w:sz w:val="24"/>
                <w:szCs w:val="24"/>
              </w:rPr>
              <w:t xml:space="preserve"> - KRIŽANOVÁ, Eva - KURINCOVÁ, Elena - </w:t>
            </w:r>
            <w:r>
              <w:rPr>
                <w:rFonts w:ascii="Times New Roman" w:hAnsi="Times New Roman" w:cs="Times New Roman"/>
                <w:sz w:val="24"/>
                <w:szCs w:val="24"/>
                <w:u w:val="single"/>
              </w:rPr>
              <w:t>LENGYELOVÁ, Tünde</w:t>
            </w:r>
            <w:r>
              <w:rPr>
                <w:rFonts w:ascii="Times New Roman" w:hAnsi="Times New Roman" w:cs="Times New Roman"/>
                <w:sz w:val="24"/>
                <w:szCs w:val="24"/>
              </w:rPr>
              <w:t xml:space="preserve"> - </w:t>
            </w:r>
            <w:r>
              <w:rPr>
                <w:rFonts w:ascii="Times New Roman" w:hAnsi="Times New Roman" w:cs="Times New Roman"/>
                <w:sz w:val="24"/>
                <w:szCs w:val="24"/>
                <w:u w:val="single"/>
              </w:rPr>
              <w:t>LUKAČKA, Ján</w:t>
            </w:r>
            <w:r>
              <w:rPr>
                <w:rFonts w:ascii="Times New Roman" w:hAnsi="Times New Roman" w:cs="Times New Roman"/>
                <w:sz w:val="24"/>
                <w:szCs w:val="24"/>
              </w:rPr>
              <w:t xml:space="preserve"> - </w:t>
            </w:r>
            <w:r>
              <w:rPr>
                <w:rFonts w:ascii="Times New Roman" w:hAnsi="Times New Roman" w:cs="Times New Roman"/>
                <w:sz w:val="24"/>
                <w:szCs w:val="24"/>
                <w:u w:val="single"/>
              </w:rPr>
              <w:t>MACHO, Peter</w:t>
            </w:r>
            <w:r>
              <w:rPr>
                <w:rFonts w:ascii="Times New Roman" w:hAnsi="Times New Roman" w:cs="Times New Roman"/>
                <w:sz w:val="24"/>
                <w:szCs w:val="24"/>
              </w:rPr>
              <w:t xml:space="preserve"> - MRVA, Ivan - NEVIZÁNSKY, Gabriel - PAVÚK, Juraj - PETRÍK, Borislav - PIETA, Karol - </w:t>
            </w:r>
            <w:r>
              <w:rPr>
                <w:rFonts w:ascii="Times New Roman" w:hAnsi="Times New Roman" w:cs="Times New Roman"/>
                <w:sz w:val="24"/>
                <w:szCs w:val="24"/>
                <w:u w:val="single"/>
              </w:rPr>
              <w:t>PODRIMAVSKÝ, Milan</w:t>
            </w:r>
            <w:r>
              <w:rPr>
                <w:rFonts w:ascii="Times New Roman" w:hAnsi="Times New Roman" w:cs="Times New Roman"/>
                <w:sz w:val="24"/>
                <w:szCs w:val="24"/>
              </w:rPr>
              <w:t xml:space="preserve"> - RAJTÁR, Ján - ROMSAUER, Peter - </w:t>
            </w:r>
            <w:r>
              <w:rPr>
                <w:rFonts w:ascii="Times New Roman" w:hAnsi="Times New Roman" w:cs="Times New Roman"/>
                <w:sz w:val="24"/>
                <w:szCs w:val="24"/>
                <w:u w:val="single"/>
              </w:rPr>
              <w:t>SEDLIAKOVÁ, Alžbeta</w:t>
            </w:r>
            <w:r>
              <w:rPr>
                <w:rFonts w:ascii="Times New Roman" w:hAnsi="Times New Roman" w:cs="Times New Roman"/>
                <w:sz w:val="24"/>
                <w:szCs w:val="24"/>
              </w:rPr>
              <w:t xml:space="preserve"> - SEGEŠ, Vladimír - SOPKO, Július - </w:t>
            </w:r>
            <w:r>
              <w:rPr>
                <w:rFonts w:ascii="Times New Roman" w:hAnsi="Times New Roman" w:cs="Times New Roman"/>
                <w:sz w:val="24"/>
                <w:szCs w:val="24"/>
                <w:u w:val="single"/>
              </w:rPr>
              <w:t>STEINHÜBEL, Ján</w:t>
            </w:r>
            <w:r>
              <w:rPr>
                <w:rFonts w:ascii="Times New Roman" w:hAnsi="Times New Roman" w:cs="Times New Roman"/>
                <w:sz w:val="24"/>
                <w:szCs w:val="24"/>
              </w:rPr>
              <w:t xml:space="preserve"> - ŠIŠKA, Stanislav - ŠKVARNA, Dušan - TKÁČIKOVÁ, Eva - TURČAN, Vladimír - VÁŠÁRYOVÁ, Zuzana - VELIAČIK, Ladislav - VLADÁR, Jozef - VOZÁR, Jozef - ZAJONC, Juraj - ZUBERCOVÁ, Magdaléna M. - ŽUDEL, Juraj. Kronika Slovenska. 1. Od najstarších čias do konca 19. storočia. Dušan Kováč a kol. Bratislava : Fortuna Print and Adox, 1998. 616 s.</w:t>
            </w:r>
          </w:p>
        </w:tc>
      </w:tr>
    </w:tbl>
    <w:p w14:paraId="2BFA98F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7CAF43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ALVARADO, S. - BOJNICANOVA, R. The stereotypical image of Hungary transmitted by Vicente Blasco Ibanez. In INTERLITTERARIA. ISSN 1406-0701, 2022, vol. 27, no. 2, p. 201-214. Dostupné na: </w:t>
      </w:r>
      <w:hyperlink r:id="rId819" w:history="1">
        <w:r>
          <w:rPr>
            <w:rFonts w:ascii="Times New Roman" w:hAnsi="Times New Roman" w:cs="Times New Roman"/>
            <w:i/>
            <w:iCs/>
            <w:color w:val="7F7F7F"/>
            <w:sz w:val="24"/>
            <w:szCs w:val="24"/>
          </w:rPr>
          <w:t>https://doi.org/10.12697/IL.2022.27.2.7.,</w:t>
        </w:r>
      </w:hyperlink>
      <w:r>
        <w:rPr>
          <w:rFonts w:ascii="Times New Roman" w:hAnsi="Times New Roman" w:cs="Times New Roman"/>
          <w:i/>
          <w:iCs/>
          <w:color w:val="993300"/>
          <w:sz w:val="24"/>
          <w:szCs w:val="24"/>
        </w:rPr>
        <w:t xml:space="preserve"> Registrované v: WOS</w:t>
      </w:r>
    </w:p>
    <w:p w14:paraId="50082D4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KOCIAN, J. Zoživota stoličného lekára Baltazára Demiana. In BIOGRAFICKÉ ŠTÚDIE 45. Martin : Slovenská národná knižnica - Národný biografický ústav, 2022, č. 45, s. 141. ISBN 978-80-8149-159-7.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87849B1" w14:textId="77777777">
        <w:trPr>
          <w:trHeight w:val="100"/>
        </w:trPr>
        <w:tc>
          <w:tcPr>
            <w:tcW w:w="1410" w:type="dxa"/>
            <w:tcBorders>
              <w:top w:val="nil"/>
              <w:left w:val="nil"/>
              <w:bottom w:val="nil"/>
              <w:right w:val="nil"/>
            </w:tcBorders>
          </w:tcPr>
          <w:p w14:paraId="64BD352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BAB03</w:t>
            </w:r>
          </w:p>
        </w:tc>
        <w:tc>
          <w:tcPr>
            <w:tcW w:w="8193" w:type="dxa"/>
            <w:tcBorders>
              <w:top w:val="nil"/>
              <w:left w:val="nil"/>
              <w:bottom w:val="nil"/>
              <w:right w:val="nil"/>
            </w:tcBorders>
          </w:tcPr>
          <w:p w14:paraId="49AD4D3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xml:space="preserve"> - HLAVA, Bohuslav - </w:t>
            </w:r>
            <w:r>
              <w:rPr>
                <w:rFonts w:ascii="Times New Roman" w:hAnsi="Times New Roman" w:cs="Times New Roman"/>
                <w:sz w:val="24"/>
                <w:szCs w:val="24"/>
                <w:u w:val="single"/>
              </w:rPr>
              <w:t>HLAVOVÁ, Viera</w:t>
            </w:r>
            <w:r>
              <w:rPr>
                <w:rFonts w:ascii="Times New Roman" w:hAnsi="Times New Roman" w:cs="Times New Roman"/>
                <w:sz w:val="24"/>
                <w:szCs w:val="24"/>
              </w:rPr>
              <w:t xml:space="preserve"> - KISS, Jozef - </w:t>
            </w:r>
            <w:r>
              <w:rPr>
                <w:rFonts w:ascii="Times New Roman" w:hAnsi="Times New Roman" w:cs="Times New Roman"/>
                <w:sz w:val="24"/>
                <w:szCs w:val="24"/>
                <w:u w:val="single"/>
              </w:rPr>
              <w:t>LONDÁK, Miroslav</w:t>
            </w:r>
            <w:r>
              <w:rPr>
                <w:rFonts w:ascii="Times New Roman" w:hAnsi="Times New Roman" w:cs="Times New Roman"/>
                <w:sz w:val="24"/>
                <w:szCs w:val="24"/>
              </w:rPr>
              <w:t xml:space="preserve"> - </w:t>
            </w:r>
            <w:r>
              <w:rPr>
                <w:rFonts w:ascii="Times New Roman" w:hAnsi="Times New Roman" w:cs="Times New Roman"/>
                <w:sz w:val="24"/>
                <w:szCs w:val="24"/>
                <w:u w:val="single"/>
              </w:rPr>
              <w:t>LONDÁKOVÁ, Elena</w:t>
            </w:r>
            <w:r>
              <w:rPr>
                <w:rFonts w:ascii="Times New Roman" w:hAnsi="Times New Roman" w:cs="Times New Roman"/>
                <w:sz w:val="24"/>
                <w:szCs w:val="24"/>
              </w:rPr>
              <w:t xml:space="preserve"> - MARUŠIAK, Juraj - </w:t>
            </w:r>
            <w:r>
              <w:rPr>
                <w:rFonts w:ascii="Times New Roman" w:hAnsi="Times New Roman" w:cs="Times New Roman"/>
                <w:sz w:val="24"/>
                <w:szCs w:val="24"/>
                <w:u w:val="single"/>
              </w:rPr>
              <w:t>PEŠEK, Jan</w:t>
            </w:r>
            <w:r>
              <w:rPr>
                <w:rFonts w:ascii="Times New Roman" w:hAnsi="Times New Roman" w:cs="Times New Roman"/>
                <w:sz w:val="24"/>
                <w:szCs w:val="24"/>
              </w:rPr>
              <w:t xml:space="preserve"> - </w:t>
            </w:r>
            <w:r>
              <w:rPr>
                <w:rFonts w:ascii="Times New Roman" w:hAnsi="Times New Roman" w:cs="Times New Roman"/>
                <w:sz w:val="24"/>
                <w:szCs w:val="24"/>
                <w:u w:val="single"/>
              </w:rPr>
              <w:t>SIKORA, Stanislav</w:t>
            </w:r>
            <w:r>
              <w:rPr>
                <w:rFonts w:ascii="Times New Roman" w:hAnsi="Times New Roman" w:cs="Times New Roman"/>
                <w:sz w:val="24"/>
                <w:szCs w:val="24"/>
              </w:rPr>
              <w:t xml:space="preserve"> - </w:t>
            </w:r>
            <w:r>
              <w:rPr>
                <w:rFonts w:ascii="Times New Roman" w:hAnsi="Times New Roman" w:cs="Times New Roman"/>
                <w:sz w:val="24"/>
                <w:szCs w:val="24"/>
                <w:u w:val="single"/>
              </w:rPr>
              <w:t>ŽATKULIAK, Jozef</w:t>
            </w:r>
            <w:r>
              <w:rPr>
                <w:rFonts w:ascii="Times New Roman" w:hAnsi="Times New Roman" w:cs="Times New Roman"/>
                <w:sz w:val="24"/>
                <w:szCs w:val="24"/>
              </w:rPr>
              <w:t>. Aktéri jednej éry na Slovensku 1948:1989 : personifikácia politického vývoja. Jan Pešek a kol. 1. vyd. Prešov : Vydavateľstvo Michala Vaška, 2003. 389 s. ISBN 80-7165-417-5</w:t>
            </w:r>
          </w:p>
        </w:tc>
      </w:tr>
    </w:tbl>
    <w:p w14:paraId="59AFD7C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9F6BEC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VRZGULOVÁ, Monika - LUTHEROVÁ, Soňa G. Introduction: Remembering the Socialist Past. In Journal of Nationalism Memory and Language Politics, 2021-07-01, 15, 1, pp. 1-15. ISSN 25705857. Dostupné na: </w:t>
      </w:r>
      <w:hyperlink r:id="rId820" w:history="1">
        <w:r>
          <w:rPr>
            <w:rFonts w:ascii="Times New Roman" w:hAnsi="Times New Roman" w:cs="Times New Roman"/>
            <w:i/>
            <w:iCs/>
            <w:color w:val="7F7F7F"/>
            <w:sz w:val="24"/>
            <w:szCs w:val="24"/>
          </w:rPr>
          <w:t>https://doi.org/10.2478/jnmlp-2021-0004.,</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8CA1D69" w14:textId="77777777">
        <w:trPr>
          <w:trHeight w:val="100"/>
        </w:trPr>
        <w:tc>
          <w:tcPr>
            <w:tcW w:w="1410" w:type="dxa"/>
            <w:tcBorders>
              <w:top w:val="nil"/>
              <w:left w:val="nil"/>
              <w:bottom w:val="nil"/>
              <w:right w:val="nil"/>
            </w:tcBorders>
          </w:tcPr>
          <w:p w14:paraId="1A01699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BAB04</w:t>
            </w:r>
          </w:p>
        </w:tc>
        <w:tc>
          <w:tcPr>
            <w:tcW w:w="8193" w:type="dxa"/>
            <w:tcBorders>
              <w:top w:val="nil"/>
              <w:left w:val="nil"/>
              <w:bottom w:val="nil"/>
              <w:right w:val="nil"/>
            </w:tcBorders>
          </w:tcPr>
          <w:p w14:paraId="433D113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xml:space="preserve"> - BACHRATÝ, Bohumír - </w:t>
            </w:r>
            <w:r>
              <w:rPr>
                <w:rFonts w:ascii="Times New Roman" w:hAnsi="Times New Roman" w:cs="Times New Roman"/>
                <w:sz w:val="24"/>
                <w:szCs w:val="24"/>
                <w:u w:val="single"/>
              </w:rPr>
              <w:t>BARTLOVÁ, Alena</w:t>
            </w:r>
            <w:r>
              <w:rPr>
                <w:rFonts w:ascii="Times New Roman" w:hAnsi="Times New Roman" w:cs="Times New Roman"/>
                <w:sz w:val="24"/>
                <w:szCs w:val="24"/>
              </w:rPr>
              <w:t xml:space="preserve"> - BENŽA, Mojmír - BRZICA, Daneš - ČÚZY, Ladislav - ČAPLOVIČ, Miloslav - </w:t>
            </w:r>
            <w:r>
              <w:rPr>
                <w:rFonts w:ascii="Times New Roman" w:hAnsi="Times New Roman" w:cs="Times New Roman"/>
                <w:sz w:val="24"/>
                <w:szCs w:val="24"/>
                <w:u w:val="single"/>
              </w:rPr>
              <w:t>DANGL, Vojtech</w:t>
            </w:r>
            <w:r>
              <w:rPr>
                <w:rFonts w:ascii="Times New Roman" w:hAnsi="Times New Roman" w:cs="Times New Roman"/>
                <w:sz w:val="24"/>
                <w:szCs w:val="24"/>
              </w:rPr>
              <w:t xml:space="preserve"> - ELIÁŠ, Anton - </w:t>
            </w:r>
            <w:r>
              <w:rPr>
                <w:rFonts w:ascii="Times New Roman" w:hAnsi="Times New Roman" w:cs="Times New Roman"/>
                <w:sz w:val="24"/>
                <w:szCs w:val="24"/>
                <w:u w:val="single"/>
              </w:rPr>
              <w:t>FABRICIUS, Miroslav</w:t>
            </w:r>
            <w:r>
              <w:rPr>
                <w:rFonts w:ascii="Times New Roman" w:hAnsi="Times New Roman" w:cs="Times New Roman"/>
                <w:sz w:val="24"/>
                <w:szCs w:val="24"/>
              </w:rPr>
              <w:t xml:space="preserve"> - HARBUĽOVÁ, Ľubica - </w:t>
            </w:r>
            <w:r>
              <w:rPr>
                <w:rFonts w:ascii="Times New Roman" w:hAnsi="Times New Roman" w:cs="Times New Roman"/>
                <w:sz w:val="24"/>
                <w:szCs w:val="24"/>
                <w:u w:val="single"/>
              </w:rPr>
              <w:t>HLAVOVÁ, Viera</w:t>
            </w:r>
            <w:r>
              <w:rPr>
                <w:rFonts w:ascii="Times New Roman" w:hAnsi="Times New Roman" w:cs="Times New Roman"/>
                <w:sz w:val="24"/>
                <w:szCs w:val="24"/>
              </w:rPr>
              <w:t xml:space="preserve"> - </w:t>
            </w:r>
            <w:r>
              <w:rPr>
                <w:rFonts w:ascii="Times New Roman" w:hAnsi="Times New Roman" w:cs="Times New Roman"/>
                <w:sz w:val="24"/>
                <w:szCs w:val="24"/>
                <w:u w:val="single"/>
              </w:rPr>
              <w:t>HOLEC, Roman</w:t>
            </w:r>
            <w:r>
              <w:rPr>
                <w:rFonts w:ascii="Times New Roman" w:hAnsi="Times New Roman" w:cs="Times New Roman"/>
                <w:sz w:val="24"/>
                <w:szCs w:val="24"/>
              </w:rPr>
              <w:t xml:space="preserve"> - HRNKO, Anton - HRONSKÝ, Marián - </w:t>
            </w:r>
            <w:r>
              <w:rPr>
                <w:rFonts w:ascii="Times New Roman" w:hAnsi="Times New Roman" w:cs="Times New Roman"/>
                <w:sz w:val="24"/>
                <w:szCs w:val="24"/>
                <w:u w:val="single"/>
              </w:rPr>
              <w:t>JAKEŠOVÁ, Elena</w:t>
            </w:r>
            <w:r>
              <w:rPr>
                <w:rFonts w:ascii="Times New Roman" w:hAnsi="Times New Roman" w:cs="Times New Roman"/>
                <w:sz w:val="24"/>
                <w:szCs w:val="24"/>
              </w:rPr>
              <w:t xml:space="preserve"> - </w:t>
            </w:r>
            <w:r>
              <w:rPr>
                <w:rFonts w:ascii="Times New Roman" w:hAnsi="Times New Roman" w:cs="Times New Roman"/>
                <w:sz w:val="24"/>
                <w:szCs w:val="24"/>
                <w:u w:val="single"/>
              </w:rPr>
              <w:t>KÁZMEROVÁ, Ľubica</w:t>
            </w:r>
            <w:r>
              <w:rPr>
                <w:rFonts w:ascii="Times New Roman" w:hAnsi="Times New Roman" w:cs="Times New Roman"/>
                <w:sz w:val="24"/>
                <w:szCs w:val="24"/>
              </w:rPr>
              <w:t xml:space="preserve"> - </w:t>
            </w:r>
            <w:r>
              <w:rPr>
                <w:rFonts w:ascii="Times New Roman" w:hAnsi="Times New Roman" w:cs="Times New Roman"/>
                <w:sz w:val="24"/>
                <w:szCs w:val="24"/>
                <w:u w:val="single"/>
              </w:rPr>
              <w:t>KRAJČOVIČOVÁ, Natália</w:t>
            </w:r>
            <w:r>
              <w:rPr>
                <w:rFonts w:ascii="Times New Roman" w:hAnsi="Times New Roman" w:cs="Times New Roman"/>
                <w:sz w:val="24"/>
                <w:szCs w:val="24"/>
              </w:rPr>
              <w:t xml:space="preserve"> - KRIŽANOVÁ, Eva - </w:t>
            </w:r>
            <w:r>
              <w:rPr>
                <w:rFonts w:ascii="Times New Roman" w:hAnsi="Times New Roman" w:cs="Times New Roman"/>
                <w:sz w:val="24"/>
                <w:szCs w:val="24"/>
                <w:u w:val="single"/>
              </w:rPr>
              <w:t>LONDÁKOVÁ, Elena</w:t>
            </w:r>
            <w:r>
              <w:rPr>
                <w:rFonts w:ascii="Times New Roman" w:hAnsi="Times New Roman" w:cs="Times New Roman"/>
                <w:sz w:val="24"/>
                <w:szCs w:val="24"/>
              </w:rPr>
              <w:t xml:space="preserve"> - MATUŠÍK, Ivan - PETRÁŠ, Stanislav - PETRÍK, Borislav - PLESNÍK, Pavol - </w:t>
            </w:r>
            <w:r>
              <w:rPr>
                <w:rFonts w:ascii="Times New Roman" w:hAnsi="Times New Roman" w:cs="Times New Roman"/>
                <w:sz w:val="24"/>
                <w:szCs w:val="24"/>
                <w:u w:val="single"/>
              </w:rPr>
              <w:t>PODRIMAVSKÝ, Milan</w:t>
            </w:r>
            <w:r>
              <w:rPr>
                <w:rFonts w:ascii="Times New Roman" w:hAnsi="Times New Roman" w:cs="Times New Roman"/>
                <w:sz w:val="24"/>
                <w:szCs w:val="24"/>
              </w:rPr>
              <w:t xml:space="preserve"> - </w:t>
            </w:r>
            <w:r>
              <w:rPr>
                <w:rFonts w:ascii="Times New Roman" w:hAnsi="Times New Roman" w:cs="Times New Roman"/>
                <w:sz w:val="24"/>
                <w:szCs w:val="24"/>
                <w:u w:val="single"/>
              </w:rPr>
              <w:t>SEDLIAKOVÁ, Alžbeta</w:t>
            </w:r>
            <w:r>
              <w:rPr>
                <w:rFonts w:ascii="Times New Roman" w:hAnsi="Times New Roman" w:cs="Times New Roman"/>
                <w:sz w:val="24"/>
                <w:szCs w:val="24"/>
              </w:rPr>
              <w:t xml:space="preserve"> - </w:t>
            </w:r>
            <w:r>
              <w:rPr>
                <w:rFonts w:ascii="Times New Roman" w:hAnsi="Times New Roman" w:cs="Times New Roman"/>
                <w:sz w:val="24"/>
                <w:szCs w:val="24"/>
                <w:u w:val="single"/>
              </w:rPr>
              <w:t>SIKORA, Stanislav</w:t>
            </w:r>
            <w:r>
              <w:rPr>
                <w:rFonts w:ascii="Times New Roman" w:hAnsi="Times New Roman" w:cs="Times New Roman"/>
                <w:sz w:val="24"/>
                <w:szCs w:val="24"/>
              </w:rPr>
              <w:t xml:space="preserve"> - SLÁDEČEK, Ján - ŠIMUNIČ, Pavel - ŠTEFANSKÝ, Michal - </w:t>
            </w:r>
            <w:r>
              <w:rPr>
                <w:rFonts w:ascii="Times New Roman" w:hAnsi="Times New Roman" w:cs="Times New Roman"/>
                <w:sz w:val="24"/>
                <w:szCs w:val="24"/>
                <w:u w:val="single"/>
              </w:rPr>
              <w:t>ŠUCHOVÁ, Xénia</w:t>
            </w:r>
            <w:r>
              <w:rPr>
                <w:rFonts w:ascii="Times New Roman" w:hAnsi="Times New Roman" w:cs="Times New Roman"/>
                <w:sz w:val="24"/>
                <w:szCs w:val="24"/>
              </w:rPr>
              <w:t xml:space="preserve"> - TAKÁČ, Ladislav - VRAŠTIAK, Štefan - ZAJONC, Juraj - ZELENÁK, Peter - ZUBERCOVÁ, Magdaléna M. - </w:t>
            </w:r>
            <w:r>
              <w:rPr>
                <w:rFonts w:ascii="Times New Roman" w:hAnsi="Times New Roman" w:cs="Times New Roman"/>
                <w:sz w:val="24"/>
                <w:szCs w:val="24"/>
                <w:u w:val="single"/>
              </w:rPr>
              <w:t>ŽATKULIAK, Jozef</w:t>
            </w:r>
            <w:r>
              <w:rPr>
                <w:rFonts w:ascii="Times New Roman" w:hAnsi="Times New Roman" w:cs="Times New Roman"/>
                <w:sz w:val="24"/>
                <w:szCs w:val="24"/>
              </w:rPr>
              <w:t xml:space="preserve"> - ŽIGO, Pavol - ŽIŠKOVÁ-MOROŇOVÁ, Katarína - ŽUDEL, Juraj. Kronika </w:t>
            </w:r>
            <w:r>
              <w:rPr>
                <w:rFonts w:ascii="Times New Roman" w:hAnsi="Times New Roman" w:cs="Times New Roman"/>
                <w:sz w:val="24"/>
                <w:szCs w:val="24"/>
              </w:rPr>
              <w:lastRenderedPageBreak/>
              <w:t>Slovenska. 2. Slovensko v dvadsiatom storočí. Bratislava : Fortunaprint, 1999. 607 s.</w:t>
            </w:r>
          </w:p>
        </w:tc>
      </w:tr>
    </w:tbl>
    <w:p w14:paraId="1CD701F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7F740D4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ALVARADO, S. - BOJNICANOVA, R. The stereotypical image of Hungary transmitted by Vicente Blasco Ibanez. In INTERLITTERARIA. ISSN 1406-0701, 2022, vol. 27, no. 2, p. 201-214. Dostupné na: </w:t>
      </w:r>
      <w:hyperlink r:id="rId821" w:history="1">
        <w:r>
          <w:rPr>
            <w:rFonts w:ascii="Times New Roman" w:hAnsi="Times New Roman" w:cs="Times New Roman"/>
            <w:i/>
            <w:iCs/>
            <w:color w:val="7F7F7F"/>
            <w:sz w:val="24"/>
            <w:szCs w:val="24"/>
          </w:rPr>
          <w:t>https://doi.org/10.12697/IL.2022.27.2.7.,</w:t>
        </w:r>
      </w:hyperlink>
      <w:r>
        <w:rPr>
          <w:rFonts w:ascii="Times New Roman" w:hAnsi="Times New Roman" w:cs="Times New Roman"/>
          <w:i/>
          <w:iCs/>
          <w:color w:val="993300"/>
          <w:sz w:val="24"/>
          <w:szCs w:val="24"/>
        </w:rPr>
        <w:t xml:space="preserve"> Registrované v: WOS</w:t>
      </w:r>
    </w:p>
    <w:p w14:paraId="222DD90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ČECHOVÁ, F. Ecce homo! Krížová cesta dona Titusa Zemana, mučeníka za záchranu kňazských povolaní. Bratislava : Ústav pamäti národa, 2022, s. 227. ISBN 978-80-8257-004-8.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082634B" w14:textId="77777777">
        <w:trPr>
          <w:trHeight w:val="100"/>
        </w:trPr>
        <w:tc>
          <w:tcPr>
            <w:tcW w:w="1410" w:type="dxa"/>
            <w:tcBorders>
              <w:top w:val="nil"/>
              <w:left w:val="nil"/>
              <w:bottom w:val="nil"/>
              <w:right w:val="nil"/>
            </w:tcBorders>
          </w:tcPr>
          <w:p w14:paraId="53EC783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BAB05</w:t>
            </w:r>
          </w:p>
        </w:tc>
        <w:tc>
          <w:tcPr>
            <w:tcW w:w="8193" w:type="dxa"/>
            <w:tcBorders>
              <w:top w:val="nil"/>
              <w:left w:val="nil"/>
              <w:bottom w:val="nil"/>
              <w:right w:val="nil"/>
            </w:tcBorders>
          </w:tcPr>
          <w:p w14:paraId="31CC2A6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DANGL, Vojtech</w:t>
            </w:r>
            <w:r>
              <w:rPr>
                <w:rFonts w:ascii="Times New Roman" w:hAnsi="Times New Roman" w:cs="Times New Roman"/>
                <w:sz w:val="24"/>
                <w:szCs w:val="24"/>
              </w:rPr>
              <w:t>. Bitky a bojiská v našich dejinách [Battles and Battlefields in our History]. Odborné posúdenie: Július Bartl, Viliam Čičaj, Marián Hronský, Vladimír Segeš. 2. opravené, rozšírené vydanie dvoch zväzkov diela Bitky a bojiská v našich dejinách, ktoré vydavateľstvo Perfekt vydalo v rokoch 2005 a 2007. Bratislava : Vydal Perfekt, 2017. 787 s. ISBN 978-80-8046-864-4</w:t>
            </w:r>
          </w:p>
        </w:tc>
      </w:tr>
    </w:tbl>
    <w:p w14:paraId="2527F37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8B4C19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FILO, Jozef. The Beginnings of the Pro-Anjou Attitude of the Order of St. John of Jerusalem in the Hungarian Kingdom in the Light of the Hospitallers'; Communication. In KONSTANTINOVE LISTY-CONSTANTINES LETTERS, 2022, vol. 15, no. 1, pp. 24-39. ISSN 1337-8740. Available on: </w:t>
      </w:r>
      <w:hyperlink r:id="rId822" w:history="1">
        <w:r>
          <w:rPr>
            <w:rFonts w:ascii="Times New Roman" w:hAnsi="Times New Roman" w:cs="Times New Roman"/>
            <w:i/>
            <w:iCs/>
            <w:color w:val="7F7F7F"/>
            <w:sz w:val="24"/>
            <w:szCs w:val="24"/>
          </w:rPr>
          <w:t>https://doi.org/10.17846/CL.2022.15.1.24-39.,</w:t>
        </w:r>
      </w:hyperlink>
      <w:r>
        <w:rPr>
          <w:rFonts w:ascii="Times New Roman" w:hAnsi="Times New Roman" w:cs="Times New Roman"/>
          <w:i/>
          <w:iCs/>
          <w:color w:val="993300"/>
          <w:sz w:val="24"/>
          <w:szCs w:val="24"/>
        </w:rPr>
        <w:t xml:space="preserve"> Registrované v: WOS</w:t>
      </w:r>
    </w:p>
    <w:p w14:paraId="19730E7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SEGEŠ, V. - ŠEĎOVÁ, B. Pramene k vojenským dejinám Slovenska, III/2 : 1792-1847. Bratislava : Vojenský historický ústav, 2022, s. 266. ISBN 978-80-89523-81-8.</w:t>
      </w:r>
    </w:p>
    <w:p w14:paraId="6DFEB63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SEGEŠ, V. Legendárny husár Ladislav Škultéty-Gabriš a jeho doba. Bratislava : Vojenský historický ústav, 2021, s. 239. ISBN 978-80-89523-75-7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D4864A2" w14:textId="77777777">
        <w:trPr>
          <w:trHeight w:val="100"/>
        </w:trPr>
        <w:tc>
          <w:tcPr>
            <w:tcW w:w="1410" w:type="dxa"/>
            <w:tcBorders>
              <w:top w:val="nil"/>
              <w:left w:val="nil"/>
              <w:bottom w:val="nil"/>
              <w:right w:val="nil"/>
            </w:tcBorders>
          </w:tcPr>
          <w:p w14:paraId="5FA07EE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BAB06</w:t>
            </w:r>
          </w:p>
        </w:tc>
        <w:tc>
          <w:tcPr>
            <w:tcW w:w="8193" w:type="dxa"/>
            <w:tcBorders>
              <w:top w:val="nil"/>
              <w:left w:val="nil"/>
              <w:bottom w:val="nil"/>
              <w:right w:val="nil"/>
            </w:tcBorders>
          </w:tcPr>
          <w:p w14:paraId="2B3076C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DANGL, Vojtech</w:t>
            </w:r>
            <w:r>
              <w:rPr>
                <w:rFonts w:ascii="Times New Roman" w:hAnsi="Times New Roman" w:cs="Times New Roman"/>
                <w:sz w:val="24"/>
                <w:szCs w:val="24"/>
              </w:rPr>
              <w:t>. Bitky a bojiská v našich dejinách : od vzniku stálej armády do prvej svetovej vojny. 2. Bratislava : Perfekt, 2007. 246 s., 2. ISBN 978-80-8046-374-8</w:t>
            </w:r>
          </w:p>
        </w:tc>
      </w:tr>
    </w:tbl>
    <w:p w14:paraId="5D49A69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D88E5E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GOLIAN, J. – LICZBIŃSKA, G. The Influence of Extreme Exogenous Shocks on the Sex Ratio atBirth. A Study of the Population of Detva (Upper Hungary),1801–1920. In ROMANIAN JOURNAL OF POPULATION STUDIES, 2022, roč. 16, č. 2, s. 47, ISSN 1843-5998, [cit. 2023-10-24]. Dostupné na internete: </w:t>
      </w:r>
      <w:hyperlink r:id="rId823" w:history="1">
        <w:r>
          <w:rPr>
            <w:rFonts w:ascii="Times New Roman" w:hAnsi="Times New Roman" w:cs="Times New Roman"/>
            <w:i/>
            <w:iCs/>
            <w:color w:val="7F7F7F"/>
            <w:sz w:val="24"/>
            <w:szCs w:val="24"/>
          </w:rPr>
          <w:t>https://www.ceeol.com/search/viewpdf?id=1137352</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F9C6628" w14:textId="77777777">
        <w:trPr>
          <w:trHeight w:val="100"/>
        </w:trPr>
        <w:tc>
          <w:tcPr>
            <w:tcW w:w="1410" w:type="dxa"/>
            <w:tcBorders>
              <w:top w:val="nil"/>
              <w:left w:val="nil"/>
              <w:bottom w:val="nil"/>
              <w:right w:val="nil"/>
            </w:tcBorders>
          </w:tcPr>
          <w:p w14:paraId="37E933E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BAB07</w:t>
            </w:r>
          </w:p>
        </w:tc>
        <w:tc>
          <w:tcPr>
            <w:tcW w:w="8193" w:type="dxa"/>
            <w:tcBorders>
              <w:top w:val="nil"/>
              <w:left w:val="nil"/>
              <w:bottom w:val="nil"/>
              <w:right w:val="nil"/>
            </w:tcBorders>
          </w:tcPr>
          <w:p w14:paraId="0878DBF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DEÁK, Ladislav. Viedenská arbitráž - "Mníchov pre Slovensko". Bratislava : Nadácia Korene, 1998. 72 s.</w:t>
            </w:r>
          </w:p>
        </w:tc>
      </w:tr>
    </w:tbl>
    <w:p w14:paraId="4E07DFE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F2667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MARŠÁLEK, Z. The failure of Czechoslovakism  as a state-civic concept: national minorities in the army, 1918-1945. In Adam Hudek, Michal Kopeček, Jan Mervart (eds.): Czechoslovakism. London; New York : Routledge, 2022, s. 250. ISBN 978-1-032-07072-8.</w:t>
      </w:r>
    </w:p>
    <w:p w14:paraId="1F55FDD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PARENIČKA, P. Poznámky k percepcii výročí Trianonskej mierovej zmluvy v slovenskej politike, historiografii a publicistike. In Erik Štenpien, Ivan Svatuška (eds.) 100 rokov Trianonskej zmluvy - diplomacia, štát a právo na prelome storočí. Košice : UPJŠ vydavateľstvo ŠafárikPres, 2021, s. 204. ISBN 978-80-574-0040-0, [cit. 2023-06-08]. Dostupné na internete: </w:t>
      </w:r>
      <w:hyperlink r:id="rId824" w:history="1">
        <w:r>
          <w:rPr>
            <w:rFonts w:ascii="Times New Roman" w:hAnsi="Times New Roman" w:cs="Times New Roman"/>
            <w:i/>
            <w:iCs/>
            <w:color w:val="7F7F7F"/>
            <w:sz w:val="24"/>
            <w:szCs w:val="24"/>
          </w:rPr>
          <w:t>https://unibook.upjs.sk/img/cms/2021/pravf/100-rokov-trianonskej-zmluvy.pdf</w:t>
        </w:r>
      </w:hyperlink>
    </w:p>
    <w:p w14:paraId="40F902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ŠUTAJ, Š. – ŠUTAJOVÁ, J. Výmena obyvateľstva medzi Československom a Maďarskom (v rokovaniach Československo-maďarskej zmiešanej komisie). Košice : Filozofická fakulta, UPJŠ v Košiciach, 2022, s. 524. ISBN 978-80-574-0164-3.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0282A3D" w14:textId="77777777">
        <w:trPr>
          <w:trHeight w:val="100"/>
        </w:trPr>
        <w:tc>
          <w:tcPr>
            <w:tcW w:w="1410" w:type="dxa"/>
            <w:tcBorders>
              <w:top w:val="nil"/>
              <w:left w:val="nil"/>
              <w:bottom w:val="nil"/>
              <w:right w:val="nil"/>
            </w:tcBorders>
          </w:tcPr>
          <w:p w14:paraId="2BCF418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BAB08</w:t>
            </w:r>
          </w:p>
        </w:tc>
        <w:tc>
          <w:tcPr>
            <w:tcW w:w="8193" w:type="dxa"/>
            <w:tcBorders>
              <w:top w:val="nil"/>
              <w:left w:val="nil"/>
              <w:bottom w:val="nil"/>
              <w:right w:val="nil"/>
            </w:tcBorders>
          </w:tcPr>
          <w:p w14:paraId="4911850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DEÁK, Ladislav. Viedenská arbitráž 2. november 1938 : Dokumenty. Zv. 3. Rokovania (3. november 1938 - 4. apríl 1939). [Martin] : [Matica slovenská], 2005. </w:t>
            </w:r>
            <w:r>
              <w:rPr>
                <w:rFonts w:ascii="Times New Roman" w:hAnsi="Times New Roman" w:cs="Times New Roman"/>
                <w:sz w:val="24"/>
                <w:szCs w:val="24"/>
              </w:rPr>
              <w:lastRenderedPageBreak/>
              <w:t>454 s. ISBN 80-7090-795-9</w:t>
            </w:r>
          </w:p>
        </w:tc>
      </w:tr>
    </w:tbl>
    <w:p w14:paraId="5FE94CC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14349B8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MARŠÁLEK, Z. The failure of Czechoslovakism as a state-civic concept: national minorities in the army, 1918-1945. In Adam Hudek, Michal Kopeček, Jan Mervart (eds.): Czechoslovakism. London; New York : Routledge, 2022, s. 250. ISBN 978-1-032-07072-8</w:t>
      </w:r>
    </w:p>
    <w:p w14:paraId="4140882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HRUBOŇ, A. Mýtus a kult Jozefa Tisa. Bratislava : Paradigma Publishing, 2022, s. 209. ISBN 978-80-973678-5-5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F9AE601" w14:textId="77777777">
        <w:trPr>
          <w:trHeight w:val="100"/>
        </w:trPr>
        <w:tc>
          <w:tcPr>
            <w:tcW w:w="1410" w:type="dxa"/>
            <w:tcBorders>
              <w:top w:val="nil"/>
              <w:left w:val="nil"/>
              <w:bottom w:val="nil"/>
              <w:right w:val="nil"/>
            </w:tcBorders>
          </w:tcPr>
          <w:p w14:paraId="63B50E4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BAB09</w:t>
            </w:r>
          </w:p>
        </w:tc>
        <w:tc>
          <w:tcPr>
            <w:tcW w:w="8193" w:type="dxa"/>
            <w:tcBorders>
              <w:top w:val="nil"/>
              <w:left w:val="nil"/>
              <w:bottom w:val="nil"/>
              <w:right w:val="nil"/>
            </w:tcBorders>
          </w:tcPr>
          <w:p w14:paraId="33F16AC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DEÁK, Ladislav</w:t>
            </w:r>
            <w:r>
              <w:rPr>
                <w:rFonts w:ascii="Times New Roman" w:hAnsi="Times New Roman" w:cs="Times New Roman"/>
                <w:sz w:val="24"/>
                <w:szCs w:val="24"/>
              </w:rPr>
              <w:t>. Slováci v maďarskej politike v rokoch 1918-1939. Bratislava : Stála konferencia slovenskej iteligencie Slovakia plus, 1996. 78 s.</w:t>
            </w:r>
          </w:p>
        </w:tc>
      </w:tr>
    </w:tbl>
    <w:p w14:paraId="0476A2A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64AEF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PIŠTEJOVÁ, l. Prípravné procesy Trianonskej mierovej konferencie v Maďarsku. In Erik Štenpien, Lucia Pištejová, Ivan Svatuška (eds.): 1. svetová vojna a jej dôsledky v štátoprávnej rovine : zborník vedeckých príspevkov z medzinárodnej vedeckej konferencie Košice, 29. - 30.09.2022. Košice : Právnická fakulta Univerzity Pavla Jozefa Šafárika v Košiciach, 2022, s. 256, ISBN 978-80-574-0146-9, [cit. 2023-02-01]. Dostupné na </w:t>
      </w:r>
      <w:hyperlink r:id="rId825" w:history="1">
        <w:r>
          <w:rPr>
            <w:rFonts w:ascii="Times New Roman" w:hAnsi="Times New Roman" w:cs="Times New Roman"/>
            <w:i/>
            <w:iCs/>
            <w:color w:val="7F7F7F"/>
            <w:sz w:val="24"/>
            <w:szCs w:val="24"/>
          </w:rPr>
          <w:t>https://unibook.upjs.sk/img/cms/2022/pravf/1-s-vojna-a-jej-dosledky-v-statopravnej-rovine.pdf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A5AFEE3" w14:textId="77777777">
        <w:trPr>
          <w:trHeight w:val="100"/>
        </w:trPr>
        <w:tc>
          <w:tcPr>
            <w:tcW w:w="1410" w:type="dxa"/>
            <w:tcBorders>
              <w:top w:val="nil"/>
              <w:left w:val="nil"/>
              <w:bottom w:val="nil"/>
              <w:right w:val="nil"/>
            </w:tcBorders>
          </w:tcPr>
          <w:p w14:paraId="13C983D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BAB10</w:t>
            </w:r>
          </w:p>
        </w:tc>
        <w:tc>
          <w:tcPr>
            <w:tcW w:w="8193" w:type="dxa"/>
            <w:tcBorders>
              <w:top w:val="nil"/>
              <w:left w:val="nil"/>
              <w:bottom w:val="nil"/>
              <w:right w:val="nil"/>
            </w:tcBorders>
          </w:tcPr>
          <w:p w14:paraId="34D429F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Juraj Schulpe vedec a humanista. Bratislava : YMCA, 1994. 68 s.</w:t>
            </w:r>
          </w:p>
        </w:tc>
      </w:tr>
    </w:tbl>
    <w:p w14:paraId="1FF1249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116157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HOLEC, R. Slowakische Unternehmerfamilien und ihre kulturellen Aktivitäten vor und nach 1918: Vorbilder und Ressourcen. In Kulturelle Langzeitfolgen industriellen Strukturwandels : Ruhrgebiet - Tschechien - Slowakei. Leipzig : Leipziger Universitätsverlag, 2022, s. 312. ISBN 978-3-96023-384-8.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511BD51" w14:textId="77777777">
        <w:trPr>
          <w:trHeight w:val="100"/>
        </w:trPr>
        <w:tc>
          <w:tcPr>
            <w:tcW w:w="1410" w:type="dxa"/>
            <w:tcBorders>
              <w:top w:val="nil"/>
              <w:left w:val="nil"/>
              <w:bottom w:val="nil"/>
              <w:right w:val="nil"/>
            </w:tcBorders>
          </w:tcPr>
          <w:p w14:paraId="47434BA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BAB11</w:t>
            </w:r>
          </w:p>
        </w:tc>
        <w:tc>
          <w:tcPr>
            <w:tcW w:w="8193" w:type="dxa"/>
            <w:tcBorders>
              <w:top w:val="nil"/>
              <w:left w:val="nil"/>
              <w:bottom w:val="nil"/>
              <w:right w:val="nil"/>
            </w:tcBorders>
          </w:tcPr>
          <w:p w14:paraId="7BBB21E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HABAJ, Michal - </w:t>
            </w:r>
            <w:r>
              <w:rPr>
                <w:rFonts w:ascii="Times New Roman" w:hAnsi="Times New Roman" w:cs="Times New Roman"/>
                <w:sz w:val="24"/>
                <w:szCs w:val="24"/>
                <w:u w:val="single"/>
              </w:rPr>
              <w:t>LUKAČKA, Ján</w:t>
            </w:r>
            <w:r>
              <w:rPr>
                <w:rFonts w:ascii="Times New Roman" w:hAnsi="Times New Roman" w:cs="Times New Roman"/>
                <w:sz w:val="24"/>
                <w:szCs w:val="24"/>
              </w:rPr>
              <w:t xml:space="preserve"> - SEGEŠ, Vladimír - MRVA, Ivan - PETRANSKÝ, Ivan A. - HRNKO, Anton. Slovenské dejiny : od úsvitu po súčasnosť. Recenzenti: Július Bartl, Róbert Letz. Bratislava : Perfekt, 2015. 551 s. ISBN 9788080467302</w:t>
            </w:r>
          </w:p>
        </w:tc>
      </w:tr>
    </w:tbl>
    <w:p w14:paraId="2498B10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0CD3D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PINTÉROVÁ, B. A „korai szlovák történelem” az újabb szlovák szakirodalomban. In TÖRTÉNELMI SZEMLE : A Magyar Tudományos Akadémia Bölcsészettudományi kutatóközpont történettudományi intézetének értesítője, 2022, roč. 64, č. 1, s. 44. ISSN 0040-9634.</w:t>
      </w:r>
    </w:p>
    <w:p w14:paraId="2CC6DC8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STRUHÁR, Š. The image of enemy in Slovak political and public discourse during the 20th and the 21st century. In Strategia Securității Uniunii Europene în contextul Metamorfozelor Relațiilor Internaționale, Ed. 2, 22 aprilie 2022, Chişinău. Chişinău: Tipogr. „Print-Caro”, 2022, Vol.2, pp. 78-81. ISBN 978-9975-56-874-6, [cit. 2023-06-29]. Dostupné na: </w:t>
      </w:r>
      <w:hyperlink r:id="rId826" w:history="1">
        <w:r>
          <w:rPr>
            <w:rFonts w:ascii="Times New Roman" w:hAnsi="Times New Roman" w:cs="Times New Roman"/>
            <w:i/>
            <w:iCs/>
            <w:color w:val="7F7F7F"/>
            <w:sz w:val="24"/>
            <w:szCs w:val="24"/>
          </w:rPr>
          <w:t>https://ibn.idsi.md/sites/default/files/imag_file/p-78-81_0.pdf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885747C" w14:textId="77777777">
        <w:trPr>
          <w:trHeight w:val="100"/>
        </w:trPr>
        <w:tc>
          <w:tcPr>
            <w:tcW w:w="1410" w:type="dxa"/>
            <w:tcBorders>
              <w:top w:val="nil"/>
              <w:left w:val="nil"/>
              <w:bottom w:val="nil"/>
              <w:right w:val="nil"/>
            </w:tcBorders>
          </w:tcPr>
          <w:p w14:paraId="6406B82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BAB12</w:t>
            </w:r>
          </w:p>
        </w:tc>
        <w:tc>
          <w:tcPr>
            <w:tcW w:w="8193" w:type="dxa"/>
            <w:tcBorders>
              <w:top w:val="nil"/>
              <w:left w:val="nil"/>
              <w:bottom w:val="nil"/>
              <w:right w:val="nil"/>
            </w:tcBorders>
          </w:tcPr>
          <w:p w14:paraId="70D28D5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xml:space="preserve"> - ČAJKA, Michal. Vidiecke šľachtické sídla v Oravskej stolici [Nobility Country Residences in the Orava County]. Anglický preklad Blanka Szeghyová (s. 108-109). Liptovská galéria Petra Michala Bohúňa v Liptovskom Mikuláši : Historický ústav SAV, 2011. 118 s. ISBN 978-80-85706-51-2 (Vega č. 2/0133/10 : Šľachtický dvor - mocensko-politická, správna a kultúrna entita v ranom novoveku)</w:t>
            </w:r>
          </w:p>
        </w:tc>
      </w:tr>
    </w:tbl>
    <w:p w14:paraId="12D29B4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49BD1A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SOBOLA, M. Drevenice plné spomienok. In Západné Tatry : veľká kniha o Tatrách Oravy a Liptova. Martin : Žilinský samosprávny kraj - Matica slovenská, 2022, s. 174. ISBN 978-80-8128-279-9.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395C85A" w14:textId="77777777">
        <w:trPr>
          <w:trHeight w:val="100"/>
        </w:trPr>
        <w:tc>
          <w:tcPr>
            <w:tcW w:w="1410" w:type="dxa"/>
            <w:tcBorders>
              <w:top w:val="nil"/>
              <w:left w:val="nil"/>
              <w:bottom w:val="nil"/>
              <w:right w:val="nil"/>
            </w:tcBorders>
          </w:tcPr>
          <w:p w14:paraId="58C6CBD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BAB13</w:t>
            </w:r>
          </w:p>
        </w:tc>
        <w:tc>
          <w:tcPr>
            <w:tcW w:w="8193" w:type="dxa"/>
            <w:tcBorders>
              <w:top w:val="nil"/>
              <w:left w:val="nil"/>
              <w:bottom w:val="nil"/>
              <w:right w:val="nil"/>
            </w:tcBorders>
          </w:tcPr>
          <w:p w14:paraId="5D8788B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xml:space="preserve">. Vidiecke šľachtické sídla v Liptovskej stolici. [s.l.] : Žilinský </w:t>
            </w:r>
            <w:r>
              <w:rPr>
                <w:rFonts w:ascii="Times New Roman" w:hAnsi="Times New Roman" w:cs="Times New Roman"/>
                <w:sz w:val="24"/>
                <w:szCs w:val="24"/>
              </w:rPr>
              <w:lastRenderedPageBreak/>
              <w:t>samosprávny kraj, liptovská galéria Petra Michala Bohúňa v Liptovskom Mikuláši, v spolupráci s Historickým ústavom SAV, 2008. 127 s. ISBN 978-80-85706-45-1</w:t>
            </w:r>
          </w:p>
        </w:tc>
      </w:tr>
    </w:tbl>
    <w:p w14:paraId="1433EAA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6BEE1B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NEMEC, Miroslav. WAS JANOSIK IMPRISONED IN VRANOVO CASTLE? In HISTORICKY CASOPIS. ISSN 0018-2575, 2022, vol. 70, no. 1, pp. 143-152. Dostupné na: </w:t>
      </w:r>
      <w:hyperlink r:id="rId827" w:history="1">
        <w:r>
          <w:rPr>
            <w:rFonts w:ascii="Times New Roman" w:hAnsi="Times New Roman" w:cs="Times New Roman"/>
            <w:i/>
            <w:iCs/>
            <w:color w:val="7F7F7F"/>
            <w:sz w:val="24"/>
            <w:szCs w:val="24"/>
          </w:rPr>
          <w:t>https://doi.org/10.31577/histcaso.2022.70.1.6.,</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B514AC4" w14:textId="77777777">
        <w:trPr>
          <w:trHeight w:val="100"/>
        </w:trPr>
        <w:tc>
          <w:tcPr>
            <w:tcW w:w="1410" w:type="dxa"/>
            <w:tcBorders>
              <w:top w:val="nil"/>
              <w:left w:val="nil"/>
              <w:bottom w:val="nil"/>
              <w:right w:val="nil"/>
            </w:tcBorders>
          </w:tcPr>
          <w:p w14:paraId="03E5EE6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BAB14</w:t>
            </w:r>
          </w:p>
        </w:tc>
        <w:tc>
          <w:tcPr>
            <w:tcW w:w="8193" w:type="dxa"/>
            <w:tcBorders>
              <w:top w:val="nil"/>
              <w:left w:val="nil"/>
              <w:bottom w:val="nil"/>
              <w:right w:val="nil"/>
            </w:tcBorders>
          </w:tcPr>
          <w:p w14:paraId="26F8368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xml:space="preserve"> - FIALOVÁ, Zuzana. Malé dejiny česko-slovenských vzťahov. Zv. 6. Bratislava : Nadácia Milana Šimečku, 1996. 47</w:t>
            </w:r>
          </w:p>
        </w:tc>
      </w:tr>
    </w:tbl>
    <w:p w14:paraId="18ADF3A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4684AB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BOROVEC, I. – VIDŇANSKYJ, V. Historical Memory and Counter-memory of the Second World War in Slovakia. In PROBLEMS OF WORLD HISTORY : SCIENTIFIC JOURNAL, 2022, č 3(19), s. 78, ISSN 2707-6776, [cit. 2023-06-28]. Dostupné na </w:t>
      </w:r>
      <w:hyperlink r:id="rId828" w:anchor="page=58" w:history="1">
        <w:r>
          <w:rPr>
            <w:rFonts w:ascii="Times New Roman" w:hAnsi="Times New Roman" w:cs="Times New Roman"/>
            <w:i/>
            <w:iCs/>
            <w:color w:val="7F7F7F"/>
            <w:sz w:val="24"/>
            <w:szCs w:val="24"/>
          </w:rPr>
          <w:t>https://journal.ivinas.gov.ua/pwh/issue/download/19/pwh-19#page=58</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3BF4B97" w14:textId="77777777">
        <w:trPr>
          <w:trHeight w:val="100"/>
        </w:trPr>
        <w:tc>
          <w:tcPr>
            <w:tcW w:w="1410" w:type="dxa"/>
            <w:tcBorders>
              <w:top w:val="nil"/>
              <w:left w:val="nil"/>
              <w:bottom w:val="nil"/>
              <w:right w:val="nil"/>
            </w:tcBorders>
          </w:tcPr>
          <w:p w14:paraId="1006550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BAB15</w:t>
            </w:r>
          </w:p>
        </w:tc>
        <w:tc>
          <w:tcPr>
            <w:tcW w:w="8193" w:type="dxa"/>
            <w:tcBorders>
              <w:top w:val="nil"/>
              <w:left w:val="nil"/>
              <w:bottom w:val="nil"/>
              <w:right w:val="nil"/>
            </w:tcBorders>
          </w:tcPr>
          <w:p w14:paraId="5DF8902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xml:space="preserve"> - </w:t>
            </w:r>
            <w:r>
              <w:rPr>
                <w:rFonts w:ascii="Times New Roman" w:hAnsi="Times New Roman" w:cs="Times New Roman"/>
                <w:sz w:val="24"/>
                <w:szCs w:val="24"/>
                <w:u w:val="single"/>
              </w:rPr>
              <w:t>MICHELA, Miroslav</w:t>
            </w:r>
            <w:r>
              <w:rPr>
                <w:rFonts w:ascii="Times New Roman" w:hAnsi="Times New Roman" w:cs="Times New Roman"/>
                <w:sz w:val="24"/>
                <w:szCs w:val="24"/>
              </w:rPr>
              <w:t>. Rozhovor s dejinami : Ivan Kamenec o cestách slovenskej histórie s Miroslavom Michelom. Zodpovední redaktori: Jozef Hyrja, Jakub Drábik. 1. vydanie. Bratislava : HADART Publishing, 2019. 156 s. LÉGO, 1. zv. ISBN 978-80-99941-00-8 (APVV - 15 - 0349 : Indivíduum a spoločnosť - ich vzájomná reflexia v historickom procese)</w:t>
            </w:r>
          </w:p>
        </w:tc>
      </w:tr>
    </w:tbl>
    <w:p w14:paraId="7CC399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6E0CB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[1.2] KUDLÁČ, Antonín - BORTLOVÁ-VONDRÁKOVÁ, Hana. Even Historians Are Just People... The Possibilities of a “Biocentric” Approach to the Study of the History of Contemporary Czech Historiography. In Stred, 2022-01-01, 14, 1, pp. 31-54. ISSN 18039243. Dostupné na: https://doi.org/10.54681/c.2022.1.2., Registrované v: SCOPUS</w:t>
      </w:r>
    </w:p>
    <w:p w14:paraId="28DB7CD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[2.1] HALEK, Jan. Historiography in the Wake of the Politics of History: the case of Ludovit Holotik';s book Stefanikovska legenda. In HISTORICKY CASOPIS. ISSN 0018-2575, 2022, vol. 70, no. 1, pp. 115-142. Dostupné na: </w:t>
      </w:r>
      <w:hyperlink r:id="rId829" w:history="1">
        <w:r>
          <w:rPr>
            <w:rFonts w:ascii="Times New Roman" w:hAnsi="Times New Roman" w:cs="Times New Roman"/>
            <w:i/>
            <w:iCs/>
            <w:color w:val="7F7F7F"/>
            <w:sz w:val="24"/>
            <w:szCs w:val="24"/>
          </w:rPr>
          <w:t>https://doi.org/10.31577/histcaso.2022.70.1.5.,</w:t>
        </w:r>
      </w:hyperlink>
      <w:r>
        <w:rPr>
          <w:rFonts w:ascii="Times New Roman" w:hAnsi="Times New Roman" w:cs="Times New Roman"/>
          <w:i/>
          <w:iCs/>
          <w:color w:val="993300"/>
          <w:sz w:val="24"/>
          <w:szCs w:val="24"/>
        </w:rPr>
        <w:t xml:space="preserve"> Registrované v: WOS</w:t>
      </w:r>
    </w:p>
    <w:p w14:paraId="0750C4A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[2.1] ONDRIA, Erik. YEAR 1919 AND CZECHOSLOVAKIA. The status and transformations of the peripheries of the new state in the process of its constitution. In HISTORICKY CASOPIS. ISSN 0018-2575, 2022, vol. 70, no. 1, pp. 187-190. Dostupné na: https://doi.org/10.31577/histcaso.2022.70.1.11., Registrované v: WOS</w:t>
      </w:r>
    </w:p>
    <w:p w14:paraId="409438B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BOROVEC, I. – VIDŇANSKYJ, V. Historical Memory and Counter-memory of the Second World War in Slovakia. In PROBLEMS OF WORLD HISTORY : SCIENTIFIC JOURNAL, 2022, č 3(19), s. 79, ISSN 2707-6776, [cit. 2023-06-28]. Dostupné na &lt;https://journal.ivinas.gov.ua/pwh/issue/download/19/pwh-19#page=58&gt;</w:t>
      </w:r>
    </w:p>
    <w:p w14:paraId="1151AC3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[5] PÁNEK, T. Ivan KAMENEC – Miroslav MICHELA, Rozhovor s dejinami. Ivan Kamenec o cestách slovenskej histórie s Miroslavom Michelom, Bratislava: Hadart 2019, 160 s. In MODERNÍ DĚJINY, 2022, roč. 30, č. 2, s. 183-188. ISSN 1210-6860.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5C6DD90" w14:textId="77777777">
        <w:trPr>
          <w:trHeight w:val="100"/>
        </w:trPr>
        <w:tc>
          <w:tcPr>
            <w:tcW w:w="1410" w:type="dxa"/>
            <w:tcBorders>
              <w:top w:val="nil"/>
              <w:left w:val="nil"/>
              <w:bottom w:val="nil"/>
              <w:right w:val="nil"/>
            </w:tcBorders>
          </w:tcPr>
          <w:p w14:paraId="05486FA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BAB16</w:t>
            </w:r>
          </w:p>
        </w:tc>
        <w:tc>
          <w:tcPr>
            <w:tcW w:w="8193" w:type="dxa"/>
            <w:tcBorders>
              <w:top w:val="nil"/>
              <w:left w:val="nil"/>
              <w:bottom w:val="nil"/>
              <w:right w:val="nil"/>
            </w:tcBorders>
          </w:tcPr>
          <w:p w14:paraId="46EF4F6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xml:space="preserve"> - </w:t>
            </w:r>
            <w:r>
              <w:rPr>
                <w:rFonts w:ascii="Times New Roman" w:hAnsi="Times New Roman" w:cs="Times New Roman"/>
                <w:sz w:val="24"/>
                <w:szCs w:val="24"/>
                <w:u w:val="single"/>
              </w:rPr>
              <w:t>PODRIMAVSKÝ, Milan</w:t>
            </w:r>
            <w:r>
              <w:rPr>
                <w:rFonts w:ascii="Times New Roman" w:hAnsi="Times New Roman" w:cs="Times New Roman"/>
                <w:sz w:val="24"/>
                <w:szCs w:val="24"/>
              </w:rPr>
              <w:t xml:space="preserve"> - </w:t>
            </w:r>
            <w:r>
              <w:rPr>
                <w:rFonts w:ascii="Times New Roman" w:hAnsi="Times New Roman" w:cs="Times New Roman"/>
                <w:sz w:val="24"/>
                <w:szCs w:val="24"/>
                <w:u w:val="single"/>
              </w:rPr>
              <w:t>KRAJČOVIČOVÁ, Natália</w:t>
            </w:r>
            <w:r>
              <w:rPr>
                <w:rFonts w:ascii="Times New Roman" w:hAnsi="Times New Roman" w:cs="Times New Roman"/>
                <w:sz w:val="24"/>
                <w:szCs w:val="24"/>
              </w:rPr>
              <w:t xml:space="preserve"> - LIPTÁK, Ľubomír - KROPILÁK, Miroslav - HRONSKÝ, Marián - MAGDOLENOVÁ, Anna - ZUBEREC, Vladimír. Muži deklarácie. 1. vyd. Bratislava : Osveta, 1991. 230 s. ISBN 80-217-0289-3</w:t>
            </w:r>
          </w:p>
        </w:tc>
      </w:tr>
    </w:tbl>
    <w:p w14:paraId="192EDCC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5D823E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BOISSERIE, Etienne. The Formation of a New Administrative and Political Apparatus in Slovakia, 1918-1920 Backgrounds and Networks. In POSTWAR CONTINUITY AND NEW CHALLENGES IN CENTRAL EUROPE, 1918-1923, </w:t>
      </w:r>
      <w:r>
        <w:rPr>
          <w:rFonts w:ascii="Times New Roman" w:hAnsi="Times New Roman" w:cs="Times New Roman"/>
          <w:i/>
          <w:iCs/>
          <w:color w:val="993300"/>
          <w:sz w:val="24"/>
          <w:szCs w:val="24"/>
        </w:rPr>
        <w:lastRenderedPageBreak/>
        <w:t xml:space="preserve">2022, vol., no., pp. 257-289. Dostupné na: </w:t>
      </w:r>
      <w:hyperlink r:id="rId830" w:history="1">
        <w:r>
          <w:rPr>
            <w:rFonts w:ascii="Times New Roman" w:hAnsi="Times New Roman" w:cs="Times New Roman"/>
            <w:i/>
            <w:iCs/>
            <w:color w:val="7F7F7F"/>
            <w:sz w:val="24"/>
            <w:szCs w:val="24"/>
          </w:rPr>
          <w:t>https://doi.org/10.4324/9781003185017-17.,</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AEED9C7" w14:textId="77777777">
        <w:trPr>
          <w:trHeight w:val="100"/>
        </w:trPr>
        <w:tc>
          <w:tcPr>
            <w:tcW w:w="1410" w:type="dxa"/>
            <w:tcBorders>
              <w:top w:val="nil"/>
              <w:left w:val="nil"/>
              <w:bottom w:val="nil"/>
              <w:right w:val="nil"/>
            </w:tcBorders>
          </w:tcPr>
          <w:p w14:paraId="3FE6CA9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BAB17</w:t>
            </w:r>
          </w:p>
        </w:tc>
        <w:tc>
          <w:tcPr>
            <w:tcW w:w="8193" w:type="dxa"/>
            <w:tcBorders>
              <w:top w:val="nil"/>
              <w:left w:val="nil"/>
              <w:bottom w:val="nil"/>
              <w:right w:val="nil"/>
            </w:tcBorders>
          </w:tcPr>
          <w:p w14:paraId="13F78D2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Tomáš Garrigue Masaryk a Slovensko : Tomáš Garrigue Masaryk 150 rokov pd narodenia. Pamätné vydanie k výročiu. Bratislava : Nestor, 2000. 76 s.</w:t>
            </w:r>
          </w:p>
        </w:tc>
      </w:tr>
    </w:tbl>
    <w:p w14:paraId="58255B2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C2668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KOPECEK, Michal. Czechoslovakism: the concept';s blurry history. In CZECHOSLOVAKISM, 2022, vol., no., pp. 1-+. Dostupné na: </w:t>
      </w:r>
      <w:hyperlink r:id="rId831" w:history="1">
        <w:r>
          <w:rPr>
            <w:rFonts w:ascii="Times New Roman" w:hAnsi="Times New Roman" w:cs="Times New Roman"/>
            <w:i/>
            <w:iCs/>
            <w:color w:val="7F7F7F"/>
            <w:sz w:val="24"/>
            <w:szCs w:val="24"/>
          </w:rPr>
          <w:t>https://doi.org/10.4324/9781003205234-101.,</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29CE15F" w14:textId="77777777">
        <w:trPr>
          <w:trHeight w:val="100"/>
        </w:trPr>
        <w:tc>
          <w:tcPr>
            <w:tcW w:w="1410" w:type="dxa"/>
            <w:tcBorders>
              <w:top w:val="nil"/>
              <w:left w:val="nil"/>
              <w:bottom w:val="nil"/>
              <w:right w:val="nil"/>
            </w:tcBorders>
          </w:tcPr>
          <w:p w14:paraId="5887540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BAB18</w:t>
            </w:r>
          </w:p>
        </w:tc>
        <w:tc>
          <w:tcPr>
            <w:tcW w:w="8193" w:type="dxa"/>
            <w:tcBorders>
              <w:top w:val="nil"/>
              <w:left w:val="nil"/>
              <w:bottom w:val="nil"/>
              <w:right w:val="nil"/>
            </w:tcBorders>
          </w:tcPr>
          <w:p w14:paraId="5AAE7A7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Bratislava 1939-1945 : mier a vojna v meste. 1. vyd. Bratislava : Albert Marenčin - Vydavateľstvo PT, 2006. 189 s. Bratislava - Pressburg. ISBN 80-89218-29-6</w:t>
            </w:r>
          </w:p>
        </w:tc>
      </w:tr>
    </w:tbl>
    <w:p w14:paraId="077EF7E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CF9B65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ZUECKERT, Martin. Military Retreat and Competing Territorial Spatialization Actors, Planning and Practices of Evacuation in Slovakia 1944/45. In MILITARGESCHICHTLICHE ZEITSCHRIFT, 2022, vol. 81, no. 1, pp. 146-173. ISSN 2193-2336. Dostupné na: </w:t>
      </w:r>
      <w:hyperlink r:id="rId832" w:history="1">
        <w:r>
          <w:rPr>
            <w:rFonts w:ascii="Times New Roman" w:hAnsi="Times New Roman" w:cs="Times New Roman"/>
            <w:i/>
            <w:iCs/>
            <w:color w:val="7F7F7F"/>
            <w:sz w:val="24"/>
            <w:szCs w:val="24"/>
          </w:rPr>
          <w:t>https://doi.org/10.1515/mgzs-2022-0006.,</w:t>
        </w:r>
      </w:hyperlink>
      <w:r>
        <w:rPr>
          <w:rFonts w:ascii="Times New Roman" w:hAnsi="Times New Roman" w:cs="Times New Roman"/>
          <w:i/>
          <w:iCs/>
          <w:color w:val="993300"/>
          <w:sz w:val="24"/>
          <w:szCs w:val="24"/>
        </w:rPr>
        <w:t xml:space="preserve"> Registrované v: WOS</w:t>
      </w:r>
    </w:p>
    <w:p w14:paraId="02D4AB0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HRUBOŇ, A. Slovenský fašizmus. In Fašizmus náš slovenský. Bratislava : Premedia, 2021, s. 164. ISBN 978-80-8159-811-1</w:t>
      </w:r>
    </w:p>
    <w:p w14:paraId="33B2F93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SALNER, P. Ulice Bratislavy v čase studenej vojny. In Mesto a vojna v 20. storočí : nové pohľady na Nemecko, strednú a východnú Európu. Košice : Univerzita Pavla Jozefa Šafárika v Košiciach, 2022, s. 269. ISBN 978-80-574-0131-5.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417D2C3" w14:textId="77777777">
        <w:trPr>
          <w:trHeight w:val="100"/>
        </w:trPr>
        <w:tc>
          <w:tcPr>
            <w:tcW w:w="1410" w:type="dxa"/>
            <w:tcBorders>
              <w:top w:val="nil"/>
              <w:left w:val="nil"/>
              <w:bottom w:val="nil"/>
              <w:right w:val="nil"/>
            </w:tcBorders>
          </w:tcPr>
          <w:p w14:paraId="740EED7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BAB19</w:t>
            </w:r>
          </w:p>
        </w:tc>
        <w:tc>
          <w:tcPr>
            <w:tcW w:w="8193" w:type="dxa"/>
            <w:tcBorders>
              <w:top w:val="nil"/>
              <w:left w:val="nil"/>
              <w:bottom w:val="nil"/>
              <w:right w:val="nil"/>
            </w:tcBorders>
          </w:tcPr>
          <w:p w14:paraId="7BB8300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Štefánik a Janin : príbeh priateľstva. 1. vyd. Bratislava : Dilema, 2001. 163 s. Knihy Dilemy. ISBN 80-968413-8-6</w:t>
            </w:r>
          </w:p>
        </w:tc>
      </w:tr>
    </w:tbl>
    <w:p w14:paraId="00FD68A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4A53C3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NAGAYO, S. Ako Československý denník informoval o M. R. Štefánikovi. In Peter Chorvát, Martin Posch a kol. Československé légie – Slováci – Slovensko. Bratislava : Vojenský historický ústav, 2022, s. 216. ISBN 978-80-89523-79-5.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276D1F1" w14:textId="77777777">
        <w:trPr>
          <w:trHeight w:val="100"/>
        </w:trPr>
        <w:tc>
          <w:tcPr>
            <w:tcW w:w="1410" w:type="dxa"/>
            <w:tcBorders>
              <w:top w:val="nil"/>
              <w:left w:val="nil"/>
              <w:bottom w:val="nil"/>
              <w:right w:val="nil"/>
            </w:tcBorders>
          </w:tcPr>
          <w:p w14:paraId="2202F60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BAB20</w:t>
            </w:r>
          </w:p>
        </w:tc>
        <w:tc>
          <w:tcPr>
            <w:tcW w:w="8193" w:type="dxa"/>
            <w:tcBorders>
              <w:top w:val="nil"/>
              <w:left w:val="nil"/>
              <w:bottom w:val="nil"/>
              <w:right w:val="nil"/>
            </w:tcBorders>
          </w:tcPr>
          <w:p w14:paraId="66A426F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Milan Rastislav Štefánik : krátky životopis [Milan Rastislav Štefánik : Short Biography]. 2. rozšírené doplnené vydanie. Bratislava : VEDA, vydavateľstvo SAV, 2020. 167 s. ISBN 978-80-224-1828-7</w:t>
            </w:r>
          </w:p>
        </w:tc>
      </w:tr>
    </w:tbl>
    <w:p w14:paraId="6360D96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58015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KRÁLIKOVÁ, E. Milan Rastislav Štefánik a jeho parížske „Museum“. In MÚZEUM : metodický, študijný a informačný recenzovaný časopis pre zamestnancov múzeí a galérií (Zberateľstvo a zberatelia I.), 2022, roč. 68, č. 3, s. 38. ISSN 0027-5263.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E77552D" w14:textId="77777777">
        <w:trPr>
          <w:trHeight w:val="100"/>
        </w:trPr>
        <w:tc>
          <w:tcPr>
            <w:tcW w:w="1410" w:type="dxa"/>
            <w:tcBorders>
              <w:top w:val="nil"/>
              <w:left w:val="nil"/>
              <w:bottom w:val="nil"/>
              <w:right w:val="nil"/>
            </w:tcBorders>
          </w:tcPr>
          <w:p w14:paraId="6DB2E57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BAB21</w:t>
            </w:r>
          </w:p>
        </w:tc>
        <w:tc>
          <w:tcPr>
            <w:tcW w:w="8193" w:type="dxa"/>
            <w:tcBorders>
              <w:top w:val="nil"/>
              <w:left w:val="nil"/>
              <w:bottom w:val="nil"/>
              <w:right w:val="nil"/>
            </w:tcBorders>
          </w:tcPr>
          <w:p w14:paraId="0319C3C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xml:space="preserve"> - </w:t>
            </w:r>
            <w:r>
              <w:rPr>
                <w:rFonts w:ascii="Times New Roman" w:hAnsi="Times New Roman" w:cs="Times New Roman"/>
                <w:sz w:val="24"/>
                <w:szCs w:val="24"/>
                <w:u w:val="single"/>
              </w:rPr>
              <w:t>MICHELA, Miroslav</w:t>
            </w:r>
            <w:r>
              <w:rPr>
                <w:rFonts w:ascii="Times New Roman" w:hAnsi="Times New Roman" w:cs="Times New Roman"/>
                <w:sz w:val="24"/>
                <w:szCs w:val="24"/>
              </w:rPr>
              <w:t>. Na ceste k poznaniu : Dušan Kováč o slovenskom dejepisectve s Miroslavom Michelom. Zodpovedný redaktor: Jakub Drábik. Prvé vydanie. Bratislava : HADART Publishing s.r.o., 2020. 227 s. LÉGO, 2. zväzok. ISBN 978-80-99941-28-2 (VEGA 2/0099/20 : Vývoj vedy na vysokých školách v kontexte štátoprávnych a politických zmien na Slovensku v období 1918 – 1968. VEGA 2/0140/18 : Fenomén politickej dôvery a nedôvery v prostredí studenej vojny)</w:t>
            </w:r>
          </w:p>
        </w:tc>
      </w:tr>
    </w:tbl>
    <w:p w14:paraId="130B4A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32AC03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MÁŠA, P. Starý režim a světová revoluce. Proměny svobody v dějinách z pohledu Karla VI. Schwarzenberga a Tomáše Garrigua Masaryka. In STUDIA HISTORICA BRUNENSIA, 2022, roč. 69, č. 2, s. 63. ISSN 1803-7429.</w:t>
      </w:r>
    </w:p>
    <w:p w14:paraId="0A1C426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[5] KŘESŤAN, J. KOVÁČ, Dušan - MICHELA, Miroslav. Na ceste k poznaniu : Dušan Kováč o slovenskom dejepisectve s Miroslavom Michelom. (Edícia Légo, sv. 2) Bratislava : HADART 2020, 232 s., ISBN 978-80-99941-28-2. In SOUDOBÉ DĚJINY, 2022, roč. 29, č. 1, s. 347-348. ISSN 1210-7050.</w:t>
      </w:r>
    </w:p>
    <w:p w14:paraId="792CA6D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3. [5] PÁNEK, T. Ivan KAMENEC – Miroslav MICHELA, Rozhovor s dejinami. Ivan Kamenec o cestách slovenskej histórie s Miroslavom Michelom, Bratislava: Hadart 2019, 160 s. In MODERNÍ DĚJINY, 2022, roč. 30, č. 2, s. 183-188. ISSN 1210-6860.</w:t>
      </w:r>
    </w:p>
    <w:p w14:paraId="410940C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[6] BURDA, M. KOVÁČ, Dušan - MICHELA, Miroslav. Na ceste k poznaniu. Dušan Kováč o slovenskom dejepisectve s Miroslavom Michelom. 2. zväzok. Bratislava : HADART Publishing s.r.o., 2020. ISBN 978-80-99941-28-2. In VOJENSKÁ HISTÓRIA : časopis pre vojenskú históriu, múzejníctvo a archívnictvo, 2022, roč. 26, č. 2, s. 186-187. ISSN 1335-3314.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D0B40DD" w14:textId="77777777">
        <w:trPr>
          <w:trHeight w:val="100"/>
        </w:trPr>
        <w:tc>
          <w:tcPr>
            <w:tcW w:w="1410" w:type="dxa"/>
            <w:tcBorders>
              <w:top w:val="nil"/>
              <w:left w:val="nil"/>
              <w:bottom w:val="nil"/>
              <w:right w:val="nil"/>
            </w:tcBorders>
          </w:tcPr>
          <w:p w14:paraId="1B06CE7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BAB22</w:t>
            </w:r>
          </w:p>
        </w:tc>
        <w:tc>
          <w:tcPr>
            <w:tcW w:w="8193" w:type="dxa"/>
            <w:tcBorders>
              <w:top w:val="nil"/>
              <w:left w:val="nil"/>
              <w:bottom w:val="nil"/>
              <w:right w:val="nil"/>
            </w:tcBorders>
          </w:tcPr>
          <w:p w14:paraId="6F2B593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LEIKERT, Jozef</w:t>
            </w:r>
            <w:r>
              <w:rPr>
                <w:rFonts w:ascii="Times New Roman" w:hAnsi="Times New Roman" w:cs="Times New Roman"/>
                <w:sz w:val="24"/>
                <w:szCs w:val="24"/>
              </w:rPr>
              <w:t>. Kultúrno-politický profil Vavra Šrobára. 1. vyd. Nitra : Kulturologická spoločnosť, 2005. 244 s. Studia culturologica, Nr. 1. ISBN 80-969481-2-1</w:t>
            </w:r>
          </w:p>
        </w:tc>
      </w:tr>
    </w:tbl>
    <w:p w14:paraId="63C4580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E727E4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BAER, J. The Green Butterfly : Hana Ponická (1922-2007), Slovak Writer, Poetess, and Dissident. Stuttgart : ibidem-Verlag, 2022, s. 235. ISBN 978-3-8382-1426-9.</w:t>
      </w:r>
    </w:p>
    <w:p w14:paraId="0963534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PEKNÍK, M. Smerovanie slovenských politikov k Trianonu. In Osobnosti slovenskej politiky: oslobodenie Slovenska a Trianon. Bratislava : Ústav politických vied SAV, Veda, vydavateľstvo SAV, 2022, s. 197, ISBN 978-80-224-1953-6.</w:t>
      </w:r>
    </w:p>
    <w:p w14:paraId="427F347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VRÁBEL, F. Pavel Blaho a Vavro Šrobár – ich spolupráca a vzájomný zápas o „hlas“ Hlasu. In Miroslav Pekník a kol. Dr. Pavel Blaho, politik a národnoosvetový pracovník. Bratislava : Veda, 2022, s. 98.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9248814" w14:textId="77777777">
        <w:trPr>
          <w:trHeight w:val="100"/>
        </w:trPr>
        <w:tc>
          <w:tcPr>
            <w:tcW w:w="1410" w:type="dxa"/>
            <w:tcBorders>
              <w:top w:val="nil"/>
              <w:left w:val="nil"/>
              <w:bottom w:val="nil"/>
              <w:right w:val="nil"/>
            </w:tcBorders>
          </w:tcPr>
          <w:p w14:paraId="250DB43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BAB23</w:t>
            </w:r>
          </w:p>
        </w:tc>
        <w:tc>
          <w:tcPr>
            <w:tcW w:w="8193" w:type="dxa"/>
            <w:tcBorders>
              <w:top w:val="nil"/>
              <w:left w:val="nil"/>
              <w:bottom w:val="nil"/>
              <w:right w:val="nil"/>
            </w:tcBorders>
          </w:tcPr>
          <w:p w14:paraId="19C7982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LENGYELOVÁ, Tünde</w:t>
            </w:r>
            <w:r>
              <w:rPr>
                <w:rFonts w:ascii="Times New Roman" w:hAnsi="Times New Roman" w:cs="Times New Roman"/>
                <w:sz w:val="24"/>
                <w:szCs w:val="24"/>
              </w:rPr>
              <w:t>. Bosorky strigy čarodejnice. Bratislava : TRIO Publishing, 2013. 159 s. ISBN 978-80-89552-93-1</w:t>
            </w:r>
          </w:p>
        </w:tc>
      </w:tr>
    </w:tbl>
    <w:p w14:paraId="2985296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493235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DOBRIKOVA, Maria. The Secret of Faith or Language in the Shackles of Politics. In BALKANISTIC FORUM, 2022, vol. 2, no., pp. 218-224. ISSN 1310-3970. Dostupné na: </w:t>
      </w:r>
      <w:hyperlink r:id="rId833" w:history="1">
        <w:r>
          <w:rPr>
            <w:rFonts w:ascii="Times New Roman" w:hAnsi="Times New Roman" w:cs="Times New Roman"/>
            <w:i/>
            <w:iCs/>
            <w:color w:val="7F7F7F"/>
            <w:sz w:val="24"/>
            <w:szCs w:val="24"/>
          </w:rPr>
          <w:t>https://doi.org/10.37708/bf.swu.v31i2.14.,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DA95A03" w14:textId="77777777">
        <w:trPr>
          <w:trHeight w:val="100"/>
        </w:trPr>
        <w:tc>
          <w:tcPr>
            <w:tcW w:w="1410" w:type="dxa"/>
            <w:tcBorders>
              <w:top w:val="nil"/>
              <w:left w:val="nil"/>
              <w:bottom w:val="nil"/>
              <w:right w:val="nil"/>
            </w:tcBorders>
          </w:tcPr>
          <w:p w14:paraId="4BBFE4A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BAB24</w:t>
            </w:r>
          </w:p>
        </w:tc>
        <w:tc>
          <w:tcPr>
            <w:tcW w:w="8193" w:type="dxa"/>
            <w:tcBorders>
              <w:top w:val="nil"/>
              <w:left w:val="nil"/>
              <w:bottom w:val="nil"/>
              <w:right w:val="nil"/>
            </w:tcBorders>
          </w:tcPr>
          <w:p w14:paraId="1BB2992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xml:space="preserve"> - SEGEŠ, Vladimír - </w:t>
            </w:r>
            <w:r>
              <w:rPr>
                <w:rFonts w:ascii="Times New Roman" w:hAnsi="Times New Roman" w:cs="Times New Roman"/>
                <w:sz w:val="24"/>
                <w:szCs w:val="24"/>
                <w:u w:val="single"/>
              </w:rPr>
              <w:t>FRIMMOVÁ, Eva</w:t>
            </w:r>
            <w:r>
              <w:rPr>
                <w:rFonts w:ascii="Times New Roman" w:hAnsi="Times New Roman" w:cs="Times New Roman"/>
                <w:sz w:val="24"/>
                <w:szCs w:val="24"/>
              </w:rPr>
              <w:t xml:space="preserve"> - SKLADANÝ, Marián - HRNČIAROVÁ, Daniela - </w:t>
            </w:r>
            <w:r>
              <w:rPr>
                <w:rFonts w:ascii="Times New Roman" w:hAnsi="Times New Roman" w:cs="Times New Roman"/>
                <w:sz w:val="24"/>
                <w:szCs w:val="24"/>
                <w:u w:val="single"/>
              </w:rPr>
              <w:t>ŠTEFÁNIK, Martin</w:t>
            </w:r>
            <w:r>
              <w:rPr>
                <w:rFonts w:ascii="Times New Roman" w:hAnsi="Times New Roman" w:cs="Times New Roman"/>
                <w:sz w:val="24"/>
                <w:szCs w:val="24"/>
              </w:rPr>
              <w:t xml:space="preserve"> - FÁBROVÁ, Karin. Pod osmanskou hrozbou : osudy Slovenska od Albrechta Habsburského do tragickej bitky pri Moháči v roku 1526 s prihliadnutím na začiatky renesancie v čase vlády Mateja Korvína. 1. vyd. Bratislava : Literárne informačné centrum, 2004. 375 s. Pramene k dejinám Slovenska a Slovákov, 6. ISBN 80-88878-90-X</w:t>
            </w:r>
          </w:p>
        </w:tc>
      </w:tr>
    </w:tbl>
    <w:p w14:paraId="54EEE27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B72734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KRAJEWSKI , K. Jeszcze raz w sprawie działalności Piotra i Mikołaja Komorowskich na Górnych Węgrzech w XV wieku. In ŚREDNIOWIECZE POLSKIE I POWSZECHNE, 2021, roč. 13, č. 17, s. 138, ISSN 2353-9720, [cit. 2023-04-27]. Dostupné na internete: </w:t>
      </w:r>
      <w:hyperlink r:id="rId834" w:history="1">
        <w:r>
          <w:rPr>
            <w:rFonts w:ascii="Times New Roman" w:hAnsi="Times New Roman" w:cs="Times New Roman"/>
            <w:i/>
            <w:iCs/>
            <w:color w:val="7F7F7F"/>
            <w:sz w:val="24"/>
            <w:szCs w:val="24"/>
          </w:rPr>
          <w:t>https://www.ceeol.com/search/viewpdf?id=1047298</w:t>
        </w:r>
      </w:hyperlink>
    </w:p>
    <w:p w14:paraId="20BD3D4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HLAVAČKOVÁ, M. Pútnik : kráľ Mikuláš Ujlaki a jeho cesta do Ríma : sonda do života stredovekých pútnikov. Budmerice : Vydavateľstvo Rak, 2022, s. 314. ISBN 978-80-85501-89-6.</w:t>
      </w:r>
    </w:p>
    <w:p w14:paraId="16E5194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HUŤKA, M. Dlhé 15. storočie v uhorských (slovenských) dejinách (dejiny Uhorska v rokoch 1382 – 1526). Ružomberok : VERBUM – vydavateľstvo KU, 2021, s. 115. ISBN 978-80-561-0900-7.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0706313" w14:textId="77777777">
        <w:trPr>
          <w:trHeight w:val="100"/>
        </w:trPr>
        <w:tc>
          <w:tcPr>
            <w:tcW w:w="1410" w:type="dxa"/>
            <w:tcBorders>
              <w:top w:val="nil"/>
              <w:left w:val="nil"/>
              <w:bottom w:val="nil"/>
              <w:right w:val="nil"/>
            </w:tcBorders>
          </w:tcPr>
          <w:p w14:paraId="6E0760A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BAB25</w:t>
            </w:r>
          </w:p>
        </w:tc>
        <w:tc>
          <w:tcPr>
            <w:tcW w:w="8193" w:type="dxa"/>
            <w:tcBorders>
              <w:top w:val="nil"/>
              <w:left w:val="nil"/>
              <w:bottom w:val="nil"/>
              <w:right w:val="nil"/>
            </w:tcBorders>
          </w:tcPr>
          <w:p w14:paraId="2C13D8C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HRADSKÁ, Katarína</w:t>
            </w:r>
            <w:r>
              <w:rPr>
                <w:rFonts w:ascii="Times New Roman" w:hAnsi="Times New Roman" w:cs="Times New Roman"/>
                <w:sz w:val="24"/>
                <w:szCs w:val="24"/>
              </w:rPr>
              <w:t xml:space="preserve">. Gizi Fleischmannová. Návrat nežiaduci. Bratislava : Marenčin PT, spol. s.r.o., 2012. 188 s. ISBN 978-80-8114-116-4 (Vega č.2/0133/12 : Problematika výskumu holokaustu na Slovensku: genéza metodologických a </w:t>
            </w:r>
            <w:r>
              <w:rPr>
                <w:rFonts w:ascii="Times New Roman" w:hAnsi="Times New Roman" w:cs="Times New Roman"/>
                <w:sz w:val="24"/>
                <w:szCs w:val="24"/>
              </w:rPr>
              <w:lastRenderedPageBreak/>
              <w:t>terminologických prístupov)</w:t>
            </w:r>
          </w:p>
        </w:tc>
      </w:tr>
    </w:tbl>
    <w:p w14:paraId="4295916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7EF779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NEŠŤÁKOVÁ, D. “Our mother organized it all”: The Role of Mothers of Sereď Camp in the Memories of Their Children. In If This Is a Woman : Studies on Women and Gender in the Holocaust. Boston : Academic Studies Press, 2021, s. 85. ISBN 9781644697108.</w:t>
      </w:r>
    </w:p>
    <w:p w14:paraId="7705AA9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PORUBSKÝ, Š. Štefan Schwarz und die Entstehung der Halbgruppentheorie. In SIEB - SIEGENER BEITRÄGE ZUR GESCHICHTE UND PHILOSOPHIE DER MATHEMATIK : Band 16, 2022, s. 232, ISSN 2197-5590, [cit. 2023-06-26]. Dostupné na </w:t>
      </w:r>
      <w:hyperlink r:id="rId835" w:anchor="page=226" w:history="1">
        <w:r>
          <w:rPr>
            <w:rFonts w:ascii="Times New Roman" w:hAnsi="Times New Roman" w:cs="Times New Roman"/>
            <w:i/>
            <w:iCs/>
            <w:color w:val="7F7F7F"/>
            <w:sz w:val="24"/>
            <w:szCs w:val="24"/>
          </w:rPr>
          <w:t>https://d-nb.info/127994935X/34#page=226</w:t>
        </w:r>
      </w:hyperlink>
    </w:p>
    <w:p w14:paraId="2F6E2A6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[5] PUTIK, D. Standing Up to Evil: A Zionist';s Underground Rescue Activities in Hungary. In JUDAICA BOHEMIAE. ISSN 0022-5738, 2022, vol. 57, no. 2, p. 144-147.,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AFF737F" w14:textId="77777777">
        <w:trPr>
          <w:trHeight w:val="100"/>
        </w:trPr>
        <w:tc>
          <w:tcPr>
            <w:tcW w:w="1410" w:type="dxa"/>
            <w:tcBorders>
              <w:top w:val="nil"/>
              <w:left w:val="nil"/>
              <w:bottom w:val="nil"/>
              <w:right w:val="nil"/>
            </w:tcBorders>
          </w:tcPr>
          <w:p w14:paraId="305DE9F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BAB26</w:t>
            </w:r>
          </w:p>
        </w:tc>
        <w:tc>
          <w:tcPr>
            <w:tcW w:w="8193" w:type="dxa"/>
            <w:tcBorders>
              <w:top w:val="nil"/>
              <w:left w:val="nil"/>
              <w:bottom w:val="nil"/>
              <w:right w:val="nil"/>
            </w:tcBorders>
          </w:tcPr>
          <w:p w14:paraId="1DE5912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HRADSKÁ, Katarína</w:t>
            </w:r>
            <w:r>
              <w:rPr>
                <w:rFonts w:ascii="Times New Roman" w:hAnsi="Times New Roman" w:cs="Times New Roman"/>
                <w:sz w:val="24"/>
                <w:szCs w:val="24"/>
              </w:rPr>
              <w:t>. Židovská Bratislava. 1. vyd. Bratislava : Albert Marenčin, 2008. 247 s. Dostupné na internete: &lt;http://www.forumhistoriae.sk/e_kniznica/hradska_zidovskaBA.pdf&gt;. ISBN 978-80-89218-80-6</w:t>
            </w:r>
          </w:p>
        </w:tc>
      </w:tr>
    </w:tbl>
    <w:p w14:paraId="04FE843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321EFF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836"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FFBC69E" w14:textId="77777777">
        <w:trPr>
          <w:trHeight w:val="100"/>
        </w:trPr>
        <w:tc>
          <w:tcPr>
            <w:tcW w:w="1410" w:type="dxa"/>
            <w:tcBorders>
              <w:top w:val="nil"/>
              <w:left w:val="nil"/>
              <w:bottom w:val="nil"/>
              <w:right w:val="nil"/>
            </w:tcBorders>
          </w:tcPr>
          <w:p w14:paraId="3800B2D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BAB27</w:t>
            </w:r>
          </w:p>
        </w:tc>
        <w:tc>
          <w:tcPr>
            <w:tcW w:w="8193" w:type="dxa"/>
            <w:tcBorders>
              <w:top w:val="nil"/>
              <w:left w:val="nil"/>
              <w:bottom w:val="nil"/>
              <w:right w:val="nil"/>
            </w:tcBorders>
          </w:tcPr>
          <w:p w14:paraId="0DDA04E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xml:space="preserve"> - </w:t>
            </w:r>
            <w:r>
              <w:rPr>
                <w:rFonts w:ascii="Times New Roman" w:hAnsi="Times New Roman" w:cs="Times New Roman"/>
                <w:sz w:val="24"/>
                <w:szCs w:val="24"/>
                <w:u w:val="single"/>
              </w:rPr>
              <w:t>KRAJČOVIČOVÁ, Natália</w:t>
            </w:r>
            <w:r>
              <w:rPr>
                <w:rFonts w:ascii="Times New Roman" w:hAnsi="Times New Roman" w:cs="Times New Roman"/>
                <w:sz w:val="24"/>
                <w:szCs w:val="24"/>
              </w:rPr>
              <w:t xml:space="preserve"> - </w:t>
            </w:r>
            <w:r>
              <w:rPr>
                <w:rFonts w:ascii="Times New Roman" w:hAnsi="Times New Roman" w:cs="Times New Roman"/>
                <w:sz w:val="24"/>
                <w:szCs w:val="24"/>
                <w:u w:val="single"/>
              </w:rPr>
              <w:t>BARNOVSKÝ, Michal</w:t>
            </w:r>
            <w:r>
              <w:rPr>
                <w:rFonts w:ascii="Times New Roman" w:hAnsi="Times New Roman" w:cs="Times New Roman"/>
                <w:sz w:val="24"/>
                <w:szCs w:val="24"/>
              </w:rPr>
              <w:t xml:space="preserve"> - </w:t>
            </w:r>
            <w:r>
              <w:rPr>
                <w:rFonts w:ascii="Times New Roman" w:hAnsi="Times New Roman" w:cs="Times New Roman"/>
                <w:sz w:val="24"/>
                <w:szCs w:val="24"/>
                <w:u w:val="single"/>
              </w:rPr>
              <w:t>BARTLOVÁ, Alena</w:t>
            </w:r>
            <w:r>
              <w:rPr>
                <w:rFonts w:ascii="Times New Roman" w:hAnsi="Times New Roman" w:cs="Times New Roman"/>
                <w:sz w:val="24"/>
                <w:szCs w:val="24"/>
              </w:rPr>
              <w:t xml:space="preserve"> - </w:t>
            </w:r>
            <w:r>
              <w:rPr>
                <w:rFonts w:ascii="Times New Roman" w:hAnsi="Times New Roman" w:cs="Times New Roman"/>
                <w:sz w:val="24"/>
                <w:szCs w:val="24"/>
                <w:u w:val="single"/>
              </w:rPr>
              <w:t>BYSTRICKÝ, Valerián</w:t>
            </w:r>
            <w:r>
              <w:rPr>
                <w:rFonts w:ascii="Times New Roman" w:hAnsi="Times New Roman" w:cs="Times New Roman"/>
                <w:sz w:val="24"/>
                <w:szCs w:val="24"/>
              </w:rPr>
              <w:t xml:space="preserve"> - </w:t>
            </w:r>
            <w:r>
              <w:rPr>
                <w:rFonts w:ascii="Times New Roman" w:hAnsi="Times New Roman" w:cs="Times New Roman"/>
                <w:sz w:val="24"/>
                <w:szCs w:val="24"/>
                <w:u w:val="single"/>
              </w:rPr>
              <w:t>FABRICIUS, Miroslav</w:t>
            </w:r>
            <w:r>
              <w:rPr>
                <w:rFonts w:ascii="Times New Roman" w:hAnsi="Times New Roman" w:cs="Times New Roman"/>
                <w:sz w:val="24"/>
                <w:szCs w:val="24"/>
              </w:rPr>
              <w:t xml:space="preserve"> - </w:t>
            </w:r>
            <w:r>
              <w:rPr>
                <w:rFonts w:ascii="Times New Roman" w:hAnsi="Times New Roman" w:cs="Times New Roman"/>
                <w:sz w:val="24"/>
                <w:szCs w:val="24"/>
                <w:u w:val="single"/>
              </w:rPr>
              <w:t>FALISOVÁ, Anna</w:t>
            </w:r>
            <w:r>
              <w:rPr>
                <w:rFonts w:ascii="Times New Roman" w:hAnsi="Times New Roman" w:cs="Times New Roman"/>
                <w:sz w:val="24"/>
                <w:szCs w:val="24"/>
              </w:rPr>
              <w:t xml:space="preserve"> - </w:t>
            </w:r>
            <w:r>
              <w:rPr>
                <w:rFonts w:ascii="Times New Roman" w:hAnsi="Times New Roman" w:cs="Times New Roman"/>
                <w:sz w:val="24"/>
                <w:szCs w:val="24"/>
                <w:u w:val="single"/>
              </w:rPr>
              <w:t>FERENČUHOVÁ, Bohumila</w:t>
            </w:r>
            <w:r>
              <w:rPr>
                <w:rFonts w:ascii="Times New Roman" w:hAnsi="Times New Roman" w:cs="Times New Roman"/>
                <w:sz w:val="24"/>
                <w:szCs w:val="24"/>
              </w:rPr>
              <w:t xml:space="preserve"> - </w:t>
            </w:r>
            <w:r>
              <w:rPr>
                <w:rFonts w:ascii="Times New Roman" w:hAnsi="Times New Roman" w:cs="Times New Roman"/>
                <w:sz w:val="24"/>
                <w:szCs w:val="24"/>
                <w:u w:val="single"/>
              </w:rPr>
              <w:t>HERTEL, Maroš</w:t>
            </w:r>
            <w:r>
              <w:rPr>
                <w:rFonts w:ascii="Times New Roman" w:hAnsi="Times New Roman" w:cs="Times New Roman"/>
                <w:sz w:val="24"/>
                <w:szCs w:val="24"/>
              </w:rPr>
              <w:t xml:space="preserve"> - </w:t>
            </w:r>
            <w:r>
              <w:rPr>
                <w:rFonts w:ascii="Times New Roman" w:hAnsi="Times New Roman" w:cs="Times New Roman"/>
                <w:sz w:val="24"/>
                <w:szCs w:val="24"/>
                <w:u w:val="single"/>
              </w:rPr>
              <w:t>HOLEC, Roman</w:t>
            </w:r>
            <w:r>
              <w:rPr>
                <w:rFonts w:ascii="Times New Roman" w:hAnsi="Times New Roman" w:cs="Times New Roman"/>
                <w:sz w:val="24"/>
                <w:szCs w:val="24"/>
              </w:rPr>
              <w:t xml:space="preserve"> - </w:t>
            </w:r>
            <w:r>
              <w:rPr>
                <w:rFonts w:ascii="Times New Roman" w:hAnsi="Times New Roman" w:cs="Times New Roman"/>
                <w:sz w:val="24"/>
                <w:szCs w:val="24"/>
                <w:u w:val="single"/>
              </w:rPr>
              <w:t>JAKEŠOVÁ, Elena</w:t>
            </w:r>
            <w:r>
              <w:rPr>
                <w:rFonts w:ascii="Times New Roman" w:hAnsi="Times New Roman" w:cs="Times New Roman"/>
                <w:sz w:val="24"/>
                <w:szCs w:val="24"/>
              </w:rPr>
              <w:t xml:space="preserve"> - </w:t>
            </w:r>
            <w:r>
              <w:rPr>
                <w:rFonts w:ascii="Times New Roman" w:hAnsi="Times New Roman" w:cs="Times New Roman"/>
                <w:sz w:val="24"/>
                <w:szCs w:val="24"/>
                <w:u w:val="single"/>
              </w:rPr>
              <w:t>KAMENEC, Ivan</w:t>
            </w:r>
            <w:r>
              <w:rPr>
                <w:rFonts w:ascii="Times New Roman" w:hAnsi="Times New Roman" w:cs="Times New Roman"/>
                <w:sz w:val="24"/>
                <w:szCs w:val="24"/>
              </w:rPr>
              <w:t xml:space="preserve"> - </w:t>
            </w:r>
            <w:r>
              <w:rPr>
                <w:rFonts w:ascii="Times New Roman" w:hAnsi="Times New Roman" w:cs="Times New Roman"/>
                <w:sz w:val="24"/>
                <w:szCs w:val="24"/>
                <w:u w:val="single"/>
              </w:rPr>
              <w:t>KÁZMEROVÁ, Ľubica</w:t>
            </w:r>
            <w:r>
              <w:rPr>
                <w:rFonts w:ascii="Times New Roman" w:hAnsi="Times New Roman" w:cs="Times New Roman"/>
                <w:sz w:val="24"/>
                <w:szCs w:val="24"/>
              </w:rPr>
              <w:t xml:space="preserve"> - </w:t>
            </w:r>
            <w:r>
              <w:rPr>
                <w:rFonts w:ascii="Times New Roman" w:hAnsi="Times New Roman" w:cs="Times New Roman"/>
                <w:sz w:val="24"/>
                <w:szCs w:val="24"/>
                <w:u w:val="single"/>
              </w:rPr>
              <w:t>KOVÁČ, Dušan</w:t>
            </w:r>
            <w:r>
              <w:rPr>
                <w:rFonts w:ascii="Times New Roman" w:hAnsi="Times New Roman" w:cs="Times New Roman"/>
                <w:sz w:val="24"/>
                <w:szCs w:val="24"/>
              </w:rPr>
              <w:t xml:space="preserve"> - </w:t>
            </w:r>
            <w:r>
              <w:rPr>
                <w:rFonts w:ascii="Times New Roman" w:hAnsi="Times New Roman" w:cs="Times New Roman"/>
                <w:sz w:val="24"/>
                <w:szCs w:val="24"/>
                <w:u w:val="single"/>
              </w:rPr>
              <w:t>LONDÁKOVÁ, Elena</w:t>
            </w:r>
            <w:r>
              <w:rPr>
                <w:rFonts w:ascii="Times New Roman" w:hAnsi="Times New Roman" w:cs="Times New Roman"/>
                <w:sz w:val="24"/>
                <w:szCs w:val="24"/>
              </w:rPr>
              <w:t xml:space="preserve"> - </w:t>
            </w:r>
            <w:r>
              <w:rPr>
                <w:rFonts w:ascii="Times New Roman" w:hAnsi="Times New Roman" w:cs="Times New Roman"/>
                <w:sz w:val="24"/>
                <w:szCs w:val="24"/>
                <w:u w:val="single"/>
              </w:rPr>
              <w:t>MOROVICS, Miroslav Tibor</w:t>
            </w:r>
            <w:r>
              <w:rPr>
                <w:rFonts w:ascii="Times New Roman" w:hAnsi="Times New Roman" w:cs="Times New Roman"/>
                <w:sz w:val="24"/>
                <w:szCs w:val="24"/>
              </w:rPr>
              <w:t xml:space="preserve"> - </w:t>
            </w:r>
            <w:r>
              <w:rPr>
                <w:rFonts w:ascii="Times New Roman" w:hAnsi="Times New Roman" w:cs="Times New Roman"/>
                <w:sz w:val="24"/>
                <w:szCs w:val="24"/>
                <w:u w:val="single"/>
              </w:rPr>
              <w:t>PODRIMAVSKÝ, Milan</w:t>
            </w:r>
            <w:r>
              <w:rPr>
                <w:rFonts w:ascii="Times New Roman" w:hAnsi="Times New Roman" w:cs="Times New Roman"/>
                <w:sz w:val="24"/>
                <w:szCs w:val="24"/>
              </w:rPr>
              <w:t xml:space="preserve"> - </w:t>
            </w:r>
            <w:r>
              <w:rPr>
                <w:rFonts w:ascii="Times New Roman" w:hAnsi="Times New Roman" w:cs="Times New Roman"/>
                <w:sz w:val="24"/>
                <w:szCs w:val="24"/>
                <w:u w:val="single"/>
              </w:rPr>
              <w:t>ROGUĽOVÁ, Jaroslava</w:t>
            </w:r>
            <w:r>
              <w:rPr>
                <w:rFonts w:ascii="Times New Roman" w:hAnsi="Times New Roman" w:cs="Times New Roman"/>
                <w:sz w:val="24"/>
                <w:szCs w:val="24"/>
              </w:rPr>
              <w:t xml:space="preserve"> - </w:t>
            </w:r>
            <w:r>
              <w:rPr>
                <w:rFonts w:ascii="Times New Roman" w:hAnsi="Times New Roman" w:cs="Times New Roman"/>
                <w:sz w:val="24"/>
                <w:szCs w:val="24"/>
                <w:u w:val="single"/>
              </w:rPr>
              <w:t>ŠUCHOVÁ, Xénia</w:t>
            </w:r>
            <w:r>
              <w:rPr>
                <w:rFonts w:ascii="Times New Roman" w:hAnsi="Times New Roman" w:cs="Times New Roman"/>
                <w:sz w:val="24"/>
                <w:szCs w:val="24"/>
              </w:rPr>
              <w:t xml:space="preserve"> - </w:t>
            </w:r>
            <w:r>
              <w:rPr>
                <w:rFonts w:ascii="Times New Roman" w:hAnsi="Times New Roman" w:cs="Times New Roman"/>
                <w:sz w:val="24"/>
                <w:szCs w:val="24"/>
                <w:u w:val="single"/>
              </w:rPr>
              <w:t>ZAVACKÁ, Marína</w:t>
            </w:r>
            <w:r>
              <w:rPr>
                <w:rFonts w:ascii="Times New Roman" w:hAnsi="Times New Roman" w:cs="Times New Roman"/>
                <w:sz w:val="24"/>
                <w:szCs w:val="24"/>
              </w:rPr>
              <w:t xml:space="preserve"> - </w:t>
            </w:r>
            <w:r>
              <w:rPr>
                <w:rFonts w:ascii="Times New Roman" w:hAnsi="Times New Roman" w:cs="Times New Roman"/>
                <w:sz w:val="24"/>
                <w:szCs w:val="24"/>
                <w:u w:val="single"/>
              </w:rPr>
              <w:t>ŽATKULIAK, Jozef</w:t>
            </w:r>
            <w:r>
              <w:rPr>
                <w:rFonts w:ascii="Times New Roman" w:hAnsi="Times New Roman" w:cs="Times New Roman"/>
                <w:sz w:val="24"/>
                <w:szCs w:val="24"/>
              </w:rPr>
              <w:t>. Do pamäti národa : osobnosti slovenských dejín prvej polovice 20. storočia. Slavomír Michálek, Natália Krajčovičová a kolektív. Bratislava : Veda, 2003. 686 s. ISBN 80-224-0771-2</w:t>
            </w:r>
          </w:p>
        </w:tc>
      </w:tr>
    </w:tbl>
    <w:p w14:paraId="78FFA96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3121CE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ŠUTAJ, Š. – ŠUTAJOVÁ, J. Výmena obyvateľstva medzi Československom a Maďarskom (v rokovaniach Československo-maďarskej zmiešanej komisie). Košice : Filozofická fakulta, UPJŠ v Košiciach, 2022, s. 525. ISBN 978-80-574-0164-3.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60AEA6B" w14:textId="77777777">
        <w:trPr>
          <w:trHeight w:val="100"/>
        </w:trPr>
        <w:tc>
          <w:tcPr>
            <w:tcW w:w="1410" w:type="dxa"/>
            <w:tcBorders>
              <w:top w:val="nil"/>
              <w:left w:val="nil"/>
              <w:bottom w:val="nil"/>
              <w:right w:val="nil"/>
            </w:tcBorders>
          </w:tcPr>
          <w:p w14:paraId="68EB669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BAB28</w:t>
            </w:r>
          </w:p>
        </w:tc>
        <w:tc>
          <w:tcPr>
            <w:tcW w:w="8193" w:type="dxa"/>
            <w:tcBorders>
              <w:top w:val="nil"/>
              <w:left w:val="nil"/>
              <w:bottom w:val="nil"/>
              <w:right w:val="nil"/>
            </w:tcBorders>
          </w:tcPr>
          <w:p w14:paraId="29CC84A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MICHÁLEK, Slavomír</w:t>
            </w:r>
            <w:r>
              <w:rPr>
                <w:rFonts w:ascii="Times New Roman" w:hAnsi="Times New Roman" w:cs="Times New Roman"/>
                <w:sz w:val="24"/>
                <w:szCs w:val="24"/>
              </w:rPr>
              <w:t>. Brezová pod Bradlom : osobnosti (ne)známe. Bratislava : Vydavateľstvo Pozsony - Pressburg - Bratislava, 1999. 283 s. ISBN 80-900497-9-6</w:t>
            </w:r>
          </w:p>
        </w:tc>
      </w:tr>
    </w:tbl>
    <w:p w14:paraId="0BCFD13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E9A8D6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HRDINA, M. Architekt a legionár Juro Tvarožek. In Peter Chorvát, Martin Posch a kol. Československé légie – Slováci – Slovensko. Bratislava : Vojenský historický ústav, 2022, s. 181. ISBN 978-80-89523-79-5.</w:t>
      </w:r>
    </w:p>
    <w:p w14:paraId="4A2FF23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KRAJČÍR, L. M. R. Štefánik ako subjekt príležitostnej poézie a politickej lyriky (1919-1948). In Peter Chorvát, Martin Posch a kol. Československé légie – Slováci – Slovensko. Bratislava : Vojenský historický ústav, 2022, s. 328. ISBN 978-80-89523-79-5.</w:t>
      </w:r>
    </w:p>
    <w:p w14:paraId="2C6B6E7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PARENIČKA, P. Historizmus Mikuláša Dohnányho. 170 rokov od smrti významného štúrovca. In HISTORICKÝ ZBORNÍK, 2022, roč. 32, č. 1, s. 149. ISSN 1335-8723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66F15DD" w14:textId="77777777">
        <w:trPr>
          <w:trHeight w:val="100"/>
        </w:trPr>
        <w:tc>
          <w:tcPr>
            <w:tcW w:w="1410" w:type="dxa"/>
            <w:tcBorders>
              <w:top w:val="nil"/>
              <w:left w:val="nil"/>
              <w:bottom w:val="nil"/>
              <w:right w:val="nil"/>
            </w:tcBorders>
          </w:tcPr>
          <w:p w14:paraId="3078855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BAB29</w:t>
            </w:r>
          </w:p>
        </w:tc>
        <w:tc>
          <w:tcPr>
            <w:tcW w:w="8193" w:type="dxa"/>
            <w:tcBorders>
              <w:top w:val="nil"/>
              <w:left w:val="nil"/>
              <w:bottom w:val="nil"/>
              <w:right w:val="nil"/>
            </w:tcBorders>
          </w:tcPr>
          <w:p w14:paraId="1AA065D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PETRUF, Pavol</w:t>
            </w:r>
            <w:r>
              <w:rPr>
                <w:rFonts w:ascii="Times New Roman" w:hAnsi="Times New Roman" w:cs="Times New Roman"/>
                <w:sz w:val="24"/>
                <w:szCs w:val="24"/>
              </w:rPr>
              <w:t>. Československá zahraničná politika 1945-1992 : (vybrané udalosti a fakty v dátumoch). Bratislava : Prodama s. r. o., 2007. 541 s. ISBN 978-80969782-0-5</w:t>
            </w:r>
          </w:p>
        </w:tc>
      </w:tr>
    </w:tbl>
    <w:p w14:paraId="3EA67A5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13AFC77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ONDRIA, Erik. Relations between Republic of Cyprus and Czechoslovak Socialist Republic in 1960 1964. In HISTORICKY CASOPIS. ISSN 0018-2575, 2022, vol. 70, no. 2, pp. 305-330. Dostupné na: </w:t>
      </w:r>
      <w:hyperlink r:id="rId837" w:history="1">
        <w:r>
          <w:rPr>
            <w:rFonts w:ascii="Times New Roman" w:hAnsi="Times New Roman" w:cs="Times New Roman"/>
            <w:i/>
            <w:iCs/>
            <w:color w:val="7F7F7F"/>
            <w:sz w:val="24"/>
            <w:szCs w:val="24"/>
          </w:rPr>
          <w:t>https://doi.org/10.31577/histcaso.2022.70.2.5.,</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DB96D2A" w14:textId="77777777">
        <w:trPr>
          <w:trHeight w:val="100"/>
        </w:trPr>
        <w:tc>
          <w:tcPr>
            <w:tcW w:w="1410" w:type="dxa"/>
            <w:tcBorders>
              <w:top w:val="nil"/>
              <w:left w:val="nil"/>
              <w:bottom w:val="nil"/>
              <w:right w:val="nil"/>
            </w:tcBorders>
          </w:tcPr>
          <w:p w14:paraId="598365E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BAB30</w:t>
            </w:r>
          </w:p>
        </w:tc>
        <w:tc>
          <w:tcPr>
            <w:tcW w:w="8193" w:type="dxa"/>
            <w:tcBorders>
              <w:top w:val="nil"/>
              <w:left w:val="nil"/>
              <w:bottom w:val="nil"/>
              <w:right w:val="nil"/>
            </w:tcBorders>
          </w:tcPr>
          <w:p w14:paraId="20EA75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SUCHÝ, Michal</w:t>
            </w:r>
            <w:r>
              <w:rPr>
                <w:rFonts w:ascii="Times New Roman" w:hAnsi="Times New Roman" w:cs="Times New Roman"/>
                <w:sz w:val="24"/>
                <w:szCs w:val="24"/>
              </w:rPr>
              <w:t xml:space="preserve"> - </w:t>
            </w:r>
            <w:r>
              <w:rPr>
                <w:rFonts w:ascii="Times New Roman" w:hAnsi="Times New Roman" w:cs="Times New Roman"/>
                <w:sz w:val="24"/>
                <w:szCs w:val="24"/>
                <w:u w:val="single"/>
              </w:rPr>
              <w:t>JAKSICSOVÁ, Vlasta</w:t>
            </w:r>
            <w:r>
              <w:rPr>
                <w:rFonts w:ascii="Times New Roman" w:hAnsi="Times New Roman" w:cs="Times New Roman"/>
                <w:sz w:val="24"/>
                <w:szCs w:val="24"/>
              </w:rPr>
              <w:t>. Malá antológia z diel filozofov. I. 1. vydanie. Bratislava : Slovenské pedagogické nakladateľstvo, 1991. 202 s. ISBN 80-08-00487-8</w:t>
            </w:r>
          </w:p>
        </w:tc>
      </w:tr>
    </w:tbl>
    <w:p w14:paraId="2D9DCD1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9D17CE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FRONC, G. Teológia a matematika v kontexte paradigmatických zmien renesančnej a ranonovovekej kozmológie a fyziky. Bratislava : Univerzita Komenského v Bratislave, 2022, s. 157, ISBN 978-80-223-5541-4, [cit. 2023-06-27]. Dostupné na </w:t>
      </w:r>
      <w:hyperlink r:id="rId838" w:history="1">
        <w:r>
          <w:rPr>
            <w:rFonts w:ascii="Times New Roman" w:hAnsi="Times New Roman" w:cs="Times New Roman"/>
            <w:i/>
            <w:iCs/>
            <w:color w:val="7F7F7F"/>
            <w:sz w:val="24"/>
            <w:szCs w:val="24"/>
          </w:rPr>
          <w:t>https://philpapers.org/archive/FROTAM-2.pdf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AE0D1E9" w14:textId="77777777">
        <w:trPr>
          <w:trHeight w:val="100"/>
        </w:trPr>
        <w:tc>
          <w:tcPr>
            <w:tcW w:w="1410" w:type="dxa"/>
            <w:tcBorders>
              <w:top w:val="nil"/>
              <w:left w:val="nil"/>
              <w:bottom w:val="nil"/>
              <w:right w:val="nil"/>
            </w:tcBorders>
          </w:tcPr>
          <w:p w14:paraId="14B0FDA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BAB31</w:t>
            </w:r>
          </w:p>
        </w:tc>
        <w:tc>
          <w:tcPr>
            <w:tcW w:w="8193" w:type="dxa"/>
            <w:tcBorders>
              <w:top w:val="nil"/>
              <w:left w:val="nil"/>
              <w:bottom w:val="nil"/>
              <w:right w:val="nil"/>
            </w:tcBorders>
          </w:tcPr>
          <w:p w14:paraId="64FF22A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TURČAN, Vladimír - LUKAČKA, Ján - ČIČAJ, Viliam - </w:t>
            </w:r>
            <w:r>
              <w:rPr>
                <w:rFonts w:ascii="Times New Roman" w:hAnsi="Times New Roman" w:cs="Times New Roman"/>
                <w:sz w:val="24"/>
                <w:szCs w:val="24"/>
                <w:u w:val="single"/>
              </w:rPr>
              <w:t>KOHÚTOVÁ, Mária</w:t>
            </w:r>
            <w:r>
              <w:rPr>
                <w:rFonts w:ascii="Times New Roman" w:hAnsi="Times New Roman" w:cs="Times New Roman"/>
                <w:sz w:val="24"/>
                <w:szCs w:val="24"/>
              </w:rPr>
              <w:t xml:space="preserve"> - PODRIMAVSKÝ, Milan - BARTLOVÁ, Alena - </w:t>
            </w:r>
            <w:r>
              <w:rPr>
                <w:rFonts w:ascii="Times New Roman" w:hAnsi="Times New Roman" w:cs="Times New Roman"/>
                <w:sz w:val="24"/>
                <w:szCs w:val="24"/>
                <w:u w:val="single"/>
              </w:rPr>
              <w:t>KÁZMEROVÁ, Ľubica</w:t>
            </w:r>
            <w:r>
              <w:rPr>
                <w:rFonts w:ascii="Times New Roman" w:hAnsi="Times New Roman" w:cs="Times New Roman"/>
                <w:sz w:val="24"/>
                <w:szCs w:val="24"/>
              </w:rPr>
              <w:t xml:space="preserve"> - BARNOVSKÝ, Michal - LONDÁKOVÁ, Elena - PEŠEK, Jan - </w:t>
            </w:r>
            <w:r>
              <w:rPr>
                <w:rFonts w:ascii="Times New Roman" w:hAnsi="Times New Roman" w:cs="Times New Roman"/>
                <w:sz w:val="24"/>
                <w:szCs w:val="24"/>
                <w:u w:val="single"/>
              </w:rPr>
              <w:t>PETRUF, Pavol</w:t>
            </w:r>
            <w:r>
              <w:rPr>
                <w:rFonts w:ascii="Times New Roman" w:hAnsi="Times New Roman" w:cs="Times New Roman"/>
                <w:sz w:val="24"/>
                <w:szCs w:val="24"/>
              </w:rPr>
              <w:t xml:space="preserve"> - SIKORA, Stanislav - </w:t>
            </w:r>
            <w:r>
              <w:rPr>
                <w:rFonts w:ascii="Times New Roman" w:hAnsi="Times New Roman" w:cs="Times New Roman"/>
                <w:sz w:val="24"/>
                <w:szCs w:val="24"/>
                <w:u w:val="single"/>
              </w:rPr>
              <w:t>HLAVOVÁ, Viera</w:t>
            </w:r>
            <w:r>
              <w:rPr>
                <w:rFonts w:ascii="Times New Roman" w:hAnsi="Times New Roman" w:cs="Times New Roman"/>
                <w:sz w:val="24"/>
                <w:szCs w:val="24"/>
              </w:rPr>
              <w:t>. Dejiny Slovenska : dátumy, udalosti, osobnosti. Editori projektu Miroslav Londák, Vlasta Jaksicsová ; odborná spolupráca Jozef Žatkuliak. 1. vyd. Bratislava : Slovart ; Praha : Libri, 2007. 882 s. ISBN 987-80-8085-596-3</w:t>
            </w:r>
          </w:p>
        </w:tc>
      </w:tr>
    </w:tbl>
    <w:p w14:paraId="0DE1937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1E2079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NÁDASKAY, Viliam. Slovakness in the Making: The Concept of “Nation” and “National Literature” in the Works of 1930s Literary Critics. In Forum Historiae, 2022-01-01, 16, 1, pp. 52-68. Dostupné na: </w:t>
      </w:r>
      <w:hyperlink r:id="rId839" w:history="1">
        <w:r>
          <w:rPr>
            <w:rFonts w:ascii="Times New Roman" w:hAnsi="Times New Roman" w:cs="Times New Roman"/>
            <w:i/>
            <w:iCs/>
            <w:color w:val="7F7F7F"/>
            <w:sz w:val="24"/>
            <w:szCs w:val="24"/>
          </w:rPr>
          <w:t>https://doi.org/10.31577/forhist.2022.16.1.4.,</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F8DBE0A" w14:textId="77777777">
        <w:trPr>
          <w:trHeight w:val="100"/>
        </w:trPr>
        <w:tc>
          <w:tcPr>
            <w:tcW w:w="1410" w:type="dxa"/>
            <w:tcBorders>
              <w:top w:val="nil"/>
              <w:left w:val="nil"/>
              <w:bottom w:val="nil"/>
              <w:right w:val="nil"/>
            </w:tcBorders>
          </w:tcPr>
          <w:p w14:paraId="7749951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BAB32</w:t>
            </w:r>
          </w:p>
        </w:tc>
        <w:tc>
          <w:tcPr>
            <w:tcW w:w="8193" w:type="dxa"/>
            <w:tcBorders>
              <w:top w:val="nil"/>
              <w:left w:val="nil"/>
              <w:bottom w:val="nil"/>
              <w:right w:val="nil"/>
            </w:tcBorders>
          </w:tcPr>
          <w:p w14:paraId="5CE8F1B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ŽATKULIAK, Jozef</w:t>
            </w:r>
            <w:r>
              <w:rPr>
                <w:rFonts w:ascii="Times New Roman" w:hAnsi="Times New Roman" w:cs="Times New Roman"/>
                <w:sz w:val="24"/>
                <w:szCs w:val="24"/>
              </w:rPr>
              <w:t>. K dekrétom E. Beneša a nariadeniam Slovenskej národnej rady vo vzťahu k súčasnosti. Bratislava : Kancelária NR SR, Parlamentný inštitút, 2000. 101 s. Informačné materiály, č. 22/2000</w:t>
            </w:r>
          </w:p>
        </w:tc>
      </w:tr>
    </w:tbl>
    <w:p w14:paraId="2BC0673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F43897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ŠUTAJ, Š. – ŠUTAJOVÁ, J. Výmena obyvateľstva medzi Československom a Maďarskom (v rokovaniach Československo-maďarskej zmiešanej komisie). Košice : Filozofická fakulta, UPJŠ v Košiciach, 2022, s. 528. ISBN 978-80-574-0164-3.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3BB36E4" w14:textId="77777777">
        <w:trPr>
          <w:trHeight w:val="100"/>
        </w:trPr>
        <w:tc>
          <w:tcPr>
            <w:tcW w:w="1410" w:type="dxa"/>
            <w:tcBorders>
              <w:top w:val="nil"/>
              <w:left w:val="nil"/>
              <w:bottom w:val="nil"/>
              <w:right w:val="nil"/>
            </w:tcBorders>
          </w:tcPr>
          <w:p w14:paraId="2CFD325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BAB33</w:t>
            </w:r>
          </w:p>
        </w:tc>
        <w:tc>
          <w:tcPr>
            <w:tcW w:w="8193" w:type="dxa"/>
            <w:tcBorders>
              <w:top w:val="nil"/>
              <w:left w:val="nil"/>
              <w:bottom w:val="nil"/>
              <w:right w:val="nil"/>
            </w:tcBorders>
          </w:tcPr>
          <w:p w14:paraId="0881B9A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ŽATKULIAK, Jozef</w:t>
            </w:r>
            <w:r>
              <w:rPr>
                <w:rFonts w:ascii="Times New Roman" w:hAnsi="Times New Roman" w:cs="Times New Roman"/>
                <w:sz w:val="24"/>
                <w:szCs w:val="24"/>
              </w:rPr>
              <w:t xml:space="preserve"> - </w:t>
            </w:r>
            <w:r>
              <w:rPr>
                <w:rFonts w:ascii="Times New Roman" w:hAnsi="Times New Roman" w:cs="Times New Roman"/>
                <w:sz w:val="24"/>
                <w:szCs w:val="24"/>
                <w:u w:val="single"/>
              </w:rPr>
              <w:t>LONDÁK, Miroslav</w:t>
            </w:r>
            <w:r>
              <w:rPr>
                <w:rFonts w:ascii="Times New Roman" w:hAnsi="Times New Roman" w:cs="Times New Roman"/>
                <w:sz w:val="24"/>
                <w:szCs w:val="24"/>
              </w:rPr>
              <w:t xml:space="preserve"> - </w:t>
            </w:r>
            <w:r>
              <w:rPr>
                <w:rFonts w:ascii="Times New Roman" w:hAnsi="Times New Roman" w:cs="Times New Roman"/>
                <w:sz w:val="24"/>
                <w:szCs w:val="24"/>
                <w:u w:val="single"/>
              </w:rPr>
              <w:t>LONDÁKOVÁ, Elena</w:t>
            </w:r>
            <w:r>
              <w:rPr>
                <w:rFonts w:ascii="Times New Roman" w:hAnsi="Times New Roman" w:cs="Times New Roman"/>
                <w:sz w:val="24"/>
                <w:szCs w:val="24"/>
              </w:rPr>
              <w:t xml:space="preserve"> - </w:t>
            </w:r>
            <w:r>
              <w:rPr>
                <w:rFonts w:ascii="Times New Roman" w:hAnsi="Times New Roman" w:cs="Times New Roman"/>
                <w:sz w:val="24"/>
                <w:szCs w:val="24"/>
                <w:u w:val="single"/>
              </w:rPr>
              <w:t>PEŠEK, Jan</w:t>
            </w:r>
            <w:r>
              <w:rPr>
                <w:rFonts w:ascii="Times New Roman" w:hAnsi="Times New Roman" w:cs="Times New Roman"/>
                <w:sz w:val="24"/>
                <w:szCs w:val="24"/>
              </w:rPr>
              <w:t xml:space="preserve"> - </w:t>
            </w:r>
            <w:r>
              <w:rPr>
                <w:rFonts w:ascii="Times New Roman" w:hAnsi="Times New Roman" w:cs="Times New Roman"/>
                <w:sz w:val="24"/>
                <w:szCs w:val="24"/>
                <w:u w:val="single"/>
              </w:rPr>
              <w:t>SEDLIAKOVÁ, Alžbeta</w:t>
            </w:r>
            <w:r>
              <w:rPr>
                <w:rFonts w:ascii="Times New Roman" w:hAnsi="Times New Roman" w:cs="Times New Roman"/>
                <w:sz w:val="24"/>
                <w:szCs w:val="24"/>
              </w:rPr>
              <w:t xml:space="preserve"> - </w:t>
            </w:r>
            <w:r>
              <w:rPr>
                <w:rFonts w:ascii="Times New Roman" w:hAnsi="Times New Roman" w:cs="Times New Roman"/>
                <w:sz w:val="24"/>
                <w:szCs w:val="24"/>
                <w:u w:val="single"/>
              </w:rPr>
              <w:t>VESELSKÁ, Natália</w:t>
            </w:r>
            <w:r>
              <w:rPr>
                <w:rFonts w:ascii="Times New Roman" w:hAnsi="Times New Roman" w:cs="Times New Roman"/>
                <w:sz w:val="24"/>
                <w:szCs w:val="24"/>
              </w:rPr>
              <w:t xml:space="preserve"> - </w:t>
            </w:r>
            <w:r>
              <w:rPr>
                <w:rFonts w:ascii="Times New Roman" w:hAnsi="Times New Roman" w:cs="Times New Roman"/>
                <w:sz w:val="24"/>
                <w:szCs w:val="24"/>
                <w:u w:val="single"/>
              </w:rPr>
              <w:t>ZEMKO, Milan</w:t>
            </w:r>
            <w:r>
              <w:rPr>
                <w:rFonts w:ascii="Times New Roman" w:hAnsi="Times New Roman" w:cs="Times New Roman"/>
                <w:sz w:val="24"/>
                <w:szCs w:val="24"/>
              </w:rPr>
              <w:t>. November ´89 : medzník vo vývoji slovenskej spoločnosti a jeho medzinárodný kontext. Bratislava : Historický ústav SAV vo vydavateľstve Prodama, 2009. s. 246. ISBN 978-80-89396-04-7</w:t>
            </w:r>
          </w:p>
        </w:tc>
      </w:tr>
    </w:tbl>
    <w:p w14:paraId="7035CE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B3180D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BAER, J. The Green Butterfly : Hana Ponická (1922-2007), Slovak Writer, Poetess, and Dissident. Stuttgart : ibidem-Verlag, 2022, s. 239. ISBN 978-3-8382-1426-9.</w:t>
      </w:r>
    </w:p>
    <w:p w14:paraId="15294CA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JANČURA, M. - ŚNIEŻKO, A. Prvý dotyk so slobodou. Sprítomňovanie minulosti na príklade Nežnej revolúcie z novembra '89. Košice : Univerzita Pavla Jozefa Šafárika v Košiciach, Filozofická fakulta, 2021, s. 41, ISBN 978-80-8152-986-3, [cit. 2023-11-07]. Dostupné na internete: </w:t>
      </w:r>
      <w:hyperlink r:id="rId840" w:history="1">
        <w:r>
          <w:rPr>
            <w:rFonts w:ascii="Times New Roman" w:hAnsi="Times New Roman" w:cs="Times New Roman"/>
            <w:i/>
            <w:iCs/>
            <w:color w:val="7F7F7F"/>
            <w:sz w:val="24"/>
            <w:szCs w:val="24"/>
          </w:rPr>
          <w:t>https://unibook.upjs.sk/img/cms/2021/FF/prvy-dotyk-so-slobodou.pdf</w:t>
        </w:r>
      </w:hyperlink>
      <w:r>
        <w:rPr>
          <w:rFonts w:ascii="Times New Roman" w:hAnsi="Times New Roman" w:cs="Times New Roman"/>
          <w:sz w:val="24"/>
          <w:szCs w:val="24"/>
        </w:rPr>
        <w:t xml:space="preserve"> </w:t>
      </w:r>
      <w:r>
        <w:rPr>
          <w:rFonts w:ascii="Times New Roman" w:hAnsi="Times New Roman" w:cs="Times New Roman"/>
          <w:sz w:val="24"/>
          <w:szCs w:val="24"/>
        </w:rPr>
        <w:br/>
      </w:r>
    </w:p>
    <w:p w14:paraId="6C6F004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BBA Kapitoly v odborných knižných publikáciách vydané v zahraničných vydavateľstvách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61F2EC1" w14:textId="77777777">
        <w:trPr>
          <w:trHeight w:val="100"/>
        </w:trPr>
        <w:tc>
          <w:tcPr>
            <w:tcW w:w="1410" w:type="dxa"/>
            <w:tcBorders>
              <w:top w:val="nil"/>
              <w:left w:val="nil"/>
              <w:bottom w:val="nil"/>
              <w:right w:val="nil"/>
            </w:tcBorders>
          </w:tcPr>
          <w:p w14:paraId="796B956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BBA01</w:t>
            </w:r>
          </w:p>
        </w:tc>
        <w:tc>
          <w:tcPr>
            <w:tcW w:w="8193" w:type="dxa"/>
            <w:tcBorders>
              <w:top w:val="nil"/>
              <w:left w:val="nil"/>
              <w:bottom w:val="nil"/>
              <w:right w:val="nil"/>
            </w:tcBorders>
          </w:tcPr>
          <w:p w14:paraId="2F4FDEB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DANGL, Vojtech</w:t>
            </w:r>
            <w:r>
              <w:rPr>
                <w:rFonts w:ascii="Times New Roman" w:hAnsi="Times New Roman" w:cs="Times New Roman"/>
                <w:sz w:val="24"/>
                <w:szCs w:val="24"/>
              </w:rPr>
              <w:t xml:space="preserve">. Od revolúcie k svetovej vojne 1848-1914. In SEGEŠ, Vladimír. Vojenské dejiny Slovenska a Slovákov. - Praha ; Bratislava : Ottovo nakladatelství : </w:t>
            </w:r>
            <w:r>
              <w:rPr>
                <w:rFonts w:ascii="Times New Roman" w:hAnsi="Times New Roman" w:cs="Times New Roman"/>
                <w:sz w:val="24"/>
                <w:szCs w:val="24"/>
              </w:rPr>
              <w:lastRenderedPageBreak/>
              <w:t>Vojenský historický ústav, 2015, s. 180-207. ISBN 9788074514692.</w:t>
            </w:r>
          </w:p>
        </w:tc>
      </w:tr>
    </w:tbl>
    <w:p w14:paraId="15515EA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6DA923E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BURDA, M. Náčrt vývoja práporov poľných jágrov v armáde habsburskej monarchie s dôrazom na prápory dislokované na území severného Uhorska. In VOJENSKÁ HISTÓRIA : časopis pre vojenskú históriu, múzejníctvo a archívnictvo, 2022, roč. 26, č. 2, s. 31. ISSN 1335-3314.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9967B5E" w14:textId="77777777">
        <w:trPr>
          <w:trHeight w:val="100"/>
        </w:trPr>
        <w:tc>
          <w:tcPr>
            <w:tcW w:w="1410" w:type="dxa"/>
            <w:tcBorders>
              <w:top w:val="nil"/>
              <w:left w:val="nil"/>
              <w:bottom w:val="nil"/>
              <w:right w:val="nil"/>
            </w:tcBorders>
          </w:tcPr>
          <w:p w14:paraId="0CD2483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BBA02</w:t>
            </w:r>
          </w:p>
        </w:tc>
        <w:tc>
          <w:tcPr>
            <w:tcW w:w="8193" w:type="dxa"/>
            <w:tcBorders>
              <w:top w:val="nil"/>
              <w:left w:val="nil"/>
              <w:bottom w:val="nil"/>
              <w:right w:val="nil"/>
            </w:tcBorders>
          </w:tcPr>
          <w:p w14:paraId="7A28C83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Kúpeľný lekár a Slovák - Príklad Pavla Blaha. In Člověk na Moravě v první polovině 20. století. - Brno : Centrum pro studium demokracie a kultury, 2006, s. 224-237.</w:t>
            </w:r>
          </w:p>
        </w:tc>
      </w:tr>
    </w:tbl>
    <w:p w14:paraId="6D07896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52F46D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JURČIŠINOVÁ, N. Česko-slovenská vzájomnosť, Pavel Blaho a porady v Luhačoviciach. In Miroslav Pekník a kol. Dr. Pavel Blaho, politik a národnoosvetový pracovník. Bratislava : Veda, 2022, s. 130.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3F6FC3" w14:textId="77777777">
        <w:trPr>
          <w:trHeight w:val="100"/>
        </w:trPr>
        <w:tc>
          <w:tcPr>
            <w:tcW w:w="1410" w:type="dxa"/>
            <w:tcBorders>
              <w:top w:val="nil"/>
              <w:left w:val="nil"/>
              <w:bottom w:val="nil"/>
              <w:right w:val="nil"/>
            </w:tcBorders>
          </w:tcPr>
          <w:p w14:paraId="11BD0A2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BBA03</w:t>
            </w:r>
          </w:p>
        </w:tc>
        <w:tc>
          <w:tcPr>
            <w:tcW w:w="8193" w:type="dxa"/>
            <w:tcBorders>
              <w:top w:val="nil"/>
              <w:left w:val="nil"/>
              <w:bottom w:val="nil"/>
              <w:right w:val="nil"/>
            </w:tcBorders>
          </w:tcPr>
          <w:p w14:paraId="1C3B83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SEGEŠ, Dušan</w:t>
            </w:r>
            <w:r>
              <w:rPr>
                <w:rFonts w:ascii="Times New Roman" w:hAnsi="Times New Roman" w:cs="Times New Roman"/>
                <w:sz w:val="24"/>
                <w:szCs w:val="24"/>
              </w:rPr>
              <w:t>. Die magische Anziehungskraft des "Phantoms in Übersee": Die Amerika-Migration aus den nördlichen Komitaten Oberungarns an der Wende vom 19. zum 20. Jahrhundert [The magical attraction of the „phantom overseas“. Migrations to America from the northern counties of Upper Hungary at the turn of the 19th and 20th Centuries]. In Migration - Zentrum und Peripherie - Kulturelle Vielfalt : Neue Zugänge zur Geschichte der Deutschen in der Slowakei. - Leipzig : BiblionMedia, 2016, s. 39-113. ISBN 978-3-86688-512-7.</w:t>
            </w:r>
          </w:p>
        </w:tc>
      </w:tr>
    </w:tbl>
    <w:p w14:paraId="46AF4C9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E19A1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SVORC, Peter. THE FORMATION OF CZECHOSLOVAKIA (1918) AND THE GERMAN POPULATION OF SPIS IDEAS AND REALITY(1). In HISTORICKY CASOPIS, 2022, vol. 70, no. 5, pp. 887-912. ISSN 0018-2575. Dostupné na: </w:t>
      </w:r>
      <w:hyperlink r:id="rId841" w:history="1">
        <w:r>
          <w:rPr>
            <w:rFonts w:ascii="Times New Roman" w:hAnsi="Times New Roman" w:cs="Times New Roman"/>
            <w:i/>
            <w:iCs/>
            <w:color w:val="7F7F7F"/>
            <w:sz w:val="24"/>
            <w:szCs w:val="24"/>
          </w:rPr>
          <w:t>https://doi.org/10.31577/histcaso.2022.70.5.4.,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7B57F24" w14:textId="77777777">
        <w:trPr>
          <w:trHeight w:val="100"/>
        </w:trPr>
        <w:tc>
          <w:tcPr>
            <w:tcW w:w="1410" w:type="dxa"/>
            <w:tcBorders>
              <w:top w:val="nil"/>
              <w:left w:val="nil"/>
              <w:bottom w:val="nil"/>
              <w:right w:val="nil"/>
            </w:tcBorders>
          </w:tcPr>
          <w:p w14:paraId="484A471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BBA04</w:t>
            </w:r>
          </w:p>
        </w:tc>
        <w:tc>
          <w:tcPr>
            <w:tcW w:w="8193" w:type="dxa"/>
            <w:tcBorders>
              <w:top w:val="nil"/>
              <w:left w:val="nil"/>
              <w:bottom w:val="nil"/>
              <w:right w:val="nil"/>
            </w:tcBorders>
          </w:tcPr>
          <w:p w14:paraId="6497341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"Heim ins Reich"? Die Karpatendeutschen und die Zwangsmigrationsmassnahmen des Reichskommissars für die Festigung deutschen Volkstums (Ein Vergleich der sog. kleinen Umsiedlungsaktionen in Südeuropa) ["Heim ins Reich?" Carpathian Germans and forced immigration measures of the Reich Commissioner for the Strengthening of Germandom ( Comparison of the small resettlement in south-east Europe)]. In Migration - Zentrum und Peripherie - Kulturelle Vielfalt : Neue Zugänge zur Geschichte der Deutschen in der Slowakei. - Leipzig : BiblionMedia, 2016, s. 115-160. ISBN 978-3-86688-512-7. (APVV- 0628-11 : Štátne hranice a identity v moderných slovenských dejinách v stredoeurópskom kontexte)</w:t>
            </w:r>
          </w:p>
        </w:tc>
      </w:tr>
    </w:tbl>
    <w:p w14:paraId="28DB51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0CFE28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ZUECKERT, Martin. Military Retreat and Competing Territorial Spatialization Actors, Planning and Practices of Evacuation in Slovakia 1944/45. In MILITARGESCHICHTLICHE ZEITSCHRIFT, 2022, vol. 81, no. 1, pp. 146-173. ISSN 2193-2336. Dostupné na: </w:t>
      </w:r>
      <w:hyperlink r:id="rId842" w:history="1">
        <w:r>
          <w:rPr>
            <w:rFonts w:ascii="Times New Roman" w:hAnsi="Times New Roman" w:cs="Times New Roman"/>
            <w:i/>
            <w:iCs/>
            <w:color w:val="7F7F7F"/>
            <w:sz w:val="24"/>
            <w:szCs w:val="24"/>
          </w:rPr>
          <w:t>https://doi.org/10.1515/mgzs-2022-0006.,</w:t>
        </w:r>
      </w:hyperlink>
      <w:r>
        <w:rPr>
          <w:rFonts w:ascii="Times New Roman" w:hAnsi="Times New Roman" w:cs="Times New Roman"/>
          <w:i/>
          <w:iCs/>
          <w:color w:val="993300"/>
          <w:sz w:val="24"/>
          <w:szCs w:val="24"/>
        </w:rPr>
        <w:t xml:space="preserve"> Registrované v: WOS</w:t>
      </w:r>
      <w:r>
        <w:rPr>
          <w:rFonts w:ascii="Times New Roman" w:hAnsi="Times New Roman" w:cs="Times New Roman"/>
          <w:sz w:val="24"/>
          <w:szCs w:val="24"/>
        </w:rPr>
        <w:t xml:space="preserve"> </w:t>
      </w:r>
      <w:r>
        <w:rPr>
          <w:rFonts w:ascii="Times New Roman" w:hAnsi="Times New Roman" w:cs="Times New Roman"/>
          <w:sz w:val="24"/>
          <w:szCs w:val="24"/>
        </w:rPr>
        <w:br/>
      </w:r>
    </w:p>
    <w:p w14:paraId="4230ED7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BBB Kapitoly v odborných knižných publikáciách vydané v domácich vydavateľstvách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EEE7C5C" w14:textId="77777777">
        <w:trPr>
          <w:trHeight w:val="100"/>
        </w:trPr>
        <w:tc>
          <w:tcPr>
            <w:tcW w:w="1410" w:type="dxa"/>
            <w:tcBorders>
              <w:top w:val="nil"/>
              <w:left w:val="nil"/>
              <w:bottom w:val="nil"/>
              <w:right w:val="nil"/>
            </w:tcBorders>
          </w:tcPr>
          <w:p w14:paraId="6A11D09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BBB01</w:t>
            </w:r>
          </w:p>
        </w:tc>
        <w:tc>
          <w:tcPr>
            <w:tcW w:w="8193" w:type="dxa"/>
            <w:tcBorders>
              <w:top w:val="nil"/>
              <w:left w:val="nil"/>
              <w:bottom w:val="nil"/>
              <w:right w:val="nil"/>
            </w:tcBorders>
          </w:tcPr>
          <w:p w14:paraId="487BC2D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KÁZMEROVÁ, Ľubica</w:t>
            </w:r>
            <w:r>
              <w:rPr>
                <w:rFonts w:ascii="Times New Roman" w:hAnsi="Times New Roman" w:cs="Times New Roman"/>
                <w:sz w:val="24"/>
                <w:szCs w:val="24"/>
              </w:rPr>
              <w:t>. Koniec druhej republiky: Slovenský štát a druhá svetová vojna : ( 1939- 1945). In Dejiny Slovenska : dátumy, udalosti, osobnosti. 1. vydanie. - Bratislava ; Praha : Slovart : Libri, 2007, s. 413- 471. ISBN 987-80-8085-596-3 .</w:t>
            </w:r>
          </w:p>
        </w:tc>
      </w:tr>
    </w:tbl>
    <w:p w14:paraId="2E25AF7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6CA0E9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REPIŠTOVÁ, I. Možnosti, limity a vývojové etapy zahraničnej politiky Slovenského štátu. In VOJNOVÁ KRONIKA : spoločnosť, politika, armáda, kultúra, 2022, roč. 11, č. 1, s. 10. ISSN 1338-6379.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C5EDF81" w14:textId="77777777">
        <w:trPr>
          <w:trHeight w:val="100"/>
        </w:trPr>
        <w:tc>
          <w:tcPr>
            <w:tcW w:w="1410" w:type="dxa"/>
            <w:tcBorders>
              <w:top w:val="nil"/>
              <w:left w:val="nil"/>
              <w:bottom w:val="nil"/>
              <w:right w:val="nil"/>
            </w:tcBorders>
          </w:tcPr>
          <w:p w14:paraId="409FDD2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BBB02</w:t>
            </w:r>
          </w:p>
        </w:tc>
        <w:tc>
          <w:tcPr>
            <w:tcW w:w="8193" w:type="dxa"/>
            <w:tcBorders>
              <w:top w:val="nil"/>
              <w:left w:val="nil"/>
              <w:bottom w:val="nil"/>
              <w:right w:val="nil"/>
            </w:tcBorders>
          </w:tcPr>
          <w:p w14:paraId="4FF3F08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 Miroslav</w:t>
            </w:r>
            <w:r>
              <w:rPr>
                <w:rFonts w:ascii="Times New Roman" w:hAnsi="Times New Roman" w:cs="Times New Roman"/>
                <w:sz w:val="24"/>
                <w:szCs w:val="24"/>
              </w:rPr>
              <w:t xml:space="preserve"> - </w:t>
            </w:r>
            <w:r>
              <w:rPr>
                <w:rFonts w:ascii="Times New Roman" w:hAnsi="Times New Roman" w:cs="Times New Roman"/>
                <w:sz w:val="24"/>
                <w:szCs w:val="24"/>
                <w:u w:val="single"/>
              </w:rPr>
              <w:t>LONDÁKOVÁ, Elena</w:t>
            </w:r>
            <w:r>
              <w:rPr>
                <w:rFonts w:ascii="Times New Roman" w:hAnsi="Times New Roman" w:cs="Times New Roman"/>
                <w:sz w:val="24"/>
                <w:szCs w:val="24"/>
              </w:rPr>
              <w:t xml:space="preserve"> - </w:t>
            </w:r>
            <w:r>
              <w:rPr>
                <w:rFonts w:ascii="Times New Roman" w:hAnsi="Times New Roman" w:cs="Times New Roman"/>
                <w:sz w:val="24"/>
                <w:szCs w:val="24"/>
                <w:u w:val="single"/>
              </w:rPr>
              <w:t>PEŠEK, Jan</w:t>
            </w:r>
            <w:r>
              <w:rPr>
                <w:rFonts w:ascii="Times New Roman" w:hAnsi="Times New Roman" w:cs="Times New Roman"/>
                <w:sz w:val="24"/>
                <w:szCs w:val="24"/>
              </w:rPr>
              <w:t xml:space="preserve"> - </w:t>
            </w:r>
            <w:r>
              <w:rPr>
                <w:rFonts w:ascii="Times New Roman" w:hAnsi="Times New Roman" w:cs="Times New Roman"/>
                <w:sz w:val="24"/>
                <w:szCs w:val="24"/>
                <w:u w:val="single"/>
              </w:rPr>
              <w:t>VESELSKÁ, Natália</w:t>
            </w:r>
            <w:r>
              <w:rPr>
                <w:rFonts w:ascii="Times New Roman" w:hAnsi="Times New Roman" w:cs="Times New Roman"/>
                <w:sz w:val="24"/>
                <w:szCs w:val="24"/>
              </w:rPr>
              <w:t xml:space="preserve"> - </w:t>
            </w:r>
            <w:r>
              <w:rPr>
                <w:rFonts w:ascii="Times New Roman" w:hAnsi="Times New Roman" w:cs="Times New Roman"/>
                <w:sz w:val="24"/>
                <w:szCs w:val="24"/>
                <w:u w:val="single"/>
              </w:rPr>
              <w:t>ŽATKULIAK, Jozef</w:t>
            </w:r>
            <w:r>
              <w:rPr>
                <w:rFonts w:ascii="Times New Roman" w:hAnsi="Times New Roman" w:cs="Times New Roman"/>
                <w:sz w:val="24"/>
                <w:szCs w:val="24"/>
              </w:rPr>
              <w:t>. Zmena spoločenského systému na Slovensku a v Československu po 17. novembri 1989 do júnových volieb 1990. In ŽATKULIAK, Jozef. November ´89 : medzník vo vývoji slovenskej spoločnosti a jeho medzinárodný kontext. - Bratislava : Historický ústav SAV vo vydavateľstve Prodama, 2009, s.117-203. ISBN 978-80-89396-04-7.</w:t>
            </w:r>
          </w:p>
        </w:tc>
      </w:tr>
    </w:tbl>
    <w:p w14:paraId="3EB132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EF4D6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SVEDOVA, Terezia. M A T E R I A L Y AKO VZNIKLA VEREJNOST PROTI NASILIU?(1). In HISTORICKY CASOPIS, 2022, vol. 70, no. 3, pp. 533-559. ISSN 0018-2575. Dostupné na: </w:t>
      </w:r>
      <w:hyperlink r:id="rId843" w:history="1">
        <w:r>
          <w:rPr>
            <w:rFonts w:ascii="Times New Roman" w:hAnsi="Times New Roman" w:cs="Times New Roman"/>
            <w:i/>
            <w:iCs/>
            <w:color w:val="7F7F7F"/>
            <w:sz w:val="24"/>
            <w:szCs w:val="24"/>
          </w:rPr>
          <w:t>https://doi.org/10.31577/histcaso.2022.70.3.7.,</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74915D1" w14:textId="77777777">
        <w:trPr>
          <w:trHeight w:val="100"/>
        </w:trPr>
        <w:tc>
          <w:tcPr>
            <w:tcW w:w="1410" w:type="dxa"/>
            <w:tcBorders>
              <w:top w:val="nil"/>
              <w:left w:val="nil"/>
              <w:bottom w:val="nil"/>
              <w:right w:val="nil"/>
            </w:tcBorders>
          </w:tcPr>
          <w:p w14:paraId="01CC41A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BBB03</w:t>
            </w:r>
          </w:p>
        </w:tc>
        <w:tc>
          <w:tcPr>
            <w:tcW w:w="8193" w:type="dxa"/>
            <w:tcBorders>
              <w:top w:val="nil"/>
              <w:left w:val="nil"/>
              <w:bottom w:val="nil"/>
              <w:right w:val="nil"/>
            </w:tcBorders>
          </w:tcPr>
          <w:p w14:paraId="140036F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LONDÁK, Miroslav</w:t>
            </w:r>
            <w:r>
              <w:rPr>
                <w:rFonts w:ascii="Times New Roman" w:hAnsi="Times New Roman" w:cs="Times New Roman"/>
                <w:sz w:val="24"/>
                <w:szCs w:val="24"/>
              </w:rPr>
              <w:t xml:space="preserve"> - </w:t>
            </w:r>
            <w:r>
              <w:rPr>
                <w:rFonts w:ascii="Times New Roman" w:hAnsi="Times New Roman" w:cs="Times New Roman"/>
                <w:sz w:val="24"/>
                <w:szCs w:val="24"/>
                <w:u w:val="single"/>
              </w:rPr>
              <w:t>LONDÁKOVÁ, Elena</w:t>
            </w:r>
            <w:r>
              <w:rPr>
                <w:rFonts w:ascii="Times New Roman" w:hAnsi="Times New Roman" w:cs="Times New Roman"/>
                <w:sz w:val="24"/>
                <w:szCs w:val="24"/>
              </w:rPr>
              <w:t xml:space="preserve"> - </w:t>
            </w:r>
            <w:r>
              <w:rPr>
                <w:rFonts w:ascii="Times New Roman" w:hAnsi="Times New Roman" w:cs="Times New Roman"/>
                <w:sz w:val="24"/>
                <w:szCs w:val="24"/>
                <w:u w:val="single"/>
              </w:rPr>
              <w:t>PEŠEK, Jan</w:t>
            </w:r>
            <w:r>
              <w:rPr>
                <w:rFonts w:ascii="Times New Roman" w:hAnsi="Times New Roman" w:cs="Times New Roman"/>
                <w:sz w:val="24"/>
                <w:szCs w:val="24"/>
              </w:rPr>
              <w:t xml:space="preserve"> - </w:t>
            </w:r>
            <w:r>
              <w:rPr>
                <w:rFonts w:ascii="Times New Roman" w:hAnsi="Times New Roman" w:cs="Times New Roman"/>
                <w:sz w:val="24"/>
                <w:szCs w:val="24"/>
                <w:u w:val="single"/>
              </w:rPr>
              <w:t>VESELSKÁ, Natália</w:t>
            </w:r>
            <w:r>
              <w:rPr>
                <w:rFonts w:ascii="Times New Roman" w:hAnsi="Times New Roman" w:cs="Times New Roman"/>
                <w:sz w:val="24"/>
                <w:szCs w:val="24"/>
              </w:rPr>
              <w:t xml:space="preserve"> - </w:t>
            </w:r>
            <w:r>
              <w:rPr>
                <w:rFonts w:ascii="Times New Roman" w:hAnsi="Times New Roman" w:cs="Times New Roman"/>
                <w:sz w:val="24"/>
                <w:szCs w:val="24"/>
                <w:u w:val="single"/>
              </w:rPr>
              <w:t>ŽATKULIAK, Jozef</w:t>
            </w:r>
            <w:r>
              <w:rPr>
                <w:rFonts w:ascii="Times New Roman" w:hAnsi="Times New Roman" w:cs="Times New Roman"/>
                <w:sz w:val="24"/>
                <w:szCs w:val="24"/>
              </w:rPr>
              <w:t>. Od sviečkovej manifestácie v marci 1988 v Bratislave do 16. novembra 1989. In ŽATKULIAK, Jozef. November ´89 : medzník vo vývoji slovenskej spoločnosti a jeho medzinárodný kontext. - Bratislava : Historický ústav SAV vo vydavateľstve Prodama, 2009, s. 25-116. ISBN 978-80-89396-04-7.</w:t>
            </w:r>
          </w:p>
        </w:tc>
      </w:tr>
    </w:tbl>
    <w:p w14:paraId="79D6E85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49C1D4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JANČURA, M. - ŚNIEŻKO, A. Prvý dotyk so slobodou. Sprítomňovanie minulosti na príklade Nežnej revolúcie z novembra '89. Košice : Univerzita Pavla Jozefa Šafárika v Košiciach, Filozofická fakulta, 2021, s. 129, ISBN 978-80-8152-986-3, [cit. 2023-11-07]. Dostupné na internete: </w:t>
      </w:r>
      <w:hyperlink r:id="rId844" w:history="1">
        <w:r>
          <w:rPr>
            <w:rFonts w:ascii="Times New Roman" w:hAnsi="Times New Roman" w:cs="Times New Roman"/>
            <w:i/>
            <w:iCs/>
            <w:color w:val="7F7F7F"/>
            <w:sz w:val="24"/>
            <w:szCs w:val="24"/>
          </w:rPr>
          <w:t>https://unibook.upjs.sk/img/cms/2021/FF/prvy-dotyk-so-slobodou.pdf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356C249" w14:textId="77777777">
        <w:trPr>
          <w:trHeight w:val="100"/>
        </w:trPr>
        <w:tc>
          <w:tcPr>
            <w:tcW w:w="1410" w:type="dxa"/>
            <w:tcBorders>
              <w:top w:val="nil"/>
              <w:left w:val="nil"/>
              <w:bottom w:val="nil"/>
              <w:right w:val="nil"/>
            </w:tcBorders>
          </w:tcPr>
          <w:p w14:paraId="341C3EA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BBB04</w:t>
            </w:r>
          </w:p>
        </w:tc>
        <w:tc>
          <w:tcPr>
            <w:tcW w:w="8193" w:type="dxa"/>
            <w:tcBorders>
              <w:top w:val="nil"/>
              <w:left w:val="nil"/>
              <w:bottom w:val="nil"/>
              <w:right w:val="nil"/>
            </w:tcBorders>
          </w:tcPr>
          <w:p w14:paraId="3A9D65C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ZEMKO, Milan</w:t>
            </w:r>
            <w:r>
              <w:rPr>
                <w:rFonts w:ascii="Times New Roman" w:hAnsi="Times New Roman" w:cs="Times New Roman"/>
                <w:sz w:val="24"/>
                <w:szCs w:val="24"/>
              </w:rPr>
              <w:t>. Slovensko na ceste k politickej a občianskej slobode (Od nástupu Michaila S. Gorbačova na čelo KSSZ v marci 1985 po prvé slobodné voľby v júni 199). In ŽATKULIAK, Jozef. November ´89 : medzník vo vývoji slovenskej spoločnosti a jeho medzinárodný kontext. - Bratislava : Historický ústav SAV vo vydavateľstve Prodama, 2009, s. ISBN 978-80-89396-04-7.</w:t>
            </w:r>
          </w:p>
        </w:tc>
      </w:tr>
    </w:tbl>
    <w:p w14:paraId="7268446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5162EF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JANČURA, M. - ŚNIEŻKO, A. Prvý dotyk so slobodou. Sprítomňovanie minulosti na príklade Nežnej revolúcie z novembra '89. Košice : Univerzita Pavla Jozefa Šafárika v Košiciach, Filozofická fakulta, 2021, s. 130, ISBN 978-80-8152-986-3, [cit. 2023-11-07]. Dostupné na internete: </w:t>
      </w:r>
      <w:hyperlink r:id="rId845" w:history="1">
        <w:r>
          <w:rPr>
            <w:rFonts w:ascii="Times New Roman" w:hAnsi="Times New Roman" w:cs="Times New Roman"/>
            <w:i/>
            <w:iCs/>
            <w:color w:val="7F7F7F"/>
            <w:sz w:val="24"/>
            <w:szCs w:val="24"/>
          </w:rPr>
          <w:t>https://unibook.upjs.sk/img/cms/2021/FF/prvy-dotyk-so-slobodou.pdf</w:t>
        </w:r>
      </w:hyperlink>
      <w:r>
        <w:rPr>
          <w:rFonts w:ascii="Times New Roman" w:hAnsi="Times New Roman" w:cs="Times New Roman"/>
          <w:sz w:val="24"/>
          <w:szCs w:val="24"/>
        </w:rPr>
        <w:t xml:space="preserve"> </w:t>
      </w:r>
      <w:r>
        <w:rPr>
          <w:rFonts w:ascii="Times New Roman" w:hAnsi="Times New Roman" w:cs="Times New Roman"/>
          <w:sz w:val="24"/>
          <w:szCs w:val="24"/>
        </w:rPr>
        <w:br/>
      </w:r>
    </w:p>
    <w:p w14:paraId="5F148F1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BDB Heslá v odborných terminologických slovníkoch a encyklopédiách vydaných v domácich vydavateľstvách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8516148" w14:textId="77777777">
        <w:trPr>
          <w:trHeight w:val="100"/>
        </w:trPr>
        <w:tc>
          <w:tcPr>
            <w:tcW w:w="1410" w:type="dxa"/>
            <w:tcBorders>
              <w:top w:val="nil"/>
              <w:left w:val="nil"/>
              <w:bottom w:val="nil"/>
              <w:right w:val="nil"/>
            </w:tcBorders>
          </w:tcPr>
          <w:p w14:paraId="32C1A17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BDB01</w:t>
            </w:r>
          </w:p>
        </w:tc>
        <w:tc>
          <w:tcPr>
            <w:tcW w:w="8193" w:type="dxa"/>
            <w:tcBorders>
              <w:top w:val="nil"/>
              <w:left w:val="nil"/>
              <w:bottom w:val="nil"/>
              <w:right w:val="nil"/>
            </w:tcBorders>
          </w:tcPr>
          <w:p w14:paraId="495C631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BARNOVSKÝ, Michal</w:t>
            </w:r>
            <w:r>
              <w:rPr>
                <w:rFonts w:ascii="Times New Roman" w:hAnsi="Times New Roman" w:cs="Times New Roman"/>
                <w:sz w:val="24"/>
                <w:szCs w:val="24"/>
              </w:rPr>
              <w:t>. Dubček Alexander, komunistický a ľavicový politik : 27. 11 1921 Uhorvec, okr. Topoľčany - 7. 11. 1992, Praha. In BARNOVSKÝ, Michal et al. Aktéri jednej éry na Slovensku 1948:1989 : personifikácia politického vývoja. 1. vyd. - Prešov : Vydavateľstvo Michala Vaška, 2003, s. 78-88. ISBN 80-7165-417-5.</w:t>
            </w:r>
          </w:p>
        </w:tc>
      </w:tr>
    </w:tbl>
    <w:p w14:paraId="650E0C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70C1CD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LONDÁK, M. Príbeh povojnového Slovenska a jeho hospodárstva. Bratislava : VEDA, vydavateľstvo SAV : Historický ústav SAV, 2022, s. 46. ISBN 978-80-224-1972-7.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FC73793" w14:textId="77777777">
        <w:trPr>
          <w:trHeight w:val="100"/>
        </w:trPr>
        <w:tc>
          <w:tcPr>
            <w:tcW w:w="1410" w:type="dxa"/>
            <w:tcBorders>
              <w:top w:val="nil"/>
              <w:left w:val="nil"/>
              <w:bottom w:val="nil"/>
              <w:right w:val="nil"/>
            </w:tcBorders>
          </w:tcPr>
          <w:p w14:paraId="56BBE81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BDB02</w:t>
            </w:r>
          </w:p>
        </w:tc>
        <w:tc>
          <w:tcPr>
            <w:tcW w:w="8193" w:type="dxa"/>
            <w:tcBorders>
              <w:top w:val="nil"/>
              <w:left w:val="nil"/>
              <w:bottom w:val="nil"/>
              <w:right w:val="nil"/>
            </w:tcBorders>
          </w:tcPr>
          <w:p w14:paraId="01C438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Blatnica (Turčianska župa). In Stredoveké hrady na Slovensku : život, kultúra, spoločnosť. - Bratislava : VEDA : Historický ústav SAV, 2017, s. 255-256. ISBN 978-80-224-1608-5.</w:t>
            </w:r>
          </w:p>
        </w:tc>
      </w:tr>
    </w:tbl>
    <w:p w14:paraId="78ABFDC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934E54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KRAJEWSKI , K. Jeszcze raz w sprawie działalności Piotra i Mikołaja Komorowskich na Górnych Węgrzech w XV wieku. In ŚREDNIOWIECZE POLSKIE I POWSZECHNE, 2021, roč. 13, č. 17, s. 155, ISSN 2353-9720, [cit. </w:t>
      </w:r>
      <w:r>
        <w:rPr>
          <w:rFonts w:ascii="Times New Roman" w:hAnsi="Times New Roman" w:cs="Times New Roman"/>
          <w:i/>
          <w:iCs/>
          <w:color w:val="993300"/>
          <w:sz w:val="24"/>
          <w:szCs w:val="24"/>
        </w:rPr>
        <w:lastRenderedPageBreak/>
        <w:t xml:space="preserve">2023-04-27]. Dostupné na internete: </w:t>
      </w:r>
      <w:hyperlink r:id="rId846" w:history="1">
        <w:r>
          <w:rPr>
            <w:rFonts w:ascii="Times New Roman" w:hAnsi="Times New Roman" w:cs="Times New Roman"/>
            <w:i/>
            <w:iCs/>
            <w:color w:val="7F7F7F"/>
            <w:sz w:val="24"/>
            <w:szCs w:val="24"/>
          </w:rPr>
          <w:t>https://www.ceeol.com/search/viewpdf?id=1047298</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D466CB6" w14:textId="77777777">
        <w:trPr>
          <w:trHeight w:val="100"/>
        </w:trPr>
        <w:tc>
          <w:tcPr>
            <w:tcW w:w="1410" w:type="dxa"/>
            <w:tcBorders>
              <w:top w:val="nil"/>
              <w:left w:val="nil"/>
              <w:bottom w:val="nil"/>
              <w:right w:val="nil"/>
            </w:tcBorders>
          </w:tcPr>
          <w:p w14:paraId="7D4C06F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BDB03</w:t>
            </w:r>
          </w:p>
        </w:tc>
        <w:tc>
          <w:tcPr>
            <w:tcW w:w="8193" w:type="dxa"/>
            <w:tcBorders>
              <w:top w:val="nil"/>
              <w:left w:val="nil"/>
              <w:bottom w:val="nil"/>
              <w:right w:val="nil"/>
            </w:tcBorders>
          </w:tcPr>
          <w:p w14:paraId="68B3300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Likava (Liptovská župa). In Stredoveké hrady na Slovensku : život, kultúra, spoločnosť. - Bratislava : VEDA : Historický ústav SAV, 2017, s. 332 -334. ISBN 978-80-224-1608-5.</w:t>
            </w:r>
          </w:p>
        </w:tc>
      </w:tr>
    </w:tbl>
    <w:p w14:paraId="51C558B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AE9FD3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KRAJEWSKI , K. Jeszcze raz w sprawie działalności Piotra i Mikołaja Komorowskich na Górnych Węgrzech w XV wieku. In ŚREDNIOWIECZE POLSKIE I POWSZECHNE, 2021, roč. 13, č. 17, s. 138, ISSN 2353-9720, [cit. 2023-04-27]. Dostupné na internete: </w:t>
      </w:r>
      <w:hyperlink r:id="rId847" w:history="1">
        <w:r>
          <w:rPr>
            <w:rFonts w:ascii="Times New Roman" w:hAnsi="Times New Roman" w:cs="Times New Roman"/>
            <w:i/>
            <w:iCs/>
            <w:color w:val="7F7F7F"/>
            <w:sz w:val="24"/>
            <w:szCs w:val="24"/>
          </w:rPr>
          <w:t>https://www.ceeol.com/search/viewpdf?id=1047298</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E8FC7DA" w14:textId="77777777">
        <w:trPr>
          <w:trHeight w:val="100"/>
        </w:trPr>
        <w:tc>
          <w:tcPr>
            <w:tcW w:w="1410" w:type="dxa"/>
            <w:tcBorders>
              <w:top w:val="nil"/>
              <w:left w:val="nil"/>
              <w:bottom w:val="nil"/>
              <w:right w:val="nil"/>
            </w:tcBorders>
          </w:tcPr>
          <w:p w14:paraId="1DA4D7F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BDB04</w:t>
            </w:r>
          </w:p>
        </w:tc>
        <w:tc>
          <w:tcPr>
            <w:tcW w:w="8193" w:type="dxa"/>
            <w:tcBorders>
              <w:top w:val="nil"/>
              <w:left w:val="nil"/>
              <w:bottom w:val="nil"/>
              <w:right w:val="nil"/>
            </w:tcBorders>
          </w:tcPr>
          <w:p w14:paraId="57FCF6A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Liptovský hrad (Liptovská župa). In Stredoveké hrady na Slovensku : život, kultúra, spoločnosť. - Bratislava : VEDA : Historický ústav SAV, 2017, s. 336-337. ISBN 978-80-224-1608-5.</w:t>
            </w:r>
          </w:p>
        </w:tc>
      </w:tr>
    </w:tbl>
    <w:p w14:paraId="0CF2C5D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89CCC8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KRAJEWSKI , K. Jeszcze raz w sprawie działalności Piotra i Mikołaja Komorowskich na Górnych Węgrzech w XV wieku. In ŚREDNIOWIECZE POLSKIE I POWSZECHNE, 2021, roč. 13, č. 17, s. 138, ISSN 2353-9720, [cit. 2023-04-27]. Dostupné na internete: </w:t>
      </w:r>
      <w:hyperlink r:id="rId848" w:history="1">
        <w:r>
          <w:rPr>
            <w:rFonts w:ascii="Times New Roman" w:hAnsi="Times New Roman" w:cs="Times New Roman"/>
            <w:i/>
            <w:iCs/>
            <w:color w:val="7F7F7F"/>
            <w:sz w:val="24"/>
            <w:szCs w:val="24"/>
          </w:rPr>
          <w:t>https://www.ceeol.com/search/viewpdf?id=1047298</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C715ADD" w14:textId="77777777">
        <w:trPr>
          <w:trHeight w:val="100"/>
        </w:trPr>
        <w:tc>
          <w:tcPr>
            <w:tcW w:w="1410" w:type="dxa"/>
            <w:tcBorders>
              <w:top w:val="nil"/>
              <w:left w:val="nil"/>
              <w:bottom w:val="nil"/>
              <w:right w:val="nil"/>
            </w:tcBorders>
          </w:tcPr>
          <w:p w14:paraId="125F47D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BDB05</w:t>
            </w:r>
          </w:p>
        </w:tc>
        <w:tc>
          <w:tcPr>
            <w:tcW w:w="8193" w:type="dxa"/>
            <w:tcBorders>
              <w:top w:val="nil"/>
              <w:left w:val="nil"/>
              <w:bottom w:val="nil"/>
              <w:right w:val="nil"/>
            </w:tcBorders>
          </w:tcPr>
          <w:p w14:paraId="6C52B83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Oponický hrad (Nitrianska župa). In Stredoveké hrady na Slovensku : život, kultúra, spoločnosť. - Bratislava : VEDA : Historický ústav SAV, 2017, s. 355 -356. ISBN 978-80-224-1608-5.</w:t>
            </w:r>
          </w:p>
        </w:tc>
      </w:tr>
    </w:tbl>
    <w:p w14:paraId="63B79E2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63A73F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JANURA, Tomas - BONA, Martin. Oponice Castle in the Modern Era from the Perspective of Archival and Architectural-Historical Research. In Studia Historica Nitriensia, 2022-01-01, 26, 2, pp. 471-499. ISSN 13387219. Dostupné na: </w:t>
      </w:r>
      <w:hyperlink r:id="rId849" w:history="1">
        <w:r>
          <w:rPr>
            <w:rFonts w:ascii="Times New Roman" w:hAnsi="Times New Roman" w:cs="Times New Roman"/>
            <w:i/>
            <w:iCs/>
            <w:color w:val="7F7F7F"/>
            <w:sz w:val="24"/>
            <w:szCs w:val="24"/>
          </w:rPr>
          <w:t>https://doi.org/10.17846/SHN.2022.26.2.471-499.,</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E3277C9" w14:textId="77777777">
        <w:trPr>
          <w:trHeight w:val="100"/>
        </w:trPr>
        <w:tc>
          <w:tcPr>
            <w:tcW w:w="1410" w:type="dxa"/>
            <w:tcBorders>
              <w:top w:val="nil"/>
              <w:left w:val="nil"/>
              <w:bottom w:val="nil"/>
              <w:right w:val="nil"/>
            </w:tcBorders>
          </w:tcPr>
          <w:p w14:paraId="5B80917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BDB06</w:t>
            </w:r>
          </w:p>
        </w:tc>
        <w:tc>
          <w:tcPr>
            <w:tcW w:w="8193" w:type="dxa"/>
            <w:tcBorders>
              <w:top w:val="nil"/>
              <w:left w:val="nil"/>
              <w:bottom w:val="nil"/>
              <w:right w:val="nil"/>
            </w:tcBorders>
          </w:tcPr>
          <w:p w14:paraId="6E5A6DC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Hlohovec (Nitrianska župa). In Stredoveké hrady na Slovensku : život, kultúra, spoločnosť. - Bratislava : VEDA : Historický ústav SAV, 2017, s. 303-305. ISBN 978-80-224-1608-5.</w:t>
            </w:r>
          </w:p>
        </w:tc>
      </w:tr>
    </w:tbl>
    <w:p w14:paraId="112A23A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8A76C8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HLAVAČKOVÁ, M. Pútnik : kráľ Mikuláš Ujlaki a jeho cesta do Ríma : sonda do života stredovekých pútnikov. Budmerice : Vydavateľstvo Rak, 2022, s. 308. ISBN 978-80-85501-89-6.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070719B" w14:textId="77777777">
        <w:trPr>
          <w:trHeight w:val="100"/>
        </w:trPr>
        <w:tc>
          <w:tcPr>
            <w:tcW w:w="1410" w:type="dxa"/>
            <w:tcBorders>
              <w:top w:val="nil"/>
              <w:left w:val="nil"/>
              <w:bottom w:val="nil"/>
              <w:right w:val="nil"/>
            </w:tcBorders>
          </w:tcPr>
          <w:p w14:paraId="69FB583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BDB07</w:t>
            </w:r>
          </w:p>
        </w:tc>
        <w:tc>
          <w:tcPr>
            <w:tcW w:w="8193" w:type="dxa"/>
            <w:tcBorders>
              <w:top w:val="nil"/>
              <w:left w:val="nil"/>
              <w:bottom w:val="nil"/>
              <w:right w:val="nil"/>
            </w:tcBorders>
          </w:tcPr>
          <w:p w14:paraId="6A74731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S chýrom i mocou kráľa. In Kniha Kráľov : panovníci v dejinách Slovenska a Slovákov. - Bratislava : Vydavateľstvo Kleio, 1998, s 29-34. ISBN 80-967862-0-2.</w:t>
            </w:r>
          </w:p>
        </w:tc>
      </w:tr>
    </w:tbl>
    <w:p w14:paraId="44C313E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ADEB75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HOMZA, Martin. THE IMAGE AND INTERPRETATION OF SVATOPLUK IN THE EYES OF SLOVAK HISTORIANS OVER THE LAST HUNDRED YEARS AND ONE SHORT REMARK AT THE END. In KONSTANTINOVE LISTY-CONSTANTINES LETTERS, 2022, vol. 15, no. 2, pp. 16-34. ISSN 1337-8740. Dostupné na: </w:t>
      </w:r>
      <w:hyperlink r:id="rId850" w:history="1">
        <w:r>
          <w:rPr>
            <w:rFonts w:ascii="Times New Roman" w:hAnsi="Times New Roman" w:cs="Times New Roman"/>
            <w:i/>
            <w:iCs/>
            <w:color w:val="7F7F7F"/>
            <w:sz w:val="24"/>
            <w:szCs w:val="24"/>
          </w:rPr>
          <w:t>https://doi.org/10.17846/CL.2022.15.2.16-34.,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883C068" w14:textId="77777777">
        <w:trPr>
          <w:trHeight w:val="100"/>
        </w:trPr>
        <w:tc>
          <w:tcPr>
            <w:tcW w:w="1410" w:type="dxa"/>
            <w:tcBorders>
              <w:top w:val="nil"/>
              <w:left w:val="nil"/>
              <w:bottom w:val="nil"/>
              <w:right w:val="nil"/>
            </w:tcBorders>
          </w:tcPr>
          <w:p w14:paraId="1D2D6B1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BDB08</w:t>
            </w:r>
          </w:p>
        </w:tc>
        <w:tc>
          <w:tcPr>
            <w:tcW w:w="8193" w:type="dxa"/>
            <w:tcBorders>
              <w:top w:val="nil"/>
              <w:left w:val="nil"/>
              <w:bottom w:val="nil"/>
              <w:right w:val="nil"/>
            </w:tcBorders>
          </w:tcPr>
          <w:p w14:paraId="72711D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Zakladateľ uhorského štátu (Štefan I., Svätý, pohanským menom Vajk). In Kniha Kráľov : panovníci v dejinách Slovenska a Slovákov. - Bratislava : Vydavateľstvo Kleio, 1998, s 41-68. ISBN 80-967862-0-2.</w:t>
            </w:r>
          </w:p>
        </w:tc>
      </w:tr>
    </w:tbl>
    <w:p w14:paraId="71794AE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53B096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PINTÉROVÁ, B. A „korai szlovák történelem” az újabb szlovák szakirodalomban. In TÖRTÉNELMI SZEMLE : A Magyar Tudományos Akadémia Bölcsészettudományi kutatóközpont történettudományi intézetének értesítője, 2022, </w:t>
      </w:r>
      <w:r>
        <w:rPr>
          <w:rFonts w:ascii="Times New Roman" w:hAnsi="Times New Roman" w:cs="Times New Roman"/>
          <w:i/>
          <w:iCs/>
          <w:color w:val="993300"/>
          <w:sz w:val="24"/>
          <w:szCs w:val="24"/>
        </w:rPr>
        <w:lastRenderedPageBreak/>
        <w:t>roč. 64, č. 1, s. 43. ISSN 0040-9634.</w:t>
      </w:r>
      <w:r>
        <w:rPr>
          <w:rFonts w:ascii="Times New Roman" w:hAnsi="Times New Roman" w:cs="Times New Roman"/>
          <w:sz w:val="24"/>
          <w:szCs w:val="24"/>
        </w:rPr>
        <w:t xml:space="preserve"> </w:t>
      </w:r>
      <w:r>
        <w:rPr>
          <w:rFonts w:ascii="Times New Roman" w:hAnsi="Times New Roman" w:cs="Times New Roman"/>
          <w:sz w:val="24"/>
          <w:szCs w:val="24"/>
        </w:rPr>
        <w:br/>
      </w:r>
    </w:p>
    <w:p w14:paraId="54E5C3D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BDE Odborné práce v ostatných zahraničných časopisoch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1EC18B9" w14:textId="77777777">
        <w:trPr>
          <w:trHeight w:val="100"/>
        </w:trPr>
        <w:tc>
          <w:tcPr>
            <w:tcW w:w="1410" w:type="dxa"/>
            <w:tcBorders>
              <w:top w:val="nil"/>
              <w:left w:val="nil"/>
              <w:bottom w:val="nil"/>
              <w:right w:val="nil"/>
            </w:tcBorders>
          </w:tcPr>
          <w:p w14:paraId="0D97B54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BDE01</w:t>
            </w:r>
          </w:p>
        </w:tc>
        <w:tc>
          <w:tcPr>
            <w:tcW w:w="8193" w:type="dxa"/>
            <w:tcBorders>
              <w:top w:val="nil"/>
              <w:left w:val="nil"/>
              <w:bottom w:val="nil"/>
              <w:right w:val="nil"/>
            </w:tcBorders>
          </w:tcPr>
          <w:p w14:paraId="10121CE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KOVÁČOVÁ, Gabriela</w:t>
            </w:r>
            <w:r>
              <w:rPr>
                <w:rFonts w:ascii="Times New Roman" w:hAnsi="Times New Roman" w:cs="Times New Roman"/>
                <w:sz w:val="24"/>
                <w:szCs w:val="24"/>
              </w:rPr>
              <w:t xml:space="preserve">. The East Side Story of Gender and Feminism. In Aspasia : The International Yearbook of Central Eastern and Southeastern European Women´s and Gender History, 2019, vol.13, issue 1, p. 182-187. (2018: 0.101 - SJR, Q4 - SJR). ISSN 1933-2882. Dostupné na: </w:t>
            </w:r>
            <w:hyperlink r:id="rId851" w:history="1">
              <w:r>
                <w:rPr>
                  <w:rFonts w:ascii="Times New Roman" w:hAnsi="Times New Roman" w:cs="Times New Roman"/>
                  <w:color w:val="7F7F7F"/>
                  <w:sz w:val="24"/>
                  <w:szCs w:val="24"/>
                </w:rPr>
                <w:t>https://doi.org/10.3167/asp.2019.130117</w:t>
              </w:r>
            </w:hyperlink>
          </w:p>
        </w:tc>
      </w:tr>
    </w:tbl>
    <w:p w14:paraId="797D314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2D8098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BOGETIĆ, K. Politics of resignification Central and eastern European perspectives on language and gender. In GENDER AND LANGUAGE, 2022, Vol. 16, No. 3: Special Issue: Language and Gender in Central and Eastern Europe, s. 213, ISSN 1747-633X, [cit. 2023-11-24]. Dostupné na internete: &lt;(PDF) Politics of resignification: Central and eastern European perspectives on language and gender (researchgate.net)&gt;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4BBD458" w14:textId="77777777">
        <w:trPr>
          <w:trHeight w:val="100"/>
        </w:trPr>
        <w:tc>
          <w:tcPr>
            <w:tcW w:w="1410" w:type="dxa"/>
            <w:tcBorders>
              <w:top w:val="nil"/>
              <w:left w:val="nil"/>
              <w:bottom w:val="nil"/>
              <w:right w:val="nil"/>
            </w:tcBorders>
          </w:tcPr>
          <w:p w14:paraId="44F20B0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BDE02</w:t>
            </w:r>
          </w:p>
        </w:tc>
        <w:tc>
          <w:tcPr>
            <w:tcW w:w="8193" w:type="dxa"/>
            <w:tcBorders>
              <w:top w:val="nil"/>
              <w:left w:val="nil"/>
              <w:bottom w:val="nil"/>
              <w:right w:val="nil"/>
            </w:tcBorders>
          </w:tcPr>
          <w:p w14:paraId="149F0CD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xml:space="preserve"> - </w:t>
            </w:r>
            <w:r>
              <w:rPr>
                <w:rFonts w:ascii="Times New Roman" w:hAnsi="Times New Roman" w:cs="Times New Roman"/>
                <w:sz w:val="24"/>
                <w:szCs w:val="24"/>
                <w:u w:val="single"/>
              </w:rPr>
              <w:t>BENKO, Juraj</w:t>
            </w:r>
            <w:r>
              <w:rPr>
                <w:rFonts w:ascii="Times New Roman" w:hAnsi="Times New Roman" w:cs="Times New Roman"/>
                <w:sz w:val="24"/>
                <w:szCs w:val="24"/>
              </w:rPr>
              <w:t xml:space="preserve"> - </w:t>
            </w:r>
            <w:r>
              <w:rPr>
                <w:rFonts w:ascii="Times New Roman" w:hAnsi="Times New Roman" w:cs="Times New Roman"/>
                <w:sz w:val="24"/>
                <w:szCs w:val="24"/>
                <w:u w:val="single"/>
              </w:rPr>
              <w:t>ŠOLTÉS, Peter</w:t>
            </w:r>
            <w:r>
              <w:rPr>
                <w:rFonts w:ascii="Times New Roman" w:hAnsi="Times New Roman" w:cs="Times New Roman"/>
                <w:sz w:val="24"/>
                <w:szCs w:val="24"/>
              </w:rPr>
              <w:t xml:space="preserve"> - MARUŠIAK, Juraj - MATEJKO, Ľubor - STYKALIN, Aleksandr - NIKTIN, Vladimír. Srednevekovoe i gabsburskoe nasledije Srednej Evropy: vzgliad iz Slovakii. In Istoričeskaja ekspertiza, 2021, roč. 6, č. 3, s. 140-162. ISSN 2409-6105.</w:t>
            </w:r>
          </w:p>
        </w:tc>
      </w:tr>
    </w:tbl>
    <w:p w14:paraId="24CDF7B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CA4960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KRIUCHKOVA, N. D. Gabsburskaya dinastiya v monumentaľnom prostranstve sovremennoy Slovakii. In KRJUCHKOV, I. V. - AMBARCUMJAN, K. R. -  KOLESNIKOVA, M. E. (eds.) Issledovatel';skie polja i konteksty novoj lokal';noj istorii: ot lokusa do civilizacii (k jubileju professora T.A. Bulyginoj). Stavropoľ: Severo-Kavkazskiy federaľnyi universitet, 2022, s. 66-81. ISBN 978-5-9296-1191-9.</w:t>
      </w:r>
      <w:r>
        <w:rPr>
          <w:rFonts w:ascii="Times New Roman" w:hAnsi="Times New Roman" w:cs="Times New Roman"/>
          <w:sz w:val="24"/>
          <w:szCs w:val="24"/>
        </w:rPr>
        <w:t xml:space="preserve"> </w:t>
      </w:r>
      <w:r>
        <w:rPr>
          <w:rFonts w:ascii="Times New Roman" w:hAnsi="Times New Roman" w:cs="Times New Roman"/>
          <w:sz w:val="24"/>
          <w:szCs w:val="24"/>
        </w:rPr>
        <w:br/>
      </w:r>
    </w:p>
    <w:p w14:paraId="211C31A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*BDEB Odborné práce v zahraničných nekarentovaných časopisoch neimpaktovaných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61DA83E" w14:textId="77777777">
        <w:trPr>
          <w:trHeight w:val="100"/>
        </w:trPr>
        <w:tc>
          <w:tcPr>
            <w:tcW w:w="1410" w:type="dxa"/>
            <w:tcBorders>
              <w:top w:val="nil"/>
              <w:left w:val="nil"/>
              <w:bottom w:val="nil"/>
              <w:right w:val="nil"/>
            </w:tcBorders>
          </w:tcPr>
          <w:p w14:paraId="51A9CCD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BDEB01</w:t>
            </w:r>
          </w:p>
        </w:tc>
        <w:tc>
          <w:tcPr>
            <w:tcW w:w="8193" w:type="dxa"/>
            <w:tcBorders>
              <w:top w:val="nil"/>
              <w:left w:val="nil"/>
              <w:bottom w:val="nil"/>
              <w:right w:val="nil"/>
            </w:tcBorders>
          </w:tcPr>
          <w:p w14:paraId="7A23AFD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ARPÁŠ, Róbert</w:t>
            </w:r>
            <w:r>
              <w:rPr>
                <w:rFonts w:ascii="Times New Roman" w:hAnsi="Times New Roman" w:cs="Times New Roman"/>
                <w:sz w:val="24"/>
                <w:szCs w:val="24"/>
              </w:rPr>
              <w:t>. Hodžov plán 1936-1938 : Vplyv medzinárodnej politickej situácie na neúspech stredoeurópskych integračných snažení dr. Milana Hodžu. In Historický obzor, 1998, roč. 9, č. 1-2, s. 23-27.</w:t>
            </w:r>
          </w:p>
        </w:tc>
      </w:tr>
    </w:tbl>
    <w:p w14:paraId="7ACC23F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48CCBF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139. ISBN 978-80-224-2001-3.</w:t>
      </w:r>
      <w:r>
        <w:rPr>
          <w:rFonts w:ascii="Times New Roman" w:hAnsi="Times New Roman" w:cs="Times New Roman"/>
          <w:sz w:val="24"/>
          <w:szCs w:val="24"/>
        </w:rPr>
        <w:t xml:space="preserve"> </w:t>
      </w:r>
      <w:r>
        <w:rPr>
          <w:rFonts w:ascii="Times New Roman" w:hAnsi="Times New Roman" w:cs="Times New Roman"/>
          <w:sz w:val="24"/>
          <w:szCs w:val="24"/>
        </w:rPr>
        <w:br/>
      </w:r>
    </w:p>
    <w:p w14:paraId="2878B74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BDF Odborné práce v ostatných domácich časopisoch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B06ADFD" w14:textId="77777777">
        <w:trPr>
          <w:trHeight w:val="100"/>
        </w:trPr>
        <w:tc>
          <w:tcPr>
            <w:tcW w:w="1410" w:type="dxa"/>
            <w:tcBorders>
              <w:top w:val="nil"/>
              <w:left w:val="nil"/>
              <w:bottom w:val="nil"/>
              <w:right w:val="nil"/>
            </w:tcBorders>
          </w:tcPr>
          <w:p w14:paraId="3A1C6A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BDF01</w:t>
            </w:r>
          </w:p>
        </w:tc>
        <w:tc>
          <w:tcPr>
            <w:tcW w:w="8193" w:type="dxa"/>
            <w:tcBorders>
              <w:top w:val="nil"/>
              <w:left w:val="nil"/>
              <w:bottom w:val="nil"/>
              <w:right w:val="nil"/>
            </w:tcBorders>
          </w:tcPr>
          <w:p w14:paraId="6F2C8C1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DRÁBIK, Jakub</w:t>
            </w:r>
            <w:r>
              <w:rPr>
                <w:rFonts w:ascii="Times New Roman" w:hAnsi="Times New Roman" w:cs="Times New Roman"/>
                <w:sz w:val="24"/>
                <w:szCs w:val="24"/>
              </w:rPr>
              <w:t xml:space="preserve"> - </w:t>
            </w:r>
            <w:r>
              <w:rPr>
                <w:rFonts w:ascii="Times New Roman" w:hAnsi="Times New Roman" w:cs="Times New Roman"/>
                <w:sz w:val="24"/>
                <w:szCs w:val="24"/>
                <w:u w:val="single"/>
              </w:rPr>
              <w:t>KŠIŇAN, Michal</w:t>
            </w:r>
            <w:r>
              <w:rPr>
                <w:rFonts w:ascii="Times New Roman" w:hAnsi="Times New Roman" w:cs="Times New Roman"/>
                <w:sz w:val="24"/>
                <w:szCs w:val="24"/>
              </w:rPr>
              <w:t>. Chradne a práchnivie slovenská veda ? In Forum historiae : odborný internetový časopis pre históriu a príbuzné spoločenské vedy, 2017, roč., č., s. ISSN 1337-6861. Názov z hl. obrazovky. Dostupné na internete: &lt;http://forumhistoriae.sk/-/chradne-a-prachnivie-slovenska-veda-?redirect=http%3A%2F%2Fforumhistoriae.sk%2Faka-si-slovenska-veda%3Fp_p_id%3D101_INSTANCE_SvmdHkeVQVa4%26p_p_lifecycle%3D0%26p_p_state%3Dnormal%26p_p_mode%3Dview%26p_p_col_id%3Dcolumn-2%26p_p_col_count%3D4&gt;</w:t>
            </w:r>
          </w:p>
        </w:tc>
      </w:tr>
    </w:tbl>
    <w:p w14:paraId="6A4D8AC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BD1627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KMEŤ, N. Neustála snaha rušiť Vedeckú grantovú agentúru MŠVVaŠ SR – </w:t>
      </w:r>
      <w:r>
        <w:rPr>
          <w:rFonts w:ascii="Times New Roman" w:hAnsi="Times New Roman" w:cs="Times New Roman"/>
          <w:i/>
          <w:iCs/>
          <w:color w:val="993300"/>
          <w:sz w:val="24"/>
          <w:szCs w:val="24"/>
        </w:rPr>
        <w:lastRenderedPageBreak/>
        <w:t xml:space="preserve">SAV. In ACTA HISTORICA NEOSOLIENSIA, 2022, roč. 25, č. 2, s. 85, ISSN 1336-9148, [cit. 2023-06-22]. Dostupné na internete: </w:t>
      </w:r>
      <w:hyperlink r:id="rId852" w:history="1">
        <w:r>
          <w:rPr>
            <w:rFonts w:ascii="Times New Roman" w:hAnsi="Times New Roman" w:cs="Times New Roman"/>
            <w:i/>
            <w:iCs/>
            <w:color w:val="7F7F7F"/>
            <w:sz w:val="24"/>
            <w:szCs w:val="24"/>
          </w:rPr>
          <w:t>https://www.ceeol.com/search/viewpdf?id=1135267</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4F89EE3" w14:textId="77777777">
        <w:trPr>
          <w:trHeight w:val="100"/>
        </w:trPr>
        <w:tc>
          <w:tcPr>
            <w:tcW w:w="1410" w:type="dxa"/>
            <w:tcBorders>
              <w:top w:val="nil"/>
              <w:left w:val="nil"/>
              <w:bottom w:val="nil"/>
              <w:right w:val="nil"/>
            </w:tcBorders>
          </w:tcPr>
          <w:p w14:paraId="6ABB19D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BDF02</w:t>
            </w:r>
          </w:p>
        </w:tc>
        <w:tc>
          <w:tcPr>
            <w:tcW w:w="8193" w:type="dxa"/>
            <w:tcBorders>
              <w:top w:val="nil"/>
              <w:left w:val="nil"/>
              <w:bottom w:val="nil"/>
              <w:right w:val="nil"/>
            </w:tcBorders>
          </w:tcPr>
          <w:p w14:paraId="26DC1AB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ĎURČO, Michal. The shift in Slovakian road planning from Austria-Hungary to Czechoslovakia. In Encyclopédie pour une histoire nouvelle de l´Europe, 2020, 26. 6. ISSN 2677-6588. Názov z hl. obrazovky. Dostupné na internete: </w:t>
            </w:r>
            <w:hyperlink r:id="rId853" w:history="1">
              <w:r>
                <w:rPr>
                  <w:rFonts w:ascii="Times New Roman" w:hAnsi="Times New Roman" w:cs="Times New Roman"/>
                  <w:color w:val="7F7F7F"/>
                  <w:sz w:val="24"/>
                  <w:szCs w:val="24"/>
                </w:rPr>
                <w:t>https://ehne.fr/en/node/21300</w:t>
              </w:r>
            </w:hyperlink>
          </w:p>
        </w:tc>
      </w:tr>
    </w:tbl>
    <w:p w14:paraId="30F4593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90F31E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FLONNEAU, M. Shaping Motorway Europe: Between War and. In Conflict in Cooperation Peace : Crossborder Infrastructures in Europe Facing the Second World War. Baden-Baden : Nomos, 2022, s. 208. ISBN 978-3-7489-2940-6, [cit. 2023-03-13]. Dostupné na internete: &lt;https://www.nomos-elibrary.de/10.5771/9783748929406-207/shaping-motorway-europe-between-war-and-peace?page=1&gt;</w:t>
      </w:r>
    </w:p>
    <w:p w14:paraId="46FB2B9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[6] LUKACOVA, Katarina. ROADS AND MOTORWAYS IN SLOVAKIA IN THE INTERWAR PERIOD. In MESTO A DEJINY-THE CITY AND HISTORY, 2022, vol. 11, no. 1, pp. 105-106. ISSN 1339-0163.,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41F641D" w14:textId="77777777">
        <w:trPr>
          <w:trHeight w:val="100"/>
        </w:trPr>
        <w:tc>
          <w:tcPr>
            <w:tcW w:w="1410" w:type="dxa"/>
            <w:tcBorders>
              <w:top w:val="nil"/>
              <w:left w:val="nil"/>
              <w:bottom w:val="nil"/>
              <w:right w:val="nil"/>
            </w:tcBorders>
          </w:tcPr>
          <w:p w14:paraId="2CC4E9B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BDF03</w:t>
            </w:r>
          </w:p>
        </w:tc>
        <w:tc>
          <w:tcPr>
            <w:tcW w:w="8193" w:type="dxa"/>
            <w:tcBorders>
              <w:top w:val="nil"/>
              <w:left w:val="nil"/>
              <w:bottom w:val="nil"/>
              <w:right w:val="nil"/>
            </w:tcBorders>
          </w:tcPr>
          <w:p w14:paraId="19462C5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DVOŘÁKOVÁ, Daniela</w:t>
            </w:r>
            <w:r>
              <w:rPr>
                <w:rFonts w:ascii="Times New Roman" w:hAnsi="Times New Roman" w:cs="Times New Roman"/>
                <w:sz w:val="24"/>
                <w:szCs w:val="24"/>
              </w:rPr>
              <w:t>. Manželstvo v stredovekom uhorskom kráľovstve [Marriage in the Medieval Hungarian Kingdom]. In Historická revue, 2020, roč. 31, č. 7, s. 6-11. ISSN 1335-6550.</w:t>
            </w:r>
          </w:p>
        </w:tc>
      </w:tr>
    </w:tbl>
    <w:p w14:paraId="33507EF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2234F5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REBIČOVÁ, M. Kráľovský sobáš v neskorostredovekom Uhorsku (so zreteľom na habsbursko-jagelovské dohody v prvej štvrtine 16. storočia). In Študentská vedecká konferencia X. Zborník príspevkov. Košice : Filozofická fakulta UPJŠ v Košiciach, 2022, s. 58. ISBN 978-80-574-0101-8.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6EF598B" w14:textId="77777777">
        <w:trPr>
          <w:trHeight w:val="100"/>
        </w:trPr>
        <w:tc>
          <w:tcPr>
            <w:tcW w:w="1410" w:type="dxa"/>
            <w:tcBorders>
              <w:top w:val="nil"/>
              <w:left w:val="nil"/>
              <w:bottom w:val="nil"/>
              <w:right w:val="nil"/>
            </w:tcBorders>
          </w:tcPr>
          <w:p w14:paraId="0FA7FB1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BDF04</w:t>
            </w:r>
          </w:p>
        </w:tc>
        <w:tc>
          <w:tcPr>
            <w:tcW w:w="8193" w:type="dxa"/>
            <w:tcBorders>
              <w:top w:val="nil"/>
              <w:left w:val="nil"/>
              <w:bottom w:val="nil"/>
              <w:right w:val="nil"/>
            </w:tcBorders>
          </w:tcPr>
          <w:p w14:paraId="3A57D76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Prvý kartuzián - Svätý Bruno. In História : revue o dejinách spoločnosti, 2002, roč. 2, č. 2, s. 31-32. ISSN 1335-8316.</w:t>
            </w:r>
          </w:p>
        </w:tc>
      </w:tr>
    </w:tbl>
    <w:p w14:paraId="374AFC2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2B7D85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NEMEŠ, J. Stav bádania pustovníckych reholí na území Slovenska v stredoveku. In HISTORIA SLAVORUM OCCIDENTIS : czasopismo historyczne, 2022, roč. 32, č. 1, s. 88. ISSN 2084-1213, [cit. 2022-12-15]. Dostupné na internete: &lt;</w:t>
      </w:r>
      <w:hyperlink r:id="rId854" w:history="1">
        <w:r>
          <w:rPr>
            <w:rFonts w:ascii="Times New Roman" w:hAnsi="Times New Roman" w:cs="Times New Roman"/>
            <w:i/>
            <w:iCs/>
            <w:color w:val="7F7F7F"/>
            <w:sz w:val="24"/>
            <w:szCs w:val="24"/>
          </w:rPr>
          <w:t>https://www.ceeol.com/search/viewpdf?id=1093066</w:t>
        </w:r>
      </w:hyperlink>
      <w:r>
        <w:rPr>
          <w:rFonts w:ascii="Times New Roman" w:hAnsi="Times New Roman" w:cs="Times New Roman"/>
          <w:i/>
          <w:iCs/>
          <w:color w:val="993300"/>
          <w:sz w:val="24"/>
          <w:szCs w:val="24"/>
        </w:rPr>
        <w:t xml:space="preserve"> &gt;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C58DE7D" w14:textId="77777777">
        <w:trPr>
          <w:trHeight w:val="100"/>
        </w:trPr>
        <w:tc>
          <w:tcPr>
            <w:tcW w:w="1410" w:type="dxa"/>
            <w:tcBorders>
              <w:top w:val="nil"/>
              <w:left w:val="nil"/>
              <w:bottom w:val="nil"/>
              <w:right w:val="nil"/>
            </w:tcBorders>
          </w:tcPr>
          <w:p w14:paraId="71F2F3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BDF05</w:t>
            </w:r>
          </w:p>
        </w:tc>
        <w:tc>
          <w:tcPr>
            <w:tcW w:w="8193" w:type="dxa"/>
            <w:tcBorders>
              <w:top w:val="nil"/>
              <w:left w:val="nil"/>
              <w:bottom w:val="nil"/>
              <w:right w:val="nil"/>
            </w:tcBorders>
          </w:tcPr>
          <w:p w14:paraId="108368D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O niektorých mýtoch v dejinách vojnovej slovenskej republiky. In Naša univerzita, 2020/2021, roč. 67, č. 3, s. 44-48. ISSN 1338-4163.</w:t>
            </w:r>
          </w:p>
        </w:tc>
      </w:tr>
    </w:tbl>
    <w:p w14:paraId="185C1C9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0C22CD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SZÉKELY, G. Gréckokatolícka cirkev a Židia v Slovenskej republike v rokoch 1939–1945. In STUDIA HISTORICA BRUNENSIA, 2022, roč. 69, č. 2, s. 123. ISSN 1803-7429.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07F5808" w14:textId="77777777">
        <w:trPr>
          <w:trHeight w:val="100"/>
        </w:trPr>
        <w:tc>
          <w:tcPr>
            <w:tcW w:w="1410" w:type="dxa"/>
            <w:tcBorders>
              <w:top w:val="nil"/>
              <w:left w:val="nil"/>
              <w:bottom w:val="nil"/>
              <w:right w:val="nil"/>
            </w:tcBorders>
          </w:tcPr>
          <w:p w14:paraId="543E24D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BDF06</w:t>
            </w:r>
          </w:p>
        </w:tc>
        <w:tc>
          <w:tcPr>
            <w:tcW w:w="8193" w:type="dxa"/>
            <w:tcBorders>
              <w:top w:val="nil"/>
              <w:left w:val="nil"/>
              <w:bottom w:val="nil"/>
              <w:right w:val="nil"/>
            </w:tcBorders>
          </w:tcPr>
          <w:p w14:paraId="6F1840E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Jozef II. - ochranca či nepriateľ cirkvi? In Historická revue, 2020, roč. 31, č. 1, s. 24-30. ISSN 1335-6550.</w:t>
            </w:r>
          </w:p>
        </w:tc>
      </w:tr>
    </w:tbl>
    <w:p w14:paraId="0060EAA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117921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BOLOM-KOTARI, S. Úvod. In Sixtus Bolom-Kotari a kol. Zrozeni z osvícenských reforem: toleranční kazatelé z Uher v procesu formování české společnosti (1781-1870). Praha : NLN : Historický ústav, 2022, s. 14. ISBN 978-80-7422-897-1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7552A64" w14:textId="77777777">
        <w:trPr>
          <w:trHeight w:val="100"/>
        </w:trPr>
        <w:tc>
          <w:tcPr>
            <w:tcW w:w="1410" w:type="dxa"/>
            <w:tcBorders>
              <w:top w:val="nil"/>
              <w:left w:val="nil"/>
              <w:bottom w:val="nil"/>
              <w:right w:val="nil"/>
            </w:tcBorders>
          </w:tcPr>
          <w:p w14:paraId="204B57E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BDF07</w:t>
            </w:r>
          </w:p>
        </w:tc>
        <w:tc>
          <w:tcPr>
            <w:tcW w:w="8193" w:type="dxa"/>
            <w:tcBorders>
              <w:top w:val="nil"/>
              <w:left w:val="nil"/>
              <w:bottom w:val="nil"/>
              <w:right w:val="nil"/>
            </w:tcBorders>
          </w:tcPr>
          <w:p w14:paraId="0577932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PALENČÁROVÁ, Radka</w:t>
            </w:r>
            <w:r>
              <w:rPr>
                <w:rFonts w:ascii="Times New Roman" w:hAnsi="Times New Roman" w:cs="Times New Roman"/>
                <w:sz w:val="24"/>
                <w:szCs w:val="24"/>
              </w:rPr>
              <w:t>. Kriminalita žien v Abovskej stolici v 18. storočí [Frauenkriminalität im Komitat Abau im 18. Jahrhundert]. In Pamiatky a múzeá : revue pre kultúrne dedičstvo, 2019, roč. 69, č. 4, s.18-22. ISSN 1335-4353.</w:t>
            </w:r>
          </w:p>
        </w:tc>
      </w:tr>
    </w:tbl>
    <w:p w14:paraId="7948156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D69A01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BENKOVÁ, E. Slovenčina a slovaciká v písomnostiach panskej stolice na panstve Červený Kameň v 18. storočí. In Studia Academica Slovaca 50 : prednášky 57. letnej školy slovenského jazyka a kultúry, 2021, s. 160. ISBN 978-80-223-5200-</w:t>
      </w:r>
      <w:r>
        <w:rPr>
          <w:rFonts w:ascii="Times New Roman" w:hAnsi="Times New Roman" w:cs="Times New Roman"/>
          <w:i/>
          <w:iCs/>
          <w:color w:val="993300"/>
          <w:sz w:val="24"/>
          <w:szCs w:val="24"/>
        </w:rPr>
        <w:lastRenderedPageBreak/>
        <w:t xml:space="preserve">0, [cit. 2023-03-01]. Dostupné na </w:t>
      </w:r>
      <w:hyperlink r:id="rId855" w:history="1">
        <w:r>
          <w:rPr>
            <w:rFonts w:ascii="Times New Roman" w:hAnsi="Times New Roman" w:cs="Times New Roman"/>
            <w:i/>
            <w:iCs/>
            <w:color w:val="7F7F7F"/>
            <w:sz w:val="24"/>
            <w:szCs w:val="24"/>
          </w:rPr>
          <w:t>https://zborniky.e-slovak.sk/SAS_50_2021.pdf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1D0A00B" w14:textId="77777777">
        <w:trPr>
          <w:trHeight w:val="100"/>
        </w:trPr>
        <w:tc>
          <w:tcPr>
            <w:tcW w:w="1410" w:type="dxa"/>
            <w:tcBorders>
              <w:top w:val="nil"/>
              <w:left w:val="nil"/>
              <w:bottom w:val="nil"/>
              <w:right w:val="nil"/>
            </w:tcBorders>
          </w:tcPr>
          <w:p w14:paraId="382EF7C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BDF08</w:t>
            </w:r>
          </w:p>
        </w:tc>
        <w:tc>
          <w:tcPr>
            <w:tcW w:w="8193" w:type="dxa"/>
            <w:tcBorders>
              <w:top w:val="nil"/>
              <w:left w:val="nil"/>
              <w:bottom w:val="nil"/>
              <w:right w:val="nil"/>
            </w:tcBorders>
          </w:tcPr>
          <w:p w14:paraId="7CE394C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POSCH, Martin</w:t>
            </w:r>
            <w:r>
              <w:rPr>
                <w:rFonts w:ascii="Times New Roman" w:hAnsi="Times New Roman" w:cs="Times New Roman"/>
                <w:sz w:val="24"/>
                <w:szCs w:val="24"/>
              </w:rPr>
              <w:t>. Ako zabiť Tisa? In HistoryWeb, 2017, č. ISSN 1338-8789. Názov z hl. obrazovky. Dostupné na internete: &lt;http://historyweb.dennikn.sk/clanky/detail/ako-zabit-tisa#.Whap8lXiaUl&gt;</w:t>
            </w:r>
          </w:p>
        </w:tc>
      </w:tr>
    </w:tbl>
    <w:p w14:paraId="7B988D8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67B45F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LETKOVÁ, Alexandra. Assassinations in Czechoslovak History. In Pravnehistoricke Studie, 2022-01-01, 52, 3, pp. 85-115. ISSN 00794929. Dostupné na: </w:t>
      </w:r>
      <w:hyperlink r:id="rId856" w:history="1">
        <w:r>
          <w:rPr>
            <w:rFonts w:ascii="Times New Roman" w:hAnsi="Times New Roman" w:cs="Times New Roman"/>
            <w:i/>
            <w:iCs/>
            <w:color w:val="7F7F7F"/>
            <w:sz w:val="24"/>
            <w:szCs w:val="24"/>
          </w:rPr>
          <w:t>https://doi.org/10.14712/2464689X.2022.40.,</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13D7427" w14:textId="77777777">
        <w:trPr>
          <w:trHeight w:val="100"/>
        </w:trPr>
        <w:tc>
          <w:tcPr>
            <w:tcW w:w="1410" w:type="dxa"/>
            <w:tcBorders>
              <w:top w:val="nil"/>
              <w:left w:val="nil"/>
              <w:bottom w:val="nil"/>
              <w:right w:val="nil"/>
            </w:tcBorders>
          </w:tcPr>
          <w:p w14:paraId="62381CB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BDF09</w:t>
            </w:r>
          </w:p>
        </w:tc>
        <w:tc>
          <w:tcPr>
            <w:tcW w:w="8193" w:type="dxa"/>
            <w:tcBorders>
              <w:top w:val="nil"/>
              <w:left w:val="nil"/>
              <w:bottom w:val="nil"/>
              <w:right w:val="nil"/>
            </w:tcBorders>
          </w:tcPr>
          <w:p w14:paraId="1DB2D90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Najstaršie dejiny cirkvi a Nitra. In Pamiatky a múzeá : revue pre kultúrne dedičstvo, 2002, roč. 2002, č. 1, s. 3-7. ISSN 1335-4353.</w:t>
            </w:r>
          </w:p>
        </w:tc>
      </w:tr>
    </w:tbl>
    <w:p w14:paraId="5D9DF15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F410D3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BAČA, R. K cirkevným dejinám Veľkej Moravy. In Zborník Záhorského múzea v Skalici 9. Skalica : Záhorské múzeum v Skalici, 2022, s. 21. ISBN 978-80-99900-04-3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3DDE603" w14:textId="77777777">
        <w:trPr>
          <w:trHeight w:val="100"/>
        </w:trPr>
        <w:tc>
          <w:tcPr>
            <w:tcW w:w="1410" w:type="dxa"/>
            <w:tcBorders>
              <w:top w:val="nil"/>
              <w:left w:val="nil"/>
              <w:bottom w:val="nil"/>
              <w:right w:val="nil"/>
            </w:tcBorders>
          </w:tcPr>
          <w:p w14:paraId="4DA4088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BDF10</w:t>
            </w:r>
          </w:p>
        </w:tc>
        <w:tc>
          <w:tcPr>
            <w:tcW w:w="8193" w:type="dxa"/>
            <w:tcBorders>
              <w:top w:val="nil"/>
              <w:left w:val="nil"/>
              <w:bottom w:val="nil"/>
              <w:right w:val="nil"/>
            </w:tcBorders>
          </w:tcPr>
          <w:p w14:paraId="28E853A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ŠOLTÉS, Peter. Vrátia sa ešte Ján s Jozefom? In Impulz : Revue pre modernú katolícku kultúru, 2010, roč. 6, č. 4, s. 41-54. ISSN 1336-6955. Dostupné na internete: </w:t>
            </w:r>
            <w:hyperlink r:id="rId857" w:history="1">
              <w:r>
                <w:rPr>
                  <w:rFonts w:ascii="Times New Roman" w:hAnsi="Times New Roman" w:cs="Times New Roman"/>
                  <w:color w:val="7F7F7F"/>
                  <w:sz w:val="24"/>
                  <w:szCs w:val="24"/>
                </w:rPr>
                <w:t>http://www.impulzrevue.sk/article.php?615</w:t>
              </w:r>
            </w:hyperlink>
          </w:p>
        </w:tc>
      </w:tr>
    </w:tbl>
    <w:p w14:paraId="22CDF1B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1BE86E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VOLOVSKÁ, Kristína. The Frequency of First Names in a Multi-Religious Urban Environment in the Years 1791 – 1890 (with an Example of the Town Prešov). In Slovenska Rec, 2022-01-01, 87, 2, pp. 33-61. ISSN 00376981.,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485DD61" w14:textId="77777777">
        <w:trPr>
          <w:trHeight w:val="100"/>
        </w:trPr>
        <w:tc>
          <w:tcPr>
            <w:tcW w:w="1410" w:type="dxa"/>
            <w:tcBorders>
              <w:top w:val="nil"/>
              <w:left w:val="nil"/>
              <w:bottom w:val="nil"/>
              <w:right w:val="nil"/>
            </w:tcBorders>
          </w:tcPr>
          <w:p w14:paraId="1549C66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BDF11</w:t>
            </w:r>
          </w:p>
        </w:tc>
        <w:tc>
          <w:tcPr>
            <w:tcW w:w="8193" w:type="dxa"/>
            <w:tcBorders>
              <w:top w:val="nil"/>
              <w:left w:val="nil"/>
              <w:bottom w:val="nil"/>
              <w:right w:val="nil"/>
            </w:tcBorders>
          </w:tcPr>
          <w:p w14:paraId="4A4C19C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ZAVACKÁ, Marína</w:t>
            </w:r>
            <w:r>
              <w:rPr>
                <w:rFonts w:ascii="Times New Roman" w:hAnsi="Times New Roman" w:cs="Times New Roman"/>
                <w:sz w:val="24"/>
                <w:szCs w:val="24"/>
              </w:rPr>
              <w:t>. O propagande : alebo ako balamutiť občanov. In História : revue o dejinách spoločnosti, 2004, roč. 4, č. 5-6, s. 17-18. ISSN 1335-8316.</w:t>
            </w:r>
          </w:p>
        </w:tc>
      </w:tr>
    </w:tbl>
    <w:p w14:paraId="7E8AB64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A7F3B5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HASAROVA, Zuzana. SNAHY O JAZYKOVE OVLADNUTIE STREDOEUROPSKEJ KRAJINY POCIATKY LUDOVYCH KURZOV RUSTINY V CESKOSLOVENSKU1. In HISTORICKY CASOPIS, 2022, vol. 70, no. 3, pp. 429-459. ISSN 0018-2575. Dostupné na: </w:t>
      </w:r>
      <w:hyperlink r:id="rId858" w:history="1">
        <w:r>
          <w:rPr>
            <w:rFonts w:ascii="Times New Roman" w:hAnsi="Times New Roman" w:cs="Times New Roman"/>
            <w:i/>
            <w:iCs/>
            <w:color w:val="7F7F7F"/>
            <w:sz w:val="24"/>
            <w:szCs w:val="24"/>
          </w:rPr>
          <w:t>https://doi.org/10.31577/histcaso.2022.70.3.3.,</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9461525" w14:textId="77777777">
        <w:trPr>
          <w:trHeight w:val="100"/>
        </w:trPr>
        <w:tc>
          <w:tcPr>
            <w:tcW w:w="1410" w:type="dxa"/>
            <w:tcBorders>
              <w:top w:val="nil"/>
              <w:left w:val="nil"/>
              <w:bottom w:val="nil"/>
              <w:right w:val="nil"/>
            </w:tcBorders>
          </w:tcPr>
          <w:p w14:paraId="6E14ADD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BDF12</w:t>
            </w:r>
          </w:p>
        </w:tc>
        <w:tc>
          <w:tcPr>
            <w:tcW w:w="8193" w:type="dxa"/>
            <w:tcBorders>
              <w:top w:val="nil"/>
              <w:left w:val="nil"/>
              <w:bottom w:val="nil"/>
              <w:right w:val="nil"/>
            </w:tcBorders>
          </w:tcPr>
          <w:p w14:paraId="2A5E934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ZAVACKÁ, Marína</w:t>
            </w:r>
            <w:r>
              <w:rPr>
                <w:rFonts w:ascii="Times New Roman" w:hAnsi="Times New Roman" w:cs="Times New Roman"/>
                <w:sz w:val="24"/>
                <w:szCs w:val="24"/>
              </w:rPr>
              <w:t>. Cesty do "nových čias" : dva režimy v živote angažovaných spisovateľov a básnikov. In Historická revue, 2016, roč.27, č.3, s. 60-65. ISSN 1335-6550. (APVV-14-0644 : Kontinuity a diskontinuity politických a spoločenských elít na Slovensku v 19. a 20. storočí)</w:t>
            </w:r>
          </w:p>
        </w:tc>
      </w:tr>
    </w:tbl>
    <w:p w14:paraId="60A5DEF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666AD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KOVÁČ, D. Spoločnosť na Slovensku v dynamickej fáze svojho vývoja od konca 19. storočia po rok 1945. In Dušan Kováč, Matej Hanula a kol. Z monarchie do republiky a z demokracie do totality : spoločnosť na Slovensku od konca 19. storočia do roku 1945. Bratislava : VEDA, vydavateľstvo SAV : Historický ústav SAV, 2022, s. 32. ISBN 978-80-224-2001-3.</w:t>
      </w:r>
      <w:r>
        <w:rPr>
          <w:rFonts w:ascii="Times New Roman" w:hAnsi="Times New Roman" w:cs="Times New Roman"/>
          <w:sz w:val="24"/>
          <w:szCs w:val="24"/>
        </w:rPr>
        <w:t xml:space="preserve"> </w:t>
      </w:r>
      <w:r>
        <w:rPr>
          <w:rFonts w:ascii="Times New Roman" w:hAnsi="Times New Roman" w:cs="Times New Roman"/>
          <w:sz w:val="24"/>
          <w:szCs w:val="24"/>
        </w:rPr>
        <w:br/>
      </w:r>
    </w:p>
    <w:p w14:paraId="3C237AC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*BDFB Odborné práce v domácich nekarentovaných časopisoch neimpaktovaných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6E56FC7" w14:textId="77777777">
        <w:trPr>
          <w:trHeight w:val="100"/>
        </w:trPr>
        <w:tc>
          <w:tcPr>
            <w:tcW w:w="1410" w:type="dxa"/>
            <w:tcBorders>
              <w:top w:val="nil"/>
              <w:left w:val="nil"/>
              <w:bottom w:val="nil"/>
              <w:right w:val="nil"/>
            </w:tcBorders>
          </w:tcPr>
          <w:p w14:paraId="382B208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BDFB01</w:t>
            </w:r>
          </w:p>
        </w:tc>
        <w:tc>
          <w:tcPr>
            <w:tcW w:w="8193" w:type="dxa"/>
            <w:tcBorders>
              <w:top w:val="nil"/>
              <w:left w:val="nil"/>
              <w:bottom w:val="nil"/>
              <w:right w:val="nil"/>
            </w:tcBorders>
          </w:tcPr>
          <w:p w14:paraId="698CBAC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Bieli mnísi : Pavlínska rehoľa na našom území. In Historická revue : časopis o dejinách spoločnosti, 1996, roč. 7, č. 5, s. 6-7. ISSN 1335-6550.</w:t>
            </w:r>
          </w:p>
        </w:tc>
      </w:tr>
    </w:tbl>
    <w:p w14:paraId="3AFE143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05948A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NEMEŠ, J. Stav bádania pustovníckych reholí na území Slovenska v stredoveku. In HISTORIA SLAVORUM OCCIDENTIS : czasopismo historyczne, 2022, roč. 32, č. 1, s. 88. ISSN 2084-1213, [cit. 2022-12-15]. Dostupné na internete: &lt;</w:t>
      </w:r>
      <w:hyperlink r:id="rId859" w:history="1">
        <w:r>
          <w:rPr>
            <w:rFonts w:ascii="Times New Roman" w:hAnsi="Times New Roman" w:cs="Times New Roman"/>
            <w:i/>
            <w:iCs/>
            <w:color w:val="7F7F7F"/>
            <w:sz w:val="24"/>
            <w:szCs w:val="24"/>
          </w:rPr>
          <w:t>https://www.ceeol.com/search/viewpdf?id=1093066</w:t>
        </w:r>
      </w:hyperlink>
      <w:r>
        <w:rPr>
          <w:rFonts w:ascii="Times New Roman" w:hAnsi="Times New Roman" w:cs="Times New Roman"/>
          <w:i/>
          <w:iCs/>
          <w:color w:val="993300"/>
          <w:sz w:val="24"/>
          <w:szCs w:val="24"/>
        </w:rPr>
        <w:t xml:space="preserve"> &gt;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724AE24" w14:textId="77777777">
        <w:trPr>
          <w:trHeight w:val="100"/>
        </w:trPr>
        <w:tc>
          <w:tcPr>
            <w:tcW w:w="1410" w:type="dxa"/>
            <w:tcBorders>
              <w:top w:val="nil"/>
              <w:left w:val="nil"/>
              <w:bottom w:val="nil"/>
              <w:right w:val="nil"/>
            </w:tcBorders>
          </w:tcPr>
          <w:p w14:paraId="3C4633D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BDFB02</w:t>
            </w:r>
          </w:p>
        </w:tc>
        <w:tc>
          <w:tcPr>
            <w:tcW w:w="8193" w:type="dxa"/>
            <w:tcBorders>
              <w:top w:val="nil"/>
              <w:left w:val="nil"/>
              <w:bottom w:val="nil"/>
              <w:right w:val="nil"/>
            </w:tcBorders>
          </w:tcPr>
          <w:p w14:paraId="6C3FD03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Medzi perifériou a vzorom súčasnej Európy : ekonomika Rakúsko-</w:t>
            </w:r>
            <w:r>
              <w:rPr>
                <w:rFonts w:ascii="Times New Roman" w:hAnsi="Times New Roman" w:cs="Times New Roman"/>
                <w:sz w:val="24"/>
                <w:szCs w:val="24"/>
              </w:rPr>
              <w:lastRenderedPageBreak/>
              <w:t>Uhorska v medzinárodnom kontexte. In Historická revue : časopis o dejinách spoločnosti (do r. 2012), vedecko-populárny časopis o dejinách (od. r.2012), 2013, roč. 24, č.9, s. 20-26. ISSN 1335-6550.</w:t>
            </w:r>
          </w:p>
        </w:tc>
      </w:tr>
    </w:tbl>
    <w:p w14:paraId="0539903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C5D7DF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197.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9D989DF" w14:textId="77777777">
        <w:trPr>
          <w:trHeight w:val="100"/>
        </w:trPr>
        <w:tc>
          <w:tcPr>
            <w:tcW w:w="1410" w:type="dxa"/>
            <w:tcBorders>
              <w:top w:val="nil"/>
              <w:left w:val="nil"/>
              <w:bottom w:val="nil"/>
              <w:right w:val="nil"/>
            </w:tcBorders>
          </w:tcPr>
          <w:p w14:paraId="79B6689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BDFB03</w:t>
            </w:r>
          </w:p>
        </w:tc>
        <w:tc>
          <w:tcPr>
            <w:tcW w:w="8193" w:type="dxa"/>
            <w:tcBorders>
              <w:top w:val="nil"/>
              <w:left w:val="nil"/>
              <w:bottom w:val="nil"/>
              <w:right w:val="nil"/>
            </w:tcBorders>
          </w:tcPr>
          <w:p w14:paraId="65D725F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Habsburská monarchia - Európsky dom alebo Žalár národov. In OS, 2002, roč. 6, č. 5, s. 29-36. ISSN 1335-2296.</w:t>
            </w:r>
          </w:p>
        </w:tc>
      </w:tr>
    </w:tbl>
    <w:p w14:paraId="798AE88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1069B6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197.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CBE1A5D" w14:textId="77777777">
        <w:trPr>
          <w:trHeight w:val="100"/>
        </w:trPr>
        <w:tc>
          <w:tcPr>
            <w:tcW w:w="1410" w:type="dxa"/>
            <w:tcBorders>
              <w:top w:val="nil"/>
              <w:left w:val="nil"/>
              <w:bottom w:val="nil"/>
              <w:right w:val="nil"/>
            </w:tcBorders>
          </w:tcPr>
          <w:p w14:paraId="558529C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BDFB04</w:t>
            </w:r>
          </w:p>
        </w:tc>
        <w:tc>
          <w:tcPr>
            <w:tcW w:w="8193" w:type="dxa"/>
            <w:tcBorders>
              <w:top w:val="nil"/>
              <w:left w:val="nil"/>
              <w:bottom w:val="nil"/>
              <w:right w:val="nil"/>
            </w:tcBorders>
          </w:tcPr>
          <w:p w14:paraId="70A0327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HOLEC, Roman</w:t>
            </w:r>
            <w:r>
              <w:rPr>
                <w:rFonts w:ascii="Times New Roman" w:hAnsi="Times New Roman" w:cs="Times New Roman"/>
                <w:sz w:val="24"/>
                <w:szCs w:val="24"/>
              </w:rPr>
              <w:t>. Rakúsko-Uhorsko: žalár národov? In Historická revue : časopis o dejinách spoločnosti (do r. 2012), vedecko-populárny časopis o dejinách (od. r.2012), 2013, roč. 24, č. 9, s.6-11. ISSN 1335-6550.</w:t>
            </w:r>
          </w:p>
        </w:tc>
      </w:tr>
    </w:tbl>
    <w:p w14:paraId="34062EB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C3BD10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188. ISBN 978-3-205-21660-5.</w:t>
      </w:r>
    </w:p>
    <w:p w14:paraId="4DCF584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STRUHÁR, Š. The image of enemy in Slovak political and public discourse during the 20th and the 21st century. In Strategia Securității Uniunii Europene în contextul Metamorfozelor Relațiilor Internaționale, Ed. 2, 22 aprilie 2022, Chişinău. Chişinău: Tipogr. „Print-Caro”, 2022, Vol.2, pp. 78-81. ISBN 978-9975-56-874-6, [cit. 2023-06-29]. Dostupné na: </w:t>
      </w:r>
      <w:hyperlink r:id="rId860" w:history="1">
        <w:r>
          <w:rPr>
            <w:rFonts w:ascii="Times New Roman" w:hAnsi="Times New Roman" w:cs="Times New Roman"/>
            <w:i/>
            <w:iCs/>
            <w:color w:val="7F7F7F"/>
            <w:sz w:val="24"/>
            <w:szCs w:val="24"/>
          </w:rPr>
          <w:t>https://ibn.idsi.md/sites/default/files/imag_file/p-78-81_0.pdf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B3C1E1E" w14:textId="77777777">
        <w:trPr>
          <w:trHeight w:val="100"/>
        </w:trPr>
        <w:tc>
          <w:tcPr>
            <w:tcW w:w="1410" w:type="dxa"/>
            <w:tcBorders>
              <w:top w:val="nil"/>
              <w:left w:val="nil"/>
              <w:bottom w:val="nil"/>
              <w:right w:val="nil"/>
            </w:tcBorders>
          </w:tcPr>
          <w:p w14:paraId="267B82E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BDFB05</w:t>
            </w:r>
          </w:p>
        </w:tc>
        <w:tc>
          <w:tcPr>
            <w:tcW w:w="8193" w:type="dxa"/>
            <w:tcBorders>
              <w:top w:val="nil"/>
              <w:left w:val="nil"/>
              <w:bottom w:val="nil"/>
              <w:right w:val="nil"/>
            </w:tcBorders>
          </w:tcPr>
          <w:p w14:paraId="6B5A88B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Daniel Révai - od konfliktov k vražde. In Pamiatky a múzeá : revue pre kultúrne dedičstvo, 2013, roč. 62, č. 4, s. 17-21. ISSN 1335-4353.</w:t>
            </w:r>
          </w:p>
        </w:tc>
      </w:tr>
    </w:tbl>
    <w:p w14:paraId="1C5C109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2F4FA0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ELIÁŠ, M. Hrad Sklabiňa. Sklabinský Podzámok : Občianske združenie Donjon, 2022, s. 291. ISBN 978-80-974238-0-3.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FFB56B2" w14:textId="77777777">
        <w:trPr>
          <w:trHeight w:val="100"/>
        </w:trPr>
        <w:tc>
          <w:tcPr>
            <w:tcW w:w="1410" w:type="dxa"/>
            <w:tcBorders>
              <w:top w:val="nil"/>
              <w:left w:val="nil"/>
              <w:bottom w:val="nil"/>
              <w:right w:val="nil"/>
            </w:tcBorders>
          </w:tcPr>
          <w:p w14:paraId="5B278B9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BDFB06</w:t>
            </w:r>
          </w:p>
        </w:tc>
        <w:tc>
          <w:tcPr>
            <w:tcW w:w="8193" w:type="dxa"/>
            <w:tcBorders>
              <w:top w:val="nil"/>
              <w:left w:val="nil"/>
              <w:bottom w:val="nil"/>
              <w:right w:val="nil"/>
            </w:tcBorders>
          </w:tcPr>
          <w:p w14:paraId="1724206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Fenomén strachu (len v našich?) moderných dejinách. In Slovenské pohľady, 1992, roč. 108, č. 12, s. 38-39. ISSN 1335-7786.</w:t>
            </w:r>
          </w:p>
        </w:tc>
      </w:tr>
    </w:tbl>
    <w:p w14:paraId="4839D79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E11598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BAER, J. The Green Butterfly : Hana Ponická (1922-2007), Slovak Writer, Poetess, and Dissident. Stuttgart : ibidem-Verlag, 2022, s. 234. ISBN 978-3-8382-1426-9.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8642A1B" w14:textId="77777777">
        <w:trPr>
          <w:trHeight w:val="100"/>
        </w:trPr>
        <w:tc>
          <w:tcPr>
            <w:tcW w:w="1410" w:type="dxa"/>
            <w:tcBorders>
              <w:top w:val="nil"/>
              <w:left w:val="nil"/>
              <w:bottom w:val="nil"/>
              <w:right w:val="nil"/>
            </w:tcBorders>
          </w:tcPr>
          <w:p w14:paraId="2AA58D4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BDFB07</w:t>
            </w:r>
          </w:p>
        </w:tc>
        <w:tc>
          <w:tcPr>
            <w:tcW w:w="8193" w:type="dxa"/>
            <w:tcBorders>
              <w:top w:val="nil"/>
              <w:left w:val="nil"/>
              <w:bottom w:val="nil"/>
              <w:right w:val="nil"/>
            </w:tcBorders>
          </w:tcPr>
          <w:p w14:paraId="2C29BDD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KODAJOVÁ, Daniela</w:t>
            </w:r>
            <w:r>
              <w:rPr>
                <w:rFonts w:ascii="Times New Roman" w:hAnsi="Times New Roman" w:cs="Times New Roman"/>
                <w:sz w:val="24"/>
                <w:szCs w:val="24"/>
              </w:rPr>
              <w:t>. Habsburská monarchia v dlhom 19. storočí. In Historická revue : časopis o dejinách spoločnosti (do r. 2012), vedecko-populárny časopis o dejinách (od. r.2012), 2013, roč. 24, č. 9, s.12-19. ISSN 1335-6550.</w:t>
            </w:r>
          </w:p>
        </w:tc>
      </w:tr>
    </w:tbl>
    <w:p w14:paraId="15B041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5D0703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182.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23B8CE6" w14:textId="77777777">
        <w:trPr>
          <w:trHeight w:val="100"/>
        </w:trPr>
        <w:tc>
          <w:tcPr>
            <w:tcW w:w="1410" w:type="dxa"/>
            <w:tcBorders>
              <w:top w:val="nil"/>
              <w:left w:val="nil"/>
              <w:bottom w:val="nil"/>
              <w:right w:val="nil"/>
            </w:tcBorders>
          </w:tcPr>
          <w:p w14:paraId="486E5A6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BDFB08</w:t>
            </w:r>
          </w:p>
        </w:tc>
        <w:tc>
          <w:tcPr>
            <w:tcW w:w="8193" w:type="dxa"/>
            <w:tcBorders>
              <w:top w:val="nil"/>
              <w:left w:val="nil"/>
              <w:bottom w:val="nil"/>
              <w:right w:val="nil"/>
            </w:tcBorders>
          </w:tcPr>
          <w:p w14:paraId="4C8E180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Výchova a vzdelávanie na prahu novoveku. In História : revue o dejinách spoločnosti. - Bratislava : HISTÓRIA, o. z. : Historický ústav SAV : Slovenská historická spoločnosť pri SAV, 2004, roč. 4, č. 7-8, s. 24-25. ISSN 1335-8316.</w:t>
            </w:r>
          </w:p>
        </w:tc>
      </w:tr>
    </w:tbl>
    <w:p w14:paraId="4198FF5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5877CE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LICHNEROVÁ, L. Wenn sich eine Frau in der Männerdomäne durchsetzt – Magdalena Heymair und ihre Publikationsaktivitäten. In Z BADAŃ NAD KSIĄŻKĄ I KSIĘGOZBIORAMI HISTORYCZNYMI, 2022, roč. 16, č. 3, s. 337, ISSN 2544-8730, [cit. 2023-01-19]. Dostupné na: </w:t>
      </w:r>
      <w:hyperlink r:id="rId861" w:history="1">
        <w:r>
          <w:rPr>
            <w:rFonts w:ascii="Times New Roman" w:hAnsi="Times New Roman" w:cs="Times New Roman"/>
            <w:i/>
            <w:iCs/>
            <w:color w:val="7F7F7F"/>
            <w:sz w:val="24"/>
            <w:szCs w:val="24"/>
          </w:rPr>
          <w:t>https://www.ceeol.com/search/viewpdf?id=1123963</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8D199A7" w14:textId="77777777">
        <w:trPr>
          <w:trHeight w:val="100"/>
        </w:trPr>
        <w:tc>
          <w:tcPr>
            <w:tcW w:w="1410" w:type="dxa"/>
            <w:tcBorders>
              <w:top w:val="nil"/>
              <w:left w:val="nil"/>
              <w:bottom w:val="nil"/>
              <w:right w:val="nil"/>
            </w:tcBorders>
          </w:tcPr>
          <w:p w14:paraId="59CF766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BDFB09</w:t>
            </w:r>
          </w:p>
        </w:tc>
        <w:tc>
          <w:tcPr>
            <w:tcW w:w="8193" w:type="dxa"/>
            <w:tcBorders>
              <w:top w:val="nil"/>
              <w:left w:val="nil"/>
              <w:bottom w:val="nil"/>
              <w:right w:val="nil"/>
            </w:tcBorders>
          </w:tcPr>
          <w:p w14:paraId="06FED22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Od žúp ku krajine a späť. Administratívne reformy na Slovensku v medzivojnovom období. In História : revue o dejinách spoločnosti, 2001, roč. 1  č. 4, s. 16-18. ISSN 1335-8316.</w:t>
            </w:r>
          </w:p>
        </w:tc>
      </w:tr>
    </w:tbl>
    <w:p w14:paraId="1C009A4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E2C2E8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MAREK, P. Defender of Czechoslovak unity. A probe into the politics of the Czechoslovak National Socialists in Slovakia between 1918 and 1938. In SCIENTIFIC HERALD OF UZHHOROD UNIVERSITY. SERIES: HISTORY, 2022, č. 2 (47), s. 128, ISSN 2786-6513, [cit. 2023-03-20]. Dostupné na internete: </w:t>
      </w:r>
      <w:hyperlink r:id="rId862" w:history="1">
        <w:r>
          <w:rPr>
            <w:rFonts w:ascii="Times New Roman" w:hAnsi="Times New Roman" w:cs="Times New Roman"/>
            <w:i/>
            <w:iCs/>
            <w:color w:val="7F7F7F"/>
            <w:sz w:val="24"/>
            <w:szCs w:val="24"/>
          </w:rPr>
          <w:t>https://doi.org/10.24144/2523-4498.2(47).2022.267340</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A513E6B" w14:textId="77777777">
        <w:trPr>
          <w:trHeight w:val="100"/>
        </w:trPr>
        <w:tc>
          <w:tcPr>
            <w:tcW w:w="1410" w:type="dxa"/>
            <w:tcBorders>
              <w:top w:val="nil"/>
              <w:left w:val="nil"/>
              <w:bottom w:val="nil"/>
              <w:right w:val="nil"/>
            </w:tcBorders>
          </w:tcPr>
          <w:p w14:paraId="6002A20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BDFB10</w:t>
            </w:r>
          </w:p>
        </w:tc>
        <w:tc>
          <w:tcPr>
            <w:tcW w:w="8193" w:type="dxa"/>
            <w:tcBorders>
              <w:top w:val="nil"/>
              <w:left w:val="nil"/>
              <w:bottom w:val="nil"/>
              <w:right w:val="nil"/>
            </w:tcBorders>
          </w:tcPr>
          <w:p w14:paraId="600DBE7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MACHO, Peter</w:t>
            </w:r>
            <w:r>
              <w:rPr>
                <w:rFonts w:ascii="Times New Roman" w:hAnsi="Times New Roman" w:cs="Times New Roman"/>
                <w:sz w:val="24"/>
                <w:szCs w:val="24"/>
              </w:rPr>
              <w:t>. Od cisárov k národným hrdinom : symboly v premenách lojality medzi monarchiou a republikou. In Historická revue : časopis o dejinách spoločnosti (do r. 2012), vedecko-populárny časopis o dejinách (od. r.2012), 2013, roč. 24, č. 9, s.59-62. ISSN 1335-6550.</w:t>
            </w:r>
          </w:p>
        </w:tc>
      </w:tr>
    </w:tbl>
    <w:p w14:paraId="69D4382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D7B33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189.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77DDE2D" w14:textId="77777777">
        <w:trPr>
          <w:trHeight w:val="100"/>
        </w:trPr>
        <w:tc>
          <w:tcPr>
            <w:tcW w:w="1410" w:type="dxa"/>
            <w:tcBorders>
              <w:top w:val="nil"/>
              <w:left w:val="nil"/>
              <w:bottom w:val="nil"/>
              <w:right w:val="nil"/>
            </w:tcBorders>
          </w:tcPr>
          <w:p w14:paraId="4A77189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BDFB11</w:t>
            </w:r>
          </w:p>
        </w:tc>
        <w:tc>
          <w:tcPr>
            <w:tcW w:w="8193" w:type="dxa"/>
            <w:tcBorders>
              <w:top w:val="nil"/>
              <w:left w:val="nil"/>
              <w:bottom w:val="nil"/>
              <w:right w:val="nil"/>
            </w:tcBorders>
          </w:tcPr>
          <w:p w14:paraId="55F873C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SCHVARC, Michal</w:t>
            </w:r>
            <w:r>
              <w:rPr>
                <w:rFonts w:ascii="Times New Roman" w:hAnsi="Times New Roman" w:cs="Times New Roman"/>
                <w:sz w:val="24"/>
                <w:szCs w:val="24"/>
              </w:rPr>
              <w:t>. Nacistická eugenika a Nemci na Slovensku. In História : revue o dejinách spoločnosti, 2007, roč. 7, č. 2, s. 14-17. ISSN 1335-8316.</w:t>
            </w:r>
          </w:p>
        </w:tc>
      </w:tr>
    </w:tbl>
    <w:p w14:paraId="72C132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8ACBDE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Slovenský fašizmus. In Fašizmus náš slovenský. Bratislava : Premedia, 2021, s. 91.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13F3B3D" w14:textId="77777777">
        <w:trPr>
          <w:trHeight w:val="100"/>
        </w:trPr>
        <w:tc>
          <w:tcPr>
            <w:tcW w:w="1410" w:type="dxa"/>
            <w:tcBorders>
              <w:top w:val="nil"/>
              <w:left w:val="nil"/>
              <w:bottom w:val="nil"/>
              <w:right w:val="nil"/>
            </w:tcBorders>
          </w:tcPr>
          <w:p w14:paraId="15FF383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BDFB12</w:t>
            </w:r>
          </w:p>
        </w:tc>
        <w:tc>
          <w:tcPr>
            <w:tcW w:w="8193" w:type="dxa"/>
            <w:tcBorders>
              <w:top w:val="nil"/>
              <w:left w:val="nil"/>
              <w:bottom w:val="nil"/>
              <w:right w:val="nil"/>
            </w:tcBorders>
          </w:tcPr>
          <w:p w14:paraId="7B1D61D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VÖRÖS, Ladislav</w:t>
            </w:r>
            <w:r>
              <w:rPr>
                <w:rFonts w:ascii="Times New Roman" w:hAnsi="Times New Roman" w:cs="Times New Roman"/>
                <w:sz w:val="24"/>
                <w:szCs w:val="24"/>
              </w:rPr>
              <w:t>. Problém s pojmom "starí Slováci" : otázka narábania s etnonymami v historiografii. In História : revue o dejinách spoločnosti, 2010, roč. 10  č. 3-4, s. 88-93. ISSN 1335-8316.</w:t>
            </w:r>
          </w:p>
        </w:tc>
      </w:tr>
    </w:tbl>
    <w:p w14:paraId="61D06D9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40969A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PINTÉROVÁ, B. A „korai szlovák történelem” az újabb szlovák szakirodalomban. In TÖRTÉNELMI SZEMLE : A Magyar Tudományos Akadémia Bölcsészettudományi kutatóközpont történettudományi intézetének értesítője, 2022, roč. 64, č. 1, s. 51. ISSN 0040-9634.</w:t>
      </w:r>
      <w:r>
        <w:rPr>
          <w:rFonts w:ascii="Times New Roman" w:hAnsi="Times New Roman" w:cs="Times New Roman"/>
          <w:sz w:val="24"/>
          <w:szCs w:val="24"/>
        </w:rPr>
        <w:t xml:space="preserve"> </w:t>
      </w:r>
      <w:r>
        <w:rPr>
          <w:rFonts w:ascii="Times New Roman" w:hAnsi="Times New Roman" w:cs="Times New Roman"/>
          <w:sz w:val="24"/>
          <w:szCs w:val="24"/>
        </w:rPr>
        <w:br/>
      </w:r>
    </w:p>
    <w:p w14:paraId="4826710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*BED Odborné práce v domácich recenzovaných zborníkoch (konferenčných aj nekonferenčných)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48EF541" w14:textId="77777777">
        <w:trPr>
          <w:trHeight w:val="100"/>
        </w:trPr>
        <w:tc>
          <w:tcPr>
            <w:tcW w:w="1410" w:type="dxa"/>
            <w:tcBorders>
              <w:top w:val="nil"/>
              <w:left w:val="nil"/>
              <w:bottom w:val="nil"/>
              <w:right w:val="nil"/>
            </w:tcBorders>
          </w:tcPr>
          <w:p w14:paraId="05C9DE3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BED01</w:t>
            </w:r>
          </w:p>
        </w:tc>
        <w:tc>
          <w:tcPr>
            <w:tcW w:w="8193" w:type="dxa"/>
            <w:tcBorders>
              <w:top w:val="nil"/>
              <w:left w:val="nil"/>
              <w:bottom w:val="nil"/>
              <w:right w:val="nil"/>
            </w:tcBorders>
          </w:tcPr>
          <w:p w14:paraId="2C5F06A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KÁZMEROVÁ, Ľubica</w:t>
            </w:r>
            <w:r>
              <w:rPr>
                <w:rFonts w:ascii="Times New Roman" w:hAnsi="Times New Roman" w:cs="Times New Roman"/>
                <w:sz w:val="24"/>
                <w:szCs w:val="24"/>
              </w:rPr>
              <w:t>. Igor Hrušovský : osobnosť národných socialistov. In MICHÁLEK, Slavomír et al. Do pamäti národa : osobnosti slovenských dejín prvej polovice 20. storočia. Slavomír Michálek, Natália Krajčovičová a kolektív. - Bratislava : Veda, 2003, s. 219-222. ISBN 80-224-0771-2.</w:t>
            </w:r>
          </w:p>
        </w:tc>
      </w:tr>
    </w:tbl>
    <w:p w14:paraId="0B63AE7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A2985C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MAREK, P. Defender of Czechoslovak unity. A probe into the politics of the Czechoslovak National Socialists in Slovakia between 1918 and 1938. In SCIENTIFIC HERALD OF UZHHOROD UNIVERSITY. SERIES: HISTORY, 2022, č. 2 (47), s. 127, ISSN 2786-6513, [cit. 2023-03-20]. Dostupné na internete: </w:t>
      </w:r>
      <w:hyperlink r:id="rId863" w:history="1">
        <w:r>
          <w:rPr>
            <w:rFonts w:ascii="Times New Roman" w:hAnsi="Times New Roman" w:cs="Times New Roman"/>
            <w:i/>
            <w:iCs/>
            <w:color w:val="7F7F7F"/>
            <w:sz w:val="24"/>
            <w:szCs w:val="24"/>
          </w:rPr>
          <w:t>https://doi.org/10.24144/2523-4498.2(47).2022.267340</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431C809" w14:textId="77777777">
        <w:trPr>
          <w:trHeight w:val="100"/>
        </w:trPr>
        <w:tc>
          <w:tcPr>
            <w:tcW w:w="1410" w:type="dxa"/>
            <w:tcBorders>
              <w:top w:val="nil"/>
              <w:left w:val="nil"/>
              <w:bottom w:val="nil"/>
              <w:right w:val="nil"/>
            </w:tcBorders>
          </w:tcPr>
          <w:p w14:paraId="75FE7FC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BED02</w:t>
            </w:r>
          </w:p>
        </w:tc>
        <w:tc>
          <w:tcPr>
            <w:tcW w:w="8193" w:type="dxa"/>
            <w:tcBorders>
              <w:top w:val="nil"/>
              <w:left w:val="nil"/>
              <w:bottom w:val="nil"/>
              <w:right w:val="nil"/>
            </w:tcBorders>
          </w:tcPr>
          <w:p w14:paraId="3F79F17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xml:space="preserve">. Pavel Blaho : človek, ktorý miloval život. In MICHÁLEK, Slavomír </w:t>
            </w:r>
            <w:r>
              <w:rPr>
                <w:rFonts w:ascii="Times New Roman" w:hAnsi="Times New Roman" w:cs="Times New Roman"/>
                <w:sz w:val="24"/>
                <w:szCs w:val="24"/>
              </w:rPr>
              <w:lastRenderedPageBreak/>
              <w:t>et al. Do pamäti národa : osobnosti slovenských dejín prvej polovice 20. storočia. Slavomír Michálek, Natália Krajčovičová a kolektív. - Bratislava : Veda, 2003, s. 59-62. ISBN 80-224-0771-2.</w:t>
            </w:r>
          </w:p>
        </w:tc>
      </w:tr>
    </w:tbl>
    <w:p w14:paraId="44D3DEA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F10ACC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JABLONICKÝ, V. Pavel Blaho a slovensko-maďarské vzťahy. In Miroslav Pekník a kol. Dr. Pavel Blaho, politik a národnoosvetový pracovník. Bratislava : Veda, 2022, s. 156.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779FEE6" w14:textId="77777777">
        <w:trPr>
          <w:trHeight w:val="100"/>
        </w:trPr>
        <w:tc>
          <w:tcPr>
            <w:tcW w:w="1410" w:type="dxa"/>
            <w:tcBorders>
              <w:top w:val="nil"/>
              <w:left w:val="nil"/>
              <w:bottom w:val="nil"/>
              <w:right w:val="nil"/>
            </w:tcBorders>
          </w:tcPr>
          <w:p w14:paraId="0DC0B2B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BED03</w:t>
            </w:r>
          </w:p>
        </w:tc>
        <w:tc>
          <w:tcPr>
            <w:tcW w:w="8193" w:type="dxa"/>
            <w:tcBorders>
              <w:top w:val="nil"/>
              <w:left w:val="nil"/>
              <w:bottom w:val="nil"/>
              <w:right w:val="nil"/>
            </w:tcBorders>
          </w:tcPr>
          <w:p w14:paraId="34951CA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Predprivilegiálny vývin Zvolena. In Zvolen 1243-2008. Zborník príspevkov z vedeckých konferencií : zborník vybraných príspevkov z konferencie Diplomatická produkcia v stredovekom meste, ktorá sa uskutočnila 4.-6. septembra 2002 v Krajskej knižnici Ľudovíta Štúra vo Zvolene. Príspevky z konferencií Zvolen 1243-2003 a Pohľady do histórie, ktoré sa uskutočnili 5. septembra 2003 a 18. marca 2008 v Krajskej knižnici Ľudovíta Štúra vo Zvolene pri príležitosti 760. a 765. výročia obnovenia mestských výsad Zvolena. Zostavovatelia: Júlia Ragačová, Pavol Maliniak. - Zvolen : Mesto Zvolen, 2008, s. 28-30. ISBN 978-80-970077-1-3.</w:t>
            </w:r>
          </w:p>
        </w:tc>
      </w:tr>
    </w:tbl>
    <w:p w14:paraId="7E34A68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4E5753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LUKÁČ, M. Privilégiá mesta Krupina : K problematike najstarších privilégií hostí Krupiny spred mongolského vpádu. In HISTORICA : revue pro historii a příbuzné vědy, 2022, roč. 13, č. 1, s. 9. ISSN 1803-7550.</w:t>
      </w:r>
    </w:p>
    <w:p w14:paraId="31CF8A1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HUDÁČEK, P. Turčianski a liptovskí populi v kráľovskom privilégiu Bela IV. z roku 1257. In Panovnícka moc v stredoveku : legitimita – atribúty – reprezentanti. Bratislava : VEDA, vydavateľstvo SAV : Historický ústav SAV, 2022, s. 222, 346.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F91149C" w14:textId="77777777">
        <w:trPr>
          <w:trHeight w:val="100"/>
        </w:trPr>
        <w:tc>
          <w:tcPr>
            <w:tcW w:w="1410" w:type="dxa"/>
            <w:tcBorders>
              <w:top w:val="nil"/>
              <w:left w:val="nil"/>
              <w:bottom w:val="nil"/>
              <w:right w:val="nil"/>
            </w:tcBorders>
          </w:tcPr>
          <w:p w14:paraId="01F1618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BED04</w:t>
            </w:r>
          </w:p>
        </w:tc>
        <w:tc>
          <w:tcPr>
            <w:tcW w:w="8193" w:type="dxa"/>
            <w:tcBorders>
              <w:top w:val="nil"/>
              <w:left w:val="nil"/>
              <w:bottom w:val="nil"/>
              <w:right w:val="nil"/>
            </w:tcBorders>
          </w:tcPr>
          <w:p w14:paraId="24377BB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LUKAČKA, Ján</w:t>
            </w:r>
            <w:r>
              <w:rPr>
                <w:rFonts w:ascii="Times New Roman" w:hAnsi="Times New Roman" w:cs="Times New Roman"/>
                <w:sz w:val="24"/>
                <w:szCs w:val="24"/>
              </w:rPr>
              <w:t>. Konfirmácie zvolenských privilégií v 13. storočí. In Zvolen 1243-2008. Zborník príspevkov z vedeckých konferencií : zborník vybraných príspevkov z konferencie Diplomatická produkcia v stredovekom meste, ktorá sa uskutočnila 4.-6. septembra 2002 v Krajskej knižnici Ľudovíta Štúra vo Zvolene. Príspevky z konferencií Zvolen 1243-2003 a Pohľady do histórie, ktoré sa uskutočnili 5. septembra 2003 a 18. marca 2008 v Krajskej knižnici Ľudovíta Štúra vo Zvolene pri príležitosti 760. a 765. výročia obnovenia mestských výsad Zvolena. Zostavovatelia: Júlia Ragačová, Pavol Maliniak. - Zvolen : Mesto Zvolen, 2008, s. 37-38. ISBN 978-80-970077-1-3.</w:t>
            </w:r>
          </w:p>
        </w:tc>
      </w:tr>
    </w:tbl>
    <w:p w14:paraId="7BD097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C49AE9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HUDÁČEK, P. Turčianski a liptovskí populi v kráľovskom privilégiu Bela IV. z roku 1257. In Panovnícka moc v stredoveku : legitimita – atribúty – reprezentanti. Bratislava : VEDA, vydavateľstvo SAV : Historický ústav SAV, 2022, s. 222, 346. ISBN 978-80-224-1976-5.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927CE14" w14:textId="77777777">
        <w:trPr>
          <w:trHeight w:val="100"/>
        </w:trPr>
        <w:tc>
          <w:tcPr>
            <w:tcW w:w="1410" w:type="dxa"/>
            <w:tcBorders>
              <w:top w:val="nil"/>
              <w:left w:val="nil"/>
              <w:bottom w:val="nil"/>
              <w:right w:val="nil"/>
            </w:tcBorders>
          </w:tcPr>
          <w:p w14:paraId="01BC425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BED05</w:t>
            </w:r>
          </w:p>
        </w:tc>
        <w:tc>
          <w:tcPr>
            <w:tcW w:w="8193" w:type="dxa"/>
            <w:tcBorders>
              <w:top w:val="nil"/>
              <w:left w:val="nil"/>
              <w:bottom w:val="nil"/>
              <w:right w:val="nil"/>
            </w:tcBorders>
          </w:tcPr>
          <w:p w14:paraId="2E4A72E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MANNOVÁ, Elena</w:t>
            </w:r>
            <w:r>
              <w:rPr>
                <w:rFonts w:ascii="Times New Roman" w:hAnsi="Times New Roman" w:cs="Times New Roman"/>
                <w:sz w:val="24"/>
                <w:szCs w:val="24"/>
              </w:rPr>
              <w:t>. Mýty nie sú slovenským špecifikom : (úvod). In Mýty naše slovenské. - Bratislava : Academic Electronic Press : Historický ústav SAV : Ústav etnológie SAV : Sociologický ústav SAV, 2005, s. 7-18. ISBN 80-88880-61-0.</w:t>
            </w:r>
          </w:p>
        </w:tc>
      </w:tr>
    </w:tbl>
    <w:p w14:paraId="0719E04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6BD1BB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BIAČKOVÁ, K. Sovietsky hrdina ako precedentný fenomén (lingvokulturologický aspekt skúmania mediálneho diskurzu). Banská Bystrica : Belianum, 2021, s. 92, ISBN 978-80-557-1910-8, [cit. 2023-04-04]. Dostupné na internete: </w:t>
      </w:r>
      <w:hyperlink r:id="rId864" w:history="1">
        <w:r>
          <w:rPr>
            <w:rFonts w:ascii="Times New Roman" w:hAnsi="Times New Roman" w:cs="Times New Roman"/>
            <w:i/>
            <w:iCs/>
            <w:color w:val="7F7F7F"/>
            <w:sz w:val="24"/>
            <w:szCs w:val="24"/>
          </w:rPr>
          <w:t>https://repo.umb.sk/xmlui/bitstream/handle/123456789/129/Biackova%20aktualne%20DOI-converted.pdf?sequence=6</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A145301" w14:textId="77777777">
        <w:trPr>
          <w:trHeight w:val="100"/>
        </w:trPr>
        <w:tc>
          <w:tcPr>
            <w:tcW w:w="1410" w:type="dxa"/>
            <w:tcBorders>
              <w:top w:val="nil"/>
              <w:left w:val="nil"/>
              <w:bottom w:val="nil"/>
              <w:right w:val="nil"/>
            </w:tcBorders>
          </w:tcPr>
          <w:p w14:paraId="1FDD303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BED06</w:t>
            </w:r>
          </w:p>
        </w:tc>
        <w:tc>
          <w:tcPr>
            <w:tcW w:w="8193" w:type="dxa"/>
            <w:tcBorders>
              <w:top w:val="nil"/>
              <w:left w:val="nil"/>
              <w:bottom w:val="nil"/>
              <w:right w:val="nil"/>
            </w:tcBorders>
          </w:tcPr>
          <w:p w14:paraId="038FAE0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STEINHÜBEL, Ján</w:t>
            </w:r>
            <w:r>
              <w:rPr>
                <w:rFonts w:ascii="Times New Roman" w:hAnsi="Times New Roman" w:cs="Times New Roman"/>
                <w:sz w:val="24"/>
                <w:szCs w:val="24"/>
              </w:rPr>
              <w:t>. Nitra po zániku údelného kniežatstva : zoborské listiny. In Dejiny Nitry : od najstarších čias po súčasnosť. Zostavili Gabriel Fusek a Marián R. Zemene. - Nitra : mesto Nitra, 1998, s. 127-129. ISBN 80-967814-9-9.</w:t>
            </w:r>
          </w:p>
        </w:tc>
      </w:tr>
    </w:tbl>
    <w:p w14:paraId="38C12EF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634BA1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BAČA, R. K cirkevným dejinám Veľkej Moravy. In Zborník Záhorského </w:t>
      </w:r>
      <w:r>
        <w:rPr>
          <w:rFonts w:ascii="Times New Roman" w:hAnsi="Times New Roman" w:cs="Times New Roman"/>
          <w:i/>
          <w:iCs/>
          <w:color w:val="993300"/>
          <w:sz w:val="24"/>
          <w:szCs w:val="24"/>
        </w:rPr>
        <w:lastRenderedPageBreak/>
        <w:t>múzea v Skalici 9. Skalica : Záhorské múzeum v Skalici, 2022, s. 31. ISBN 978-80-99900-04-3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EA2BA87" w14:textId="77777777">
        <w:trPr>
          <w:trHeight w:val="100"/>
        </w:trPr>
        <w:tc>
          <w:tcPr>
            <w:tcW w:w="1410" w:type="dxa"/>
            <w:tcBorders>
              <w:top w:val="nil"/>
              <w:left w:val="nil"/>
              <w:bottom w:val="nil"/>
              <w:right w:val="nil"/>
            </w:tcBorders>
          </w:tcPr>
          <w:p w14:paraId="0FD4BD5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BED07</w:t>
            </w:r>
          </w:p>
        </w:tc>
        <w:tc>
          <w:tcPr>
            <w:tcW w:w="8193" w:type="dxa"/>
            <w:tcBorders>
              <w:top w:val="nil"/>
              <w:left w:val="nil"/>
              <w:bottom w:val="nil"/>
              <w:right w:val="nil"/>
            </w:tcBorders>
          </w:tcPr>
          <w:p w14:paraId="6F7034B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ZAVACKÁ, Marína</w:t>
            </w:r>
            <w:r>
              <w:rPr>
                <w:rFonts w:ascii="Times New Roman" w:hAnsi="Times New Roman" w:cs="Times New Roman"/>
                <w:sz w:val="24"/>
                <w:szCs w:val="24"/>
              </w:rPr>
              <w:t>. V čom sme to vlastne žili? : mýty budovania komunizmu. In Mýty naše slovenské. Zostavili Eduard Krekovič - Elena Mannová - Eva Krekovičová ; jazyková redaktorka Vlasta Jaksicsová. - Bratislava : Academic Electronic Press : Historický ústav SAV : Ústav etnológie SAV : Sociologický ústav SAV, 2005, s. 224-238. ISBN 80-88880-61-0.</w:t>
            </w:r>
          </w:p>
        </w:tc>
      </w:tr>
    </w:tbl>
    <w:p w14:paraId="03DA9E7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4FF0C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VRZGULOVÁ, Monika - LUTHEROVÁ, Soňa G. Introduction: Remembering the Socialist Past. In Journal of Nationalism Memory and Language Politics, 2021-07-01, 15, 1, pp. 1-15. ISSN 25705857. Dostupné na: </w:t>
      </w:r>
      <w:hyperlink r:id="rId865" w:history="1">
        <w:r>
          <w:rPr>
            <w:rFonts w:ascii="Times New Roman" w:hAnsi="Times New Roman" w:cs="Times New Roman"/>
            <w:i/>
            <w:iCs/>
            <w:color w:val="7F7F7F"/>
            <w:sz w:val="24"/>
            <w:szCs w:val="24"/>
          </w:rPr>
          <w:t>https://doi.org/10.2478/jnmlp-2021-0004.,</w:t>
        </w:r>
      </w:hyperlink>
      <w:r>
        <w:rPr>
          <w:rFonts w:ascii="Times New Roman" w:hAnsi="Times New Roman" w:cs="Times New Roman"/>
          <w:i/>
          <w:iCs/>
          <w:color w:val="993300"/>
          <w:sz w:val="24"/>
          <w:szCs w:val="24"/>
        </w:rPr>
        <w:t xml:space="preserve"> Registrované v: SCOPUS</w:t>
      </w:r>
    </w:p>
    <w:p w14:paraId="77861A9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BIAČKOVÁ, K. Sovietsky hrdina ako precedentný fenomén (lingvokulturologický aspekt skúmania mediálneho diskurzu). Banská Bystrica : Belianum, 2021, s. 93, ISBN 978-80-557-1910-8, [cit. 2023-04-04]. Dostupné na internete: &lt;https://repo.umb.sk/xmlui/bitstream/handle/123456789/129/Biackova%20aktualne%20DOI-converted.pdf?sequence=6&gt;</w:t>
      </w:r>
      <w:r>
        <w:rPr>
          <w:rFonts w:ascii="Times New Roman" w:hAnsi="Times New Roman" w:cs="Times New Roman"/>
          <w:sz w:val="24"/>
          <w:szCs w:val="24"/>
        </w:rPr>
        <w:t xml:space="preserve"> </w:t>
      </w:r>
      <w:r>
        <w:rPr>
          <w:rFonts w:ascii="Times New Roman" w:hAnsi="Times New Roman" w:cs="Times New Roman"/>
          <w:sz w:val="24"/>
          <w:szCs w:val="24"/>
        </w:rPr>
        <w:br/>
      </w:r>
    </w:p>
    <w:p w14:paraId="6EB5F76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BEE Odborné práce v zahraničných zborníkoch (konferenčných aj nekonferenčných, recenzovaných a nerecenzovaných)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7B07CFC" w14:textId="77777777">
        <w:trPr>
          <w:trHeight w:val="100"/>
        </w:trPr>
        <w:tc>
          <w:tcPr>
            <w:tcW w:w="1410" w:type="dxa"/>
            <w:tcBorders>
              <w:top w:val="nil"/>
              <w:left w:val="nil"/>
              <w:bottom w:val="nil"/>
              <w:right w:val="nil"/>
            </w:tcBorders>
          </w:tcPr>
          <w:p w14:paraId="55E021D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BEE01</w:t>
            </w:r>
          </w:p>
        </w:tc>
        <w:tc>
          <w:tcPr>
            <w:tcW w:w="8193" w:type="dxa"/>
            <w:tcBorders>
              <w:top w:val="nil"/>
              <w:left w:val="nil"/>
              <w:bottom w:val="nil"/>
              <w:right w:val="nil"/>
            </w:tcBorders>
          </w:tcPr>
          <w:p w14:paraId="127E708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FALISOVÁ, Anna</w:t>
            </w:r>
            <w:r>
              <w:rPr>
                <w:rFonts w:ascii="Times New Roman" w:hAnsi="Times New Roman" w:cs="Times New Roman"/>
                <w:sz w:val="24"/>
                <w:szCs w:val="24"/>
              </w:rPr>
              <w:t xml:space="preserve"> - MOROVICSOVÁ, Eva. MUDr. Ivan Stodola a realizácia opatrení v oblasti prevencie a liečby tuberkulózy. In Věda a technika v českých zemích mezi světovými válkami. - Praha : Národní technické múzeum, 2014, s. 133-146. ISBN 9788070372456. (Vega 2/0110/12 : Úloha zdravotníckeho personálu vo vývoji starostlivosti o zdravie na Slovensku od vzniku ČSR do začiatku 50. rokov 20. storočia)</w:t>
            </w:r>
          </w:p>
        </w:tc>
      </w:tr>
    </w:tbl>
    <w:p w14:paraId="68B786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39D49A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FIAČANOVÁ, D. Ivan Stodola, lekár, spisovateľ a dramatik a jeho mikulášske korene. In Sláva šľachetným VII : chýr o dobrom doktorovi sa rýchlo šíri. Liptovský Mikuláš : Spolok Martina Rázusa, 2022, s. 254. ISBN 978-80-973987-1-2.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0BF575A" w14:textId="77777777">
        <w:trPr>
          <w:trHeight w:val="100"/>
        </w:trPr>
        <w:tc>
          <w:tcPr>
            <w:tcW w:w="1410" w:type="dxa"/>
            <w:tcBorders>
              <w:top w:val="nil"/>
              <w:left w:val="nil"/>
              <w:bottom w:val="nil"/>
              <w:right w:val="nil"/>
            </w:tcBorders>
          </w:tcPr>
          <w:p w14:paraId="2420663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BEE02</w:t>
            </w:r>
          </w:p>
        </w:tc>
        <w:tc>
          <w:tcPr>
            <w:tcW w:w="8193" w:type="dxa"/>
            <w:tcBorders>
              <w:top w:val="nil"/>
              <w:left w:val="nil"/>
              <w:bottom w:val="nil"/>
              <w:right w:val="nil"/>
            </w:tcBorders>
          </w:tcPr>
          <w:p w14:paraId="09FE02D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KOWALSKÁ, Eva. Der Kampf um Toleranz : Die Lage der Lutheraner in Ungarn (1765-1780) [The Struggle for Toleration: The Suituation of Lutherens in Hungary (1765-1780)]. In "Die Habsburgische Variante des Aufgeklärten Absolutismus" : Beiträge zur Mitregenschaft Josephs II., 1765-1780. - Wien : Institut für Ungarische Geschichtsforschung, 2018, s. 271-294. ISBN 978-963-631-272-5. ISSN 2073-3054.</w:t>
            </w:r>
          </w:p>
        </w:tc>
      </w:tr>
    </w:tbl>
    <w:p w14:paraId="77871DD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58FBA2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866"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07DDBEC" w14:textId="77777777">
        <w:trPr>
          <w:trHeight w:val="100"/>
        </w:trPr>
        <w:tc>
          <w:tcPr>
            <w:tcW w:w="1410" w:type="dxa"/>
            <w:tcBorders>
              <w:top w:val="nil"/>
              <w:left w:val="nil"/>
              <w:bottom w:val="nil"/>
              <w:right w:val="nil"/>
            </w:tcBorders>
          </w:tcPr>
          <w:p w14:paraId="45E58BA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BEE03</w:t>
            </w:r>
          </w:p>
        </w:tc>
        <w:tc>
          <w:tcPr>
            <w:tcW w:w="8193" w:type="dxa"/>
            <w:tcBorders>
              <w:top w:val="nil"/>
              <w:left w:val="nil"/>
              <w:bottom w:val="nil"/>
              <w:right w:val="nil"/>
            </w:tcBorders>
          </w:tcPr>
          <w:p w14:paraId="122AD6C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xml:space="preserve"> - HAARMANN, Daniela. Konfessionell bedingte Sprache. Die Situation des Slowakischen im 18. Jahrhundert. In Language and Society in 18th Century South Eastern Europe : Yearbook of the Society for 18th Century Studies on South Eastern Europe. 3. - 2020, s. 67-83. ISSN 2707-6091.</w:t>
            </w:r>
          </w:p>
        </w:tc>
      </w:tr>
    </w:tbl>
    <w:p w14:paraId="476AA17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0C1E71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BENKOVÁ, Eva. History of the Evangelical Church of the Augsburg confession in Jelšava in the work of Pavol Valaský „Wýťah Historický O Cyrkwi Ewangelické Geľssawské“. In Historia Ecclesiastica, 2021-01-01, 12, 1, pp. 125-134. ISSN 13384341., Registrované v: SCOPUS</w:t>
      </w:r>
    </w:p>
    <w:p w14:paraId="09CB3D6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2. [4.1] BENKA, P. Jazyk v historickom výskume: Politické implikácie jazykovej praxe v Uhorsku v 16. a 17. storočí. In HISTORICKÝ ČASOPIS : vedecký časopis o dejinách Slovenska a strednej Európy, 2022, roč. 70, č. 4, s. 662. ISSN 0018-2575.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2386068" w14:textId="77777777">
        <w:trPr>
          <w:trHeight w:val="100"/>
        </w:trPr>
        <w:tc>
          <w:tcPr>
            <w:tcW w:w="1410" w:type="dxa"/>
            <w:tcBorders>
              <w:top w:val="nil"/>
              <w:left w:val="nil"/>
              <w:bottom w:val="nil"/>
              <w:right w:val="nil"/>
            </w:tcBorders>
          </w:tcPr>
          <w:p w14:paraId="54FFE01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BEE04</w:t>
            </w:r>
          </w:p>
        </w:tc>
        <w:tc>
          <w:tcPr>
            <w:tcW w:w="8193" w:type="dxa"/>
            <w:tcBorders>
              <w:top w:val="nil"/>
              <w:left w:val="nil"/>
              <w:bottom w:val="nil"/>
              <w:right w:val="nil"/>
            </w:tcBorders>
          </w:tcPr>
          <w:p w14:paraId="7745220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MARK, James - BLAIVE, Muriel - </w:t>
            </w:r>
            <w:r>
              <w:rPr>
                <w:rFonts w:ascii="Times New Roman" w:hAnsi="Times New Roman" w:cs="Times New Roman"/>
                <w:sz w:val="24"/>
                <w:szCs w:val="24"/>
                <w:u w:val="single"/>
              </w:rPr>
              <w:t>HUDEK, Adam</w:t>
            </w:r>
            <w:r>
              <w:rPr>
                <w:rFonts w:ascii="Times New Roman" w:hAnsi="Times New Roman" w:cs="Times New Roman"/>
                <w:sz w:val="24"/>
                <w:szCs w:val="24"/>
              </w:rPr>
              <w:t xml:space="preserve"> - SAUNDERS, Anna - TYSZKA, Stanislaw. 1989 After 1989 : Remembering the End of State Socialism in East-Central Europe. In Thinking through Transition : Liberal Democracy, Authoritarian Pasts, and Intellectual History in ast Central Europe after 1989. - Budapest ; New York : Central  European University Press, 2015, s.463-503. ISBN 978-963-36860-85-4.</w:t>
            </w:r>
          </w:p>
        </w:tc>
      </w:tr>
    </w:tbl>
    <w:p w14:paraId="37D7503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A2D57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VOLK, S. Patriotic History in Postcolonial Germany, Thirty Years After "Reunification". In JOURNAL OF GENOCIDE RESEARCH. ISSN 1462-3528, APR 3 2022, vol. 24, no. 2, SI, p. 276-287. Dostupné na: </w:t>
      </w:r>
      <w:hyperlink r:id="rId867" w:history="1">
        <w:r>
          <w:rPr>
            <w:rFonts w:ascii="Times New Roman" w:hAnsi="Times New Roman" w:cs="Times New Roman"/>
            <w:i/>
            <w:iCs/>
            <w:color w:val="7F7F7F"/>
            <w:sz w:val="24"/>
            <w:szCs w:val="24"/>
          </w:rPr>
          <w:t>https://doi.org/10.1080/14623528.2021.1968151.,</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88C0376" w14:textId="77777777">
        <w:trPr>
          <w:trHeight w:val="100"/>
        </w:trPr>
        <w:tc>
          <w:tcPr>
            <w:tcW w:w="1410" w:type="dxa"/>
            <w:tcBorders>
              <w:top w:val="nil"/>
              <w:left w:val="nil"/>
              <w:bottom w:val="nil"/>
              <w:right w:val="nil"/>
            </w:tcBorders>
          </w:tcPr>
          <w:p w14:paraId="187EC2D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BEE05</w:t>
            </w:r>
          </w:p>
        </w:tc>
        <w:tc>
          <w:tcPr>
            <w:tcW w:w="8193" w:type="dxa"/>
            <w:tcBorders>
              <w:top w:val="nil"/>
              <w:left w:val="nil"/>
              <w:bottom w:val="nil"/>
              <w:right w:val="nil"/>
            </w:tcBorders>
          </w:tcPr>
          <w:p w14:paraId="5205835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HRADSKÁ, Katarína</w:t>
            </w:r>
            <w:r>
              <w:rPr>
                <w:rFonts w:ascii="Times New Roman" w:hAnsi="Times New Roman" w:cs="Times New Roman"/>
                <w:sz w:val="24"/>
                <w:szCs w:val="24"/>
              </w:rPr>
              <w:t>. Die Lage der Juden in der Slowakei. In Judenemanzipation - Antisemitismus - Verfolgung : in Deutschland, Österreich -Ungarn, den Böhmischen Ländern und in der Slowakei. - Essen : Klartext Verlag, 1999, s. 155-164. ISBN 3-88474-732-0.</w:t>
            </w:r>
          </w:p>
        </w:tc>
      </w:tr>
    </w:tbl>
    <w:p w14:paraId="6E6D867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ACC000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NIŽŇANSKÝ, E. Arizácia židovského majetku počas Slovenského štátu. In Dieter Gosewinkel, Roman Holec, Miloš Řezník (zost.): Vlastnícke režimy a majetkové konflikty v 20. storočí. Nemecko a Československo v medzinárodnom kontexte. Košice : Univerzita Pavla Jozefa Šafárika v Košiciach, 2022, s. 298. ISBN 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0C34AF3" w14:textId="77777777">
        <w:trPr>
          <w:trHeight w:val="100"/>
        </w:trPr>
        <w:tc>
          <w:tcPr>
            <w:tcW w:w="1410" w:type="dxa"/>
            <w:tcBorders>
              <w:top w:val="nil"/>
              <w:left w:val="nil"/>
              <w:bottom w:val="nil"/>
              <w:right w:val="nil"/>
            </w:tcBorders>
          </w:tcPr>
          <w:p w14:paraId="7F292DE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BEE06</w:t>
            </w:r>
          </w:p>
        </w:tc>
        <w:tc>
          <w:tcPr>
            <w:tcW w:w="8193" w:type="dxa"/>
            <w:tcBorders>
              <w:top w:val="nil"/>
              <w:left w:val="nil"/>
              <w:bottom w:val="nil"/>
              <w:right w:val="nil"/>
            </w:tcBorders>
          </w:tcPr>
          <w:p w14:paraId="69D30DB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ŠOLTÉS, Peter</w:t>
            </w:r>
            <w:r>
              <w:rPr>
                <w:rFonts w:ascii="Times New Roman" w:hAnsi="Times New Roman" w:cs="Times New Roman"/>
                <w:sz w:val="24"/>
                <w:szCs w:val="24"/>
              </w:rPr>
              <w:t>. Magyar híd, "naša slovenská cirkev", Ecclesia Ruthenica. Korelácia etnicity a konfesionality v hraničnom regióne Zemplín. In Konfesia a národ : kontexty konfesionálnej a národnej identity slovenskej spoločnosti v 19. a 20. storočí. - Békešská Čaba : Výskumný ústav Slovákov v Maďarsku, 2017, s. 93-133. ISBN 78-615-5615-70-2. ISSN 2064-7727.</w:t>
            </w:r>
          </w:p>
        </w:tc>
      </w:tr>
    </w:tbl>
    <w:p w14:paraId="3F1F421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D364E5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ZSILÁK, M. A keletszlovák nyelvjárások genézisének kérdései és helyük a szlovák nyelvben. In ARCANA LINGUARUM : KÖSZÖNTŐ KÖTET A 80 ÉVES BAŃCZEROWSKI JANUSZ PROFESSZOR TISZTELETÉRE. Budapest : ELTE BTK Lengyel Filológiai Tanszék, 2021, s. 514. ISBN 978-963-489-340-0.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C324BD2" w14:textId="77777777">
        <w:trPr>
          <w:trHeight w:val="100"/>
        </w:trPr>
        <w:tc>
          <w:tcPr>
            <w:tcW w:w="1410" w:type="dxa"/>
            <w:tcBorders>
              <w:top w:val="nil"/>
              <w:left w:val="nil"/>
              <w:bottom w:val="nil"/>
              <w:right w:val="nil"/>
            </w:tcBorders>
          </w:tcPr>
          <w:p w14:paraId="1767E9A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BEE07</w:t>
            </w:r>
          </w:p>
        </w:tc>
        <w:tc>
          <w:tcPr>
            <w:tcW w:w="8193" w:type="dxa"/>
            <w:tcBorders>
              <w:top w:val="nil"/>
              <w:left w:val="nil"/>
              <w:bottom w:val="nil"/>
              <w:right w:val="nil"/>
            </w:tcBorders>
          </w:tcPr>
          <w:p w14:paraId="087B45D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ŠOLTÉS, Peter</w:t>
            </w:r>
            <w:r>
              <w:rPr>
                <w:rFonts w:ascii="Times New Roman" w:hAnsi="Times New Roman" w:cs="Times New Roman"/>
                <w:sz w:val="24"/>
                <w:szCs w:val="24"/>
              </w:rPr>
              <w:t>. Der Nationalcharakter in österreichischen und ungarländischen Statistiken 1780–1848 : Ethnische Stereotypisierung von Slowaken und Ungarn. In Diversität und Konflikt im 19. und 20. Jahrhundert. - Regensburg : Verlag Friedrich Pustet, 2019, s. 13-36. ISBN 978-3-7917-3035-6. (APVV-14-0644 : Kontinuity a diskontinuity politických a spoločenských elít na Slovensku v 19. a 20. storočí)</w:t>
            </w:r>
          </w:p>
        </w:tc>
      </w:tr>
    </w:tbl>
    <w:p w14:paraId="3093C2E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FA81A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194. ISBN 978-3-205-21660-5.</w:t>
      </w:r>
      <w:r>
        <w:rPr>
          <w:rFonts w:ascii="Times New Roman" w:hAnsi="Times New Roman" w:cs="Times New Roman"/>
          <w:sz w:val="24"/>
          <w:szCs w:val="24"/>
        </w:rPr>
        <w:t xml:space="preserve"> </w:t>
      </w:r>
      <w:r>
        <w:rPr>
          <w:rFonts w:ascii="Times New Roman" w:hAnsi="Times New Roman" w:cs="Times New Roman"/>
          <w:sz w:val="24"/>
          <w:szCs w:val="24"/>
        </w:rPr>
        <w:br/>
      </w:r>
    </w:p>
    <w:p w14:paraId="5F1B640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BEF Odborné práce v domácich zborníkoch (konferenčných aj nekonferenčných, recenzovaných a nerecenzovaných)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9D9EDCE" w14:textId="77777777">
        <w:trPr>
          <w:trHeight w:val="100"/>
        </w:trPr>
        <w:tc>
          <w:tcPr>
            <w:tcW w:w="1410" w:type="dxa"/>
            <w:tcBorders>
              <w:top w:val="nil"/>
              <w:left w:val="nil"/>
              <w:bottom w:val="nil"/>
              <w:right w:val="nil"/>
            </w:tcBorders>
          </w:tcPr>
          <w:p w14:paraId="38DA49C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BEF01</w:t>
            </w:r>
          </w:p>
        </w:tc>
        <w:tc>
          <w:tcPr>
            <w:tcW w:w="8193" w:type="dxa"/>
            <w:tcBorders>
              <w:top w:val="nil"/>
              <w:left w:val="nil"/>
              <w:bottom w:val="nil"/>
              <w:right w:val="nil"/>
            </w:tcBorders>
          </w:tcPr>
          <w:p w14:paraId="294CFED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BADA, Michal</w:t>
            </w:r>
            <w:r>
              <w:rPr>
                <w:rFonts w:ascii="Times New Roman" w:hAnsi="Times New Roman" w:cs="Times New Roman"/>
                <w:sz w:val="24"/>
                <w:szCs w:val="24"/>
              </w:rPr>
              <w:t xml:space="preserve">. Niekoľko zamyslení nad premenami Bratislavy v ranom novoveku. In Historia mea vita : zborník štúdií vydaný pri príležitosti životného jubilea Vladimíra Segeša. Zostavovateľ: Imrich Purdek. - Bratislava : Vojenský historický ústav, 2020, s. 217-224. ISBN 978-80-89523-63-4. (APVV - 15 - 0349 : Indivíduum a spoločnosť </w:t>
            </w:r>
            <w:r>
              <w:rPr>
                <w:rFonts w:ascii="Times New Roman" w:hAnsi="Times New Roman" w:cs="Times New Roman"/>
                <w:sz w:val="24"/>
                <w:szCs w:val="24"/>
              </w:rPr>
              <w:lastRenderedPageBreak/>
              <w:t>- ich vzájomná reflexia v historickom procese. Vega 2/0101/17 : Spoločnosť raného novoveku - identity, konflikty, interakcie)</w:t>
            </w:r>
          </w:p>
        </w:tc>
      </w:tr>
    </w:tbl>
    <w:p w14:paraId="0884ADF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651189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KUCHARSKÁ, V. Patrón dynastie a mesta? Sv. Ján Almužník a jeho kult pri formovaní dynastickej a mestskej identity. In ARS, 2022, roč. 55, č. 2, s. 161. ISSN 2729-7349, [cit. 2023-01-19]. Dostupné na internete: </w:t>
      </w:r>
      <w:hyperlink r:id="rId868" w:history="1">
        <w:r>
          <w:rPr>
            <w:rFonts w:ascii="Times New Roman" w:hAnsi="Times New Roman" w:cs="Times New Roman"/>
            <w:i/>
            <w:iCs/>
            <w:color w:val="7F7F7F"/>
            <w:sz w:val="24"/>
            <w:szCs w:val="24"/>
          </w:rPr>
          <w:t>https://www.sav.sk/journals/uploads/01182132ars2022-2_Kucharska_web.pdf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F8ECCFF" w14:textId="77777777">
        <w:trPr>
          <w:trHeight w:val="100"/>
        </w:trPr>
        <w:tc>
          <w:tcPr>
            <w:tcW w:w="1410" w:type="dxa"/>
            <w:tcBorders>
              <w:top w:val="nil"/>
              <w:left w:val="nil"/>
              <w:bottom w:val="nil"/>
              <w:right w:val="nil"/>
            </w:tcBorders>
          </w:tcPr>
          <w:p w14:paraId="6CC998D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BEF02</w:t>
            </w:r>
          </w:p>
        </w:tc>
        <w:tc>
          <w:tcPr>
            <w:tcW w:w="8193" w:type="dxa"/>
            <w:tcBorders>
              <w:top w:val="nil"/>
              <w:left w:val="nil"/>
              <w:bottom w:val="nil"/>
              <w:right w:val="nil"/>
            </w:tcBorders>
          </w:tcPr>
          <w:p w14:paraId="0CFA0B4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FEDERMAYER, Frederik - </w:t>
            </w:r>
            <w:r>
              <w:rPr>
                <w:rFonts w:ascii="Times New Roman" w:hAnsi="Times New Roman" w:cs="Times New Roman"/>
                <w:sz w:val="24"/>
                <w:szCs w:val="24"/>
                <w:u w:val="single"/>
              </w:rPr>
              <w:t>KUŠNIRÁKOVÁ, Ingrid</w:t>
            </w:r>
            <w:r>
              <w:rPr>
                <w:rFonts w:ascii="Times New Roman" w:hAnsi="Times New Roman" w:cs="Times New Roman"/>
                <w:sz w:val="24"/>
                <w:szCs w:val="24"/>
              </w:rPr>
              <w:t>. Súpis kníh z knižnice turčianskeho župana Františka Révaia z roku 1651. In Kniha ';97 -  ';98 : zborník o problémoch a dejinách knižnej kultúry. - Martin : Matica slovenská, 2000, s. 333-342.</w:t>
            </w:r>
          </w:p>
        </w:tc>
      </w:tr>
    </w:tbl>
    <w:p w14:paraId="545B53A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EA5728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ELIÁŠ, M. Hrad Sklabiňa. Sklabinský Podzámok : Občianske združenie Donjon, 2022, s. 290. ISBN 978-80-974238-0-3.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B1952B0" w14:textId="77777777">
        <w:trPr>
          <w:trHeight w:val="100"/>
        </w:trPr>
        <w:tc>
          <w:tcPr>
            <w:tcW w:w="1410" w:type="dxa"/>
            <w:tcBorders>
              <w:top w:val="nil"/>
              <w:left w:val="nil"/>
              <w:bottom w:val="nil"/>
              <w:right w:val="nil"/>
            </w:tcBorders>
          </w:tcPr>
          <w:p w14:paraId="3C269F3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BEF03</w:t>
            </w:r>
          </w:p>
        </w:tc>
        <w:tc>
          <w:tcPr>
            <w:tcW w:w="8193" w:type="dxa"/>
            <w:tcBorders>
              <w:top w:val="nil"/>
              <w:left w:val="nil"/>
              <w:bottom w:val="nil"/>
              <w:right w:val="nil"/>
            </w:tcBorders>
          </w:tcPr>
          <w:p w14:paraId="30B717D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GAUČÍK, Štefan</w:t>
            </w:r>
            <w:r>
              <w:rPr>
                <w:rFonts w:ascii="Times New Roman" w:hAnsi="Times New Roman" w:cs="Times New Roman"/>
                <w:sz w:val="24"/>
                <w:szCs w:val="24"/>
              </w:rPr>
              <w:t>. Muzeologické aktivity Jozefa Könyökiho = The Museological Activities of József Könyöki. In Musaeum Hungaricum 8 : zborník príspevkov konferencie Musaeum Hungaricum. Ed. Izabela Danterová ; recenzent: Gábor Strešňák. - Boldog : Muzeologická spoločnosť na Matúšovej zemi, 2021, s. 102-110. ISBN 978-80-973199-2-2. (Vega 2/0069/21 : Úloha meštianstva v modernizačných procesoch pri prechode od stavovskej k občianskej spoločnosti (Uhorsko a Slovensko 1780 – 1918))</w:t>
            </w:r>
          </w:p>
        </w:tc>
      </w:tr>
    </w:tbl>
    <w:p w14:paraId="158618C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47096D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FRANCOVÁ, Z. Identifikované predmety od Jozefa Könyökiho v zbierkach Múzea mesta Bratislavy. In Bratislava. Zborník Múzea mesta Bratislavy, 2020, roč. 32. Bratislava : Múzeum mesta Bratislavy, 2021, s. 121. ISBN 978-80-89636-47-1.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5DA54C2" w14:textId="77777777">
        <w:trPr>
          <w:trHeight w:val="100"/>
        </w:trPr>
        <w:tc>
          <w:tcPr>
            <w:tcW w:w="1410" w:type="dxa"/>
            <w:tcBorders>
              <w:top w:val="nil"/>
              <w:left w:val="nil"/>
              <w:bottom w:val="nil"/>
              <w:right w:val="nil"/>
            </w:tcBorders>
          </w:tcPr>
          <w:p w14:paraId="7E57205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BEF04</w:t>
            </w:r>
          </w:p>
        </w:tc>
        <w:tc>
          <w:tcPr>
            <w:tcW w:w="8193" w:type="dxa"/>
            <w:tcBorders>
              <w:top w:val="nil"/>
              <w:left w:val="nil"/>
              <w:bottom w:val="nil"/>
              <w:right w:val="nil"/>
            </w:tcBorders>
          </w:tcPr>
          <w:p w14:paraId="6F81E92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HANULA, Matej</w:t>
            </w:r>
            <w:r>
              <w:rPr>
                <w:rFonts w:ascii="Times New Roman" w:hAnsi="Times New Roman" w:cs="Times New Roman"/>
                <w:sz w:val="24"/>
                <w:szCs w:val="24"/>
              </w:rPr>
              <w:t>. Góly, body, facky a inzultácie : pestrý futbalový život medzivojnovej Bratislavy. In História zadnými dverami : nezvyčajné príbehy zo slovenských aj svetových dejín. Zostavil Slavomír Michálek. - Bratislava : Promedia, 2018, s. 403-411. ISBN 978-80-8159-680-3.</w:t>
            </w:r>
          </w:p>
        </w:tc>
      </w:tr>
    </w:tbl>
    <w:p w14:paraId="03F27D5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8BFCE9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PELC, M. Na football! Fotbalové diváctví a fanouškovská kultura v českých zemích do roku 1939. Praha : Nakladatelství Lidové noviny, 2022, s. 290. ISBN 978-80-7422-845-2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064FA09" w14:textId="77777777">
        <w:trPr>
          <w:trHeight w:val="100"/>
        </w:trPr>
        <w:tc>
          <w:tcPr>
            <w:tcW w:w="1410" w:type="dxa"/>
            <w:tcBorders>
              <w:top w:val="nil"/>
              <w:left w:val="nil"/>
              <w:bottom w:val="nil"/>
              <w:right w:val="nil"/>
            </w:tcBorders>
          </w:tcPr>
          <w:p w14:paraId="4165827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BEF05</w:t>
            </w:r>
          </w:p>
        </w:tc>
        <w:tc>
          <w:tcPr>
            <w:tcW w:w="8193" w:type="dxa"/>
            <w:tcBorders>
              <w:top w:val="nil"/>
              <w:left w:val="nil"/>
              <w:bottom w:val="nil"/>
              <w:right w:val="nil"/>
            </w:tcBorders>
          </w:tcPr>
          <w:p w14:paraId="6E4A387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HERUCOVÁ, Angelika. Palatine Then Antichrist. Benedict in the Chronicle of Galicia-Vol. In Rus´and Central Europe : from the 11th to the 14th Century. Publication from the 5th International Conference, Spišská kapitula, 16.-18. October, 2014. Eds. Vitalij Nagirnij a Adam Mesiarkin. - Krakow ; Bratislava, 2015, s. 9-13. ISSN 2353-219X. (Vega 2/0109/14 : Komunikácia a spôsoby šírenia informácií v stredoveku)</w:t>
            </w:r>
          </w:p>
        </w:tc>
      </w:tr>
    </w:tbl>
    <w:p w14:paraId="2CD8E5C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7F44AE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FONT, M. The Kings of the House of Árpád and the Rurikid Princes : Cooperation and conflict in medieval Hungary and Kievan Rus'. Budapest: Research Centre for the Humanities, 2021, s. 280. ISBN 978-963-416-278-0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D701652" w14:textId="77777777">
        <w:trPr>
          <w:trHeight w:val="100"/>
        </w:trPr>
        <w:tc>
          <w:tcPr>
            <w:tcW w:w="1410" w:type="dxa"/>
            <w:tcBorders>
              <w:top w:val="nil"/>
              <w:left w:val="nil"/>
              <w:bottom w:val="nil"/>
              <w:right w:val="nil"/>
            </w:tcBorders>
          </w:tcPr>
          <w:p w14:paraId="11EA559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BEF06</w:t>
            </w:r>
          </w:p>
        </w:tc>
        <w:tc>
          <w:tcPr>
            <w:tcW w:w="8193" w:type="dxa"/>
            <w:tcBorders>
              <w:top w:val="nil"/>
              <w:left w:val="nil"/>
              <w:bottom w:val="nil"/>
              <w:right w:val="nil"/>
            </w:tcBorders>
          </w:tcPr>
          <w:p w14:paraId="65E1406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JANURA, Tomáš</w:t>
            </w:r>
            <w:r>
              <w:rPr>
                <w:rFonts w:ascii="Times New Roman" w:hAnsi="Times New Roman" w:cs="Times New Roman"/>
                <w:sz w:val="24"/>
                <w:szCs w:val="24"/>
              </w:rPr>
              <w:t xml:space="preserve"> - ZVEDELOVÁ, Kristína. Kaštieľ a kaštieľská kaplnka (Kostol sv. Kríža). In Teplička nad Váhom 1267-2017 : vydané pri príležitosti 750. výročia prvej písomnej zmienky o Tepličke nad Váhom. Zostavila Beáta Kasajová. - Vydavateľstvo Georg. Žilina pre obec Teplička nad Váhom, 2017, s. 129-151. ISBN 978-80-8154-219-0. (Vega 2/0074/15 : Ars apodemica alebo umenie cestovať)</w:t>
            </w:r>
          </w:p>
        </w:tc>
      </w:tr>
    </w:tbl>
    <w:p w14:paraId="2015010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0D5876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LETZOVÁ , M. Žofia Bosniaková : život, dielo a úcta v 17. - 19. storočí. Trnava : Typi Universitatis Tyrnaviensis, 2022, s. 76. ISBN 978-80-568-0499-5.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B6E94B4" w14:textId="77777777">
        <w:trPr>
          <w:trHeight w:val="100"/>
        </w:trPr>
        <w:tc>
          <w:tcPr>
            <w:tcW w:w="1410" w:type="dxa"/>
            <w:tcBorders>
              <w:top w:val="nil"/>
              <w:left w:val="nil"/>
              <w:bottom w:val="nil"/>
              <w:right w:val="nil"/>
            </w:tcBorders>
          </w:tcPr>
          <w:p w14:paraId="7AB8E2D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BEF07</w:t>
            </w:r>
          </w:p>
        </w:tc>
        <w:tc>
          <w:tcPr>
            <w:tcW w:w="8193" w:type="dxa"/>
            <w:tcBorders>
              <w:top w:val="nil"/>
              <w:left w:val="nil"/>
              <w:bottom w:val="nil"/>
              <w:right w:val="nil"/>
            </w:tcBorders>
          </w:tcPr>
          <w:p w14:paraId="21E3638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KAMENEC, Ivan</w:t>
            </w:r>
            <w:r>
              <w:rPr>
                <w:rFonts w:ascii="Times New Roman" w:hAnsi="Times New Roman" w:cs="Times New Roman"/>
                <w:sz w:val="24"/>
                <w:szCs w:val="24"/>
              </w:rPr>
              <w:t xml:space="preserve">. Zmietanie sa medzi politikou, kultúrnou tvorbou a vlastným svedomím. In Slová : pamätnica k sedemdesiatke Rudolfa Chmela. László Szigeti. - </w:t>
            </w:r>
            <w:r>
              <w:rPr>
                <w:rFonts w:ascii="Times New Roman" w:hAnsi="Times New Roman" w:cs="Times New Roman"/>
                <w:sz w:val="24"/>
                <w:szCs w:val="24"/>
              </w:rPr>
              <w:lastRenderedPageBreak/>
              <w:t>Bratislava : Kalligram, 2009, s. 130-140. ISBN 978-80-8101-169-6.</w:t>
            </w:r>
          </w:p>
        </w:tc>
      </w:tr>
    </w:tbl>
    <w:p w14:paraId="4C4B82A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7DF07A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HRUBON, Anton. Political Cult of Jozef Tiso in Post-War Slovak Poetry. In SLOVENSKA LITERATURA, 2022, vol. 69, no. 3, pp. 239-257. ISSN 0037-6973. Dostupné na: </w:t>
      </w:r>
      <w:hyperlink r:id="rId869" w:history="1">
        <w:r>
          <w:rPr>
            <w:rFonts w:ascii="Times New Roman" w:hAnsi="Times New Roman" w:cs="Times New Roman"/>
            <w:i/>
            <w:iCs/>
            <w:color w:val="7F7F7F"/>
            <w:sz w:val="24"/>
            <w:szCs w:val="24"/>
          </w:rPr>
          <w:t>https://doi.org/10.31577/slovlit.2022.69.3.3.,</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1FC2864" w14:textId="77777777">
        <w:trPr>
          <w:trHeight w:val="100"/>
        </w:trPr>
        <w:tc>
          <w:tcPr>
            <w:tcW w:w="1410" w:type="dxa"/>
            <w:tcBorders>
              <w:top w:val="nil"/>
              <w:left w:val="nil"/>
              <w:bottom w:val="nil"/>
              <w:right w:val="nil"/>
            </w:tcBorders>
          </w:tcPr>
          <w:p w14:paraId="1236194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BEF08</w:t>
            </w:r>
          </w:p>
        </w:tc>
        <w:tc>
          <w:tcPr>
            <w:tcW w:w="8193" w:type="dxa"/>
            <w:tcBorders>
              <w:top w:val="nil"/>
              <w:left w:val="nil"/>
              <w:bottom w:val="nil"/>
              <w:right w:val="nil"/>
            </w:tcBorders>
          </w:tcPr>
          <w:p w14:paraId="40741FF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KOVÁČ, Dušan</w:t>
            </w:r>
            <w:r>
              <w:rPr>
                <w:rFonts w:ascii="Times New Roman" w:hAnsi="Times New Roman" w:cs="Times New Roman"/>
                <w:sz w:val="24"/>
                <w:szCs w:val="24"/>
              </w:rPr>
              <w:t>. „Zúrivý“ maďarský revizionista ako konateľ Slovenskej rady v Ženeve. In História zadnými dverami 3 : nezvyčajné príbehy zo slovenských a svetových dejín. Ed. Slavomír Michálek. - Bratislava : Premedia, 2021, s. 355-363. ISBN 978-80-8159-999-6.</w:t>
            </w:r>
          </w:p>
        </w:tc>
      </w:tr>
    </w:tbl>
    <w:p w14:paraId="01A66B5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871528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HOLEC, R. „Slovensko Slovákom!“ (Protičeská rétorika slovenskej iredenty na príklade Františka Jehličku). In ČESKO-SLOVENSKÁ HISTORICKÁ ROČENKA 24/1, 2022, roč. 24, č. 1, s. 56. ISSN 1214-8334.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C3659F5" w14:textId="77777777">
        <w:trPr>
          <w:trHeight w:val="100"/>
        </w:trPr>
        <w:tc>
          <w:tcPr>
            <w:tcW w:w="1410" w:type="dxa"/>
            <w:tcBorders>
              <w:top w:val="nil"/>
              <w:left w:val="nil"/>
              <w:bottom w:val="nil"/>
              <w:right w:val="nil"/>
            </w:tcBorders>
          </w:tcPr>
          <w:p w14:paraId="5E78086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BEF09</w:t>
            </w:r>
          </w:p>
        </w:tc>
        <w:tc>
          <w:tcPr>
            <w:tcW w:w="8193" w:type="dxa"/>
            <w:tcBorders>
              <w:top w:val="nil"/>
              <w:left w:val="nil"/>
              <w:bottom w:val="nil"/>
              <w:right w:val="nil"/>
            </w:tcBorders>
          </w:tcPr>
          <w:p w14:paraId="3DE6D99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KOWALSKÁ, Eva</w:t>
            </w:r>
            <w:r>
              <w:rPr>
                <w:rFonts w:ascii="Times New Roman" w:hAnsi="Times New Roman" w:cs="Times New Roman"/>
                <w:sz w:val="24"/>
                <w:szCs w:val="24"/>
              </w:rPr>
              <w:t>. Pôsobenie Kráľovskej akadémie v Trnave /1777-1784/. In Trnavská univerzita v dejinách školstva a vzdelanosti : zborník referátov vedeckej konferencie konanej v Bratislave dňa 26. novembra 1985 pri príležitosti 350. výročia založenia Trnavskej univerzity. Zostavila: Mária Novacká. - Bratislava : Slovenská pedagogická knižnica a ústav školských informácií v Bratislave, 1986, s. 266-276.</w:t>
            </w:r>
          </w:p>
        </w:tc>
      </w:tr>
    </w:tbl>
    <w:p w14:paraId="2C25FF9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8CC34A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LYSY, Miroslav. VZTAH POZEMKOV A VECI S NIMI SPOJENYMI NA ZAKLADE ZILINSKEJ PRAVNEJ KNIHY1. In HISTORICKY CASOPIS, 2022, vol. 70, no. 3, pp. 385-402. ISSN 0018-2575., Registrované v: WOS</w:t>
      </w:r>
    </w:p>
    <w:p w14:paraId="5D0CC5D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LYSÝ, M. Právnické vzdelávanie na Slovensku pred vznikom Univerzity Komenského. Príspevok k stému výročiu založenia právnickej fakulty. In ACTA FACULTATIS IURIDICAE UNIVERSITATIS COMENIANAE, 2022, roč. 41, č. 1, s. 62, ISSN 2729-8027, [cit. 2023-03-16]. Dostupné na internete: </w:t>
      </w:r>
      <w:hyperlink r:id="rId870" w:history="1">
        <w:r>
          <w:rPr>
            <w:rFonts w:ascii="Times New Roman" w:hAnsi="Times New Roman" w:cs="Times New Roman"/>
            <w:i/>
            <w:iCs/>
            <w:color w:val="7F7F7F"/>
            <w:sz w:val="24"/>
            <w:szCs w:val="24"/>
          </w:rPr>
          <w:t>https://afi.flaw.uniba.sk/index.php/AFI/article/view/115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B7645C9" w14:textId="77777777">
        <w:trPr>
          <w:trHeight w:val="100"/>
        </w:trPr>
        <w:tc>
          <w:tcPr>
            <w:tcW w:w="1410" w:type="dxa"/>
            <w:tcBorders>
              <w:top w:val="nil"/>
              <w:left w:val="nil"/>
              <w:bottom w:val="nil"/>
              <w:right w:val="nil"/>
            </w:tcBorders>
          </w:tcPr>
          <w:p w14:paraId="4E0F3E9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BEF10</w:t>
            </w:r>
          </w:p>
        </w:tc>
        <w:tc>
          <w:tcPr>
            <w:tcW w:w="8193" w:type="dxa"/>
            <w:tcBorders>
              <w:top w:val="nil"/>
              <w:left w:val="nil"/>
              <w:bottom w:val="nil"/>
              <w:right w:val="nil"/>
            </w:tcBorders>
          </w:tcPr>
          <w:p w14:paraId="39E042F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LENGYELOVÁ, Tünde. Bátovce 1711 – 1848. In Bátovce : história. 1. Jarmila Bátovská a kolektív. - Bátovce : Obec Bátovce, 2022, s. 94-123. ISBN 978-80-570-4094-1.</w:t>
            </w:r>
          </w:p>
        </w:tc>
      </w:tr>
    </w:tbl>
    <w:p w14:paraId="33602F7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C0A0D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871"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1E682D3" w14:textId="77777777">
        <w:trPr>
          <w:trHeight w:val="100"/>
        </w:trPr>
        <w:tc>
          <w:tcPr>
            <w:tcW w:w="1410" w:type="dxa"/>
            <w:tcBorders>
              <w:top w:val="nil"/>
              <w:left w:val="nil"/>
              <w:bottom w:val="nil"/>
              <w:right w:val="nil"/>
            </w:tcBorders>
          </w:tcPr>
          <w:p w14:paraId="78BE3B9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BEF11</w:t>
            </w:r>
          </w:p>
        </w:tc>
        <w:tc>
          <w:tcPr>
            <w:tcW w:w="8193" w:type="dxa"/>
            <w:tcBorders>
              <w:top w:val="nil"/>
              <w:left w:val="nil"/>
              <w:bottom w:val="nil"/>
              <w:right w:val="nil"/>
            </w:tcBorders>
          </w:tcPr>
          <w:p w14:paraId="3500FC9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LENGYELOVÁ, Tünde</w:t>
            </w:r>
            <w:r>
              <w:rPr>
                <w:rFonts w:ascii="Times New Roman" w:hAnsi="Times New Roman" w:cs="Times New Roman"/>
                <w:sz w:val="24"/>
                <w:szCs w:val="24"/>
              </w:rPr>
              <w:t>. Levočský majster kat. In Historia mea vita : zborník štúdií vydaný pri príležitosti životného jubilea Vladimíra Segeša. Zostavovateľ: Imrich Purdek. - Bratislava : Vojenský historický ústav, 2020, s. 225-231. ISBN 978-80-89523-63-4. (APVV - 15 - 0349 : Indivíduum a spoločnosť - ich vzájomná reflexia v historickom procese. VEGA 2/0028/19 : Teoretické a metodologické otázky skúmania dejín kriminality Slovenska)</w:t>
            </w:r>
          </w:p>
        </w:tc>
      </w:tr>
    </w:tbl>
    <w:p w14:paraId="03358FF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8E0391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872"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0A3F04D" w14:textId="77777777">
        <w:trPr>
          <w:trHeight w:val="100"/>
        </w:trPr>
        <w:tc>
          <w:tcPr>
            <w:tcW w:w="1410" w:type="dxa"/>
            <w:tcBorders>
              <w:top w:val="nil"/>
              <w:left w:val="nil"/>
              <w:bottom w:val="nil"/>
              <w:right w:val="nil"/>
            </w:tcBorders>
          </w:tcPr>
          <w:p w14:paraId="0CFA1F3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BEF12</w:t>
            </w:r>
          </w:p>
        </w:tc>
        <w:tc>
          <w:tcPr>
            <w:tcW w:w="8193" w:type="dxa"/>
            <w:tcBorders>
              <w:top w:val="nil"/>
              <w:left w:val="nil"/>
              <w:bottom w:val="nil"/>
              <w:right w:val="nil"/>
            </w:tcBorders>
          </w:tcPr>
          <w:p w14:paraId="728C04E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MEŠKOVÁ HRADSKÁ, Katarína</w:t>
            </w:r>
            <w:r>
              <w:rPr>
                <w:rFonts w:ascii="Times New Roman" w:hAnsi="Times New Roman" w:cs="Times New Roman"/>
                <w:sz w:val="24"/>
                <w:szCs w:val="24"/>
              </w:rPr>
              <w:t>. Vzťah majority k židovskej menšine (nielen) v 19. storočí. In Katolícka cirkev a Židia na Slovensku v 19. storočí. Zostavila Mária Spišiaková ; lektoroval Ivan Šulík. - Trnava : Konferencia biskupov Slovenska : Ústredný zväz židovských náboženských obcí v Slovenskej republike, 2015, s. 73-84. ISBN 978-80-8161-195-7.</w:t>
            </w:r>
          </w:p>
        </w:tc>
      </w:tr>
    </w:tbl>
    <w:p w14:paraId="2C46753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60C990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 xml:space="preserve">1. [1.1] TKACOVA, Hedviga. Inherited anti-Jewish narratives in the current disinformation media (case study from Slovakia). In REVISTA MEDITERRANEA COMUNICACION-JOURNAL OF COMMUNICATION, 2022, vol. 13, no. 2, pp. 155-170. ISSN 1989-872X. Dostupné na: </w:t>
      </w:r>
      <w:hyperlink r:id="rId873" w:history="1">
        <w:r>
          <w:rPr>
            <w:rFonts w:ascii="Times New Roman" w:hAnsi="Times New Roman" w:cs="Times New Roman"/>
            <w:i/>
            <w:iCs/>
            <w:color w:val="7F7F7F"/>
            <w:sz w:val="24"/>
            <w:szCs w:val="24"/>
          </w:rPr>
          <w:t>https://doi.org/10.14198/MEDCOM.21861.,</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C4CEB24" w14:textId="77777777">
        <w:trPr>
          <w:trHeight w:val="100"/>
        </w:trPr>
        <w:tc>
          <w:tcPr>
            <w:tcW w:w="1410" w:type="dxa"/>
            <w:tcBorders>
              <w:top w:val="nil"/>
              <w:left w:val="nil"/>
              <w:bottom w:val="nil"/>
              <w:right w:val="nil"/>
            </w:tcBorders>
          </w:tcPr>
          <w:p w14:paraId="4C56734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BEF13</w:t>
            </w:r>
          </w:p>
        </w:tc>
        <w:tc>
          <w:tcPr>
            <w:tcW w:w="8193" w:type="dxa"/>
            <w:tcBorders>
              <w:top w:val="nil"/>
              <w:left w:val="nil"/>
              <w:bottom w:val="nil"/>
              <w:right w:val="nil"/>
            </w:tcBorders>
          </w:tcPr>
          <w:p w14:paraId="2B92081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POSCH, Martin</w:t>
            </w:r>
            <w:r>
              <w:rPr>
                <w:rFonts w:ascii="Times New Roman" w:hAnsi="Times New Roman" w:cs="Times New Roman"/>
                <w:sz w:val="24"/>
                <w:szCs w:val="24"/>
              </w:rPr>
              <w:t>. Atentát na Jozefa Tisa. In História pre zaneprázdnených : dejiny od lovcov mamutov po atómový vek. Eds. Branislav Kovár, Jakub Drábik ; recenzenti: Miroslav Lysý, Lucia Benediková. Prvé vydanie. - Bratislava : Premedia, 2019, s. 324-329. ISBN 978-80-8159-798-5.</w:t>
            </w:r>
          </w:p>
        </w:tc>
      </w:tr>
    </w:tbl>
    <w:p w14:paraId="4DE591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B1C26B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LETKOVÁ, Alexandra. Assassinations in Czechoslovak History. In Pravnehistoricke Studie, 2022-01-01, 52, 3, pp. 85-115. ISSN 00794929. Dostupné na: </w:t>
      </w:r>
      <w:hyperlink r:id="rId874" w:history="1">
        <w:r>
          <w:rPr>
            <w:rFonts w:ascii="Times New Roman" w:hAnsi="Times New Roman" w:cs="Times New Roman"/>
            <w:i/>
            <w:iCs/>
            <w:color w:val="7F7F7F"/>
            <w:sz w:val="24"/>
            <w:szCs w:val="24"/>
          </w:rPr>
          <w:t>https://doi.org/10.14712/2464689X.2022.40.,</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1B00D63" w14:textId="77777777">
        <w:trPr>
          <w:trHeight w:val="100"/>
        </w:trPr>
        <w:tc>
          <w:tcPr>
            <w:tcW w:w="1410" w:type="dxa"/>
            <w:tcBorders>
              <w:top w:val="nil"/>
              <w:left w:val="nil"/>
              <w:bottom w:val="nil"/>
              <w:right w:val="nil"/>
            </w:tcBorders>
          </w:tcPr>
          <w:p w14:paraId="0206DAE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BEF14</w:t>
            </w:r>
          </w:p>
        </w:tc>
        <w:tc>
          <w:tcPr>
            <w:tcW w:w="8193" w:type="dxa"/>
            <w:tcBorders>
              <w:top w:val="nil"/>
              <w:left w:val="nil"/>
              <w:bottom w:val="nil"/>
              <w:right w:val="nil"/>
            </w:tcBorders>
          </w:tcPr>
          <w:p w14:paraId="5C07C8D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ŠOLTÉS, Peter. "...ja ťa krstím..." alebo čo v minulosti ovplyvňovalo výber mena. In Naše kresťanské mená : výstava k príležitosti roka kresťanskej kultúry na Slovensku 2010. - Slovenské národné múzeum - Múzeum Bojnice, 2010, s.11-25. ISBN 978-80-8060-255-0.</w:t>
            </w:r>
          </w:p>
        </w:tc>
      </w:tr>
    </w:tbl>
    <w:p w14:paraId="49FE6B6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06C13F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VOLOVSKÁ, Kristína. The Frequency of First Names in a Multi-Religious Urban Environment in the Years 1791 – 1890 (with an Example of the Town Prešov). In Slovenska Rec, 2022-01-01, 87, 2, pp. 33-61. ISSN 00376981., Registrované v: SCOPUS</w:t>
      </w:r>
      <w:r>
        <w:rPr>
          <w:rFonts w:ascii="Times New Roman" w:hAnsi="Times New Roman" w:cs="Times New Roman"/>
          <w:sz w:val="24"/>
          <w:szCs w:val="24"/>
        </w:rPr>
        <w:t xml:space="preserve"> </w:t>
      </w:r>
      <w:r>
        <w:rPr>
          <w:rFonts w:ascii="Times New Roman" w:hAnsi="Times New Roman" w:cs="Times New Roman"/>
          <w:sz w:val="24"/>
          <w:szCs w:val="24"/>
        </w:rPr>
        <w:br/>
      </w:r>
    </w:p>
    <w:p w14:paraId="0D4766C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DAI Dizertačné a habilitačné práce</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2D96971" w14:textId="77777777">
        <w:trPr>
          <w:trHeight w:val="100"/>
        </w:trPr>
        <w:tc>
          <w:tcPr>
            <w:tcW w:w="1410" w:type="dxa"/>
            <w:tcBorders>
              <w:top w:val="nil"/>
              <w:left w:val="nil"/>
              <w:bottom w:val="nil"/>
              <w:right w:val="nil"/>
            </w:tcBorders>
          </w:tcPr>
          <w:p w14:paraId="073F2EB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DAI01</w:t>
            </w:r>
          </w:p>
        </w:tc>
        <w:tc>
          <w:tcPr>
            <w:tcW w:w="8193" w:type="dxa"/>
            <w:tcBorders>
              <w:top w:val="nil"/>
              <w:left w:val="nil"/>
              <w:bottom w:val="nil"/>
              <w:right w:val="nil"/>
            </w:tcBorders>
          </w:tcPr>
          <w:p w14:paraId="1DF032C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ABAFFYOVÁ, Lenka</w:t>
            </w:r>
            <w:r>
              <w:rPr>
                <w:rFonts w:ascii="Times New Roman" w:hAnsi="Times New Roman" w:cs="Times New Roman"/>
                <w:sz w:val="24"/>
                <w:szCs w:val="24"/>
              </w:rPr>
              <w:t>. Kontinuity a diskuntinuity sociálnych praxí v stredoeurópskom priestore v posledných dekádach 20. storočia - industriálne mesto v socializme: komunálna ppolitika, výstavba a životný štýl. Školiteľka: Marína Zavacká. Bratislava : Univerzita Komenského v Bratislave Filozofická fakulta, 2015. 123 s.</w:t>
            </w:r>
          </w:p>
        </w:tc>
      </w:tr>
    </w:tbl>
    <w:p w14:paraId="09AEE9C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64AFC9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GLOSSOVÁ, M. „Nespôsobilý na vysokoškolské štúdium“ : Previerky a vylučovanie študentov slovenských vysokých škôl v rokoch 1948 – 1960. Bratislava : Ústav pamäti národa, 2021, s. 196. ISBN 978-80-89335-94-7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BCCFC8C" w14:textId="77777777">
        <w:trPr>
          <w:trHeight w:val="100"/>
        </w:trPr>
        <w:tc>
          <w:tcPr>
            <w:tcW w:w="1410" w:type="dxa"/>
            <w:tcBorders>
              <w:top w:val="nil"/>
              <w:left w:val="nil"/>
              <w:bottom w:val="nil"/>
              <w:right w:val="nil"/>
            </w:tcBorders>
          </w:tcPr>
          <w:p w14:paraId="55C9E8E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DAI02</w:t>
            </w:r>
          </w:p>
        </w:tc>
        <w:tc>
          <w:tcPr>
            <w:tcW w:w="8193" w:type="dxa"/>
            <w:tcBorders>
              <w:top w:val="nil"/>
              <w:left w:val="nil"/>
              <w:bottom w:val="nil"/>
              <w:right w:val="nil"/>
            </w:tcBorders>
          </w:tcPr>
          <w:p w14:paraId="3DF8C5E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HANULA, Matej</w:t>
            </w:r>
            <w:r>
              <w:rPr>
                <w:rFonts w:ascii="Times New Roman" w:hAnsi="Times New Roman" w:cs="Times New Roman"/>
                <w:sz w:val="24"/>
                <w:szCs w:val="24"/>
              </w:rPr>
              <w:t>. Agrárna strana na Slovensku v rokoch 1919-1929 : dizertačná práca (PhD). Školiteľ Bohumila Ferenčuhová. Bratislava, 2007. 256 s. Historický ústav SAV</w:t>
            </w:r>
          </w:p>
        </w:tc>
      </w:tr>
    </w:tbl>
    <w:p w14:paraId="5201413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5303B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OSYKOVÁ, L. Pavel Blaho a parlamentné voľby 1920 a 1925. In Miroslav Pekník a kol. Dr. Pavel Blaho, politik a národnoosvetový pracovník. Bratislava : Veda, 2022, s. 214. ISBN 978-80-224-1963-5.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95AEEDA" w14:textId="77777777">
        <w:trPr>
          <w:trHeight w:val="100"/>
        </w:trPr>
        <w:tc>
          <w:tcPr>
            <w:tcW w:w="1410" w:type="dxa"/>
            <w:tcBorders>
              <w:top w:val="nil"/>
              <w:left w:val="nil"/>
              <w:bottom w:val="nil"/>
              <w:right w:val="nil"/>
            </w:tcBorders>
          </w:tcPr>
          <w:p w14:paraId="7654E65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DAI03</w:t>
            </w:r>
          </w:p>
        </w:tc>
        <w:tc>
          <w:tcPr>
            <w:tcW w:w="8193" w:type="dxa"/>
            <w:tcBorders>
              <w:top w:val="nil"/>
              <w:left w:val="nil"/>
              <w:bottom w:val="nil"/>
              <w:right w:val="nil"/>
            </w:tcBorders>
          </w:tcPr>
          <w:p w14:paraId="321561E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KRAJČOVIČOVÁ, Natália</w:t>
            </w:r>
            <w:r>
              <w:rPr>
                <w:rFonts w:ascii="Times New Roman" w:hAnsi="Times New Roman" w:cs="Times New Roman"/>
                <w:sz w:val="24"/>
                <w:szCs w:val="24"/>
              </w:rPr>
              <w:t>. Politika Slovenskej národnej strany v rokoch 1918-1925 : dizertačné kandidátské práce (CSc.). Bratislava, 1967. 297 s.</w:t>
            </w:r>
          </w:p>
        </w:tc>
      </w:tr>
    </w:tbl>
    <w:p w14:paraId="308A2A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F7AA90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PEKNÍK, M. Smerovanie slovenských politikov k Trianonu. In Osobnosti slovenskej politiky: oslobodenie Slovenska a Trianon. Bratislava : Ústav politických vied SAV, Veda, vydavateľstvo SAV, 2022, s. 224.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522FCD0" w14:textId="77777777">
        <w:trPr>
          <w:trHeight w:val="100"/>
        </w:trPr>
        <w:tc>
          <w:tcPr>
            <w:tcW w:w="1410" w:type="dxa"/>
            <w:tcBorders>
              <w:top w:val="nil"/>
              <w:left w:val="nil"/>
              <w:bottom w:val="nil"/>
              <w:right w:val="nil"/>
            </w:tcBorders>
          </w:tcPr>
          <w:p w14:paraId="5FB2652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DAI04</w:t>
            </w:r>
          </w:p>
        </w:tc>
        <w:tc>
          <w:tcPr>
            <w:tcW w:w="8193" w:type="dxa"/>
            <w:tcBorders>
              <w:top w:val="nil"/>
              <w:left w:val="nil"/>
              <w:bottom w:val="nil"/>
              <w:right w:val="nil"/>
            </w:tcBorders>
          </w:tcPr>
          <w:p w14:paraId="59DE6DB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ROGUĽOVÁ, Jaroslava</w:t>
            </w:r>
            <w:r>
              <w:rPr>
                <w:rFonts w:ascii="Times New Roman" w:hAnsi="Times New Roman" w:cs="Times New Roman"/>
                <w:sz w:val="24"/>
                <w:szCs w:val="24"/>
              </w:rPr>
              <w:t>. Politika Slovenskej národnej strany v rokoch 1918 - 1929 : dizertačná práca na získanie vedecko-akademickej hodnosti Philosophiae doctor (PhD.). Školiteľ: Štefan Šutaj. Bratislava : Historický ústav SAV, 2004. 199 listov</w:t>
            </w:r>
          </w:p>
        </w:tc>
      </w:tr>
    </w:tbl>
    <w:p w14:paraId="6A49856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19002C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1. [4.1] PEKNÍK, M. Smerovanie slovenských politikov k Trianonu. In Osobnosti slovenskej politiky: oslobodenie Slovenska a Trianon. Bratislava : Ústav politických vied SAV, Veda, vydavateľstvo SAV, 2022, s. 224. ISBN 978-80-224-1953-6.</w:t>
      </w:r>
      <w:r>
        <w:rPr>
          <w:rFonts w:ascii="Times New Roman" w:hAnsi="Times New Roman" w:cs="Times New Roman"/>
          <w:sz w:val="24"/>
          <w:szCs w:val="24"/>
        </w:rPr>
        <w:t xml:space="preserve"> </w:t>
      </w:r>
      <w:r>
        <w:rPr>
          <w:rFonts w:ascii="Times New Roman" w:hAnsi="Times New Roman" w:cs="Times New Roman"/>
          <w:sz w:val="24"/>
          <w:szCs w:val="24"/>
        </w:rPr>
        <w:br/>
      </w:r>
    </w:p>
    <w:p w14:paraId="2CC7933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EDI Recenzie v časopisoch a zborníkoch</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5576469" w14:textId="77777777">
        <w:trPr>
          <w:trHeight w:val="100"/>
        </w:trPr>
        <w:tc>
          <w:tcPr>
            <w:tcW w:w="1410" w:type="dxa"/>
            <w:tcBorders>
              <w:top w:val="nil"/>
              <w:left w:val="nil"/>
              <w:bottom w:val="nil"/>
              <w:right w:val="nil"/>
            </w:tcBorders>
          </w:tcPr>
          <w:p w14:paraId="7F686A2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EDI01</w:t>
            </w:r>
          </w:p>
        </w:tc>
        <w:tc>
          <w:tcPr>
            <w:tcW w:w="8193" w:type="dxa"/>
            <w:tcBorders>
              <w:top w:val="nil"/>
              <w:left w:val="nil"/>
              <w:bottom w:val="nil"/>
              <w:right w:val="nil"/>
            </w:tcBorders>
          </w:tcPr>
          <w:p w14:paraId="63BDD9B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DRÁBIK, Jakub. Tisove hriechy nie je možné odpustiť. In HistoryWeb, 2020, 10.4. ISSN 1338-8789. Recenzia na: Kněz prezidentem. Slovensko Jozefa Tisa / Andrzej Krawczyk. - Praha : Academia, 2019. - ISBN 978-80-2002963-8. Názov z hl. obrazovky. Dostupné na internete: </w:t>
            </w:r>
            <w:hyperlink r:id="rId875" w:history="1">
              <w:r>
                <w:rPr>
                  <w:rFonts w:ascii="Times New Roman" w:hAnsi="Times New Roman" w:cs="Times New Roman"/>
                  <w:color w:val="7F7F7F"/>
                  <w:sz w:val="24"/>
                  <w:szCs w:val="24"/>
                </w:rPr>
                <w:t>https://historyweb.dennikn.sk/clanky/detail/tisove-hriechy-nie-je-mozne-odpustit</w:t>
              </w:r>
            </w:hyperlink>
          </w:p>
        </w:tc>
      </w:tr>
    </w:tbl>
    <w:p w14:paraId="04B3B27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CD23A0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SZABÓ, M. Nová Tisova biografia nedosahuje úroveň dnešného historického poznania. In SOUDOBÉ DĚJINY, 2022, roč. 29, č. 1, s. 256. ISSN 1210-7050.</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84B5503" w14:textId="77777777">
        <w:trPr>
          <w:trHeight w:val="100"/>
        </w:trPr>
        <w:tc>
          <w:tcPr>
            <w:tcW w:w="1410" w:type="dxa"/>
            <w:tcBorders>
              <w:top w:val="nil"/>
              <w:left w:val="nil"/>
              <w:bottom w:val="nil"/>
              <w:right w:val="nil"/>
            </w:tcBorders>
          </w:tcPr>
          <w:p w14:paraId="2809CEC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EDI02</w:t>
            </w:r>
          </w:p>
        </w:tc>
        <w:tc>
          <w:tcPr>
            <w:tcW w:w="8193" w:type="dxa"/>
            <w:tcBorders>
              <w:top w:val="nil"/>
              <w:left w:val="nil"/>
              <w:bottom w:val="nil"/>
              <w:right w:val="nil"/>
            </w:tcBorders>
          </w:tcPr>
          <w:p w14:paraId="1B4D874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GAUČÍK, Štefan</w:t>
            </w:r>
            <w:r>
              <w:rPr>
                <w:rFonts w:ascii="Times New Roman" w:hAnsi="Times New Roman" w:cs="Times New Roman"/>
                <w:sz w:val="24"/>
                <w:szCs w:val="24"/>
              </w:rPr>
              <w:t>. Leszakadó partszakaszok és azok (részleges) újjáépitése : Szeghy-Gayer Veronika: Felvidékből Szlovenszkó. Magyar értelmiségi útkeresések Eperjesen és Kassán a két világháború között. Dunaszerdahely - Pozsony, Kalligram, 2016. In Regio, 2017, 25: 2, s. 235-241. ISSN 0865-557X. Recenzia na: Veronika Szegy - Gayer.</w:t>
            </w:r>
          </w:p>
        </w:tc>
      </w:tr>
    </w:tbl>
    <w:p w14:paraId="4D08F9A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C5D6F6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NAGY, Z. A diszkontinuitás tapasztalata a szlovákiai magyar szcénában: Elméleti-módszertani dilemmák a kisebbségi identi¡káció kutatásában. In Folytonosság és megszakítottság a magyar kultúrában : A doktoriskolák VI. nemzetközi magyarságtudományi konferenciája (Bécs, 2019. szeptember 5–6.). Budapest : Nemzetközi Magyarságtudományi Társaság, 2022, s. 237. ISBN 978-615-5309-10-6.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8853851" w14:textId="77777777">
        <w:trPr>
          <w:trHeight w:val="100"/>
        </w:trPr>
        <w:tc>
          <w:tcPr>
            <w:tcW w:w="1410" w:type="dxa"/>
            <w:tcBorders>
              <w:top w:val="nil"/>
              <w:left w:val="nil"/>
              <w:bottom w:val="nil"/>
              <w:right w:val="nil"/>
            </w:tcBorders>
          </w:tcPr>
          <w:p w14:paraId="57879B0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EDI03</w:t>
            </w:r>
          </w:p>
        </w:tc>
        <w:tc>
          <w:tcPr>
            <w:tcW w:w="8193" w:type="dxa"/>
            <w:tcBorders>
              <w:top w:val="nil"/>
              <w:left w:val="nil"/>
              <w:bottom w:val="nil"/>
              <w:right w:val="nil"/>
            </w:tcBorders>
          </w:tcPr>
          <w:p w14:paraId="085463C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ZAVACKÁ, Marína</w:t>
            </w:r>
            <w:r>
              <w:rPr>
                <w:rFonts w:ascii="Times New Roman" w:hAnsi="Times New Roman" w:cs="Times New Roman"/>
                <w:sz w:val="24"/>
                <w:szCs w:val="24"/>
              </w:rPr>
              <w:t>. KELLY, Catriona. COMRADE PAVLIK. THE RISE AND FALL OF A SOVIET BOY HERO. In Historický časopis : Historického ústavu SAV, 2007, roč. 55, č. 1, s. 210-213. (2006: 0.100 - SJR, Q4 - SJR, karentované - CCC). (2007 - Current Contents, Arts &amp; Humanities Citation Index (online), America: History and Life, Bibliographic Index, Historical Abstract, I B Z - Internationale Bibliographie der Geistes- und Sozialwissenschaflichen Zeitschriftenliteratur, International Bibliography of the Social Sciences, Internationale Bibliographie der Rezensionen Geistes- und Sozialwissenschaftlicher Literatur, Linguistic Bibliography, Periodicals Index Online, Russian Academy of Sciences Bibliographies, SCOPUS, Vitis - Viticulture and Oenology Abstracts (Online)). ISSN 0018-2575. Recenzia na: COMRADE PAVLIK. THE RISE AND FALL OF A SOVIET BOY HERO / Catriona KELLY. - Granta Books, 2006.</w:t>
            </w:r>
          </w:p>
        </w:tc>
      </w:tr>
    </w:tbl>
    <w:p w14:paraId="19CE3F8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86848E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BIAČKOVÁ, K. Sovietsky hrdina ako precedentný fenomén (lingvokulturologický aspekt skúmania mediálneho diskurzu). Banská Bystrica : Belianum, 2021, s. 93, ISBN 978-80-557-1910-8, [cit. 2023-04-04]. Dostupné na internete: </w:t>
      </w:r>
      <w:hyperlink r:id="rId876" w:history="1">
        <w:r>
          <w:rPr>
            <w:rFonts w:ascii="Times New Roman" w:hAnsi="Times New Roman" w:cs="Times New Roman"/>
            <w:i/>
            <w:iCs/>
            <w:color w:val="7F7F7F"/>
            <w:sz w:val="24"/>
            <w:szCs w:val="24"/>
          </w:rPr>
          <w:t>https://repo.umb.sk/xmlui/bitstream/handle/123456789/129/Biackova%20aktualne%20DOI-converted.pdf?sequence=6</w:t>
        </w:r>
      </w:hyperlink>
      <w:r>
        <w:rPr>
          <w:rFonts w:ascii="Times New Roman" w:hAnsi="Times New Roman" w:cs="Times New Roman"/>
          <w:sz w:val="24"/>
          <w:szCs w:val="24"/>
        </w:rPr>
        <w:t xml:space="preserve"> </w:t>
      </w:r>
      <w:r>
        <w:rPr>
          <w:rFonts w:ascii="Times New Roman" w:hAnsi="Times New Roman" w:cs="Times New Roman"/>
          <w:sz w:val="24"/>
          <w:szCs w:val="24"/>
        </w:rPr>
        <w:br/>
      </w:r>
    </w:p>
    <w:p w14:paraId="73C0BEF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FAI Zostavovateľské práce knižného charakteru (bibliografie, encyklopédie, katalógy, slovníky, zborníky, atlasy ...)</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C64C9D4" w14:textId="77777777">
        <w:trPr>
          <w:trHeight w:val="100"/>
        </w:trPr>
        <w:tc>
          <w:tcPr>
            <w:tcW w:w="1410" w:type="dxa"/>
            <w:tcBorders>
              <w:top w:val="nil"/>
              <w:left w:val="nil"/>
              <w:bottom w:val="nil"/>
              <w:right w:val="nil"/>
            </w:tcBorders>
          </w:tcPr>
          <w:p w14:paraId="446B2B2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FAI01</w:t>
            </w:r>
          </w:p>
        </w:tc>
        <w:tc>
          <w:tcPr>
            <w:tcW w:w="8193" w:type="dxa"/>
            <w:tcBorders>
              <w:top w:val="nil"/>
              <w:left w:val="nil"/>
              <w:bottom w:val="nil"/>
              <w:right w:val="nil"/>
            </w:tcBorders>
          </w:tcPr>
          <w:p w14:paraId="5E624E5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Susedstvo v čase prelomových zmien : vybrané aspekty československo-poľských </w:t>
            </w:r>
            <w:r>
              <w:rPr>
                <w:rFonts w:ascii="Times New Roman" w:hAnsi="Times New Roman" w:cs="Times New Roman"/>
                <w:sz w:val="24"/>
                <w:szCs w:val="24"/>
              </w:rPr>
              <w:lastRenderedPageBreak/>
              <w:t xml:space="preserve">vzťahov v rokoch 1943-1948. Matej Andráš, Dušan Segeš a kolektív. Bratislava : Historický ústav SAV, 2009. 126 s. Dostupné na internete: </w:t>
            </w:r>
            <w:hyperlink r:id="rId877" w:history="1">
              <w:r>
                <w:rPr>
                  <w:rFonts w:ascii="Times New Roman" w:hAnsi="Times New Roman" w:cs="Times New Roman"/>
                  <w:color w:val="7F7F7F"/>
                  <w:sz w:val="24"/>
                  <w:szCs w:val="24"/>
                </w:rPr>
                <w:t>http://www.forumhistoriae.sk/e_kniznica/seges_susedstvo.pdf</w:t>
              </w:r>
            </w:hyperlink>
            <w:r>
              <w:rPr>
                <w:rFonts w:ascii="Times New Roman" w:hAnsi="Times New Roman" w:cs="Times New Roman"/>
                <w:sz w:val="24"/>
                <w:szCs w:val="24"/>
              </w:rPr>
              <w:t>. ISBN 978-80-89-396-03-0</w:t>
            </w:r>
          </w:p>
        </w:tc>
      </w:tr>
    </w:tbl>
    <w:p w14:paraId="419FC2E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903E4C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SLANÝ, J. Pôsobenie diverzno-spravodajských oddielov Generálneho štábu Červenej armády na Orave. In VOJENSKÁ HISTÓRIA : časopis pre vojenskú históriu, múzejníctvo a archívnictvo, 2022, roč. 26, č. 3, s. 87. ISSN 1335-3314.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ADECC76" w14:textId="77777777">
        <w:trPr>
          <w:trHeight w:val="100"/>
        </w:trPr>
        <w:tc>
          <w:tcPr>
            <w:tcW w:w="1410" w:type="dxa"/>
            <w:tcBorders>
              <w:top w:val="nil"/>
              <w:left w:val="nil"/>
              <w:bottom w:val="nil"/>
              <w:right w:val="nil"/>
            </w:tcBorders>
          </w:tcPr>
          <w:p w14:paraId="156C016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FAI02</w:t>
            </w:r>
          </w:p>
        </w:tc>
        <w:tc>
          <w:tcPr>
            <w:tcW w:w="8193" w:type="dxa"/>
            <w:tcBorders>
              <w:top w:val="nil"/>
              <w:left w:val="nil"/>
              <w:bottom w:val="nil"/>
              <w:right w:val="nil"/>
            </w:tcBorders>
          </w:tcPr>
          <w:p w14:paraId="6B7FA4B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Od demokracie k autoritárstvu. Ponitrie v období autonómie (1938 - 1939) [From Democracy to Authoritarianism. Ponitrie in the Period of Autonomy (1938 - 1939)]. Editor: Róbert Arpáš ; recenzenti: Ladislav Ruman, Peter Mičko. Nitra : Univerzita Konštantína Filozofa v Nitre, 2021. 167 s. ISBN 978-80-558-1672-2 (VEGA 1/0093/18 : Od demokracie k autoritárstvu. Zmeny slovenskej spoločnosti počas autonómie (1938–1939) na príklade Ponitria)</w:t>
            </w:r>
          </w:p>
        </w:tc>
      </w:tr>
    </w:tbl>
    <w:p w14:paraId="7056858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24DBB3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LENČÉŠOVÁ, Michaela. The Concept of “Nation” and “National Community” in the Thinking of Štefan Polakovič: A Case of the Nazi Idea of Volksgemeinschaft Spread within Slovak Catholic Nationalism. In Forum Historiae, 2022-01-01, 16, 1, pp. 69-87. Available on: </w:t>
      </w:r>
      <w:hyperlink r:id="rId878" w:history="1">
        <w:r>
          <w:rPr>
            <w:rFonts w:ascii="Times New Roman" w:hAnsi="Times New Roman" w:cs="Times New Roman"/>
            <w:i/>
            <w:iCs/>
            <w:color w:val="7F7F7F"/>
            <w:sz w:val="24"/>
            <w:szCs w:val="24"/>
          </w:rPr>
          <w:t>https://doi.org/10.31577/forhist.2022.16.1.5.,</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3A473BF" w14:textId="77777777">
        <w:trPr>
          <w:trHeight w:val="100"/>
        </w:trPr>
        <w:tc>
          <w:tcPr>
            <w:tcW w:w="1410" w:type="dxa"/>
            <w:tcBorders>
              <w:top w:val="nil"/>
              <w:left w:val="nil"/>
              <w:bottom w:val="nil"/>
              <w:right w:val="nil"/>
            </w:tcBorders>
          </w:tcPr>
          <w:p w14:paraId="3B146D9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FAI03</w:t>
            </w:r>
          </w:p>
        </w:tc>
        <w:tc>
          <w:tcPr>
            <w:tcW w:w="8193" w:type="dxa"/>
            <w:tcBorders>
              <w:top w:val="nil"/>
              <w:left w:val="nil"/>
              <w:bottom w:val="nil"/>
              <w:right w:val="nil"/>
            </w:tcBorders>
          </w:tcPr>
          <w:p w14:paraId="19BE468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Slovenská otázka v dejinách Česko-Slovenska (1945-1992) : (zborník príspevkov z vedeckého kolokvia, ktoré sa konalo 20. októbra 1993). Editor: Michal Barnovský. Bratislava : Historický ústav SAV, 1994. 86 s. ISBN 80-967150-3-8</w:t>
            </w:r>
          </w:p>
        </w:tc>
      </w:tr>
    </w:tbl>
    <w:p w14:paraId="46F943E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3AE9C6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RYCHLÍK, J. Rozdělení Česko-Slovenska: 1989-1992. Praha : Vyšehrad, 2022, s. 472. ISBN 978-80-7601-601-9.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3B24D22" w14:textId="77777777">
        <w:trPr>
          <w:trHeight w:val="100"/>
        </w:trPr>
        <w:tc>
          <w:tcPr>
            <w:tcW w:w="1410" w:type="dxa"/>
            <w:tcBorders>
              <w:top w:val="nil"/>
              <w:left w:val="nil"/>
              <w:bottom w:val="nil"/>
              <w:right w:val="nil"/>
            </w:tcBorders>
          </w:tcPr>
          <w:p w14:paraId="3CB3110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FAI04</w:t>
            </w:r>
          </w:p>
        </w:tc>
        <w:tc>
          <w:tcPr>
            <w:tcW w:w="8193" w:type="dxa"/>
            <w:tcBorders>
              <w:top w:val="nil"/>
              <w:left w:val="nil"/>
              <w:bottom w:val="nil"/>
              <w:right w:val="nil"/>
            </w:tcBorders>
          </w:tcPr>
          <w:p w14:paraId="3CA226A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 ľudom a pre ľud“ : cesty k demokracii na Slovensku za monarchie a prvej republiky [“With the people and for the people” : paths to democracy in Slovakia during the monarchy and the First Republic]. Zostavovatelia: Juraj Benko, Gabriela Dudeková Kováčová ; recenzenti: Ján Danek, Marián Manák. Bratislava : Historický ústav SAV : VEDA, vydavateľstvo SAV, 2020. 395 s. ISBN 978-80-224-1866-9 (APVV - 17 - 0399 : Z monarchie do republiky. Proces tranzície spoločnosti na Slovensku v európskom kontexte. Vega 2/0111/17 : Politická integrácia spoločensky marginalizovaných vrstiev v období vzostupu masovej politiky a demokratizácie spoločnosti na Slovensku od konca 19. storočia do roku 1939)</w:t>
            </w:r>
          </w:p>
        </w:tc>
      </w:tr>
    </w:tbl>
    <w:p w14:paraId="5A45D11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374357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[6] GAJDOSOVA, Martina. "WITH THE PEOPLE AND FOR THE PEOPLE". Roads to Democracy in Slovakia during the monarchy and the first republic. In HISTORICKY CASOPIS, 2022, vol. 70, no. 2, pp. 359-364. ISSN 0018-2575. Dostupné na: </w:t>
      </w:r>
      <w:hyperlink r:id="rId879" w:history="1">
        <w:r>
          <w:rPr>
            <w:rFonts w:ascii="Times New Roman" w:hAnsi="Times New Roman" w:cs="Times New Roman"/>
            <w:i/>
            <w:iCs/>
            <w:color w:val="7F7F7F"/>
            <w:sz w:val="24"/>
            <w:szCs w:val="24"/>
          </w:rPr>
          <w:t>https://doi.org/10.31577/histcaso.2022.70.2.7.,</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905444B" w14:textId="77777777">
        <w:trPr>
          <w:trHeight w:val="100"/>
        </w:trPr>
        <w:tc>
          <w:tcPr>
            <w:tcW w:w="1410" w:type="dxa"/>
            <w:tcBorders>
              <w:top w:val="nil"/>
              <w:left w:val="nil"/>
              <w:bottom w:val="nil"/>
              <w:right w:val="nil"/>
            </w:tcBorders>
          </w:tcPr>
          <w:p w14:paraId="5C34716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FAI05</w:t>
            </w:r>
          </w:p>
        </w:tc>
        <w:tc>
          <w:tcPr>
            <w:tcW w:w="8193" w:type="dxa"/>
            <w:tcBorders>
              <w:top w:val="nil"/>
              <w:left w:val="nil"/>
              <w:bottom w:val="nil"/>
              <w:right w:val="nil"/>
            </w:tcBorders>
          </w:tcPr>
          <w:p w14:paraId="62EF14F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Flüchtlinge und Asyl im Nachbarland : Die Tschechoslowakei und Deutschland 1933 bis 1989. Detlef Brandes, Edita Ivaničková und Jiří Pešek (Hg.). Essen : Klartext Verlag, 2018. 359 s. Veröffentlichungen der Deutsch-Tschechischen und Deutsch-Slowakischen Historikerkommision, 22. ISBN 978-3-8375-1905-1</w:t>
            </w:r>
          </w:p>
        </w:tc>
      </w:tr>
    </w:tbl>
    <w:p w14:paraId="2A19B9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7FE9A4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FRANKL, M. Scripting Refugees: Historians and Narrations of Refugeedom in Czechoslovak History. In ZEITSCHRIFT FÜR OSTMITTELEUROPA-FORSCHUNG, 2022, roč. 71, č. 4, s. 557, ISSN 0948-8294.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FF84E28" w14:textId="77777777">
        <w:trPr>
          <w:trHeight w:val="100"/>
        </w:trPr>
        <w:tc>
          <w:tcPr>
            <w:tcW w:w="1410" w:type="dxa"/>
            <w:tcBorders>
              <w:top w:val="nil"/>
              <w:left w:val="nil"/>
              <w:bottom w:val="nil"/>
              <w:right w:val="nil"/>
            </w:tcBorders>
          </w:tcPr>
          <w:p w14:paraId="3D71863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FAI06</w:t>
            </w:r>
          </w:p>
        </w:tc>
        <w:tc>
          <w:tcPr>
            <w:tcW w:w="8193" w:type="dxa"/>
            <w:tcBorders>
              <w:top w:val="nil"/>
              <w:left w:val="nil"/>
              <w:bottom w:val="nil"/>
              <w:right w:val="nil"/>
            </w:tcBorders>
          </w:tcPr>
          <w:p w14:paraId="4735A49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Vynútený rozchod : vyhnanie a vysídlenie z Československa 1938-1947 v porovnaní s Poľskom, Maďarskom a Juhosláviou. Pre Slovensko-nemeckú a Česko-nemeckú komisiu historikov zostavili Detlef Brandes, Edita Ivaničková, Jiří Pešek. Bratislava : VEDA, 1999. 259 s.</w:t>
            </w:r>
          </w:p>
        </w:tc>
      </w:tr>
    </w:tbl>
    <w:p w14:paraId="23DB46C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E37DA1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LYSÝ, M. The History of International Cooperation and Integrations in East Central Europe. In Sáry, P. (ed.) Lectures on East Central European Legal History. Miskolc: Central European Academic Publishing, 2022, s. 164, ISBN 9786150136165, [cit. 2023-06-14]. Dostupné na internete: </w:t>
      </w:r>
      <w:hyperlink r:id="rId880" w:history="1">
        <w:r>
          <w:rPr>
            <w:rFonts w:ascii="Times New Roman" w:hAnsi="Times New Roman" w:cs="Times New Roman"/>
            <w:i/>
            <w:iCs/>
            <w:color w:val="7F7F7F"/>
            <w:sz w:val="24"/>
            <w:szCs w:val="24"/>
          </w:rPr>
          <w:t>https://doi.org/10.54171/2022.ps.loecelh_7</w:t>
        </w:r>
      </w:hyperlink>
    </w:p>
    <w:p w14:paraId="2FB6D0B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VEDRA, D. Forced migration flows in Czechoslovakia due to the building of military grounds in the periodical press. In ČLOVEK A SPOLOČNOSŤ [internetový časopis], 2022, roč. 25, č. 1, s. 20, ISSN 1335-3608, [cit. 2023-05-09]. Dostupné na internete: &lt;https://individualandsociety.org/journal/2022/1/pdf/forced-migration-flows-in-czechoslovakia-due-to-the-building-of-military-grounds-in-the-periodical-press&gt;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1BFB1D2" w14:textId="77777777">
        <w:trPr>
          <w:trHeight w:val="100"/>
        </w:trPr>
        <w:tc>
          <w:tcPr>
            <w:tcW w:w="1410" w:type="dxa"/>
            <w:tcBorders>
              <w:top w:val="nil"/>
              <w:left w:val="nil"/>
              <w:bottom w:val="nil"/>
              <w:right w:val="nil"/>
            </w:tcBorders>
          </w:tcPr>
          <w:p w14:paraId="1370E7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FAI07</w:t>
            </w:r>
          </w:p>
        </w:tc>
        <w:tc>
          <w:tcPr>
            <w:tcW w:w="8193" w:type="dxa"/>
            <w:tcBorders>
              <w:top w:val="nil"/>
              <w:left w:val="nil"/>
              <w:bottom w:val="nil"/>
              <w:right w:val="nil"/>
            </w:tcBorders>
          </w:tcPr>
          <w:p w14:paraId="6D6BF5C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Československo a dva německé státy. Christoph Buchheim, Edita Ivaničková, Kristina Kaiserová, Volker Zimmermann (eds.). Ústí nad Labem : Vydalo nakladatelství Kristina Kaiserová - albis international, 2011. 267 s. ISBN 978-80-86971-28-5</w:t>
            </w:r>
          </w:p>
        </w:tc>
      </w:tr>
    </w:tbl>
    <w:p w14:paraId="1215B4D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5C8212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DAMSKI, P. P. Českoslovenští disidenti v 80. letech 20. století ve světle korespondence Foreign &amp; Commonwealth Office. Charakteristika archivních materiálů. In Ladislav Kudrna (ed.) Hvězdná hodina undergroundu: underground a Československo v letech 1976-1981. Praha : Ústav pro studium totalitních režimů, 2021, s. 40. ISBN 978-80-88292-99-9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5D578A6" w14:textId="77777777">
        <w:trPr>
          <w:trHeight w:val="100"/>
        </w:trPr>
        <w:tc>
          <w:tcPr>
            <w:tcW w:w="1410" w:type="dxa"/>
            <w:tcBorders>
              <w:top w:val="nil"/>
              <w:left w:val="nil"/>
              <w:bottom w:val="nil"/>
              <w:right w:val="nil"/>
            </w:tcBorders>
          </w:tcPr>
          <w:p w14:paraId="49ACCF1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FAI08</w:t>
            </w:r>
          </w:p>
        </w:tc>
        <w:tc>
          <w:tcPr>
            <w:tcW w:w="8193" w:type="dxa"/>
            <w:tcBorders>
              <w:top w:val="nil"/>
              <w:left w:val="nil"/>
              <w:bottom w:val="nil"/>
              <w:right w:val="nil"/>
            </w:tcBorders>
          </w:tcPr>
          <w:p w14:paraId="0590FA0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Slovensko v politickom systéme Československa : (materiály z vedeckého sympózia Častá 11. - 13. novembra 1991). Zostavil Valerián Bystrický. Bratislava : Slovenská národná rada, Historický ústav SAV, 1992. 235 s.</w:t>
            </w:r>
          </w:p>
        </w:tc>
      </w:tr>
    </w:tbl>
    <w:p w14:paraId="09824D6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6E10F4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IUDEAN, Ovidiu-Emil. THE FORMATION OF ROMANIAN LEGAL ELITES AND NATION-BUILDING IN NINETEENTH AND EARLY TWENTIETH-CENTURY TRANSYLVANIA. In HISTORICKY CASOPIS, 2022, vol. 70, no. 5, pp. 852-887. ISSN 0018-2575. Dostupné na: </w:t>
      </w:r>
      <w:hyperlink r:id="rId881" w:history="1">
        <w:r>
          <w:rPr>
            <w:rFonts w:ascii="Times New Roman" w:hAnsi="Times New Roman" w:cs="Times New Roman"/>
            <w:i/>
            <w:iCs/>
            <w:color w:val="7F7F7F"/>
            <w:sz w:val="24"/>
            <w:szCs w:val="24"/>
          </w:rPr>
          <w:t>https://doi.org/10.31577/histcaso.2022.70.5.3.,</w:t>
        </w:r>
      </w:hyperlink>
      <w:r>
        <w:rPr>
          <w:rFonts w:ascii="Times New Roman" w:hAnsi="Times New Roman" w:cs="Times New Roman"/>
          <w:i/>
          <w:iCs/>
          <w:color w:val="993300"/>
          <w:sz w:val="24"/>
          <w:szCs w:val="24"/>
        </w:rPr>
        <w:t xml:space="preserve"> Registrované v: WOS</w:t>
      </w:r>
    </w:p>
    <w:p w14:paraId="63134DD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[2.1] SALY, Ondrej. THE EUROPEAN GUILDS: AN ECONOMIC ANALYSIS. In HISTORICKY CASOPIS, 2022, vol. 70, no. 4, pp. 769-774. ISSN 0018-2575. Dostupné na: https://doi.org/10.31577/histcaso.2022.70.4.7., Registrované v: WOS</w:t>
      </w:r>
    </w:p>
    <w:p w14:paraId="769D018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HRUBOŇ, A. - MIČKO, P. - KMEŤ, M. – KAZANSKÝ, R. Klíčové problémy dějin Slovenska 1939–1945. Politické, vojensko-bezpečnostní, hospodářské a kulturní aspekty. Praha : Vydavatelství powerprint 2022, s. 84. ISBN 978-80-7568-587-2.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B68D421" w14:textId="77777777">
        <w:trPr>
          <w:trHeight w:val="100"/>
        </w:trPr>
        <w:tc>
          <w:tcPr>
            <w:tcW w:w="1410" w:type="dxa"/>
            <w:tcBorders>
              <w:top w:val="nil"/>
              <w:left w:val="nil"/>
              <w:bottom w:val="nil"/>
              <w:right w:val="nil"/>
            </w:tcBorders>
          </w:tcPr>
          <w:p w14:paraId="005141A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FAI09</w:t>
            </w:r>
          </w:p>
        </w:tc>
        <w:tc>
          <w:tcPr>
            <w:tcW w:w="8193" w:type="dxa"/>
            <w:tcBorders>
              <w:top w:val="nil"/>
              <w:left w:val="nil"/>
              <w:bottom w:val="nil"/>
              <w:right w:val="nil"/>
            </w:tcBorders>
          </w:tcPr>
          <w:p w14:paraId="4850B62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Pokus o politický a osobný profil Jozefa Tisu : Zborník materiálov z vedeckého sympózia Častá-Papiernička, 5. - 7. mája 1992. Zost. Valerián Bystrický, Štefan Fano. Bratislava : Historický ústav SAV, 1992. 380 s.</w:t>
            </w:r>
          </w:p>
        </w:tc>
      </w:tr>
    </w:tbl>
    <w:p w14:paraId="5F9ED5A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B77FF9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SZABÓ, M. Nová Tisova biografia nedosahuje úroveň dnešného historického poznania. In SOUDOBÉ DĚJINY, 2022, roč. 29, č. 1, s. 252. ISSN 1210-7050.</w:t>
      </w:r>
    </w:p>
    <w:p w14:paraId="759581C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ŠÚSTOVÁ DRELOVÁ, A. The Martyrdom of Jozef Tiso : The entanglements of the sacred and secular in post-war Catholic memories. In Memory and Religion from a Postsecular Perspective. Edited by Zuzana Bogumił, Yuliya Yurchuk. London ; New York : Routledge, 2022, s. 153. ISBN 978-1-032-20698-1.</w:t>
      </w:r>
    </w:p>
    <w:p w14:paraId="03A15AA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[4.1] NIŽŇANSKÝ, E. Arizácia židovského majetku počas Slovenského štátu. In Dieter Gosewinkel, Roman Holec, Miloš Řezník (zost.): Vlastnícke režimy a majetkové konflikty v 20. storočí. Nemecko a Československo v medzinárodnom kontexte. Košice : Univerzita Pavla Jozefa Šafárika v Košiciach, 2022, s. 299. ISBN </w:t>
      </w:r>
      <w:r>
        <w:rPr>
          <w:rFonts w:ascii="Times New Roman" w:hAnsi="Times New Roman" w:cs="Times New Roman"/>
          <w:i/>
          <w:iCs/>
          <w:color w:val="993300"/>
          <w:sz w:val="24"/>
          <w:szCs w:val="24"/>
        </w:rPr>
        <w:lastRenderedPageBreak/>
        <w:t>978-80-574-0140-7.</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63ADA16" w14:textId="77777777">
        <w:trPr>
          <w:trHeight w:val="100"/>
        </w:trPr>
        <w:tc>
          <w:tcPr>
            <w:tcW w:w="1410" w:type="dxa"/>
            <w:tcBorders>
              <w:top w:val="nil"/>
              <w:left w:val="nil"/>
              <w:bottom w:val="nil"/>
              <w:right w:val="nil"/>
            </w:tcBorders>
          </w:tcPr>
          <w:p w14:paraId="601EC58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FAI10</w:t>
            </w:r>
          </w:p>
        </w:tc>
        <w:tc>
          <w:tcPr>
            <w:tcW w:w="8193" w:type="dxa"/>
            <w:tcBorders>
              <w:top w:val="nil"/>
              <w:left w:val="nil"/>
              <w:bottom w:val="nil"/>
              <w:right w:val="nil"/>
            </w:tcBorders>
          </w:tcPr>
          <w:p w14:paraId="178BB8B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Storočie propagandy : Slovensko v osídlach ideológií. Zostavili Valerián Bystrický a Jaroslava Roguľová. Bratislava : AEP,  Historický ústav SAV, 2005. 234 s. ISBN 80-88880-64-5</w:t>
            </w:r>
          </w:p>
        </w:tc>
      </w:tr>
    </w:tbl>
    <w:p w14:paraId="7ACD7D5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84F774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HUDEK, A - KOPECEK, M - MERVART, J. Czechoslovakism. In CZECHOSLOVAKISM, 2022, vol., no., pp. 1-490. Dostupné na: https://doi.org/10.4324/9781003205234., Registrované v: WOS</w:t>
      </w:r>
    </w:p>
    <w:p w14:paraId="5B9EFF6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JANČURA, M. - ŚNIEŻKO, A. Prvý dotyk so slobodou. Sprítomňovanie minulosti na príklade Nežnej revolúcie z novembra '89. Košice : Univerzita Pavla Jozefa Šafárika v Košiciach, Filozofická fakulta, 2021, s. 39, ISBN 978-80-8152-986-3, [cit. 2023-11-07]. Dostupné na internete: </w:t>
      </w:r>
      <w:hyperlink r:id="rId882" w:history="1">
        <w:r>
          <w:rPr>
            <w:rFonts w:ascii="Times New Roman" w:hAnsi="Times New Roman" w:cs="Times New Roman"/>
            <w:i/>
            <w:iCs/>
            <w:color w:val="7F7F7F"/>
            <w:sz w:val="24"/>
            <w:szCs w:val="24"/>
          </w:rPr>
          <w:t>https://unibook.upjs.sk/img/cms/2021/FF/prvy-dotyk-so-slobodou.pdf</w:t>
        </w:r>
      </w:hyperlink>
    </w:p>
    <w:p w14:paraId="7DB9303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STRUHÁR, Š. Sloboda slova a propaganda v 1. ČSR v medzivojnovom období. In Míľniky právneho vývoja v Európe po prvej svetovej vojne. Košice : Univerzita Pavla Jozefa Šafárika v Košiciach, 2022, s. 159. ISBN 978-80-574-0099-8, [cit. 2023-01-11]. Dostupné na: &lt;milniky-pravneho-vyvoja-v-europe.pdf (eknizky.sk)&gt;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52670AB" w14:textId="77777777">
        <w:trPr>
          <w:trHeight w:val="100"/>
        </w:trPr>
        <w:tc>
          <w:tcPr>
            <w:tcW w:w="1410" w:type="dxa"/>
            <w:tcBorders>
              <w:top w:val="nil"/>
              <w:left w:val="nil"/>
              <w:bottom w:val="nil"/>
              <w:right w:val="nil"/>
            </w:tcBorders>
          </w:tcPr>
          <w:p w14:paraId="447B9C5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FAI11</w:t>
            </w:r>
          </w:p>
        </w:tc>
        <w:tc>
          <w:tcPr>
            <w:tcW w:w="8193" w:type="dxa"/>
            <w:tcBorders>
              <w:top w:val="nil"/>
              <w:left w:val="nil"/>
              <w:bottom w:val="nil"/>
              <w:right w:val="nil"/>
            </w:tcBorders>
          </w:tcPr>
          <w:p w14:paraId="5529F19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Kľúčové problémy moderných slovenských dejín 1848-1992 [Key Questions of modern Slovak History]. Editori: Valerián Bystrický, Dušan Kováč. Bratislava : VEDA : Historický ústav SAV, 2012. 395 s. ISBN 978-80-224-1223-0 (Centrum excelentnosti výskumu otázok kľúčových moderných slovenských dejín pri Historickom ústave SAV)</w:t>
            </w:r>
          </w:p>
        </w:tc>
      </w:tr>
    </w:tbl>
    <w:p w14:paraId="6EBD342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B86827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RYCHLÍK, J. Rozdělení Česko-Slovenska: 1989-1992. Praha : Vyšehrad, 2022, s. 472. ISBN 978-80-7601-601-9.</w:t>
      </w:r>
    </w:p>
    <w:p w14:paraId="22475E4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SZARKA, L. - TÓTH, I. A magyarországi szlovákok. Budapest : Magyar Nemzeti Levéltár, 2022, s. 17. ISBN 978-963-631-330-2</w:t>
      </w:r>
    </w:p>
    <w:p w14:paraId="26F998C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SZARKA, L. Fejezetek a magyar-szlovák kapcsolatok 19. századi történetéből. Komárom : Pedagogická fakulta Univerzity J. Selyeho, 2022, s. 92. ISBN 978-80-8122-417-1, [cit. 2024-02-06]. Dostupné na: &lt;</w:t>
      </w:r>
      <w:hyperlink r:id="rId883" w:history="1">
        <w:r>
          <w:rPr>
            <w:rFonts w:ascii="Times New Roman" w:hAnsi="Times New Roman" w:cs="Times New Roman"/>
            <w:i/>
            <w:iCs/>
            <w:color w:val="7F7F7F"/>
            <w:sz w:val="24"/>
            <w:szCs w:val="24"/>
          </w:rPr>
          <w:t>https://pf.ujs.sk/documents/books/Fejezetek</w:t>
        </w:r>
      </w:hyperlink>
      <w:r>
        <w:rPr>
          <w:rFonts w:ascii="Times New Roman" w:hAnsi="Times New Roman" w:cs="Times New Roman"/>
          <w:i/>
          <w:iCs/>
          <w:color w:val="993300"/>
          <w:sz w:val="24"/>
          <w:szCs w:val="24"/>
        </w:rPr>
        <w:t xml:space="preserve"> a magyar-szlovák kapcsolatok 19. századi történetéből.pdf&gt;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6C61537" w14:textId="77777777">
        <w:trPr>
          <w:trHeight w:val="100"/>
        </w:trPr>
        <w:tc>
          <w:tcPr>
            <w:tcW w:w="1410" w:type="dxa"/>
            <w:tcBorders>
              <w:top w:val="nil"/>
              <w:left w:val="nil"/>
              <w:bottom w:val="nil"/>
              <w:right w:val="nil"/>
            </w:tcBorders>
          </w:tcPr>
          <w:p w14:paraId="5067A85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FAI12</w:t>
            </w:r>
          </w:p>
        </w:tc>
        <w:tc>
          <w:tcPr>
            <w:tcW w:w="8193" w:type="dxa"/>
            <w:tcBorders>
              <w:top w:val="nil"/>
              <w:left w:val="nil"/>
              <w:bottom w:val="nil"/>
              <w:right w:val="nil"/>
            </w:tcBorders>
          </w:tcPr>
          <w:p w14:paraId="33B30B5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Milan Rastislav Štefánik v zrkadle prameňov a najnovších poznatkov historiografie. Editori Miloslav Čaplovič, Bohumila Ferenčuhová, Mária Stanová. Bratislava : Vojenský historický ústav - Ministerstvo obrany SR : Historický ústav SAV : Slovenský národný archív, 2010. 288 s. ISBN 978-80-970434-0-7</w:t>
            </w:r>
          </w:p>
        </w:tc>
      </w:tr>
    </w:tbl>
    <w:p w14:paraId="2828C35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ED98FE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KMEŤ, M. Milan Rastislav Štefánik v reflexii didaktiky dejepisu. In Peter Chorvát, Martin Posch a kol. Československé légie – Slováci – Slovensko. Bratislava : Vojenský historický ústav, 2022, s. 378. ISBN 978-80-89523-79-5.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271C802" w14:textId="77777777">
        <w:trPr>
          <w:trHeight w:val="100"/>
        </w:trPr>
        <w:tc>
          <w:tcPr>
            <w:tcW w:w="1410" w:type="dxa"/>
            <w:tcBorders>
              <w:top w:val="nil"/>
              <w:left w:val="nil"/>
              <w:bottom w:val="nil"/>
              <w:right w:val="nil"/>
            </w:tcBorders>
          </w:tcPr>
          <w:p w14:paraId="3B737C5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FAI13</w:t>
            </w:r>
          </w:p>
        </w:tc>
        <w:tc>
          <w:tcPr>
            <w:tcW w:w="8193" w:type="dxa"/>
            <w:tcBorders>
              <w:top w:val="nil"/>
              <w:left w:val="nil"/>
              <w:bottom w:val="nil"/>
              <w:right w:val="nil"/>
            </w:tcBorders>
          </w:tcPr>
          <w:p w14:paraId="58752DF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 bányavárosok olvasmányai (Besztercebánya, Körmöcbánya, Selmecbánya) 1533-1750. Sajtó alá rendezte Viliam Čičaj, Keveházi Katalin, Monok István, Viskolcz Noémi. Budapest : OSZK [Országos Széchényi Könyvtár] ; Szeged : Scriptum Rt., 2003. xxii, 570 s. Adattár XVI-XVIII. századi szellemi mozgalmaink történetéhez, 13/3. ISBN 963 200 468 X</w:t>
            </w:r>
          </w:p>
        </w:tc>
      </w:tr>
    </w:tbl>
    <w:p w14:paraId="0212B5B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2D10D4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MALINIAK, Pavol. The theme of the Ottoman threat in the preaching work of Isaac Abrahamides Hrochotius. In Kulturne Dejiny, 2022-01-01, 13, 2, pp. 179-198. ISSN 13382209. Dostupné na: </w:t>
      </w:r>
      <w:hyperlink r:id="rId884" w:history="1">
        <w:r>
          <w:rPr>
            <w:rFonts w:ascii="Times New Roman" w:hAnsi="Times New Roman" w:cs="Times New Roman"/>
            <w:i/>
            <w:iCs/>
            <w:color w:val="7F7F7F"/>
            <w:sz w:val="24"/>
            <w:szCs w:val="24"/>
          </w:rPr>
          <w:t>https://doi.org/10.54937/kd.2022.13.2.179-198.,</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04673DF" w14:textId="77777777">
        <w:trPr>
          <w:trHeight w:val="100"/>
        </w:trPr>
        <w:tc>
          <w:tcPr>
            <w:tcW w:w="1410" w:type="dxa"/>
            <w:tcBorders>
              <w:top w:val="nil"/>
              <w:left w:val="nil"/>
              <w:bottom w:val="nil"/>
              <w:right w:val="nil"/>
            </w:tcBorders>
          </w:tcPr>
          <w:p w14:paraId="48F7760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FAI14</w:t>
            </w:r>
          </w:p>
        </w:tc>
        <w:tc>
          <w:tcPr>
            <w:tcW w:w="8193" w:type="dxa"/>
            <w:tcBorders>
              <w:top w:val="nil"/>
              <w:left w:val="nil"/>
              <w:bottom w:val="nil"/>
              <w:right w:val="nil"/>
            </w:tcBorders>
          </w:tcPr>
          <w:p w14:paraId="5877A01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Armáda, mesto, spoločnosť od 15. storočia do roku 1918 : (vojenské, politické, </w:t>
            </w:r>
            <w:r>
              <w:rPr>
                <w:rFonts w:ascii="Times New Roman" w:hAnsi="Times New Roman" w:cs="Times New Roman"/>
                <w:sz w:val="24"/>
                <w:szCs w:val="24"/>
              </w:rPr>
              <w:lastRenderedPageBreak/>
              <w:t>hospodárske aspekty a súvislosti). Zborník príspevkov z medzinárodnej vedeckej konferencie v Bratislave 14. - 15. novembra 2001 = Hadsereg, város, társadalom a 15. századtól 1918-ig. (Katonai, politikai, gazdasági aspektusok és osszefuggések). Editor Vojtech Dangl, J. János Varga. [Bratislava] : [Vojenský historický ústav ], [2002]. 359 s.</w:t>
            </w:r>
          </w:p>
        </w:tc>
      </w:tr>
    </w:tbl>
    <w:p w14:paraId="29D7E4B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A6EFF6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CHORVÁT, P. Československí legionári na Slovensku v roku 1919. In Peter Chorvát, Martin Posch a kol. Československé légie – Slováci – Slovensko. Bratislava : Vojenský historický ústav, 2022, s. 129. ISBN 978-80-89523-79-5.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F92F637" w14:textId="77777777">
        <w:trPr>
          <w:trHeight w:val="100"/>
        </w:trPr>
        <w:tc>
          <w:tcPr>
            <w:tcW w:w="1410" w:type="dxa"/>
            <w:tcBorders>
              <w:top w:val="nil"/>
              <w:left w:val="nil"/>
              <w:bottom w:val="nil"/>
              <w:right w:val="nil"/>
            </w:tcBorders>
          </w:tcPr>
          <w:p w14:paraId="6F47F07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FAI15</w:t>
            </w:r>
          </w:p>
        </w:tc>
        <w:tc>
          <w:tcPr>
            <w:tcW w:w="8193" w:type="dxa"/>
            <w:tcBorders>
              <w:top w:val="nil"/>
              <w:left w:val="nil"/>
              <w:bottom w:val="nil"/>
              <w:right w:val="nil"/>
            </w:tcBorders>
          </w:tcPr>
          <w:p w14:paraId="35E2242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Sučasníci o Trianone. Zostavil Ladislav Deák. Bratislava : Kubko Goral, 1996. 63 s.</w:t>
            </w:r>
          </w:p>
        </w:tc>
      </w:tr>
    </w:tbl>
    <w:p w14:paraId="03FC7F5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8ADDA8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NĚMEČEK, J. Ivan Markovič a pařížská mírová konference. In Osobnosti slovenskej politiky: oslobodenie Slovenska a Trianon. Bratislava : Ústav politických vied SAV, Veda, vydavateľstvo SAV, 2022, s. 73, ISBN 978-80-224-1953-6.</w:t>
      </w:r>
    </w:p>
    <w:p w14:paraId="10A5A0E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PIŠTEJOVÁ, l. Prípravné procesy Trianonskej mierovej konferencie v Maďarsku. In Erik Štenpien, Lucia Pištejová, Ivan Svatuška (eds.): 1. svetová vojna a jej dôsledky v štátoprávnej rovine : zborník vedeckých príspevkov z medzinárodnej vedeckej konferencie Košice, 29. - 30.09.2022. Košice : Právnická fakulta Univerzity Pavla Jozefa Šafárika v Košiciach, 2022, s. 256, ISBN 978-80-574-0146-9, [cit. 2023-02-01]. Dostupné na </w:t>
      </w:r>
      <w:hyperlink r:id="rId885" w:history="1">
        <w:r>
          <w:rPr>
            <w:rFonts w:ascii="Times New Roman" w:hAnsi="Times New Roman" w:cs="Times New Roman"/>
            <w:i/>
            <w:iCs/>
            <w:color w:val="7F7F7F"/>
            <w:sz w:val="24"/>
            <w:szCs w:val="24"/>
          </w:rPr>
          <w:t>https://unibook.upjs.sk/img/cms/2022/pravf/1-s-vojna-a-jej-dosledky-v-statopravnej-rovine.pdf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6127189" w14:textId="77777777">
        <w:trPr>
          <w:trHeight w:val="100"/>
        </w:trPr>
        <w:tc>
          <w:tcPr>
            <w:tcW w:w="1410" w:type="dxa"/>
            <w:tcBorders>
              <w:top w:val="nil"/>
              <w:left w:val="nil"/>
              <w:bottom w:val="nil"/>
              <w:right w:val="nil"/>
            </w:tcBorders>
          </w:tcPr>
          <w:p w14:paraId="3D19627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FAI16</w:t>
            </w:r>
          </w:p>
        </w:tc>
        <w:tc>
          <w:tcPr>
            <w:tcW w:w="8193" w:type="dxa"/>
            <w:tcBorders>
              <w:top w:val="nil"/>
              <w:left w:val="nil"/>
              <w:bottom w:val="nil"/>
              <w:right w:val="nil"/>
            </w:tcBorders>
          </w:tcPr>
          <w:p w14:paraId="11E2D50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Slovensko a Maďarsko v rokoch 1918-1920 : (zborník referátov z konferencie v Michalovciach 14. - 15. 6. 1994). Zostavil Ladislav Deák. Martin : Matica slovenská, 1995. 181 s.</w:t>
            </w:r>
          </w:p>
        </w:tc>
      </w:tr>
    </w:tbl>
    <w:p w14:paraId="4C9A7D5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DC86E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BENKO, J. Slovenská republika rád 1919 v kontexte povojnovej revolučnej vlny a vojny o Slovensko. In Počátky Československé republiky 2. Praha : Academia, 2022, s. 563. ISBN 978-80-200-3331-4.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82F1BD3" w14:textId="77777777">
        <w:trPr>
          <w:trHeight w:val="100"/>
        </w:trPr>
        <w:tc>
          <w:tcPr>
            <w:tcW w:w="1410" w:type="dxa"/>
            <w:tcBorders>
              <w:top w:val="nil"/>
              <w:left w:val="nil"/>
              <w:bottom w:val="nil"/>
              <w:right w:val="nil"/>
            </w:tcBorders>
          </w:tcPr>
          <w:p w14:paraId="6D520DD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FAI17</w:t>
            </w:r>
          </w:p>
        </w:tc>
        <w:tc>
          <w:tcPr>
            <w:tcW w:w="8193" w:type="dxa"/>
            <w:tcBorders>
              <w:top w:val="nil"/>
              <w:left w:val="nil"/>
              <w:bottom w:val="nil"/>
              <w:right w:val="nil"/>
            </w:tcBorders>
          </w:tcPr>
          <w:p w14:paraId="7FE8FC9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Diplomacie Československa : díl 2. biografický slovník československých diplomatů (1918-1992). Jindřich Dejmek za spolupráce Jana Němečka a Slavomíra Michálka. Praha : Academia, 2013. 802 s. ISBN 978-80-200-2285-1</w:t>
            </w:r>
          </w:p>
        </w:tc>
      </w:tr>
    </w:tbl>
    <w:p w14:paraId="324B47F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D13BDA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[2.1] ONDRIA, Erik. Relations between Republic of Cyprus and Czechoslovak Socialist Republic in 1960 1964. In HISTORICKY CASOPIS. ISSN 0018-2575, 2022, vol. 70, no. 2, pp. 305-330. Dostupné na: https://doi.org/10.31577/histcaso.2022.70.2.5., Registrované v: WOS</w:t>
      </w:r>
    </w:p>
    <w:p w14:paraId="4960302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[2.1] TATEROVA, Eva. CZECHOSLOVAK-EGYPTIAN RELATIONS AT THE ONSET OF THE COLD WAR: THE WAY TO A PRAGMATIC PARTNERSHIP. In ASIAN AND AFRICAN STUDIES, 2022, vol. 31, no. 2, pp. 318-339. ISSN 1335-1257. Dostupné na: https://doi.org/10.31577/aassav.2022.31.2.05., Registrované v: WOS</w:t>
      </w:r>
    </w:p>
    <w:p w14:paraId="0A23F24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CHADIMA, J. Rudolf Slánský. Praha : Albatros Media a.s, 2022, s. 169. ISBN 978-80-7601-628-6.</w:t>
      </w:r>
    </w:p>
    <w:p w14:paraId="20126AC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[3.1] DAMSKI, P. P. Českoslovenští disidenti v 80. letech 20. století ve světle korespondence Foreign &amp; Commonwealth Office. Charakteristika archivních materiálů. In Ladislav Kudrna (ed.) Hvězdná hodina undergroundu: underground a Československo v letech 1976-1981. Praha : Ústav pro studium totalitních režimů, 2021, s. 40. ISBN 978-80-88292-99-9</w:t>
      </w:r>
    </w:p>
    <w:p w14:paraId="7D973E1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5. [3.1] FERENČUHOVÁ, B. La Petite Entente – nouvel acteur dans les relationsinternationales dans l´entre-deux-guerres: un échec de l´Europe </w:t>
      </w:r>
      <w:r>
        <w:rPr>
          <w:rFonts w:ascii="Times New Roman" w:hAnsi="Times New Roman" w:cs="Times New Roman"/>
          <w:i/>
          <w:iCs/>
          <w:color w:val="993300"/>
          <w:sz w:val="24"/>
          <w:szCs w:val="24"/>
        </w:rPr>
        <w:lastRenderedPageBreak/>
        <w:t>démocratique? In ACTA : Old and New Players - Histories of International Relations (XIX-XXI Centuries). Bucarest : Cavallioti 2022, ISBN 978-606-551-108-8, s. 135, [cit. 2023-04-25]. Dostupné na internete: &lt;https://www.academia.edu/100595759/_2022_La_Petite_Entente_nouvel_acteur_dans_les_relations_internationales?email_work_card=view-paper&gt;</w:t>
      </w:r>
    </w:p>
    <w:p w14:paraId="2E35E47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[3.1] JUZA, P. Establishment of the Slovak Foreign Service after 1989. In KAFU ACADEMIC JOURNAL, 2022, č. 14, s. 275, ISSN 2153-926X, [cit. 2023-06-12]. Dostupné na internete: &lt;https://www.kafu-academic-journal.info/pdf/14.pdf&gt;</w:t>
      </w:r>
    </w:p>
    <w:p w14:paraId="648AFA5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[3.1] SZCZEPAŃSKA-DUDZIAK, A. Szczecin as the Home Port for Inland Czechoslovakia. Czechoslovak Presence in Szczecin from 1945–1989. In STUDIA MARITIMA, 2022, roč. 35, č. 1, s. 239, ISSN 0137-3587, [cit. 2023-06-12]. Dostupné na internete: &lt;https://www.ceeol.com/search/viewpdf?id=1139664&gt;</w:t>
      </w:r>
    </w:p>
    <w:p w14:paraId="42B34D5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8. [3.1] ŠMÍD, M. Československo-vatikánské diplomatické styky v letech 1920-1922. In Svatý stolec a Československo I. Edice dokumentů z let 1920-1922. Praha : Univerzita Karlova, nakladatelství Karolinum, 2022, s. 25. ISBN  978-80-246-4924-5</w:t>
      </w:r>
    </w:p>
    <w:p w14:paraId="73AA41F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9.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110. ISBN 978-80-224-2001-3.</w:t>
      </w:r>
    </w:p>
    <w:p w14:paraId="65B09D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10. [4.1] KOVÁČOVÁ, D. Československá diplomacia na začiatku 20. storočia. In Erik Štenpien, Ivan Svatuška (eds.) 100 rokov Trianonskej zmluvy - diplomacia, štát a právo na prelome storočí. Košice : UPJŠ vydavateľstvo ŠafárikPres, 2021, s. 133. ISBN 978-80-574-0040-0, [cit. 2023-06-08]. Dostupné na internete: </w:t>
      </w:r>
      <w:hyperlink r:id="rId886" w:history="1">
        <w:r>
          <w:rPr>
            <w:rFonts w:ascii="Times New Roman" w:hAnsi="Times New Roman" w:cs="Times New Roman"/>
            <w:i/>
            <w:iCs/>
            <w:color w:val="7F7F7F"/>
            <w:sz w:val="24"/>
            <w:szCs w:val="24"/>
          </w:rPr>
          <w:t>https://unibook.upjs.sk/img/cms/2021/pravf/100-rokov-trianonskej-zmluvy.pdf</w:t>
        </w:r>
      </w:hyperlink>
    </w:p>
    <w:p w14:paraId="43A0E1D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11. [4.1] ŠUTAJ, Š. – ŠUTAJOVÁ, J. Výmena obyvateľstva medzi Československom a Maďarskom (v rokovaniach Československo-maďarskej zmiešanej komisie). Košice : Filozofická fakulta, UPJŠ v Košiciach, 2022, s. 524. ISBN 978-80-574-0164-3.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C3AD977" w14:textId="77777777">
        <w:trPr>
          <w:trHeight w:val="100"/>
        </w:trPr>
        <w:tc>
          <w:tcPr>
            <w:tcW w:w="1410" w:type="dxa"/>
            <w:tcBorders>
              <w:top w:val="nil"/>
              <w:left w:val="nil"/>
              <w:bottom w:val="nil"/>
              <w:right w:val="nil"/>
            </w:tcBorders>
          </w:tcPr>
          <w:p w14:paraId="0E0497B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FAI18</w:t>
            </w:r>
          </w:p>
        </w:tc>
        <w:tc>
          <w:tcPr>
            <w:tcW w:w="8193" w:type="dxa"/>
            <w:tcBorders>
              <w:top w:val="nil"/>
              <w:left w:val="nil"/>
              <w:bottom w:val="nil"/>
              <w:right w:val="nil"/>
            </w:tcBorders>
          </w:tcPr>
          <w:p w14:paraId="613D6AE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Medzi provinciou a metropolou : obraz Bratislavy v 19. a 20. storočí [Between the Province and the Capitol City: An Image of Bratislava in the 19th and 20th Centuries]. Editorka Gabriela Dudeková. Bratislava : Historický ústav SAV, 2012. 264 s. ISBN 978-80-89396-21-4 (Centrum excelentnosti SAV : Slovenské dejiny v dejinách Európy. Vega 2/0085/10 : Od provincie k metropole. Bratislava v 19. a 20. storočí - obraz mesta v sociálnom a politickom kontexte)</w:t>
            </w:r>
          </w:p>
        </w:tc>
      </w:tr>
    </w:tbl>
    <w:p w14:paraId="48B570E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3B8995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HABERLANDOVÁ, K. – VOĽANSKÁ, Ľ. Avion. Bratislava : Ústav etnológie a sociálnej antropológie SAV, 2021, s. 178, ISBN 978-80-973372-8-5, [cit. 2023-03-20]. Dostupné na internete: </w:t>
      </w:r>
      <w:hyperlink r:id="rId887" w:history="1">
        <w:r>
          <w:rPr>
            <w:rFonts w:ascii="Times New Roman" w:hAnsi="Times New Roman" w:cs="Times New Roman"/>
            <w:i/>
            <w:iCs/>
            <w:color w:val="7F7F7F"/>
            <w:sz w:val="24"/>
            <w:szCs w:val="24"/>
          </w:rPr>
          <w:t>https://www.academia.edu/89165169/Avion</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F13E0CE" w14:textId="77777777">
        <w:trPr>
          <w:trHeight w:val="100"/>
        </w:trPr>
        <w:tc>
          <w:tcPr>
            <w:tcW w:w="1410" w:type="dxa"/>
            <w:tcBorders>
              <w:top w:val="nil"/>
              <w:left w:val="nil"/>
              <w:bottom w:val="nil"/>
              <w:right w:val="nil"/>
            </w:tcBorders>
          </w:tcPr>
          <w:p w14:paraId="0BDEA50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FAI19</w:t>
            </w:r>
          </w:p>
        </w:tc>
        <w:tc>
          <w:tcPr>
            <w:tcW w:w="8193" w:type="dxa"/>
            <w:tcBorders>
              <w:top w:val="nil"/>
              <w:left w:val="nil"/>
              <w:bottom w:val="nil"/>
              <w:right w:val="nil"/>
            </w:tcBorders>
          </w:tcPr>
          <w:p w14:paraId="776CAC1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DUDEKOVÁ, Gabriela</w:t>
            </w:r>
            <w:r>
              <w:rPr>
                <w:rFonts w:ascii="Times New Roman" w:hAnsi="Times New Roman" w:cs="Times New Roman"/>
                <w:sz w:val="24"/>
                <w:szCs w:val="24"/>
              </w:rPr>
              <w:t xml:space="preserve"> - BEŇOVÁ, Katarína - BRTÁŇOVÁ, Erika - </w:t>
            </w:r>
            <w:r>
              <w:rPr>
                <w:rFonts w:ascii="Times New Roman" w:hAnsi="Times New Roman" w:cs="Times New Roman"/>
                <w:sz w:val="24"/>
                <w:szCs w:val="24"/>
                <w:u w:val="single"/>
              </w:rPr>
              <w:t>FALISOVÁ, Anna</w:t>
            </w:r>
            <w:r>
              <w:rPr>
                <w:rFonts w:ascii="Times New Roman" w:hAnsi="Times New Roman" w:cs="Times New Roman"/>
                <w:sz w:val="24"/>
                <w:szCs w:val="24"/>
              </w:rPr>
              <w:t xml:space="preserve"> - FRANCOVÁ, Zuzana - </w:t>
            </w:r>
            <w:r>
              <w:rPr>
                <w:rFonts w:ascii="Times New Roman" w:hAnsi="Times New Roman" w:cs="Times New Roman"/>
                <w:sz w:val="24"/>
                <w:szCs w:val="24"/>
                <w:u w:val="single"/>
              </w:rPr>
              <w:t>HOLEC, Roman</w:t>
            </w:r>
            <w:r>
              <w:rPr>
                <w:rFonts w:ascii="Times New Roman" w:hAnsi="Times New Roman" w:cs="Times New Roman"/>
                <w:sz w:val="24"/>
                <w:szCs w:val="24"/>
              </w:rPr>
              <w:t xml:space="preserve"> - </w:t>
            </w:r>
            <w:r>
              <w:rPr>
                <w:rFonts w:ascii="Times New Roman" w:hAnsi="Times New Roman" w:cs="Times New Roman"/>
                <w:sz w:val="24"/>
                <w:szCs w:val="24"/>
                <w:u w:val="single"/>
              </w:rPr>
              <w:t>HOLLÝ, Karol</w:t>
            </w:r>
            <w:r>
              <w:rPr>
                <w:rFonts w:ascii="Times New Roman" w:hAnsi="Times New Roman" w:cs="Times New Roman"/>
                <w:sz w:val="24"/>
                <w:szCs w:val="24"/>
              </w:rPr>
              <w:t xml:space="preserve"> - HUČKOVÁ, Dana - HUPKO, Daniel - </w:t>
            </w:r>
            <w:r>
              <w:rPr>
                <w:rFonts w:ascii="Times New Roman" w:hAnsi="Times New Roman" w:cs="Times New Roman"/>
                <w:sz w:val="24"/>
                <w:szCs w:val="24"/>
                <w:u w:val="single"/>
              </w:rPr>
              <w:t>JANURA, Tomáš</w:t>
            </w:r>
            <w:r>
              <w:rPr>
                <w:rFonts w:ascii="Times New Roman" w:hAnsi="Times New Roman" w:cs="Times New Roman"/>
                <w:sz w:val="24"/>
                <w:szCs w:val="24"/>
              </w:rPr>
              <w:t xml:space="preserve"> - KAČÍREK, Ľuboš - </w:t>
            </w:r>
            <w:r>
              <w:rPr>
                <w:rFonts w:ascii="Times New Roman" w:hAnsi="Times New Roman" w:cs="Times New Roman"/>
                <w:sz w:val="24"/>
                <w:szCs w:val="24"/>
                <w:u w:val="single"/>
              </w:rPr>
              <w:t>KODAJOVÁ, Daniela</w:t>
            </w:r>
            <w:r>
              <w:rPr>
                <w:rFonts w:ascii="Times New Roman" w:hAnsi="Times New Roman" w:cs="Times New Roman"/>
                <w:sz w:val="24"/>
                <w:szCs w:val="24"/>
              </w:rPr>
              <w:t xml:space="preserve"> - </w:t>
            </w:r>
            <w:r>
              <w:rPr>
                <w:rFonts w:ascii="Times New Roman" w:hAnsi="Times New Roman" w:cs="Times New Roman"/>
                <w:sz w:val="24"/>
                <w:szCs w:val="24"/>
                <w:u w:val="single"/>
              </w:rPr>
              <w:t>KUŠNIRÁKOVÁ, Ingrid</w:t>
            </w:r>
            <w:r>
              <w:rPr>
                <w:rFonts w:ascii="Times New Roman" w:hAnsi="Times New Roman" w:cs="Times New Roman"/>
                <w:sz w:val="24"/>
                <w:szCs w:val="24"/>
              </w:rPr>
              <w:t xml:space="preserve"> - LENGOVÁ, Jana - </w:t>
            </w:r>
            <w:r>
              <w:rPr>
                <w:rFonts w:ascii="Times New Roman" w:hAnsi="Times New Roman" w:cs="Times New Roman"/>
                <w:sz w:val="24"/>
                <w:szCs w:val="24"/>
                <w:u w:val="single"/>
              </w:rPr>
              <w:t>LENGYELOVÁ, Tünde</w:t>
            </w:r>
            <w:r>
              <w:rPr>
                <w:rFonts w:ascii="Times New Roman" w:hAnsi="Times New Roman" w:cs="Times New Roman"/>
                <w:sz w:val="24"/>
                <w:szCs w:val="24"/>
              </w:rPr>
              <w:t xml:space="preserve"> - MACHAJDÍK, Igor - </w:t>
            </w:r>
            <w:r>
              <w:rPr>
                <w:rFonts w:ascii="Times New Roman" w:hAnsi="Times New Roman" w:cs="Times New Roman"/>
                <w:sz w:val="24"/>
                <w:szCs w:val="24"/>
                <w:u w:val="single"/>
              </w:rPr>
              <w:t>MACHO, Peter</w:t>
            </w:r>
            <w:r>
              <w:rPr>
                <w:rFonts w:ascii="Times New Roman" w:hAnsi="Times New Roman" w:cs="Times New Roman"/>
                <w:sz w:val="24"/>
                <w:szCs w:val="24"/>
              </w:rPr>
              <w:t xml:space="preserve"> - </w:t>
            </w:r>
            <w:r>
              <w:rPr>
                <w:rFonts w:ascii="Times New Roman" w:hAnsi="Times New Roman" w:cs="Times New Roman"/>
                <w:sz w:val="24"/>
                <w:szCs w:val="24"/>
                <w:u w:val="single"/>
              </w:rPr>
              <w:t>MANNOVÁ, Elena</w:t>
            </w:r>
            <w:r>
              <w:rPr>
                <w:rFonts w:ascii="Times New Roman" w:hAnsi="Times New Roman" w:cs="Times New Roman"/>
                <w:sz w:val="24"/>
                <w:szCs w:val="24"/>
              </w:rPr>
              <w:t xml:space="preserve"> - MONGU, Blanka - ORIŠKOVÁ, Mária - </w:t>
            </w:r>
            <w:r>
              <w:rPr>
                <w:rFonts w:ascii="Times New Roman" w:hAnsi="Times New Roman" w:cs="Times New Roman"/>
                <w:sz w:val="24"/>
                <w:szCs w:val="24"/>
                <w:u w:val="single"/>
              </w:rPr>
              <w:t>PODRIMAVSKÝ, Milan</w:t>
            </w:r>
            <w:r>
              <w:rPr>
                <w:rFonts w:ascii="Times New Roman" w:hAnsi="Times New Roman" w:cs="Times New Roman"/>
                <w:sz w:val="24"/>
                <w:szCs w:val="24"/>
              </w:rPr>
              <w:t xml:space="preserve"> - ŠEMŠEJ, Matej - ŠTIBRANÁ, Ingrid - TIŠLIAR, Pavol - </w:t>
            </w:r>
            <w:r>
              <w:rPr>
                <w:rFonts w:ascii="Times New Roman" w:hAnsi="Times New Roman" w:cs="Times New Roman"/>
                <w:sz w:val="24"/>
                <w:szCs w:val="24"/>
                <w:u w:val="single"/>
              </w:rPr>
              <w:t>VESELSKÁ, Natália</w:t>
            </w:r>
            <w:r>
              <w:rPr>
                <w:rFonts w:ascii="Times New Roman" w:hAnsi="Times New Roman" w:cs="Times New Roman"/>
                <w:sz w:val="24"/>
                <w:szCs w:val="24"/>
              </w:rPr>
              <w:t xml:space="preserve"> - VODOCHODSKÝ, Ivan - VRZGULOVÁ, Monika - ZAVACKÁ, Katarína - </w:t>
            </w:r>
            <w:r>
              <w:rPr>
                <w:rFonts w:ascii="Times New Roman" w:hAnsi="Times New Roman" w:cs="Times New Roman"/>
                <w:sz w:val="24"/>
                <w:szCs w:val="24"/>
                <w:u w:val="single"/>
              </w:rPr>
              <w:t>ZAVACKÁ, Marína</w:t>
            </w:r>
            <w:r>
              <w:rPr>
                <w:rFonts w:ascii="Times New Roman" w:hAnsi="Times New Roman" w:cs="Times New Roman"/>
                <w:sz w:val="24"/>
                <w:szCs w:val="24"/>
              </w:rPr>
              <w:t xml:space="preserve"> - ZUBERCOVÁ, Magdaléna M. Na ceste k modernej žene : kapitoly z dejín rodových vzťahov na Slovensku. 1. vyd. Bratislava : Veda, 2011. 773 s. Svet vedy, 18. ISBN 978-80-224-1189-9 (Centrum excelentnosti výskumu otázok kľúčových moderných </w:t>
            </w:r>
            <w:r>
              <w:rPr>
                <w:rFonts w:ascii="Times New Roman" w:hAnsi="Times New Roman" w:cs="Times New Roman"/>
                <w:sz w:val="24"/>
                <w:szCs w:val="24"/>
              </w:rPr>
              <w:lastRenderedPageBreak/>
              <w:t>slovenských dejín pri Historickom ústave SAV. Vega 2/7181/27 : Možnosti profesijnej a spoločenskej realizácie žien v moderných dejinách)</w:t>
            </w:r>
          </w:p>
        </w:tc>
      </w:tr>
    </w:tbl>
    <w:p w14:paraId="58A3F38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24C1B6A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MAJEREK, R. W poszukiwaniu kobiecych tradycji literackich. Zapomniane poetki słowackie pierwszej połowy XX wieku. In KULTURA SŁOWIAN. ROCZNIK KOMISJI KULTURY SŁOWIAN PAU, 2022, roč. 18, s. 231-240, ISSN 2543-9561, [cit. 2023-02-01]. Dostupné na &lt; </w:t>
      </w:r>
      <w:hyperlink r:id="rId888" w:history="1">
        <w:r>
          <w:rPr>
            <w:rFonts w:ascii="Times New Roman" w:hAnsi="Times New Roman" w:cs="Times New Roman"/>
            <w:i/>
            <w:iCs/>
            <w:color w:val="7F7F7F"/>
            <w:sz w:val="24"/>
            <w:szCs w:val="24"/>
          </w:rPr>
          <w:t>https://www.ejournals.eu/PKKS/2022/Vol-XVIII/art/22274/</w:t>
        </w:r>
      </w:hyperlink>
      <w:r>
        <w:rPr>
          <w:rFonts w:ascii="Times New Roman" w:hAnsi="Times New Roman" w:cs="Times New Roman"/>
          <w:i/>
          <w:iCs/>
          <w:color w:val="993300"/>
          <w:sz w:val="24"/>
          <w:szCs w:val="24"/>
        </w:rPr>
        <w:t>&gt;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0B8C7EA" w14:textId="77777777">
        <w:trPr>
          <w:trHeight w:val="100"/>
        </w:trPr>
        <w:tc>
          <w:tcPr>
            <w:tcW w:w="1410" w:type="dxa"/>
            <w:tcBorders>
              <w:top w:val="nil"/>
              <w:left w:val="nil"/>
              <w:bottom w:val="nil"/>
              <w:right w:val="nil"/>
            </w:tcBorders>
          </w:tcPr>
          <w:p w14:paraId="36897BF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FAI20</w:t>
            </w:r>
          </w:p>
        </w:tc>
        <w:tc>
          <w:tcPr>
            <w:tcW w:w="8193" w:type="dxa"/>
            <w:tcBorders>
              <w:top w:val="nil"/>
              <w:left w:val="nil"/>
              <w:bottom w:val="nil"/>
              <w:right w:val="nil"/>
            </w:tcBorders>
          </w:tcPr>
          <w:p w14:paraId="53647A6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Človek a svet zvierat v stredoveku [Man and the Animal World in the Middle Ages]. Editor: Daniela Dvořáková ; recenzenti: Richard Marsina, Rastislav Kožiak. Bratislava : VEDA, 2015. 572 s. ISBN 978-80-224-1423-4 (Hrady na Slovensku : Centrum excelentnosti SAV. Vega 2/0061/11 : Človek a svet zvierat v stredoveku)</w:t>
            </w:r>
          </w:p>
        </w:tc>
      </w:tr>
    </w:tbl>
    <w:p w14:paraId="5BDA379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D92B48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BIELICH, M. – VOZÁK, Z. Nálezy zvieracích kostí na hradoch. Základná porovnávacia študia hradu Gýmeš a Lietava. In Pod stromom života : k životnému jubileu doc. Michala Slivku. Bratislava : Univerzita Komenského v Bratislave, 2022, s. 116, ISBN 978-80-223-5389-2, [cit. 2023-06-13]. Dostupné na internete: </w:t>
      </w:r>
      <w:hyperlink r:id="rId889" w:anchor="page=105" w:history="1">
        <w:r>
          <w:rPr>
            <w:rFonts w:ascii="Times New Roman" w:hAnsi="Times New Roman" w:cs="Times New Roman"/>
            <w:i/>
            <w:iCs/>
            <w:color w:val="7F7F7F"/>
            <w:sz w:val="24"/>
            <w:szCs w:val="24"/>
          </w:rPr>
          <w:t>https://www.academia.edu/download/88337443/FIF_Pod_stromom_zivota.pdf#page=105</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137ED59" w14:textId="77777777">
        <w:trPr>
          <w:trHeight w:val="100"/>
        </w:trPr>
        <w:tc>
          <w:tcPr>
            <w:tcW w:w="1410" w:type="dxa"/>
            <w:tcBorders>
              <w:top w:val="nil"/>
              <w:left w:val="nil"/>
              <w:bottom w:val="nil"/>
              <w:right w:val="nil"/>
            </w:tcBorders>
          </w:tcPr>
          <w:p w14:paraId="60248CB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FAI21</w:t>
            </w:r>
          </w:p>
        </w:tc>
        <w:tc>
          <w:tcPr>
            <w:tcW w:w="8193" w:type="dxa"/>
            <w:tcBorders>
              <w:top w:val="nil"/>
              <w:left w:val="nil"/>
              <w:bottom w:val="nil"/>
              <w:right w:val="nil"/>
            </w:tcBorders>
          </w:tcPr>
          <w:p w14:paraId="7538058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Milan Rastislav Štefánik a česko-slovenské zahraničné vojsko (légie) : kapitoly a príspevky z vedeckej konferencie s popularizačným akcentom Bratislava 23. mája 2013 [Milan Rastislav Štefánik and the Czech-Slovak Foreign Army (Legions). Chapters and Papers]. Editorka Bohumila Ferenčuhová. Bratislava : Spoločnosť Pro Historia pre Slovenskú historickú spoločnosť pri SAV, 2014. 140 s. ISBN 978-80-971247-3-1 (Vega 2/0127/12 : Biografia ako historiografický problém. Teoretické východiská výskumu, interpretácie a písanie biografií v slovenskej, českej a francúzskej historiografii. Vega 2/0139/13 : Historická pamäť a dejiny Slovenska - procesy inštrumentalizácie a manipulácie v 19. a 20. storočí)</w:t>
            </w:r>
          </w:p>
        </w:tc>
      </w:tr>
    </w:tbl>
    <w:p w14:paraId="59992DE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4829DB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PROKŠ, P. Československo a nová Evropa : Mezinárodní souvislosti vzniku a formování samostatného Československa (1914–1918/1919–1920). Praha : Academia, 2022, s. 431. ISBN 978-80-200-3314-7.</w:t>
      </w:r>
    </w:p>
    <w:p w14:paraId="01E9F7B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KMEŤ, M. Milan Rastislav Štefánik v reflexii didaktiky dejepisu. In Peter Chorvát, Martin Posch a kol. Československé légie – Slováci – Slovensko. Bratislava : Vojenský historický ústav, 2022, s. 378. ISBN 978-80-89523-79-5.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11DE6D0" w14:textId="77777777">
        <w:trPr>
          <w:trHeight w:val="100"/>
        </w:trPr>
        <w:tc>
          <w:tcPr>
            <w:tcW w:w="1410" w:type="dxa"/>
            <w:tcBorders>
              <w:top w:val="nil"/>
              <w:left w:val="nil"/>
              <w:bottom w:val="nil"/>
              <w:right w:val="nil"/>
            </w:tcBorders>
          </w:tcPr>
          <w:p w14:paraId="07CFCBD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FAI22</w:t>
            </w:r>
          </w:p>
        </w:tc>
        <w:tc>
          <w:tcPr>
            <w:tcW w:w="8193" w:type="dxa"/>
            <w:tcBorders>
              <w:top w:val="nil"/>
              <w:left w:val="nil"/>
              <w:bottom w:val="nil"/>
              <w:right w:val="nil"/>
            </w:tcBorders>
          </w:tcPr>
          <w:p w14:paraId="49CCCE9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Slovensko v 20. storočí [Slovakia in the 20th Century. Volume 3. In the Inter-war Czechoslovakia 1918-1939]. 3. zväzok. v medzivojnovom Československu 1918-1939. Editori Bohumila Ferenčuhová, Milan Zemko ; recenzenti: Peter Švorc, Peter Zelenák. 1. vyd. Bratislava : VEDA : Historický ústav SAV, 2012. 544 s. ISBN 978-80-224-1199-8 (APVV - 51-017105 : Slovensko v 20. storočí. Centrum excelentnosti výskumu otázok kľúčových moderných slovenských dejín pri Historickom ústave SAV. Vega 2/0070/11 : Publicistika Milana Hodžu súvisiaca s jeho vrcholnou politickou činnosťou v 30. rokoch 20. storočia. Vega 2/0122/09 : Občianska spoločnosť na Slovensku počas I. ČSR (Vývoj na demokratickej báze a vonkajšie a vnútorné vplyvy demokratického, autoritatívneho a totalitného typu). Vega 26205/6)</w:t>
            </w:r>
          </w:p>
        </w:tc>
      </w:tr>
    </w:tbl>
    <w:p w14:paraId="032C891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E92F9E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FRANKL, M. Scripting Refugees: Historians and Narrations of Refugeedom in Czechoslovak History. In ZEITSCHRIFT FÜR OSTMITTELEUROPA-FORSCHUNG, 2022, roč. 71, č. 4, s. 556, ISSN 0948-8294.</w:t>
      </w:r>
    </w:p>
    <w:p w14:paraId="478B3ED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HRUBOŇ, A. - MIČKO, P. - KMEŤ, M. - KAZANSKÝ, R. Klíčové problémy dějin Slovenska 1939–1945. Politické, vojensko-bezpečnostní, hospodářské a kulturní aspekty. Praha : Vydavatelství powerprint 2022, s. 84. ISBN 978-80-7568-</w:t>
      </w:r>
      <w:r>
        <w:rPr>
          <w:rFonts w:ascii="Times New Roman" w:hAnsi="Times New Roman" w:cs="Times New Roman"/>
          <w:i/>
          <w:iCs/>
          <w:color w:val="993300"/>
          <w:sz w:val="24"/>
          <w:szCs w:val="24"/>
        </w:rPr>
        <w:lastRenderedPageBreak/>
        <w:t>587-2.</w:t>
      </w:r>
    </w:p>
    <w:p w14:paraId="43F66FA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MAREK, P. Defender of Czechoslovak unity. A probe into the politics of the Czechoslovak National Socialists in Slovakia between 1918 and 1938. In SCIENTIFIC HERALD OF UZHHOROD UNIVERSITY. SERIES: HISTORY, 2022, č. 2 (47), s. 127, ISSN 2786-6513, [cit. 2023-03-20]. Dostupné na internete: &lt;https://doi.org/10.24144/2523-4498.2(47).2022.267340&gt;</w:t>
      </w:r>
    </w:p>
    <w:p w14:paraId="6025762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4. [4.1] HABERLANDOVÁ, K. – VOĽANSKÁ, Ľ. Avion. Bratislava : Ústav etnológie a sociálnej antropológie SAV, 2021, s. 178, ISBN 978-80-973372-8-5, [cit. 2023-03-20]. Dostupné na internete: </w:t>
      </w:r>
      <w:hyperlink r:id="rId890" w:history="1">
        <w:r>
          <w:rPr>
            <w:rFonts w:ascii="Times New Roman" w:hAnsi="Times New Roman" w:cs="Times New Roman"/>
            <w:i/>
            <w:iCs/>
            <w:color w:val="7F7F7F"/>
            <w:sz w:val="24"/>
            <w:szCs w:val="24"/>
          </w:rPr>
          <w:t>https://www.academia.edu/89165169/Avion</w:t>
        </w:r>
      </w:hyperlink>
    </w:p>
    <w:p w14:paraId="1832FAB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HANULA, M. Prvý predseda agrárnej strany na Slovensku, pôsobenie Pavla Blahu v slovenskej politike po vzniku Československa. In Miroslav Pekník a kol. Dr. Pavel Blaho, politik a národnoosvetový pracovník. Bratislava : Veda, 2022, s. 175. ISBN 978-80-224-1963-5.</w:t>
      </w:r>
    </w:p>
    <w:p w14:paraId="76C8B63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HOLEC, R. Kniha o čítaní, čítanie o knihách : kto, čo, kde a prečo čítal v "dlhom" 19. storočí na Slovensku. Bratislava : Marenčin PT, 2022, s. 358. ISBN 978-80-569-0849-5.</w:t>
      </w:r>
    </w:p>
    <w:p w14:paraId="0D041C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7. [4.1] NĚMEČEK, J. Ivan Markovič a pařížská mírová konference. In Osobnosti slovenskej politiky: oslobodenie Slovenska a Trianon. Bratislava : Ústav politických vied SAV, Veda, vydavateľstvo SAV, 2022, s. 70, ISBN 978-80-224-1953-6.</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0635384" w14:textId="77777777">
        <w:trPr>
          <w:trHeight w:val="100"/>
        </w:trPr>
        <w:tc>
          <w:tcPr>
            <w:tcW w:w="1410" w:type="dxa"/>
            <w:tcBorders>
              <w:top w:val="nil"/>
              <w:left w:val="nil"/>
              <w:bottom w:val="nil"/>
              <w:right w:val="nil"/>
            </w:tcBorders>
          </w:tcPr>
          <w:p w14:paraId="71CFBC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FAI23</w:t>
            </w:r>
          </w:p>
        </w:tc>
        <w:tc>
          <w:tcPr>
            <w:tcW w:w="8193" w:type="dxa"/>
            <w:tcBorders>
              <w:top w:val="nil"/>
              <w:left w:val="nil"/>
              <w:bottom w:val="nil"/>
              <w:right w:val="nil"/>
            </w:tcBorders>
          </w:tcPr>
          <w:p w14:paraId="497D8BA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Slovenský štát 1939-1945: predstavy a realita [Slovak State 1939-1945 : Conceptions and Reality]. Martina Fiamová, Ján Hlavinka, Michal Schvarc a kol. Bratislava : Historický ústav SAV, 2014. 336 s. ISBN 978-80-89396-32-0 (Centrum excelentnosti SAV : Slovenské dejiny v dejinách Európy)</w:t>
            </w:r>
          </w:p>
        </w:tc>
      </w:tr>
    </w:tbl>
    <w:p w14:paraId="2D87E4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159559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HRUBOŇ, A. - MIČKO, P. - KMEŤ, M. - KAZANSKÝ, R. Klíčové problémy dějin Slovenska 1939–1945. Politické, vojensko-bezpečnostní, hospodářské a kulturní aspekty. Praha : Vydavatelství powerprint 2022, s. 84. ISBN 978-80-7568-587-2.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689A7CF" w14:textId="77777777">
        <w:trPr>
          <w:trHeight w:val="100"/>
        </w:trPr>
        <w:tc>
          <w:tcPr>
            <w:tcW w:w="1410" w:type="dxa"/>
            <w:tcBorders>
              <w:top w:val="nil"/>
              <w:left w:val="nil"/>
              <w:bottom w:val="nil"/>
              <w:right w:val="nil"/>
            </w:tcBorders>
          </w:tcPr>
          <w:p w14:paraId="6B35487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FAI24</w:t>
            </w:r>
          </w:p>
        </w:tc>
        <w:tc>
          <w:tcPr>
            <w:tcW w:w="8193" w:type="dxa"/>
            <w:tcBorders>
              <w:top w:val="nil"/>
              <w:left w:val="nil"/>
              <w:bottom w:val="nil"/>
              <w:right w:val="nil"/>
            </w:tcBorders>
          </w:tcPr>
          <w:p w14:paraId="7628CE9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Prelomové obdobie dejín : (politika, spoločnosť, kultúra v roku 1515) [Breaking period (politics, society and culture in 1515)]. Eva Frimmová (ed.) ; recenzenti: Július Bartl, Jozef Baďurík. Bratislava : Historický ústav SAV vo vydavateľstve Igor Iliť - RádioPrint, 2017. 405 s. ISBN 978-80-89867-02-8 (Vega 2/20062/15 : Ponímanie a koncepcie novovekej historiografie)</w:t>
            </w:r>
          </w:p>
        </w:tc>
      </w:tr>
    </w:tbl>
    <w:p w14:paraId="39F771E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4D9DCF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KUCHARSKÁ, V. Patrón dynastie a mesta? Sv. Ján Almužník a jeho kult pri formovaní dynastickej a mestskej identity. In ARS, 2022, roč. 55, č. 2, s. 156. ISSN 2729-7349, [cit. 2023-01-17]. Dostupné na internete: </w:t>
      </w:r>
      <w:hyperlink r:id="rId891" w:history="1">
        <w:r>
          <w:rPr>
            <w:rFonts w:ascii="Times New Roman" w:hAnsi="Times New Roman" w:cs="Times New Roman"/>
            <w:i/>
            <w:iCs/>
            <w:color w:val="7F7F7F"/>
            <w:sz w:val="24"/>
            <w:szCs w:val="24"/>
          </w:rPr>
          <w:t>https://www.sav.sk/journals/uploads/01182132ars2022-2_Kucharska_web.pdf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BE7220B" w14:textId="77777777">
        <w:trPr>
          <w:trHeight w:val="100"/>
        </w:trPr>
        <w:tc>
          <w:tcPr>
            <w:tcW w:w="1410" w:type="dxa"/>
            <w:tcBorders>
              <w:top w:val="nil"/>
              <w:left w:val="nil"/>
              <w:bottom w:val="nil"/>
              <w:right w:val="nil"/>
            </w:tcBorders>
          </w:tcPr>
          <w:p w14:paraId="14FE1FE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FAI25</w:t>
            </w:r>
          </w:p>
        </w:tc>
        <w:tc>
          <w:tcPr>
            <w:tcW w:w="8193" w:type="dxa"/>
            <w:tcBorders>
              <w:top w:val="nil"/>
              <w:left w:val="nil"/>
              <w:bottom w:val="nil"/>
              <w:right w:val="nil"/>
            </w:tcBorders>
          </w:tcPr>
          <w:p w14:paraId="741BDC8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Sláva republice! : oficiální svátky a oslavy v medziválečném Československu [Glory to the Republic! The official commemorations and celebrations of interwar Czechoslovakia]. Edd. Dagmar Hájková, Pavel Horák, Vojtěch Kessler, Miroslav Michela ; recenzenti: Jan Galandauer, Karel Šima. Praha : Academia : Masarykův ústav : Archiv AV ČR, 2018. 536 s. ISBN 978-80-200-2870-9</w:t>
            </w:r>
          </w:p>
        </w:tc>
      </w:tr>
    </w:tbl>
    <w:p w14:paraId="1D11F07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442D16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KOPECEK, Michal. Czechoslovakism: the concept';s blurry history. In CZECHOSLOVAKISM, 2022, vol., no., pp. 1-+. Dostupné na: </w:t>
      </w:r>
      <w:hyperlink r:id="rId892" w:history="1">
        <w:r>
          <w:rPr>
            <w:rFonts w:ascii="Times New Roman" w:hAnsi="Times New Roman" w:cs="Times New Roman"/>
            <w:i/>
            <w:iCs/>
            <w:color w:val="7F7F7F"/>
            <w:sz w:val="24"/>
            <w:szCs w:val="24"/>
          </w:rPr>
          <w:t>https://doi.org/10.4324/9781003205234-101.,</w:t>
        </w:r>
      </w:hyperlink>
      <w:r>
        <w:rPr>
          <w:rFonts w:ascii="Times New Roman" w:hAnsi="Times New Roman" w:cs="Times New Roman"/>
          <w:i/>
          <w:iCs/>
          <w:color w:val="993300"/>
          <w:sz w:val="24"/>
          <w:szCs w:val="24"/>
        </w:rPr>
        <w:t xml:space="preserve"> Registrované v: WOS</w:t>
      </w:r>
    </w:p>
    <w:p w14:paraId="22695EC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[1.1] SMIDRKAL, Vaclav. A Milestone or Mistake of Progress? The Death Penalty and State Consolidation in Austria and Czechoslovakia after 1918. In EUROPEAN HISTORY QUARTERLY, 2022, vol. 52, no. 1, pp. 21-42. ISSN 0265-</w:t>
      </w:r>
      <w:r>
        <w:rPr>
          <w:rFonts w:ascii="Times New Roman" w:hAnsi="Times New Roman" w:cs="Times New Roman"/>
          <w:i/>
          <w:iCs/>
          <w:color w:val="993300"/>
          <w:sz w:val="24"/>
          <w:szCs w:val="24"/>
        </w:rPr>
        <w:lastRenderedPageBreak/>
        <w:t>6914. Dostupné na: https://doi.org/10.1177/02656914211066215., Registrované v: WOS</w:t>
      </w:r>
    </w:p>
    <w:p w14:paraId="3F64B3E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FOGELOVA, P. "To Work-To Sacrifice-To Die": The Cult of Military Martyrs and its Manifestation in Slovakia during the Years 1938-1945. In HUNGARIAN HISTORICAL REVIEW, 2022, roč. 11, č. 1, s. 233, ISSN 2063-8647, [cit. 2022-05-25]. Dostupné na internete: &lt;https://www.academia.edu/79876560/_To_Work_To_Sacrifice_To_Die_The_Cult_of_Military_Martyrs_and_its_Manifestation_in_Slovakia_during_the_Years_1938_1945?email_work_card=title&gt;</w:t>
      </w:r>
    </w:p>
    <w:p w14:paraId="1556A20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BABJÁK, J. Bratislavskí „výzvedčíci“ a Štefánikove slávnosti. In Peter Chorvát, Martin Posch a kol. Československé légie – Slováci – Slovensko. Bratislava : Vojenský historický ústav, 2022, s. 343. ISBN 978-80-89523-79-5.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732D4E4" w14:textId="77777777">
        <w:trPr>
          <w:trHeight w:val="100"/>
        </w:trPr>
        <w:tc>
          <w:tcPr>
            <w:tcW w:w="1410" w:type="dxa"/>
            <w:tcBorders>
              <w:top w:val="nil"/>
              <w:left w:val="nil"/>
              <w:bottom w:val="nil"/>
              <w:right w:val="nil"/>
            </w:tcBorders>
          </w:tcPr>
          <w:p w14:paraId="37938D3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FAI26</w:t>
            </w:r>
          </w:p>
        </w:tc>
        <w:tc>
          <w:tcPr>
            <w:tcW w:w="8193" w:type="dxa"/>
            <w:tcBorders>
              <w:top w:val="nil"/>
              <w:left w:val="nil"/>
              <w:bottom w:val="nil"/>
              <w:right w:val="nil"/>
            </w:tcBorders>
          </w:tcPr>
          <w:p w14:paraId="329E1FB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Vzostup a pád hospodárskeho vývoja Slovenska 1942-1945 [Rise and fall of economic development in Slovakia 1939 – 1945]. Zostavovatelia:  Ľudovít Hallon, Peter Mičko ; recenzenti: Ivan Jakubec, Mikuláš Jančura. Bratislava : VEDA vydavateľstvo SAV : Historický ústav SAV, 2019. 592 s. ISBN 978-80-224-1779-2 (Vega 2/0043/16 : Vzostup a pád hospodárskeho vývoja Slovenska 1942-1945. APVV - 16 - 0047 : Od denára k euru. Fenomén peňazí v dejinách Slovenska od stredoveku po súčasnosť)</w:t>
            </w:r>
          </w:p>
        </w:tc>
      </w:tr>
    </w:tbl>
    <w:p w14:paraId="741E17E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186DFB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BEŇUŠ, P. Poľnohospodárstvo v období Slovenskej republiky (1939 – 1945) na príklade okresu Hnúšťa. In HISTORICKÝ ZBORNÍK, 2022, roč. 32, č. 1, s. 55. ISSN 1335-8723</w:t>
      </w:r>
    </w:p>
    <w:p w14:paraId="6E4051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HRUBOŇ, A. Slovenský fašizmus. In Fašizmus náš slovenský. Bratislava : Premedia, 2021, s. 164. ISBN 978-80-8159-811-1</w:t>
      </w:r>
    </w:p>
    <w:p w14:paraId="348D4BC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RIGOVÁ, V. Mládež nad priepasťou : sociálna starostlivosť o (nielen) problémovú mládež na Slovensku v rokoch 1918-1945. Bratislava : Paradigma Publishing, 2022, s. 227, ISBN 978-80-973678-2-4.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C126143" w14:textId="77777777">
        <w:trPr>
          <w:trHeight w:val="100"/>
        </w:trPr>
        <w:tc>
          <w:tcPr>
            <w:tcW w:w="1410" w:type="dxa"/>
            <w:tcBorders>
              <w:top w:val="nil"/>
              <w:left w:val="nil"/>
              <w:bottom w:val="nil"/>
              <w:right w:val="nil"/>
            </w:tcBorders>
          </w:tcPr>
          <w:p w14:paraId="2BA001A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FAI27</w:t>
            </w:r>
          </w:p>
        </w:tc>
        <w:tc>
          <w:tcPr>
            <w:tcW w:w="8193" w:type="dxa"/>
            <w:tcBorders>
              <w:top w:val="nil"/>
              <w:left w:val="nil"/>
              <w:bottom w:val="nil"/>
              <w:right w:val="nil"/>
            </w:tcBorders>
          </w:tcPr>
          <w:p w14:paraId="346C5C0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Tábor smrti Sobibor : dejiny a odkaz [The Sobibor Death Camp : history and legacy]. Editori: Ján Hlavinka, Peter Salner ; recenzenti: Blanka Soukupová, Ivan Kamenec. Bratislava : Ústav etnológie a sociálnej antropológie SAV; Dokumentačné stredisko holokaustu; Marenčin PT, spol. s r.o., 2019. 256 s. Etnologické štúdie, 41. ISBN 978-80-569-0449-7 (VEGA 2/0022/17 : Vojnový slovenský štát a holokaust v aktuálnom spoločenskom diskurze. (Etnologický pohľad))</w:t>
            </w:r>
          </w:p>
        </w:tc>
      </w:tr>
    </w:tbl>
    <w:p w14:paraId="282A2B7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4D181A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NEŠŤÁKOVÁ, D. “Our mother organized it all”: The Role of Mothers of Sereď Camp in the Memories of Their Children. In If This Is a Woman : Studies on Women and Gender in the Holocaust. Boston : Academic Studies Press, 2021, s. 91. ISBN 9781644697108.</w:t>
      </w:r>
    </w:p>
    <w:p w14:paraId="24683B0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[6] TKÁČ, L. HLAVINKA, Ján – SALNER, Peter (ed.). Tábor smrti Sobibor : Dejiny a odkaz. Bratislava : Ústav etnológie a sociálnej antropológie SAV, Dokumentačné stredisko holokaustu, Marenčin PT, 2019, 262 s. ISBN 978-80-569-0449-7. In KULTÚRNE DEJINY, 2022, roč. 13, č. 1, s. 152-153, ISSN 1338-2209, [cit. 2022-06-03]. Dostupné na internete: </w:t>
      </w:r>
      <w:hyperlink r:id="rId893" w:history="1">
        <w:r>
          <w:rPr>
            <w:rFonts w:ascii="Times New Roman" w:hAnsi="Times New Roman" w:cs="Times New Roman"/>
            <w:i/>
            <w:iCs/>
            <w:color w:val="7F7F7F"/>
            <w:sz w:val="24"/>
            <w:szCs w:val="24"/>
          </w:rPr>
          <w:t>http://kulturnedejiny.ku.sk/new/index.php/2022/05/31/aktualne-cislo/</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345168E" w14:textId="77777777">
        <w:trPr>
          <w:trHeight w:val="100"/>
        </w:trPr>
        <w:tc>
          <w:tcPr>
            <w:tcW w:w="1410" w:type="dxa"/>
            <w:tcBorders>
              <w:top w:val="nil"/>
              <w:left w:val="nil"/>
              <w:bottom w:val="nil"/>
              <w:right w:val="nil"/>
            </w:tcBorders>
          </w:tcPr>
          <w:p w14:paraId="4DACBD6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FAI28</w:t>
            </w:r>
          </w:p>
        </w:tc>
        <w:tc>
          <w:tcPr>
            <w:tcW w:w="8193" w:type="dxa"/>
            <w:tcBorders>
              <w:top w:val="nil"/>
              <w:left w:val="nil"/>
              <w:bottom w:val="nil"/>
              <w:right w:val="nil"/>
            </w:tcBorders>
          </w:tcPr>
          <w:p w14:paraId="76EBE88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Čecho/slovakismus [Czecho/slovakism]. Eds.: Adam Hudek, Michal Kopeček, Jan Mervart ; lektorovali: Michal Stehlík, Roman Holec. Praha : vyd. NLN : Ústav pro soudobé dějiny AV ČR, 2019. 478 s. ISBN 978-80-7422-679-3</w:t>
            </w:r>
          </w:p>
        </w:tc>
      </w:tr>
    </w:tbl>
    <w:p w14:paraId="1C7F1B6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34A31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WESSEL, M.S. Czechoslovakia Structural Problems of a State (1918-1992). In OSTEUROPA. ISSN 0030-6428, 2021, vol. 71, no. 4-6, p. 7-+. Dostupné na: </w:t>
      </w:r>
      <w:hyperlink r:id="rId894" w:history="1">
        <w:r>
          <w:rPr>
            <w:rFonts w:ascii="Times New Roman" w:hAnsi="Times New Roman" w:cs="Times New Roman"/>
            <w:i/>
            <w:iCs/>
            <w:color w:val="7F7F7F"/>
            <w:sz w:val="24"/>
            <w:szCs w:val="24"/>
          </w:rPr>
          <w:t>https://doi.org/10.35998/oe-2021-0024.,</w:t>
        </w:r>
      </w:hyperlink>
      <w:r>
        <w:rPr>
          <w:rFonts w:ascii="Times New Roman" w:hAnsi="Times New Roman" w:cs="Times New Roman"/>
          <w:i/>
          <w:iCs/>
          <w:color w:val="993300"/>
          <w:sz w:val="24"/>
          <w:szCs w:val="24"/>
        </w:rPr>
        <w:t xml:space="preserve"> Registrované v: WOS</w:t>
      </w:r>
    </w:p>
    <w:p w14:paraId="60505C5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[2.1] DOLEZAL, Krystof. Post-War Czechoslovak Nationalism in the Media </w:t>
      </w:r>
      <w:r>
        <w:rPr>
          <w:rFonts w:ascii="Times New Roman" w:hAnsi="Times New Roman" w:cs="Times New Roman"/>
          <w:i/>
          <w:iCs/>
          <w:color w:val="993300"/>
          <w:sz w:val="24"/>
          <w:szCs w:val="24"/>
        </w:rPr>
        <w:lastRenderedPageBreak/>
        <w:t>Reception of the Film about Jan Rohac of Duba. In HISTORICKY CASOPIS. ISSN 0018-2575, 2022, vol. 70, no. 1, pp. 87-113. Dostupné na: https://doi.org/10.31577/histcaso.2022.70.1.4., Registrované v: WOS</w:t>
      </w:r>
    </w:p>
    <w:p w14:paraId="05F415C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RYCHLÍK, J. Rozdělení Česko-Slovenska: 1989-1992. Praha : Vyšehrad, 2022, s. 473. ISBN 978-80-7601-601-9.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706218C" w14:textId="77777777">
        <w:trPr>
          <w:trHeight w:val="100"/>
        </w:trPr>
        <w:tc>
          <w:tcPr>
            <w:tcW w:w="1410" w:type="dxa"/>
            <w:tcBorders>
              <w:top w:val="nil"/>
              <w:left w:val="nil"/>
              <w:bottom w:val="nil"/>
              <w:right w:val="nil"/>
            </w:tcBorders>
          </w:tcPr>
          <w:p w14:paraId="7FF463C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FAI29</w:t>
            </w:r>
          </w:p>
        </w:tc>
        <w:tc>
          <w:tcPr>
            <w:tcW w:w="8193" w:type="dxa"/>
            <w:tcBorders>
              <w:top w:val="nil"/>
              <w:left w:val="nil"/>
              <w:bottom w:val="nil"/>
              <w:right w:val="nil"/>
            </w:tcBorders>
          </w:tcPr>
          <w:p w14:paraId="5DA3FBF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Czechoslovakism. Edited by Adam Hudek, Michal Kopeček, Jan Mervart. Abingdon ; New York : Routledge, 2022. 490 pp. Routledge Histories of Central and Eastern Europe. Dostupné na: </w:t>
            </w:r>
            <w:hyperlink r:id="rId895" w:history="1">
              <w:r>
                <w:rPr>
                  <w:rFonts w:ascii="Times New Roman" w:hAnsi="Times New Roman" w:cs="Times New Roman"/>
                  <w:color w:val="7F7F7F"/>
                  <w:sz w:val="24"/>
                  <w:szCs w:val="24"/>
                </w:rPr>
                <w:t>https://doi.org/10.4324/9781003205234</w:t>
              </w:r>
            </w:hyperlink>
            <w:r>
              <w:rPr>
                <w:rFonts w:ascii="Times New Roman" w:hAnsi="Times New Roman" w:cs="Times New Roman"/>
                <w:sz w:val="24"/>
                <w:szCs w:val="24"/>
              </w:rPr>
              <w:t>. ISBN 978-1-032-07072-8</w:t>
            </w:r>
          </w:p>
        </w:tc>
      </w:tr>
    </w:tbl>
    <w:p w14:paraId="4141EA8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8CE070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[2.2] BUZÁSSYOVÁ, Barbora - VÖRÖS, László. Intellectuals and the “National Question” in Post-1918 Central and Eastern Europe (An Introduction). In Forum Historiae, 2022-01-01, 16, 1, pp. 1-8. Dostupné na: https://doi.org/10.31577/forhist.2022.16.1.1.,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2DE9E60" w14:textId="77777777">
        <w:trPr>
          <w:trHeight w:val="100"/>
        </w:trPr>
        <w:tc>
          <w:tcPr>
            <w:tcW w:w="1410" w:type="dxa"/>
            <w:tcBorders>
              <w:top w:val="nil"/>
              <w:left w:val="nil"/>
              <w:bottom w:val="nil"/>
              <w:right w:val="nil"/>
            </w:tcBorders>
          </w:tcPr>
          <w:p w14:paraId="32F102F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FAI30</w:t>
            </w:r>
          </w:p>
        </w:tc>
        <w:tc>
          <w:tcPr>
            <w:tcW w:w="8193" w:type="dxa"/>
            <w:tcBorders>
              <w:top w:val="nil"/>
              <w:left w:val="nil"/>
              <w:bottom w:val="nil"/>
              <w:right w:val="nil"/>
            </w:tcBorders>
          </w:tcPr>
          <w:p w14:paraId="630BB2F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Elity a kontraelity na Slovensku v 19. a 20. storočí. Kontinuity a diskontinuity [Elites and counter-elites in Slovakia in the 19th and 20th centuries. Continuities and discontinuities]. Editori: Adam Hudek, Peter Šoltés ; recenzenti: Darina Malová, Michal Ducháček. Bratislava : VEDA, vydavateľstvo Slovenskej akadémie vied, 2019. 576 s. ISBN 978-80-224-1778-5 (APVV-14-0644 : Kontinuity a diskontinuity politických a spoločenských elít na Slovensku v 19. a 20. storočí. Vega 2/0142/16 : Zmeny, premeny a výmeny slovenských politických, kultúrnych a intelektuálnych elít v rokoch 1938-1958)</w:t>
            </w:r>
          </w:p>
        </w:tc>
      </w:tr>
    </w:tbl>
    <w:p w14:paraId="416EBC7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041EBA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[5] BOROVETS, I. Slovacki akademični istoryky pro proces elitotvorenňa. In VISNYK Kamjanec-Podil';skogo Natcionaľnogo Universytetu imeni Ivana Ogijenka : Istoryčni Nauky, vypusk 14, s. 235-244. ISSN 2309-8074.</w:t>
      </w:r>
    </w:p>
    <w:p w14:paraId="0BFAB3F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[6] GRIGER, P. HUDEK, Adam, ŠOLTÉS, Peter a kol. Elity a kontraelity na Slovensku v 19. a 20. storočí. Kontinuity a diskontinuity. Bratislava : Veda, 2019, 576 s. ISBN 978-80- 224-1778-5. In KULTÚRNE DEJINY, 2021, roč. 12, č. 1, s. 154-156. ISSN 1338-2209.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912E43E" w14:textId="77777777">
        <w:trPr>
          <w:trHeight w:val="100"/>
        </w:trPr>
        <w:tc>
          <w:tcPr>
            <w:tcW w:w="1410" w:type="dxa"/>
            <w:tcBorders>
              <w:top w:val="nil"/>
              <w:left w:val="nil"/>
              <w:bottom w:val="nil"/>
              <w:right w:val="nil"/>
            </w:tcBorders>
          </w:tcPr>
          <w:p w14:paraId="2BD626E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FAI31</w:t>
            </w:r>
          </w:p>
        </w:tc>
        <w:tc>
          <w:tcPr>
            <w:tcW w:w="8193" w:type="dxa"/>
            <w:tcBorders>
              <w:top w:val="nil"/>
              <w:left w:val="nil"/>
              <w:bottom w:val="nil"/>
              <w:right w:val="nil"/>
            </w:tcBorders>
          </w:tcPr>
          <w:p w14:paraId="51A02E0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Živena : 150 rokov Spolku slovenských žien [Živena: 150 Years of the Association of Slovak Women]. Zostavila Daniela Kodajová ; recenzenti: Dana Hučková, Elena Mannová. Bratislava : Vydavateľstvo Slovart, 2019. 303 s. ISBN 978-80-556-4149-2</w:t>
            </w:r>
          </w:p>
        </w:tc>
      </w:tr>
    </w:tbl>
    <w:p w14:paraId="34CAD1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3CA5CF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RIGOVÁ, V. Mládež nad priepasťou : sociálna starostlivosť o (nielen) problémovú mládež na Slovensku v rokoch 1918-1945. Bratislava : Paradigma Publishing, 2022, s. 228, ISBN 978-80-973678-2-4.</w:t>
      </w:r>
    </w:p>
    <w:p w14:paraId="655D4BF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[6] GOLIAN, J. KODAJOVÁ Daniela a kol.: Živena. 150 rokov spolku slovenských žien. Bratislava : Slovart, 2019. 304 s. ISBN 978-80-556-4149-2. In ACTA HISTORICA NEOSOLIENSIA, 2022, roč. 25, č. 2, s. 110-114, ISSN 1336-9148, [cit. 2023-06-22]. Dostupné na internete: </w:t>
      </w:r>
      <w:hyperlink r:id="rId896" w:history="1">
        <w:r>
          <w:rPr>
            <w:rFonts w:ascii="Times New Roman" w:hAnsi="Times New Roman" w:cs="Times New Roman"/>
            <w:i/>
            <w:iCs/>
            <w:color w:val="7F7F7F"/>
            <w:sz w:val="24"/>
            <w:szCs w:val="24"/>
          </w:rPr>
          <w:t>https://www.ceeol.com/search/viewpdf?id=1135270</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759C1F1" w14:textId="77777777">
        <w:trPr>
          <w:trHeight w:val="100"/>
        </w:trPr>
        <w:tc>
          <w:tcPr>
            <w:tcW w:w="1410" w:type="dxa"/>
            <w:tcBorders>
              <w:top w:val="nil"/>
              <w:left w:val="nil"/>
              <w:bottom w:val="nil"/>
              <w:right w:val="nil"/>
            </w:tcBorders>
          </w:tcPr>
          <w:p w14:paraId="4738339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FAI32</w:t>
            </w:r>
          </w:p>
        </w:tc>
        <w:tc>
          <w:tcPr>
            <w:tcW w:w="8193" w:type="dxa"/>
            <w:tcBorders>
              <w:top w:val="nil"/>
              <w:left w:val="nil"/>
              <w:bottom w:val="nil"/>
              <w:right w:val="nil"/>
            </w:tcBorders>
          </w:tcPr>
          <w:p w14:paraId="521F570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Hospodárske dejiny Slovenska 1526-1848. Editori Mária Kohútová, Jozef Vozár. Bratislava : VEDA, 2006. 160 s.</w:t>
            </w:r>
          </w:p>
        </w:tc>
      </w:tr>
    </w:tbl>
    <w:p w14:paraId="697208B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6C4A62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897"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p w14:paraId="5127DC7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KAŠČÁK, M. Rusínska obec Torysky ako súčasť levočského domínia  v 16. – 17. storočí. In Z MINULOSTI SPIŠA XXX/2022 : ročenka Spišského dejepisného spolku v Levoči, 2022, roč. 30, s. 37, ISBN 978-80-971553-9-1.</w:t>
      </w:r>
    </w:p>
    <w:p w14:paraId="0140E1E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lastRenderedPageBreak/>
        <w:t>3. [4.1] ŠEVČÍK, M. Šestnáste storočie slovom a obrazom : sprievodca 16. storočím so zameraním na knižnú kultúru. Trnava : Trnavský samosprávny kraj a Západoslovenské múzeum v Trnave, 2022, s. 256. ISBN 978-80-85556-28-5.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FD7396A" w14:textId="77777777">
        <w:trPr>
          <w:trHeight w:val="100"/>
        </w:trPr>
        <w:tc>
          <w:tcPr>
            <w:tcW w:w="1410" w:type="dxa"/>
            <w:tcBorders>
              <w:top w:val="nil"/>
              <w:left w:val="nil"/>
              <w:bottom w:val="nil"/>
              <w:right w:val="nil"/>
            </w:tcBorders>
          </w:tcPr>
          <w:p w14:paraId="3127F2C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FAI33</w:t>
            </w:r>
          </w:p>
        </w:tc>
        <w:tc>
          <w:tcPr>
            <w:tcW w:w="8193" w:type="dxa"/>
            <w:tcBorders>
              <w:top w:val="nil"/>
              <w:left w:val="nil"/>
              <w:bottom w:val="nil"/>
              <w:right w:val="nil"/>
            </w:tcBorders>
          </w:tcPr>
          <w:p w14:paraId="6499802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Kultura jako nositel a oponent politických záměrů : německo-české a německo-slovenské kulturní styky od poloviny 19. století do současnosti. Dušan Kováč, Michaela Marek, Jiří Pešek, Roman Prahl (eds.). Ústí nad Labem : Albis international, 2009. 545 s. ISBN 978-80-8697160-2</w:t>
            </w:r>
          </w:p>
        </w:tc>
      </w:tr>
    </w:tbl>
    <w:p w14:paraId="2EC291C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95FDD0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DAMSKI, P. P. Českoslovenští disidenti v 80. letech 20. století ve světle korespondence Foreign &amp; Commonwealth Office. Charakteristika archivních materiálů. In Ladislav Kudrna (ed.) Hvězdná hodina undergroundu: underground a Československo v letech 1976-1981. Praha : Ústav pro studium totalitních režimů, 2021, s. 40. ISBN 978-80-88292-99-9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E5FADF2" w14:textId="77777777">
        <w:trPr>
          <w:trHeight w:val="100"/>
        </w:trPr>
        <w:tc>
          <w:tcPr>
            <w:tcW w:w="1410" w:type="dxa"/>
            <w:tcBorders>
              <w:top w:val="nil"/>
              <w:left w:val="nil"/>
              <w:bottom w:val="nil"/>
              <w:right w:val="nil"/>
            </w:tcBorders>
          </w:tcPr>
          <w:p w14:paraId="6DAE5B6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FAI34</w:t>
            </w:r>
          </w:p>
        </w:tc>
        <w:tc>
          <w:tcPr>
            <w:tcW w:w="8193" w:type="dxa"/>
            <w:tcBorders>
              <w:top w:val="nil"/>
              <w:left w:val="nil"/>
              <w:bottom w:val="nil"/>
              <w:right w:val="nil"/>
            </w:tcBorders>
          </w:tcPr>
          <w:p w14:paraId="54F5A24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Klíma v dejinách : ako ľudí ovplyvňovala príroda a klimatické zmeny. Ed. Branislav Kovár, Lucia Benediková, Oliver Zajac. 1. vyd. Bratislava : Premedia, 2022. 447 s. Civilizácia. ISBN 978-80-8242-101-2 (VEGA č. 1/0240/21 : Krajina a sídla u Keltov a Germánov. Vzťahy navzájom, v krajine a ku krajine. VEGA 2/0124/20 : Ekonomika stredoveku (6.-13. storočie). APVV-17-0579 : Slovenský výskum na sudánskej lokalite Duwejm Wad Hadž. APVV-20-0044 : Vplyv využívania prírodných zdrojov na spôsob života v dobe bronzovej a v dobe železnej)</w:t>
            </w:r>
          </w:p>
        </w:tc>
      </w:tr>
    </w:tbl>
    <w:p w14:paraId="67A11E8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B1D774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NOVÁKOVÁ, Lucia - KOLON, Tomáš. Environmentálna archeológia : Človek a príroda v staroveku I. Trnava : FFTU. 2022. 111 s. ISBN 978-80-568-0534-3.</w:t>
      </w:r>
    </w:p>
    <w:p w14:paraId="24752B1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[6] KIRÁLY, R. Klíma v dejinách. Ako ľudí ovplyvňovala príroda a klimatické zmeny. Kovár, B. – Zajac, O. – Benediková, L. (ed.) Bratislava: Premedia, 2022. 448 s. ISBN 978-80-8242-101-2. In ANNALES SCIENTIA POLITICA, 2022, roč. 11, č. 2, s. 96-98. ISSN 1339-0732, [cit. 2023-01-18]. Dostupné na </w:t>
      </w:r>
      <w:hyperlink r:id="rId898" w:history="1">
        <w:r>
          <w:rPr>
            <w:rFonts w:ascii="Times New Roman" w:hAnsi="Times New Roman" w:cs="Times New Roman"/>
            <w:i/>
            <w:iCs/>
            <w:color w:val="7F7F7F"/>
            <w:sz w:val="24"/>
            <w:szCs w:val="24"/>
          </w:rPr>
          <w:t>https://www.unipo.sk/public/media/44079/05_ASP_2022_2_Kiraly.pdf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42297BC" w14:textId="77777777">
        <w:trPr>
          <w:trHeight w:val="100"/>
        </w:trPr>
        <w:tc>
          <w:tcPr>
            <w:tcW w:w="1410" w:type="dxa"/>
            <w:tcBorders>
              <w:top w:val="nil"/>
              <w:left w:val="nil"/>
              <w:bottom w:val="nil"/>
              <w:right w:val="nil"/>
            </w:tcBorders>
          </w:tcPr>
          <w:p w14:paraId="3E0304D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FAI35</w:t>
            </w:r>
          </w:p>
        </w:tc>
        <w:tc>
          <w:tcPr>
            <w:tcW w:w="8193" w:type="dxa"/>
            <w:tcBorders>
              <w:top w:val="nil"/>
              <w:left w:val="nil"/>
              <w:bottom w:val="nil"/>
              <w:right w:val="nil"/>
            </w:tcBorders>
          </w:tcPr>
          <w:p w14:paraId="14DCC29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Epidémie v dejinách : Ľudstvo v boji s neviditeľnými nepriateľmi = Epidemics in history. Ed. Branislav Kovár, Oliver Zajac, Lucia Benediková. 1. vyd. Bratislava : Premedia, 2020. 293 s. Civilizácia. ISBN 978-80-8159-836-4 (VEGA 2/0124/20 : Ekonomika stredoveku (6.-13. storočie). VEGA č. 1/0399/18 : Dynamika zmien prírodného prostredia a využívania krajiny v dobe bronzovej a železnej v severnej časti Západných Karpát. APVV - 17 - 0398 : Na ceste k modernej spoločnosti. Tri storočia novoveku)</w:t>
            </w:r>
          </w:p>
        </w:tc>
      </w:tr>
    </w:tbl>
    <w:p w14:paraId="6E2408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77728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NOVÁKOVÁ, Lucia - KOLON, Tomáš. Environmentálna archeológia : Človek a príroda v staroveku I. Trnava : FFTU. 2022. 111 s. ISBN 978-80-568-0534-3.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D94D461" w14:textId="77777777">
        <w:trPr>
          <w:trHeight w:val="100"/>
        </w:trPr>
        <w:tc>
          <w:tcPr>
            <w:tcW w:w="1410" w:type="dxa"/>
            <w:tcBorders>
              <w:top w:val="nil"/>
              <w:left w:val="nil"/>
              <w:bottom w:val="nil"/>
              <w:right w:val="nil"/>
            </w:tcBorders>
          </w:tcPr>
          <w:p w14:paraId="31678C1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FAI36</w:t>
            </w:r>
          </w:p>
        </w:tc>
        <w:tc>
          <w:tcPr>
            <w:tcW w:w="8193" w:type="dxa"/>
            <w:tcBorders>
              <w:top w:val="nil"/>
              <w:left w:val="nil"/>
              <w:bottom w:val="nil"/>
              <w:right w:val="nil"/>
            </w:tcBorders>
          </w:tcPr>
          <w:p w14:paraId="6C7708A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250 rokov štátnej kontroly na území Slovenska : katalóg z výstavy. Zodpovedný redaktor a autor textu Eva Kowalská. Najvyšší kontrolný úrad Slovenskej republiky : Historický ústav SAV : Slovenské národné múzeum - Historické múzeum : Slovenský národný archív, [s.d.]. 24 s.</w:t>
            </w:r>
          </w:p>
        </w:tc>
      </w:tr>
    </w:tbl>
    <w:p w14:paraId="41A446B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63973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[1.2] PAŽOUT, Jaroslav. Pod dohledem VLKa: Výbor lidové kontroly SSR a agenda stížností, oznámení a podnětů občanů (1971-1990). In Soudobe Dejiny, 2022-01-01, 29, 1, pp. 90-129. ISSN 12107050. Dostupné na: </w:t>
      </w:r>
      <w:hyperlink r:id="rId899" w:history="1">
        <w:r>
          <w:rPr>
            <w:rFonts w:ascii="Times New Roman" w:hAnsi="Times New Roman" w:cs="Times New Roman"/>
            <w:i/>
            <w:iCs/>
            <w:color w:val="7F7F7F"/>
            <w:sz w:val="24"/>
            <w:szCs w:val="24"/>
          </w:rPr>
          <w:t>https://doi.org/10.51134/sod.2022.017.,</w:t>
        </w:r>
      </w:hyperlink>
      <w:r>
        <w:rPr>
          <w:rFonts w:ascii="Times New Roman" w:hAnsi="Times New Roman" w:cs="Times New Roman"/>
          <w:i/>
          <w:iCs/>
          <w:color w:val="993300"/>
          <w:sz w:val="24"/>
          <w:szCs w:val="24"/>
        </w:rPr>
        <w:t xml:space="preserve"> Registrované v: SCOPUS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A1A129E" w14:textId="77777777">
        <w:trPr>
          <w:trHeight w:val="100"/>
        </w:trPr>
        <w:tc>
          <w:tcPr>
            <w:tcW w:w="1410" w:type="dxa"/>
            <w:tcBorders>
              <w:top w:val="nil"/>
              <w:left w:val="nil"/>
              <w:bottom w:val="nil"/>
              <w:right w:val="nil"/>
            </w:tcBorders>
          </w:tcPr>
          <w:p w14:paraId="751C8EC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FAI37</w:t>
            </w:r>
          </w:p>
        </w:tc>
        <w:tc>
          <w:tcPr>
            <w:tcW w:w="8193" w:type="dxa"/>
            <w:tcBorders>
              <w:top w:val="nil"/>
              <w:left w:val="nil"/>
              <w:bottom w:val="nil"/>
              <w:right w:val="nil"/>
            </w:tcBorders>
          </w:tcPr>
          <w:p w14:paraId="639F876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Rok 1919 a Slovensko : sondy do kľúčových udalostí, inštitúcií, orgánov a osobností [The Year 1919 and Slovakia]. Zostavovateľ: Lukáš Krajčír ; recenzenti: Pavol Parenička, Marcel Martinkovič. 1. vyd. Martin : Matica slovenská, 2021. 250 s. ISBN </w:t>
            </w:r>
            <w:r>
              <w:rPr>
                <w:rFonts w:ascii="Times New Roman" w:hAnsi="Times New Roman" w:cs="Times New Roman"/>
                <w:sz w:val="24"/>
                <w:szCs w:val="24"/>
              </w:rPr>
              <w:lastRenderedPageBreak/>
              <w:t>978-80-8128-273-7 (Rok 1919 a Slovensko)</w:t>
            </w:r>
          </w:p>
        </w:tc>
      </w:tr>
    </w:tbl>
    <w:p w14:paraId="55492AF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7301169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[6] TKÁČ, Z. KRAJČÍR, Lukáš a kol. Rok 1919 a Slovensko – Sondy do kľúčových udalostí, inštitúcií, orgánov a osobností. Martin : Matica slovenská, 2021. 250 s. ISBN 978-80-8128-273-7. In HISTORICKÝ ZBORNÍK, 2022, roč. 32, č. 1, s. 259-260. ISSN 1335-8723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D29DC37" w14:textId="77777777">
        <w:trPr>
          <w:trHeight w:val="100"/>
        </w:trPr>
        <w:tc>
          <w:tcPr>
            <w:tcW w:w="1410" w:type="dxa"/>
            <w:tcBorders>
              <w:top w:val="nil"/>
              <w:left w:val="nil"/>
              <w:bottom w:val="nil"/>
              <w:right w:val="nil"/>
            </w:tcBorders>
          </w:tcPr>
          <w:p w14:paraId="0BCDBF0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FAI38</w:t>
            </w:r>
          </w:p>
        </w:tc>
        <w:tc>
          <w:tcPr>
            <w:tcW w:w="8193" w:type="dxa"/>
            <w:tcBorders>
              <w:top w:val="nil"/>
              <w:left w:val="nil"/>
              <w:bottom w:val="nil"/>
              <w:right w:val="nil"/>
            </w:tcBorders>
          </w:tcPr>
          <w:p w14:paraId="6F25834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Mýty naše slovenské. Zostavili Eduard Krekovič - Elena Mannová - Eva Krekovičová ; jazyková redaktorka Vlasta Jaksicsová. Bratislava : Academic Electronic Press : Historický ústav SAV : Ústav etnológie SAV : Sociologický ústav SAV, 2005. 246 s. ISBN 80-88880-61-0</w:t>
            </w:r>
          </w:p>
        </w:tc>
      </w:tr>
    </w:tbl>
    <w:p w14:paraId="19F1DE0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EE0A22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PINTÉROVÁ, B. A „korai szlovák történelem” az újabb szlovák szakirodalomban. In TÖRTÉNELMI SZEMLE : A Magyar Tudományos Akadémia Bölcsészettudományi kutatóközpont történettudományi intézetének értesítője, 2022, roč. 64, č. 1, s. 50. ISSN 0040-9634.</w:t>
      </w:r>
    </w:p>
    <w:p w14:paraId="3AB91D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SZARKA, L. - TÓTH, I. A magyarországi szlovákok. Budapest : Magyar Nemzeti Levéltár, 2022, s. 16. ISBN 978-963-631-330-2</w:t>
      </w:r>
    </w:p>
    <w:p w14:paraId="6ABB789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SZARKA, L. Fejezetek a magyar-szlovák kapcsolatok 19. századi történetéből. Komárom : Pedagogická fakulta Univerzity J. Selyeho, 2022, s. 95. ISBN 978-80-8122-417-1, [cit. 2024-02-06]. Dostupné na: &lt;</w:t>
      </w:r>
      <w:hyperlink r:id="rId900" w:history="1">
        <w:r>
          <w:rPr>
            <w:rFonts w:ascii="Times New Roman" w:hAnsi="Times New Roman" w:cs="Times New Roman"/>
            <w:i/>
            <w:iCs/>
            <w:color w:val="7F7F7F"/>
            <w:sz w:val="24"/>
            <w:szCs w:val="24"/>
          </w:rPr>
          <w:t>https://pf.ujs.sk/documents/books/Fejezetek</w:t>
        </w:r>
      </w:hyperlink>
      <w:r>
        <w:rPr>
          <w:rFonts w:ascii="Times New Roman" w:hAnsi="Times New Roman" w:cs="Times New Roman"/>
          <w:i/>
          <w:iCs/>
          <w:color w:val="993300"/>
          <w:sz w:val="24"/>
          <w:szCs w:val="24"/>
        </w:rPr>
        <w:t xml:space="preserve"> a magyar-szlovák kapcsolatok 19. századi történetéből.pdf&gt;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E1C0A1C" w14:textId="77777777">
        <w:trPr>
          <w:trHeight w:val="100"/>
        </w:trPr>
        <w:tc>
          <w:tcPr>
            <w:tcW w:w="1410" w:type="dxa"/>
            <w:tcBorders>
              <w:top w:val="nil"/>
              <w:left w:val="nil"/>
              <w:bottom w:val="nil"/>
              <w:right w:val="nil"/>
            </w:tcBorders>
          </w:tcPr>
          <w:p w14:paraId="350DC90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FAI39</w:t>
            </w:r>
          </w:p>
        </w:tc>
        <w:tc>
          <w:tcPr>
            <w:tcW w:w="8193" w:type="dxa"/>
            <w:tcBorders>
              <w:top w:val="nil"/>
              <w:left w:val="nil"/>
              <w:bottom w:val="nil"/>
              <w:right w:val="nil"/>
            </w:tcBorders>
          </w:tcPr>
          <w:p w14:paraId="6CE6677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"Vyjdeme v noci vo fakľovom sprievode a rozvietime svet" : integračný a mobilizačný význam sláností v živote spoločnosti [“And We will Come Out in the Night in the Torch Parade and Light Up the World” : Integrational and Mobilizing Point of Festivities in Social Life]. Editorka Ingrid Kušniráková. Bratislava : Historický ústav SAV v Prodama, 2012. 246 s. ISBN 978-80-89396-20-7 (Vega 2/0089/10 : Oslavy ako identitotvorný fenomén na Slovensku v období modernizácie. Vega 2/0127/12 : Biografia ako historiografický problém. Teoretické východiská výskumu, interpretácie a písanie biografií v slovenskej, českej a francúzskej historiografii)</w:t>
            </w:r>
          </w:p>
        </w:tc>
      </w:tr>
    </w:tbl>
    <w:p w14:paraId="74BCB1E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601F40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FOGELOVA, P. "To Work-To Sacrifice-To Die": The Cult of Military Martyrs and its Manifestation in Slovakia during the Years 1938-1945. In HUNGARIAN HISTORICAL REVIEW, 2022, roč. 11, č. 1, s. 231, ISSN 2063-8647, [cit. 2022-05-25]. Dostupné na internete: </w:t>
      </w:r>
      <w:hyperlink r:id="rId901" w:history="1">
        <w:r>
          <w:rPr>
            <w:rFonts w:ascii="Times New Roman" w:hAnsi="Times New Roman" w:cs="Times New Roman"/>
            <w:i/>
            <w:iCs/>
            <w:color w:val="7F7F7F"/>
            <w:sz w:val="24"/>
            <w:szCs w:val="24"/>
          </w:rPr>
          <w:t>https://www.academia.edu/79876560/_To_Work_To_Sacrifice_To_Die_The_Cult_of_Military_Martyrs_and_its_Manifestation_in_Slovakia_during_the_Years_1938_1945?email_work_card=title</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77A271E" w14:textId="77777777">
        <w:trPr>
          <w:trHeight w:val="100"/>
        </w:trPr>
        <w:tc>
          <w:tcPr>
            <w:tcW w:w="1410" w:type="dxa"/>
            <w:tcBorders>
              <w:top w:val="nil"/>
              <w:left w:val="nil"/>
              <w:bottom w:val="nil"/>
              <w:right w:val="nil"/>
            </w:tcBorders>
          </w:tcPr>
          <w:p w14:paraId="13FBE6B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FAI40</w:t>
            </w:r>
          </w:p>
        </w:tc>
        <w:tc>
          <w:tcPr>
            <w:tcW w:w="8193" w:type="dxa"/>
            <w:tcBorders>
              <w:top w:val="nil"/>
              <w:left w:val="nil"/>
              <w:bottom w:val="nil"/>
              <w:right w:val="nil"/>
            </w:tcBorders>
          </w:tcPr>
          <w:p w14:paraId="41CE03F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"Pre blaho nášho ľudu, všetkých našich kráľovstiev a provincií" : reformná politika Márie Terézie a jej pokus o modernizáciu Uhorska ["For the Sake of the Welfare of our Liegemen. Our Kingdoms and our Provinces". The Reformining Policies of Maria Theresa and her Attempt to Modernize the Kingdom of Hungary]. Kolektívnu monografiu zostavila: Ingrid Kušniráková ; recenzenti: Frederik Federmayer, Viliam Čičaj. Bratislava : Historický ústav SAV vo vydavateľstve Veda, 2016. 272 s. ISBN 978-80-224-1534-7 (Vega 2/0139/13 : Historická pamäť a dejiny Slovenska - procesy inštrumentalizácie a manipulácie v 19. a 20. storočí. Hrady na Slovensku : Centrum excelentnosti SAV)</w:t>
            </w:r>
          </w:p>
        </w:tc>
      </w:tr>
    </w:tbl>
    <w:p w14:paraId="443B795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8AA2D4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199.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BB6F6C9" w14:textId="77777777">
        <w:trPr>
          <w:trHeight w:val="100"/>
        </w:trPr>
        <w:tc>
          <w:tcPr>
            <w:tcW w:w="1410" w:type="dxa"/>
            <w:tcBorders>
              <w:top w:val="nil"/>
              <w:left w:val="nil"/>
              <w:bottom w:val="nil"/>
              <w:right w:val="nil"/>
            </w:tcBorders>
          </w:tcPr>
          <w:p w14:paraId="7399067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FAI41</w:t>
            </w:r>
          </w:p>
        </w:tc>
        <w:tc>
          <w:tcPr>
            <w:tcW w:w="8193" w:type="dxa"/>
            <w:tcBorders>
              <w:top w:val="nil"/>
              <w:left w:val="nil"/>
              <w:bottom w:val="nil"/>
              <w:right w:val="nil"/>
            </w:tcBorders>
          </w:tcPr>
          <w:p w14:paraId="5099EA1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"Zabrániť bahnu morálneho rozkladu" : starostlivosť o osirelé deti v Uhorsku/na Slovensku do roku 1945 ["Preventing the Cesspool of Moral Decay" Care for Orphans in the Kingdom of Hungary/Slovakia before 1945]. Kolektívnu monografiu zostavili: Ingrid Kušniráková, Elena Mannová ; recenzenti: Eva Kowalská, Zuzana Lopatková. Bratislava : VEDA, vydavateľstvo SAV, 2020. 536 s. ISBN 978-80-224-1858-4 (Vega 2/0105/17 : Formy starostlivosti o osirelé a sociálne odkázané deti v období modernizácie)</w:t>
            </w:r>
          </w:p>
        </w:tc>
      </w:tr>
    </w:tbl>
    <w:p w14:paraId="752642D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7DF8A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RIGOVÁ, V. Mládež nad priepasťou : sociálna starostlivosť o (nielen) problémovú mládež na Slovensku v rokoch 1918-1945. Bratislava : Paradigma Publishing, 2022, s. 228, ISBN 978-80-973678-2-4.</w:t>
      </w:r>
    </w:p>
    <w:p w14:paraId="35C2BAE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RIGOVÁ, V. Sonda do problematiky ústavnej starostlivosti o deti v Slovenskom štáte na príklade okresných detských domovov. In ACTA HISTORICA NEOSOLIENSIA, 2022, roč. 25, č. 1, s. 68, ISSN 2453-7845, [cit. 2022-08-18]. Dostupné na: &lt;https://www.ahn.umb.sk/wp-content/uploads/2022/07/AHN-tomus-25-num-1-Studia-3-Rigova.pdf&gt;</w:t>
      </w:r>
    </w:p>
    <w:p w14:paraId="0A8807A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[5] MÂRZA SELECKÁ, E. "Kušniráková, I. (2019). Za bránami sirotincov. Počiatky ústavnej starostlivosti o osirelé deti v Uhorsku.Kušniráková, I, Mannová, E. (2020). „Zabrániť bahnu morálneho rozkladu.“ Starostlivosť o osirelé deti v Uhorsku / na Slovensku do roku 1945.".In ROMANIAN JOURNAL OF POPULATION STUDIES, 2021, roč. 15, č. 1, s. 111-115. ISSN 1843-5998, [cit. 2023-03-16]. Dostupné na internete: </w:t>
      </w:r>
      <w:hyperlink r:id="rId902" w:history="1">
        <w:r>
          <w:rPr>
            <w:rFonts w:ascii="Times New Roman" w:hAnsi="Times New Roman" w:cs="Times New Roman"/>
            <w:i/>
            <w:iCs/>
            <w:color w:val="7F7F7F"/>
            <w:sz w:val="24"/>
            <w:szCs w:val="24"/>
          </w:rPr>
          <w:t>https://www.ceeol.com/search/viewpdf?id=1028551</w:t>
        </w:r>
      </w:hyperlink>
    </w:p>
    <w:p w14:paraId="1F9986A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[6] JANČOVÁ, K. KUŠNIRÁKOVÁ, Ingrid – MANNOVÁ, Elena (Eds.). „ZABRÁNIŤ BAHNU MORÁLNEHO ROZKLADU“ Starostlivosť o osirelé deti v Uhorsku/na Slovensku do roku 1945. Bratislava: Veda, 2020, 535 s. ISBN 978-80-224-1858-4. In KULTÚRNE DEJINY, 2022, roč. 13, č. 2, s. 322-324. ISSN 1338-2209.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3F019E3" w14:textId="77777777">
        <w:trPr>
          <w:trHeight w:val="100"/>
        </w:trPr>
        <w:tc>
          <w:tcPr>
            <w:tcW w:w="1410" w:type="dxa"/>
            <w:tcBorders>
              <w:top w:val="nil"/>
              <w:left w:val="nil"/>
              <w:bottom w:val="nil"/>
              <w:right w:val="nil"/>
            </w:tcBorders>
          </w:tcPr>
          <w:p w14:paraId="5FD076D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FAI42</w:t>
            </w:r>
          </w:p>
        </w:tc>
        <w:tc>
          <w:tcPr>
            <w:tcW w:w="8193" w:type="dxa"/>
            <w:tcBorders>
              <w:top w:val="nil"/>
              <w:left w:val="nil"/>
              <w:bottom w:val="nil"/>
              <w:right w:val="nil"/>
            </w:tcBorders>
          </w:tcPr>
          <w:p w14:paraId="5B6CB1D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Thurzovci a ich historický význam [Die Thurzo und ihre historische Bedeutung]. Tünde Lengyelová a kol. 1. vyd. Bratislava : Spoločnosť Pro Historia : Historický ústav SAV, 2012. 260 s. ISBN 978-80-89396-19-1 (Vega č. 2/0133/10 : Šľachtický dvor - mocensko-politická, správna a kultúrna entita v ranom novoveku)</w:t>
            </w:r>
          </w:p>
        </w:tc>
      </w:tr>
    </w:tbl>
    <w:p w14:paraId="5D1E18E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6AEC82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RABIK, Vladimir. OBLIGATION OF COMMUNE SERVITIUM OF THE BISHOPS OF NITRA TOWARDS THE ROMAN CURIA IN THE LATE MIDDLE AGES. In HISTORICKY CASOPIS, 2022, vol. 70, no. 5, pp. 824-850. ISSN 0018-2575. Dostupné na: </w:t>
      </w:r>
      <w:hyperlink r:id="rId903" w:history="1">
        <w:r>
          <w:rPr>
            <w:rFonts w:ascii="Times New Roman" w:hAnsi="Times New Roman" w:cs="Times New Roman"/>
            <w:i/>
            <w:iCs/>
            <w:color w:val="7F7F7F"/>
            <w:sz w:val="24"/>
            <w:szCs w:val="24"/>
          </w:rPr>
          <w:t>https://doi.org/10.31577/histcaso.2022.70.5.2.,</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61EF6D2" w14:textId="77777777">
        <w:trPr>
          <w:trHeight w:val="100"/>
        </w:trPr>
        <w:tc>
          <w:tcPr>
            <w:tcW w:w="1410" w:type="dxa"/>
            <w:tcBorders>
              <w:top w:val="nil"/>
              <w:left w:val="nil"/>
              <w:bottom w:val="nil"/>
              <w:right w:val="nil"/>
            </w:tcBorders>
          </w:tcPr>
          <w:p w14:paraId="5A41B01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FAI43</w:t>
            </w:r>
          </w:p>
        </w:tc>
        <w:tc>
          <w:tcPr>
            <w:tcW w:w="8193" w:type="dxa"/>
            <w:tcBorders>
              <w:top w:val="nil"/>
              <w:left w:val="nil"/>
              <w:bottom w:val="nil"/>
              <w:right w:val="nil"/>
            </w:tcBorders>
          </w:tcPr>
          <w:p w14:paraId="250D9BC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Korunovácie a pohreby : mocenské rituály a ceremónie v ranom novoveku [Coronations and Funerals. Power Rituals and Ceremonies in the Early Modern Period]. Tünde Lengyelová, Géza Pálffy (eds.) ; recenzenti: Anna Fundárková, Lájos Gecsényi. Budapest ; Békéscsaba : Historický ústav Filozofického centra Maďarskej akadémie vied : Výskumný ústav Slovákov v Maďarsku, 2016. 228 s. ISBN 978-615-5615-35-1</w:t>
            </w:r>
          </w:p>
        </w:tc>
      </w:tr>
    </w:tbl>
    <w:p w14:paraId="3CEF869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C0C3B4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FEDERMAYER, F. Utváranie rodov kráľovských úradníkov (na príklade prvých generácií prešporského rodu Armpruster). In HISTORICKÉ ŠTÚDIE : ročenka Historického ústavu Slovenskej akadémie vied, v. v. i., 2022, roč. 56, s. 83. ISSN 0440-9515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46E4E38" w14:textId="77777777">
        <w:trPr>
          <w:trHeight w:val="100"/>
        </w:trPr>
        <w:tc>
          <w:tcPr>
            <w:tcW w:w="1410" w:type="dxa"/>
            <w:tcBorders>
              <w:top w:val="nil"/>
              <w:left w:val="nil"/>
              <w:bottom w:val="nil"/>
              <w:right w:val="nil"/>
            </w:tcBorders>
          </w:tcPr>
          <w:p w14:paraId="0C4C0C5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FAI44</w:t>
            </w:r>
          </w:p>
        </w:tc>
        <w:tc>
          <w:tcPr>
            <w:tcW w:w="8193" w:type="dxa"/>
            <w:tcBorders>
              <w:top w:val="nil"/>
              <w:left w:val="nil"/>
              <w:bottom w:val="nil"/>
              <w:right w:val="nil"/>
            </w:tcBorders>
          </w:tcPr>
          <w:p w14:paraId="5C82E3E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Slovakia : A European Story. Miroslav Londák, Slavomír Michálek, Peter Weiss et al. ; recenzenti: Svetozár Krno, Zdeněk Jirásek, Juraj Sipko. Bratislava : Veda : Historický ústav SAV, 2016. 350 s. ISBN 978-80-224-1522-4</w:t>
            </w:r>
          </w:p>
        </w:tc>
      </w:tr>
    </w:tbl>
    <w:p w14:paraId="36BB756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509335E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KUDLACOVA, Blanka. History of education as study subject and academic discipline: the case of Slovakia. In PAEDAGOGICA HISTORICA, 2022, vol., no., pp. ISSN 0030-9230. Dostupné na: </w:t>
      </w:r>
      <w:hyperlink r:id="rId904" w:history="1">
        <w:r>
          <w:rPr>
            <w:rFonts w:ascii="Times New Roman" w:hAnsi="Times New Roman" w:cs="Times New Roman"/>
            <w:i/>
            <w:iCs/>
            <w:color w:val="7F7F7F"/>
            <w:sz w:val="24"/>
            <w:szCs w:val="24"/>
          </w:rPr>
          <w:t>https://doi.org/10.1080/00309230.2022.2103385.,</w:t>
        </w:r>
      </w:hyperlink>
      <w:r>
        <w:rPr>
          <w:rFonts w:ascii="Times New Roman" w:hAnsi="Times New Roman" w:cs="Times New Roman"/>
          <w:i/>
          <w:iCs/>
          <w:color w:val="993300"/>
          <w:sz w:val="24"/>
          <w:szCs w:val="24"/>
        </w:rPr>
        <w:t xml:space="preserve"> Registrované v: WOS</w:t>
      </w:r>
    </w:p>
    <w:p w14:paraId="3A8797B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BAER, J. The Green Butterfly : Hana Ponická (1922-2007), Slovak Writer, Poetess, and Dissident. Stuttgart : ibidem-Verlag, 2022, s. 235. ISBN 978-3-8382-1426-9.</w:t>
      </w:r>
    </w:p>
    <w:p w14:paraId="7ED4152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JUZA, P. Establishment of the Slovak Foreign Service after 1989. In KAFU ACADEMIC JOURNAL, 2022, č. 14, s. 275, ISSN 2153-926X, [cit. 2023-06-12]. Dostupné na internete: &lt;https://www.kafu-academic-journal.info/pdf/14.pdf&gt;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2A5315B" w14:textId="77777777">
        <w:trPr>
          <w:trHeight w:val="100"/>
        </w:trPr>
        <w:tc>
          <w:tcPr>
            <w:tcW w:w="1410" w:type="dxa"/>
            <w:tcBorders>
              <w:top w:val="nil"/>
              <w:left w:val="nil"/>
              <w:bottom w:val="nil"/>
              <w:right w:val="nil"/>
            </w:tcBorders>
          </w:tcPr>
          <w:p w14:paraId="293D6D6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FAI45</w:t>
            </w:r>
          </w:p>
        </w:tc>
        <w:tc>
          <w:tcPr>
            <w:tcW w:w="8193" w:type="dxa"/>
            <w:tcBorders>
              <w:top w:val="nil"/>
              <w:left w:val="nil"/>
              <w:bottom w:val="nil"/>
              <w:right w:val="nil"/>
            </w:tcBorders>
          </w:tcPr>
          <w:p w14:paraId="349B3DF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Dubček. Editori Miroslav Londák, Slavomír Michálek ; recenzenti: Ján Danek, Tomáš Gábriš, Zuzana Poláčková. Bratislava : VEDA, vydavateľstvo SAV : Historický ústav SAV, 2018. 532 s. ISBN 978-80-224-1651-1 (APVV - 15 - 0349 : Indivíduum a spoločnosť - ich vzájomná reflexia v historickom procese. Vega 2/0025/17 : Povojnové Slovensko - od ľudovej demokracie cez komunizmus k demokratickej SR)</w:t>
            </w:r>
          </w:p>
        </w:tc>
      </w:tr>
    </w:tbl>
    <w:p w14:paraId="566336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73CAF1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JASEK, P. Political opposition, human rights, and political changes in Czechoslovakia in 1989. In HUMAN RIGHTS AND POLITICAL DISSENT IN CENTRAL EUROPE: Between the Helsinki Accords and the Fall of the Berlin Wall. 2022, p. 137-151. Dostupné na: https://doi.org/10.4324/9781003187646-11., Registrované v: WOS</w:t>
      </w:r>
    </w:p>
    <w:p w14:paraId="2E15503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RYCHLÍK, J. Rozdělení Česko-Slovenska: 1989-1992. Praha : Vyšehrad, 2022, s. 475. ISBN 978-80-7601-601-9.</w:t>
      </w:r>
    </w:p>
    <w:p w14:paraId="02B3C99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[4.1] JANČURA, M. - ŚNIEŻKO, A. Prvý dotyk so slobodou. Sprítomňovanie minulosti na príklade Nežnej revolúcie z novembra '89. Košice : Univerzita Pavla Jozefa Šafárika v Košiciach, Filozofická fakulta, 2021, s. 40, ISBN 978-80-8152-986-3, [cit. 2023-11-07]. Dostupné na internete: </w:t>
      </w:r>
      <w:hyperlink r:id="rId905" w:history="1">
        <w:r>
          <w:rPr>
            <w:rFonts w:ascii="Times New Roman" w:hAnsi="Times New Roman" w:cs="Times New Roman"/>
            <w:i/>
            <w:iCs/>
            <w:color w:val="7F7F7F"/>
            <w:sz w:val="24"/>
            <w:szCs w:val="24"/>
          </w:rPr>
          <w:t>https://unibook.upjs.sk/img/cms/2021/FF/prvy-dotyk-so-slobodou.pdf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5778F7A" w14:textId="77777777">
        <w:trPr>
          <w:trHeight w:val="100"/>
        </w:trPr>
        <w:tc>
          <w:tcPr>
            <w:tcW w:w="1410" w:type="dxa"/>
            <w:tcBorders>
              <w:top w:val="nil"/>
              <w:left w:val="nil"/>
              <w:bottom w:val="nil"/>
              <w:right w:val="nil"/>
            </w:tcBorders>
          </w:tcPr>
          <w:p w14:paraId="46497DB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FAI46</w:t>
            </w:r>
          </w:p>
        </w:tc>
        <w:tc>
          <w:tcPr>
            <w:tcW w:w="8193" w:type="dxa"/>
            <w:tcBorders>
              <w:top w:val="nil"/>
              <w:left w:val="nil"/>
              <w:bottom w:val="nil"/>
              <w:right w:val="nil"/>
            </w:tcBorders>
          </w:tcPr>
          <w:p w14:paraId="0C69E4B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Od predjaria k normalizácii : Slovensko v Československu na rozhraní 60. a 70. rokov 20. storočia [From the "Early Spring" towards Normalization]. Miroslav Londák, Stanislav Sikora, Elena Londáková ; recenzenti: Zdeněk Jirásek, Ivan Laluha. Bratislava : VEDA, vydavateľstvo SAV, 2016. 388 s. ISBN 978-80-224-1531-6 (Vega 2/0104/13 : Slovensko po roku 1968. Cez mráz normalizácie k samostatnej Slovenskej republike a demokracii. Vega 2/0103/13 : Mechanizmus fungovania komunistického režimu na Slovensku v rokoch 1948-1989)</w:t>
            </w:r>
          </w:p>
        </w:tc>
      </w:tr>
    </w:tbl>
    <w:p w14:paraId="66C81D1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261149D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BAER, J. The Green Butterfly : Hana Ponická (1922-2007), Slovak Writer, Poetess, and Dissident. Stuttgart : ibidem-Verlag, 2022, s. 235. ISBN 978-3-8382-1426-9.</w:t>
      </w:r>
    </w:p>
    <w:p w14:paraId="004B477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JANČURA, M. - ŚNIEŻKO, A. Prvý dotyk so slobodou. Sprítomňovanie minulosti na príklade Nežnej revolúcie z novembra '89. Košice : Univerzita Pavla Jozefa Šafárika v Košiciach, Filozofická fakulta, 2021, s. 40, ISBN 978-80-8152-986-3, [cit. 2023-11-07]. Dostupné na internete: </w:t>
      </w:r>
      <w:hyperlink r:id="rId906" w:history="1">
        <w:r>
          <w:rPr>
            <w:rFonts w:ascii="Times New Roman" w:hAnsi="Times New Roman" w:cs="Times New Roman"/>
            <w:i/>
            <w:iCs/>
            <w:color w:val="7F7F7F"/>
            <w:sz w:val="24"/>
            <w:szCs w:val="24"/>
          </w:rPr>
          <w:t>https://unibook.upjs.sk/img/cms/2021/FF/prvy-dotyk-so-slobodou.pdf</w:t>
        </w:r>
      </w:hyperlink>
    </w:p>
    <w:p w14:paraId="6301E2E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ŠUTAJOVÁ, J. Government Council of the SSR for Nationalities and Elaboration of the Act on the Status of Nationalities in the Slovak Socialist Republic, 1969 – 1970. In ČLOVEK A SPOLOČNOSŤ [internetový časopis], 2021, roč. 24, č. 2, s. 66, ISSN 1335-3608, [cit. 2023-06-12]. Dostupné na internete: &lt;https://www.ceeol.com/search/viewpdf?id=1040488&gt;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99AE0CA" w14:textId="77777777">
        <w:trPr>
          <w:trHeight w:val="100"/>
        </w:trPr>
        <w:tc>
          <w:tcPr>
            <w:tcW w:w="1410" w:type="dxa"/>
            <w:tcBorders>
              <w:top w:val="nil"/>
              <w:left w:val="nil"/>
              <w:bottom w:val="nil"/>
              <w:right w:val="nil"/>
            </w:tcBorders>
          </w:tcPr>
          <w:p w14:paraId="5A6A414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FAI47</w:t>
            </w:r>
          </w:p>
        </w:tc>
        <w:tc>
          <w:tcPr>
            <w:tcW w:w="8193" w:type="dxa"/>
            <w:tcBorders>
              <w:top w:val="nil"/>
              <w:left w:val="nil"/>
              <w:bottom w:val="nil"/>
              <w:right w:val="nil"/>
            </w:tcBorders>
          </w:tcPr>
          <w:p w14:paraId="39576A6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Solčany 1235 - 1985. Zostavil Ján Lukačka. Topoľčany : Vlastivedné múzeum, 1988. 154 s.</w:t>
            </w:r>
          </w:p>
        </w:tc>
      </w:tr>
    </w:tbl>
    <w:p w14:paraId="75AE959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45AEF8B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HOLEC, R. "Krv nie je voda". Vznik ČSR a odlišné stratégie v kniežacej rodine Odescalchi. In Dušan Kováč, Matej Hanula a kol. Z monarchie do republiky a z demokracie do totality : spoločnosť na Slovensku od konca 19. storočia do roku 1945. Bratislava : VEDA, vydavateľstvo SAV : Historický ústav SAV, 2022, s. 214.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0BC1073" w14:textId="77777777">
        <w:trPr>
          <w:trHeight w:val="100"/>
        </w:trPr>
        <w:tc>
          <w:tcPr>
            <w:tcW w:w="1410" w:type="dxa"/>
            <w:tcBorders>
              <w:top w:val="nil"/>
              <w:left w:val="nil"/>
              <w:bottom w:val="nil"/>
              <w:right w:val="nil"/>
            </w:tcBorders>
          </w:tcPr>
          <w:p w14:paraId="6488330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FAI48</w:t>
            </w:r>
          </w:p>
        </w:tc>
        <w:tc>
          <w:tcPr>
            <w:tcW w:w="8193" w:type="dxa"/>
            <w:tcBorders>
              <w:top w:val="nil"/>
              <w:left w:val="nil"/>
              <w:bottom w:val="nil"/>
              <w:right w:val="nil"/>
            </w:tcBorders>
          </w:tcPr>
          <w:p w14:paraId="5819CC3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 Concise History of Slovakia. Edited: Elena Mannová. Bratislava : Historický ústav SAV : Academic Electronic Press, 2000. 352 s. Ed. Studia Historica Slovaca, zv. XXI. ISBN 80-88880-42-4</w:t>
            </w:r>
          </w:p>
        </w:tc>
      </w:tr>
    </w:tbl>
    <w:p w14:paraId="79D00E0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DB60A8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RYCHLÍK, J. Rozdělení Česko-Slovenska: 1989-1992. Praha : Vyšehrad, 2022, s. 475. ISBN 978-80-7601-601-9.</w:t>
      </w:r>
    </w:p>
    <w:p w14:paraId="0BBE2ED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ZAVACKÁ, M. Women in the Ilava Camp as Political Detainees in 1939. In If This Is a Woman : Studies on Women and Gender in the Holocaust. Boston : Academic Studies Press, 2021, s. 104. ISBN 9781644697108.</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EB46DC9" w14:textId="77777777">
        <w:trPr>
          <w:trHeight w:val="100"/>
        </w:trPr>
        <w:tc>
          <w:tcPr>
            <w:tcW w:w="1410" w:type="dxa"/>
            <w:tcBorders>
              <w:top w:val="nil"/>
              <w:left w:val="nil"/>
              <w:bottom w:val="nil"/>
              <w:right w:val="nil"/>
            </w:tcBorders>
          </w:tcPr>
          <w:p w14:paraId="1A16B8A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FAI49</w:t>
            </w:r>
          </w:p>
        </w:tc>
        <w:tc>
          <w:tcPr>
            <w:tcW w:w="8193" w:type="dxa"/>
            <w:tcBorders>
              <w:top w:val="nil"/>
              <w:left w:val="nil"/>
              <w:bottom w:val="nil"/>
              <w:right w:val="nil"/>
            </w:tcBorders>
          </w:tcPr>
          <w:p w14:paraId="74B5D4D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Krátke dejiny Slovenska. Zostavila: Elena Mannová ; recenzenti: Valeriám Bystrický, Mária Kohútová. Bratislava : Academic Electronic Press ; Bratislava : Historický ústav SAV, 2003. 369 s. ISBN 80-88880-53-X</w:t>
            </w:r>
          </w:p>
        </w:tc>
      </w:tr>
    </w:tbl>
    <w:p w14:paraId="6AE4C51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56A9E3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GBÚROVÁ, M. Ideovo-politické názory Pavla Blaha v období jeho pôsobenia v časopise Hlas. In Miroslav Pekník a kol. Dr. Pavel Blaho, politik a národnoosvetový pracovník. Bratislava : Veda, 2022, s. 90. ISBN 978-80-224-1963-5.</w:t>
      </w:r>
    </w:p>
    <w:p w14:paraId="46444BC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HUŤKA, M. Dlhé 15. storočie v uhorských (slovenských) dejinách (dejiny Uhorska v rokoch 1382 – 1526). Ružomberok : VERBUM – vydavateľstvo KU, 2021, s. 117. ISBN 978-80-561-0900-7.</w:t>
      </w:r>
    </w:p>
    <w:p w14:paraId="451B895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[4.1] SZARKA, L. Fejezetek a magyar-szlovák kapcsolatok 19. századi történetéből. Komárom : Pedagogická fakulta Univerzity J. Selyeho, 2022, s. 92. ISBN 978-80-8122-417-1, [cit. 2024-02-06]. Dostupné na: &lt;</w:t>
      </w:r>
      <w:hyperlink r:id="rId907" w:history="1">
        <w:r>
          <w:rPr>
            <w:rFonts w:ascii="Times New Roman" w:hAnsi="Times New Roman" w:cs="Times New Roman"/>
            <w:i/>
            <w:iCs/>
            <w:color w:val="7F7F7F"/>
            <w:sz w:val="24"/>
            <w:szCs w:val="24"/>
          </w:rPr>
          <w:t>https://pf.ujs.sk/documents/books/Fejezetek</w:t>
        </w:r>
      </w:hyperlink>
      <w:r>
        <w:rPr>
          <w:rFonts w:ascii="Times New Roman" w:hAnsi="Times New Roman" w:cs="Times New Roman"/>
          <w:i/>
          <w:iCs/>
          <w:color w:val="993300"/>
          <w:sz w:val="24"/>
          <w:szCs w:val="24"/>
        </w:rPr>
        <w:t xml:space="preserve"> a magyar-szlovák kapcsolatok 19. századi történetéből.pdf&gt;</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46C8AA8" w14:textId="77777777">
        <w:trPr>
          <w:trHeight w:val="100"/>
        </w:trPr>
        <w:tc>
          <w:tcPr>
            <w:tcW w:w="1410" w:type="dxa"/>
            <w:tcBorders>
              <w:top w:val="nil"/>
              <w:left w:val="nil"/>
              <w:bottom w:val="nil"/>
              <w:right w:val="nil"/>
            </w:tcBorders>
          </w:tcPr>
          <w:p w14:paraId="4C7111C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FAI50</w:t>
            </w:r>
          </w:p>
        </w:tc>
        <w:tc>
          <w:tcPr>
            <w:tcW w:w="8193" w:type="dxa"/>
            <w:tcBorders>
              <w:top w:val="nil"/>
              <w:left w:val="nil"/>
              <w:bottom w:val="nil"/>
              <w:right w:val="nil"/>
            </w:tcBorders>
          </w:tcPr>
          <w:p w14:paraId="28C4794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Slovensko v 20. storočí [Slovakia in the 20th Century. Volume 4. Slovak Republic 1939-1945]. 4. zväzok. Slovenská republika 1939-1945. Editori: Katarína Hradská, Ivan Kamenec ; recenzenti: Milan Katuninec, Peter Švorc, Ľubica Kázmerová. 1. vyd. Bratislava : VEDA, 2015. 480 s. ISBN 978-80-224-1351-0 (APVV - 51-017105 : Slovensko v 20. storočí. Vega 2/0133/12 : Problematika výskumu holokaustu na Slovensku. genéza metodologických a terminologických prístupov)</w:t>
            </w:r>
          </w:p>
        </w:tc>
      </w:tr>
    </w:tbl>
    <w:p w14:paraId="231012E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AB28A94"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JAKUBEC, Pavol. Reading the Signs of the Times: Norway, Slovakia and the Recognition Puzzle, 1939-1940. In DIPLOMACY &amp; STATECRAFT, 2022, vol. 33, no. 3, pp. 474-492. ISSN 0959-2296. Dostupné na: </w:t>
      </w:r>
      <w:hyperlink r:id="rId908" w:history="1">
        <w:r>
          <w:rPr>
            <w:rFonts w:ascii="Times New Roman" w:hAnsi="Times New Roman" w:cs="Times New Roman"/>
            <w:i/>
            <w:iCs/>
            <w:color w:val="7F7F7F"/>
            <w:sz w:val="24"/>
            <w:szCs w:val="24"/>
          </w:rPr>
          <w:t>https://doi.org/10.1080/09592296.2022.2113256.,</w:t>
        </w:r>
      </w:hyperlink>
      <w:r>
        <w:rPr>
          <w:rFonts w:ascii="Times New Roman" w:hAnsi="Times New Roman" w:cs="Times New Roman"/>
          <w:i/>
          <w:iCs/>
          <w:color w:val="993300"/>
          <w:sz w:val="24"/>
          <w:szCs w:val="24"/>
        </w:rPr>
        <w:t xml:space="preserve"> Registrované v: WOS</w:t>
      </w:r>
    </w:p>
    <w:p w14:paraId="6E7B14F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[2.1] MRAZ, Peter. CASOPIS SLOVENSKE POHLADY (1939 1945) V ZAJATI LUDACKEJ IDEOLOGIE. In HISTORICKY CASOPIS, 2022, vol. 70, no. 3, pp. 515-532. ISSN 0018-2575. Dostupné na: https://doi.org/10.31577/histcaso.2022.70.3.6., Registrované v: WOS</w:t>
      </w:r>
    </w:p>
    <w:p w14:paraId="02E1748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HRUBOŇ, A. - MIČKO, P. - KMEŤ, M. - KAZANSKÝ, R. Klíčové problémy dějin Slovenska 1939–1945. Politické, vojensko-bezpečnostní, hospodářské a kulturní aspekty. Praha : Vydavatelství powerprint 2022, s. 85. ISBN 978-80-7568-587-2.</w:t>
      </w:r>
    </w:p>
    <w:p w14:paraId="1E40E6B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4. [4.1] BEŇUŠ, P. Poľnohospodárstvo v období Slovenskej republiky (1939 – 1945) na príklade okresu Hnúšťa. In HISTORICKÝ ZBORNÍK, 2022, roč. 32, č. 1, </w:t>
      </w:r>
      <w:r>
        <w:rPr>
          <w:rFonts w:ascii="Times New Roman" w:hAnsi="Times New Roman" w:cs="Times New Roman"/>
          <w:i/>
          <w:iCs/>
          <w:color w:val="993300"/>
          <w:sz w:val="24"/>
          <w:szCs w:val="24"/>
        </w:rPr>
        <w:lastRenderedPageBreak/>
        <w:t>s. 55. ISSN 1335-8723</w:t>
      </w:r>
    </w:p>
    <w:p w14:paraId="3ADFDBB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RIGOVÁ, V. Mládež nad priepasťou : sociálna starostlivosť o (nielen) problémovú mládež na Slovensku v rokoch 1918-1945. Bratislava : Paradigma Publishing, 2022, s. 227, ISBN 978-80-973678-2-4.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6F671B6" w14:textId="77777777">
        <w:trPr>
          <w:trHeight w:val="100"/>
        </w:trPr>
        <w:tc>
          <w:tcPr>
            <w:tcW w:w="1410" w:type="dxa"/>
            <w:tcBorders>
              <w:top w:val="nil"/>
              <w:left w:val="nil"/>
              <w:bottom w:val="nil"/>
              <w:right w:val="nil"/>
            </w:tcBorders>
          </w:tcPr>
          <w:p w14:paraId="38FDC9A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FAI51</w:t>
            </w:r>
          </w:p>
        </w:tc>
        <w:tc>
          <w:tcPr>
            <w:tcW w:w="8193" w:type="dxa"/>
            <w:tcBorders>
              <w:top w:val="nil"/>
              <w:left w:val="nil"/>
              <w:bottom w:val="nil"/>
              <w:right w:val="nil"/>
            </w:tcBorders>
          </w:tcPr>
          <w:p w14:paraId="7B2E36B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Lesk a tiene hospodárskeho rozvoja Slovenska v rokoch 1939-1941 [The shine and shadows of economic development in Slovakia between 1939 and 1941]. Peter Mičko, Ľudovít Hallon a kol. ; recenzenti: Pavol Tišliar, Jan Štemberk, Michal Šmigeľ. Krakow : Spolok Slovákov v Poľsku (Towarzystwo Slowaków w Polsce), 2015. 418 s. ISBN 978-83-7490-865-8 (Vega 1/0546/13 : Lesk a tiene hospodárskeho rozvoja Slovenska 1939-1941)</w:t>
            </w:r>
          </w:p>
        </w:tc>
      </w:tr>
    </w:tbl>
    <w:p w14:paraId="27751B9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2AFA2A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HRUBOŇ, A. Slovenský fašizmus. In Fašizmus náš slovenský. Bratislava : Premedia, 2021, s. 164. ISBN 978-80-8159-811-1</w:t>
      </w:r>
    </w:p>
    <w:p w14:paraId="3700C39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RIGOVÁ, V. Mládež nad priepasťou : sociálna starostlivosť o (nielen) problémovú mládež na Slovensku v rokoch 1918-1945. Bratislava : Paradigma Publishing, 2022, s. 228, ISBN 978-80-973678-2-4.</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8B3DD88" w14:textId="77777777">
        <w:trPr>
          <w:trHeight w:val="100"/>
        </w:trPr>
        <w:tc>
          <w:tcPr>
            <w:tcW w:w="1410" w:type="dxa"/>
            <w:tcBorders>
              <w:top w:val="nil"/>
              <w:left w:val="nil"/>
              <w:bottom w:val="nil"/>
              <w:right w:val="nil"/>
            </w:tcBorders>
          </w:tcPr>
          <w:p w14:paraId="335CD55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FAI52</w:t>
            </w:r>
          </w:p>
        </w:tc>
        <w:tc>
          <w:tcPr>
            <w:tcW w:w="8193" w:type="dxa"/>
            <w:tcBorders>
              <w:top w:val="nil"/>
              <w:left w:val="nil"/>
              <w:bottom w:val="nil"/>
              <w:right w:val="nil"/>
            </w:tcBorders>
          </w:tcPr>
          <w:p w14:paraId="0B71681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Muži diplomacie : Slováci na významných postoch československej zahraničnej služby [Men of diplomacy. Slovaks in Major Positions of Czechoslovak Foreign Service]. Zostavovateľ Slavomír Michálek. Liptovský Mikuláš : Spolok Martina Rázusa, 2018. 574 s. Sláva Šľachetným, V. ISBN 978-80-97-2016-54 (APVV - 15 - 0349 : Indivíduum a spoločnosť - ich vzájomná reflexia v historickom procese)</w:t>
            </w:r>
          </w:p>
        </w:tc>
      </w:tr>
    </w:tbl>
    <w:p w14:paraId="4746585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0B7C25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JUZA, P. Establishment of the Slovak Foreign Service after 1989. In KAFU ACADEMIC JOURNAL, 2022, č. 14, s. 276, ISSN 2153-926X, [cit. 2023-06-12]. Dostupné na internete: </w:t>
      </w:r>
      <w:hyperlink r:id="rId909" w:history="1">
        <w:r>
          <w:rPr>
            <w:rFonts w:ascii="Times New Roman" w:hAnsi="Times New Roman" w:cs="Times New Roman"/>
            <w:i/>
            <w:iCs/>
            <w:color w:val="7F7F7F"/>
            <w:sz w:val="24"/>
            <w:szCs w:val="24"/>
          </w:rPr>
          <w:t>https://www.kafu-academic-journal.info/pdf/14.pdf</w:t>
        </w:r>
      </w:hyperlink>
    </w:p>
    <w:p w14:paraId="54A7816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FERENČUHOVÁ, B. Zahraničná politika - nový prvok v živote spoločnosti na Slovensku po roku 1918. In Dušan Kováč, Matej Hanula a kol. Z monarchie do republiky a z demokracie do totality : spoločnosť na Slovensku od konca 19. storočia do roku 1945. Bratislava : VEDA, vydavateľstvo SAV : Historický ústav SAV, 2022, s. 109. ISBN 978-80-224-2001-3.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8C5EA0C" w14:textId="77777777">
        <w:trPr>
          <w:trHeight w:val="100"/>
        </w:trPr>
        <w:tc>
          <w:tcPr>
            <w:tcW w:w="1410" w:type="dxa"/>
            <w:tcBorders>
              <w:top w:val="nil"/>
              <w:left w:val="nil"/>
              <w:bottom w:val="nil"/>
              <w:right w:val="nil"/>
            </w:tcBorders>
          </w:tcPr>
          <w:p w14:paraId="391C721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FAI53</w:t>
            </w:r>
          </w:p>
        </w:tc>
        <w:tc>
          <w:tcPr>
            <w:tcW w:w="8193" w:type="dxa"/>
            <w:tcBorders>
              <w:top w:val="nil"/>
              <w:left w:val="nil"/>
              <w:bottom w:val="nil"/>
              <w:right w:val="nil"/>
            </w:tcBorders>
          </w:tcPr>
          <w:p w14:paraId="135180C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Juraj Slávik Neresnický : od politiky cez diplomaciu po exil (1890-1969). Slavomír Michálek a kol. ; s úvodmi od Branislava Lichardusa, Martina Bútoru, Valeriána Bystrického. Bratislava : Prodama, 2006. 504 s. ISBN 80-969555-8-6</w:t>
            </w:r>
          </w:p>
        </w:tc>
      </w:tr>
    </w:tbl>
    <w:p w14:paraId="1BB0981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0C77A0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BOISSERIE, Etienne. The Formation of a New Administrative and Political Apparatus in Slovakia, 1918-1920 Backgrounds and Networks. In POSTWAR CONTINUITY AND NEW CHALLENGES IN CENTRAL EUROPE, 1918-1923, 2022, vol., no., pp. 257-289. Dostupné na: </w:t>
      </w:r>
      <w:hyperlink r:id="rId910" w:history="1">
        <w:r>
          <w:rPr>
            <w:rFonts w:ascii="Times New Roman" w:hAnsi="Times New Roman" w:cs="Times New Roman"/>
            <w:i/>
            <w:iCs/>
            <w:color w:val="7F7F7F"/>
            <w:sz w:val="24"/>
            <w:szCs w:val="24"/>
          </w:rPr>
          <w:t>https://doi.org/10.4324/9781003185017-17.,</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26054501" w14:textId="77777777">
        <w:trPr>
          <w:trHeight w:val="100"/>
        </w:trPr>
        <w:tc>
          <w:tcPr>
            <w:tcW w:w="1410" w:type="dxa"/>
            <w:tcBorders>
              <w:top w:val="nil"/>
              <w:left w:val="nil"/>
              <w:bottom w:val="nil"/>
              <w:right w:val="nil"/>
            </w:tcBorders>
          </w:tcPr>
          <w:p w14:paraId="5FA0556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FAI54</w:t>
            </w:r>
          </w:p>
        </w:tc>
        <w:tc>
          <w:tcPr>
            <w:tcW w:w="8193" w:type="dxa"/>
            <w:tcBorders>
              <w:top w:val="nil"/>
              <w:left w:val="nil"/>
              <w:bottom w:val="nil"/>
              <w:right w:val="nil"/>
            </w:tcBorders>
          </w:tcPr>
          <w:p w14:paraId="24FA010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Gustáv Husák : moc politiky - politik moci [Gustáv Husák The power of Politics - the Politician of Power]. Editori Slavomír Michálek, Miroslav Londák. Bratislava : Historický ústav SAV : VEDA, 2013. 1067 s. ISBN 978-80-224-1312-1 (Centrum excelentnosti SAV : Slovenské dejiny v dejinách Európy)</w:t>
            </w:r>
          </w:p>
        </w:tc>
      </w:tr>
    </w:tbl>
    <w:p w14:paraId="3334EF5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0CE84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BAER, J. The Green Butterfly : Hana Ponická (1922-2007), Slovak Writer, Poetess, and Dissident. Stuttgart : ibidem-Verlag, 2022, s. 236. ISBN 978-3-8382-1426-9.</w:t>
      </w:r>
    </w:p>
    <w:p w14:paraId="5DAB7C1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JANČURA, M. - ŚNIEŻKO, A. Prvý dotyk so slobodou. Sprítomňovanie minulosti na príklade Nežnej revolúcie z novembra '89. Košice : Univerzita Pavla Jozefa Šafárika v Košiciach, Filozofická fakulta, 2021, s. 40, ISBN 978-80-8152-986-3, [cit. 2023-11-07]. Dostupné na internete: </w:t>
      </w:r>
      <w:hyperlink r:id="rId911" w:history="1">
        <w:r>
          <w:rPr>
            <w:rFonts w:ascii="Times New Roman" w:hAnsi="Times New Roman" w:cs="Times New Roman"/>
            <w:i/>
            <w:iCs/>
            <w:color w:val="7F7F7F"/>
            <w:sz w:val="24"/>
            <w:szCs w:val="24"/>
          </w:rPr>
          <w:t>https://unibook.upjs.sk/img/cms/2021/FF/prvy-dotyk-so-slobodou.pdf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EE8F06F" w14:textId="77777777">
        <w:trPr>
          <w:trHeight w:val="100"/>
        </w:trPr>
        <w:tc>
          <w:tcPr>
            <w:tcW w:w="1410" w:type="dxa"/>
            <w:tcBorders>
              <w:top w:val="nil"/>
              <w:left w:val="nil"/>
              <w:bottom w:val="nil"/>
              <w:right w:val="nil"/>
            </w:tcBorders>
          </w:tcPr>
          <w:p w14:paraId="16C595F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FAI55</w:t>
            </w:r>
          </w:p>
        </w:tc>
        <w:tc>
          <w:tcPr>
            <w:tcW w:w="8193" w:type="dxa"/>
            <w:tcBorders>
              <w:top w:val="nil"/>
              <w:left w:val="nil"/>
              <w:bottom w:val="nil"/>
              <w:right w:val="nil"/>
            </w:tcBorders>
          </w:tcPr>
          <w:p w14:paraId="3517035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Rozpad Uhorska a trianonská mierová zmluva : k politikám pamäti na Slovensku a v Maďarsku [The disintegration of the Kingdom of Hungary and the Treaty of Trianon. Politics of memory in Slovakia and Hungary]. Editori Miroslav Michela, Ladislav Vörös. Bratislava : Historický ústav SAV v Prodama, 2013. 336 s. Druhé prepracované a doplnené vydanie. ISBN 978-80-89396-24-5 (APVV- 0628-11 : Štátne hranice a identity v moderných slovenských dejinách v stredoeurópskom kontexte. Centrum excelentnosti SAV : Slovenské dejiny v dejinách Európy)</w:t>
            </w:r>
          </w:p>
        </w:tc>
      </w:tr>
    </w:tbl>
    <w:p w14:paraId="595CB08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3EC516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[1.1] NIEDZWIEDZINSKA, J. DESCRIBING DIFFERENCES IN IMPLEMENTING KEY ELEMENTS OF AN INFLATION TARGETING STRATEGY. In INFLATION TARGETING AND CENTRAL BANKS: Institutional Set-ups and Monetary Policy Effectiveness. 2022, p. 102-184., Registrované v: WOS</w:t>
      </w:r>
    </w:p>
    <w:p w14:paraId="2BFCB98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[3.1] BAJCSI, L. Szlovák történészek Trianon-interpretációi napjainkig. In KISEBBSÉGI SZEMLE, 2022, roč. 7, č. 4, s. 88, ISSN 2498-8049, [cit. 2023-06-19]. Dostupné na internete: </w:t>
      </w:r>
      <w:hyperlink r:id="rId912" w:history="1">
        <w:r>
          <w:rPr>
            <w:rFonts w:ascii="Times New Roman" w:hAnsi="Times New Roman" w:cs="Times New Roman"/>
            <w:i/>
            <w:iCs/>
            <w:color w:val="7F7F7F"/>
            <w:sz w:val="24"/>
            <w:szCs w:val="24"/>
          </w:rPr>
          <w:t>https://www.ceeol.com/search/viewpdf?id=1160072</w:t>
        </w:r>
      </w:hyperlink>
    </w:p>
    <w:p w14:paraId="1965942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PELC, M. Na football! Fotbalové diváctví a fanouškovská kultura v českých zemích do roku 1939. Praha : Nakladatelství Lidové noviny, 2022, s. 354. ISBN 978-80-7422-845-2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E47814D" w14:textId="77777777">
        <w:trPr>
          <w:trHeight w:val="100"/>
        </w:trPr>
        <w:tc>
          <w:tcPr>
            <w:tcW w:w="1410" w:type="dxa"/>
            <w:tcBorders>
              <w:top w:val="nil"/>
              <w:left w:val="nil"/>
              <w:bottom w:val="nil"/>
              <w:right w:val="nil"/>
            </w:tcBorders>
          </w:tcPr>
          <w:p w14:paraId="68F28E6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FAI56</w:t>
            </w:r>
          </w:p>
        </w:tc>
        <w:tc>
          <w:tcPr>
            <w:tcW w:w="8193" w:type="dxa"/>
            <w:tcBorders>
              <w:top w:val="nil"/>
              <w:left w:val="nil"/>
              <w:bottom w:val="nil"/>
              <w:right w:val="nil"/>
            </w:tcBorders>
          </w:tcPr>
          <w:p w14:paraId="3C4D587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Zbojníctvo na Slovensku : zborník z vedeckej konferencie Liptovský Mikuláš 4.11. 2013. Zostavili Miroslav Nemec, Peter Vítek ; recenzenti Vladimír Segeš, Tünde Lengyelová. Kraków : Spolok Slovákov v Poľsku, 2014. 171 s. ISBN 978-83-7490-893-1</w:t>
            </w:r>
          </w:p>
        </w:tc>
      </w:tr>
    </w:tbl>
    <w:p w14:paraId="1838706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83C8B4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[2.1] SZEGHYOVA, Blanka. Marginalized Groups in Medieval and Early Modern Hungary. In HISTORICKY CASOPIS, 2022, vol. 70, no. 4, pp. 665-713. ISSN 0018-2575. Dostupné na: </w:t>
      </w:r>
      <w:hyperlink r:id="rId913" w:history="1">
        <w:r>
          <w:rPr>
            <w:rFonts w:ascii="Times New Roman" w:hAnsi="Times New Roman" w:cs="Times New Roman"/>
            <w:i/>
            <w:iCs/>
            <w:color w:val="7F7F7F"/>
            <w:sz w:val="24"/>
            <w:szCs w:val="24"/>
          </w:rPr>
          <w:t>https://doi.org/10.31577/histcaso.2022.70.4.4.,</w:t>
        </w:r>
      </w:hyperlink>
      <w:r>
        <w:rPr>
          <w:rFonts w:ascii="Times New Roman" w:hAnsi="Times New Roman" w:cs="Times New Roman"/>
          <w:i/>
          <w:iCs/>
          <w:color w:val="993300"/>
          <w:sz w:val="24"/>
          <w:szCs w:val="24"/>
        </w:rPr>
        <w:t xml:space="preserve"> Registrované v: WOS</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1E3C03B" w14:textId="77777777">
        <w:trPr>
          <w:trHeight w:val="100"/>
        </w:trPr>
        <w:tc>
          <w:tcPr>
            <w:tcW w:w="1410" w:type="dxa"/>
            <w:tcBorders>
              <w:top w:val="nil"/>
              <w:left w:val="nil"/>
              <w:bottom w:val="nil"/>
              <w:right w:val="nil"/>
            </w:tcBorders>
          </w:tcPr>
          <w:p w14:paraId="55B7687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FAI57</w:t>
            </w:r>
          </w:p>
        </w:tc>
        <w:tc>
          <w:tcPr>
            <w:tcW w:w="8193" w:type="dxa"/>
            <w:tcBorders>
              <w:top w:val="nil"/>
              <w:left w:val="nil"/>
              <w:bottom w:val="nil"/>
              <w:right w:val="nil"/>
            </w:tcBorders>
          </w:tcPr>
          <w:p w14:paraId="7830C43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November 1989 na Slovensku : súvislosti, predpoklady a dôsledky. Štúdie a úvahy. Editori Jan Pešek - Soňa Szomolányi ; redaktorka: Vlasta Jaksicsová. Bratislava : Nadácia Milana Šimečku : Historický ústav SAV : Katedra politológie FF UK, [1999]. 180 s. ISBN 80-89008-00-3</w:t>
            </w:r>
          </w:p>
        </w:tc>
      </w:tr>
    </w:tbl>
    <w:p w14:paraId="195259E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074F847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RYCHLÍK, J. Rozdělení Česko-Slovenska: 1989-1992. Praha : Vyšehrad, 2022, s. 476. ISBN 978-80-7601-601-9.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E607426" w14:textId="77777777">
        <w:trPr>
          <w:trHeight w:val="100"/>
        </w:trPr>
        <w:tc>
          <w:tcPr>
            <w:tcW w:w="1410" w:type="dxa"/>
            <w:tcBorders>
              <w:top w:val="nil"/>
              <w:left w:val="nil"/>
              <w:bottom w:val="nil"/>
              <w:right w:val="nil"/>
            </w:tcBorders>
          </w:tcPr>
          <w:p w14:paraId="109933F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FAI58</w:t>
            </w:r>
          </w:p>
        </w:tc>
        <w:tc>
          <w:tcPr>
            <w:tcW w:w="8193" w:type="dxa"/>
            <w:tcBorders>
              <w:top w:val="nil"/>
              <w:left w:val="nil"/>
              <w:bottom w:val="nil"/>
              <w:right w:val="nil"/>
            </w:tcBorders>
          </w:tcPr>
          <w:p w14:paraId="606ADB0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Kapitolami najnovších slovenských dejín : k 70. narodeninám PhDr. Michala Barnovského, DrSc. Ján Pešek a kol. Bratislava : Historický ústav SAV, 2006. 346 s. Dostupné na internete: &lt;http://www.forumhistoriae.sk/e_kniznica/barnovsky70.pdf&gt;. ISBN 80-969623-6-1 (APVV - 51-0309005 : Chronológia dejín Slovenska a Slovákov (Dejiny v dátumoch))</w:t>
            </w:r>
          </w:p>
        </w:tc>
      </w:tr>
    </w:tbl>
    <w:p w14:paraId="5554DE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3DF0E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JANČURA, M. - ŚNIEŻKO, A. Prvý dotyk so slobodou. Sprítomňovanie minulosti na príklade Nežnej revolúcie z novembra '89. Košice : Univerzita Pavla Jozefa Šafárika v Košiciach, Filozofická fakulta, 2021, s. 40, ISBN 978-80-8152-986-3, [cit. 2023-11-07]. Dostupné na internete: </w:t>
      </w:r>
      <w:hyperlink r:id="rId914" w:history="1">
        <w:r>
          <w:rPr>
            <w:rFonts w:ascii="Times New Roman" w:hAnsi="Times New Roman" w:cs="Times New Roman"/>
            <w:i/>
            <w:iCs/>
            <w:color w:val="7F7F7F"/>
            <w:sz w:val="24"/>
            <w:szCs w:val="24"/>
          </w:rPr>
          <w:t>https://unibook.upjs.sk/img/cms/2021/FF/prvy-dotyk-so-slobodou.pdf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A5AAF20" w14:textId="77777777">
        <w:trPr>
          <w:trHeight w:val="100"/>
        </w:trPr>
        <w:tc>
          <w:tcPr>
            <w:tcW w:w="1410" w:type="dxa"/>
            <w:tcBorders>
              <w:top w:val="nil"/>
              <w:left w:val="nil"/>
              <w:bottom w:val="nil"/>
              <w:right w:val="nil"/>
            </w:tcBorders>
          </w:tcPr>
          <w:p w14:paraId="0F326E4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FAI59</w:t>
            </w:r>
          </w:p>
        </w:tc>
        <w:tc>
          <w:tcPr>
            <w:tcW w:w="8193" w:type="dxa"/>
            <w:tcBorders>
              <w:top w:val="nil"/>
              <w:left w:val="nil"/>
              <w:bottom w:val="nil"/>
              <w:right w:val="nil"/>
            </w:tcBorders>
          </w:tcPr>
          <w:p w14:paraId="1CBDD9D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Kapitoly z dejín sociálnej demokracie na Slovensku. Zost. Stanislav Sikora, Viliam S. Hotár, Ivan Laluha, Boris Zala. Bratislava : T. R. I. Médium, 1996. 499 s. Pramene demokracie, zv. 1.</w:t>
            </w:r>
          </w:p>
        </w:tc>
      </w:tr>
    </w:tbl>
    <w:p w14:paraId="43FD23E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158625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RYCHLÍK, J. Rozdělení Česko-Slovenska: 1989-1992. Praha : Vyšehrad, 2022, s. 477. ISBN 978-80-7601-601-9.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5E00C5BE" w14:textId="77777777">
        <w:trPr>
          <w:trHeight w:val="100"/>
        </w:trPr>
        <w:tc>
          <w:tcPr>
            <w:tcW w:w="1410" w:type="dxa"/>
            <w:tcBorders>
              <w:top w:val="nil"/>
              <w:left w:val="nil"/>
              <w:bottom w:val="nil"/>
              <w:right w:val="nil"/>
            </w:tcBorders>
          </w:tcPr>
          <w:p w14:paraId="16C1674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FAI60</w:t>
            </w:r>
          </w:p>
        </w:tc>
        <w:tc>
          <w:tcPr>
            <w:tcW w:w="8193" w:type="dxa"/>
            <w:tcBorders>
              <w:top w:val="nil"/>
              <w:left w:val="nil"/>
              <w:bottom w:val="nil"/>
              <w:right w:val="nil"/>
            </w:tcBorders>
          </w:tcPr>
          <w:p w14:paraId="14A3765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Vojnová Bratislava : 1939-1945 [Bratislava War City:1939-1945]. Ed. Peter Szalay ; recenzenti: Henrieta Moravčíková, Miroslav Hrdina. Bratislava : Marenčin PT, 2019. 335 s. ISBN 978-80-569-0131-1 (VEGA 2/0074/17 : Neplánované mesto: architektonické a urbanistické koncepcie 20. storočia a ich priemet do mestskej štruktúry Bratislavy. APVV-16-0584 : Nezamýšľané mesto: Architektonické a urbanistické koncepcie 19. a 20. storočia v mestskej štruktúre Bratislavy)</w:t>
            </w:r>
          </w:p>
        </w:tc>
      </w:tr>
    </w:tbl>
    <w:p w14:paraId="5EAF02C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B0B918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FOGELOVA, P. "To Work-To Sacrifice-To Die": The Cult of Military Martyrs and its Manifestation in Slovakia during the Years 1938-1945. In HUNGARIAN HISTORICAL REVIEW, 2022, roč. 11, č. 1, s. 233, ISSN 2063-8647, [cit. 2022-05-25]. Dostupné na internete: </w:t>
      </w:r>
      <w:hyperlink r:id="rId915" w:history="1">
        <w:r>
          <w:rPr>
            <w:rFonts w:ascii="Times New Roman" w:hAnsi="Times New Roman" w:cs="Times New Roman"/>
            <w:i/>
            <w:iCs/>
            <w:color w:val="7F7F7F"/>
            <w:sz w:val="24"/>
            <w:szCs w:val="24"/>
          </w:rPr>
          <w:t>https://www.academia.edu/79876560/_To_Work_To_Sacrifice_To_Die_The_Cult_of_Military_Martyrs_and_its_Manifestation_in_Slovakia_during_the_Years_1938_1945?email_work_card=title</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E6B7443" w14:textId="77777777">
        <w:trPr>
          <w:trHeight w:val="100"/>
        </w:trPr>
        <w:tc>
          <w:tcPr>
            <w:tcW w:w="1410" w:type="dxa"/>
            <w:tcBorders>
              <w:top w:val="nil"/>
              <w:left w:val="nil"/>
              <w:bottom w:val="nil"/>
              <w:right w:val="nil"/>
            </w:tcBorders>
          </w:tcPr>
          <w:p w14:paraId="05DB733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FAI61</w:t>
            </w:r>
          </w:p>
        </w:tc>
        <w:tc>
          <w:tcPr>
            <w:tcW w:w="8193" w:type="dxa"/>
            <w:tcBorders>
              <w:top w:val="nil"/>
              <w:left w:val="nil"/>
              <w:bottom w:val="nil"/>
              <w:right w:val="nil"/>
            </w:tcBorders>
          </w:tcPr>
          <w:p w14:paraId="4EE0BAC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Stredoveké mesto a jeho obyvatelia [Medieval Town and its Inhabitants]. Zostavovateľ Martin Štefánik ; recenzenti: Jozef Baďurík, Pavol Maliniak. Bratislava : VEDA vydavateľstvo SAV : Historický ústav SAV, 2017. 352 s. ISBN 978-80-224-1609-2 (Vega 2/0079/14 : Sociálny a demografický vývoj miest na Slovensku v stredoveku)</w:t>
            </w:r>
          </w:p>
        </w:tc>
      </w:tr>
    </w:tbl>
    <w:p w14:paraId="1B57F8B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8EE790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[6] BARANOVÁ, M. ŠTEFÁNIK, Martin a kol. Stredoveké mesto a jeho obyvatelia. Bratislava : Veda, Historický ústav SAV, 2017, 351 s. ISBN 978-80-224-1609-2. In KULTÚRNE DEJINY, 2021, roč. 12, č. 1, s. 149-151. ISSN 1338-2209.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75D0303D" w14:textId="77777777">
        <w:trPr>
          <w:trHeight w:val="100"/>
        </w:trPr>
        <w:tc>
          <w:tcPr>
            <w:tcW w:w="1410" w:type="dxa"/>
            <w:tcBorders>
              <w:top w:val="nil"/>
              <w:left w:val="nil"/>
              <w:bottom w:val="nil"/>
              <w:right w:val="nil"/>
            </w:tcBorders>
          </w:tcPr>
          <w:p w14:paraId="0FA5B98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FAI62</w:t>
            </w:r>
          </w:p>
        </w:tc>
        <w:tc>
          <w:tcPr>
            <w:tcW w:w="8193" w:type="dxa"/>
            <w:tcBorders>
              <w:top w:val="nil"/>
              <w:left w:val="nil"/>
              <w:bottom w:val="nil"/>
              <w:right w:val="nil"/>
            </w:tcBorders>
          </w:tcPr>
          <w:p w14:paraId="63CACAB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Slovensko v Československu (1918-1939). Milan Zemko, Valerián Bystrický (editori). 1. vyd. Bratislava : Veda, 2004. 687 s. ISBN 80-224-0795-X</w:t>
            </w:r>
          </w:p>
        </w:tc>
      </w:tr>
    </w:tbl>
    <w:p w14:paraId="4ED778DD"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B4494E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[1.1] BOISSERIE, Etienne. The Formation of a New Administrative and Political Apparatus in Slovakia, 1918-1920 Backgrounds and Networks. In POSTWAR CONTINUITY AND NEW CHALLENGES IN CENTRAL EUROPE, 1918-1923, 2022, vol., no., pp. 257-289. Dostupné na: </w:t>
      </w:r>
      <w:hyperlink r:id="rId916" w:history="1">
        <w:r>
          <w:rPr>
            <w:rFonts w:ascii="Times New Roman" w:hAnsi="Times New Roman" w:cs="Times New Roman"/>
            <w:i/>
            <w:iCs/>
            <w:color w:val="7F7F7F"/>
            <w:sz w:val="24"/>
            <w:szCs w:val="24"/>
          </w:rPr>
          <w:t>https://doi.org/10.4324/9781003185017-17.,</w:t>
        </w:r>
      </w:hyperlink>
      <w:r>
        <w:rPr>
          <w:rFonts w:ascii="Times New Roman" w:hAnsi="Times New Roman" w:cs="Times New Roman"/>
          <w:i/>
          <w:iCs/>
          <w:color w:val="993300"/>
          <w:sz w:val="24"/>
          <w:szCs w:val="24"/>
        </w:rPr>
        <w:t xml:space="preserve"> Registrované v: WOS</w:t>
      </w:r>
    </w:p>
    <w:p w14:paraId="5111E5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[2.2] OLEXAK, Peter. Political Profile of Canon Andrej Cvinček. In Studia Historica Nitriensia, 2022-01-01, 26, 1, pp. 74-91. ISSN 13387219. Dostupné na: https://doi.org/10.17846/SHN.2022.26.1.74-91., Registrované v: SCOPUS</w:t>
      </w:r>
    </w:p>
    <w:p w14:paraId="368BCF0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3. [3.1] HRUBOŇ, A. - MIČKO, P. - KMEŤ, M. - KAZANSKÝ, R. Klíčové problémy dějin Slovenska 1939–1945. Politické, vojensko-bezpečnostní, hospodářské a kulturní aspekty. Praha : Vydavatelství powerprint 2022, s. 87. ISBN 978-80-7568-587-2.</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44FD9CA4" w14:textId="77777777">
        <w:trPr>
          <w:trHeight w:val="100"/>
        </w:trPr>
        <w:tc>
          <w:tcPr>
            <w:tcW w:w="1410" w:type="dxa"/>
            <w:tcBorders>
              <w:top w:val="nil"/>
              <w:left w:val="nil"/>
              <w:bottom w:val="nil"/>
              <w:right w:val="nil"/>
            </w:tcBorders>
          </w:tcPr>
          <w:p w14:paraId="2C91193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FAI63</w:t>
            </w:r>
          </w:p>
        </w:tc>
        <w:tc>
          <w:tcPr>
            <w:tcW w:w="8193" w:type="dxa"/>
            <w:tcBorders>
              <w:top w:val="nil"/>
              <w:left w:val="nil"/>
              <w:bottom w:val="nil"/>
              <w:right w:val="nil"/>
            </w:tcBorders>
          </w:tcPr>
          <w:p w14:paraId="5580B07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If This Is a Woman : Studies on Women and Gender in the Holocaust. Edited by: Denisa Nešťáková, Katja Grosse-Sommer, Borbála Klacsmann, Jakub Drábik. Boston : Academic Studies Press, 2021. 292 p. Dostupné na: </w:t>
            </w:r>
            <w:hyperlink r:id="rId917" w:history="1">
              <w:r>
                <w:rPr>
                  <w:rFonts w:ascii="Times New Roman" w:hAnsi="Times New Roman" w:cs="Times New Roman"/>
                  <w:color w:val="7F7F7F"/>
                  <w:sz w:val="24"/>
                  <w:szCs w:val="24"/>
                </w:rPr>
                <w:t>https://doi.org/10.1515/9781644697115</w:t>
              </w:r>
            </w:hyperlink>
            <w:r>
              <w:rPr>
                <w:rFonts w:ascii="Times New Roman" w:hAnsi="Times New Roman" w:cs="Times New Roman"/>
                <w:sz w:val="24"/>
                <w:szCs w:val="24"/>
              </w:rPr>
              <w:t>. ISBN 9781644697108 (APVV - 15 - 0349 : Indivíduum a spoločnosť - ich vzájomná reflexia v historickom procese)</w:t>
            </w:r>
          </w:p>
        </w:tc>
      </w:tr>
    </w:tbl>
    <w:p w14:paraId="506F25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2F51B1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[5] HIEMER, E-M. D. Nešťáková u.a. (Hrsg.): If This Is a Woman. In H-SOZ-KULT, 06.10.2022, nestránkované, ISSN 2196-5307, [cit. 2022-10-17]. Dostupné na internete: &lt;www.hsozkult.de/publicationreview/id/reb-115718&gt;</w:t>
      </w:r>
      <w:r>
        <w:rPr>
          <w:rFonts w:ascii="Times New Roman" w:hAnsi="Times New Roman" w:cs="Times New Roman"/>
          <w:sz w:val="24"/>
          <w:szCs w:val="24"/>
        </w:rPr>
        <w:t xml:space="preserve"> </w:t>
      </w:r>
      <w:r>
        <w:rPr>
          <w:rFonts w:ascii="Times New Roman" w:hAnsi="Times New Roman" w:cs="Times New Roman"/>
          <w:sz w:val="24"/>
          <w:szCs w:val="24"/>
        </w:rPr>
        <w:br/>
      </w:r>
    </w:p>
    <w:p w14:paraId="201DDB9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GHG Práce zverejnené spôsobom umožňujúcim hromadný prístup</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0BB85C49" w14:textId="77777777">
        <w:trPr>
          <w:trHeight w:val="100"/>
        </w:trPr>
        <w:tc>
          <w:tcPr>
            <w:tcW w:w="1410" w:type="dxa"/>
            <w:tcBorders>
              <w:top w:val="nil"/>
              <w:left w:val="nil"/>
              <w:bottom w:val="nil"/>
              <w:right w:val="nil"/>
            </w:tcBorders>
          </w:tcPr>
          <w:p w14:paraId="347ED2B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GHG01</w:t>
            </w:r>
          </w:p>
        </w:tc>
        <w:tc>
          <w:tcPr>
            <w:tcW w:w="8193" w:type="dxa"/>
            <w:tcBorders>
              <w:top w:val="nil"/>
              <w:left w:val="nil"/>
              <w:bottom w:val="nil"/>
              <w:right w:val="nil"/>
            </w:tcBorders>
          </w:tcPr>
          <w:p w14:paraId="0067085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Adam</w:t>
            </w:r>
            <w:r>
              <w:rPr>
                <w:rFonts w:ascii="Times New Roman" w:hAnsi="Times New Roman" w:cs="Times New Roman"/>
                <w:sz w:val="24"/>
                <w:szCs w:val="24"/>
              </w:rPr>
              <w:t>. Slovenská historiografia a československé dejiny v rokoch 1918-</w:t>
            </w:r>
            <w:r>
              <w:rPr>
                <w:rFonts w:ascii="Times New Roman" w:hAnsi="Times New Roman" w:cs="Times New Roman"/>
                <w:sz w:val="24"/>
                <w:szCs w:val="24"/>
              </w:rPr>
              <w:lastRenderedPageBreak/>
              <w:t>1968 = (Slovak Historiography and Czechoslovak History in 1918-1968). In Forum historiae : časopis a portál pre históriu a príbuzné spoločenské vedy, 2007, roč. 1, č. 1, s. 49-62. ISSN 1337-6861. Názov z http://www.forumhistoriae.sk</w:t>
            </w:r>
          </w:p>
        </w:tc>
      </w:tr>
    </w:tbl>
    <w:p w14:paraId="3AB90C1A"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6812106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[3.1] BAJCSI, L. Szlovák történészek Trianon-interpretációi napjainkig. In KISEBBSÉGI SZEMLE, 2022, roč. 7, č. 4, s. 83, ISSN 2498-8049, [cit. 2023-06-19]. Dostupné na internete: </w:t>
      </w:r>
      <w:hyperlink r:id="rId918" w:history="1">
        <w:r>
          <w:rPr>
            <w:rFonts w:ascii="Times New Roman" w:hAnsi="Times New Roman" w:cs="Times New Roman"/>
            <w:i/>
            <w:iCs/>
            <w:color w:val="7F7F7F"/>
            <w:sz w:val="24"/>
            <w:szCs w:val="24"/>
          </w:rPr>
          <w:t>https://www.ceeol.com/search/viewpdf?id=1160072</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5066CE5" w14:textId="77777777">
        <w:trPr>
          <w:trHeight w:val="100"/>
        </w:trPr>
        <w:tc>
          <w:tcPr>
            <w:tcW w:w="1410" w:type="dxa"/>
            <w:tcBorders>
              <w:top w:val="nil"/>
              <w:left w:val="nil"/>
              <w:bottom w:val="nil"/>
              <w:right w:val="nil"/>
            </w:tcBorders>
          </w:tcPr>
          <w:p w14:paraId="180C67E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GHG02</w:t>
            </w:r>
          </w:p>
        </w:tc>
        <w:tc>
          <w:tcPr>
            <w:tcW w:w="8193" w:type="dxa"/>
            <w:tcBorders>
              <w:top w:val="nil"/>
              <w:left w:val="nil"/>
              <w:bottom w:val="nil"/>
              <w:right w:val="nil"/>
            </w:tcBorders>
          </w:tcPr>
          <w:p w14:paraId="2EFC02D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ZEMKO, Milan</w:t>
            </w:r>
            <w:r>
              <w:rPr>
                <w:rFonts w:ascii="Times New Roman" w:hAnsi="Times New Roman" w:cs="Times New Roman"/>
                <w:sz w:val="24"/>
                <w:szCs w:val="24"/>
              </w:rPr>
              <w:t>. O podobu národných dejín (1979). In Forum historiae : odborný internetový časopis pre históriu a príbuzné spoločenské vedy. Názov z http://www.forumhistoriae.sk. Požaduje sa</w:t>
            </w:r>
          </w:p>
        </w:tc>
      </w:tr>
    </w:tbl>
    <w:p w14:paraId="328C3EC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951D50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188. ISBN 978-3-205-21660-5.</w:t>
      </w:r>
    </w:p>
    <w:p w14:paraId="63663ADE"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2. [4.1] CHORVÁTOVÁ, H. Hľadanie slovenského stredoveku alebo raný stredovek medzi nacionalizom, mýtom a vedou. In NOVÝ ORIENT : odborný časopis Orientálního ústavu AV ČR, 2021, roč. 76, č. 1, s. 58. ISSN 0029-5302, [cit. 2023-01-04]. Dostupné na: </w:t>
      </w:r>
      <w:hyperlink r:id="rId919" w:history="1">
        <w:r>
          <w:rPr>
            <w:rFonts w:ascii="Times New Roman" w:hAnsi="Times New Roman" w:cs="Times New Roman"/>
            <w:i/>
            <w:iCs/>
            <w:color w:val="7F7F7F"/>
            <w:sz w:val="24"/>
            <w:szCs w:val="24"/>
          </w:rPr>
          <w:t>https://www.academia.edu/92947697/H%C4%BEadanie_slovensk%C3%A9ho_stredoveku_alebo_ran%C3%BD_stredovek_medzi_nacionalizom_m%C3%BDtom_a_vedou</w:t>
        </w:r>
      </w:hyperlink>
      <w:r>
        <w:rPr>
          <w:rFonts w:ascii="Times New Roman" w:hAnsi="Times New Roman" w:cs="Times New Roman"/>
          <w:sz w:val="24"/>
          <w:szCs w:val="24"/>
        </w:rPr>
        <w:t xml:space="preserve"> </w:t>
      </w:r>
      <w:r>
        <w:rPr>
          <w:rFonts w:ascii="Times New Roman" w:hAnsi="Times New Roman" w:cs="Times New Roman"/>
          <w:sz w:val="24"/>
          <w:szCs w:val="24"/>
        </w:rPr>
        <w:br/>
      </w:r>
    </w:p>
    <w:p w14:paraId="63ED41DE"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GII Rôzne publikácie a dokumenty, ktoré nemožno zaradiť do žiadnej z predchádzajúcich kategórií</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7E08515" w14:textId="77777777">
        <w:trPr>
          <w:trHeight w:val="100"/>
        </w:trPr>
        <w:tc>
          <w:tcPr>
            <w:tcW w:w="1410" w:type="dxa"/>
            <w:tcBorders>
              <w:top w:val="nil"/>
              <w:left w:val="nil"/>
              <w:bottom w:val="nil"/>
              <w:right w:val="nil"/>
            </w:tcBorders>
          </w:tcPr>
          <w:p w14:paraId="2004DF1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GII01</w:t>
            </w:r>
          </w:p>
        </w:tc>
        <w:tc>
          <w:tcPr>
            <w:tcW w:w="8193" w:type="dxa"/>
            <w:tcBorders>
              <w:top w:val="nil"/>
              <w:left w:val="nil"/>
              <w:bottom w:val="nil"/>
              <w:right w:val="nil"/>
            </w:tcBorders>
          </w:tcPr>
          <w:p w14:paraId="75EEDEA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HLAVAČKOVÁ, Miriam</w:t>
            </w:r>
            <w:r>
              <w:rPr>
                <w:rFonts w:ascii="Times New Roman" w:hAnsi="Times New Roman" w:cs="Times New Roman"/>
                <w:sz w:val="24"/>
                <w:szCs w:val="24"/>
              </w:rPr>
              <w:t>. Paulíni v stredoveku : pustovnícka rehoľa uhorského pôvodu. In História : revue o dejinách spoločnosti, 2005, roč. 5, č. 5, s. 40-41. ISSN 1335-8316.</w:t>
            </w:r>
          </w:p>
        </w:tc>
      </w:tr>
    </w:tbl>
    <w:p w14:paraId="2B5E5D5B"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5E30470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NEMEŠ, J. Stav bádania pustovníckych reholí na území Slovenska v stredoveku. In HISTORIA SLAVORUM OCCIDENTIS : czasopismo historyczne, 2022, roč. 32, č. 1, s. 88. ISSN 2084-1213, [cit. 2022-12-15]. Dostupné na internete: &lt;</w:t>
      </w:r>
      <w:hyperlink r:id="rId920" w:history="1">
        <w:r>
          <w:rPr>
            <w:rFonts w:ascii="Times New Roman" w:hAnsi="Times New Roman" w:cs="Times New Roman"/>
            <w:i/>
            <w:iCs/>
            <w:color w:val="7F7F7F"/>
            <w:sz w:val="24"/>
            <w:szCs w:val="24"/>
          </w:rPr>
          <w:t>https://www.ceeol.com/search/viewpdf?id=1093066</w:t>
        </w:r>
      </w:hyperlink>
      <w:r>
        <w:rPr>
          <w:rFonts w:ascii="Times New Roman" w:hAnsi="Times New Roman" w:cs="Times New Roman"/>
          <w:i/>
          <w:iCs/>
          <w:color w:val="993300"/>
          <w:sz w:val="24"/>
          <w:szCs w:val="24"/>
        </w:rPr>
        <w:t xml:space="preserve"> &gt;</w:t>
      </w:r>
    </w:p>
    <w:p w14:paraId="7D21784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HUNČAGA, G. – HUŤKA, M. Žobravé rehole a stredoveké mestá : Pôsobenie mendikantov v stredovekom urbánnom prostredí. Ružomberok : VERBUM, 2022, s. 310. ISBN 978-80-561-0933-5.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5098802" w14:textId="77777777">
        <w:trPr>
          <w:trHeight w:val="100"/>
        </w:trPr>
        <w:tc>
          <w:tcPr>
            <w:tcW w:w="1410" w:type="dxa"/>
            <w:tcBorders>
              <w:top w:val="nil"/>
              <w:left w:val="nil"/>
              <w:bottom w:val="nil"/>
              <w:right w:val="nil"/>
            </w:tcBorders>
          </w:tcPr>
          <w:p w14:paraId="081070D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GII02</w:t>
            </w:r>
          </w:p>
        </w:tc>
        <w:tc>
          <w:tcPr>
            <w:tcW w:w="8193" w:type="dxa"/>
            <w:tcBorders>
              <w:top w:val="nil"/>
              <w:left w:val="nil"/>
              <w:bottom w:val="nil"/>
              <w:right w:val="nil"/>
            </w:tcBorders>
          </w:tcPr>
          <w:p w14:paraId="79C4FC2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HUDEK, Adam</w:t>
            </w:r>
            <w:r>
              <w:rPr>
                <w:rFonts w:ascii="Times New Roman" w:hAnsi="Times New Roman" w:cs="Times New Roman"/>
                <w:sz w:val="24"/>
                <w:szCs w:val="24"/>
              </w:rPr>
              <w:t xml:space="preserve"> - </w:t>
            </w:r>
            <w:r>
              <w:rPr>
                <w:rFonts w:ascii="Times New Roman" w:hAnsi="Times New Roman" w:cs="Times New Roman"/>
                <w:sz w:val="24"/>
                <w:szCs w:val="24"/>
                <w:u w:val="single"/>
              </w:rPr>
              <w:t>ŠOLTÉS, Peter</w:t>
            </w:r>
            <w:r>
              <w:rPr>
                <w:rFonts w:ascii="Times New Roman" w:hAnsi="Times New Roman" w:cs="Times New Roman"/>
                <w:sz w:val="24"/>
                <w:szCs w:val="24"/>
              </w:rPr>
              <w:t xml:space="preserve"> - </w:t>
            </w:r>
            <w:r>
              <w:rPr>
                <w:rFonts w:ascii="Times New Roman" w:hAnsi="Times New Roman" w:cs="Times New Roman"/>
                <w:sz w:val="24"/>
                <w:szCs w:val="24"/>
                <w:u w:val="single"/>
              </w:rPr>
              <w:t>VÖRÖS, Ladislav</w:t>
            </w:r>
            <w:r>
              <w:rPr>
                <w:rFonts w:ascii="Times New Roman" w:hAnsi="Times New Roman" w:cs="Times New Roman"/>
                <w:sz w:val="24"/>
                <w:szCs w:val="24"/>
              </w:rPr>
              <w:t>. Úvod [Introduction]. In Elity a kontraelity na Slovensku v 19. a 20. storočí. Kontinuity a diskontinuity. - Bratislava : VEDA, vydavateľstvo Slovenskej akadémie vied, 2019, s. 9-30. ISBN 978-80-224-1778-5.</w:t>
            </w:r>
          </w:p>
        </w:tc>
      </w:tr>
    </w:tbl>
    <w:p w14:paraId="29B37EAF"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660FBDC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[2.2] LASLAVÍKOVA, Jana. FORMS OF GERMAN-LANGUAGE OPERA CRITICISM IN PRESSBURG AROUND 1900. STRATEGIES, THE MEDIA, PERSONALITIES. In Slovenske Divadlo, 2022-01-01, 70, 2, pp. 173-187. ISSN 0037699X. Dostupné na: </w:t>
      </w:r>
      <w:hyperlink r:id="rId921" w:history="1">
        <w:r>
          <w:rPr>
            <w:rFonts w:ascii="Times New Roman" w:hAnsi="Times New Roman" w:cs="Times New Roman"/>
            <w:i/>
            <w:iCs/>
            <w:color w:val="7F7F7F"/>
            <w:sz w:val="24"/>
            <w:szCs w:val="24"/>
          </w:rPr>
          <w:t>https://doi.org/10.31577/sd-2022-0012.,</w:t>
        </w:r>
      </w:hyperlink>
      <w:r>
        <w:rPr>
          <w:rFonts w:ascii="Times New Roman" w:hAnsi="Times New Roman" w:cs="Times New Roman"/>
          <w:i/>
          <w:iCs/>
          <w:color w:val="993300"/>
          <w:sz w:val="24"/>
          <w:szCs w:val="24"/>
        </w:rPr>
        <w:t xml:space="preserve"> Registrované v: SCOPUS</w:t>
      </w:r>
    </w:p>
    <w:p w14:paraId="04EFD8E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[3.1] PAVLOVKINOVÁ, B. "...tá snaha za vždy väčšou dokonalosťou – to je naše šťastie." Dohnányho vízia Slovenska (1920) ako príklad modernej utópie. In STUDIA HISTORICA BRUNENSIA, 2022, roč. 69, č. 1. s. 100. ISSN 1803-7429.</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8280515" w14:textId="77777777">
        <w:trPr>
          <w:trHeight w:val="100"/>
        </w:trPr>
        <w:tc>
          <w:tcPr>
            <w:tcW w:w="1410" w:type="dxa"/>
            <w:tcBorders>
              <w:top w:val="nil"/>
              <w:left w:val="nil"/>
              <w:bottom w:val="nil"/>
              <w:right w:val="nil"/>
            </w:tcBorders>
          </w:tcPr>
          <w:p w14:paraId="0060E17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GII03</w:t>
            </w:r>
          </w:p>
        </w:tc>
        <w:tc>
          <w:tcPr>
            <w:tcW w:w="8193" w:type="dxa"/>
            <w:tcBorders>
              <w:top w:val="nil"/>
              <w:left w:val="nil"/>
              <w:bottom w:val="nil"/>
              <w:right w:val="nil"/>
            </w:tcBorders>
          </w:tcPr>
          <w:p w14:paraId="1FB5AFD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IVANTYŠYNOVÁ, Tatiana</w:t>
            </w:r>
            <w:r>
              <w:rPr>
                <w:rFonts w:ascii="Times New Roman" w:hAnsi="Times New Roman" w:cs="Times New Roman"/>
                <w:sz w:val="24"/>
                <w:szCs w:val="24"/>
              </w:rPr>
              <w:t xml:space="preserve">. Stredná Európa na rázcestí. In IVANTYŠYNOVÁ, Tatiana - KODAJOVÁ, Daniela. Východná dilema strednej Európy. 1. vydanie. - </w:t>
            </w:r>
            <w:r>
              <w:rPr>
                <w:rFonts w:ascii="Times New Roman" w:hAnsi="Times New Roman" w:cs="Times New Roman"/>
                <w:sz w:val="24"/>
                <w:szCs w:val="24"/>
              </w:rPr>
              <w:lastRenderedPageBreak/>
              <w:t>Bratislava : Spoločnosť pre dejiny a kultúru strednej a východnej Európy (SDK SVE) : Historický ústav SAV, 2010, s. 7-15. ISBN 978-80-970376-1-1. (Vega 2/0208/10 : Slováci a formovanie moderných národov v strednej, východnej (juhovýchodnej) Európe: Identita, konfesionalita, mýtus)</w:t>
            </w:r>
          </w:p>
        </w:tc>
      </w:tr>
    </w:tbl>
    <w:p w14:paraId="5257B20C"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lastRenderedPageBreak/>
        <w:t>Citácie:</w:t>
      </w:r>
    </w:p>
    <w:p w14:paraId="095651C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MANNOVÁ, E. Bilder und Funktionen der Habsburgermonarchie in der slowakischen Historiographie. In Die Habsburgermonarchie (1526–1918) als Gegenstand der modernen Historiographie. Wien : Böhlau Verlag Wien : Vandenhoeck &amp; Ruprecht Verlage, 2022, p. 184. ISBN 978-3-205-21660-5.</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6D038DB" w14:textId="77777777">
        <w:trPr>
          <w:trHeight w:val="100"/>
        </w:trPr>
        <w:tc>
          <w:tcPr>
            <w:tcW w:w="1410" w:type="dxa"/>
            <w:tcBorders>
              <w:top w:val="nil"/>
              <w:left w:val="nil"/>
              <w:bottom w:val="nil"/>
              <w:right w:val="nil"/>
            </w:tcBorders>
          </w:tcPr>
          <w:p w14:paraId="4F8BE37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GII04</w:t>
            </w:r>
          </w:p>
        </w:tc>
        <w:tc>
          <w:tcPr>
            <w:tcW w:w="8193" w:type="dxa"/>
            <w:tcBorders>
              <w:top w:val="nil"/>
              <w:left w:val="nil"/>
              <w:bottom w:val="nil"/>
              <w:right w:val="nil"/>
            </w:tcBorders>
          </w:tcPr>
          <w:p w14:paraId="44A2DB9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JANURA, Tomáš. Kaštieľ v Spišskom Hrhove. In História : revue o dejinách spoločnosti, 2019, roč. 18  č. 4, s. 51. ISSN 1335-8316.</w:t>
            </w:r>
          </w:p>
        </w:tc>
      </w:tr>
    </w:tbl>
    <w:p w14:paraId="6D21F81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4B37254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NOVOTNÁ, M. Vybrané zberateľské aktivity Csákyovcov. In MÚZEUM : metodický, študijný a informačný recenzovaný časopis pre zamestnancov múzeí a galérií, 2022, roč. 68, č. 3, s. 18. ISSN 0027-5263.</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D9E8025" w14:textId="77777777">
        <w:trPr>
          <w:trHeight w:val="100"/>
        </w:trPr>
        <w:tc>
          <w:tcPr>
            <w:tcW w:w="1410" w:type="dxa"/>
            <w:tcBorders>
              <w:top w:val="nil"/>
              <w:left w:val="nil"/>
              <w:bottom w:val="nil"/>
              <w:right w:val="nil"/>
            </w:tcBorders>
          </w:tcPr>
          <w:p w14:paraId="1D9D108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GII05</w:t>
            </w:r>
          </w:p>
        </w:tc>
        <w:tc>
          <w:tcPr>
            <w:tcW w:w="8193" w:type="dxa"/>
            <w:tcBorders>
              <w:top w:val="nil"/>
              <w:left w:val="nil"/>
              <w:bottom w:val="nil"/>
              <w:right w:val="nil"/>
            </w:tcBorders>
          </w:tcPr>
          <w:p w14:paraId="2D908DD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u w:val="single"/>
              </w:rPr>
              <w:t>KŠIŇAN, Michal</w:t>
            </w:r>
            <w:r>
              <w:rPr>
                <w:rFonts w:ascii="Times New Roman" w:hAnsi="Times New Roman" w:cs="Times New Roman"/>
                <w:sz w:val="24"/>
                <w:szCs w:val="24"/>
              </w:rPr>
              <w:t>. Rozdeľuj a panuj alebo na čo slúži vláde hodnotenie vedy. In Sme Komentáre : štvrtok 8. september 2016. Názov z hl. obrazovky. Dostupné na internete: &lt;http://komentare.sme.sk/c/20259695/rozdeluj-a-panuj-alebo-na-co-sluzi-vlade-hodnotenie-vedy.html&gt;</w:t>
            </w:r>
          </w:p>
        </w:tc>
      </w:tr>
    </w:tbl>
    <w:p w14:paraId="64A6DBC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049BD40"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KMEŤ, N. Neustála snaha rušiť Vedeckú grantovú agentúru MŠVVaŠ SR – SAV. In ACTA HISTORICA NEOSOLIENSIA, 2022, roč. 25, č. 2, s. 86, ISSN 1336-9148, [cit. 2023-06-22]. Dostupné na internete: </w:t>
      </w:r>
      <w:hyperlink r:id="rId922" w:history="1">
        <w:r>
          <w:rPr>
            <w:rFonts w:ascii="Times New Roman" w:hAnsi="Times New Roman" w:cs="Times New Roman"/>
            <w:i/>
            <w:iCs/>
            <w:color w:val="7F7F7F"/>
            <w:sz w:val="24"/>
            <w:szCs w:val="24"/>
          </w:rPr>
          <w:t>https://www.ceeol.com/search/viewpdf?id=1135267</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36105E5C" w14:textId="77777777">
        <w:trPr>
          <w:trHeight w:val="100"/>
        </w:trPr>
        <w:tc>
          <w:tcPr>
            <w:tcW w:w="1410" w:type="dxa"/>
            <w:tcBorders>
              <w:top w:val="nil"/>
              <w:left w:val="nil"/>
              <w:bottom w:val="nil"/>
              <w:right w:val="nil"/>
            </w:tcBorders>
          </w:tcPr>
          <w:p w14:paraId="57EE324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GII06</w:t>
            </w:r>
          </w:p>
        </w:tc>
        <w:tc>
          <w:tcPr>
            <w:tcW w:w="8193" w:type="dxa"/>
            <w:tcBorders>
              <w:top w:val="nil"/>
              <w:left w:val="nil"/>
              <w:bottom w:val="nil"/>
              <w:right w:val="nil"/>
            </w:tcBorders>
          </w:tcPr>
          <w:p w14:paraId="680C2C6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MORAVČÍKOVÁ, Henrieta. Obnova areálu Múzea Slovenských národných rád = Renovation of the Museum of the Slovak National Councils. In Ročenka slovenskej architektúry 2018/2019. - Bratislava : SLOVART, 2020, s. 40-46. ISBN 978-80-556-4563-6.</w:t>
            </w:r>
          </w:p>
        </w:tc>
      </w:tr>
    </w:tbl>
    <w:p w14:paraId="2D00BB5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101F391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1. [4.1] KIAČEK, M. Recycling as an Inspiration for Architecture. In ALFA : Architecture Papers of the Faculty of Architecture and Design STU, 2021, roč. 26, č. 2, s. 23, ISSN 2729-7640, [cit. 2023-10-09]. Dostupné na </w:t>
      </w:r>
      <w:hyperlink r:id="rId923" w:history="1">
        <w:r>
          <w:rPr>
            <w:rFonts w:ascii="Times New Roman" w:hAnsi="Times New Roman" w:cs="Times New Roman"/>
            <w:i/>
            <w:iCs/>
            <w:color w:val="7F7F7F"/>
            <w:sz w:val="24"/>
            <w:szCs w:val="24"/>
          </w:rPr>
          <w:t>https://alfa.stuba.sk/wp-content/uploads/2021/06/02_2021_Kiacek-1.pdf</w:t>
        </w:r>
      </w:hyperlink>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6FF618C3" w14:textId="77777777">
        <w:trPr>
          <w:trHeight w:val="100"/>
        </w:trPr>
        <w:tc>
          <w:tcPr>
            <w:tcW w:w="1410" w:type="dxa"/>
            <w:tcBorders>
              <w:top w:val="nil"/>
              <w:left w:val="nil"/>
              <w:bottom w:val="nil"/>
              <w:right w:val="nil"/>
            </w:tcBorders>
          </w:tcPr>
          <w:p w14:paraId="18DD19D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GII07</w:t>
            </w:r>
          </w:p>
        </w:tc>
        <w:tc>
          <w:tcPr>
            <w:tcW w:w="8193" w:type="dxa"/>
            <w:tcBorders>
              <w:top w:val="nil"/>
              <w:left w:val="nil"/>
              <w:bottom w:val="nil"/>
              <w:right w:val="nil"/>
            </w:tcBorders>
          </w:tcPr>
          <w:p w14:paraId="75343C3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Prílohy I - Obyvateľstvo. Zostavila Xénia Šuchová. In Slovensko v Československu (1918-1939). - Bratislava : Veda, 2004, s. 491-544. ISBN 80-224-0795-X.</w:t>
            </w:r>
          </w:p>
        </w:tc>
      </w:tr>
    </w:tbl>
    <w:p w14:paraId="4F20DF82"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3B2B6301"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[4.1] RISTVEYOVÁ, K. - HRUBOŇ, A. „Árijci, všetci pod jednu strechu!“ Fašistické pokúšania maďarskej menšiny na Slovensku. In Fašizmus náš slovenský. Bratislava : Premedia, 2021, s. 204. ISBN 978-80-8159-811-1</w:t>
      </w:r>
    </w:p>
    <w:tbl>
      <w:tblPr>
        <w:tblW w:w="0" w:type="auto"/>
        <w:tblInd w:w="36" w:type="dxa"/>
        <w:tblLayout w:type="fixed"/>
        <w:tblCellMar>
          <w:left w:w="0" w:type="dxa"/>
          <w:right w:w="0" w:type="dxa"/>
        </w:tblCellMar>
        <w:tblLook w:val="0000" w:firstRow="0" w:lastRow="0" w:firstColumn="0" w:lastColumn="0" w:noHBand="0" w:noVBand="0"/>
      </w:tblPr>
      <w:tblGrid>
        <w:gridCol w:w="1410"/>
        <w:gridCol w:w="8193"/>
      </w:tblGrid>
      <w:tr w:rsidR="00575A65" w14:paraId="1E5BF98A" w14:textId="77777777">
        <w:trPr>
          <w:trHeight w:val="100"/>
        </w:trPr>
        <w:tc>
          <w:tcPr>
            <w:tcW w:w="1410" w:type="dxa"/>
            <w:tcBorders>
              <w:top w:val="nil"/>
              <w:left w:val="nil"/>
              <w:bottom w:val="nil"/>
              <w:right w:val="nil"/>
            </w:tcBorders>
          </w:tcPr>
          <w:p w14:paraId="0A8202F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GII08</w:t>
            </w:r>
          </w:p>
        </w:tc>
        <w:tc>
          <w:tcPr>
            <w:tcW w:w="8193" w:type="dxa"/>
            <w:tcBorders>
              <w:top w:val="nil"/>
              <w:left w:val="nil"/>
              <w:bottom w:val="nil"/>
              <w:right w:val="nil"/>
            </w:tcBorders>
          </w:tcPr>
          <w:p w14:paraId="38B8A34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Prílohy II - Politický systém. Zostavila Xénia Šuchová. In Slovensko v Československu (1918-1939). - Bratislava : Veda, 2004, s. 545-616. ISBN 80-224-0795-X.</w:t>
            </w:r>
          </w:p>
        </w:tc>
      </w:tr>
    </w:tbl>
    <w:p w14:paraId="4980DF73"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color w:val="993300"/>
          <w:sz w:val="24"/>
          <w:szCs w:val="24"/>
        </w:rPr>
        <w:t>Citácie:</w:t>
      </w:r>
    </w:p>
    <w:p w14:paraId="7009211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1. [3.1] OSYKOVÁ, L. Československé voľby 1918-1925. In Počátky Československé republiky 2. Praha : Academia, 2022, s. 84. ISBN 978-80-200-3331-4.</w:t>
      </w:r>
    </w:p>
    <w:p w14:paraId="29470875"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2. [4.1] HANULA, M. Prvý predseda agrárnej strany na Slovensku, pôsobenie Pavla Blahu v slovenskej politike po vzniku Československa. In Miroslav Pekník a kol. Dr. Pavel Blaho, politik a národnoosvetový pracovník. Bratislava : Veda, 2022, s. 180. ISBN 978-80-224-1963-5.</w:t>
      </w:r>
    </w:p>
    <w:p w14:paraId="251C44A6"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 xml:space="preserve">3. [4.1] HANULA, M. Ženy a politika na medzivojnovom Slovensku. Nezáujem či nepriazeň zo strany mužov? In Dušan Kováč, Matej Hanula a kol. Z monarchie do </w:t>
      </w:r>
      <w:r>
        <w:rPr>
          <w:rFonts w:ascii="Times New Roman" w:hAnsi="Times New Roman" w:cs="Times New Roman"/>
          <w:i/>
          <w:iCs/>
          <w:color w:val="993300"/>
          <w:sz w:val="24"/>
          <w:szCs w:val="24"/>
        </w:rPr>
        <w:lastRenderedPageBreak/>
        <w:t>republiky a z demokracie do totality : spoločnosť na Slovensku od konca 19. storočia do roku 1945. Bratislava : VEDA, vydavateľstvo SAV : Historický ústav SAV, 2022, s. 98. ISBN 978-80-224-2001-3.</w:t>
      </w:r>
    </w:p>
    <w:p w14:paraId="48826D78"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4. [4.1] HRUBOŇ, A. Slovenský fašizmus. In Fašizmus náš slovenský. Bratislava : Premedia, 2021, s. 29. ISBN 978-80-8159-811-1</w:t>
      </w:r>
    </w:p>
    <w:p w14:paraId="4EAE7447"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5. [4.1] MARŤÁK, M. Karol Anton Medvecký v slovenskej politike po roku 1918. In DISPUTATIONES SCIENTIFICAE UNIVERSITATIS CATHOLICAE IN RUŽOMBEROK, 2022, roč. 22, č. 1, s. 31. ISSN 1335-9185.</w:t>
      </w:r>
    </w:p>
    <w:p w14:paraId="15AF9FE9" w14:textId="77777777" w:rsidR="00575A65" w:rsidRDefault="00636CB4" w:rsidP="00275241">
      <w:pPr>
        <w:widowControl w:val="0"/>
        <w:autoSpaceDE w:val="0"/>
        <w:autoSpaceDN w:val="0"/>
        <w:adjustRightInd w:val="0"/>
        <w:spacing w:after="0" w:line="240" w:lineRule="auto"/>
        <w:ind w:left="1701"/>
        <w:jc w:val="both"/>
        <w:rPr>
          <w:rFonts w:ascii="Times New Roman" w:hAnsi="Times New Roman" w:cs="Times New Roman"/>
          <w:sz w:val="24"/>
          <w:szCs w:val="24"/>
        </w:rPr>
      </w:pPr>
      <w:r>
        <w:rPr>
          <w:rFonts w:ascii="Times New Roman" w:hAnsi="Times New Roman" w:cs="Times New Roman"/>
          <w:i/>
          <w:iCs/>
          <w:color w:val="993300"/>
          <w:sz w:val="24"/>
          <w:szCs w:val="24"/>
        </w:rPr>
        <w:t>6. [4.1] SIMON, A. Formujúca sa komunita – Maďari v prvej Československej republike. In Dušan Kováč, Matej Hanula a kol. Z monarchie do republiky a z demokracie do totality : spoločnosť na Slovensku od konca 19. storočia do roku 1945. Bratislava : VEDA, vydavateľstvo SAV : Historický ústav SAV, 2022, s. 269. ISBN 978-80-224-2001-3.</w:t>
      </w:r>
    </w:p>
    <w:p w14:paraId="0D96788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type="page"/>
      </w:r>
      <w:bookmarkStart w:id="23" w:name="annexe4"/>
      <w:bookmarkEnd w:id="23"/>
      <w:r>
        <w:rPr>
          <w:rFonts w:ascii="Times New Roman" w:hAnsi="Times New Roman" w:cs="Times New Roman"/>
          <w:b/>
          <w:bCs/>
          <w:i/>
          <w:iCs/>
          <w:sz w:val="24"/>
          <w:szCs w:val="24"/>
        </w:rPr>
        <w:lastRenderedPageBreak/>
        <w:t>Príloha A-4</w:t>
      </w:r>
      <w:r>
        <w:rPr>
          <w:rFonts w:ascii="Times New Roman" w:hAnsi="Times New Roman" w:cs="Times New Roman"/>
          <w:sz w:val="24"/>
          <w:szCs w:val="24"/>
        </w:rPr>
        <w:t xml:space="preserve"> </w:t>
      </w:r>
      <w:r>
        <w:rPr>
          <w:rFonts w:ascii="Times New Roman" w:hAnsi="Times New Roman" w:cs="Times New Roman"/>
          <w:sz w:val="24"/>
          <w:szCs w:val="24"/>
        </w:rPr>
        <w:br/>
      </w:r>
    </w:p>
    <w:p w14:paraId="60998B9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Údaje o pedagogickej činnosti organizácie</w:t>
      </w:r>
      <w:r>
        <w:rPr>
          <w:rFonts w:ascii="Times New Roman" w:hAnsi="Times New Roman" w:cs="Times New Roman"/>
          <w:sz w:val="24"/>
          <w:szCs w:val="24"/>
        </w:rPr>
        <w:t xml:space="preserve"> </w:t>
      </w:r>
      <w:r>
        <w:rPr>
          <w:rFonts w:ascii="Times New Roman" w:hAnsi="Times New Roman" w:cs="Times New Roman"/>
          <w:sz w:val="24"/>
          <w:szCs w:val="24"/>
        </w:rPr>
        <w:br/>
      </w:r>
    </w:p>
    <w:p w14:paraId="7D8CBF1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Semestrálne prednášky:</w:t>
      </w:r>
      <w:r>
        <w:rPr>
          <w:rFonts w:ascii="Times New Roman" w:hAnsi="Times New Roman" w:cs="Times New Roman"/>
          <w:sz w:val="24"/>
          <w:szCs w:val="24"/>
        </w:rPr>
        <w:t xml:space="preserve"> </w:t>
      </w:r>
      <w:r>
        <w:rPr>
          <w:rFonts w:ascii="Times New Roman" w:hAnsi="Times New Roman" w:cs="Times New Roman"/>
          <w:sz w:val="24"/>
          <w:szCs w:val="24"/>
        </w:rPr>
        <w:br/>
      </w:r>
    </w:p>
    <w:p w14:paraId="1B8C187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PhDr. Michal Bada, PhD.</w:t>
      </w:r>
    </w:p>
    <w:p w14:paraId="68938D2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Bratislava a Slovensko vo víre dejín raného novoveku I.</w:t>
      </w:r>
    </w:p>
    <w:p w14:paraId="7F9A2D8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14</w:t>
      </w:r>
    </w:p>
    <w:p w14:paraId="58D0E47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Centrum ďalšieho vzdelávania </w:t>
      </w:r>
      <w:r>
        <w:rPr>
          <w:rFonts w:ascii="Times New Roman" w:hAnsi="Times New Roman" w:cs="Times New Roman"/>
          <w:sz w:val="24"/>
          <w:szCs w:val="24"/>
        </w:rPr>
        <w:br/>
      </w:r>
    </w:p>
    <w:p w14:paraId="60D9760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PhDr. Michal Bada, PhD.</w:t>
      </w:r>
    </w:p>
    <w:p w14:paraId="1191F1B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Bratislava a Slovensko vo víre dejín raného novoveku I.</w:t>
      </w:r>
    </w:p>
    <w:p w14:paraId="26F2C70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14</w:t>
      </w:r>
    </w:p>
    <w:p w14:paraId="4ACA57A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Centrum ďalšieho vzdelávania </w:t>
      </w:r>
      <w:r>
        <w:rPr>
          <w:rFonts w:ascii="Times New Roman" w:hAnsi="Times New Roman" w:cs="Times New Roman"/>
          <w:sz w:val="24"/>
          <w:szCs w:val="24"/>
        </w:rPr>
        <w:br/>
      </w:r>
    </w:p>
    <w:p w14:paraId="4F922C3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PhDr. Michal Bada, PhD.</w:t>
      </w:r>
    </w:p>
    <w:p w14:paraId="35B60AF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Symbolický význam pokrývky hlavy v stredoveku a ranom novoveku; Uhorské kráľovské korunovácie v ranom novoveku a mesto Bratislava</w:t>
      </w:r>
    </w:p>
    <w:p w14:paraId="23CEDA2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4</w:t>
      </w:r>
    </w:p>
    <w:p w14:paraId="5192F34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Katedra etnológie a kultúrnej antropológie </w:t>
      </w:r>
      <w:r>
        <w:rPr>
          <w:rFonts w:ascii="Times New Roman" w:hAnsi="Times New Roman" w:cs="Times New Roman"/>
          <w:sz w:val="24"/>
          <w:szCs w:val="24"/>
        </w:rPr>
        <w:br/>
      </w:r>
    </w:p>
    <w:p w14:paraId="0D8B31ED"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Jakub Drábik, PhD.</w:t>
      </w:r>
    </w:p>
    <w:p w14:paraId="300709B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Fašizmus a jeho specifika v Evropě a Ázii</w:t>
      </w:r>
    </w:p>
    <w:p w14:paraId="190DA42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24</w:t>
      </w:r>
    </w:p>
    <w:p w14:paraId="3B5F35C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Masarykova univerzita Brno, ČR, Seminář čínských studií </w:t>
      </w:r>
      <w:r>
        <w:rPr>
          <w:rFonts w:ascii="Times New Roman" w:hAnsi="Times New Roman" w:cs="Times New Roman"/>
          <w:sz w:val="24"/>
          <w:szCs w:val="24"/>
        </w:rPr>
        <w:br/>
      </w:r>
    </w:p>
    <w:p w14:paraId="4E9DC87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Jakub Drábik, PhD.</w:t>
      </w:r>
    </w:p>
    <w:p w14:paraId="16203C2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Válka ve Vietnamu</w:t>
      </w:r>
    </w:p>
    <w:p w14:paraId="6DB12DA3"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24</w:t>
      </w:r>
    </w:p>
    <w:p w14:paraId="4130B54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Masarykova univerzita Brno, ČR, Seminář čínských studií </w:t>
      </w:r>
      <w:r>
        <w:rPr>
          <w:rFonts w:ascii="Times New Roman" w:hAnsi="Times New Roman" w:cs="Times New Roman"/>
          <w:sz w:val="24"/>
          <w:szCs w:val="24"/>
        </w:rPr>
        <w:br/>
      </w:r>
    </w:p>
    <w:p w14:paraId="04A6865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Matej Hanula, PhD.</w:t>
      </w:r>
    </w:p>
    <w:p w14:paraId="037B5CAB"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Introduction to the History of Central Europe</w:t>
      </w:r>
    </w:p>
    <w:p w14:paraId="2E9EC90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21</w:t>
      </w:r>
    </w:p>
    <w:p w14:paraId="1C9351F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Katedra všeobecných dejín </w:t>
      </w:r>
      <w:r>
        <w:rPr>
          <w:rFonts w:ascii="Times New Roman" w:hAnsi="Times New Roman" w:cs="Times New Roman"/>
          <w:sz w:val="24"/>
          <w:szCs w:val="24"/>
        </w:rPr>
        <w:br/>
      </w:r>
    </w:p>
    <w:p w14:paraId="5ABC0F3A"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PhDr. Ivan Chylák</w:t>
      </w:r>
    </w:p>
    <w:p w14:paraId="7BA0FB2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Dominanty Starého Mesta v rámci predmetu Úvod do štúdia histórie</w:t>
      </w:r>
    </w:p>
    <w:p w14:paraId="69CF4A19"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2</w:t>
      </w:r>
    </w:p>
    <w:p w14:paraId="505A9FEF"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Katedra slovenských dejín </w:t>
      </w:r>
      <w:r>
        <w:rPr>
          <w:rFonts w:ascii="Times New Roman" w:hAnsi="Times New Roman" w:cs="Times New Roman"/>
          <w:sz w:val="24"/>
          <w:szCs w:val="24"/>
        </w:rPr>
        <w:br/>
      </w:r>
    </w:p>
    <w:p w14:paraId="3FB6818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Martin Posch, PhD.</w:t>
      </w:r>
    </w:p>
    <w:p w14:paraId="5793A228"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Druhá svetová vojna a odboj v Európe</w:t>
      </w:r>
    </w:p>
    <w:p w14:paraId="55C0C66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12</w:t>
      </w:r>
    </w:p>
    <w:p w14:paraId="5F8735A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Katedra všeobecných dejín </w:t>
      </w:r>
      <w:r>
        <w:rPr>
          <w:rFonts w:ascii="Times New Roman" w:hAnsi="Times New Roman" w:cs="Times New Roman"/>
          <w:sz w:val="24"/>
          <w:szCs w:val="24"/>
        </w:rPr>
        <w:br/>
      </w:r>
    </w:p>
    <w:p w14:paraId="61222D45"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Peter Szalay, PhD.</w:t>
      </w:r>
    </w:p>
    <w:p w14:paraId="772F959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Dejiny architektúry 19 a 20. storočia</w:t>
      </w:r>
    </w:p>
    <w:p w14:paraId="778AC6C6"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10</w:t>
      </w:r>
    </w:p>
    <w:p w14:paraId="21F8A32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Katedra dejín umenia </w:t>
      </w:r>
      <w:r>
        <w:rPr>
          <w:rFonts w:ascii="Times New Roman" w:hAnsi="Times New Roman" w:cs="Times New Roman"/>
          <w:sz w:val="24"/>
          <w:szCs w:val="24"/>
        </w:rPr>
        <w:br/>
      </w:r>
    </w:p>
    <w:p w14:paraId="5A96CC94"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Ladislav Vörös, PhD.</w:t>
      </w:r>
    </w:p>
    <w:p w14:paraId="66332E5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Doktorandský seminár I., II., III.</w:t>
      </w:r>
    </w:p>
    <w:p w14:paraId="5484D07C"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3</w:t>
      </w:r>
    </w:p>
    <w:p w14:paraId="063F16F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Katedra slovenských dejín </w:t>
      </w:r>
      <w:r>
        <w:rPr>
          <w:rFonts w:ascii="Times New Roman" w:hAnsi="Times New Roman" w:cs="Times New Roman"/>
          <w:sz w:val="24"/>
          <w:szCs w:val="24"/>
        </w:rPr>
        <w:br/>
      </w:r>
    </w:p>
    <w:p w14:paraId="3D5FD2A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Ladislav Vörös, PhD.</w:t>
      </w:r>
    </w:p>
    <w:p w14:paraId="20200B0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Nacionalizmus. Teória a výskum</w:t>
      </w:r>
    </w:p>
    <w:p w14:paraId="08531F20"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18</w:t>
      </w:r>
    </w:p>
    <w:p w14:paraId="77DDC87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Katedra slovenských dejín </w:t>
      </w:r>
      <w:r>
        <w:rPr>
          <w:rFonts w:ascii="Times New Roman" w:hAnsi="Times New Roman" w:cs="Times New Roman"/>
          <w:sz w:val="24"/>
          <w:szCs w:val="24"/>
        </w:rPr>
        <w:br/>
      </w:r>
    </w:p>
    <w:p w14:paraId="12608621"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Marína Zavacká, M.A., PhD.</w:t>
      </w:r>
    </w:p>
    <w:p w14:paraId="1C064E12"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Sovietsky zväz – náš vzor: kultúrnopolitické transfery v 50.-70. rokoch 20. storočia</w:t>
      </w:r>
    </w:p>
    <w:p w14:paraId="38EDD737" w14:textId="77777777" w:rsidR="00575A65" w:rsidRDefault="00636CB4" w:rsidP="00275241">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18</w:t>
      </w:r>
    </w:p>
    <w:p w14:paraId="1766282F"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Katedra rusistiky a východoeurópskych štúdií </w:t>
      </w:r>
      <w:r>
        <w:rPr>
          <w:rFonts w:ascii="Times New Roman" w:hAnsi="Times New Roman" w:cs="Times New Roman"/>
          <w:sz w:val="24"/>
          <w:szCs w:val="24"/>
        </w:rPr>
        <w:br/>
        <w:t xml:space="preserve"> </w:t>
      </w:r>
      <w:r>
        <w:rPr>
          <w:rFonts w:ascii="Times New Roman" w:hAnsi="Times New Roman" w:cs="Times New Roman"/>
          <w:sz w:val="24"/>
          <w:szCs w:val="24"/>
        </w:rPr>
        <w:br/>
      </w:r>
    </w:p>
    <w:p w14:paraId="4520465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Semináre:</w:t>
      </w:r>
      <w:r>
        <w:rPr>
          <w:rFonts w:ascii="Times New Roman" w:hAnsi="Times New Roman" w:cs="Times New Roman"/>
          <w:sz w:val="24"/>
          <w:szCs w:val="24"/>
        </w:rPr>
        <w:t xml:space="preserve"> </w:t>
      </w:r>
      <w:r>
        <w:rPr>
          <w:rFonts w:ascii="Times New Roman" w:hAnsi="Times New Roman" w:cs="Times New Roman"/>
          <w:sz w:val="24"/>
          <w:szCs w:val="24"/>
        </w:rPr>
        <w:br/>
      </w:r>
    </w:p>
    <w:p w14:paraId="0236C149"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Patrik Beňuš</w:t>
      </w:r>
    </w:p>
    <w:p w14:paraId="09A1CCEA"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Dejiny Slovenska</w:t>
      </w:r>
    </w:p>
    <w:p w14:paraId="1F3ED3C0"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26</w:t>
      </w:r>
    </w:p>
    <w:p w14:paraId="484E33B3"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Fakulta sociálnych vied UCM v Trnave, Ústav politických vied a verejnej správy </w:t>
      </w:r>
      <w:r>
        <w:rPr>
          <w:rFonts w:ascii="Times New Roman" w:hAnsi="Times New Roman" w:cs="Times New Roman"/>
          <w:sz w:val="24"/>
          <w:szCs w:val="24"/>
        </w:rPr>
        <w:br/>
      </w:r>
    </w:p>
    <w:p w14:paraId="7B222524"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Patrik Beňuš</w:t>
      </w:r>
    </w:p>
    <w:p w14:paraId="67F7C6C5"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Ochrana kultúrneho a prírodného dedičstva</w:t>
      </w:r>
    </w:p>
    <w:p w14:paraId="2791549A"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26</w:t>
      </w:r>
    </w:p>
    <w:p w14:paraId="0D67540B"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Pedagogická fakulta UK, Katedra histórie </w:t>
      </w:r>
      <w:r>
        <w:rPr>
          <w:rFonts w:ascii="Times New Roman" w:hAnsi="Times New Roman" w:cs="Times New Roman"/>
          <w:sz w:val="24"/>
          <w:szCs w:val="24"/>
        </w:rPr>
        <w:br/>
      </w:r>
    </w:p>
    <w:p w14:paraId="500FD108"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Júlia Čížová</w:t>
      </w:r>
    </w:p>
    <w:p w14:paraId="09D3121A"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Každodennosť 20. storočia</w:t>
      </w:r>
    </w:p>
    <w:p w14:paraId="016A1C08"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8</w:t>
      </w:r>
    </w:p>
    <w:p w14:paraId="5EC2154D"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Katedra slovenských dejín </w:t>
      </w:r>
      <w:r>
        <w:rPr>
          <w:rFonts w:ascii="Times New Roman" w:hAnsi="Times New Roman" w:cs="Times New Roman"/>
          <w:sz w:val="24"/>
          <w:szCs w:val="24"/>
        </w:rPr>
        <w:br/>
      </w:r>
    </w:p>
    <w:p w14:paraId="56B8263B"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Matej Hanula, PhD.</w:t>
      </w:r>
    </w:p>
    <w:p w14:paraId="719F8304"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Introduction to the History of Central Europe</w:t>
      </w:r>
    </w:p>
    <w:p w14:paraId="0F722BA3"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21</w:t>
      </w:r>
    </w:p>
    <w:p w14:paraId="2A00D75F"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Katedra všeobecných dejín </w:t>
      </w:r>
      <w:r>
        <w:rPr>
          <w:rFonts w:ascii="Times New Roman" w:hAnsi="Times New Roman" w:cs="Times New Roman"/>
          <w:sz w:val="24"/>
          <w:szCs w:val="24"/>
        </w:rPr>
        <w:br/>
      </w:r>
    </w:p>
    <w:p w14:paraId="7D53121A"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PhDr. Ivan Chylák</w:t>
      </w:r>
    </w:p>
    <w:p w14:paraId="76EA714B"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Každodennosť raného novoveku</w:t>
      </w:r>
    </w:p>
    <w:p w14:paraId="1B094235"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8</w:t>
      </w:r>
    </w:p>
    <w:p w14:paraId="4D3DBDC0"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Katedra slovenských dejín </w:t>
      </w:r>
      <w:r>
        <w:rPr>
          <w:rFonts w:ascii="Times New Roman" w:hAnsi="Times New Roman" w:cs="Times New Roman"/>
          <w:sz w:val="24"/>
          <w:szCs w:val="24"/>
        </w:rPr>
        <w:br/>
      </w:r>
    </w:p>
    <w:p w14:paraId="54A54810"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Erik Koncz</w:t>
      </w:r>
    </w:p>
    <w:p w14:paraId="63CA7B6E"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Každodennosť raného novoveku</w:t>
      </w:r>
    </w:p>
    <w:p w14:paraId="69EE2132"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8</w:t>
      </w:r>
    </w:p>
    <w:p w14:paraId="6F7C6D21"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Katedra slovenských dejín </w:t>
      </w:r>
      <w:r>
        <w:rPr>
          <w:rFonts w:ascii="Times New Roman" w:hAnsi="Times New Roman" w:cs="Times New Roman"/>
          <w:sz w:val="24"/>
          <w:szCs w:val="24"/>
        </w:rPr>
        <w:br/>
      </w:r>
    </w:p>
    <w:p w14:paraId="13736F65" w14:textId="77777777" w:rsidR="00D34A65" w:rsidRDefault="00D34A65" w:rsidP="00D34A65">
      <w:pPr>
        <w:widowControl w:val="0"/>
        <w:autoSpaceDE w:val="0"/>
        <w:autoSpaceDN w:val="0"/>
        <w:adjustRightInd w:val="0"/>
        <w:spacing w:after="0" w:line="240" w:lineRule="auto"/>
        <w:jc w:val="both"/>
        <w:rPr>
          <w:rFonts w:ascii="Times New Roman" w:hAnsi="Times New Roman" w:cs="Times New Roman"/>
          <w:sz w:val="24"/>
          <w:szCs w:val="24"/>
        </w:rPr>
      </w:pPr>
    </w:p>
    <w:p w14:paraId="4E853874" w14:textId="77777777" w:rsidR="00D34A65" w:rsidRDefault="00D34A65" w:rsidP="00D34A65">
      <w:pPr>
        <w:widowControl w:val="0"/>
        <w:autoSpaceDE w:val="0"/>
        <w:autoSpaceDN w:val="0"/>
        <w:adjustRightInd w:val="0"/>
        <w:spacing w:after="0" w:line="240" w:lineRule="auto"/>
        <w:jc w:val="both"/>
        <w:rPr>
          <w:rFonts w:ascii="Times New Roman" w:hAnsi="Times New Roman" w:cs="Times New Roman"/>
          <w:sz w:val="24"/>
          <w:szCs w:val="24"/>
        </w:rPr>
      </w:pPr>
    </w:p>
    <w:p w14:paraId="67D38DE9"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Anastasiia Luzhanytsia</w:t>
      </w:r>
    </w:p>
    <w:p w14:paraId="39F80055"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Dejiny strednej Európy 4</w:t>
      </w:r>
    </w:p>
    <w:p w14:paraId="7A318ACD"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3</w:t>
      </w:r>
    </w:p>
    <w:p w14:paraId="59A6D714"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Katedra všeobecných dejín </w:t>
      </w:r>
      <w:r>
        <w:rPr>
          <w:rFonts w:ascii="Times New Roman" w:hAnsi="Times New Roman" w:cs="Times New Roman"/>
          <w:sz w:val="24"/>
          <w:szCs w:val="24"/>
        </w:rPr>
        <w:br/>
      </w:r>
    </w:p>
    <w:p w14:paraId="7095F6CD"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Anastasiia Luzhanytsia</w:t>
      </w:r>
    </w:p>
    <w:p w14:paraId="4429FCD3"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Dejiny svetového dejepisectva</w:t>
      </w:r>
    </w:p>
    <w:p w14:paraId="19D5094A"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1</w:t>
      </w:r>
    </w:p>
    <w:p w14:paraId="1CD21F2C"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Filologická fakulta UMB, Katedra histórie </w:t>
      </w:r>
      <w:r>
        <w:rPr>
          <w:rFonts w:ascii="Times New Roman" w:hAnsi="Times New Roman" w:cs="Times New Roman"/>
          <w:sz w:val="24"/>
          <w:szCs w:val="24"/>
        </w:rPr>
        <w:br/>
      </w:r>
    </w:p>
    <w:p w14:paraId="440292CE"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Barbora Mlyneková</w:t>
      </w:r>
    </w:p>
    <w:p w14:paraId="31C6CF0A"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Každodennosť 20. storočia</w:t>
      </w:r>
    </w:p>
    <w:p w14:paraId="3301832F"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8</w:t>
      </w:r>
    </w:p>
    <w:p w14:paraId="5C125FAA"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Katedra slovenských dejín </w:t>
      </w:r>
      <w:r>
        <w:rPr>
          <w:rFonts w:ascii="Times New Roman" w:hAnsi="Times New Roman" w:cs="Times New Roman"/>
          <w:sz w:val="24"/>
          <w:szCs w:val="24"/>
        </w:rPr>
        <w:br/>
      </w:r>
    </w:p>
    <w:p w14:paraId="47ECE26F"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Peter Szalay, PhD.</w:t>
      </w:r>
    </w:p>
    <w:p w14:paraId="65B7A8D2"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Analýza III. architektonické dielo</w:t>
      </w:r>
    </w:p>
    <w:p w14:paraId="51D45ABA"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10</w:t>
      </w:r>
    </w:p>
    <w:p w14:paraId="5AA974A0"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Katedra dejín umenia </w:t>
      </w:r>
      <w:r>
        <w:rPr>
          <w:rFonts w:ascii="Times New Roman" w:hAnsi="Times New Roman" w:cs="Times New Roman"/>
          <w:sz w:val="24"/>
          <w:szCs w:val="24"/>
        </w:rPr>
        <w:br/>
      </w:r>
    </w:p>
    <w:p w14:paraId="31EBFCE9"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Ondrej Šály</w:t>
      </w:r>
    </w:p>
    <w:p w14:paraId="455247DE"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Každodennosť raného novoveku</w:t>
      </w:r>
    </w:p>
    <w:p w14:paraId="009BE598"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8</w:t>
      </w:r>
    </w:p>
    <w:p w14:paraId="77C3B8CE"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UKF, Katedra slovenských dejín </w:t>
      </w:r>
      <w:r>
        <w:rPr>
          <w:rFonts w:ascii="Times New Roman" w:hAnsi="Times New Roman" w:cs="Times New Roman"/>
          <w:sz w:val="24"/>
          <w:szCs w:val="24"/>
        </w:rPr>
        <w:br/>
      </w:r>
    </w:p>
    <w:p w14:paraId="2A95A6B5"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Ondrej Šály</w:t>
      </w:r>
    </w:p>
    <w:p w14:paraId="4A29341C"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Podnikatelia raného novoveku</w:t>
      </w:r>
    </w:p>
    <w:p w14:paraId="29C10584"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8</w:t>
      </w:r>
    </w:p>
    <w:p w14:paraId="6CFD6FA5"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UKF, Katedra slovenských dejín </w:t>
      </w:r>
      <w:r>
        <w:rPr>
          <w:rFonts w:ascii="Times New Roman" w:hAnsi="Times New Roman" w:cs="Times New Roman"/>
          <w:sz w:val="24"/>
          <w:szCs w:val="24"/>
        </w:rPr>
        <w:br/>
      </w:r>
    </w:p>
    <w:p w14:paraId="51B0ECD9"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Marína Zavacká, M.A., PhD.</w:t>
      </w:r>
    </w:p>
    <w:p w14:paraId="0B7B2DDB"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K dejinám propagandy v 20. storočí</w:t>
      </w:r>
    </w:p>
    <w:p w14:paraId="0F9AE90D"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18</w:t>
      </w:r>
    </w:p>
    <w:p w14:paraId="44EB5DEE"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Katedra slovenských dejín </w:t>
      </w:r>
      <w:r>
        <w:rPr>
          <w:rFonts w:ascii="Times New Roman" w:hAnsi="Times New Roman" w:cs="Times New Roman"/>
          <w:sz w:val="24"/>
          <w:szCs w:val="24"/>
        </w:rPr>
        <w:br/>
      </w:r>
    </w:p>
    <w:p w14:paraId="147F54DF"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Marína Zavacká, M.A., PhD.</w:t>
      </w:r>
    </w:p>
    <w:p w14:paraId="73E7A794"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O čom všetkom sú a môžu byť dejiny 20. storočia</w:t>
      </w:r>
    </w:p>
    <w:p w14:paraId="1914DE4A"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12</w:t>
      </w:r>
    </w:p>
    <w:p w14:paraId="50A08ABC"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Katedra všeobecných dejín </w:t>
      </w:r>
      <w:r>
        <w:rPr>
          <w:rFonts w:ascii="Times New Roman" w:hAnsi="Times New Roman" w:cs="Times New Roman"/>
          <w:sz w:val="24"/>
          <w:szCs w:val="24"/>
        </w:rPr>
        <w:br/>
        <w:t xml:space="preserve"> </w:t>
      </w:r>
      <w:r>
        <w:rPr>
          <w:rFonts w:ascii="Times New Roman" w:hAnsi="Times New Roman" w:cs="Times New Roman"/>
          <w:sz w:val="24"/>
          <w:szCs w:val="24"/>
        </w:rPr>
        <w:br/>
      </w:r>
    </w:p>
    <w:p w14:paraId="39F71D9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u w:val="single"/>
        </w:rPr>
        <w:t>Individuálne prednášky:</w:t>
      </w:r>
      <w:r>
        <w:rPr>
          <w:rFonts w:ascii="Times New Roman" w:hAnsi="Times New Roman" w:cs="Times New Roman"/>
          <w:sz w:val="24"/>
          <w:szCs w:val="24"/>
        </w:rPr>
        <w:t xml:space="preserve"> </w:t>
      </w:r>
      <w:r>
        <w:rPr>
          <w:rFonts w:ascii="Times New Roman" w:hAnsi="Times New Roman" w:cs="Times New Roman"/>
          <w:sz w:val="24"/>
          <w:szCs w:val="24"/>
        </w:rPr>
        <w:br/>
      </w:r>
    </w:p>
    <w:p w14:paraId="58364A9F"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Júlia Čížová</w:t>
      </w:r>
    </w:p>
    <w:p w14:paraId="35D994C6"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Úvod do enviromentálnych dejín</w:t>
      </w:r>
    </w:p>
    <w:p w14:paraId="772D2FB1"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1</w:t>
      </w:r>
    </w:p>
    <w:p w14:paraId="1B8B893F"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Katedra všeobecných dejín </w:t>
      </w:r>
      <w:r>
        <w:rPr>
          <w:rFonts w:ascii="Times New Roman" w:hAnsi="Times New Roman" w:cs="Times New Roman"/>
          <w:sz w:val="24"/>
          <w:szCs w:val="24"/>
        </w:rPr>
        <w:br/>
      </w:r>
    </w:p>
    <w:p w14:paraId="531CF7BF"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PhDr. Miriam Hlavačková, PhD.</w:t>
      </w:r>
    </w:p>
    <w:p w14:paraId="19594DA1"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Univerzita Istropolitana a jej vicekancelár Juraj zo Schönbergu</w:t>
      </w:r>
    </w:p>
    <w:p w14:paraId="1203DAE7"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2</w:t>
      </w:r>
    </w:p>
    <w:p w14:paraId="38F19959"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Názov katedry a vysokej školy: Filozofická fakulta UK, Univerzita tretieho veku </w:t>
      </w:r>
      <w:r>
        <w:rPr>
          <w:rFonts w:ascii="Times New Roman" w:hAnsi="Times New Roman" w:cs="Times New Roman"/>
          <w:sz w:val="24"/>
          <w:szCs w:val="24"/>
        </w:rPr>
        <w:br/>
      </w:r>
    </w:p>
    <w:p w14:paraId="2794C579"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PhDr. Miriam Hlavačková, PhD.</w:t>
      </w:r>
    </w:p>
    <w:p w14:paraId="11687A24"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Žigmund Luxemburský a Bratislava</w:t>
      </w:r>
    </w:p>
    <w:p w14:paraId="70227FFB"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2</w:t>
      </w:r>
    </w:p>
    <w:p w14:paraId="7694B644"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UK, Univerzita tretieho veku </w:t>
      </w:r>
      <w:r>
        <w:rPr>
          <w:rFonts w:ascii="Times New Roman" w:hAnsi="Times New Roman" w:cs="Times New Roman"/>
          <w:sz w:val="24"/>
          <w:szCs w:val="24"/>
        </w:rPr>
        <w:br/>
      </w:r>
    </w:p>
    <w:p w14:paraId="42215919"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Mgr. Jana Luková</w:t>
      </w:r>
    </w:p>
    <w:p w14:paraId="1463DA71"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Názov semestr. predmetu: Praktické podklady k diplomovej práci – práca historika umenia v teréne na príklade biografického a genealogického výskumu</w:t>
      </w:r>
    </w:p>
    <w:p w14:paraId="55BFEA08"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Počet hodín za semester: 2</w:t>
      </w:r>
    </w:p>
    <w:p w14:paraId="3E820B99"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Názov katedry a vysokej školy: Filozofická fakulta TVU, Katedra Dejín a teórie umenia </w:t>
      </w:r>
      <w:r>
        <w:rPr>
          <w:rFonts w:ascii="Times New Roman" w:hAnsi="Times New Roman" w:cs="Times New Roman"/>
          <w:sz w:val="24"/>
          <w:szCs w:val="24"/>
        </w:rPr>
        <w:br/>
        <w:t xml:space="preserve"> </w:t>
      </w:r>
      <w:r>
        <w:rPr>
          <w:rFonts w:ascii="Times New Roman" w:hAnsi="Times New Roman" w:cs="Times New Roman"/>
          <w:sz w:val="24"/>
          <w:szCs w:val="24"/>
        </w:rPr>
        <w:br/>
        <w:t xml:space="preserve"> </w:t>
      </w:r>
      <w:r>
        <w:rPr>
          <w:rFonts w:ascii="Times New Roman" w:hAnsi="Times New Roman" w:cs="Times New Roman"/>
          <w:sz w:val="24"/>
          <w:szCs w:val="24"/>
        </w:rPr>
        <w:br w:type="page"/>
      </w:r>
      <w:bookmarkStart w:id="24" w:name="annexe5"/>
      <w:bookmarkEnd w:id="24"/>
      <w:r>
        <w:rPr>
          <w:rFonts w:ascii="Times New Roman" w:hAnsi="Times New Roman" w:cs="Times New Roman"/>
          <w:b/>
          <w:bCs/>
          <w:i/>
          <w:iCs/>
          <w:sz w:val="24"/>
          <w:szCs w:val="24"/>
        </w:rPr>
        <w:lastRenderedPageBreak/>
        <w:t>Príloha A-5</w:t>
      </w:r>
      <w:r>
        <w:rPr>
          <w:rFonts w:ascii="Times New Roman" w:hAnsi="Times New Roman" w:cs="Times New Roman"/>
          <w:sz w:val="24"/>
          <w:szCs w:val="24"/>
        </w:rPr>
        <w:t xml:space="preserve"> </w:t>
      </w:r>
      <w:r>
        <w:rPr>
          <w:rFonts w:ascii="Times New Roman" w:hAnsi="Times New Roman" w:cs="Times New Roman"/>
          <w:sz w:val="24"/>
          <w:szCs w:val="24"/>
        </w:rPr>
        <w:br/>
      </w:r>
    </w:p>
    <w:p w14:paraId="1E03CC7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Medzinárodná mobilita organizácie</w:t>
      </w:r>
      <w:r>
        <w:rPr>
          <w:rFonts w:ascii="Times New Roman" w:hAnsi="Times New Roman" w:cs="Times New Roman"/>
          <w:sz w:val="24"/>
          <w:szCs w:val="24"/>
        </w:rPr>
        <w:t xml:space="preserve">         </w:t>
      </w:r>
      <w:r>
        <w:rPr>
          <w:rFonts w:ascii="Times New Roman" w:hAnsi="Times New Roman" w:cs="Times New Roman"/>
          <w:sz w:val="24"/>
          <w:szCs w:val="24"/>
        </w:rPr>
        <w:br/>
      </w:r>
    </w:p>
    <w:p w14:paraId="12C8C46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(A) Vyslanie vedeckých pracovníkov do zahraničia na základe dohôd:</w:t>
      </w:r>
      <w:r>
        <w:rPr>
          <w:rFonts w:ascii="Times New Roman" w:hAnsi="Times New Roman" w:cs="Times New Roman"/>
          <w:sz w:val="24"/>
          <w:szCs w:val="24"/>
        </w:rPr>
        <w:t xml:space="preserve">        </w:t>
      </w:r>
    </w:p>
    <w:tbl>
      <w:tblPr>
        <w:tblW w:w="0" w:type="auto"/>
        <w:tblInd w:w="28" w:type="dxa"/>
        <w:tblLayout w:type="fixed"/>
        <w:tblCellMar>
          <w:left w:w="0" w:type="dxa"/>
          <w:right w:w="0" w:type="dxa"/>
        </w:tblCellMar>
        <w:tblLook w:val="0000" w:firstRow="0" w:lastRow="0" w:firstColumn="0" w:lastColumn="0" w:noHBand="0" w:noVBand="0"/>
      </w:tblPr>
      <w:tblGrid>
        <w:gridCol w:w="1341"/>
        <w:gridCol w:w="1377"/>
        <w:gridCol w:w="1377"/>
        <w:gridCol w:w="1377"/>
        <w:gridCol w:w="1377"/>
        <w:gridCol w:w="1377"/>
        <w:gridCol w:w="1377"/>
      </w:tblGrid>
      <w:tr w:rsidR="00575A65" w14:paraId="62A2E5C2"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B2494D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Krajina</w:t>
            </w:r>
          </w:p>
        </w:tc>
        <w:tc>
          <w:tcPr>
            <w:tcW w:w="8262" w:type="dxa"/>
            <w:gridSpan w:val="6"/>
            <w:tcBorders>
              <w:top w:val="single" w:sz="4" w:space="0" w:color="auto"/>
              <w:left w:val="single" w:sz="4" w:space="0" w:color="auto"/>
              <w:bottom w:val="single" w:sz="4" w:space="0" w:color="auto"/>
              <w:right w:val="single" w:sz="4" w:space="0" w:color="auto"/>
            </w:tcBorders>
          </w:tcPr>
          <w:p w14:paraId="056DDC2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  r  u  h    d  o  h  o  d  y</w:t>
            </w:r>
          </w:p>
        </w:tc>
      </w:tr>
      <w:tr w:rsidR="00575A65" w14:paraId="4FF609EB"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1E55226A"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754" w:type="dxa"/>
            <w:gridSpan w:val="2"/>
            <w:tcBorders>
              <w:top w:val="single" w:sz="4" w:space="0" w:color="auto"/>
              <w:left w:val="single" w:sz="4" w:space="0" w:color="auto"/>
              <w:bottom w:val="single" w:sz="4" w:space="0" w:color="auto"/>
              <w:right w:val="single" w:sz="4" w:space="0" w:color="auto"/>
            </w:tcBorders>
          </w:tcPr>
          <w:p w14:paraId="4315F54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MAD, KD, VTS</w:t>
            </w:r>
          </w:p>
        </w:tc>
        <w:tc>
          <w:tcPr>
            <w:tcW w:w="2754" w:type="dxa"/>
            <w:gridSpan w:val="2"/>
            <w:tcBorders>
              <w:top w:val="single" w:sz="4" w:space="0" w:color="auto"/>
              <w:left w:val="single" w:sz="4" w:space="0" w:color="auto"/>
              <w:bottom w:val="single" w:sz="4" w:space="0" w:color="auto"/>
              <w:right w:val="single" w:sz="4" w:space="0" w:color="auto"/>
            </w:tcBorders>
          </w:tcPr>
          <w:p w14:paraId="3C707F0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Medziústavná</w:t>
            </w:r>
          </w:p>
        </w:tc>
        <w:tc>
          <w:tcPr>
            <w:tcW w:w="2754" w:type="dxa"/>
            <w:gridSpan w:val="2"/>
            <w:tcBorders>
              <w:top w:val="single" w:sz="4" w:space="0" w:color="auto"/>
              <w:left w:val="single" w:sz="4" w:space="0" w:color="auto"/>
              <w:bottom w:val="single" w:sz="4" w:space="0" w:color="auto"/>
              <w:right w:val="single" w:sz="4" w:space="0" w:color="auto"/>
            </w:tcBorders>
          </w:tcPr>
          <w:p w14:paraId="42C663F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Ostatné</w:t>
            </w:r>
          </w:p>
        </w:tc>
      </w:tr>
      <w:tr w:rsidR="00575A65" w14:paraId="7A21C44C"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2CE75AA2"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28CBFA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pracovníka</w:t>
            </w:r>
          </w:p>
        </w:tc>
        <w:tc>
          <w:tcPr>
            <w:tcW w:w="1377" w:type="dxa"/>
            <w:tcBorders>
              <w:top w:val="single" w:sz="4" w:space="0" w:color="auto"/>
              <w:left w:val="single" w:sz="4" w:space="0" w:color="auto"/>
              <w:bottom w:val="single" w:sz="4" w:space="0" w:color="auto"/>
              <w:right w:val="single" w:sz="4" w:space="0" w:color="auto"/>
            </w:tcBorders>
          </w:tcPr>
          <w:p w14:paraId="2CA182D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 dní</w:t>
            </w:r>
          </w:p>
        </w:tc>
        <w:tc>
          <w:tcPr>
            <w:tcW w:w="1377" w:type="dxa"/>
            <w:tcBorders>
              <w:top w:val="single" w:sz="4" w:space="0" w:color="auto"/>
              <w:left w:val="single" w:sz="4" w:space="0" w:color="auto"/>
              <w:bottom w:val="single" w:sz="4" w:space="0" w:color="auto"/>
              <w:right w:val="single" w:sz="4" w:space="0" w:color="auto"/>
            </w:tcBorders>
          </w:tcPr>
          <w:p w14:paraId="4B24969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pracovníka</w:t>
            </w:r>
          </w:p>
        </w:tc>
        <w:tc>
          <w:tcPr>
            <w:tcW w:w="1377" w:type="dxa"/>
            <w:tcBorders>
              <w:top w:val="single" w:sz="4" w:space="0" w:color="auto"/>
              <w:left w:val="single" w:sz="4" w:space="0" w:color="auto"/>
              <w:bottom w:val="single" w:sz="4" w:space="0" w:color="auto"/>
              <w:right w:val="single" w:sz="4" w:space="0" w:color="auto"/>
            </w:tcBorders>
          </w:tcPr>
          <w:p w14:paraId="55B30D8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 dní</w:t>
            </w:r>
          </w:p>
        </w:tc>
        <w:tc>
          <w:tcPr>
            <w:tcW w:w="1377" w:type="dxa"/>
            <w:tcBorders>
              <w:top w:val="single" w:sz="4" w:space="0" w:color="auto"/>
              <w:left w:val="single" w:sz="4" w:space="0" w:color="auto"/>
              <w:bottom w:val="single" w:sz="4" w:space="0" w:color="auto"/>
              <w:right w:val="single" w:sz="4" w:space="0" w:color="auto"/>
            </w:tcBorders>
          </w:tcPr>
          <w:p w14:paraId="511BD87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pracovníka</w:t>
            </w:r>
          </w:p>
        </w:tc>
        <w:tc>
          <w:tcPr>
            <w:tcW w:w="1377" w:type="dxa"/>
            <w:tcBorders>
              <w:top w:val="single" w:sz="4" w:space="0" w:color="auto"/>
              <w:left w:val="single" w:sz="4" w:space="0" w:color="auto"/>
              <w:bottom w:val="single" w:sz="4" w:space="0" w:color="auto"/>
              <w:right w:val="single" w:sz="4" w:space="0" w:color="auto"/>
            </w:tcBorders>
          </w:tcPr>
          <w:p w14:paraId="344C9CA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 dní</w:t>
            </w:r>
          </w:p>
        </w:tc>
      </w:tr>
      <w:tr w:rsidR="00575A65" w14:paraId="5EBC7B7D"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7C74827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Bulharsko</w:t>
            </w:r>
          </w:p>
        </w:tc>
        <w:tc>
          <w:tcPr>
            <w:tcW w:w="1377" w:type="dxa"/>
            <w:tcBorders>
              <w:top w:val="single" w:sz="4" w:space="0" w:color="auto"/>
              <w:left w:val="single" w:sz="4" w:space="0" w:color="auto"/>
              <w:bottom w:val="single" w:sz="4" w:space="0" w:color="auto"/>
              <w:right w:val="single" w:sz="4" w:space="0" w:color="auto"/>
            </w:tcBorders>
          </w:tcPr>
          <w:p w14:paraId="1CBD9D3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1462C2A"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C191C8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A6835A5"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ADEC34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Ľudovít Hallon</w:t>
            </w:r>
          </w:p>
        </w:tc>
        <w:tc>
          <w:tcPr>
            <w:tcW w:w="1377" w:type="dxa"/>
            <w:tcBorders>
              <w:top w:val="single" w:sz="4" w:space="0" w:color="auto"/>
              <w:left w:val="single" w:sz="4" w:space="0" w:color="auto"/>
              <w:bottom w:val="single" w:sz="4" w:space="0" w:color="auto"/>
              <w:right w:val="single" w:sz="4" w:space="0" w:color="auto"/>
            </w:tcBorders>
            <w:vAlign w:val="center"/>
          </w:tcPr>
          <w:p w14:paraId="3EF52C9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575A65" w14:paraId="422677E9"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7FDA540E"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5D7A1A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C60AA20"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36B8B9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FD693A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5EAE37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Roman Holec</w:t>
            </w:r>
          </w:p>
        </w:tc>
        <w:tc>
          <w:tcPr>
            <w:tcW w:w="1377" w:type="dxa"/>
            <w:tcBorders>
              <w:top w:val="single" w:sz="4" w:space="0" w:color="auto"/>
              <w:left w:val="single" w:sz="4" w:space="0" w:color="auto"/>
              <w:bottom w:val="single" w:sz="4" w:space="0" w:color="auto"/>
              <w:right w:val="single" w:sz="4" w:space="0" w:color="auto"/>
            </w:tcBorders>
            <w:vAlign w:val="center"/>
          </w:tcPr>
          <w:p w14:paraId="5F25A48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575A65" w14:paraId="5C077E70"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58D2F272"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FABE03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FC5B841"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F3A95B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58F64E0"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91DD0D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Miroslav Sabol</w:t>
            </w:r>
          </w:p>
        </w:tc>
        <w:tc>
          <w:tcPr>
            <w:tcW w:w="1377" w:type="dxa"/>
            <w:tcBorders>
              <w:top w:val="single" w:sz="4" w:space="0" w:color="auto"/>
              <w:left w:val="single" w:sz="4" w:space="0" w:color="auto"/>
              <w:bottom w:val="single" w:sz="4" w:space="0" w:color="auto"/>
              <w:right w:val="single" w:sz="4" w:space="0" w:color="auto"/>
            </w:tcBorders>
            <w:vAlign w:val="center"/>
          </w:tcPr>
          <w:p w14:paraId="07E0F44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575A65" w14:paraId="347F87A3"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268A6F3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Česko</w:t>
            </w:r>
          </w:p>
        </w:tc>
        <w:tc>
          <w:tcPr>
            <w:tcW w:w="1377" w:type="dxa"/>
            <w:tcBorders>
              <w:top w:val="single" w:sz="4" w:space="0" w:color="auto"/>
              <w:left w:val="single" w:sz="4" w:space="0" w:color="auto"/>
              <w:bottom w:val="single" w:sz="4" w:space="0" w:color="auto"/>
              <w:right w:val="single" w:sz="4" w:space="0" w:color="auto"/>
            </w:tcBorders>
          </w:tcPr>
          <w:p w14:paraId="27D8A93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DE01A2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957A04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1ACD5C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E9120A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Juraj Benko</w:t>
            </w:r>
          </w:p>
        </w:tc>
        <w:tc>
          <w:tcPr>
            <w:tcW w:w="1377" w:type="dxa"/>
            <w:tcBorders>
              <w:top w:val="single" w:sz="4" w:space="0" w:color="auto"/>
              <w:left w:val="single" w:sz="4" w:space="0" w:color="auto"/>
              <w:bottom w:val="single" w:sz="4" w:space="0" w:color="auto"/>
              <w:right w:val="single" w:sz="4" w:space="0" w:color="auto"/>
            </w:tcBorders>
            <w:vAlign w:val="center"/>
          </w:tcPr>
          <w:p w14:paraId="109EBB2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r>
      <w:tr w:rsidR="00575A65" w14:paraId="6E2CAC65"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1B834D56"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73A9CE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EA240C1"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19B091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3B8EDE1"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88ABCD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Patrik Beňuš</w:t>
            </w:r>
          </w:p>
        </w:tc>
        <w:tc>
          <w:tcPr>
            <w:tcW w:w="1377" w:type="dxa"/>
            <w:tcBorders>
              <w:top w:val="single" w:sz="4" w:space="0" w:color="auto"/>
              <w:left w:val="single" w:sz="4" w:space="0" w:color="auto"/>
              <w:bottom w:val="single" w:sz="4" w:space="0" w:color="auto"/>
              <w:right w:val="single" w:sz="4" w:space="0" w:color="auto"/>
            </w:tcBorders>
            <w:vAlign w:val="center"/>
          </w:tcPr>
          <w:p w14:paraId="0D7C21E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3B8041C7"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2DEA1F7"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1F8638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1105531"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AA1168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0EA688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BB8C5F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Monika Bočková</w:t>
            </w:r>
          </w:p>
        </w:tc>
        <w:tc>
          <w:tcPr>
            <w:tcW w:w="1377" w:type="dxa"/>
            <w:tcBorders>
              <w:top w:val="single" w:sz="4" w:space="0" w:color="auto"/>
              <w:left w:val="single" w:sz="4" w:space="0" w:color="auto"/>
              <w:bottom w:val="single" w:sz="4" w:space="0" w:color="auto"/>
              <w:right w:val="single" w:sz="4" w:space="0" w:color="auto"/>
            </w:tcBorders>
            <w:vAlign w:val="center"/>
          </w:tcPr>
          <w:p w14:paraId="5A8F035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0C610217"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2683DF8"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41E224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31670DD"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EF48B0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687577A"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133C76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Barbora Buzássyová</w:t>
            </w:r>
          </w:p>
        </w:tc>
        <w:tc>
          <w:tcPr>
            <w:tcW w:w="1377" w:type="dxa"/>
            <w:tcBorders>
              <w:top w:val="single" w:sz="4" w:space="0" w:color="auto"/>
              <w:left w:val="single" w:sz="4" w:space="0" w:color="auto"/>
              <w:bottom w:val="single" w:sz="4" w:space="0" w:color="auto"/>
              <w:right w:val="single" w:sz="4" w:space="0" w:color="auto"/>
            </w:tcBorders>
            <w:vAlign w:val="center"/>
          </w:tcPr>
          <w:p w14:paraId="5A766DD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575A65" w14:paraId="69076888"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0099E12F"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A607DB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2C3FE25"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3F9B1E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D2B1F58"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A5E5BC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Viliam Čičaj</w:t>
            </w:r>
          </w:p>
        </w:tc>
        <w:tc>
          <w:tcPr>
            <w:tcW w:w="1377" w:type="dxa"/>
            <w:tcBorders>
              <w:top w:val="single" w:sz="4" w:space="0" w:color="auto"/>
              <w:left w:val="single" w:sz="4" w:space="0" w:color="auto"/>
              <w:bottom w:val="single" w:sz="4" w:space="0" w:color="auto"/>
              <w:right w:val="single" w:sz="4" w:space="0" w:color="auto"/>
            </w:tcBorders>
            <w:vAlign w:val="center"/>
          </w:tcPr>
          <w:p w14:paraId="70F4590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r>
      <w:tr w:rsidR="00575A65" w14:paraId="75EF5642"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5C421C45"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F436E5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8EDC3D3"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47E27A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6C32B40"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85EEEF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Júlia Čížová</w:t>
            </w:r>
          </w:p>
        </w:tc>
        <w:tc>
          <w:tcPr>
            <w:tcW w:w="1377" w:type="dxa"/>
            <w:tcBorders>
              <w:top w:val="single" w:sz="4" w:space="0" w:color="auto"/>
              <w:left w:val="single" w:sz="4" w:space="0" w:color="auto"/>
              <w:bottom w:val="single" w:sz="4" w:space="0" w:color="auto"/>
              <w:right w:val="single" w:sz="4" w:space="0" w:color="auto"/>
            </w:tcBorders>
            <w:vAlign w:val="center"/>
          </w:tcPr>
          <w:p w14:paraId="4D028D3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33</w:t>
            </w:r>
          </w:p>
        </w:tc>
      </w:tr>
      <w:tr w:rsidR="00575A65" w14:paraId="6676CFC5"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79CD0A6C"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A15D98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346F978"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4DD39E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6021295"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88F873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Diana Duchoňová</w:t>
            </w:r>
          </w:p>
        </w:tc>
        <w:tc>
          <w:tcPr>
            <w:tcW w:w="1377" w:type="dxa"/>
            <w:tcBorders>
              <w:top w:val="single" w:sz="4" w:space="0" w:color="auto"/>
              <w:left w:val="single" w:sz="4" w:space="0" w:color="auto"/>
              <w:bottom w:val="single" w:sz="4" w:space="0" w:color="auto"/>
              <w:right w:val="single" w:sz="4" w:space="0" w:color="auto"/>
            </w:tcBorders>
            <w:vAlign w:val="center"/>
          </w:tcPr>
          <w:p w14:paraId="55422AF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r>
      <w:tr w:rsidR="00575A65" w14:paraId="2EE2D08F"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770D9F71"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0AA9AF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C07418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D68DAE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AA30FD0"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CA2590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Michal Ďurčo</w:t>
            </w:r>
          </w:p>
        </w:tc>
        <w:tc>
          <w:tcPr>
            <w:tcW w:w="1377" w:type="dxa"/>
            <w:tcBorders>
              <w:top w:val="single" w:sz="4" w:space="0" w:color="auto"/>
              <w:left w:val="single" w:sz="4" w:space="0" w:color="auto"/>
              <w:bottom w:val="single" w:sz="4" w:space="0" w:color="auto"/>
              <w:right w:val="single" w:sz="4" w:space="0" w:color="auto"/>
            </w:tcBorders>
            <w:vAlign w:val="center"/>
          </w:tcPr>
          <w:p w14:paraId="6B3D6F4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15</w:t>
            </w:r>
          </w:p>
        </w:tc>
      </w:tr>
      <w:tr w:rsidR="00575A65" w14:paraId="756DF5B9"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E67C8CD"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E8F4BE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A60625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EA99A1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B885EB0"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9A5379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Martina Fiamová</w:t>
            </w:r>
          </w:p>
        </w:tc>
        <w:tc>
          <w:tcPr>
            <w:tcW w:w="1377" w:type="dxa"/>
            <w:tcBorders>
              <w:top w:val="single" w:sz="4" w:space="0" w:color="auto"/>
              <w:left w:val="single" w:sz="4" w:space="0" w:color="auto"/>
              <w:bottom w:val="single" w:sz="4" w:space="0" w:color="auto"/>
              <w:right w:val="single" w:sz="4" w:space="0" w:color="auto"/>
            </w:tcBorders>
            <w:vAlign w:val="center"/>
          </w:tcPr>
          <w:p w14:paraId="22536C4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r>
      <w:tr w:rsidR="00575A65" w14:paraId="57071D2A"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1678A5CF"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D7DA36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7F1AE6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DBBBFE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6BD62F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A89C4F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Katarína Haberlandová</w:t>
            </w:r>
          </w:p>
        </w:tc>
        <w:tc>
          <w:tcPr>
            <w:tcW w:w="1377" w:type="dxa"/>
            <w:tcBorders>
              <w:top w:val="single" w:sz="4" w:space="0" w:color="auto"/>
              <w:left w:val="single" w:sz="4" w:space="0" w:color="auto"/>
              <w:bottom w:val="single" w:sz="4" w:space="0" w:color="auto"/>
              <w:right w:val="single" w:sz="4" w:space="0" w:color="auto"/>
            </w:tcBorders>
            <w:vAlign w:val="center"/>
          </w:tcPr>
          <w:p w14:paraId="4255220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575A65" w14:paraId="41FAFB12"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6F6BE0E"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2E60B3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E48CE3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A1BE54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B37C8B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61BA18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Ľudovít Hallon</w:t>
            </w:r>
          </w:p>
        </w:tc>
        <w:tc>
          <w:tcPr>
            <w:tcW w:w="1377" w:type="dxa"/>
            <w:tcBorders>
              <w:top w:val="single" w:sz="4" w:space="0" w:color="auto"/>
              <w:left w:val="single" w:sz="4" w:space="0" w:color="auto"/>
              <w:bottom w:val="single" w:sz="4" w:space="0" w:color="auto"/>
              <w:right w:val="single" w:sz="4" w:space="0" w:color="auto"/>
            </w:tcBorders>
            <w:vAlign w:val="center"/>
          </w:tcPr>
          <w:p w14:paraId="0D10362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575A65" w14:paraId="74D7E656"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547EA726"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9DF2CD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1C79A8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18115C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02C2A4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95E191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Matej Hanula</w:t>
            </w:r>
          </w:p>
        </w:tc>
        <w:tc>
          <w:tcPr>
            <w:tcW w:w="1377" w:type="dxa"/>
            <w:tcBorders>
              <w:top w:val="single" w:sz="4" w:space="0" w:color="auto"/>
              <w:left w:val="single" w:sz="4" w:space="0" w:color="auto"/>
              <w:bottom w:val="single" w:sz="4" w:space="0" w:color="auto"/>
              <w:right w:val="single" w:sz="4" w:space="0" w:color="auto"/>
            </w:tcBorders>
            <w:vAlign w:val="center"/>
          </w:tcPr>
          <w:p w14:paraId="39F4867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9</w:t>
            </w:r>
          </w:p>
        </w:tc>
      </w:tr>
      <w:tr w:rsidR="00575A65" w14:paraId="783B7AAC"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19AC604A"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4F6B1D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711D02A"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16B982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7B9C3AD"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C9488B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Petra Hudek</w:t>
            </w:r>
          </w:p>
        </w:tc>
        <w:tc>
          <w:tcPr>
            <w:tcW w:w="1377" w:type="dxa"/>
            <w:tcBorders>
              <w:top w:val="single" w:sz="4" w:space="0" w:color="auto"/>
              <w:left w:val="single" w:sz="4" w:space="0" w:color="auto"/>
              <w:bottom w:val="single" w:sz="4" w:space="0" w:color="auto"/>
              <w:right w:val="single" w:sz="4" w:space="0" w:color="auto"/>
            </w:tcBorders>
            <w:vAlign w:val="center"/>
          </w:tcPr>
          <w:p w14:paraId="094D5ED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575A65" w14:paraId="379F8E2D"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1CDE1744"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F2F4C1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486032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433432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DA54A5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92318B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Ľubica Kázmerová</w:t>
            </w:r>
          </w:p>
        </w:tc>
        <w:tc>
          <w:tcPr>
            <w:tcW w:w="1377" w:type="dxa"/>
            <w:tcBorders>
              <w:top w:val="single" w:sz="4" w:space="0" w:color="auto"/>
              <w:left w:val="single" w:sz="4" w:space="0" w:color="auto"/>
              <w:bottom w:val="single" w:sz="4" w:space="0" w:color="auto"/>
              <w:right w:val="single" w:sz="4" w:space="0" w:color="auto"/>
            </w:tcBorders>
            <w:vAlign w:val="center"/>
          </w:tcPr>
          <w:p w14:paraId="62782E9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r>
      <w:tr w:rsidR="00575A65" w14:paraId="11F0FEC6"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7F1E26D7"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2C505C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B7BB74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432EEA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0FAE1B9"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3B25AB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Dušan Kováč</w:t>
            </w:r>
          </w:p>
        </w:tc>
        <w:tc>
          <w:tcPr>
            <w:tcW w:w="1377" w:type="dxa"/>
            <w:tcBorders>
              <w:top w:val="single" w:sz="4" w:space="0" w:color="auto"/>
              <w:left w:val="single" w:sz="4" w:space="0" w:color="auto"/>
              <w:bottom w:val="single" w:sz="4" w:space="0" w:color="auto"/>
              <w:right w:val="single" w:sz="4" w:space="0" w:color="auto"/>
            </w:tcBorders>
            <w:vAlign w:val="center"/>
          </w:tcPr>
          <w:p w14:paraId="3C4DDBA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r>
      <w:tr w:rsidR="00575A65" w14:paraId="0C5CE2A2"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656AA8A0"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7D3F2E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919FCD5"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5052F5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2F65D79"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06CB34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Eva Kowalská</w:t>
            </w:r>
          </w:p>
        </w:tc>
        <w:tc>
          <w:tcPr>
            <w:tcW w:w="1377" w:type="dxa"/>
            <w:tcBorders>
              <w:top w:val="single" w:sz="4" w:space="0" w:color="auto"/>
              <w:left w:val="single" w:sz="4" w:space="0" w:color="auto"/>
              <w:bottom w:val="single" w:sz="4" w:space="0" w:color="auto"/>
              <w:right w:val="single" w:sz="4" w:space="0" w:color="auto"/>
            </w:tcBorders>
            <w:vAlign w:val="center"/>
          </w:tcPr>
          <w:p w14:paraId="3525F60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575A65" w14:paraId="0CCB1EDB"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626F2423"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CCA30E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3C2CDC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35C5C0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9433623"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2809C2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Lukáš Krajčír</w:t>
            </w:r>
          </w:p>
        </w:tc>
        <w:tc>
          <w:tcPr>
            <w:tcW w:w="1377" w:type="dxa"/>
            <w:tcBorders>
              <w:top w:val="single" w:sz="4" w:space="0" w:color="auto"/>
              <w:left w:val="single" w:sz="4" w:space="0" w:color="auto"/>
              <w:bottom w:val="single" w:sz="4" w:space="0" w:color="auto"/>
              <w:right w:val="single" w:sz="4" w:space="0" w:color="auto"/>
            </w:tcBorders>
            <w:vAlign w:val="center"/>
          </w:tcPr>
          <w:p w14:paraId="7AF464C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575A65" w14:paraId="3B7C3FEA"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676B7513"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077389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8C3A94B"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54255F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CE80B7D"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D0DADC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Laura Krišteková</w:t>
            </w:r>
          </w:p>
        </w:tc>
        <w:tc>
          <w:tcPr>
            <w:tcW w:w="1377" w:type="dxa"/>
            <w:tcBorders>
              <w:top w:val="single" w:sz="4" w:space="0" w:color="auto"/>
              <w:left w:val="single" w:sz="4" w:space="0" w:color="auto"/>
              <w:bottom w:val="single" w:sz="4" w:space="0" w:color="auto"/>
              <w:right w:val="single" w:sz="4" w:space="0" w:color="auto"/>
            </w:tcBorders>
            <w:vAlign w:val="center"/>
          </w:tcPr>
          <w:p w14:paraId="40D160D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575A65" w14:paraId="10B04DFB"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28ACD5DE"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99561A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2D0A38E"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91F4E8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114B058"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1BDD9E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Ingrid Kušniráková</w:t>
            </w:r>
          </w:p>
        </w:tc>
        <w:tc>
          <w:tcPr>
            <w:tcW w:w="1377" w:type="dxa"/>
            <w:tcBorders>
              <w:top w:val="single" w:sz="4" w:space="0" w:color="auto"/>
              <w:left w:val="single" w:sz="4" w:space="0" w:color="auto"/>
              <w:bottom w:val="single" w:sz="4" w:space="0" w:color="auto"/>
              <w:right w:val="single" w:sz="4" w:space="0" w:color="auto"/>
            </w:tcBorders>
            <w:vAlign w:val="center"/>
          </w:tcPr>
          <w:p w14:paraId="5B5CC2F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575A65" w14:paraId="28242120"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56AC5E43"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DA9268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D36E77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E5BDBA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506CB25"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0AC21B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Miroslav Londák</w:t>
            </w:r>
          </w:p>
        </w:tc>
        <w:tc>
          <w:tcPr>
            <w:tcW w:w="1377" w:type="dxa"/>
            <w:tcBorders>
              <w:top w:val="single" w:sz="4" w:space="0" w:color="auto"/>
              <w:left w:val="single" w:sz="4" w:space="0" w:color="auto"/>
              <w:bottom w:val="single" w:sz="4" w:space="0" w:color="auto"/>
              <w:right w:val="single" w:sz="4" w:space="0" w:color="auto"/>
            </w:tcBorders>
            <w:vAlign w:val="center"/>
          </w:tcPr>
          <w:p w14:paraId="4696F43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575A65" w14:paraId="379CB229"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0D178A1E"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B1A4AE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AB988D8"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AC38E0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B2C67EE"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19BD09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Elena </w:t>
            </w:r>
            <w:r>
              <w:rPr>
                <w:rFonts w:ascii="Times New Roman" w:hAnsi="Times New Roman" w:cs="Times New Roman"/>
                <w:sz w:val="24"/>
                <w:szCs w:val="24"/>
              </w:rPr>
              <w:lastRenderedPageBreak/>
              <w:t>Londáková</w:t>
            </w:r>
          </w:p>
        </w:tc>
        <w:tc>
          <w:tcPr>
            <w:tcW w:w="1377" w:type="dxa"/>
            <w:tcBorders>
              <w:top w:val="single" w:sz="4" w:space="0" w:color="auto"/>
              <w:left w:val="single" w:sz="4" w:space="0" w:color="auto"/>
              <w:bottom w:val="single" w:sz="4" w:space="0" w:color="auto"/>
              <w:right w:val="single" w:sz="4" w:space="0" w:color="auto"/>
            </w:tcBorders>
            <w:vAlign w:val="center"/>
          </w:tcPr>
          <w:p w14:paraId="219DA3A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5</w:t>
            </w:r>
          </w:p>
        </w:tc>
      </w:tr>
      <w:tr w:rsidR="00575A65" w14:paraId="75864C1A"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116B9CF9"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871BA4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E03E3A6"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641377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EF89F53"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305129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Elena Mannová</w:t>
            </w:r>
          </w:p>
        </w:tc>
        <w:tc>
          <w:tcPr>
            <w:tcW w:w="1377" w:type="dxa"/>
            <w:tcBorders>
              <w:top w:val="single" w:sz="4" w:space="0" w:color="auto"/>
              <w:left w:val="single" w:sz="4" w:space="0" w:color="auto"/>
              <w:bottom w:val="single" w:sz="4" w:space="0" w:color="auto"/>
              <w:right w:val="single" w:sz="4" w:space="0" w:color="auto"/>
            </w:tcBorders>
            <w:vAlign w:val="center"/>
          </w:tcPr>
          <w:p w14:paraId="44A7D43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575A65" w14:paraId="34FA8CA2"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C226BC5"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F8D34D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72FFE0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730628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64099AE"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7546A6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Henrieta Moravčíková</w:t>
            </w:r>
          </w:p>
        </w:tc>
        <w:tc>
          <w:tcPr>
            <w:tcW w:w="1377" w:type="dxa"/>
            <w:tcBorders>
              <w:top w:val="single" w:sz="4" w:space="0" w:color="auto"/>
              <w:left w:val="single" w:sz="4" w:space="0" w:color="auto"/>
              <w:bottom w:val="single" w:sz="4" w:space="0" w:color="auto"/>
              <w:right w:val="single" w:sz="4" w:space="0" w:color="auto"/>
            </w:tcBorders>
            <w:vAlign w:val="center"/>
          </w:tcPr>
          <w:p w14:paraId="1C81A74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5256C9F7"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0AF1EDC9"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E3BDDB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9B5509A"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BE21AD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C2D2783"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B51B24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Miroslav Tibor Morovics</w:t>
            </w:r>
          </w:p>
        </w:tc>
        <w:tc>
          <w:tcPr>
            <w:tcW w:w="1377" w:type="dxa"/>
            <w:tcBorders>
              <w:top w:val="single" w:sz="4" w:space="0" w:color="auto"/>
              <w:left w:val="single" w:sz="4" w:space="0" w:color="auto"/>
              <w:bottom w:val="single" w:sz="4" w:space="0" w:color="auto"/>
              <w:right w:val="single" w:sz="4" w:space="0" w:color="auto"/>
            </w:tcBorders>
            <w:vAlign w:val="center"/>
          </w:tcPr>
          <w:p w14:paraId="0830C73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171BE6ED"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668EEBC9"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3F85CC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A0D1C0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3FA416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2AB804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86513A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Zuzana Poláčková</w:t>
            </w:r>
          </w:p>
        </w:tc>
        <w:tc>
          <w:tcPr>
            <w:tcW w:w="1377" w:type="dxa"/>
            <w:tcBorders>
              <w:top w:val="single" w:sz="4" w:space="0" w:color="auto"/>
              <w:left w:val="single" w:sz="4" w:space="0" w:color="auto"/>
              <w:bottom w:val="single" w:sz="4" w:space="0" w:color="auto"/>
              <w:right w:val="single" w:sz="4" w:space="0" w:color="auto"/>
            </w:tcBorders>
            <w:vAlign w:val="center"/>
          </w:tcPr>
          <w:p w14:paraId="78B01B8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575A65" w14:paraId="77A8EB74"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2476DB74"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ECDC44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6F0FC5E"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60E6AC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2224855"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83D8CA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Martin Posch</w:t>
            </w:r>
          </w:p>
        </w:tc>
        <w:tc>
          <w:tcPr>
            <w:tcW w:w="1377" w:type="dxa"/>
            <w:tcBorders>
              <w:top w:val="single" w:sz="4" w:space="0" w:color="auto"/>
              <w:left w:val="single" w:sz="4" w:space="0" w:color="auto"/>
              <w:bottom w:val="single" w:sz="4" w:space="0" w:color="auto"/>
              <w:right w:val="single" w:sz="4" w:space="0" w:color="auto"/>
            </w:tcBorders>
            <w:vAlign w:val="center"/>
          </w:tcPr>
          <w:p w14:paraId="6C4A40E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r>
      <w:tr w:rsidR="00575A65" w14:paraId="5B2BD303"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265DC5FE"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68156B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AE7D80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B5898C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0EA089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D599F0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Miroslav Sabol</w:t>
            </w:r>
          </w:p>
        </w:tc>
        <w:tc>
          <w:tcPr>
            <w:tcW w:w="1377" w:type="dxa"/>
            <w:tcBorders>
              <w:top w:val="single" w:sz="4" w:space="0" w:color="auto"/>
              <w:left w:val="single" w:sz="4" w:space="0" w:color="auto"/>
              <w:bottom w:val="single" w:sz="4" w:space="0" w:color="auto"/>
              <w:right w:val="single" w:sz="4" w:space="0" w:color="auto"/>
            </w:tcBorders>
            <w:vAlign w:val="center"/>
          </w:tcPr>
          <w:p w14:paraId="4237365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72</w:t>
            </w:r>
          </w:p>
        </w:tc>
      </w:tr>
      <w:tr w:rsidR="00575A65" w14:paraId="17650259"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B4AF128"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51267E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E297AC9"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85857B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02B156E"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FE1C4A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Dušan Segeš</w:t>
            </w:r>
          </w:p>
        </w:tc>
        <w:tc>
          <w:tcPr>
            <w:tcW w:w="1377" w:type="dxa"/>
            <w:tcBorders>
              <w:top w:val="single" w:sz="4" w:space="0" w:color="auto"/>
              <w:left w:val="single" w:sz="4" w:space="0" w:color="auto"/>
              <w:bottom w:val="single" w:sz="4" w:space="0" w:color="auto"/>
              <w:right w:val="single" w:sz="4" w:space="0" w:color="auto"/>
            </w:tcBorders>
            <w:vAlign w:val="center"/>
          </w:tcPr>
          <w:p w14:paraId="6342DEA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r>
      <w:tr w:rsidR="00575A65" w14:paraId="73778DC5"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1917CD2D"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126FDB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FDFD1BD"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87DEFF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26C9CD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BC8EAF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Peter Szalay</w:t>
            </w:r>
          </w:p>
        </w:tc>
        <w:tc>
          <w:tcPr>
            <w:tcW w:w="1377" w:type="dxa"/>
            <w:tcBorders>
              <w:top w:val="single" w:sz="4" w:space="0" w:color="auto"/>
              <w:left w:val="single" w:sz="4" w:space="0" w:color="auto"/>
              <w:bottom w:val="single" w:sz="4" w:space="0" w:color="auto"/>
              <w:right w:val="single" w:sz="4" w:space="0" w:color="auto"/>
            </w:tcBorders>
            <w:vAlign w:val="center"/>
          </w:tcPr>
          <w:p w14:paraId="35EA2AC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575A65" w14:paraId="428BD7CD"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C86C656"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973B02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63A8D8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F5381E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1AC48CD"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971A2E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Ondrej Šály</w:t>
            </w:r>
          </w:p>
        </w:tc>
        <w:tc>
          <w:tcPr>
            <w:tcW w:w="1377" w:type="dxa"/>
            <w:tcBorders>
              <w:top w:val="single" w:sz="4" w:space="0" w:color="auto"/>
              <w:left w:val="single" w:sz="4" w:space="0" w:color="auto"/>
              <w:bottom w:val="single" w:sz="4" w:space="0" w:color="auto"/>
              <w:right w:val="single" w:sz="4" w:space="0" w:color="auto"/>
            </w:tcBorders>
            <w:vAlign w:val="center"/>
          </w:tcPr>
          <w:p w14:paraId="4784891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575A65" w14:paraId="190E2BE3"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09E29FE7"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61D1EE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636A64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99509D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5A865F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85C5FD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Ondrej Šály</w:t>
            </w:r>
          </w:p>
        </w:tc>
        <w:tc>
          <w:tcPr>
            <w:tcW w:w="1377" w:type="dxa"/>
            <w:tcBorders>
              <w:top w:val="single" w:sz="4" w:space="0" w:color="auto"/>
              <w:left w:val="single" w:sz="4" w:space="0" w:color="auto"/>
              <w:bottom w:val="single" w:sz="4" w:space="0" w:color="auto"/>
              <w:right w:val="single" w:sz="4" w:space="0" w:color="auto"/>
            </w:tcBorders>
            <w:vAlign w:val="center"/>
          </w:tcPr>
          <w:p w14:paraId="0AD4996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30</w:t>
            </w:r>
          </w:p>
        </w:tc>
      </w:tr>
      <w:tr w:rsidR="00575A65" w14:paraId="3E2F327C"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FB655AB"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1014F6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A50B4F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53AE2D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F1DF32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B06FCB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Ladislav Vörös</w:t>
            </w:r>
          </w:p>
        </w:tc>
        <w:tc>
          <w:tcPr>
            <w:tcW w:w="1377" w:type="dxa"/>
            <w:tcBorders>
              <w:top w:val="single" w:sz="4" w:space="0" w:color="auto"/>
              <w:left w:val="single" w:sz="4" w:space="0" w:color="auto"/>
              <w:bottom w:val="single" w:sz="4" w:space="0" w:color="auto"/>
              <w:right w:val="single" w:sz="4" w:space="0" w:color="auto"/>
            </w:tcBorders>
            <w:vAlign w:val="center"/>
          </w:tcPr>
          <w:p w14:paraId="2619932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r>
      <w:tr w:rsidR="00575A65" w14:paraId="03691C0B"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3B0876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Estónsko</w:t>
            </w:r>
          </w:p>
        </w:tc>
        <w:tc>
          <w:tcPr>
            <w:tcW w:w="1377" w:type="dxa"/>
            <w:tcBorders>
              <w:top w:val="single" w:sz="4" w:space="0" w:color="auto"/>
              <w:left w:val="single" w:sz="4" w:space="0" w:color="auto"/>
              <w:bottom w:val="single" w:sz="4" w:space="0" w:color="auto"/>
              <w:right w:val="single" w:sz="4" w:space="0" w:color="auto"/>
            </w:tcBorders>
          </w:tcPr>
          <w:p w14:paraId="16484C4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EA2CD9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6B590C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E80701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05A2DE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Petra Hudek</w:t>
            </w:r>
          </w:p>
        </w:tc>
        <w:tc>
          <w:tcPr>
            <w:tcW w:w="1377" w:type="dxa"/>
            <w:tcBorders>
              <w:top w:val="single" w:sz="4" w:space="0" w:color="auto"/>
              <w:left w:val="single" w:sz="4" w:space="0" w:color="auto"/>
              <w:bottom w:val="single" w:sz="4" w:space="0" w:color="auto"/>
              <w:right w:val="single" w:sz="4" w:space="0" w:color="auto"/>
            </w:tcBorders>
            <w:vAlign w:val="center"/>
          </w:tcPr>
          <w:p w14:paraId="6E9FCC2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575A65" w14:paraId="11A06754"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726573F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Francúzsko</w:t>
            </w:r>
          </w:p>
        </w:tc>
        <w:tc>
          <w:tcPr>
            <w:tcW w:w="1377" w:type="dxa"/>
            <w:tcBorders>
              <w:top w:val="single" w:sz="4" w:space="0" w:color="auto"/>
              <w:left w:val="single" w:sz="4" w:space="0" w:color="auto"/>
              <w:bottom w:val="single" w:sz="4" w:space="0" w:color="auto"/>
              <w:right w:val="single" w:sz="4" w:space="0" w:color="auto"/>
            </w:tcBorders>
          </w:tcPr>
          <w:p w14:paraId="391DA2E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0FEE376"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D690F8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285192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72239E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Martina Fiamová</w:t>
            </w:r>
          </w:p>
        </w:tc>
        <w:tc>
          <w:tcPr>
            <w:tcW w:w="1377" w:type="dxa"/>
            <w:tcBorders>
              <w:top w:val="single" w:sz="4" w:space="0" w:color="auto"/>
              <w:left w:val="single" w:sz="4" w:space="0" w:color="auto"/>
              <w:bottom w:val="single" w:sz="4" w:space="0" w:color="auto"/>
              <w:right w:val="single" w:sz="4" w:space="0" w:color="auto"/>
            </w:tcBorders>
            <w:vAlign w:val="center"/>
          </w:tcPr>
          <w:p w14:paraId="1714BCE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575A65" w14:paraId="1D4E2218"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51A8C0D4"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1FA718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FE18908"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A52B49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1E7305E"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D37576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Petra Hudek</w:t>
            </w:r>
          </w:p>
        </w:tc>
        <w:tc>
          <w:tcPr>
            <w:tcW w:w="1377" w:type="dxa"/>
            <w:tcBorders>
              <w:top w:val="single" w:sz="4" w:space="0" w:color="auto"/>
              <w:left w:val="single" w:sz="4" w:space="0" w:color="auto"/>
              <w:bottom w:val="single" w:sz="4" w:space="0" w:color="auto"/>
              <w:right w:val="single" w:sz="4" w:space="0" w:color="auto"/>
            </w:tcBorders>
            <w:vAlign w:val="center"/>
          </w:tcPr>
          <w:p w14:paraId="1F1FAD7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30</w:t>
            </w:r>
          </w:p>
        </w:tc>
      </w:tr>
      <w:tr w:rsidR="00575A65" w14:paraId="1C3EAC45"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597EBC3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Grécko</w:t>
            </w:r>
          </w:p>
        </w:tc>
        <w:tc>
          <w:tcPr>
            <w:tcW w:w="1377" w:type="dxa"/>
            <w:tcBorders>
              <w:top w:val="single" w:sz="4" w:space="0" w:color="auto"/>
              <w:left w:val="single" w:sz="4" w:space="0" w:color="auto"/>
              <w:bottom w:val="single" w:sz="4" w:space="0" w:color="auto"/>
              <w:right w:val="single" w:sz="4" w:space="0" w:color="auto"/>
            </w:tcBorders>
          </w:tcPr>
          <w:p w14:paraId="6E07B7D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9238FFD"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457A64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19251D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55BC9A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Petra Hudek</w:t>
            </w:r>
          </w:p>
        </w:tc>
        <w:tc>
          <w:tcPr>
            <w:tcW w:w="1377" w:type="dxa"/>
            <w:tcBorders>
              <w:top w:val="single" w:sz="4" w:space="0" w:color="auto"/>
              <w:left w:val="single" w:sz="4" w:space="0" w:color="auto"/>
              <w:bottom w:val="single" w:sz="4" w:space="0" w:color="auto"/>
              <w:right w:val="single" w:sz="4" w:space="0" w:color="auto"/>
            </w:tcBorders>
            <w:vAlign w:val="center"/>
          </w:tcPr>
          <w:p w14:paraId="5D54E0B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575A65" w14:paraId="2A49BB35"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2B63A557"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8CABF0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50ED01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45137A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AD0D7D6"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8F5023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Svorad Zavarský</w:t>
            </w:r>
          </w:p>
        </w:tc>
        <w:tc>
          <w:tcPr>
            <w:tcW w:w="1377" w:type="dxa"/>
            <w:tcBorders>
              <w:top w:val="single" w:sz="4" w:space="0" w:color="auto"/>
              <w:left w:val="single" w:sz="4" w:space="0" w:color="auto"/>
              <w:bottom w:val="single" w:sz="4" w:space="0" w:color="auto"/>
              <w:right w:val="single" w:sz="4" w:space="0" w:color="auto"/>
            </w:tcBorders>
            <w:vAlign w:val="center"/>
          </w:tcPr>
          <w:p w14:paraId="0A639B4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575A65" w14:paraId="14C51661"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699F98B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Maďarsko</w:t>
            </w:r>
          </w:p>
        </w:tc>
        <w:tc>
          <w:tcPr>
            <w:tcW w:w="1377" w:type="dxa"/>
            <w:tcBorders>
              <w:top w:val="single" w:sz="4" w:space="0" w:color="auto"/>
              <w:left w:val="single" w:sz="4" w:space="0" w:color="auto"/>
              <w:bottom w:val="single" w:sz="4" w:space="0" w:color="auto"/>
              <w:right w:val="single" w:sz="4" w:space="0" w:color="auto"/>
            </w:tcBorders>
          </w:tcPr>
          <w:p w14:paraId="2AB3D5F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023505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5CF33D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904851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D72900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Patrik Beňuš</w:t>
            </w:r>
          </w:p>
        </w:tc>
        <w:tc>
          <w:tcPr>
            <w:tcW w:w="1377" w:type="dxa"/>
            <w:tcBorders>
              <w:top w:val="single" w:sz="4" w:space="0" w:color="auto"/>
              <w:left w:val="single" w:sz="4" w:space="0" w:color="auto"/>
              <w:bottom w:val="single" w:sz="4" w:space="0" w:color="auto"/>
              <w:right w:val="single" w:sz="4" w:space="0" w:color="auto"/>
            </w:tcBorders>
            <w:vAlign w:val="center"/>
          </w:tcPr>
          <w:p w14:paraId="1F0B6F9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6C41E922"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67F839E3"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8D1B19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F9634C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072E6F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3129E0A"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C45D47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Viliam Čičaj</w:t>
            </w:r>
          </w:p>
        </w:tc>
        <w:tc>
          <w:tcPr>
            <w:tcW w:w="1377" w:type="dxa"/>
            <w:tcBorders>
              <w:top w:val="single" w:sz="4" w:space="0" w:color="auto"/>
              <w:left w:val="single" w:sz="4" w:space="0" w:color="auto"/>
              <w:bottom w:val="single" w:sz="4" w:space="0" w:color="auto"/>
              <w:right w:val="single" w:sz="4" w:space="0" w:color="auto"/>
            </w:tcBorders>
            <w:vAlign w:val="center"/>
          </w:tcPr>
          <w:p w14:paraId="0DF4327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w:t>
            </w:r>
          </w:p>
        </w:tc>
      </w:tr>
      <w:tr w:rsidR="00575A65" w14:paraId="67F094D0"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799A3A1"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C272F1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645F91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570E31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6C56C29"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ED3233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Júlia Čížová</w:t>
            </w:r>
          </w:p>
        </w:tc>
        <w:tc>
          <w:tcPr>
            <w:tcW w:w="1377" w:type="dxa"/>
            <w:tcBorders>
              <w:top w:val="single" w:sz="4" w:space="0" w:color="auto"/>
              <w:left w:val="single" w:sz="4" w:space="0" w:color="auto"/>
              <w:bottom w:val="single" w:sz="4" w:space="0" w:color="auto"/>
              <w:right w:val="single" w:sz="4" w:space="0" w:color="auto"/>
            </w:tcBorders>
            <w:vAlign w:val="center"/>
          </w:tcPr>
          <w:p w14:paraId="14FA789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575A65" w14:paraId="60ABAA04"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1389E19B"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BA0BC5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065546E"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A64D41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929E8F9"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7DB782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Anna Fundárková</w:t>
            </w:r>
          </w:p>
        </w:tc>
        <w:tc>
          <w:tcPr>
            <w:tcW w:w="1377" w:type="dxa"/>
            <w:tcBorders>
              <w:top w:val="single" w:sz="4" w:space="0" w:color="auto"/>
              <w:left w:val="single" w:sz="4" w:space="0" w:color="auto"/>
              <w:bottom w:val="single" w:sz="4" w:space="0" w:color="auto"/>
              <w:right w:val="single" w:sz="4" w:space="0" w:color="auto"/>
            </w:tcBorders>
            <w:vAlign w:val="center"/>
          </w:tcPr>
          <w:p w14:paraId="099CD53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9</w:t>
            </w:r>
          </w:p>
        </w:tc>
      </w:tr>
      <w:tr w:rsidR="00575A65" w14:paraId="05E86E7E"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4A646E7"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9FAD18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644F811"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EED7DB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7FCB1A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437CA7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Štefan Gaučík</w:t>
            </w:r>
          </w:p>
        </w:tc>
        <w:tc>
          <w:tcPr>
            <w:tcW w:w="1377" w:type="dxa"/>
            <w:tcBorders>
              <w:top w:val="single" w:sz="4" w:space="0" w:color="auto"/>
              <w:left w:val="single" w:sz="4" w:space="0" w:color="auto"/>
              <w:bottom w:val="single" w:sz="4" w:space="0" w:color="auto"/>
              <w:right w:val="single" w:sz="4" w:space="0" w:color="auto"/>
            </w:tcBorders>
            <w:vAlign w:val="center"/>
          </w:tcPr>
          <w:p w14:paraId="4B5E90D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30</w:t>
            </w:r>
          </w:p>
        </w:tc>
      </w:tr>
      <w:tr w:rsidR="00575A65" w14:paraId="5233093D"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0E38315"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328960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7100C0A"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DAACDC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CA40ACD"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C3F425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Tomáš Janura</w:t>
            </w:r>
          </w:p>
        </w:tc>
        <w:tc>
          <w:tcPr>
            <w:tcW w:w="1377" w:type="dxa"/>
            <w:tcBorders>
              <w:top w:val="single" w:sz="4" w:space="0" w:color="auto"/>
              <w:left w:val="single" w:sz="4" w:space="0" w:color="auto"/>
              <w:bottom w:val="single" w:sz="4" w:space="0" w:color="auto"/>
              <w:right w:val="single" w:sz="4" w:space="0" w:color="auto"/>
            </w:tcBorders>
            <w:vAlign w:val="center"/>
          </w:tcPr>
          <w:p w14:paraId="41E03A8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46</w:t>
            </w:r>
          </w:p>
        </w:tc>
      </w:tr>
      <w:tr w:rsidR="00575A65" w14:paraId="533F738A"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0AF65715"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777860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F5D0293"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E3880F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8B77896"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19A06E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Ivona Kollárová</w:t>
            </w:r>
          </w:p>
        </w:tc>
        <w:tc>
          <w:tcPr>
            <w:tcW w:w="1377" w:type="dxa"/>
            <w:tcBorders>
              <w:top w:val="single" w:sz="4" w:space="0" w:color="auto"/>
              <w:left w:val="single" w:sz="4" w:space="0" w:color="auto"/>
              <w:bottom w:val="single" w:sz="4" w:space="0" w:color="auto"/>
              <w:right w:val="single" w:sz="4" w:space="0" w:color="auto"/>
            </w:tcBorders>
            <w:vAlign w:val="center"/>
          </w:tcPr>
          <w:p w14:paraId="7D08BCC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263E200C"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4404D2C"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1DD7B3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8CD7600"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D34C9A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D29A5F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1D211A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Ivona Kollárová</w:t>
            </w:r>
          </w:p>
        </w:tc>
        <w:tc>
          <w:tcPr>
            <w:tcW w:w="1377" w:type="dxa"/>
            <w:tcBorders>
              <w:top w:val="single" w:sz="4" w:space="0" w:color="auto"/>
              <w:left w:val="single" w:sz="4" w:space="0" w:color="auto"/>
              <w:bottom w:val="single" w:sz="4" w:space="0" w:color="auto"/>
              <w:right w:val="single" w:sz="4" w:space="0" w:color="auto"/>
            </w:tcBorders>
            <w:vAlign w:val="center"/>
          </w:tcPr>
          <w:p w14:paraId="02FC5B1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575A65" w14:paraId="06D7FC5E"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8603EC9"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F55680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A83D709"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EDD6AF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F5D080D"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F0ACCC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Erik Koncz</w:t>
            </w:r>
          </w:p>
        </w:tc>
        <w:tc>
          <w:tcPr>
            <w:tcW w:w="1377" w:type="dxa"/>
            <w:tcBorders>
              <w:top w:val="single" w:sz="4" w:space="0" w:color="auto"/>
              <w:left w:val="single" w:sz="4" w:space="0" w:color="auto"/>
              <w:bottom w:val="single" w:sz="4" w:space="0" w:color="auto"/>
              <w:right w:val="single" w:sz="4" w:space="0" w:color="auto"/>
            </w:tcBorders>
            <w:vAlign w:val="center"/>
          </w:tcPr>
          <w:p w14:paraId="3C5E405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575A65" w14:paraId="646CEFD5"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26F947B0"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44004D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706F7D5"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15EA20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67A1BB0"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5851D8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Erik Koncz</w:t>
            </w:r>
          </w:p>
        </w:tc>
        <w:tc>
          <w:tcPr>
            <w:tcW w:w="1377" w:type="dxa"/>
            <w:tcBorders>
              <w:top w:val="single" w:sz="4" w:space="0" w:color="auto"/>
              <w:left w:val="single" w:sz="4" w:space="0" w:color="auto"/>
              <w:bottom w:val="single" w:sz="4" w:space="0" w:color="auto"/>
              <w:right w:val="single" w:sz="4" w:space="0" w:color="auto"/>
            </w:tcBorders>
            <w:vAlign w:val="center"/>
          </w:tcPr>
          <w:p w14:paraId="1ECAC82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90</w:t>
            </w:r>
          </w:p>
        </w:tc>
      </w:tr>
      <w:tr w:rsidR="00575A65" w14:paraId="0940182A"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239A7A7"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8E1936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0DF9E5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DC97E7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6056A6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8D0D79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Ingrid Kušniráková</w:t>
            </w:r>
          </w:p>
        </w:tc>
        <w:tc>
          <w:tcPr>
            <w:tcW w:w="1377" w:type="dxa"/>
            <w:tcBorders>
              <w:top w:val="single" w:sz="4" w:space="0" w:color="auto"/>
              <w:left w:val="single" w:sz="4" w:space="0" w:color="auto"/>
              <w:bottom w:val="single" w:sz="4" w:space="0" w:color="auto"/>
              <w:right w:val="single" w:sz="4" w:space="0" w:color="auto"/>
            </w:tcBorders>
            <w:vAlign w:val="center"/>
          </w:tcPr>
          <w:p w14:paraId="2EEB058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18</w:t>
            </w:r>
          </w:p>
        </w:tc>
      </w:tr>
      <w:tr w:rsidR="00575A65" w14:paraId="4E4159E6"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7AEBA9FE"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DE571F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6518113"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FD16AC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FFB1D7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FA5C2F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Tünde Lengyelová</w:t>
            </w:r>
          </w:p>
        </w:tc>
        <w:tc>
          <w:tcPr>
            <w:tcW w:w="1377" w:type="dxa"/>
            <w:tcBorders>
              <w:top w:val="single" w:sz="4" w:space="0" w:color="auto"/>
              <w:left w:val="single" w:sz="4" w:space="0" w:color="auto"/>
              <w:bottom w:val="single" w:sz="4" w:space="0" w:color="auto"/>
              <w:right w:val="single" w:sz="4" w:space="0" w:color="auto"/>
            </w:tcBorders>
            <w:vAlign w:val="center"/>
          </w:tcPr>
          <w:p w14:paraId="3535065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r>
      <w:tr w:rsidR="00575A65" w14:paraId="7138F39F"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C22B707"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AD465A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14C96E6"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245F09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02B8E1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1F631B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Jana Magdaléna Micháleková</w:t>
            </w:r>
          </w:p>
        </w:tc>
        <w:tc>
          <w:tcPr>
            <w:tcW w:w="1377" w:type="dxa"/>
            <w:tcBorders>
              <w:top w:val="single" w:sz="4" w:space="0" w:color="auto"/>
              <w:left w:val="single" w:sz="4" w:space="0" w:color="auto"/>
              <w:bottom w:val="single" w:sz="4" w:space="0" w:color="auto"/>
              <w:right w:val="single" w:sz="4" w:space="0" w:color="auto"/>
            </w:tcBorders>
            <w:vAlign w:val="center"/>
          </w:tcPr>
          <w:p w14:paraId="5CDEFA6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575A65" w14:paraId="75BC1D45"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0E70011"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8FA55D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6BB9510"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55241A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FACADE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E977C4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Štefan Szalma</w:t>
            </w:r>
          </w:p>
        </w:tc>
        <w:tc>
          <w:tcPr>
            <w:tcW w:w="1377" w:type="dxa"/>
            <w:tcBorders>
              <w:top w:val="single" w:sz="4" w:space="0" w:color="auto"/>
              <w:left w:val="single" w:sz="4" w:space="0" w:color="auto"/>
              <w:bottom w:val="single" w:sz="4" w:space="0" w:color="auto"/>
              <w:right w:val="single" w:sz="4" w:space="0" w:color="auto"/>
            </w:tcBorders>
            <w:vAlign w:val="center"/>
          </w:tcPr>
          <w:p w14:paraId="7486E2E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16</w:t>
            </w:r>
          </w:p>
        </w:tc>
      </w:tr>
      <w:tr w:rsidR="00575A65" w14:paraId="6042F811"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CBBE06B"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E9D488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2F547B3"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6CC8F3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0A028F9"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B509E1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Ondrej Šály</w:t>
            </w:r>
          </w:p>
        </w:tc>
        <w:tc>
          <w:tcPr>
            <w:tcW w:w="1377" w:type="dxa"/>
            <w:tcBorders>
              <w:top w:val="single" w:sz="4" w:space="0" w:color="auto"/>
              <w:left w:val="single" w:sz="4" w:space="0" w:color="auto"/>
              <w:bottom w:val="single" w:sz="4" w:space="0" w:color="auto"/>
              <w:right w:val="single" w:sz="4" w:space="0" w:color="auto"/>
            </w:tcBorders>
            <w:vAlign w:val="center"/>
          </w:tcPr>
          <w:p w14:paraId="0ECCC23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r>
      <w:tr w:rsidR="00575A65" w14:paraId="52F2B05A"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04338057"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6CF4D1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9CE44A1"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92B87F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60BE06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0ACA8D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Ladislav Vörös</w:t>
            </w:r>
          </w:p>
        </w:tc>
        <w:tc>
          <w:tcPr>
            <w:tcW w:w="1377" w:type="dxa"/>
            <w:tcBorders>
              <w:top w:val="single" w:sz="4" w:space="0" w:color="auto"/>
              <w:left w:val="single" w:sz="4" w:space="0" w:color="auto"/>
              <w:bottom w:val="single" w:sz="4" w:space="0" w:color="auto"/>
              <w:right w:val="single" w:sz="4" w:space="0" w:color="auto"/>
            </w:tcBorders>
            <w:vAlign w:val="center"/>
          </w:tcPr>
          <w:p w14:paraId="7AD4DB6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575A65" w14:paraId="4338D152"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364444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Nemecko</w:t>
            </w:r>
          </w:p>
        </w:tc>
        <w:tc>
          <w:tcPr>
            <w:tcW w:w="1377" w:type="dxa"/>
            <w:tcBorders>
              <w:top w:val="single" w:sz="4" w:space="0" w:color="auto"/>
              <w:left w:val="single" w:sz="4" w:space="0" w:color="auto"/>
              <w:bottom w:val="single" w:sz="4" w:space="0" w:color="auto"/>
              <w:right w:val="single" w:sz="4" w:space="0" w:color="auto"/>
            </w:tcBorders>
          </w:tcPr>
          <w:p w14:paraId="789C8B5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899AAB9"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A373E4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45CA659"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166708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Gabriela Dudeková Kováčová</w:t>
            </w:r>
          </w:p>
        </w:tc>
        <w:tc>
          <w:tcPr>
            <w:tcW w:w="1377" w:type="dxa"/>
            <w:tcBorders>
              <w:top w:val="single" w:sz="4" w:space="0" w:color="auto"/>
              <w:left w:val="single" w:sz="4" w:space="0" w:color="auto"/>
              <w:bottom w:val="single" w:sz="4" w:space="0" w:color="auto"/>
              <w:right w:val="single" w:sz="4" w:space="0" w:color="auto"/>
            </w:tcBorders>
            <w:vAlign w:val="center"/>
          </w:tcPr>
          <w:p w14:paraId="21F8073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r>
      <w:tr w:rsidR="00575A65" w14:paraId="1175CAAD"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75C30D8E"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6EBE77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31B82D8"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1775E4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B6994E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C822F1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Martina Fiamová</w:t>
            </w:r>
          </w:p>
        </w:tc>
        <w:tc>
          <w:tcPr>
            <w:tcW w:w="1377" w:type="dxa"/>
            <w:tcBorders>
              <w:top w:val="single" w:sz="4" w:space="0" w:color="auto"/>
              <w:left w:val="single" w:sz="4" w:space="0" w:color="auto"/>
              <w:bottom w:val="single" w:sz="4" w:space="0" w:color="auto"/>
              <w:right w:val="single" w:sz="4" w:space="0" w:color="auto"/>
            </w:tcBorders>
            <w:vAlign w:val="center"/>
          </w:tcPr>
          <w:p w14:paraId="6955890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575A65" w14:paraId="25DDB72F"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6EED041E"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5C3F8B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A29949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83563D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3439E19"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414F60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Roman Holec</w:t>
            </w:r>
          </w:p>
        </w:tc>
        <w:tc>
          <w:tcPr>
            <w:tcW w:w="1377" w:type="dxa"/>
            <w:tcBorders>
              <w:top w:val="single" w:sz="4" w:space="0" w:color="auto"/>
              <w:left w:val="single" w:sz="4" w:space="0" w:color="auto"/>
              <w:bottom w:val="single" w:sz="4" w:space="0" w:color="auto"/>
              <w:right w:val="single" w:sz="4" w:space="0" w:color="auto"/>
            </w:tcBorders>
            <w:vAlign w:val="center"/>
          </w:tcPr>
          <w:p w14:paraId="032E64C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15</w:t>
            </w:r>
          </w:p>
        </w:tc>
      </w:tr>
      <w:tr w:rsidR="00575A65" w14:paraId="7BAA3D85"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5C94E15"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6C55B7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C52A3EB"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967575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C8EB73D"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A188B0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Dušan Kováč</w:t>
            </w:r>
          </w:p>
        </w:tc>
        <w:tc>
          <w:tcPr>
            <w:tcW w:w="1377" w:type="dxa"/>
            <w:tcBorders>
              <w:top w:val="single" w:sz="4" w:space="0" w:color="auto"/>
              <w:left w:val="single" w:sz="4" w:space="0" w:color="auto"/>
              <w:bottom w:val="single" w:sz="4" w:space="0" w:color="auto"/>
              <w:right w:val="single" w:sz="4" w:space="0" w:color="auto"/>
            </w:tcBorders>
            <w:vAlign w:val="center"/>
          </w:tcPr>
          <w:p w14:paraId="3A9B878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r>
      <w:tr w:rsidR="00575A65" w14:paraId="05F3767A"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D071977"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468D7B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527D653"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456285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857351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49C0A1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Eva Kowalská</w:t>
            </w:r>
          </w:p>
        </w:tc>
        <w:tc>
          <w:tcPr>
            <w:tcW w:w="1377" w:type="dxa"/>
            <w:tcBorders>
              <w:top w:val="single" w:sz="4" w:space="0" w:color="auto"/>
              <w:left w:val="single" w:sz="4" w:space="0" w:color="auto"/>
              <w:bottom w:val="single" w:sz="4" w:space="0" w:color="auto"/>
              <w:right w:val="single" w:sz="4" w:space="0" w:color="auto"/>
            </w:tcBorders>
            <w:vAlign w:val="center"/>
          </w:tcPr>
          <w:p w14:paraId="713B2B2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575A65" w14:paraId="3938D58B"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6814CACF"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0B552A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7306FEA"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842340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ED2FBEA"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F16EDC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Jana Laslavíková</w:t>
            </w:r>
          </w:p>
        </w:tc>
        <w:tc>
          <w:tcPr>
            <w:tcW w:w="1377" w:type="dxa"/>
            <w:tcBorders>
              <w:top w:val="single" w:sz="4" w:space="0" w:color="auto"/>
              <w:left w:val="single" w:sz="4" w:space="0" w:color="auto"/>
              <w:bottom w:val="single" w:sz="4" w:space="0" w:color="auto"/>
              <w:right w:val="single" w:sz="4" w:space="0" w:color="auto"/>
            </w:tcBorders>
            <w:vAlign w:val="center"/>
          </w:tcPr>
          <w:p w14:paraId="3DAD378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575A65" w14:paraId="2BD9C082"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54650D9C"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3C80AE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C5691E9"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028839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D4E147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7752CA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Jana Luková</w:t>
            </w:r>
          </w:p>
        </w:tc>
        <w:tc>
          <w:tcPr>
            <w:tcW w:w="1377" w:type="dxa"/>
            <w:tcBorders>
              <w:top w:val="single" w:sz="4" w:space="0" w:color="auto"/>
              <w:left w:val="single" w:sz="4" w:space="0" w:color="auto"/>
              <w:bottom w:val="single" w:sz="4" w:space="0" w:color="auto"/>
              <w:right w:val="single" w:sz="4" w:space="0" w:color="auto"/>
            </w:tcBorders>
            <w:vAlign w:val="center"/>
          </w:tcPr>
          <w:p w14:paraId="653E8DF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0DAF53ED"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5BBB0B66"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1B12F8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5794853"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8D882C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51DD20D"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4101AA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Dušan Segeš</w:t>
            </w:r>
          </w:p>
        </w:tc>
        <w:tc>
          <w:tcPr>
            <w:tcW w:w="1377" w:type="dxa"/>
            <w:tcBorders>
              <w:top w:val="single" w:sz="4" w:space="0" w:color="auto"/>
              <w:left w:val="single" w:sz="4" w:space="0" w:color="auto"/>
              <w:bottom w:val="single" w:sz="4" w:space="0" w:color="auto"/>
              <w:right w:val="single" w:sz="4" w:space="0" w:color="auto"/>
            </w:tcBorders>
            <w:vAlign w:val="center"/>
          </w:tcPr>
          <w:p w14:paraId="08DC7CE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r>
      <w:tr w:rsidR="00575A65" w14:paraId="5E2F5B3C"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1A336791"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118EF8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4AAF82B"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DFF84C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E969DFE"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337D3D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Peter Šoltés</w:t>
            </w:r>
          </w:p>
        </w:tc>
        <w:tc>
          <w:tcPr>
            <w:tcW w:w="1377" w:type="dxa"/>
            <w:tcBorders>
              <w:top w:val="single" w:sz="4" w:space="0" w:color="auto"/>
              <w:left w:val="single" w:sz="4" w:space="0" w:color="auto"/>
              <w:bottom w:val="single" w:sz="4" w:space="0" w:color="auto"/>
              <w:right w:val="single" w:sz="4" w:space="0" w:color="auto"/>
            </w:tcBorders>
            <w:vAlign w:val="center"/>
          </w:tcPr>
          <w:p w14:paraId="6FC7C72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575A65" w14:paraId="5BBF0B9F"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59CBFE9D"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1F3A38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AD456DD"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F1555A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0847BEE"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593282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Svorad Zavarský</w:t>
            </w:r>
          </w:p>
        </w:tc>
        <w:tc>
          <w:tcPr>
            <w:tcW w:w="1377" w:type="dxa"/>
            <w:tcBorders>
              <w:top w:val="single" w:sz="4" w:space="0" w:color="auto"/>
              <w:left w:val="single" w:sz="4" w:space="0" w:color="auto"/>
              <w:bottom w:val="single" w:sz="4" w:space="0" w:color="auto"/>
              <w:right w:val="single" w:sz="4" w:space="0" w:color="auto"/>
            </w:tcBorders>
            <w:vAlign w:val="center"/>
          </w:tcPr>
          <w:p w14:paraId="597795E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575A65" w14:paraId="6F8A9E93"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B2DB5E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Poľsko</w:t>
            </w:r>
          </w:p>
        </w:tc>
        <w:tc>
          <w:tcPr>
            <w:tcW w:w="1377" w:type="dxa"/>
            <w:tcBorders>
              <w:top w:val="single" w:sz="4" w:space="0" w:color="auto"/>
              <w:left w:val="single" w:sz="4" w:space="0" w:color="auto"/>
              <w:bottom w:val="single" w:sz="4" w:space="0" w:color="auto"/>
              <w:right w:val="single" w:sz="4" w:space="0" w:color="auto"/>
            </w:tcBorders>
          </w:tcPr>
          <w:p w14:paraId="33A7D19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8200E3B"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0CEC3C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738802E"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D9A3FF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Oliver Zajac</w:t>
            </w:r>
          </w:p>
        </w:tc>
        <w:tc>
          <w:tcPr>
            <w:tcW w:w="1377" w:type="dxa"/>
            <w:tcBorders>
              <w:top w:val="single" w:sz="4" w:space="0" w:color="auto"/>
              <w:left w:val="single" w:sz="4" w:space="0" w:color="auto"/>
              <w:bottom w:val="single" w:sz="4" w:space="0" w:color="auto"/>
              <w:right w:val="single" w:sz="4" w:space="0" w:color="auto"/>
            </w:tcBorders>
            <w:vAlign w:val="center"/>
          </w:tcPr>
          <w:p w14:paraId="2195167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575A65" w14:paraId="476FD931"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3F27014"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6C280B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ED0B0F8"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721CE7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6FAAA28"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95EB53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Oliver Zajac</w:t>
            </w:r>
          </w:p>
        </w:tc>
        <w:tc>
          <w:tcPr>
            <w:tcW w:w="1377" w:type="dxa"/>
            <w:tcBorders>
              <w:top w:val="single" w:sz="4" w:space="0" w:color="auto"/>
              <w:left w:val="single" w:sz="4" w:space="0" w:color="auto"/>
              <w:bottom w:val="single" w:sz="4" w:space="0" w:color="auto"/>
              <w:right w:val="single" w:sz="4" w:space="0" w:color="auto"/>
            </w:tcBorders>
            <w:vAlign w:val="center"/>
          </w:tcPr>
          <w:p w14:paraId="115A11F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120</w:t>
            </w:r>
          </w:p>
        </w:tc>
      </w:tr>
      <w:tr w:rsidR="00575A65" w14:paraId="7C8F3BB9"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28EC09F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Rakúsko</w:t>
            </w:r>
          </w:p>
        </w:tc>
        <w:tc>
          <w:tcPr>
            <w:tcW w:w="1377" w:type="dxa"/>
            <w:tcBorders>
              <w:top w:val="single" w:sz="4" w:space="0" w:color="auto"/>
              <w:left w:val="single" w:sz="4" w:space="0" w:color="auto"/>
              <w:bottom w:val="single" w:sz="4" w:space="0" w:color="auto"/>
              <w:right w:val="single" w:sz="4" w:space="0" w:color="auto"/>
            </w:tcBorders>
          </w:tcPr>
          <w:p w14:paraId="02460D9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4830AD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24345B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9D6D1D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13C830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Gabriela Dudeková Kováčová</w:t>
            </w:r>
          </w:p>
        </w:tc>
        <w:tc>
          <w:tcPr>
            <w:tcW w:w="1377" w:type="dxa"/>
            <w:tcBorders>
              <w:top w:val="single" w:sz="4" w:space="0" w:color="auto"/>
              <w:left w:val="single" w:sz="4" w:space="0" w:color="auto"/>
              <w:bottom w:val="single" w:sz="4" w:space="0" w:color="auto"/>
              <w:right w:val="single" w:sz="4" w:space="0" w:color="auto"/>
            </w:tcBorders>
            <w:vAlign w:val="center"/>
          </w:tcPr>
          <w:p w14:paraId="797AF17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r>
      <w:tr w:rsidR="00575A65" w14:paraId="52BAEF03"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1DF31707"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1C733E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21EB58E"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F27C88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443AE05"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377AF4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Diana Duchoňová</w:t>
            </w:r>
          </w:p>
        </w:tc>
        <w:tc>
          <w:tcPr>
            <w:tcW w:w="1377" w:type="dxa"/>
            <w:tcBorders>
              <w:top w:val="single" w:sz="4" w:space="0" w:color="auto"/>
              <w:left w:val="single" w:sz="4" w:space="0" w:color="auto"/>
              <w:bottom w:val="single" w:sz="4" w:space="0" w:color="auto"/>
              <w:right w:val="single" w:sz="4" w:space="0" w:color="auto"/>
            </w:tcBorders>
            <w:vAlign w:val="center"/>
          </w:tcPr>
          <w:p w14:paraId="118C699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6FFDBC16"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68703249"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345FF7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F65ABF5"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A828CE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D653F69"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03E546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Daniela Dvořáková</w:t>
            </w:r>
          </w:p>
        </w:tc>
        <w:tc>
          <w:tcPr>
            <w:tcW w:w="1377" w:type="dxa"/>
            <w:tcBorders>
              <w:top w:val="single" w:sz="4" w:space="0" w:color="auto"/>
              <w:left w:val="single" w:sz="4" w:space="0" w:color="auto"/>
              <w:bottom w:val="single" w:sz="4" w:space="0" w:color="auto"/>
              <w:right w:val="single" w:sz="4" w:space="0" w:color="auto"/>
            </w:tcBorders>
            <w:vAlign w:val="center"/>
          </w:tcPr>
          <w:p w14:paraId="02396C5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24</w:t>
            </w:r>
          </w:p>
        </w:tc>
      </w:tr>
      <w:tr w:rsidR="00575A65" w14:paraId="1E7C4F92"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74259592"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0E8037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FD8D43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C5193A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09B23F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ABEDB7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Martina Fiamová</w:t>
            </w:r>
          </w:p>
        </w:tc>
        <w:tc>
          <w:tcPr>
            <w:tcW w:w="1377" w:type="dxa"/>
            <w:tcBorders>
              <w:top w:val="single" w:sz="4" w:space="0" w:color="auto"/>
              <w:left w:val="single" w:sz="4" w:space="0" w:color="auto"/>
              <w:bottom w:val="single" w:sz="4" w:space="0" w:color="auto"/>
              <w:right w:val="single" w:sz="4" w:space="0" w:color="auto"/>
            </w:tcBorders>
            <w:vAlign w:val="center"/>
          </w:tcPr>
          <w:p w14:paraId="46F7762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r>
      <w:tr w:rsidR="00575A65" w14:paraId="2DCD5BC1"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22055D9F"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2E55E7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4662D4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EE32CF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C41FB65"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A56137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Anna Fundárková</w:t>
            </w:r>
          </w:p>
        </w:tc>
        <w:tc>
          <w:tcPr>
            <w:tcW w:w="1377" w:type="dxa"/>
            <w:tcBorders>
              <w:top w:val="single" w:sz="4" w:space="0" w:color="auto"/>
              <w:left w:val="single" w:sz="4" w:space="0" w:color="auto"/>
              <w:bottom w:val="single" w:sz="4" w:space="0" w:color="auto"/>
              <w:right w:val="single" w:sz="4" w:space="0" w:color="auto"/>
            </w:tcBorders>
            <w:vAlign w:val="center"/>
          </w:tcPr>
          <w:p w14:paraId="63361B9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50</w:t>
            </w:r>
          </w:p>
        </w:tc>
      </w:tr>
      <w:tr w:rsidR="00575A65" w14:paraId="0EB06277"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A45C42B"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183834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D503CF1"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A3ED6F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7C8E33E"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0C2BFD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Miriam Hlavačková</w:t>
            </w:r>
          </w:p>
        </w:tc>
        <w:tc>
          <w:tcPr>
            <w:tcW w:w="1377" w:type="dxa"/>
            <w:tcBorders>
              <w:top w:val="single" w:sz="4" w:space="0" w:color="auto"/>
              <w:left w:val="single" w:sz="4" w:space="0" w:color="auto"/>
              <w:bottom w:val="single" w:sz="4" w:space="0" w:color="auto"/>
              <w:right w:val="single" w:sz="4" w:space="0" w:color="auto"/>
            </w:tcBorders>
            <w:vAlign w:val="center"/>
          </w:tcPr>
          <w:p w14:paraId="7A46F19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23</w:t>
            </w:r>
          </w:p>
        </w:tc>
      </w:tr>
      <w:tr w:rsidR="00575A65" w14:paraId="4DF8C8A5"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1FBE32E5"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EB32F7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B31C65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F93FCE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B5B2F2C"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42D765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Ivan Chylák</w:t>
            </w:r>
          </w:p>
        </w:tc>
        <w:tc>
          <w:tcPr>
            <w:tcW w:w="1377" w:type="dxa"/>
            <w:tcBorders>
              <w:top w:val="single" w:sz="4" w:space="0" w:color="auto"/>
              <w:left w:val="single" w:sz="4" w:space="0" w:color="auto"/>
              <w:bottom w:val="single" w:sz="4" w:space="0" w:color="auto"/>
              <w:right w:val="single" w:sz="4" w:space="0" w:color="auto"/>
            </w:tcBorders>
            <w:vAlign w:val="center"/>
          </w:tcPr>
          <w:p w14:paraId="5F229D4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r>
      <w:tr w:rsidR="00575A65" w14:paraId="5B3B5E15"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5C363496"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68C45B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E5C6F66"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B2A930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B57D18E"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30F163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Ľubica Kázmerová</w:t>
            </w:r>
          </w:p>
        </w:tc>
        <w:tc>
          <w:tcPr>
            <w:tcW w:w="1377" w:type="dxa"/>
            <w:tcBorders>
              <w:top w:val="single" w:sz="4" w:space="0" w:color="auto"/>
              <w:left w:val="single" w:sz="4" w:space="0" w:color="auto"/>
              <w:bottom w:val="single" w:sz="4" w:space="0" w:color="auto"/>
              <w:right w:val="single" w:sz="4" w:space="0" w:color="auto"/>
            </w:tcBorders>
            <w:vAlign w:val="center"/>
          </w:tcPr>
          <w:p w14:paraId="04D42FD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575A65" w14:paraId="2E5A63CB"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0F9540D2"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BE46F0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5858A30"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F13111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983FF1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7DDFDB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Daniela Kodajová</w:t>
            </w:r>
          </w:p>
        </w:tc>
        <w:tc>
          <w:tcPr>
            <w:tcW w:w="1377" w:type="dxa"/>
            <w:tcBorders>
              <w:top w:val="single" w:sz="4" w:space="0" w:color="auto"/>
              <w:left w:val="single" w:sz="4" w:space="0" w:color="auto"/>
              <w:bottom w:val="single" w:sz="4" w:space="0" w:color="auto"/>
              <w:right w:val="single" w:sz="4" w:space="0" w:color="auto"/>
            </w:tcBorders>
            <w:vAlign w:val="center"/>
          </w:tcPr>
          <w:p w14:paraId="7A5BC9D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575A65" w14:paraId="2D2C1C03"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5CB328CD"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0313A4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B96A983"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DF1E50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3EB05B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A48349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Dušan Kováč</w:t>
            </w:r>
          </w:p>
        </w:tc>
        <w:tc>
          <w:tcPr>
            <w:tcW w:w="1377" w:type="dxa"/>
            <w:tcBorders>
              <w:top w:val="single" w:sz="4" w:space="0" w:color="auto"/>
              <w:left w:val="single" w:sz="4" w:space="0" w:color="auto"/>
              <w:bottom w:val="single" w:sz="4" w:space="0" w:color="auto"/>
              <w:right w:val="single" w:sz="4" w:space="0" w:color="auto"/>
            </w:tcBorders>
            <w:vAlign w:val="center"/>
          </w:tcPr>
          <w:p w14:paraId="6F15AA1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r>
      <w:tr w:rsidR="00575A65" w14:paraId="5A374FD9"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103B7423"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3E31C6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AC5BCBD"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EE67B4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B13F36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76CF75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Ingrid Kušniráková</w:t>
            </w:r>
          </w:p>
        </w:tc>
        <w:tc>
          <w:tcPr>
            <w:tcW w:w="1377" w:type="dxa"/>
            <w:tcBorders>
              <w:top w:val="single" w:sz="4" w:space="0" w:color="auto"/>
              <w:left w:val="single" w:sz="4" w:space="0" w:color="auto"/>
              <w:bottom w:val="single" w:sz="4" w:space="0" w:color="auto"/>
              <w:right w:val="single" w:sz="4" w:space="0" w:color="auto"/>
            </w:tcBorders>
            <w:vAlign w:val="center"/>
          </w:tcPr>
          <w:p w14:paraId="4A592D9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45517E5F"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16FF2F0C"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6BC927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B4B8E10"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C95C37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877B8C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3F8149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Jana Laslavíková</w:t>
            </w:r>
          </w:p>
        </w:tc>
        <w:tc>
          <w:tcPr>
            <w:tcW w:w="1377" w:type="dxa"/>
            <w:tcBorders>
              <w:top w:val="single" w:sz="4" w:space="0" w:color="auto"/>
              <w:left w:val="single" w:sz="4" w:space="0" w:color="auto"/>
              <w:bottom w:val="single" w:sz="4" w:space="0" w:color="auto"/>
              <w:right w:val="single" w:sz="4" w:space="0" w:color="auto"/>
            </w:tcBorders>
            <w:vAlign w:val="center"/>
          </w:tcPr>
          <w:p w14:paraId="5F39BE9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r>
      <w:tr w:rsidR="00575A65" w14:paraId="238510B7"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6269E258"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31D300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1C818CA"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46BE99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AECB7B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64FF4D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Jana Luková</w:t>
            </w:r>
          </w:p>
        </w:tc>
        <w:tc>
          <w:tcPr>
            <w:tcW w:w="1377" w:type="dxa"/>
            <w:tcBorders>
              <w:top w:val="single" w:sz="4" w:space="0" w:color="auto"/>
              <w:left w:val="single" w:sz="4" w:space="0" w:color="auto"/>
              <w:bottom w:val="single" w:sz="4" w:space="0" w:color="auto"/>
              <w:right w:val="single" w:sz="4" w:space="0" w:color="auto"/>
            </w:tcBorders>
            <w:vAlign w:val="center"/>
          </w:tcPr>
          <w:p w14:paraId="7470B96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575A65" w14:paraId="79A103CC"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2DEF8CC"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EFB8C6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346A45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81B4B6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A27EE21"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8E747A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Elena Mannová</w:t>
            </w:r>
          </w:p>
        </w:tc>
        <w:tc>
          <w:tcPr>
            <w:tcW w:w="1377" w:type="dxa"/>
            <w:tcBorders>
              <w:top w:val="single" w:sz="4" w:space="0" w:color="auto"/>
              <w:left w:val="single" w:sz="4" w:space="0" w:color="auto"/>
              <w:bottom w:val="single" w:sz="4" w:space="0" w:color="auto"/>
              <w:right w:val="single" w:sz="4" w:space="0" w:color="auto"/>
            </w:tcBorders>
            <w:vAlign w:val="center"/>
          </w:tcPr>
          <w:p w14:paraId="7BB5699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575A65" w14:paraId="70A31258"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11B94A2"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A21D78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F5542BC"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4EDFC1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8ECD760"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10F294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Katarína </w:t>
            </w:r>
            <w:r>
              <w:rPr>
                <w:rFonts w:ascii="Times New Roman" w:hAnsi="Times New Roman" w:cs="Times New Roman"/>
                <w:sz w:val="24"/>
                <w:szCs w:val="24"/>
              </w:rPr>
              <w:lastRenderedPageBreak/>
              <w:t>Mešková Hradská</w:t>
            </w:r>
          </w:p>
        </w:tc>
        <w:tc>
          <w:tcPr>
            <w:tcW w:w="1377" w:type="dxa"/>
            <w:tcBorders>
              <w:top w:val="single" w:sz="4" w:space="0" w:color="auto"/>
              <w:left w:val="single" w:sz="4" w:space="0" w:color="auto"/>
              <w:bottom w:val="single" w:sz="4" w:space="0" w:color="auto"/>
              <w:right w:val="single" w:sz="4" w:space="0" w:color="auto"/>
            </w:tcBorders>
            <w:vAlign w:val="center"/>
          </w:tcPr>
          <w:p w14:paraId="3DAEA95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18</w:t>
            </w:r>
          </w:p>
        </w:tc>
      </w:tr>
      <w:tr w:rsidR="00575A65" w14:paraId="057D5769"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B03B7ED"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8B3BF9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2CAAC9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44B424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63A13C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D14A01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Zuzana Poláčková</w:t>
            </w:r>
          </w:p>
        </w:tc>
        <w:tc>
          <w:tcPr>
            <w:tcW w:w="1377" w:type="dxa"/>
            <w:tcBorders>
              <w:top w:val="single" w:sz="4" w:space="0" w:color="auto"/>
              <w:left w:val="single" w:sz="4" w:space="0" w:color="auto"/>
              <w:bottom w:val="single" w:sz="4" w:space="0" w:color="auto"/>
              <w:right w:val="single" w:sz="4" w:space="0" w:color="auto"/>
            </w:tcBorders>
            <w:vAlign w:val="center"/>
          </w:tcPr>
          <w:p w14:paraId="1B4D748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25</w:t>
            </w:r>
          </w:p>
        </w:tc>
      </w:tr>
      <w:tr w:rsidR="00575A65" w14:paraId="4163D574"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48F193B"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0C7CE3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C3EEF65"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572C03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E460076"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E8C84F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Martin Posch</w:t>
            </w:r>
          </w:p>
        </w:tc>
        <w:tc>
          <w:tcPr>
            <w:tcW w:w="1377" w:type="dxa"/>
            <w:tcBorders>
              <w:top w:val="single" w:sz="4" w:space="0" w:color="auto"/>
              <w:left w:val="single" w:sz="4" w:space="0" w:color="auto"/>
              <w:bottom w:val="single" w:sz="4" w:space="0" w:color="auto"/>
              <w:right w:val="single" w:sz="4" w:space="0" w:color="auto"/>
            </w:tcBorders>
            <w:vAlign w:val="center"/>
          </w:tcPr>
          <w:p w14:paraId="7FD59FE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180</w:t>
            </w:r>
          </w:p>
        </w:tc>
      </w:tr>
      <w:tr w:rsidR="00575A65" w14:paraId="2B8B76B1"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2E00A513"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9C98CE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42EC923"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1E73A6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EB8507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FF3D74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Michal Schvarc</w:t>
            </w:r>
          </w:p>
        </w:tc>
        <w:tc>
          <w:tcPr>
            <w:tcW w:w="1377" w:type="dxa"/>
            <w:tcBorders>
              <w:top w:val="single" w:sz="4" w:space="0" w:color="auto"/>
              <w:left w:val="single" w:sz="4" w:space="0" w:color="auto"/>
              <w:bottom w:val="single" w:sz="4" w:space="0" w:color="auto"/>
              <w:right w:val="single" w:sz="4" w:space="0" w:color="auto"/>
            </w:tcBorders>
            <w:vAlign w:val="center"/>
          </w:tcPr>
          <w:p w14:paraId="28965D7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r>
      <w:tr w:rsidR="00575A65" w14:paraId="43F69D06"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20553873"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063469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B977B7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D67C2E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0ACA46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A2CF6B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Blanka Szeghyová</w:t>
            </w:r>
          </w:p>
        </w:tc>
        <w:tc>
          <w:tcPr>
            <w:tcW w:w="1377" w:type="dxa"/>
            <w:tcBorders>
              <w:top w:val="single" w:sz="4" w:space="0" w:color="auto"/>
              <w:left w:val="single" w:sz="4" w:space="0" w:color="auto"/>
              <w:bottom w:val="single" w:sz="4" w:space="0" w:color="auto"/>
              <w:right w:val="single" w:sz="4" w:space="0" w:color="auto"/>
            </w:tcBorders>
            <w:vAlign w:val="center"/>
          </w:tcPr>
          <w:p w14:paraId="3A0098E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13</w:t>
            </w:r>
          </w:p>
        </w:tc>
      </w:tr>
      <w:tr w:rsidR="00575A65" w14:paraId="1E3773EC"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66F2D77A"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D415D8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FADE7B3"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D9E87D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5CDCCFE"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33E2B9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Peter Šoltés</w:t>
            </w:r>
          </w:p>
        </w:tc>
        <w:tc>
          <w:tcPr>
            <w:tcW w:w="1377" w:type="dxa"/>
            <w:tcBorders>
              <w:top w:val="single" w:sz="4" w:space="0" w:color="auto"/>
              <w:left w:val="single" w:sz="4" w:space="0" w:color="auto"/>
              <w:bottom w:val="single" w:sz="4" w:space="0" w:color="auto"/>
              <w:right w:val="single" w:sz="4" w:space="0" w:color="auto"/>
            </w:tcBorders>
            <w:vAlign w:val="center"/>
          </w:tcPr>
          <w:p w14:paraId="331A979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575A65" w14:paraId="299BDD14"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5066F14F"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84455F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0A2BEA6"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E78989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382616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BDF54A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Martin Štefánik</w:t>
            </w:r>
          </w:p>
        </w:tc>
        <w:tc>
          <w:tcPr>
            <w:tcW w:w="1377" w:type="dxa"/>
            <w:tcBorders>
              <w:top w:val="single" w:sz="4" w:space="0" w:color="auto"/>
              <w:left w:val="single" w:sz="4" w:space="0" w:color="auto"/>
              <w:bottom w:val="single" w:sz="4" w:space="0" w:color="auto"/>
              <w:right w:val="single" w:sz="4" w:space="0" w:color="auto"/>
            </w:tcBorders>
            <w:vAlign w:val="center"/>
          </w:tcPr>
          <w:p w14:paraId="01BF794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r>
      <w:tr w:rsidR="00575A65" w14:paraId="2652B127"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5B7D04A9"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628A14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FC12C5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0CEDAD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AAF91F9"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C7FEC2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Ladislav Vörös</w:t>
            </w:r>
          </w:p>
        </w:tc>
        <w:tc>
          <w:tcPr>
            <w:tcW w:w="1377" w:type="dxa"/>
            <w:tcBorders>
              <w:top w:val="single" w:sz="4" w:space="0" w:color="auto"/>
              <w:left w:val="single" w:sz="4" w:space="0" w:color="auto"/>
              <w:bottom w:val="single" w:sz="4" w:space="0" w:color="auto"/>
              <w:right w:val="single" w:sz="4" w:space="0" w:color="auto"/>
            </w:tcBorders>
            <w:vAlign w:val="center"/>
          </w:tcPr>
          <w:p w14:paraId="62926C5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r>
      <w:tr w:rsidR="00575A65" w14:paraId="515264B7"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D62E874"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67C885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286BE5B"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641799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8E31343"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A66D70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Oliver Zajac</w:t>
            </w:r>
          </w:p>
        </w:tc>
        <w:tc>
          <w:tcPr>
            <w:tcW w:w="1377" w:type="dxa"/>
            <w:tcBorders>
              <w:top w:val="single" w:sz="4" w:space="0" w:color="auto"/>
              <w:left w:val="single" w:sz="4" w:space="0" w:color="auto"/>
              <w:bottom w:val="single" w:sz="4" w:space="0" w:color="auto"/>
              <w:right w:val="single" w:sz="4" w:space="0" w:color="auto"/>
            </w:tcBorders>
            <w:vAlign w:val="center"/>
          </w:tcPr>
          <w:p w14:paraId="0653A0F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90</w:t>
            </w:r>
          </w:p>
        </w:tc>
      </w:tr>
      <w:tr w:rsidR="00575A65" w14:paraId="4AAA39AC"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60EEA389"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E049D8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21D21C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2A6D82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5BEC408"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273306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Marína Zavacká</w:t>
            </w:r>
          </w:p>
        </w:tc>
        <w:tc>
          <w:tcPr>
            <w:tcW w:w="1377" w:type="dxa"/>
            <w:tcBorders>
              <w:top w:val="single" w:sz="4" w:space="0" w:color="auto"/>
              <w:left w:val="single" w:sz="4" w:space="0" w:color="auto"/>
              <w:bottom w:val="single" w:sz="4" w:space="0" w:color="auto"/>
              <w:right w:val="single" w:sz="4" w:space="0" w:color="auto"/>
            </w:tcBorders>
            <w:vAlign w:val="center"/>
          </w:tcPr>
          <w:p w14:paraId="28150D4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575A65" w14:paraId="75729DD1"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7F736B2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Taliansko</w:t>
            </w:r>
          </w:p>
        </w:tc>
        <w:tc>
          <w:tcPr>
            <w:tcW w:w="1377" w:type="dxa"/>
            <w:tcBorders>
              <w:top w:val="single" w:sz="4" w:space="0" w:color="auto"/>
              <w:left w:val="single" w:sz="4" w:space="0" w:color="auto"/>
              <w:bottom w:val="single" w:sz="4" w:space="0" w:color="auto"/>
              <w:right w:val="single" w:sz="4" w:space="0" w:color="auto"/>
            </w:tcBorders>
          </w:tcPr>
          <w:p w14:paraId="09E19D3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F58304D"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541C91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7CC96BB"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EBF44D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Daniela Dvořáková</w:t>
            </w:r>
          </w:p>
        </w:tc>
        <w:tc>
          <w:tcPr>
            <w:tcW w:w="1377" w:type="dxa"/>
            <w:tcBorders>
              <w:top w:val="single" w:sz="4" w:space="0" w:color="auto"/>
              <w:left w:val="single" w:sz="4" w:space="0" w:color="auto"/>
              <w:bottom w:val="single" w:sz="4" w:space="0" w:color="auto"/>
              <w:right w:val="single" w:sz="4" w:space="0" w:color="auto"/>
            </w:tcBorders>
            <w:vAlign w:val="center"/>
          </w:tcPr>
          <w:p w14:paraId="3AC011A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r>
      <w:tr w:rsidR="00575A65" w14:paraId="4145D1CD"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91D4CD1"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418CB5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63E75AB"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534F48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B954C29"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997A36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Miriam Hlavačková</w:t>
            </w:r>
          </w:p>
        </w:tc>
        <w:tc>
          <w:tcPr>
            <w:tcW w:w="1377" w:type="dxa"/>
            <w:tcBorders>
              <w:top w:val="single" w:sz="4" w:space="0" w:color="auto"/>
              <w:left w:val="single" w:sz="4" w:space="0" w:color="auto"/>
              <w:bottom w:val="single" w:sz="4" w:space="0" w:color="auto"/>
              <w:right w:val="single" w:sz="4" w:space="0" w:color="auto"/>
            </w:tcBorders>
            <w:vAlign w:val="center"/>
          </w:tcPr>
          <w:p w14:paraId="796560F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r>
      <w:tr w:rsidR="00575A65" w14:paraId="65A63794"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2E8E78DF"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ABFBCD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8BD0018"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5B946B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FDB154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2CC181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Peter Szalay</w:t>
            </w:r>
          </w:p>
        </w:tc>
        <w:tc>
          <w:tcPr>
            <w:tcW w:w="1377" w:type="dxa"/>
            <w:tcBorders>
              <w:top w:val="single" w:sz="4" w:space="0" w:color="auto"/>
              <w:left w:val="single" w:sz="4" w:space="0" w:color="auto"/>
              <w:bottom w:val="single" w:sz="4" w:space="0" w:color="auto"/>
              <w:right w:val="single" w:sz="4" w:space="0" w:color="auto"/>
            </w:tcBorders>
            <w:vAlign w:val="center"/>
          </w:tcPr>
          <w:p w14:paraId="0AC5E9C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0F2C61C0"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4AF2320"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DE34DD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42E8C1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8C258A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2CEEA6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7029FE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Martin Štefánik</w:t>
            </w:r>
          </w:p>
        </w:tc>
        <w:tc>
          <w:tcPr>
            <w:tcW w:w="1377" w:type="dxa"/>
            <w:tcBorders>
              <w:top w:val="single" w:sz="4" w:space="0" w:color="auto"/>
              <w:left w:val="single" w:sz="4" w:space="0" w:color="auto"/>
              <w:bottom w:val="single" w:sz="4" w:space="0" w:color="auto"/>
              <w:right w:val="single" w:sz="4" w:space="0" w:color="auto"/>
            </w:tcBorders>
            <w:vAlign w:val="center"/>
          </w:tcPr>
          <w:p w14:paraId="0ABCFC6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575A65" w14:paraId="06E4A9DD"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4AEC42A"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FA848B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5F96213"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B34607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364E4B0"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0A5DD4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Dušan Zupka</w:t>
            </w:r>
          </w:p>
        </w:tc>
        <w:tc>
          <w:tcPr>
            <w:tcW w:w="1377" w:type="dxa"/>
            <w:tcBorders>
              <w:top w:val="single" w:sz="4" w:space="0" w:color="auto"/>
              <w:left w:val="single" w:sz="4" w:space="0" w:color="auto"/>
              <w:bottom w:val="single" w:sz="4" w:space="0" w:color="auto"/>
              <w:right w:val="single" w:sz="4" w:space="0" w:color="auto"/>
            </w:tcBorders>
            <w:vAlign w:val="center"/>
          </w:tcPr>
          <w:p w14:paraId="162790A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575A65" w14:paraId="3113EDC8"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0D55454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Turecko</w:t>
            </w:r>
          </w:p>
        </w:tc>
        <w:tc>
          <w:tcPr>
            <w:tcW w:w="1377" w:type="dxa"/>
            <w:tcBorders>
              <w:top w:val="single" w:sz="4" w:space="0" w:color="auto"/>
              <w:left w:val="single" w:sz="4" w:space="0" w:color="auto"/>
              <w:bottom w:val="single" w:sz="4" w:space="0" w:color="auto"/>
              <w:right w:val="single" w:sz="4" w:space="0" w:color="auto"/>
            </w:tcBorders>
          </w:tcPr>
          <w:p w14:paraId="1B504F6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303C1C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22D6CB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3B1AEA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2854F3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Štefan Szalma</w:t>
            </w:r>
          </w:p>
        </w:tc>
        <w:tc>
          <w:tcPr>
            <w:tcW w:w="1377" w:type="dxa"/>
            <w:tcBorders>
              <w:top w:val="single" w:sz="4" w:space="0" w:color="auto"/>
              <w:left w:val="single" w:sz="4" w:space="0" w:color="auto"/>
              <w:bottom w:val="single" w:sz="4" w:space="0" w:color="auto"/>
              <w:right w:val="single" w:sz="4" w:space="0" w:color="auto"/>
            </w:tcBorders>
            <w:vAlign w:val="center"/>
          </w:tcPr>
          <w:p w14:paraId="2F3C22E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26</w:t>
            </w:r>
          </w:p>
        </w:tc>
      </w:tr>
      <w:tr w:rsidR="00575A65" w14:paraId="06A9F7C5"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6495E0C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Ukrajina</w:t>
            </w:r>
          </w:p>
        </w:tc>
        <w:tc>
          <w:tcPr>
            <w:tcW w:w="1377" w:type="dxa"/>
            <w:tcBorders>
              <w:top w:val="single" w:sz="4" w:space="0" w:color="auto"/>
              <w:left w:val="single" w:sz="4" w:space="0" w:color="auto"/>
              <w:bottom w:val="single" w:sz="4" w:space="0" w:color="auto"/>
              <w:right w:val="single" w:sz="4" w:space="0" w:color="auto"/>
            </w:tcBorders>
          </w:tcPr>
          <w:p w14:paraId="64DD2B4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3D3103A"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322401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4015C9D"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34ADDF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Anastasiia Luzhanytsia</w:t>
            </w:r>
          </w:p>
        </w:tc>
        <w:tc>
          <w:tcPr>
            <w:tcW w:w="1377" w:type="dxa"/>
            <w:tcBorders>
              <w:top w:val="single" w:sz="4" w:space="0" w:color="auto"/>
              <w:left w:val="single" w:sz="4" w:space="0" w:color="auto"/>
              <w:bottom w:val="single" w:sz="4" w:space="0" w:color="auto"/>
              <w:right w:val="single" w:sz="4" w:space="0" w:color="auto"/>
            </w:tcBorders>
            <w:vAlign w:val="center"/>
          </w:tcPr>
          <w:p w14:paraId="1A31E1A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575A65" w14:paraId="11BDEA63"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192F3F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USA</w:t>
            </w:r>
          </w:p>
        </w:tc>
        <w:tc>
          <w:tcPr>
            <w:tcW w:w="1377" w:type="dxa"/>
            <w:tcBorders>
              <w:top w:val="single" w:sz="4" w:space="0" w:color="auto"/>
              <w:left w:val="single" w:sz="4" w:space="0" w:color="auto"/>
              <w:bottom w:val="single" w:sz="4" w:space="0" w:color="auto"/>
              <w:right w:val="single" w:sz="4" w:space="0" w:color="auto"/>
            </w:tcBorders>
          </w:tcPr>
          <w:p w14:paraId="3DA63BC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D50DE9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279479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1BD214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FB3B44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Slavomír Michálek</w:t>
            </w:r>
          </w:p>
        </w:tc>
        <w:tc>
          <w:tcPr>
            <w:tcW w:w="1377" w:type="dxa"/>
            <w:tcBorders>
              <w:top w:val="single" w:sz="4" w:space="0" w:color="auto"/>
              <w:left w:val="single" w:sz="4" w:space="0" w:color="auto"/>
              <w:bottom w:val="single" w:sz="4" w:space="0" w:color="auto"/>
              <w:right w:val="single" w:sz="4" w:space="0" w:color="auto"/>
            </w:tcBorders>
            <w:vAlign w:val="center"/>
          </w:tcPr>
          <w:p w14:paraId="0C180D2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36</w:t>
            </w:r>
          </w:p>
        </w:tc>
      </w:tr>
      <w:tr w:rsidR="00575A65" w14:paraId="230CC0FE"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DD5A18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Veľká Británia</w:t>
            </w:r>
          </w:p>
        </w:tc>
        <w:tc>
          <w:tcPr>
            <w:tcW w:w="1377" w:type="dxa"/>
            <w:tcBorders>
              <w:top w:val="single" w:sz="4" w:space="0" w:color="auto"/>
              <w:left w:val="single" w:sz="4" w:space="0" w:color="auto"/>
              <w:bottom w:val="single" w:sz="4" w:space="0" w:color="auto"/>
              <w:right w:val="single" w:sz="4" w:space="0" w:color="auto"/>
            </w:tcBorders>
          </w:tcPr>
          <w:p w14:paraId="47A3399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BE47B5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75CA89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68BDCACE"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41A220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Petra Hudek</w:t>
            </w:r>
          </w:p>
        </w:tc>
        <w:tc>
          <w:tcPr>
            <w:tcW w:w="1377" w:type="dxa"/>
            <w:tcBorders>
              <w:top w:val="single" w:sz="4" w:space="0" w:color="auto"/>
              <w:left w:val="single" w:sz="4" w:space="0" w:color="auto"/>
              <w:bottom w:val="single" w:sz="4" w:space="0" w:color="auto"/>
              <w:right w:val="single" w:sz="4" w:space="0" w:color="auto"/>
            </w:tcBorders>
            <w:vAlign w:val="center"/>
          </w:tcPr>
          <w:p w14:paraId="0997E3D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575A65" w14:paraId="0297592E"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B549CDA"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3812231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AD94FF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DDEC24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5CFF310"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5AC7B8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Ondrej Šály</w:t>
            </w:r>
          </w:p>
        </w:tc>
        <w:tc>
          <w:tcPr>
            <w:tcW w:w="1377" w:type="dxa"/>
            <w:tcBorders>
              <w:top w:val="single" w:sz="4" w:space="0" w:color="auto"/>
              <w:left w:val="single" w:sz="4" w:space="0" w:color="auto"/>
              <w:bottom w:val="single" w:sz="4" w:space="0" w:color="auto"/>
              <w:right w:val="single" w:sz="4" w:space="0" w:color="auto"/>
            </w:tcBorders>
            <w:vAlign w:val="center"/>
          </w:tcPr>
          <w:p w14:paraId="250D197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30</w:t>
            </w:r>
          </w:p>
        </w:tc>
      </w:tr>
      <w:tr w:rsidR="00575A65" w14:paraId="0C626715"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0344F6DB"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7BEEB6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25AAA75"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B4A120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53A18D46"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7B5994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Svorad Zavarský</w:t>
            </w:r>
          </w:p>
        </w:tc>
        <w:tc>
          <w:tcPr>
            <w:tcW w:w="1377" w:type="dxa"/>
            <w:tcBorders>
              <w:top w:val="single" w:sz="4" w:space="0" w:color="auto"/>
              <w:left w:val="single" w:sz="4" w:space="0" w:color="auto"/>
              <w:bottom w:val="single" w:sz="4" w:space="0" w:color="auto"/>
              <w:right w:val="single" w:sz="4" w:space="0" w:color="auto"/>
            </w:tcBorders>
            <w:vAlign w:val="center"/>
          </w:tcPr>
          <w:p w14:paraId="0CC5693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30</w:t>
            </w:r>
          </w:p>
        </w:tc>
      </w:tr>
      <w:tr w:rsidR="00575A65" w14:paraId="5AD07A78"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6194D06"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3ACA21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10D32E11"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09AF04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2FFE2A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4DA6EFD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Dušan Zupka</w:t>
            </w:r>
          </w:p>
        </w:tc>
        <w:tc>
          <w:tcPr>
            <w:tcW w:w="1377" w:type="dxa"/>
            <w:tcBorders>
              <w:top w:val="single" w:sz="4" w:space="0" w:color="auto"/>
              <w:left w:val="single" w:sz="4" w:space="0" w:color="auto"/>
              <w:bottom w:val="single" w:sz="4" w:space="0" w:color="auto"/>
              <w:right w:val="single" w:sz="4" w:space="0" w:color="auto"/>
            </w:tcBorders>
            <w:vAlign w:val="center"/>
          </w:tcPr>
          <w:p w14:paraId="184CF14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29</w:t>
            </w:r>
          </w:p>
        </w:tc>
      </w:tr>
      <w:tr w:rsidR="00575A65" w14:paraId="25EA6190"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0AF7335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Počet vyslaní spolu</w:t>
            </w:r>
          </w:p>
        </w:tc>
        <w:tc>
          <w:tcPr>
            <w:tcW w:w="1377" w:type="dxa"/>
            <w:tcBorders>
              <w:top w:val="single" w:sz="4" w:space="0" w:color="auto"/>
              <w:left w:val="single" w:sz="4" w:space="0" w:color="auto"/>
              <w:bottom w:val="single" w:sz="4" w:space="0" w:color="auto"/>
              <w:right w:val="single" w:sz="4" w:space="0" w:color="auto"/>
            </w:tcBorders>
            <w:vAlign w:val="center"/>
          </w:tcPr>
          <w:p w14:paraId="4879AA6F"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vAlign w:val="center"/>
          </w:tcPr>
          <w:p w14:paraId="7E8C3AA3"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vAlign w:val="center"/>
          </w:tcPr>
          <w:p w14:paraId="64B2890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vAlign w:val="center"/>
          </w:tcPr>
          <w:p w14:paraId="303EED11"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vAlign w:val="center"/>
          </w:tcPr>
          <w:p w14:paraId="791968C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104</w:t>
            </w:r>
          </w:p>
        </w:tc>
        <w:tc>
          <w:tcPr>
            <w:tcW w:w="1377" w:type="dxa"/>
            <w:tcBorders>
              <w:top w:val="single" w:sz="4" w:space="0" w:color="auto"/>
              <w:left w:val="single" w:sz="4" w:space="0" w:color="auto"/>
              <w:bottom w:val="single" w:sz="4" w:space="0" w:color="auto"/>
              <w:right w:val="single" w:sz="4" w:space="0" w:color="auto"/>
            </w:tcBorders>
            <w:vAlign w:val="center"/>
          </w:tcPr>
          <w:p w14:paraId="5ED4D48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1575</w:t>
            </w:r>
          </w:p>
        </w:tc>
      </w:tr>
    </w:tbl>
    <w:p w14:paraId="2BADAA5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(B) Prijatie vedeckých pracovníkov zo zahraničia na základe dohôd:</w:t>
      </w:r>
      <w:r>
        <w:rPr>
          <w:rFonts w:ascii="Times New Roman" w:hAnsi="Times New Roman" w:cs="Times New Roman"/>
          <w:sz w:val="24"/>
          <w:szCs w:val="24"/>
        </w:rPr>
        <w:t xml:space="preserve">        </w:t>
      </w:r>
    </w:p>
    <w:tbl>
      <w:tblPr>
        <w:tblW w:w="0" w:type="auto"/>
        <w:tblInd w:w="28" w:type="dxa"/>
        <w:tblLayout w:type="fixed"/>
        <w:tblCellMar>
          <w:left w:w="0" w:type="dxa"/>
          <w:right w:w="0" w:type="dxa"/>
        </w:tblCellMar>
        <w:tblLook w:val="0000" w:firstRow="0" w:lastRow="0" w:firstColumn="0" w:lastColumn="0" w:noHBand="0" w:noVBand="0"/>
      </w:tblPr>
      <w:tblGrid>
        <w:gridCol w:w="1341"/>
        <w:gridCol w:w="1377"/>
        <w:gridCol w:w="1377"/>
        <w:gridCol w:w="1377"/>
        <w:gridCol w:w="1377"/>
        <w:gridCol w:w="1377"/>
        <w:gridCol w:w="1377"/>
      </w:tblGrid>
      <w:tr w:rsidR="00575A65" w14:paraId="1F259922"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406C2A4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Krajina</w:t>
            </w:r>
          </w:p>
        </w:tc>
        <w:tc>
          <w:tcPr>
            <w:tcW w:w="8262" w:type="dxa"/>
            <w:gridSpan w:val="6"/>
            <w:tcBorders>
              <w:top w:val="single" w:sz="4" w:space="0" w:color="auto"/>
              <w:left w:val="single" w:sz="4" w:space="0" w:color="auto"/>
              <w:bottom w:val="single" w:sz="4" w:space="0" w:color="auto"/>
              <w:right w:val="single" w:sz="4" w:space="0" w:color="auto"/>
            </w:tcBorders>
          </w:tcPr>
          <w:p w14:paraId="109E2CB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  r  u  h    d  o  h  o  d  y</w:t>
            </w:r>
          </w:p>
        </w:tc>
      </w:tr>
      <w:tr w:rsidR="00575A65" w14:paraId="1DF81C43"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0070797C"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754" w:type="dxa"/>
            <w:gridSpan w:val="2"/>
            <w:tcBorders>
              <w:top w:val="single" w:sz="4" w:space="0" w:color="auto"/>
              <w:left w:val="single" w:sz="4" w:space="0" w:color="auto"/>
              <w:bottom w:val="single" w:sz="4" w:space="0" w:color="auto"/>
              <w:right w:val="single" w:sz="4" w:space="0" w:color="auto"/>
            </w:tcBorders>
          </w:tcPr>
          <w:p w14:paraId="75F12C2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MAD, KD, VTS</w:t>
            </w:r>
          </w:p>
        </w:tc>
        <w:tc>
          <w:tcPr>
            <w:tcW w:w="2754" w:type="dxa"/>
            <w:gridSpan w:val="2"/>
            <w:tcBorders>
              <w:top w:val="single" w:sz="4" w:space="0" w:color="auto"/>
              <w:left w:val="single" w:sz="4" w:space="0" w:color="auto"/>
              <w:bottom w:val="single" w:sz="4" w:space="0" w:color="auto"/>
              <w:right w:val="single" w:sz="4" w:space="0" w:color="auto"/>
            </w:tcBorders>
          </w:tcPr>
          <w:p w14:paraId="40372D5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Medziústavná</w:t>
            </w:r>
          </w:p>
        </w:tc>
        <w:tc>
          <w:tcPr>
            <w:tcW w:w="2754" w:type="dxa"/>
            <w:gridSpan w:val="2"/>
            <w:tcBorders>
              <w:top w:val="single" w:sz="4" w:space="0" w:color="auto"/>
              <w:left w:val="single" w:sz="4" w:space="0" w:color="auto"/>
              <w:bottom w:val="single" w:sz="4" w:space="0" w:color="auto"/>
              <w:right w:val="single" w:sz="4" w:space="0" w:color="auto"/>
            </w:tcBorders>
          </w:tcPr>
          <w:p w14:paraId="1FD3DDF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Ostatné</w:t>
            </w:r>
          </w:p>
        </w:tc>
      </w:tr>
      <w:tr w:rsidR="00575A65" w14:paraId="7A4B70B1"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5260F8A7"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D2FEEF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pracovníka</w:t>
            </w:r>
          </w:p>
        </w:tc>
        <w:tc>
          <w:tcPr>
            <w:tcW w:w="1377" w:type="dxa"/>
            <w:tcBorders>
              <w:top w:val="single" w:sz="4" w:space="0" w:color="auto"/>
              <w:left w:val="single" w:sz="4" w:space="0" w:color="auto"/>
              <w:bottom w:val="single" w:sz="4" w:space="0" w:color="auto"/>
              <w:right w:val="single" w:sz="4" w:space="0" w:color="auto"/>
            </w:tcBorders>
          </w:tcPr>
          <w:p w14:paraId="62F0555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 dní</w:t>
            </w:r>
          </w:p>
        </w:tc>
        <w:tc>
          <w:tcPr>
            <w:tcW w:w="1377" w:type="dxa"/>
            <w:tcBorders>
              <w:top w:val="single" w:sz="4" w:space="0" w:color="auto"/>
              <w:left w:val="single" w:sz="4" w:space="0" w:color="auto"/>
              <w:bottom w:val="single" w:sz="4" w:space="0" w:color="auto"/>
              <w:right w:val="single" w:sz="4" w:space="0" w:color="auto"/>
            </w:tcBorders>
          </w:tcPr>
          <w:p w14:paraId="39061CE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pracovníka</w:t>
            </w:r>
          </w:p>
        </w:tc>
        <w:tc>
          <w:tcPr>
            <w:tcW w:w="1377" w:type="dxa"/>
            <w:tcBorders>
              <w:top w:val="single" w:sz="4" w:space="0" w:color="auto"/>
              <w:left w:val="single" w:sz="4" w:space="0" w:color="auto"/>
              <w:bottom w:val="single" w:sz="4" w:space="0" w:color="auto"/>
              <w:right w:val="single" w:sz="4" w:space="0" w:color="auto"/>
            </w:tcBorders>
          </w:tcPr>
          <w:p w14:paraId="3A8FBC4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 dní</w:t>
            </w:r>
          </w:p>
        </w:tc>
        <w:tc>
          <w:tcPr>
            <w:tcW w:w="1377" w:type="dxa"/>
            <w:tcBorders>
              <w:top w:val="single" w:sz="4" w:space="0" w:color="auto"/>
              <w:left w:val="single" w:sz="4" w:space="0" w:color="auto"/>
              <w:bottom w:val="single" w:sz="4" w:space="0" w:color="auto"/>
              <w:right w:val="single" w:sz="4" w:space="0" w:color="auto"/>
            </w:tcBorders>
          </w:tcPr>
          <w:p w14:paraId="373610D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pracovníka</w:t>
            </w:r>
          </w:p>
        </w:tc>
        <w:tc>
          <w:tcPr>
            <w:tcW w:w="1377" w:type="dxa"/>
            <w:tcBorders>
              <w:top w:val="single" w:sz="4" w:space="0" w:color="auto"/>
              <w:left w:val="single" w:sz="4" w:space="0" w:color="auto"/>
              <w:bottom w:val="single" w:sz="4" w:space="0" w:color="auto"/>
              <w:right w:val="single" w:sz="4" w:space="0" w:color="auto"/>
            </w:tcBorders>
          </w:tcPr>
          <w:p w14:paraId="30319C7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 dní</w:t>
            </w:r>
          </w:p>
        </w:tc>
      </w:tr>
      <w:tr w:rsidR="00575A65" w14:paraId="668733B9"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B2F27B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Česko</w:t>
            </w:r>
          </w:p>
        </w:tc>
        <w:tc>
          <w:tcPr>
            <w:tcW w:w="1377" w:type="dxa"/>
            <w:tcBorders>
              <w:top w:val="single" w:sz="4" w:space="0" w:color="auto"/>
              <w:left w:val="single" w:sz="4" w:space="0" w:color="auto"/>
              <w:bottom w:val="single" w:sz="4" w:space="0" w:color="auto"/>
              <w:right w:val="single" w:sz="4" w:space="0" w:color="auto"/>
            </w:tcBorders>
          </w:tcPr>
          <w:p w14:paraId="1B147E2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C38D870"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BD42FF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64099CE"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7759387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doc. Denisa Nečasová PhD.</w:t>
            </w:r>
          </w:p>
        </w:tc>
        <w:tc>
          <w:tcPr>
            <w:tcW w:w="1377" w:type="dxa"/>
            <w:tcBorders>
              <w:top w:val="single" w:sz="4" w:space="0" w:color="auto"/>
              <w:left w:val="single" w:sz="4" w:space="0" w:color="auto"/>
              <w:bottom w:val="single" w:sz="4" w:space="0" w:color="auto"/>
              <w:right w:val="single" w:sz="4" w:space="0" w:color="auto"/>
            </w:tcBorders>
            <w:vAlign w:val="center"/>
          </w:tcPr>
          <w:p w14:paraId="34D83C1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110</w:t>
            </w:r>
          </w:p>
        </w:tc>
      </w:tr>
      <w:tr w:rsidR="00575A65" w14:paraId="69BCE180"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6BD81E77"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D15A86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2EA43EC"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03C79A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B14732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A929DC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Mgr. Kryštof Doležel</w:t>
            </w:r>
          </w:p>
        </w:tc>
        <w:tc>
          <w:tcPr>
            <w:tcW w:w="1377" w:type="dxa"/>
            <w:tcBorders>
              <w:top w:val="single" w:sz="4" w:space="0" w:color="auto"/>
              <w:left w:val="single" w:sz="4" w:space="0" w:color="auto"/>
              <w:bottom w:val="single" w:sz="4" w:space="0" w:color="auto"/>
              <w:right w:val="single" w:sz="4" w:space="0" w:color="auto"/>
            </w:tcBorders>
            <w:vAlign w:val="center"/>
          </w:tcPr>
          <w:p w14:paraId="45BC740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120</w:t>
            </w:r>
          </w:p>
        </w:tc>
      </w:tr>
      <w:tr w:rsidR="00575A65" w14:paraId="508FC207"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0E23CFFB"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0EEE99E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729375A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E158B1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3B85E246"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A46670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Mgr. Radek Rákos</w:t>
            </w:r>
          </w:p>
        </w:tc>
        <w:tc>
          <w:tcPr>
            <w:tcW w:w="1377" w:type="dxa"/>
            <w:tcBorders>
              <w:top w:val="single" w:sz="4" w:space="0" w:color="auto"/>
              <w:left w:val="single" w:sz="4" w:space="0" w:color="auto"/>
              <w:bottom w:val="single" w:sz="4" w:space="0" w:color="auto"/>
              <w:right w:val="single" w:sz="4" w:space="0" w:color="auto"/>
            </w:tcBorders>
            <w:vAlign w:val="center"/>
          </w:tcPr>
          <w:p w14:paraId="19EA677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90</w:t>
            </w:r>
          </w:p>
        </w:tc>
      </w:tr>
      <w:tr w:rsidR="00575A65" w14:paraId="08D00731"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36136E2B"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2276497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EEDAFB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6F7A52D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2C8389A"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6303E9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PhDr. Michal Kopeček, PhD.</w:t>
            </w:r>
          </w:p>
        </w:tc>
        <w:tc>
          <w:tcPr>
            <w:tcW w:w="1377" w:type="dxa"/>
            <w:tcBorders>
              <w:top w:val="single" w:sz="4" w:space="0" w:color="auto"/>
              <w:left w:val="single" w:sz="4" w:space="0" w:color="auto"/>
              <w:bottom w:val="single" w:sz="4" w:space="0" w:color="auto"/>
              <w:right w:val="single" w:sz="4" w:space="0" w:color="auto"/>
            </w:tcBorders>
            <w:vAlign w:val="center"/>
          </w:tcPr>
          <w:p w14:paraId="53DE0E1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60</w:t>
            </w:r>
          </w:p>
        </w:tc>
      </w:tr>
      <w:tr w:rsidR="00575A65" w14:paraId="33C46031"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2FB08D1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Poľsko</w:t>
            </w:r>
          </w:p>
        </w:tc>
        <w:tc>
          <w:tcPr>
            <w:tcW w:w="1377" w:type="dxa"/>
            <w:tcBorders>
              <w:top w:val="single" w:sz="4" w:space="0" w:color="auto"/>
              <w:left w:val="single" w:sz="4" w:space="0" w:color="auto"/>
              <w:bottom w:val="single" w:sz="4" w:space="0" w:color="auto"/>
              <w:right w:val="single" w:sz="4" w:space="0" w:color="auto"/>
            </w:tcBorders>
          </w:tcPr>
          <w:p w14:paraId="2320636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C911512"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4E21A0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010E1548"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453133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Mgr. Agáta Matysiok</w:t>
            </w:r>
          </w:p>
        </w:tc>
        <w:tc>
          <w:tcPr>
            <w:tcW w:w="1377" w:type="dxa"/>
            <w:tcBorders>
              <w:top w:val="single" w:sz="4" w:space="0" w:color="auto"/>
              <w:left w:val="single" w:sz="4" w:space="0" w:color="auto"/>
              <w:bottom w:val="single" w:sz="4" w:space="0" w:color="auto"/>
              <w:right w:val="single" w:sz="4" w:space="0" w:color="auto"/>
            </w:tcBorders>
            <w:vAlign w:val="center"/>
          </w:tcPr>
          <w:p w14:paraId="5216122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90</w:t>
            </w:r>
          </w:p>
        </w:tc>
      </w:tr>
      <w:tr w:rsidR="00575A65" w14:paraId="51BD68C7"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0FAB022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Švajčiarsko</w:t>
            </w:r>
          </w:p>
        </w:tc>
        <w:tc>
          <w:tcPr>
            <w:tcW w:w="1377" w:type="dxa"/>
            <w:tcBorders>
              <w:top w:val="single" w:sz="4" w:space="0" w:color="auto"/>
              <w:left w:val="single" w:sz="4" w:space="0" w:color="auto"/>
              <w:bottom w:val="single" w:sz="4" w:space="0" w:color="auto"/>
              <w:right w:val="single" w:sz="4" w:space="0" w:color="auto"/>
            </w:tcBorders>
          </w:tcPr>
          <w:p w14:paraId="2E7D8D0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2197DB46"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59C3D9D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1377" w:type="dxa"/>
            <w:tcBorders>
              <w:top w:val="single" w:sz="4" w:space="0" w:color="auto"/>
              <w:left w:val="single" w:sz="4" w:space="0" w:color="auto"/>
              <w:bottom w:val="single" w:sz="4" w:space="0" w:color="auto"/>
              <w:right w:val="single" w:sz="4" w:space="0" w:color="auto"/>
            </w:tcBorders>
            <w:vAlign w:val="center"/>
          </w:tcPr>
          <w:p w14:paraId="49888C35"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tcPr>
          <w:p w14:paraId="1677A03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prof. Josette Baer Hill</w:t>
            </w:r>
          </w:p>
        </w:tc>
        <w:tc>
          <w:tcPr>
            <w:tcW w:w="1377" w:type="dxa"/>
            <w:tcBorders>
              <w:top w:val="single" w:sz="4" w:space="0" w:color="auto"/>
              <w:left w:val="single" w:sz="4" w:space="0" w:color="auto"/>
              <w:bottom w:val="single" w:sz="4" w:space="0" w:color="auto"/>
              <w:right w:val="single" w:sz="4" w:space="0" w:color="auto"/>
            </w:tcBorders>
            <w:vAlign w:val="center"/>
          </w:tcPr>
          <w:p w14:paraId="0649A14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30</w:t>
            </w:r>
          </w:p>
        </w:tc>
      </w:tr>
      <w:tr w:rsidR="00575A65" w14:paraId="6F1E9F1D" w14:textId="77777777">
        <w:trPr>
          <w:trHeight w:val="100"/>
        </w:trPr>
        <w:tc>
          <w:tcPr>
            <w:tcW w:w="1341" w:type="dxa"/>
            <w:tcBorders>
              <w:top w:val="single" w:sz="4" w:space="0" w:color="auto"/>
              <w:left w:val="single" w:sz="4" w:space="0" w:color="auto"/>
              <w:bottom w:val="single" w:sz="4" w:space="0" w:color="auto"/>
              <w:right w:val="single" w:sz="4" w:space="0" w:color="auto"/>
            </w:tcBorders>
          </w:tcPr>
          <w:p w14:paraId="6A696C6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Počet prijatí spolu</w:t>
            </w:r>
          </w:p>
        </w:tc>
        <w:tc>
          <w:tcPr>
            <w:tcW w:w="1377" w:type="dxa"/>
            <w:tcBorders>
              <w:top w:val="single" w:sz="4" w:space="0" w:color="auto"/>
              <w:left w:val="single" w:sz="4" w:space="0" w:color="auto"/>
              <w:bottom w:val="single" w:sz="4" w:space="0" w:color="auto"/>
              <w:right w:val="single" w:sz="4" w:space="0" w:color="auto"/>
            </w:tcBorders>
            <w:vAlign w:val="center"/>
          </w:tcPr>
          <w:p w14:paraId="6970FB57"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vAlign w:val="center"/>
          </w:tcPr>
          <w:p w14:paraId="2E673AD5"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vAlign w:val="center"/>
          </w:tcPr>
          <w:p w14:paraId="4948CB61"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vAlign w:val="center"/>
          </w:tcPr>
          <w:p w14:paraId="08AF2574" w14:textId="77777777" w:rsidR="00575A65" w:rsidRDefault="00575A65">
            <w:pPr>
              <w:widowControl w:val="0"/>
              <w:autoSpaceDE w:val="0"/>
              <w:autoSpaceDN w:val="0"/>
              <w:adjustRightInd w:val="0"/>
              <w:spacing w:after="0" w:line="240" w:lineRule="auto"/>
              <w:jc w:val="center"/>
              <w:rPr>
                <w:rFonts w:ascii="Times New Roman" w:hAnsi="Times New Roman" w:cs="Times New Roman"/>
                <w:sz w:val="24"/>
                <w:szCs w:val="24"/>
              </w:rPr>
            </w:pPr>
          </w:p>
        </w:tc>
        <w:tc>
          <w:tcPr>
            <w:tcW w:w="1377" w:type="dxa"/>
            <w:tcBorders>
              <w:top w:val="single" w:sz="4" w:space="0" w:color="auto"/>
              <w:left w:val="single" w:sz="4" w:space="0" w:color="auto"/>
              <w:bottom w:val="single" w:sz="4" w:space="0" w:color="auto"/>
              <w:right w:val="single" w:sz="4" w:space="0" w:color="auto"/>
            </w:tcBorders>
            <w:vAlign w:val="center"/>
          </w:tcPr>
          <w:p w14:paraId="423C851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6</w:t>
            </w:r>
          </w:p>
        </w:tc>
        <w:tc>
          <w:tcPr>
            <w:tcW w:w="1377" w:type="dxa"/>
            <w:tcBorders>
              <w:top w:val="single" w:sz="4" w:space="0" w:color="auto"/>
              <w:left w:val="single" w:sz="4" w:space="0" w:color="auto"/>
              <w:bottom w:val="single" w:sz="4" w:space="0" w:color="auto"/>
              <w:right w:val="single" w:sz="4" w:space="0" w:color="auto"/>
            </w:tcBorders>
            <w:vAlign w:val="center"/>
          </w:tcPr>
          <w:p w14:paraId="26CBAFA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500</w:t>
            </w:r>
          </w:p>
        </w:tc>
      </w:tr>
    </w:tbl>
    <w:p w14:paraId="04CB08A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b/>
          <w:bCs/>
          <w:sz w:val="24"/>
          <w:szCs w:val="24"/>
        </w:rPr>
        <w:t>(C) Účasť pracovníkov pracoviska na konferenciách v zahraničí (nezahrnutých v "A"):</w:t>
      </w:r>
    </w:p>
    <w:tbl>
      <w:tblPr>
        <w:tblW w:w="0" w:type="auto"/>
        <w:tblInd w:w="28" w:type="dxa"/>
        <w:tblLayout w:type="fixed"/>
        <w:tblCellMar>
          <w:left w:w="0" w:type="dxa"/>
          <w:right w:w="0" w:type="dxa"/>
        </w:tblCellMar>
        <w:tblLook w:val="0000" w:firstRow="0" w:lastRow="0" w:firstColumn="0" w:lastColumn="0" w:noHBand="0" w:noVBand="0"/>
      </w:tblPr>
      <w:tblGrid>
        <w:gridCol w:w="2374"/>
        <w:gridCol w:w="2410"/>
        <w:gridCol w:w="2410"/>
        <w:gridCol w:w="2410"/>
      </w:tblGrid>
      <w:tr w:rsidR="00575A65" w14:paraId="0BE99D9F"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7C16F44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Krajina</w:t>
            </w:r>
          </w:p>
        </w:tc>
        <w:tc>
          <w:tcPr>
            <w:tcW w:w="2410" w:type="dxa"/>
            <w:tcBorders>
              <w:top w:val="single" w:sz="4" w:space="0" w:color="auto"/>
              <w:left w:val="single" w:sz="4" w:space="0" w:color="auto"/>
              <w:bottom w:val="single" w:sz="4" w:space="0" w:color="auto"/>
              <w:right w:val="single" w:sz="4" w:space="0" w:color="auto"/>
            </w:tcBorders>
          </w:tcPr>
          <w:p w14:paraId="17A7632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Názov konferencie</w:t>
            </w:r>
          </w:p>
        </w:tc>
        <w:tc>
          <w:tcPr>
            <w:tcW w:w="2410" w:type="dxa"/>
            <w:tcBorders>
              <w:top w:val="single" w:sz="4" w:space="0" w:color="auto"/>
              <w:left w:val="single" w:sz="4" w:space="0" w:color="auto"/>
              <w:bottom w:val="single" w:sz="4" w:space="0" w:color="auto"/>
              <w:right w:val="single" w:sz="4" w:space="0" w:color="auto"/>
            </w:tcBorders>
          </w:tcPr>
          <w:p w14:paraId="0B938AB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 pracovníka</w:t>
            </w:r>
          </w:p>
        </w:tc>
        <w:tc>
          <w:tcPr>
            <w:tcW w:w="2410" w:type="dxa"/>
            <w:tcBorders>
              <w:top w:val="single" w:sz="4" w:space="0" w:color="auto"/>
              <w:left w:val="single" w:sz="4" w:space="0" w:color="auto"/>
              <w:bottom w:val="single" w:sz="4" w:space="0" w:color="auto"/>
              <w:right w:val="single" w:sz="4" w:space="0" w:color="auto"/>
            </w:tcBorders>
          </w:tcPr>
          <w:p w14:paraId="363E37A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Počet dní</w:t>
            </w:r>
          </w:p>
        </w:tc>
      </w:tr>
      <w:tr w:rsidR="00575A65" w14:paraId="3C77C3A3"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1C5086B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Česko</w:t>
            </w:r>
          </w:p>
        </w:tc>
        <w:tc>
          <w:tcPr>
            <w:tcW w:w="2410" w:type="dxa"/>
            <w:tcBorders>
              <w:top w:val="single" w:sz="4" w:space="0" w:color="auto"/>
              <w:left w:val="single" w:sz="4" w:space="0" w:color="auto"/>
              <w:bottom w:val="single" w:sz="4" w:space="0" w:color="auto"/>
              <w:right w:val="single" w:sz="4" w:space="0" w:color="auto"/>
            </w:tcBorders>
          </w:tcPr>
          <w:p w14:paraId="584D364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Castrum bene 17 „Burg und (Un)Recht“</w:t>
            </w:r>
          </w:p>
        </w:tc>
        <w:tc>
          <w:tcPr>
            <w:tcW w:w="2410" w:type="dxa"/>
            <w:tcBorders>
              <w:top w:val="single" w:sz="4" w:space="0" w:color="auto"/>
              <w:left w:val="single" w:sz="4" w:space="0" w:color="auto"/>
              <w:bottom w:val="single" w:sz="4" w:space="0" w:color="auto"/>
              <w:right w:val="single" w:sz="4" w:space="0" w:color="auto"/>
            </w:tcBorders>
          </w:tcPr>
          <w:p w14:paraId="25274DA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Tünde Lengyelová</w:t>
            </w:r>
          </w:p>
        </w:tc>
        <w:tc>
          <w:tcPr>
            <w:tcW w:w="2410" w:type="dxa"/>
            <w:tcBorders>
              <w:top w:val="single" w:sz="4" w:space="0" w:color="auto"/>
              <w:left w:val="single" w:sz="4" w:space="0" w:color="auto"/>
              <w:bottom w:val="single" w:sz="4" w:space="0" w:color="auto"/>
              <w:right w:val="single" w:sz="4" w:space="0" w:color="auto"/>
            </w:tcBorders>
          </w:tcPr>
          <w:p w14:paraId="6FDAEB0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575A65" w14:paraId="026D8A17"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5999185C"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61485A9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České, Slovenské a Československé dějiny 20. stole</w:t>
            </w:r>
          </w:p>
        </w:tc>
        <w:tc>
          <w:tcPr>
            <w:tcW w:w="2410" w:type="dxa"/>
            <w:tcBorders>
              <w:top w:val="single" w:sz="4" w:space="0" w:color="auto"/>
              <w:left w:val="single" w:sz="4" w:space="0" w:color="auto"/>
              <w:bottom w:val="single" w:sz="4" w:space="0" w:color="auto"/>
              <w:right w:val="single" w:sz="4" w:space="0" w:color="auto"/>
            </w:tcBorders>
          </w:tcPr>
          <w:p w14:paraId="2FC80C2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Patrik Beňuš</w:t>
            </w:r>
          </w:p>
        </w:tc>
        <w:tc>
          <w:tcPr>
            <w:tcW w:w="2410" w:type="dxa"/>
            <w:tcBorders>
              <w:top w:val="single" w:sz="4" w:space="0" w:color="auto"/>
              <w:left w:val="single" w:sz="4" w:space="0" w:color="auto"/>
              <w:bottom w:val="single" w:sz="4" w:space="0" w:color="auto"/>
              <w:right w:val="single" w:sz="4" w:space="0" w:color="auto"/>
            </w:tcBorders>
          </w:tcPr>
          <w:p w14:paraId="2887F27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640499F6"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3F573314"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0F4F4BE1"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701EB76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Júlia Čížová</w:t>
            </w:r>
          </w:p>
        </w:tc>
        <w:tc>
          <w:tcPr>
            <w:tcW w:w="2410" w:type="dxa"/>
            <w:tcBorders>
              <w:top w:val="single" w:sz="4" w:space="0" w:color="auto"/>
              <w:left w:val="single" w:sz="4" w:space="0" w:color="auto"/>
              <w:bottom w:val="single" w:sz="4" w:space="0" w:color="auto"/>
              <w:right w:val="single" w:sz="4" w:space="0" w:color="auto"/>
            </w:tcBorders>
          </w:tcPr>
          <w:p w14:paraId="656EBAE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190E8533"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1F936A1B"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755A4B52"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24088DD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Katarína Eliašová</w:t>
            </w:r>
          </w:p>
        </w:tc>
        <w:tc>
          <w:tcPr>
            <w:tcW w:w="2410" w:type="dxa"/>
            <w:tcBorders>
              <w:top w:val="single" w:sz="4" w:space="0" w:color="auto"/>
              <w:left w:val="single" w:sz="4" w:space="0" w:color="auto"/>
              <w:bottom w:val="single" w:sz="4" w:space="0" w:color="auto"/>
              <w:right w:val="single" w:sz="4" w:space="0" w:color="auto"/>
            </w:tcBorders>
          </w:tcPr>
          <w:p w14:paraId="7737218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3A2662FB"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5D18B5E4"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1806C6C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Česko-slovenské vztahy / Slovensko-české vzťahy</w:t>
            </w:r>
          </w:p>
        </w:tc>
        <w:tc>
          <w:tcPr>
            <w:tcW w:w="2410" w:type="dxa"/>
            <w:tcBorders>
              <w:top w:val="single" w:sz="4" w:space="0" w:color="auto"/>
              <w:left w:val="single" w:sz="4" w:space="0" w:color="auto"/>
              <w:bottom w:val="single" w:sz="4" w:space="0" w:color="auto"/>
              <w:right w:val="single" w:sz="4" w:space="0" w:color="auto"/>
            </w:tcBorders>
          </w:tcPr>
          <w:p w14:paraId="570520D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Ladislav Vörös</w:t>
            </w:r>
          </w:p>
        </w:tc>
        <w:tc>
          <w:tcPr>
            <w:tcW w:w="2410" w:type="dxa"/>
            <w:tcBorders>
              <w:top w:val="single" w:sz="4" w:space="0" w:color="auto"/>
              <w:left w:val="single" w:sz="4" w:space="0" w:color="auto"/>
              <w:bottom w:val="single" w:sz="4" w:space="0" w:color="auto"/>
              <w:right w:val="single" w:sz="4" w:space="0" w:color="auto"/>
            </w:tcBorders>
          </w:tcPr>
          <w:p w14:paraId="7ACA337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7F277F15"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6DB01AE9"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180553C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Hospitals and the Institutionalization of Health C</w:t>
            </w:r>
          </w:p>
        </w:tc>
        <w:tc>
          <w:tcPr>
            <w:tcW w:w="2410" w:type="dxa"/>
            <w:tcBorders>
              <w:top w:val="single" w:sz="4" w:space="0" w:color="auto"/>
              <w:left w:val="single" w:sz="4" w:space="0" w:color="auto"/>
              <w:bottom w:val="single" w:sz="4" w:space="0" w:color="auto"/>
              <w:right w:val="single" w:sz="4" w:space="0" w:color="auto"/>
            </w:tcBorders>
          </w:tcPr>
          <w:p w14:paraId="1F6BF24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Ingrid Kušniráková</w:t>
            </w:r>
          </w:p>
        </w:tc>
        <w:tc>
          <w:tcPr>
            <w:tcW w:w="2410" w:type="dxa"/>
            <w:tcBorders>
              <w:top w:val="single" w:sz="4" w:space="0" w:color="auto"/>
              <w:left w:val="single" w:sz="4" w:space="0" w:color="auto"/>
              <w:bottom w:val="single" w:sz="4" w:space="0" w:color="auto"/>
              <w:right w:val="single" w:sz="4" w:space="0" w:color="auto"/>
            </w:tcBorders>
          </w:tcPr>
          <w:p w14:paraId="0B3B5B3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575A65" w14:paraId="3068FD48"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29433F9E"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13EC54F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Josef kardinál Beran, vůdčí osobnost katolické cír</w:t>
            </w:r>
          </w:p>
        </w:tc>
        <w:tc>
          <w:tcPr>
            <w:tcW w:w="2410" w:type="dxa"/>
            <w:tcBorders>
              <w:top w:val="single" w:sz="4" w:space="0" w:color="auto"/>
              <w:left w:val="single" w:sz="4" w:space="0" w:color="auto"/>
              <w:bottom w:val="single" w:sz="4" w:space="0" w:color="auto"/>
              <w:right w:val="single" w:sz="4" w:space="0" w:color="auto"/>
            </w:tcBorders>
          </w:tcPr>
          <w:p w14:paraId="6C841C8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Agáta Šústová Drelová</w:t>
            </w:r>
          </w:p>
        </w:tc>
        <w:tc>
          <w:tcPr>
            <w:tcW w:w="2410" w:type="dxa"/>
            <w:tcBorders>
              <w:top w:val="single" w:sz="4" w:space="0" w:color="auto"/>
              <w:left w:val="single" w:sz="4" w:space="0" w:color="auto"/>
              <w:bottom w:val="single" w:sz="4" w:space="0" w:color="auto"/>
              <w:right w:val="single" w:sz="4" w:space="0" w:color="auto"/>
            </w:tcBorders>
          </w:tcPr>
          <w:p w14:paraId="234886D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02E96131"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46C98893"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3C894BF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Léta putování. Lidé na cestě v dlouhém 19. století</w:t>
            </w:r>
          </w:p>
        </w:tc>
        <w:tc>
          <w:tcPr>
            <w:tcW w:w="2410" w:type="dxa"/>
            <w:tcBorders>
              <w:top w:val="single" w:sz="4" w:space="0" w:color="auto"/>
              <w:left w:val="single" w:sz="4" w:space="0" w:color="auto"/>
              <w:bottom w:val="single" w:sz="4" w:space="0" w:color="auto"/>
              <w:right w:val="single" w:sz="4" w:space="0" w:color="auto"/>
            </w:tcBorders>
          </w:tcPr>
          <w:p w14:paraId="7A331C8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Jana Laslavíková</w:t>
            </w:r>
          </w:p>
        </w:tc>
        <w:tc>
          <w:tcPr>
            <w:tcW w:w="2410" w:type="dxa"/>
            <w:tcBorders>
              <w:top w:val="single" w:sz="4" w:space="0" w:color="auto"/>
              <w:left w:val="single" w:sz="4" w:space="0" w:color="auto"/>
              <w:bottom w:val="single" w:sz="4" w:space="0" w:color="auto"/>
              <w:right w:val="single" w:sz="4" w:space="0" w:color="auto"/>
            </w:tcBorders>
          </w:tcPr>
          <w:p w14:paraId="15DAB89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42A3B47A"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4E423578"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5D0A1DED"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682AFC1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Peter Macho</w:t>
            </w:r>
          </w:p>
        </w:tc>
        <w:tc>
          <w:tcPr>
            <w:tcW w:w="2410" w:type="dxa"/>
            <w:tcBorders>
              <w:top w:val="single" w:sz="4" w:space="0" w:color="auto"/>
              <w:left w:val="single" w:sz="4" w:space="0" w:color="auto"/>
              <w:bottom w:val="single" w:sz="4" w:space="0" w:color="auto"/>
              <w:right w:val="single" w:sz="4" w:space="0" w:color="auto"/>
            </w:tcBorders>
          </w:tcPr>
          <w:p w14:paraId="5414F26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39FDAB7C"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1D4F9778"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1172A6B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Pět století slezské reformace. K připomenutí 500. </w:t>
            </w:r>
          </w:p>
        </w:tc>
        <w:tc>
          <w:tcPr>
            <w:tcW w:w="2410" w:type="dxa"/>
            <w:tcBorders>
              <w:top w:val="single" w:sz="4" w:space="0" w:color="auto"/>
              <w:left w:val="single" w:sz="4" w:space="0" w:color="auto"/>
              <w:bottom w:val="single" w:sz="4" w:space="0" w:color="auto"/>
              <w:right w:val="single" w:sz="4" w:space="0" w:color="auto"/>
            </w:tcBorders>
          </w:tcPr>
          <w:p w14:paraId="7671B4C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Eva Kowalská</w:t>
            </w:r>
          </w:p>
        </w:tc>
        <w:tc>
          <w:tcPr>
            <w:tcW w:w="2410" w:type="dxa"/>
            <w:tcBorders>
              <w:top w:val="single" w:sz="4" w:space="0" w:color="auto"/>
              <w:left w:val="single" w:sz="4" w:space="0" w:color="auto"/>
              <w:bottom w:val="single" w:sz="4" w:space="0" w:color="auto"/>
              <w:right w:val="single" w:sz="4" w:space="0" w:color="auto"/>
            </w:tcBorders>
          </w:tcPr>
          <w:p w14:paraId="0332413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515E38AC"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53A88439"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02E556D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Svět starověkých civilizací</w:t>
            </w:r>
          </w:p>
        </w:tc>
        <w:tc>
          <w:tcPr>
            <w:tcW w:w="2410" w:type="dxa"/>
            <w:tcBorders>
              <w:top w:val="single" w:sz="4" w:space="0" w:color="auto"/>
              <w:left w:val="single" w:sz="4" w:space="0" w:color="auto"/>
              <w:bottom w:val="single" w:sz="4" w:space="0" w:color="auto"/>
              <w:right w:val="single" w:sz="4" w:space="0" w:color="auto"/>
            </w:tcBorders>
          </w:tcPr>
          <w:p w14:paraId="3340A78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Peter Bystrický</w:t>
            </w:r>
          </w:p>
        </w:tc>
        <w:tc>
          <w:tcPr>
            <w:tcW w:w="2410" w:type="dxa"/>
            <w:tcBorders>
              <w:top w:val="single" w:sz="4" w:space="0" w:color="auto"/>
              <w:left w:val="single" w:sz="4" w:space="0" w:color="auto"/>
              <w:bottom w:val="single" w:sz="4" w:space="0" w:color="auto"/>
              <w:right w:val="single" w:sz="4" w:space="0" w:color="auto"/>
            </w:tcBorders>
          </w:tcPr>
          <w:p w14:paraId="5266EB5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575A65" w14:paraId="21F60B45"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26B10BCE"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711EB83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Vyžiadaná prednáška pre Masarykův ústav a Archiv A</w:t>
            </w:r>
          </w:p>
        </w:tc>
        <w:tc>
          <w:tcPr>
            <w:tcW w:w="2410" w:type="dxa"/>
            <w:tcBorders>
              <w:top w:val="single" w:sz="4" w:space="0" w:color="auto"/>
              <w:left w:val="single" w:sz="4" w:space="0" w:color="auto"/>
              <w:bottom w:val="single" w:sz="4" w:space="0" w:color="auto"/>
              <w:right w:val="single" w:sz="4" w:space="0" w:color="auto"/>
            </w:tcBorders>
          </w:tcPr>
          <w:p w14:paraId="428D589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Jana Magdaléna Micháleková</w:t>
            </w:r>
          </w:p>
        </w:tc>
        <w:tc>
          <w:tcPr>
            <w:tcW w:w="2410" w:type="dxa"/>
            <w:tcBorders>
              <w:top w:val="single" w:sz="4" w:space="0" w:color="auto"/>
              <w:left w:val="single" w:sz="4" w:space="0" w:color="auto"/>
              <w:bottom w:val="single" w:sz="4" w:space="0" w:color="auto"/>
              <w:right w:val="single" w:sz="4" w:space="0" w:color="auto"/>
            </w:tcBorders>
          </w:tcPr>
          <w:p w14:paraId="438D620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575A65" w14:paraId="4DA71CBF"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771B2B68"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685D30B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Za hranicemi země v boji za svou vlast</w:t>
            </w:r>
          </w:p>
        </w:tc>
        <w:tc>
          <w:tcPr>
            <w:tcW w:w="2410" w:type="dxa"/>
            <w:tcBorders>
              <w:top w:val="single" w:sz="4" w:space="0" w:color="auto"/>
              <w:left w:val="single" w:sz="4" w:space="0" w:color="auto"/>
              <w:bottom w:val="single" w:sz="4" w:space="0" w:color="auto"/>
              <w:right w:val="single" w:sz="4" w:space="0" w:color="auto"/>
            </w:tcBorders>
          </w:tcPr>
          <w:p w14:paraId="5A22A0B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Martin Posch</w:t>
            </w:r>
          </w:p>
        </w:tc>
        <w:tc>
          <w:tcPr>
            <w:tcW w:w="2410" w:type="dxa"/>
            <w:tcBorders>
              <w:top w:val="single" w:sz="4" w:space="0" w:color="auto"/>
              <w:left w:val="single" w:sz="4" w:space="0" w:color="auto"/>
              <w:bottom w:val="single" w:sz="4" w:space="0" w:color="auto"/>
              <w:right w:val="single" w:sz="4" w:space="0" w:color="auto"/>
            </w:tcBorders>
          </w:tcPr>
          <w:p w14:paraId="7D7D5EB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575A65" w14:paraId="550ABDA6"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1F06A0E2"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5C56BB3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Zwischen Ancien Régime und Moderne. Transformation</w:t>
            </w:r>
          </w:p>
        </w:tc>
        <w:tc>
          <w:tcPr>
            <w:tcW w:w="2410" w:type="dxa"/>
            <w:tcBorders>
              <w:top w:val="single" w:sz="4" w:space="0" w:color="auto"/>
              <w:left w:val="single" w:sz="4" w:space="0" w:color="auto"/>
              <w:bottom w:val="single" w:sz="4" w:space="0" w:color="auto"/>
              <w:right w:val="single" w:sz="4" w:space="0" w:color="auto"/>
            </w:tcBorders>
          </w:tcPr>
          <w:p w14:paraId="065A1BC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Eva Kowalská</w:t>
            </w:r>
          </w:p>
        </w:tc>
        <w:tc>
          <w:tcPr>
            <w:tcW w:w="2410" w:type="dxa"/>
            <w:tcBorders>
              <w:top w:val="single" w:sz="4" w:space="0" w:color="auto"/>
              <w:left w:val="single" w:sz="4" w:space="0" w:color="auto"/>
              <w:bottom w:val="single" w:sz="4" w:space="0" w:color="auto"/>
              <w:right w:val="single" w:sz="4" w:space="0" w:color="auto"/>
            </w:tcBorders>
          </w:tcPr>
          <w:p w14:paraId="49E799F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575A65" w14:paraId="15A91E6D"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181A5B2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Chorvátsko</w:t>
            </w:r>
          </w:p>
        </w:tc>
        <w:tc>
          <w:tcPr>
            <w:tcW w:w="2410" w:type="dxa"/>
            <w:tcBorders>
              <w:top w:val="single" w:sz="4" w:space="0" w:color="auto"/>
              <w:left w:val="single" w:sz="4" w:space="0" w:color="auto"/>
              <w:bottom w:val="single" w:sz="4" w:space="0" w:color="auto"/>
              <w:right w:val="single" w:sz="4" w:space="0" w:color="auto"/>
            </w:tcBorders>
          </w:tcPr>
          <w:p w14:paraId="4626C1F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Academic Working </w:t>
            </w:r>
            <w:r>
              <w:rPr>
                <w:rFonts w:ascii="Times New Roman" w:hAnsi="Times New Roman" w:cs="Times New Roman"/>
                <w:sz w:val="24"/>
                <w:szCs w:val="24"/>
              </w:rPr>
              <w:lastRenderedPageBreak/>
              <w:t>Group of the International Holoca</w:t>
            </w:r>
          </w:p>
        </w:tc>
        <w:tc>
          <w:tcPr>
            <w:tcW w:w="2410" w:type="dxa"/>
            <w:tcBorders>
              <w:top w:val="single" w:sz="4" w:space="0" w:color="auto"/>
              <w:left w:val="single" w:sz="4" w:space="0" w:color="auto"/>
              <w:bottom w:val="single" w:sz="4" w:space="0" w:color="auto"/>
              <w:right w:val="single" w:sz="4" w:space="0" w:color="auto"/>
            </w:tcBorders>
          </w:tcPr>
          <w:p w14:paraId="57EB739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Ján Hlavinka</w:t>
            </w:r>
          </w:p>
        </w:tc>
        <w:tc>
          <w:tcPr>
            <w:tcW w:w="2410" w:type="dxa"/>
            <w:tcBorders>
              <w:top w:val="single" w:sz="4" w:space="0" w:color="auto"/>
              <w:left w:val="single" w:sz="4" w:space="0" w:color="auto"/>
              <w:bottom w:val="single" w:sz="4" w:space="0" w:color="auto"/>
              <w:right w:val="single" w:sz="4" w:space="0" w:color="auto"/>
            </w:tcBorders>
          </w:tcPr>
          <w:p w14:paraId="7EBF8DA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575A65" w14:paraId="7C573EDF"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1400F34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Maďarsko</w:t>
            </w:r>
          </w:p>
        </w:tc>
        <w:tc>
          <w:tcPr>
            <w:tcW w:w="2410" w:type="dxa"/>
            <w:tcBorders>
              <w:top w:val="single" w:sz="4" w:space="0" w:color="auto"/>
              <w:left w:val="single" w:sz="4" w:space="0" w:color="auto"/>
              <w:bottom w:val="single" w:sz="4" w:space="0" w:color="auto"/>
              <w:right w:val="single" w:sz="4" w:space="0" w:color="auto"/>
            </w:tcBorders>
          </w:tcPr>
          <w:p w14:paraId="0381765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Dualizmus kori magyar parlamentarizmus – regioná</w:t>
            </w:r>
          </w:p>
        </w:tc>
        <w:tc>
          <w:tcPr>
            <w:tcW w:w="2410" w:type="dxa"/>
            <w:tcBorders>
              <w:top w:val="single" w:sz="4" w:space="0" w:color="auto"/>
              <w:left w:val="single" w:sz="4" w:space="0" w:color="auto"/>
              <w:bottom w:val="single" w:sz="4" w:space="0" w:color="auto"/>
              <w:right w:val="single" w:sz="4" w:space="0" w:color="auto"/>
            </w:tcBorders>
          </w:tcPr>
          <w:p w14:paraId="18A573A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Ladislav Vörös</w:t>
            </w:r>
          </w:p>
        </w:tc>
        <w:tc>
          <w:tcPr>
            <w:tcW w:w="2410" w:type="dxa"/>
            <w:tcBorders>
              <w:top w:val="single" w:sz="4" w:space="0" w:color="auto"/>
              <w:left w:val="single" w:sz="4" w:space="0" w:color="auto"/>
              <w:bottom w:val="single" w:sz="4" w:space="0" w:color="auto"/>
              <w:right w:val="single" w:sz="4" w:space="0" w:color="auto"/>
            </w:tcBorders>
          </w:tcPr>
          <w:p w14:paraId="1E534A5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2E44B3FC"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3A13E05B"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2792D9E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Družstvá v ére meštianstva v Uhorsku a regióne</w:t>
            </w:r>
          </w:p>
        </w:tc>
        <w:tc>
          <w:tcPr>
            <w:tcW w:w="2410" w:type="dxa"/>
            <w:tcBorders>
              <w:top w:val="single" w:sz="4" w:space="0" w:color="auto"/>
              <w:left w:val="single" w:sz="4" w:space="0" w:color="auto"/>
              <w:bottom w:val="single" w:sz="4" w:space="0" w:color="auto"/>
              <w:right w:val="single" w:sz="4" w:space="0" w:color="auto"/>
            </w:tcBorders>
          </w:tcPr>
          <w:p w14:paraId="47BE3A6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Štefan Gaučík</w:t>
            </w:r>
          </w:p>
        </w:tc>
        <w:tc>
          <w:tcPr>
            <w:tcW w:w="2410" w:type="dxa"/>
            <w:tcBorders>
              <w:top w:val="single" w:sz="4" w:space="0" w:color="auto"/>
              <w:left w:val="single" w:sz="4" w:space="0" w:color="auto"/>
              <w:bottom w:val="single" w:sz="4" w:space="0" w:color="auto"/>
              <w:right w:val="single" w:sz="4" w:space="0" w:color="auto"/>
            </w:tcBorders>
          </w:tcPr>
          <w:p w14:paraId="67D33FD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575A65" w14:paraId="133BD92A"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1CB989B7"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14E4E9A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Press Ownership in the Interwar Period In Central </w:t>
            </w:r>
          </w:p>
        </w:tc>
        <w:tc>
          <w:tcPr>
            <w:tcW w:w="2410" w:type="dxa"/>
            <w:tcBorders>
              <w:top w:val="single" w:sz="4" w:space="0" w:color="auto"/>
              <w:left w:val="single" w:sz="4" w:space="0" w:color="auto"/>
              <w:bottom w:val="single" w:sz="4" w:space="0" w:color="auto"/>
              <w:right w:val="single" w:sz="4" w:space="0" w:color="auto"/>
            </w:tcBorders>
          </w:tcPr>
          <w:p w14:paraId="2CE5748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Matej Hanula</w:t>
            </w:r>
          </w:p>
        </w:tc>
        <w:tc>
          <w:tcPr>
            <w:tcW w:w="2410" w:type="dxa"/>
            <w:tcBorders>
              <w:top w:val="single" w:sz="4" w:space="0" w:color="auto"/>
              <w:left w:val="single" w:sz="4" w:space="0" w:color="auto"/>
              <w:bottom w:val="single" w:sz="4" w:space="0" w:color="auto"/>
              <w:right w:val="single" w:sz="4" w:space="0" w:color="auto"/>
            </w:tcBorders>
          </w:tcPr>
          <w:p w14:paraId="79B4415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596792CA"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7A06CE09"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721B2EC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Visegrád 1323 – 2023. Az Anjou-ház Magyarországi b</w:t>
            </w:r>
          </w:p>
        </w:tc>
        <w:tc>
          <w:tcPr>
            <w:tcW w:w="2410" w:type="dxa"/>
            <w:tcBorders>
              <w:top w:val="single" w:sz="4" w:space="0" w:color="auto"/>
              <w:left w:val="single" w:sz="4" w:space="0" w:color="auto"/>
              <w:bottom w:val="single" w:sz="4" w:space="0" w:color="auto"/>
              <w:right w:val="single" w:sz="4" w:space="0" w:color="auto"/>
            </w:tcBorders>
          </w:tcPr>
          <w:p w14:paraId="17DF27F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Marek Druga</w:t>
            </w:r>
          </w:p>
        </w:tc>
        <w:tc>
          <w:tcPr>
            <w:tcW w:w="2410" w:type="dxa"/>
            <w:tcBorders>
              <w:top w:val="single" w:sz="4" w:space="0" w:color="auto"/>
              <w:left w:val="single" w:sz="4" w:space="0" w:color="auto"/>
              <w:bottom w:val="single" w:sz="4" w:space="0" w:color="auto"/>
              <w:right w:val="single" w:sz="4" w:space="0" w:color="auto"/>
            </w:tcBorders>
          </w:tcPr>
          <w:p w14:paraId="670C2EA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575A65" w14:paraId="7F359D36"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75773775"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799768CE"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409C96D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Martin Štefánik</w:t>
            </w:r>
          </w:p>
        </w:tc>
        <w:tc>
          <w:tcPr>
            <w:tcW w:w="2410" w:type="dxa"/>
            <w:tcBorders>
              <w:top w:val="single" w:sz="4" w:space="0" w:color="auto"/>
              <w:left w:val="single" w:sz="4" w:space="0" w:color="auto"/>
              <w:bottom w:val="single" w:sz="4" w:space="0" w:color="auto"/>
              <w:right w:val="single" w:sz="4" w:space="0" w:color="auto"/>
            </w:tcBorders>
          </w:tcPr>
          <w:p w14:paraId="5254185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575A65" w14:paraId="467D2031"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46DD0CE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Nemecko</w:t>
            </w:r>
          </w:p>
        </w:tc>
        <w:tc>
          <w:tcPr>
            <w:tcW w:w="2410" w:type="dxa"/>
            <w:tcBorders>
              <w:top w:val="single" w:sz="4" w:space="0" w:color="auto"/>
              <w:left w:val="single" w:sz="4" w:space="0" w:color="auto"/>
              <w:bottom w:val="single" w:sz="4" w:space="0" w:color="auto"/>
              <w:right w:val="single" w:sz="4" w:space="0" w:color="auto"/>
            </w:tcBorders>
          </w:tcPr>
          <w:p w14:paraId="29444C7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27. Münchner Bohemisten-Treffen</w:t>
            </w:r>
          </w:p>
        </w:tc>
        <w:tc>
          <w:tcPr>
            <w:tcW w:w="2410" w:type="dxa"/>
            <w:tcBorders>
              <w:top w:val="single" w:sz="4" w:space="0" w:color="auto"/>
              <w:left w:val="single" w:sz="4" w:space="0" w:color="auto"/>
              <w:bottom w:val="single" w:sz="4" w:space="0" w:color="auto"/>
              <w:right w:val="single" w:sz="4" w:space="0" w:color="auto"/>
            </w:tcBorders>
          </w:tcPr>
          <w:p w14:paraId="3C3534B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Jana Magdaléna Micháleková</w:t>
            </w:r>
          </w:p>
        </w:tc>
        <w:tc>
          <w:tcPr>
            <w:tcW w:w="2410" w:type="dxa"/>
            <w:tcBorders>
              <w:top w:val="single" w:sz="4" w:space="0" w:color="auto"/>
              <w:left w:val="single" w:sz="4" w:space="0" w:color="auto"/>
              <w:bottom w:val="single" w:sz="4" w:space="0" w:color="auto"/>
              <w:right w:val="single" w:sz="4" w:space="0" w:color="auto"/>
            </w:tcBorders>
          </w:tcPr>
          <w:p w14:paraId="603403A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32147AB4"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4948E1AD"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0C06769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Connecting three worlds: health and socialism in t</w:t>
            </w:r>
          </w:p>
        </w:tc>
        <w:tc>
          <w:tcPr>
            <w:tcW w:w="2410" w:type="dxa"/>
            <w:tcBorders>
              <w:top w:val="single" w:sz="4" w:space="0" w:color="auto"/>
              <w:left w:val="single" w:sz="4" w:space="0" w:color="auto"/>
              <w:bottom w:val="single" w:sz="4" w:space="0" w:color="auto"/>
              <w:right w:val="single" w:sz="4" w:space="0" w:color="auto"/>
            </w:tcBorders>
          </w:tcPr>
          <w:p w14:paraId="6EFFBF3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Barbora Buzássyová</w:t>
            </w:r>
          </w:p>
        </w:tc>
        <w:tc>
          <w:tcPr>
            <w:tcW w:w="2410" w:type="dxa"/>
            <w:tcBorders>
              <w:top w:val="single" w:sz="4" w:space="0" w:color="auto"/>
              <w:left w:val="single" w:sz="4" w:space="0" w:color="auto"/>
              <w:bottom w:val="single" w:sz="4" w:space="0" w:color="auto"/>
              <w:right w:val="single" w:sz="4" w:space="0" w:color="auto"/>
            </w:tcBorders>
          </w:tcPr>
          <w:p w14:paraId="64587F3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7EBB854D"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56B4278D"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585E361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Geschichte des Rechts im Donau-Karpaten-Raum im Sp</w:t>
            </w:r>
          </w:p>
        </w:tc>
        <w:tc>
          <w:tcPr>
            <w:tcW w:w="2410" w:type="dxa"/>
            <w:tcBorders>
              <w:top w:val="single" w:sz="4" w:space="0" w:color="auto"/>
              <w:left w:val="single" w:sz="4" w:space="0" w:color="auto"/>
              <w:bottom w:val="single" w:sz="4" w:space="0" w:color="auto"/>
              <w:right w:val="single" w:sz="4" w:space="0" w:color="auto"/>
            </w:tcBorders>
          </w:tcPr>
          <w:p w14:paraId="314E29C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Blanka Szeghyová</w:t>
            </w:r>
          </w:p>
        </w:tc>
        <w:tc>
          <w:tcPr>
            <w:tcW w:w="2410" w:type="dxa"/>
            <w:tcBorders>
              <w:top w:val="single" w:sz="4" w:space="0" w:color="auto"/>
              <w:left w:val="single" w:sz="4" w:space="0" w:color="auto"/>
              <w:bottom w:val="single" w:sz="4" w:space="0" w:color="auto"/>
              <w:right w:val="single" w:sz="4" w:space="0" w:color="auto"/>
            </w:tcBorders>
          </w:tcPr>
          <w:p w14:paraId="1EA6C40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575A65" w14:paraId="6C290750"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7AF5DAB9"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44D4DFD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Plurale Protestantismen: Korrespondenzkultur und r</w:t>
            </w:r>
          </w:p>
        </w:tc>
        <w:tc>
          <w:tcPr>
            <w:tcW w:w="2410" w:type="dxa"/>
            <w:tcBorders>
              <w:top w:val="single" w:sz="4" w:space="0" w:color="auto"/>
              <w:left w:val="single" w:sz="4" w:space="0" w:color="auto"/>
              <w:bottom w:val="single" w:sz="4" w:space="0" w:color="auto"/>
              <w:right w:val="single" w:sz="4" w:space="0" w:color="auto"/>
            </w:tcBorders>
          </w:tcPr>
          <w:p w14:paraId="359D40C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Eva Kowalská</w:t>
            </w:r>
          </w:p>
        </w:tc>
        <w:tc>
          <w:tcPr>
            <w:tcW w:w="2410" w:type="dxa"/>
            <w:tcBorders>
              <w:top w:val="single" w:sz="4" w:space="0" w:color="auto"/>
              <w:left w:val="single" w:sz="4" w:space="0" w:color="auto"/>
              <w:bottom w:val="single" w:sz="4" w:space="0" w:color="auto"/>
              <w:right w:val="single" w:sz="4" w:space="0" w:color="auto"/>
            </w:tcBorders>
          </w:tcPr>
          <w:p w14:paraId="6CCC140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575A65" w14:paraId="08756AFC"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7D0A7FDF"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16D878F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Sicherheitkulturen und Sicherheitsempfinden. Böhmi</w:t>
            </w:r>
          </w:p>
        </w:tc>
        <w:tc>
          <w:tcPr>
            <w:tcW w:w="2410" w:type="dxa"/>
            <w:tcBorders>
              <w:top w:val="single" w:sz="4" w:space="0" w:color="auto"/>
              <w:left w:val="single" w:sz="4" w:space="0" w:color="auto"/>
              <w:bottom w:val="single" w:sz="4" w:space="0" w:color="auto"/>
              <w:right w:val="single" w:sz="4" w:space="0" w:color="auto"/>
            </w:tcBorders>
          </w:tcPr>
          <w:p w14:paraId="09A44A7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Michal Ďurčo</w:t>
            </w:r>
          </w:p>
        </w:tc>
        <w:tc>
          <w:tcPr>
            <w:tcW w:w="2410" w:type="dxa"/>
            <w:tcBorders>
              <w:top w:val="single" w:sz="4" w:space="0" w:color="auto"/>
              <w:left w:val="single" w:sz="4" w:space="0" w:color="auto"/>
              <w:bottom w:val="single" w:sz="4" w:space="0" w:color="auto"/>
              <w:right w:val="single" w:sz="4" w:space="0" w:color="auto"/>
            </w:tcBorders>
          </w:tcPr>
          <w:p w14:paraId="7EC937F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68FB32B9"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1B95EE1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Poľsko</w:t>
            </w:r>
          </w:p>
        </w:tc>
        <w:tc>
          <w:tcPr>
            <w:tcW w:w="2410" w:type="dxa"/>
            <w:tcBorders>
              <w:top w:val="single" w:sz="4" w:space="0" w:color="auto"/>
              <w:left w:val="single" w:sz="4" w:space="0" w:color="auto"/>
              <w:bottom w:val="single" w:sz="4" w:space="0" w:color="auto"/>
              <w:right w:val="single" w:sz="4" w:space="0" w:color="auto"/>
            </w:tcBorders>
          </w:tcPr>
          <w:p w14:paraId="61DB7FB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Od Napoleona do Napoleona. Francja i Europa – wzaj</w:t>
            </w:r>
          </w:p>
        </w:tc>
        <w:tc>
          <w:tcPr>
            <w:tcW w:w="2410" w:type="dxa"/>
            <w:tcBorders>
              <w:top w:val="single" w:sz="4" w:space="0" w:color="auto"/>
              <w:left w:val="single" w:sz="4" w:space="0" w:color="auto"/>
              <w:bottom w:val="single" w:sz="4" w:space="0" w:color="auto"/>
              <w:right w:val="single" w:sz="4" w:space="0" w:color="auto"/>
            </w:tcBorders>
          </w:tcPr>
          <w:p w14:paraId="3CC01C8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Oliver Zajac</w:t>
            </w:r>
          </w:p>
        </w:tc>
        <w:tc>
          <w:tcPr>
            <w:tcW w:w="2410" w:type="dxa"/>
            <w:tcBorders>
              <w:top w:val="single" w:sz="4" w:space="0" w:color="auto"/>
              <w:left w:val="single" w:sz="4" w:space="0" w:color="auto"/>
              <w:bottom w:val="single" w:sz="4" w:space="0" w:color="auto"/>
              <w:right w:val="single" w:sz="4" w:space="0" w:color="auto"/>
            </w:tcBorders>
          </w:tcPr>
          <w:p w14:paraId="31140B1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575A65" w14:paraId="0C9BDF33"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07D5BF39"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2E15A34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Spoiwa, sploty, konfrontacje</w:t>
            </w:r>
          </w:p>
        </w:tc>
        <w:tc>
          <w:tcPr>
            <w:tcW w:w="2410" w:type="dxa"/>
            <w:tcBorders>
              <w:top w:val="single" w:sz="4" w:space="0" w:color="auto"/>
              <w:left w:val="single" w:sz="4" w:space="0" w:color="auto"/>
              <w:bottom w:val="single" w:sz="4" w:space="0" w:color="auto"/>
              <w:right w:val="single" w:sz="4" w:space="0" w:color="auto"/>
            </w:tcBorders>
          </w:tcPr>
          <w:p w14:paraId="0F25D62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Marek Druga</w:t>
            </w:r>
          </w:p>
        </w:tc>
        <w:tc>
          <w:tcPr>
            <w:tcW w:w="2410" w:type="dxa"/>
            <w:tcBorders>
              <w:top w:val="single" w:sz="4" w:space="0" w:color="auto"/>
              <w:left w:val="single" w:sz="4" w:space="0" w:color="auto"/>
              <w:bottom w:val="single" w:sz="4" w:space="0" w:color="auto"/>
              <w:right w:val="single" w:sz="4" w:space="0" w:color="auto"/>
            </w:tcBorders>
          </w:tcPr>
          <w:p w14:paraId="399462B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0E24ED53"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52CE5D6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Rakúsko</w:t>
            </w:r>
          </w:p>
        </w:tc>
        <w:tc>
          <w:tcPr>
            <w:tcW w:w="2410" w:type="dxa"/>
            <w:tcBorders>
              <w:top w:val="single" w:sz="4" w:space="0" w:color="auto"/>
              <w:left w:val="single" w:sz="4" w:space="0" w:color="auto"/>
              <w:bottom w:val="single" w:sz="4" w:space="0" w:color="auto"/>
              <w:right w:val="single" w:sz="4" w:space="0" w:color="auto"/>
            </w:tcBorders>
          </w:tcPr>
          <w:p w14:paraId="51E202E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Die Begegnung von Sprachen, Völkern und Kulturen i</w:t>
            </w:r>
          </w:p>
        </w:tc>
        <w:tc>
          <w:tcPr>
            <w:tcW w:w="2410" w:type="dxa"/>
            <w:tcBorders>
              <w:top w:val="single" w:sz="4" w:space="0" w:color="auto"/>
              <w:left w:val="single" w:sz="4" w:space="0" w:color="auto"/>
              <w:bottom w:val="single" w:sz="4" w:space="0" w:color="auto"/>
              <w:right w:val="single" w:sz="4" w:space="0" w:color="auto"/>
            </w:tcBorders>
          </w:tcPr>
          <w:p w14:paraId="6695FA2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Anna Fundárková</w:t>
            </w:r>
          </w:p>
        </w:tc>
        <w:tc>
          <w:tcPr>
            <w:tcW w:w="2410" w:type="dxa"/>
            <w:tcBorders>
              <w:top w:val="single" w:sz="4" w:space="0" w:color="auto"/>
              <w:left w:val="single" w:sz="4" w:space="0" w:color="auto"/>
              <w:bottom w:val="single" w:sz="4" w:space="0" w:color="auto"/>
              <w:right w:val="single" w:sz="4" w:space="0" w:color="auto"/>
            </w:tcBorders>
          </w:tcPr>
          <w:p w14:paraId="22AAD11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575A65" w14:paraId="012DEB62"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39B14DF0"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6207C049"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5E68910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Eva Kowalská</w:t>
            </w:r>
          </w:p>
        </w:tc>
        <w:tc>
          <w:tcPr>
            <w:tcW w:w="2410" w:type="dxa"/>
            <w:tcBorders>
              <w:top w:val="single" w:sz="4" w:space="0" w:color="auto"/>
              <w:left w:val="single" w:sz="4" w:space="0" w:color="auto"/>
              <w:bottom w:val="single" w:sz="4" w:space="0" w:color="auto"/>
              <w:right w:val="single" w:sz="4" w:space="0" w:color="auto"/>
            </w:tcBorders>
          </w:tcPr>
          <w:p w14:paraId="6C90919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575A65" w14:paraId="53000131"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59ABB198"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2AC8E764"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7861BE1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Žofia Lysá</w:t>
            </w:r>
          </w:p>
        </w:tc>
        <w:tc>
          <w:tcPr>
            <w:tcW w:w="2410" w:type="dxa"/>
            <w:tcBorders>
              <w:top w:val="single" w:sz="4" w:space="0" w:color="auto"/>
              <w:left w:val="single" w:sz="4" w:space="0" w:color="auto"/>
              <w:bottom w:val="single" w:sz="4" w:space="0" w:color="auto"/>
              <w:right w:val="single" w:sz="4" w:space="0" w:color="auto"/>
            </w:tcBorders>
          </w:tcPr>
          <w:p w14:paraId="58C6859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575A65" w14:paraId="1FF4DBFF"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423AA0FF"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5E3F3B90"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3ADCF6D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Blanka Szeghyová</w:t>
            </w:r>
          </w:p>
        </w:tc>
        <w:tc>
          <w:tcPr>
            <w:tcW w:w="2410" w:type="dxa"/>
            <w:tcBorders>
              <w:top w:val="single" w:sz="4" w:space="0" w:color="auto"/>
              <w:left w:val="single" w:sz="4" w:space="0" w:color="auto"/>
              <w:bottom w:val="single" w:sz="4" w:space="0" w:color="auto"/>
              <w:right w:val="single" w:sz="4" w:space="0" w:color="auto"/>
            </w:tcBorders>
          </w:tcPr>
          <w:p w14:paraId="49F6E67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575A65" w14:paraId="3ACE0B3B"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0FA87AEA"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4D801C1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Wissenschaftstag der Österreichischen Rupublik</w:t>
            </w:r>
          </w:p>
        </w:tc>
        <w:tc>
          <w:tcPr>
            <w:tcW w:w="2410" w:type="dxa"/>
            <w:tcBorders>
              <w:top w:val="single" w:sz="4" w:space="0" w:color="auto"/>
              <w:left w:val="single" w:sz="4" w:space="0" w:color="auto"/>
              <w:bottom w:val="single" w:sz="4" w:space="0" w:color="auto"/>
              <w:right w:val="single" w:sz="4" w:space="0" w:color="auto"/>
            </w:tcBorders>
          </w:tcPr>
          <w:p w14:paraId="46C2FB0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Simona Kováčová</w:t>
            </w:r>
          </w:p>
        </w:tc>
        <w:tc>
          <w:tcPr>
            <w:tcW w:w="2410" w:type="dxa"/>
            <w:tcBorders>
              <w:top w:val="single" w:sz="4" w:space="0" w:color="auto"/>
              <w:left w:val="single" w:sz="4" w:space="0" w:color="auto"/>
              <w:bottom w:val="single" w:sz="4" w:space="0" w:color="auto"/>
              <w:right w:val="single" w:sz="4" w:space="0" w:color="auto"/>
            </w:tcBorders>
          </w:tcPr>
          <w:p w14:paraId="4124C60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575A65" w14:paraId="36E4DB3F"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0D91A69C"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27B16FC9"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5D1A45F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Eva Kowalská</w:t>
            </w:r>
          </w:p>
        </w:tc>
        <w:tc>
          <w:tcPr>
            <w:tcW w:w="2410" w:type="dxa"/>
            <w:tcBorders>
              <w:top w:val="single" w:sz="4" w:space="0" w:color="auto"/>
              <w:left w:val="single" w:sz="4" w:space="0" w:color="auto"/>
              <w:bottom w:val="single" w:sz="4" w:space="0" w:color="auto"/>
              <w:right w:val="single" w:sz="4" w:space="0" w:color="auto"/>
            </w:tcBorders>
          </w:tcPr>
          <w:p w14:paraId="53F9F2C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575A65" w14:paraId="1AAAEDAE"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04BBD6E2"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352F4B28"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72631A1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Jana Luková</w:t>
            </w:r>
          </w:p>
        </w:tc>
        <w:tc>
          <w:tcPr>
            <w:tcW w:w="2410" w:type="dxa"/>
            <w:tcBorders>
              <w:top w:val="single" w:sz="4" w:space="0" w:color="auto"/>
              <w:left w:val="single" w:sz="4" w:space="0" w:color="auto"/>
              <w:bottom w:val="single" w:sz="4" w:space="0" w:color="auto"/>
              <w:right w:val="single" w:sz="4" w:space="0" w:color="auto"/>
            </w:tcBorders>
          </w:tcPr>
          <w:p w14:paraId="5EEBE48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575A65" w14:paraId="55C8403E"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2A6CEF80"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302CB953"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3ECE64F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Marek Machýl</w:t>
            </w:r>
          </w:p>
        </w:tc>
        <w:tc>
          <w:tcPr>
            <w:tcW w:w="2410" w:type="dxa"/>
            <w:tcBorders>
              <w:top w:val="single" w:sz="4" w:space="0" w:color="auto"/>
              <w:left w:val="single" w:sz="4" w:space="0" w:color="auto"/>
              <w:bottom w:val="single" w:sz="4" w:space="0" w:color="auto"/>
              <w:right w:val="single" w:sz="4" w:space="0" w:color="auto"/>
            </w:tcBorders>
          </w:tcPr>
          <w:p w14:paraId="0F0534D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575A65" w14:paraId="28D195ED"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7E55703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Rumunsko</w:t>
            </w:r>
          </w:p>
        </w:tc>
        <w:tc>
          <w:tcPr>
            <w:tcW w:w="2410" w:type="dxa"/>
            <w:tcBorders>
              <w:top w:val="single" w:sz="4" w:space="0" w:color="auto"/>
              <w:left w:val="single" w:sz="4" w:space="0" w:color="auto"/>
              <w:bottom w:val="single" w:sz="4" w:space="0" w:color="auto"/>
              <w:right w:val="single" w:sz="4" w:space="0" w:color="auto"/>
            </w:tcBorders>
          </w:tcPr>
          <w:p w14:paraId="2EBE410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Sixth Biennal Conference of the European Rural His</w:t>
            </w:r>
          </w:p>
        </w:tc>
        <w:tc>
          <w:tcPr>
            <w:tcW w:w="2410" w:type="dxa"/>
            <w:tcBorders>
              <w:top w:val="single" w:sz="4" w:space="0" w:color="auto"/>
              <w:left w:val="single" w:sz="4" w:space="0" w:color="auto"/>
              <w:bottom w:val="single" w:sz="4" w:space="0" w:color="auto"/>
              <w:right w:val="single" w:sz="4" w:space="0" w:color="auto"/>
            </w:tcBorders>
          </w:tcPr>
          <w:p w14:paraId="53D15D9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Barbora Buzássyová</w:t>
            </w:r>
          </w:p>
        </w:tc>
        <w:tc>
          <w:tcPr>
            <w:tcW w:w="2410" w:type="dxa"/>
            <w:tcBorders>
              <w:top w:val="single" w:sz="4" w:space="0" w:color="auto"/>
              <w:left w:val="single" w:sz="4" w:space="0" w:color="auto"/>
              <w:bottom w:val="single" w:sz="4" w:space="0" w:color="auto"/>
              <w:right w:val="single" w:sz="4" w:space="0" w:color="auto"/>
            </w:tcBorders>
          </w:tcPr>
          <w:p w14:paraId="2201597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r>
      <w:tr w:rsidR="00575A65" w14:paraId="7DCEC146"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0B71765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Srbsko</w:t>
            </w:r>
          </w:p>
        </w:tc>
        <w:tc>
          <w:tcPr>
            <w:tcW w:w="2410" w:type="dxa"/>
            <w:tcBorders>
              <w:top w:val="single" w:sz="4" w:space="0" w:color="auto"/>
              <w:left w:val="single" w:sz="4" w:space="0" w:color="auto"/>
              <w:bottom w:val="single" w:sz="4" w:space="0" w:color="auto"/>
              <w:right w:val="single" w:sz="4" w:space="0" w:color="auto"/>
            </w:tcBorders>
          </w:tcPr>
          <w:p w14:paraId="1AD4FDB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ISUF 2023: Praxis of Urban Morphology</w:t>
            </w:r>
          </w:p>
        </w:tc>
        <w:tc>
          <w:tcPr>
            <w:tcW w:w="2410" w:type="dxa"/>
            <w:tcBorders>
              <w:top w:val="single" w:sz="4" w:space="0" w:color="auto"/>
              <w:left w:val="single" w:sz="4" w:space="0" w:color="auto"/>
              <w:bottom w:val="single" w:sz="4" w:space="0" w:color="auto"/>
              <w:right w:val="single" w:sz="4" w:space="0" w:color="auto"/>
            </w:tcBorders>
          </w:tcPr>
          <w:p w14:paraId="7816D5E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Laura Krišteková</w:t>
            </w:r>
          </w:p>
        </w:tc>
        <w:tc>
          <w:tcPr>
            <w:tcW w:w="2410" w:type="dxa"/>
            <w:tcBorders>
              <w:top w:val="single" w:sz="4" w:space="0" w:color="auto"/>
              <w:left w:val="single" w:sz="4" w:space="0" w:color="auto"/>
              <w:bottom w:val="single" w:sz="4" w:space="0" w:color="auto"/>
              <w:right w:val="single" w:sz="4" w:space="0" w:color="auto"/>
            </w:tcBorders>
          </w:tcPr>
          <w:p w14:paraId="1F182EF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5B27A1FD"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7FD98AD2"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57AF85CF"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03AD493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Henrieta Moravčíková</w:t>
            </w:r>
          </w:p>
        </w:tc>
        <w:tc>
          <w:tcPr>
            <w:tcW w:w="2410" w:type="dxa"/>
            <w:tcBorders>
              <w:top w:val="single" w:sz="4" w:space="0" w:color="auto"/>
              <w:left w:val="single" w:sz="4" w:space="0" w:color="auto"/>
              <w:bottom w:val="single" w:sz="4" w:space="0" w:color="auto"/>
              <w:right w:val="single" w:sz="4" w:space="0" w:color="auto"/>
            </w:tcBorders>
          </w:tcPr>
          <w:p w14:paraId="29DE95D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3C90EA21"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1A7E3FE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Švajčiarsko</w:t>
            </w:r>
          </w:p>
        </w:tc>
        <w:tc>
          <w:tcPr>
            <w:tcW w:w="2410" w:type="dxa"/>
            <w:tcBorders>
              <w:top w:val="single" w:sz="4" w:space="0" w:color="auto"/>
              <w:left w:val="single" w:sz="4" w:space="0" w:color="auto"/>
              <w:bottom w:val="single" w:sz="4" w:space="0" w:color="auto"/>
              <w:right w:val="single" w:sz="4" w:space="0" w:color="auto"/>
            </w:tcBorders>
          </w:tcPr>
          <w:p w14:paraId="786738D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ESEH 2023 Mountains and Plains – Environmental and</w:t>
            </w:r>
          </w:p>
        </w:tc>
        <w:tc>
          <w:tcPr>
            <w:tcW w:w="2410" w:type="dxa"/>
            <w:tcBorders>
              <w:top w:val="single" w:sz="4" w:space="0" w:color="auto"/>
              <w:left w:val="single" w:sz="4" w:space="0" w:color="auto"/>
              <w:bottom w:val="single" w:sz="4" w:space="0" w:color="auto"/>
              <w:right w:val="single" w:sz="4" w:space="0" w:color="auto"/>
            </w:tcBorders>
          </w:tcPr>
          <w:p w14:paraId="2AFC96D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Júlia Čížová</w:t>
            </w:r>
          </w:p>
        </w:tc>
        <w:tc>
          <w:tcPr>
            <w:tcW w:w="2410" w:type="dxa"/>
            <w:tcBorders>
              <w:top w:val="single" w:sz="4" w:space="0" w:color="auto"/>
              <w:left w:val="single" w:sz="4" w:space="0" w:color="auto"/>
              <w:bottom w:val="single" w:sz="4" w:space="0" w:color="auto"/>
              <w:right w:val="single" w:sz="4" w:space="0" w:color="auto"/>
            </w:tcBorders>
          </w:tcPr>
          <w:p w14:paraId="37330D4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575A65" w14:paraId="182DA9A8"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1E72DA91"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3737B9B4" w14:textId="77777777" w:rsidR="00575A65" w:rsidRDefault="00575A65">
            <w:pPr>
              <w:widowControl w:val="0"/>
              <w:autoSpaceDE w:val="0"/>
              <w:autoSpaceDN w:val="0"/>
              <w:adjustRightInd w:val="0"/>
              <w:spacing w:after="0" w:line="240" w:lineRule="auto"/>
              <w:rPr>
                <w:rFonts w:ascii="Times New Roman"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14:paraId="6FDBFDB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Michal Ďurčo</w:t>
            </w:r>
          </w:p>
        </w:tc>
        <w:tc>
          <w:tcPr>
            <w:tcW w:w="2410" w:type="dxa"/>
            <w:tcBorders>
              <w:top w:val="single" w:sz="4" w:space="0" w:color="auto"/>
              <w:left w:val="single" w:sz="4" w:space="0" w:color="auto"/>
              <w:bottom w:val="single" w:sz="4" w:space="0" w:color="auto"/>
              <w:right w:val="single" w:sz="4" w:space="0" w:color="auto"/>
            </w:tcBorders>
          </w:tcPr>
          <w:p w14:paraId="65A2233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575A65" w14:paraId="024103D4"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2AD2601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Švédsko</w:t>
            </w:r>
          </w:p>
        </w:tc>
        <w:tc>
          <w:tcPr>
            <w:tcW w:w="2410" w:type="dxa"/>
            <w:tcBorders>
              <w:top w:val="single" w:sz="4" w:space="0" w:color="auto"/>
              <w:left w:val="single" w:sz="4" w:space="0" w:color="auto"/>
              <w:bottom w:val="single" w:sz="4" w:space="0" w:color="auto"/>
              <w:right w:val="single" w:sz="4" w:space="0" w:color="auto"/>
            </w:tcBorders>
          </w:tcPr>
          <w:p w14:paraId="63BDCFF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European Young Academies Meeting</w:t>
            </w:r>
          </w:p>
        </w:tc>
        <w:tc>
          <w:tcPr>
            <w:tcW w:w="2410" w:type="dxa"/>
            <w:tcBorders>
              <w:top w:val="single" w:sz="4" w:space="0" w:color="auto"/>
              <w:left w:val="single" w:sz="4" w:space="0" w:color="auto"/>
              <w:bottom w:val="single" w:sz="4" w:space="0" w:color="auto"/>
              <w:right w:val="single" w:sz="4" w:space="0" w:color="auto"/>
            </w:tcBorders>
          </w:tcPr>
          <w:p w14:paraId="03E0F12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Barbora Buzássyová</w:t>
            </w:r>
          </w:p>
        </w:tc>
        <w:tc>
          <w:tcPr>
            <w:tcW w:w="2410" w:type="dxa"/>
            <w:tcBorders>
              <w:top w:val="single" w:sz="4" w:space="0" w:color="auto"/>
              <w:left w:val="single" w:sz="4" w:space="0" w:color="auto"/>
              <w:bottom w:val="single" w:sz="4" w:space="0" w:color="auto"/>
              <w:right w:val="single" w:sz="4" w:space="0" w:color="auto"/>
            </w:tcBorders>
          </w:tcPr>
          <w:p w14:paraId="678F5F1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575A65" w14:paraId="7862FE5B"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133C8E2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Veľká Británia</w:t>
            </w:r>
          </w:p>
        </w:tc>
        <w:tc>
          <w:tcPr>
            <w:tcW w:w="2410" w:type="dxa"/>
            <w:tcBorders>
              <w:top w:val="single" w:sz="4" w:space="0" w:color="auto"/>
              <w:left w:val="single" w:sz="4" w:space="0" w:color="auto"/>
              <w:bottom w:val="single" w:sz="4" w:space="0" w:color="auto"/>
              <w:right w:val="single" w:sz="4" w:space="0" w:color="auto"/>
            </w:tcBorders>
          </w:tcPr>
          <w:p w14:paraId="1525E8C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International Medieval Congress</w:t>
            </w:r>
          </w:p>
        </w:tc>
        <w:tc>
          <w:tcPr>
            <w:tcW w:w="2410" w:type="dxa"/>
            <w:tcBorders>
              <w:top w:val="single" w:sz="4" w:space="0" w:color="auto"/>
              <w:left w:val="single" w:sz="4" w:space="0" w:color="auto"/>
              <w:bottom w:val="single" w:sz="4" w:space="0" w:color="auto"/>
              <w:right w:val="single" w:sz="4" w:space="0" w:color="auto"/>
            </w:tcBorders>
          </w:tcPr>
          <w:p w14:paraId="6A5FE1C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Dušan Zupka</w:t>
            </w:r>
          </w:p>
        </w:tc>
        <w:tc>
          <w:tcPr>
            <w:tcW w:w="2410" w:type="dxa"/>
            <w:tcBorders>
              <w:top w:val="single" w:sz="4" w:space="0" w:color="auto"/>
              <w:left w:val="single" w:sz="4" w:space="0" w:color="auto"/>
              <w:bottom w:val="single" w:sz="4" w:space="0" w:color="auto"/>
              <w:right w:val="single" w:sz="4" w:space="0" w:color="auto"/>
            </w:tcBorders>
          </w:tcPr>
          <w:p w14:paraId="7B654DB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575A65" w14:paraId="60718FBD" w14:textId="77777777">
        <w:trPr>
          <w:trHeight w:val="100"/>
        </w:trPr>
        <w:tc>
          <w:tcPr>
            <w:tcW w:w="2374" w:type="dxa"/>
            <w:tcBorders>
              <w:top w:val="single" w:sz="4" w:space="0" w:color="auto"/>
              <w:left w:val="single" w:sz="4" w:space="0" w:color="auto"/>
              <w:bottom w:val="single" w:sz="4" w:space="0" w:color="auto"/>
              <w:right w:val="single" w:sz="4" w:space="0" w:color="auto"/>
            </w:tcBorders>
          </w:tcPr>
          <w:p w14:paraId="08C4CE9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b/>
                <w:bCs/>
                <w:sz w:val="24"/>
                <w:szCs w:val="24"/>
              </w:rPr>
              <w:t>Spolu</w:t>
            </w:r>
          </w:p>
        </w:tc>
        <w:tc>
          <w:tcPr>
            <w:tcW w:w="2410" w:type="dxa"/>
            <w:tcBorders>
              <w:top w:val="single" w:sz="4" w:space="0" w:color="auto"/>
              <w:left w:val="single" w:sz="4" w:space="0" w:color="auto"/>
              <w:bottom w:val="single" w:sz="4" w:space="0" w:color="auto"/>
              <w:right w:val="single" w:sz="4" w:space="0" w:color="auto"/>
            </w:tcBorders>
            <w:vAlign w:val="center"/>
          </w:tcPr>
          <w:p w14:paraId="01362F2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30</w:t>
            </w:r>
          </w:p>
        </w:tc>
        <w:tc>
          <w:tcPr>
            <w:tcW w:w="2410" w:type="dxa"/>
            <w:tcBorders>
              <w:top w:val="single" w:sz="4" w:space="0" w:color="auto"/>
              <w:left w:val="single" w:sz="4" w:space="0" w:color="auto"/>
              <w:bottom w:val="single" w:sz="4" w:space="0" w:color="auto"/>
              <w:right w:val="single" w:sz="4" w:space="0" w:color="auto"/>
            </w:tcBorders>
            <w:vAlign w:val="center"/>
          </w:tcPr>
          <w:p w14:paraId="16BAC84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42</w:t>
            </w:r>
          </w:p>
        </w:tc>
        <w:tc>
          <w:tcPr>
            <w:tcW w:w="2410" w:type="dxa"/>
            <w:tcBorders>
              <w:top w:val="single" w:sz="4" w:space="0" w:color="auto"/>
              <w:left w:val="single" w:sz="4" w:space="0" w:color="auto"/>
              <w:bottom w:val="single" w:sz="4" w:space="0" w:color="auto"/>
              <w:right w:val="single" w:sz="4" w:space="0" w:color="auto"/>
            </w:tcBorders>
            <w:vAlign w:val="center"/>
          </w:tcPr>
          <w:p w14:paraId="16A2039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108</w:t>
            </w:r>
          </w:p>
        </w:tc>
      </w:tr>
    </w:tbl>
    <w:p w14:paraId="7FA424D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i/>
          <w:iCs/>
          <w:color w:val="999999"/>
          <w:sz w:val="20"/>
          <w:szCs w:val="20"/>
        </w:rPr>
        <w:t>Vysvetlivky: MAD - medziakademické dohody, KD - kultúrne dohody, VTS - vedecko-technická spolupráca v rámci vládnych dohôd</w:t>
      </w:r>
      <w:r>
        <w:rPr>
          <w:rFonts w:ascii="Times New Roman" w:hAnsi="Times New Roman" w:cs="Times New Roman"/>
          <w:sz w:val="24"/>
          <w:szCs w:val="24"/>
        </w:rPr>
        <w:t xml:space="preserve"> </w:t>
      </w:r>
      <w:r>
        <w:rPr>
          <w:rFonts w:ascii="Times New Roman" w:hAnsi="Times New Roman" w:cs="Times New Roman"/>
          <w:sz w:val="24"/>
          <w:szCs w:val="24"/>
        </w:rPr>
        <w:br/>
      </w:r>
    </w:p>
    <w:p w14:paraId="5726C9F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Skratky použité v tabuľke C: </w:t>
      </w:r>
      <w:r>
        <w:rPr>
          <w:rFonts w:ascii="Times New Roman" w:hAnsi="Times New Roman" w:cs="Times New Roman"/>
          <w:sz w:val="24"/>
          <w:szCs w:val="24"/>
        </w:rPr>
        <w:br/>
      </w:r>
    </w:p>
    <w:p w14:paraId="061ECB7F"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27. Münchner Bohemisten-Treffen - 27. Münchner Bohemisten-Treffen</w:t>
      </w:r>
    </w:p>
    <w:p w14:paraId="6671748B"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 Dualizmus kori magyar parlamentarizmus – regioná - : Dualizmus kori magyar parlamentarizmus – regionális nézőpontból</w:t>
      </w:r>
    </w:p>
    <w:p w14:paraId="2990D52F"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Academic Working Group of the International Holoca - Academic Working Group of the International Holocaust Remembrance Alliance</w:t>
      </w:r>
    </w:p>
    <w:p w14:paraId="344F3A00"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Castrum bene 17 „Burg und (Un)Recht“ - Castrum bene 17 „Burg und (Un)Recht“</w:t>
      </w:r>
    </w:p>
    <w:p w14:paraId="5E70E83E"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Connecting three worlds: health and socialism in t - Connecting three worlds: health and socialism in the Cold War</w:t>
      </w:r>
    </w:p>
    <w:p w14:paraId="2C8A6EFD"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České, Slovenské a Československé dějiny 20. stole - České, Slovenské a Československé dějiny 20. století</w:t>
      </w:r>
    </w:p>
    <w:p w14:paraId="55D098EE"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Česko-slovenské vztahy / Slovensko-české vzťahy - Česko-slovenské vztahy / Slovensko-české vzťahy</w:t>
      </w:r>
    </w:p>
    <w:p w14:paraId="3E87C511"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Die Begegnung von Sprachen, Völkern und Kulturen i - Die Begegnung von Sprachen, Völkern und Kulturen im Donauraum vom Mittelalter bis zur Frühen Neuzeit</w:t>
      </w:r>
    </w:p>
    <w:p w14:paraId="799FF883"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Družstvá v ére meštianstva v Uhorsku a regióne - Družstvá v ére meštianstva v Uhorsku a regióne</w:t>
      </w:r>
    </w:p>
    <w:p w14:paraId="090DA38B"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ESEH 2023 Mountains and Plains – Environmental and - ESEH 2023 Mountains and Plains – Environmental and Climactic Entanglements. Past – Present – Future</w:t>
      </w:r>
    </w:p>
    <w:p w14:paraId="6B47B8FA"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European Young Academies Meeting - European Young Academies Meeting</w:t>
      </w:r>
    </w:p>
    <w:p w14:paraId="3990327A"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Geschichte des Rechts im Donau-Karpaten-Raum im Sp - Geschichte des Rechts im Donau-Karpaten-Raum im Spätmittelalter und der Frühen Neuzeit Internationale Tagung</w:t>
      </w:r>
    </w:p>
    <w:p w14:paraId="6BED3C46"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Hospitals and the Institutionalization of Health C - Hospitals and the Institutionalization of Health Care in Central and Eastern Europe in the long 19th Century</w:t>
      </w:r>
    </w:p>
    <w:p w14:paraId="072E2DFD"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International Medieval Congress - International Medieval Congress</w:t>
      </w:r>
    </w:p>
    <w:p w14:paraId="11A6ED66"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ISUF 2023: Praxis of Urban Morphology - ISUF 2023: Praxis of Urban Morphology</w:t>
      </w:r>
    </w:p>
    <w:p w14:paraId="4BEE1528"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Josef kardinál Beran, vůdčí osobnost katolické cír - Josef kardinál Beran, vůdčí osobnost katolické církve v Československu v době II. vatikánského koncilu</w:t>
      </w:r>
    </w:p>
    <w:p w14:paraId="07AE74BA"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Léta putování. Lidé na cestě v dlouhém 19. století - Léta putování. Lidé na cestě v dlouhém 19. století</w:t>
      </w:r>
    </w:p>
    <w:p w14:paraId="4AC0CB34"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Od Napoleona do Napoleona. Francja i Europa – wzaj - Od Napoleona do Napoleona. Francja i Europa – wzajemne relacje w latach 1799-1871</w:t>
      </w:r>
    </w:p>
    <w:p w14:paraId="6140563E"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Pět století slezské reformace. K připomenutí 500.  - Pět století slezské reformace. K připomenutí 500. výročí konverze Fridricha II. Lehnického (1523)</w:t>
      </w:r>
    </w:p>
    <w:p w14:paraId="7C3965E1"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Plurale Protestantismen: Korrespondenzkultur und r - Plurale Protestantismen: Korrespondenzkultur und religiöse Gruppenbildung im frühen 18. Jahrhundert</w:t>
      </w:r>
    </w:p>
    <w:p w14:paraId="41067561"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Press Ownership in the Interwar Period In Central  - Press Ownership in the Interwar Period In Central Europe</w:t>
      </w:r>
    </w:p>
    <w:p w14:paraId="2FD1E1D5"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Sicherheitkulturen und Sicherheitsempfinden. Böhmi - Sicherheitkulturen und Sicherheitsempfinden. Böhmische Länder und Tschechoslowekei (19./20. Jahrhundert)</w:t>
      </w:r>
    </w:p>
    <w:p w14:paraId="21D168D2"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Sixth Biennal Conference of the European Rural His - Sixth Biennal Conference of the European Rural History</w:t>
      </w:r>
    </w:p>
    <w:p w14:paraId="79AEFBDB"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Spoiwa, sploty, konfrontacje - Spoiwa, sploty, konfrontacje</w:t>
      </w:r>
    </w:p>
    <w:p w14:paraId="4900E9E8"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Svět starověkých civilizací - Svět starověkých civilizací</w:t>
      </w:r>
    </w:p>
    <w:p w14:paraId="431A521B"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Visegrád 1323 – 2023. Az Anjou-ház Magyarországi b - Visegrád 1323 – 2023. Az Anjou-ház Magyarországi berendezkedése</w:t>
      </w:r>
    </w:p>
    <w:p w14:paraId="63CCB411"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Vyžiadaná prednáška pre Masarykův ústav a Archiv A - Vyžiadaná prednáška pre Masarykův ústav a Archiv Akademie věd České republiky</w:t>
      </w:r>
    </w:p>
    <w:p w14:paraId="3F24DD59"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Wissenschaftstag der Österreichischen Rupublik - Wissenschaftstag der Österreichischen Rupublik</w:t>
      </w:r>
    </w:p>
    <w:p w14:paraId="044C6BC3"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lastRenderedPageBreak/>
        <w:t>Za hranicemi země v boji za svou vlast - Za hranicemi země v boji za svou vlast</w:t>
      </w:r>
    </w:p>
    <w:p w14:paraId="02CED5CF" w14:textId="77777777" w:rsidR="00D34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0"/>
          <w:szCs w:val="20"/>
        </w:rPr>
        <w:t>Zwischen Ancien Régime und Moderne. Transformation - Zwischen Ancien Régime und Moderne. Transformationen der Stadt im „langen“ 18. Jahrhundert</w:t>
      </w:r>
      <w:r>
        <w:rPr>
          <w:rFonts w:ascii="Times New Roman" w:hAnsi="Times New Roman" w:cs="Times New Roman"/>
          <w:sz w:val="24"/>
          <w:szCs w:val="24"/>
        </w:rPr>
        <w:t xml:space="preserve"> </w:t>
      </w:r>
    </w:p>
    <w:p w14:paraId="53ED21FE" w14:textId="77777777" w:rsidR="00D34A65" w:rsidRDefault="00D34A65" w:rsidP="00D34A65">
      <w:pPr>
        <w:widowControl w:val="0"/>
        <w:autoSpaceDE w:val="0"/>
        <w:autoSpaceDN w:val="0"/>
        <w:adjustRightInd w:val="0"/>
        <w:spacing w:after="0" w:line="240" w:lineRule="auto"/>
        <w:jc w:val="both"/>
        <w:rPr>
          <w:rFonts w:ascii="Times New Roman" w:hAnsi="Times New Roman" w:cs="Times New Roman"/>
          <w:sz w:val="24"/>
          <w:szCs w:val="24"/>
        </w:rPr>
      </w:pPr>
    </w:p>
    <w:p w14:paraId="4B3DE52B" w14:textId="77777777" w:rsidR="00575A65" w:rsidRDefault="00636CB4" w:rsidP="00D34A65">
      <w:pPr>
        <w:widowControl w:val="0"/>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br w:type="page"/>
      </w:r>
      <w:bookmarkStart w:id="25" w:name="annexe6"/>
      <w:bookmarkEnd w:id="25"/>
      <w:r>
        <w:rPr>
          <w:rFonts w:ascii="Times New Roman" w:hAnsi="Times New Roman" w:cs="Times New Roman"/>
          <w:b/>
          <w:bCs/>
          <w:i/>
          <w:iCs/>
          <w:sz w:val="24"/>
          <w:szCs w:val="24"/>
        </w:rPr>
        <w:lastRenderedPageBreak/>
        <w:t>Príloha A-6</w:t>
      </w:r>
      <w:r>
        <w:rPr>
          <w:rFonts w:ascii="Times New Roman" w:hAnsi="Times New Roman" w:cs="Times New Roman"/>
          <w:sz w:val="24"/>
          <w:szCs w:val="24"/>
        </w:rPr>
        <w:t xml:space="preserve"> </w:t>
      </w:r>
      <w:r>
        <w:rPr>
          <w:rFonts w:ascii="Times New Roman" w:hAnsi="Times New Roman" w:cs="Times New Roman"/>
          <w:sz w:val="24"/>
          <w:szCs w:val="24"/>
        </w:rPr>
        <w:br/>
      </w:r>
    </w:p>
    <w:p w14:paraId="208D6F9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Vedecko-popularizačná činnosť pracovníkov organizácie</w:t>
      </w:r>
      <w:r>
        <w:rPr>
          <w:rFonts w:ascii="Times New Roman" w:hAnsi="Times New Roman" w:cs="Times New Roman"/>
          <w:sz w:val="24"/>
          <w:szCs w:val="24"/>
        </w:rPr>
        <w:t xml:space="preserve"> </w:t>
      </w:r>
      <w:r>
        <w:rPr>
          <w:rFonts w:ascii="Times New Roman" w:hAnsi="Times New Roman" w:cs="Times New Roman"/>
          <w:sz w:val="24"/>
          <w:szCs w:val="24"/>
        </w:rPr>
        <w:br/>
      </w:r>
    </w:p>
    <w:tbl>
      <w:tblPr>
        <w:tblW w:w="0" w:type="auto"/>
        <w:tblInd w:w="28" w:type="dxa"/>
        <w:tblLayout w:type="fixed"/>
        <w:tblCellMar>
          <w:left w:w="0" w:type="dxa"/>
          <w:right w:w="0" w:type="dxa"/>
        </w:tblCellMar>
        <w:tblLook w:val="0000" w:firstRow="0" w:lastRow="0" w:firstColumn="0" w:lastColumn="0" w:noHBand="0" w:noVBand="0"/>
      </w:tblPr>
      <w:tblGrid>
        <w:gridCol w:w="2175"/>
        <w:gridCol w:w="1701"/>
        <w:gridCol w:w="567"/>
        <w:gridCol w:w="1871"/>
        <w:gridCol w:w="1871"/>
        <w:gridCol w:w="1418"/>
      </w:tblGrid>
      <w:tr w:rsidR="00575A65" w14:paraId="6B58C5E2" w14:textId="77777777">
        <w:trPr>
          <w:trHeight w:val="397"/>
        </w:trPr>
        <w:tc>
          <w:tcPr>
            <w:tcW w:w="2175" w:type="dxa"/>
            <w:tcBorders>
              <w:top w:val="single" w:sz="4" w:space="0" w:color="auto"/>
              <w:left w:val="single" w:sz="4" w:space="0" w:color="auto"/>
              <w:bottom w:val="single" w:sz="4" w:space="0" w:color="auto"/>
              <w:right w:val="single" w:sz="4" w:space="0" w:color="auto"/>
            </w:tcBorders>
            <w:vAlign w:val="center"/>
          </w:tcPr>
          <w:p w14:paraId="6CFE22C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Meno</w:t>
            </w:r>
          </w:p>
        </w:tc>
        <w:tc>
          <w:tcPr>
            <w:tcW w:w="1701" w:type="dxa"/>
            <w:tcBorders>
              <w:top w:val="single" w:sz="4" w:space="0" w:color="auto"/>
              <w:left w:val="single" w:sz="4" w:space="0" w:color="auto"/>
              <w:bottom w:val="single" w:sz="4" w:space="0" w:color="auto"/>
              <w:right w:val="single" w:sz="4" w:space="0" w:color="auto"/>
            </w:tcBorders>
            <w:vAlign w:val="center"/>
          </w:tcPr>
          <w:p w14:paraId="6C893E5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Spoluautori</w:t>
            </w:r>
          </w:p>
        </w:tc>
        <w:tc>
          <w:tcPr>
            <w:tcW w:w="567" w:type="dxa"/>
            <w:tcBorders>
              <w:top w:val="single" w:sz="4" w:space="0" w:color="auto"/>
              <w:left w:val="single" w:sz="4" w:space="0" w:color="auto"/>
              <w:bottom w:val="single" w:sz="4" w:space="0" w:color="auto"/>
              <w:right w:val="single" w:sz="4" w:space="0" w:color="auto"/>
            </w:tcBorders>
            <w:vAlign w:val="center"/>
          </w:tcPr>
          <w:p w14:paraId="6828F71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Typ</w:t>
            </w:r>
            <w:r>
              <w:rPr>
                <w:rFonts w:ascii="Times New Roman" w:hAnsi="Times New Roman" w:cs="Times New Roman"/>
                <w:b/>
                <w:bCs/>
                <w:sz w:val="24"/>
                <w:szCs w:val="24"/>
                <w:vertAlign w:val="superscript"/>
              </w:rPr>
              <w:t>1</w:t>
            </w:r>
          </w:p>
        </w:tc>
        <w:tc>
          <w:tcPr>
            <w:tcW w:w="1871" w:type="dxa"/>
            <w:tcBorders>
              <w:top w:val="single" w:sz="4" w:space="0" w:color="auto"/>
              <w:left w:val="single" w:sz="4" w:space="0" w:color="auto"/>
              <w:bottom w:val="single" w:sz="4" w:space="0" w:color="auto"/>
              <w:right w:val="single" w:sz="4" w:space="0" w:color="auto"/>
            </w:tcBorders>
            <w:vAlign w:val="center"/>
          </w:tcPr>
          <w:p w14:paraId="069C918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Názov</w:t>
            </w:r>
          </w:p>
        </w:tc>
        <w:tc>
          <w:tcPr>
            <w:tcW w:w="1871" w:type="dxa"/>
            <w:tcBorders>
              <w:top w:val="single" w:sz="4" w:space="0" w:color="auto"/>
              <w:left w:val="single" w:sz="4" w:space="0" w:color="auto"/>
              <w:bottom w:val="single" w:sz="4" w:space="0" w:color="auto"/>
              <w:right w:val="single" w:sz="4" w:space="0" w:color="auto"/>
            </w:tcBorders>
            <w:vAlign w:val="center"/>
          </w:tcPr>
          <w:p w14:paraId="3F872C1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Miesto zverejnenia</w:t>
            </w:r>
          </w:p>
        </w:tc>
        <w:tc>
          <w:tcPr>
            <w:tcW w:w="1418" w:type="dxa"/>
            <w:tcBorders>
              <w:top w:val="single" w:sz="4" w:space="0" w:color="auto"/>
              <w:left w:val="single" w:sz="4" w:space="0" w:color="auto"/>
              <w:bottom w:val="single" w:sz="4" w:space="0" w:color="auto"/>
              <w:right w:val="single" w:sz="4" w:space="0" w:color="auto"/>
            </w:tcBorders>
            <w:vAlign w:val="center"/>
          </w:tcPr>
          <w:p w14:paraId="3FB3AF4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Dátum alebo počet za rok</w:t>
            </w:r>
          </w:p>
        </w:tc>
      </w:tr>
      <w:tr w:rsidR="00575A65" w14:paraId="25D0C8AA" w14:textId="77777777">
        <w:trPr>
          <w:trHeight w:val="100"/>
        </w:trPr>
        <w:tc>
          <w:tcPr>
            <w:tcW w:w="2175" w:type="dxa"/>
            <w:tcBorders>
              <w:top w:val="single" w:sz="4" w:space="0" w:color="auto"/>
              <w:left w:val="single" w:sz="4" w:space="0" w:color="auto"/>
              <w:bottom w:val="single" w:sz="4" w:space="0" w:color="auto"/>
              <w:right w:val="single" w:sz="4" w:space="0" w:color="auto"/>
            </w:tcBorders>
            <w:vAlign w:val="center"/>
          </w:tcPr>
          <w:p w14:paraId="47AC4FA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Diana Duchoňová, PhD.</w:t>
            </w:r>
          </w:p>
        </w:tc>
        <w:tc>
          <w:tcPr>
            <w:tcW w:w="1701" w:type="dxa"/>
            <w:tcBorders>
              <w:top w:val="single" w:sz="4" w:space="0" w:color="auto"/>
              <w:left w:val="single" w:sz="4" w:space="0" w:color="auto"/>
              <w:bottom w:val="single" w:sz="4" w:space="0" w:color="auto"/>
              <w:right w:val="single" w:sz="4" w:space="0" w:color="auto"/>
            </w:tcBorders>
            <w:vAlign w:val="center"/>
          </w:tcPr>
          <w:p w14:paraId="3879CBA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c>
          <w:tcPr>
            <w:tcW w:w="567" w:type="dxa"/>
            <w:tcBorders>
              <w:top w:val="single" w:sz="4" w:space="0" w:color="auto"/>
              <w:left w:val="single" w:sz="4" w:space="0" w:color="auto"/>
              <w:bottom w:val="single" w:sz="4" w:space="0" w:color="auto"/>
              <w:right w:val="single" w:sz="4" w:space="0" w:color="auto"/>
            </w:tcBorders>
            <w:vAlign w:val="center"/>
          </w:tcPr>
          <w:p w14:paraId="3386D92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PB</w:t>
            </w:r>
          </w:p>
        </w:tc>
        <w:tc>
          <w:tcPr>
            <w:tcW w:w="1871" w:type="dxa"/>
            <w:tcBorders>
              <w:top w:val="single" w:sz="4" w:space="0" w:color="auto"/>
              <w:left w:val="single" w:sz="4" w:space="0" w:color="auto"/>
              <w:bottom w:val="single" w:sz="4" w:space="0" w:color="auto"/>
              <w:right w:val="single" w:sz="4" w:space="0" w:color="auto"/>
            </w:tcBorders>
            <w:vAlign w:val="center"/>
          </w:tcPr>
          <w:p w14:paraId="57448C7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O živote na hradoch a zámkoch v ranom novoveku</w:t>
            </w:r>
          </w:p>
        </w:tc>
        <w:tc>
          <w:tcPr>
            <w:tcW w:w="1871" w:type="dxa"/>
            <w:tcBorders>
              <w:top w:val="single" w:sz="4" w:space="0" w:color="auto"/>
              <w:left w:val="single" w:sz="4" w:space="0" w:color="auto"/>
              <w:bottom w:val="single" w:sz="4" w:space="0" w:color="auto"/>
              <w:right w:val="single" w:sz="4" w:space="0" w:color="auto"/>
            </w:tcBorders>
            <w:vAlign w:val="center"/>
          </w:tcPr>
          <w:p w14:paraId="7BCCD9D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t xml:space="preserve"> Sladká hravá veda, KC SAV Smolenice - Smolenický zámok </w:t>
            </w:r>
          </w:p>
        </w:tc>
        <w:tc>
          <w:tcPr>
            <w:tcW w:w="1418" w:type="dxa"/>
            <w:tcBorders>
              <w:top w:val="single" w:sz="4" w:space="0" w:color="auto"/>
              <w:left w:val="single" w:sz="4" w:space="0" w:color="auto"/>
              <w:bottom w:val="single" w:sz="4" w:space="0" w:color="auto"/>
              <w:right w:val="single" w:sz="4" w:space="0" w:color="auto"/>
            </w:tcBorders>
            <w:vAlign w:val="center"/>
          </w:tcPr>
          <w:p w14:paraId="7CCED51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4.3.2023</w:t>
            </w:r>
          </w:p>
        </w:tc>
      </w:tr>
      <w:tr w:rsidR="00575A65" w14:paraId="75E85932" w14:textId="77777777">
        <w:trPr>
          <w:trHeight w:val="100"/>
        </w:trPr>
        <w:tc>
          <w:tcPr>
            <w:tcW w:w="2175" w:type="dxa"/>
            <w:tcBorders>
              <w:top w:val="single" w:sz="4" w:space="0" w:color="auto"/>
              <w:left w:val="single" w:sz="4" w:space="0" w:color="auto"/>
              <w:bottom w:val="single" w:sz="4" w:space="0" w:color="auto"/>
              <w:right w:val="single" w:sz="4" w:space="0" w:color="auto"/>
            </w:tcBorders>
            <w:vAlign w:val="center"/>
          </w:tcPr>
          <w:p w14:paraId="55AEF35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Michal Ďurčo, PhD.</w:t>
            </w:r>
          </w:p>
        </w:tc>
        <w:tc>
          <w:tcPr>
            <w:tcW w:w="1701" w:type="dxa"/>
            <w:tcBorders>
              <w:top w:val="single" w:sz="4" w:space="0" w:color="auto"/>
              <w:left w:val="single" w:sz="4" w:space="0" w:color="auto"/>
              <w:bottom w:val="single" w:sz="4" w:space="0" w:color="auto"/>
              <w:right w:val="single" w:sz="4" w:space="0" w:color="auto"/>
            </w:tcBorders>
            <w:vAlign w:val="center"/>
          </w:tcPr>
          <w:p w14:paraId="33BABC7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c>
          <w:tcPr>
            <w:tcW w:w="567" w:type="dxa"/>
            <w:tcBorders>
              <w:top w:val="single" w:sz="4" w:space="0" w:color="auto"/>
              <w:left w:val="single" w:sz="4" w:space="0" w:color="auto"/>
              <w:bottom w:val="single" w:sz="4" w:space="0" w:color="auto"/>
              <w:right w:val="single" w:sz="4" w:space="0" w:color="auto"/>
            </w:tcBorders>
            <w:vAlign w:val="center"/>
          </w:tcPr>
          <w:p w14:paraId="1DDD8D0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TL</w:t>
            </w:r>
          </w:p>
        </w:tc>
        <w:tc>
          <w:tcPr>
            <w:tcW w:w="1871" w:type="dxa"/>
            <w:tcBorders>
              <w:top w:val="single" w:sz="4" w:space="0" w:color="auto"/>
              <w:left w:val="single" w:sz="4" w:space="0" w:color="auto"/>
              <w:bottom w:val="single" w:sz="4" w:space="0" w:color="auto"/>
              <w:right w:val="single" w:sz="4" w:space="0" w:color="auto"/>
            </w:tcBorders>
            <w:vAlign w:val="center"/>
          </w:tcPr>
          <w:p w14:paraId="5778374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Rozhovor na tému transformácie zbrojného priemyslu Slovenska po roku 1989</w:t>
            </w:r>
          </w:p>
        </w:tc>
        <w:tc>
          <w:tcPr>
            <w:tcW w:w="1871" w:type="dxa"/>
            <w:tcBorders>
              <w:top w:val="single" w:sz="4" w:space="0" w:color="auto"/>
              <w:left w:val="single" w:sz="4" w:space="0" w:color="auto"/>
              <w:bottom w:val="single" w:sz="4" w:space="0" w:color="auto"/>
              <w:right w:val="single" w:sz="4" w:space="0" w:color="auto"/>
            </w:tcBorders>
            <w:vAlign w:val="center"/>
          </w:tcPr>
          <w:p w14:paraId="39EDBB0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t xml:space="preserve"> francúzsky týždenník Marianne, link: https://www.marianne.net/monde/europe/quand-la-guerre-en-ukraine-fait-les-bonnes-affaires-du-secteur-de-larmement</w:t>
            </w:r>
          </w:p>
        </w:tc>
        <w:tc>
          <w:tcPr>
            <w:tcW w:w="1418" w:type="dxa"/>
            <w:tcBorders>
              <w:top w:val="single" w:sz="4" w:space="0" w:color="auto"/>
              <w:left w:val="single" w:sz="4" w:space="0" w:color="auto"/>
              <w:bottom w:val="single" w:sz="4" w:space="0" w:color="auto"/>
              <w:right w:val="single" w:sz="4" w:space="0" w:color="auto"/>
            </w:tcBorders>
            <w:vAlign w:val="center"/>
          </w:tcPr>
          <w:p w14:paraId="702C7DF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30.9.2023</w:t>
            </w:r>
          </w:p>
        </w:tc>
      </w:tr>
      <w:tr w:rsidR="00575A65" w14:paraId="1CBB9BCB" w14:textId="77777777">
        <w:trPr>
          <w:trHeight w:val="100"/>
        </w:trPr>
        <w:tc>
          <w:tcPr>
            <w:tcW w:w="2175" w:type="dxa"/>
            <w:tcBorders>
              <w:top w:val="single" w:sz="4" w:space="0" w:color="auto"/>
              <w:left w:val="single" w:sz="4" w:space="0" w:color="auto"/>
              <w:bottom w:val="single" w:sz="4" w:space="0" w:color="auto"/>
              <w:right w:val="single" w:sz="4" w:space="0" w:color="auto"/>
            </w:tcBorders>
            <w:vAlign w:val="center"/>
          </w:tcPr>
          <w:p w14:paraId="6DB2BA7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PhDr. Daniela Dvořáková, DrSc.</w:t>
            </w:r>
          </w:p>
        </w:tc>
        <w:tc>
          <w:tcPr>
            <w:tcW w:w="1701" w:type="dxa"/>
            <w:tcBorders>
              <w:top w:val="single" w:sz="4" w:space="0" w:color="auto"/>
              <w:left w:val="single" w:sz="4" w:space="0" w:color="auto"/>
              <w:bottom w:val="single" w:sz="4" w:space="0" w:color="auto"/>
              <w:right w:val="single" w:sz="4" w:space="0" w:color="auto"/>
            </w:tcBorders>
            <w:vAlign w:val="center"/>
          </w:tcPr>
          <w:p w14:paraId="7CA939D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c>
          <w:tcPr>
            <w:tcW w:w="567" w:type="dxa"/>
            <w:tcBorders>
              <w:top w:val="single" w:sz="4" w:space="0" w:color="auto"/>
              <w:left w:val="single" w:sz="4" w:space="0" w:color="auto"/>
              <w:bottom w:val="single" w:sz="4" w:space="0" w:color="auto"/>
              <w:right w:val="single" w:sz="4" w:space="0" w:color="auto"/>
            </w:tcBorders>
            <w:vAlign w:val="center"/>
          </w:tcPr>
          <w:p w14:paraId="031C73E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PB</w:t>
            </w:r>
          </w:p>
        </w:tc>
        <w:tc>
          <w:tcPr>
            <w:tcW w:w="1871" w:type="dxa"/>
            <w:tcBorders>
              <w:top w:val="single" w:sz="4" w:space="0" w:color="auto"/>
              <w:left w:val="single" w:sz="4" w:space="0" w:color="auto"/>
              <w:bottom w:val="single" w:sz="4" w:space="0" w:color="auto"/>
              <w:right w:val="single" w:sz="4" w:space="0" w:color="auto"/>
            </w:tcBorders>
            <w:vAlign w:val="center"/>
          </w:tcPr>
          <w:p w14:paraId="759812F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Prednáška</w:t>
            </w:r>
          </w:p>
        </w:tc>
        <w:tc>
          <w:tcPr>
            <w:tcW w:w="1871" w:type="dxa"/>
            <w:tcBorders>
              <w:top w:val="single" w:sz="4" w:space="0" w:color="auto"/>
              <w:left w:val="single" w:sz="4" w:space="0" w:color="auto"/>
              <w:bottom w:val="single" w:sz="4" w:space="0" w:color="auto"/>
              <w:right w:val="single" w:sz="4" w:space="0" w:color="auto"/>
            </w:tcBorders>
            <w:vAlign w:val="center"/>
          </w:tcPr>
          <w:p w14:paraId="661BFBE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t xml:space="preserve"> Prednáška o stredoveku na festivale Stredovek.sk, Bzovík </w:t>
            </w:r>
          </w:p>
        </w:tc>
        <w:tc>
          <w:tcPr>
            <w:tcW w:w="1418" w:type="dxa"/>
            <w:tcBorders>
              <w:top w:val="single" w:sz="4" w:space="0" w:color="auto"/>
              <w:left w:val="single" w:sz="4" w:space="0" w:color="auto"/>
              <w:bottom w:val="single" w:sz="4" w:space="0" w:color="auto"/>
              <w:right w:val="single" w:sz="4" w:space="0" w:color="auto"/>
            </w:tcBorders>
            <w:vAlign w:val="center"/>
          </w:tcPr>
          <w:p w14:paraId="5A9B8EA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12.8.2023</w:t>
            </w:r>
          </w:p>
        </w:tc>
      </w:tr>
      <w:tr w:rsidR="00575A65" w14:paraId="113B4989" w14:textId="77777777">
        <w:trPr>
          <w:trHeight w:val="100"/>
        </w:trPr>
        <w:tc>
          <w:tcPr>
            <w:tcW w:w="2175" w:type="dxa"/>
            <w:tcBorders>
              <w:top w:val="single" w:sz="4" w:space="0" w:color="auto"/>
              <w:left w:val="single" w:sz="4" w:space="0" w:color="auto"/>
              <w:bottom w:val="single" w:sz="4" w:space="0" w:color="auto"/>
              <w:right w:val="single" w:sz="4" w:space="0" w:color="auto"/>
            </w:tcBorders>
            <w:vAlign w:val="center"/>
          </w:tcPr>
          <w:p w14:paraId="6454846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PhDr. Ľudovít Hallon, DrSc.</w:t>
            </w:r>
          </w:p>
        </w:tc>
        <w:tc>
          <w:tcPr>
            <w:tcW w:w="1701" w:type="dxa"/>
            <w:tcBorders>
              <w:top w:val="single" w:sz="4" w:space="0" w:color="auto"/>
              <w:left w:val="single" w:sz="4" w:space="0" w:color="auto"/>
              <w:bottom w:val="single" w:sz="4" w:space="0" w:color="auto"/>
              <w:right w:val="single" w:sz="4" w:space="0" w:color="auto"/>
            </w:tcBorders>
            <w:vAlign w:val="center"/>
          </w:tcPr>
          <w:p w14:paraId="19682C1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c>
          <w:tcPr>
            <w:tcW w:w="567" w:type="dxa"/>
            <w:tcBorders>
              <w:top w:val="single" w:sz="4" w:space="0" w:color="auto"/>
              <w:left w:val="single" w:sz="4" w:space="0" w:color="auto"/>
              <w:bottom w:val="single" w:sz="4" w:space="0" w:color="auto"/>
              <w:right w:val="single" w:sz="4" w:space="0" w:color="auto"/>
            </w:tcBorders>
            <w:vAlign w:val="center"/>
          </w:tcPr>
          <w:p w14:paraId="4C709C4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PB</w:t>
            </w:r>
          </w:p>
        </w:tc>
        <w:tc>
          <w:tcPr>
            <w:tcW w:w="1871" w:type="dxa"/>
            <w:tcBorders>
              <w:top w:val="single" w:sz="4" w:space="0" w:color="auto"/>
              <w:left w:val="single" w:sz="4" w:space="0" w:color="auto"/>
              <w:bottom w:val="single" w:sz="4" w:space="0" w:color="auto"/>
              <w:right w:val="single" w:sz="4" w:space="0" w:color="auto"/>
            </w:tcBorders>
            <w:vAlign w:val="center"/>
          </w:tcPr>
          <w:p w14:paraId="1727A6B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Čo sa stalo s arizátormi ?</w:t>
            </w:r>
          </w:p>
        </w:tc>
        <w:tc>
          <w:tcPr>
            <w:tcW w:w="1871" w:type="dxa"/>
            <w:tcBorders>
              <w:top w:val="single" w:sz="4" w:space="0" w:color="auto"/>
              <w:left w:val="single" w:sz="4" w:space="0" w:color="auto"/>
              <w:bottom w:val="single" w:sz="4" w:space="0" w:color="auto"/>
              <w:right w:val="single" w:sz="4" w:space="0" w:color="auto"/>
            </w:tcBorders>
            <w:vAlign w:val="center"/>
          </w:tcPr>
          <w:p w14:paraId="67343F7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t xml:space="preserve"> Nová Cvernovka</w:t>
            </w:r>
          </w:p>
        </w:tc>
        <w:tc>
          <w:tcPr>
            <w:tcW w:w="1418" w:type="dxa"/>
            <w:tcBorders>
              <w:top w:val="single" w:sz="4" w:space="0" w:color="auto"/>
              <w:left w:val="single" w:sz="4" w:space="0" w:color="auto"/>
              <w:bottom w:val="single" w:sz="4" w:space="0" w:color="auto"/>
              <w:right w:val="single" w:sz="4" w:space="0" w:color="auto"/>
            </w:tcBorders>
            <w:vAlign w:val="center"/>
          </w:tcPr>
          <w:p w14:paraId="5A733814"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25.1.2023</w:t>
            </w:r>
          </w:p>
        </w:tc>
      </w:tr>
      <w:tr w:rsidR="00575A65" w14:paraId="7E68BE8D" w14:textId="77777777">
        <w:trPr>
          <w:trHeight w:val="100"/>
        </w:trPr>
        <w:tc>
          <w:tcPr>
            <w:tcW w:w="2175" w:type="dxa"/>
            <w:tcBorders>
              <w:top w:val="single" w:sz="4" w:space="0" w:color="auto"/>
              <w:left w:val="single" w:sz="4" w:space="0" w:color="auto"/>
              <w:bottom w:val="single" w:sz="4" w:space="0" w:color="auto"/>
              <w:right w:val="single" w:sz="4" w:space="0" w:color="auto"/>
            </w:tcBorders>
            <w:vAlign w:val="center"/>
          </w:tcPr>
          <w:p w14:paraId="2A80C052"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PhDr. Dušan Kováč, DrSc.</w:t>
            </w:r>
          </w:p>
        </w:tc>
        <w:tc>
          <w:tcPr>
            <w:tcW w:w="1701" w:type="dxa"/>
            <w:tcBorders>
              <w:top w:val="single" w:sz="4" w:space="0" w:color="auto"/>
              <w:left w:val="single" w:sz="4" w:space="0" w:color="auto"/>
              <w:bottom w:val="single" w:sz="4" w:space="0" w:color="auto"/>
              <w:right w:val="single" w:sz="4" w:space="0" w:color="auto"/>
            </w:tcBorders>
            <w:vAlign w:val="center"/>
          </w:tcPr>
          <w:p w14:paraId="285EE26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c>
          <w:tcPr>
            <w:tcW w:w="567" w:type="dxa"/>
            <w:tcBorders>
              <w:top w:val="single" w:sz="4" w:space="0" w:color="auto"/>
              <w:left w:val="single" w:sz="4" w:space="0" w:color="auto"/>
              <w:bottom w:val="single" w:sz="4" w:space="0" w:color="auto"/>
              <w:right w:val="single" w:sz="4" w:space="0" w:color="auto"/>
            </w:tcBorders>
            <w:vAlign w:val="center"/>
          </w:tcPr>
          <w:p w14:paraId="5B216B3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IN</w:t>
            </w:r>
          </w:p>
        </w:tc>
        <w:tc>
          <w:tcPr>
            <w:tcW w:w="1871" w:type="dxa"/>
            <w:tcBorders>
              <w:top w:val="single" w:sz="4" w:space="0" w:color="auto"/>
              <w:left w:val="single" w:sz="4" w:space="0" w:color="auto"/>
              <w:bottom w:val="single" w:sz="4" w:space="0" w:color="auto"/>
              <w:right w:val="single" w:sz="4" w:space="0" w:color="auto"/>
            </w:tcBorders>
            <w:vAlign w:val="center"/>
          </w:tcPr>
          <w:p w14:paraId="2C1B8509"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Návrh na najzaujímavejší film o súčasnej situácii na Slovensku Pre Slovensko pred voľbou</w:t>
            </w:r>
          </w:p>
        </w:tc>
        <w:tc>
          <w:tcPr>
            <w:tcW w:w="1871" w:type="dxa"/>
            <w:tcBorders>
              <w:top w:val="single" w:sz="4" w:space="0" w:color="auto"/>
              <w:left w:val="single" w:sz="4" w:space="0" w:color="auto"/>
              <w:bottom w:val="single" w:sz="4" w:space="0" w:color="auto"/>
              <w:right w:val="single" w:sz="4" w:space="0" w:color="auto"/>
            </w:tcBorders>
            <w:vAlign w:val="center"/>
          </w:tcPr>
          <w:p w14:paraId="36CB728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t xml:space="preserve"> filmový portál DAFilms.sk</w:t>
            </w:r>
          </w:p>
        </w:tc>
        <w:tc>
          <w:tcPr>
            <w:tcW w:w="1418" w:type="dxa"/>
            <w:tcBorders>
              <w:top w:val="single" w:sz="4" w:space="0" w:color="auto"/>
              <w:left w:val="single" w:sz="4" w:space="0" w:color="auto"/>
              <w:bottom w:val="single" w:sz="4" w:space="0" w:color="auto"/>
              <w:right w:val="single" w:sz="4" w:space="0" w:color="auto"/>
            </w:tcBorders>
            <w:vAlign w:val="center"/>
          </w:tcPr>
          <w:p w14:paraId="35F4763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10.9.2023</w:t>
            </w:r>
          </w:p>
        </w:tc>
      </w:tr>
      <w:tr w:rsidR="00575A65" w14:paraId="100A6F6D" w14:textId="77777777">
        <w:trPr>
          <w:trHeight w:val="100"/>
        </w:trPr>
        <w:tc>
          <w:tcPr>
            <w:tcW w:w="2175" w:type="dxa"/>
            <w:tcBorders>
              <w:top w:val="single" w:sz="4" w:space="0" w:color="auto"/>
              <w:left w:val="single" w:sz="4" w:space="0" w:color="auto"/>
              <w:bottom w:val="single" w:sz="4" w:space="0" w:color="auto"/>
              <w:right w:val="single" w:sz="4" w:space="0" w:color="auto"/>
            </w:tcBorders>
            <w:vAlign w:val="center"/>
          </w:tcPr>
          <w:p w14:paraId="1363108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Ingrid Kušniráková, PhD.</w:t>
            </w:r>
          </w:p>
        </w:tc>
        <w:tc>
          <w:tcPr>
            <w:tcW w:w="1701" w:type="dxa"/>
            <w:tcBorders>
              <w:top w:val="single" w:sz="4" w:space="0" w:color="auto"/>
              <w:left w:val="single" w:sz="4" w:space="0" w:color="auto"/>
              <w:bottom w:val="single" w:sz="4" w:space="0" w:color="auto"/>
              <w:right w:val="single" w:sz="4" w:space="0" w:color="auto"/>
            </w:tcBorders>
            <w:vAlign w:val="center"/>
          </w:tcPr>
          <w:p w14:paraId="5A7CB9E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c>
          <w:tcPr>
            <w:tcW w:w="567" w:type="dxa"/>
            <w:tcBorders>
              <w:top w:val="single" w:sz="4" w:space="0" w:color="auto"/>
              <w:left w:val="single" w:sz="4" w:space="0" w:color="auto"/>
              <w:bottom w:val="single" w:sz="4" w:space="0" w:color="auto"/>
              <w:right w:val="single" w:sz="4" w:space="0" w:color="auto"/>
            </w:tcBorders>
            <w:vAlign w:val="center"/>
          </w:tcPr>
          <w:p w14:paraId="7DF547C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PB</w:t>
            </w:r>
          </w:p>
        </w:tc>
        <w:tc>
          <w:tcPr>
            <w:tcW w:w="1871" w:type="dxa"/>
            <w:tcBorders>
              <w:top w:val="single" w:sz="4" w:space="0" w:color="auto"/>
              <w:left w:val="single" w:sz="4" w:space="0" w:color="auto"/>
              <w:bottom w:val="single" w:sz="4" w:space="0" w:color="auto"/>
              <w:right w:val="single" w:sz="4" w:space="0" w:color="auto"/>
            </w:tcBorders>
            <w:vAlign w:val="center"/>
          </w:tcPr>
          <w:p w14:paraId="45CFB49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Elity a charita. Pomoc chudobným a biednym v Bratislave v 18. storočí</w:t>
            </w:r>
          </w:p>
        </w:tc>
        <w:tc>
          <w:tcPr>
            <w:tcW w:w="1871" w:type="dxa"/>
            <w:tcBorders>
              <w:top w:val="single" w:sz="4" w:space="0" w:color="auto"/>
              <w:left w:val="single" w:sz="4" w:space="0" w:color="auto"/>
              <w:bottom w:val="single" w:sz="4" w:space="0" w:color="auto"/>
              <w:right w:val="single" w:sz="4" w:space="0" w:color="auto"/>
            </w:tcBorders>
            <w:vAlign w:val="center"/>
          </w:tcPr>
          <w:p w14:paraId="4C4F3B0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t xml:space="preserve"> Prednáška pre verejnosť v Múzeu mesta Bratislavy</w:t>
            </w:r>
          </w:p>
        </w:tc>
        <w:tc>
          <w:tcPr>
            <w:tcW w:w="1418" w:type="dxa"/>
            <w:tcBorders>
              <w:top w:val="single" w:sz="4" w:space="0" w:color="auto"/>
              <w:left w:val="single" w:sz="4" w:space="0" w:color="auto"/>
              <w:bottom w:val="single" w:sz="4" w:space="0" w:color="auto"/>
              <w:right w:val="single" w:sz="4" w:space="0" w:color="auto"/>
            </w:tcBorders>
            <w:vAlign w:val="center"/>
          </w:tcPr>
          <w:p w14:paraId="16993EC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25.1.2023</w:t>
            </w:r>
          </w:p>
        </w:tc>
      </w:tr>
      <w:tr w:rsidR="00575A65" w14:paraId="31F62AAA" w14:textId="77777777">
        <w:trPr>
          <w:trHeight w:val="100"/>
        </w:trPr>
        <w:tc>
          <w:tcPr>
            <w:tcW w:w="2175" w:type="dxa"/>
            <w:tcBorders>
              <w:top w:val="single" w:sz="4" w:space="0" w:color="auto"/>
              <w:left w:val="single" w:sz="4" w:space="0" w:color="auto"/>
              <w:bottom w:val="single" w:sz="4" w:space="0" w:color="auto"/>
              <w:right w:val="single" w:sz="4" w:space="0" w:color="auto"/>
            </w:tcBorders>
            <w:vAlign w:val="center"/>
          </w:tcPr>
          <w:p w14:paraId="7B616A3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PhDr. Katarína Mešková Hradská, PhD.</w:t>
            </w:r>
          </w:p>
        </w:tc>
        <w:tc>
          <w:tcPr>
            <w:tcW w:w="1701" w:type="dxa"/>
            <w:tcBorders>
              <w:top w:val="single" w:sz="4" w:space="0" w:color="auto"/>
              <w:left w:val="single" w:sz="4" w:space="0" w:color="auto"/>
              <w:bottom w:val="single" w:sz="4" w:space="0" w:color="auto"/>
              <w:right w:val="single" w:sz="4" w:space="0" w:color="auto"/>
            </w:tcBorders>
            <w:vAlign w:val="center"/>
          </w:tcPr>
          <w:p w14:paraId="63355E2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c>
          <w:tcPr>
            <w:tcW w:w="567" w:type="dxa"/>
            <w:tcBorders>
              <w:top w:val="single" w:sz="4" w:space="0" w:color="auto"/>
              <w:left w:val="single" w:sz="4" w:space="0" w:color="auto"/>
              <w:bottom w:val="single" w:sz="4" w:space="0" w:color="auto"/>
              <w:right w:val="single" w:sz="4" w:space="0" w:color="auto"/>
            </w:tcBorders>
            <w:vAlign w:val="center"/>
          </w:tcPr>
          <w:p w14:paraId="11690C3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IN</w:t>
            </w:r>
          </w:p>
        </w:tc>
        <w:tc>
          <w:tcPr>
            <w:tcW w:w="1871" w:type="dxa"/>
            <w:tcBorders>
              <w:top w:val="single" w:sz="4" w:space="0" w:color="auto"/>
              <w:left w:val="single" w:sz="4" w:space="0" w:color="auto"/>
              <w:bottom w:val="single" w:sz="4" w:space="0" w:color="auto"/>
              <w:right w:val="single" w:sz="4" w:space="0" w:color="auto"/>
            </w:tcBorders>
            <w:vAlign w:val="center"/>
          </w:tcPr>
          <w:p w14:paraId="0605F62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Lekárka stretla anjela smrti Mengeleho a videla nacistické pokusy – Margita Schwalbová Internet</w:t>
            </w:r>
          </w:p>
        </w:tc>
        <w:tc>
          <w:tcPr>
            <w:tcW w:w="1871" w:type="dxa"/>
            <w:tcBorders>
              <w:top w:val="single" w:sz="4" w:space="0" w:color="auto"/>
              <w:left w:val="single" w:sz="4" w:space="0" w:color="auto"/>
              <w:bottom w:val="single" w:sz="4" w:space="0" w:color="auto"/>
              <w:right w:val="single" w:sz="4" w:space="0" w:color="auto"/>
            </w:tcBorders>
            <w:vAlign w:val="center"/>
          </w:tcPr>
          <w:p w14:paraId="2DC189D8"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t xml:space="preserve"> SME, Podcasty.sme.sk Odkrývanie</w:t>
            </w:r>
          </w:p>
        </w:tc>
        <w:tc>
          <w:tcPr>
            <w:tcW w:w="1418" w:type="dxa"/>
            <w:tcBorders>
              <w:top w:val="single" w:sz="4" w:space="0" w:color="auto"/>
              <w:left w:val="single" w:sz="4" w:space="0" w:color="auto"/>
              <w:bottom w:val="single" w:sz="4" w:space="0" w:color="auto"/>
              <w:right w:val="single" w:sz="4" w:space="0" w:color="auto"/>
            </w:tcBorders>
            <w:vAlign w:val="center"/>
          </w:tcPr>
          <w:p w14:paraId="74D1DC1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1.11.2023</w:t>
            </w:r>
          </w:p>
        </w:tc>
      </w:tr>
      <w:tr w:rsidR="00575A65" w14:paraId="0AEC2308" w14:textId="77777777">
        <w:trPr>
          <w:trHeight w:val="100"/>
        </w:trPr>
        <w:tc>
          <w:tcPr>
            <w:tcW w:w="2175" w:type="dxa"/>
            <w:tcBorders>
              <w:top w:val="single" w:sz="4" w:space="0" w:color="auto"/>
              <w:left w:val="single" w:sz="4" w:space="0" w:color="auto"/>
              <w:bottom w:val="single" w:sz="4" w:space="0" w:color="auto"/>
              <w:right w:val="single" w:sz="4" w:space="0" w:color="auto"/>
            </w:tcBorders>
            <w:vAlign w:val="center"/>
          </w:tcPr>
          <w:p w14:paraId="4BCF856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PhDr. Slavomír Michálek, DrSc.</w:t>
            </w:r>
          </w:p>
        </w:tc>
        <w:tc>
          <w:tcPr>
            <w:tcW w:w="1701" w:type="dxa"/>
            <w:tcBorders>
              <w:top w:val="single" w:sz="4" w:space="0" w:color="auto"/>
              <w:left w:val="single" w:sz="4" w:space="0" w:color="auto"/>
              <w:bottom w:val="single" w:sz="4" w:space="0" w:color="auto"/>
              <w:right w:val="single" w:sz="4" w:space="0" w:color="auto"/>
            </w:tcBorders>
            <w:vAlign w:val="center"/>
          </w:tcPr>
          <w:p w14:paraId="733DFC2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c>
          <w:tcPr>
            <w:tcW w:w="567" w:type="dxa"/>
            <w:tcBorders>
              <w:top w:val="single" w:sz="4" w:space="0" w:color="auto"/>
              <w:left w:val="single" w:sz="4" w:space="0" w:color="auto"/>
              <w:bottom w:val="single" w:sz="4" w:space="0" w:color="auto"/>
              <w:right w:val="single" w:sz="4" w:space="0" w:color="auto"/>
            </w:tcBorders>
            <w:vAlign w:val="center"/>
          </w:tcPr>
          <w:p w14:paraId="2C009E9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PU</w:t>
            </w:r>
          </w:p>
        </w:tc>
        <w:tc>
          <w:tcPr>
            <w:tcW w:w="1871" w:type="dxa"/>
            <w:tcBorders>
              <w:top w:val="single" w:sz="4" w:space="0" w:color="auto"/>
              <w:left w:val="single" w:sz="4" w:space="0" w:color="auto"/>
              <w:bottom w:val="single" w:sz="4" w:space="0" w:color="auto"/>
              <w:right w:val="single" w:sz="4" w:space="0" w:color="auto"/>
            </w:tcBorders>
            <w:vAlign w:val="center"/>
          </w:tcPr>
          <w:p w14:paraId="2ED203D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História zadnými dverami 5 : nezvyčajné príbehy zo slovenských a svetových dejín</w:t>
            </w:r>
          </w:p>
        </w:tc>
        <w:tc>
          <w:tcPr>
            <w:tcW w:w="1871" w:type="dxa"/>
            <w:tcBorders>
              <w:top w:val="single" w:sz="4" w:space="0" w:color="auto"/>
              <w:left w:val="single" w:sz="4" w:space="0" w:color="auto"/>
              <w:bottom w:val="single" w:sz="4" w:space="0" w:color="auto"/>
              <w:right w:val="single" w:sz="4" w:space="0" w:color="auto"/>
            </w:tcBorders>
            <w:vAlign w:val="center"/>
          </w:tcPr>
          <w:p w14:paraId="49EB27C6"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t xml:space="preserve"> Bratislava : VEDA, vydavateľstvo Slovenskej akadémie vied</w:t>
            </w:r>
          </w:p>
        </w:tc>
        <w:tc>
          <w:tcPr>
            <w:tcW w:w="1418" w:type="dxa"/>
            <w:tcBorders>
              <w:top w:val="single" w:sz="4" w:space="0" w:color="auto"/>
              <w:left w:val="single" w:sz="4" w:space="0" w:color="auto"/>
              <w:bottom w:val="single" w:sz="4" w:space="0" w:color="auto"/>
              <w:right w:val="single" w:sz="4" w:space="0" w:color="auto"/>
            </w:tcBorders>
            <w:vAlign w:val="center"/>
          </w:tcPr>
          <w:p w14:paraId="5D61C5BF"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2023</w:t>
            </w:r>
          </w:p>
        </w:tc>
      </w:tr>
      <w:tr w:rsidR="00575A65" w14:paraId="0AB97FB7" w14:textId="77777777">
        <w:trPr>
          <w:trHeight w:val="100"/>
        </w:trPr>
        <w:tc>
          <w:tcPr>
            <w:tcW w:w="2175" w:type="dxa"/>
            <w:tcBorders>
              <w:top w:val="single" w:sz="4" w:space="0" w:color="auto"/>
              <w:left w:val="single" w:sz="4" w:space="0" w:color="auto"/>
              <w:bottom w:val="single" w:sz="4" w:space="0" w:color="auto"/>
              <w:right w:val="single" w:sz="4" w:space="0" w:color="auto"/>
            </w:tcBorders>
            <w:vAlign w:val="center"/>
          </w:tcPr>
          <w:p w14:paraId="200899F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prof. Dr. Ing. arch. Henrieta Moravčíková</w:t>
            </w:r>
          </w:p>
        </w:tc>
        <w:tc>
          <w:tcPr>
            <w:tcW w:w="1701" w:type="dxa"/>
            <w:tcBorders>
              <w:top w:val="single" w:sz="4" w:space="0" w:color="auto"/>
              <w:left w:val="single" w:sz="4" w:space="0" w:color="auto"/>
              <w:bottom w:val="single" w:sz="4" w:space="0" w:color="auto"/>
              <w:right w:val="single" w:sz="4" w:space="0" w:color="auto"/>
            </w:tcBorders>
            <w:vAlign w:val="center"/>
          </w:tcPr>
          <w:p w14:paraId="0506503A"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Peter Szalay Peter - Laura Krišteková - Katarína Haberlandová - Monika Bočková</w:t>
            </w:r>
          </w:p>
        </w:tc>
        <w:tc>
          <w:tcPr>
            <w:tcW w:w="567" w:type="dxa"/>
            <w:tcBorders>
              <w:top w:val="single" w:sz="4" w:space="0" w:color="auto"/>
              <w:left w:val="single" w:sz="4" w:space="0" w:color="auto"/>
              <w:bottom w:val="single" w:sz="4" w:space="0" w:color="auto"/>
              <w:right w:val="single" w:sz="4" w:space="0" w:color="auto"/>
            </w:tcBorders>
            <w:vAlign w:val="center"/>
          </w:tcPr>
          <w:p w14:paraId="5E4071D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PB</w:t>
            </w:r>
          </w:p>
        </w:tc>
        <w:tc>
          <w:tcPr>
            <w:tcW w:w="1871" w:type="dxa"/>
            <w:tcBorders>
              <w:top w:val="single" w:sz="4" w:space="0" w:color="auto"/>
              <w:left w:val="single" w:sz="4" w:space="0" w:color="auto"/>
              <w:bottom w:val="single" w:sz="4" w:space="0" w:color="auto"/>
              <w:right w:val="single" w:sz="4" w:space="0" w:color="auto"/>
            </w:tcBorders>
            <w:vAlign w:val="center"/>
          </w:tcPr>
          <w:p w14:paraId="695C752F"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Diskusia Správa o slovenskej architektúre</w:t>
            </w:r>
          </w:p>
        </w:tc>
        <w:tc>
          <w:tcPr>
            <w:tcW w:w="1871" w:type="dxa"/>
            <w:tcBorders>
              <w:top w:val="single" w:sz="4" w:space="0" w:color="auto"/>
              <w:left w:val="single" w:sz="4" w:space="0" w:color="auto"/>
              <w:bottom w:val="single" w:sz="4" w:space="0" w:color="auto"/>
              <w:right w:val="single" w:sz="4" w:space="0" w:color="auto"/>
            </w:tcBorders>
            <w:vAlign w:val="center"/>
          </w:tcPr>
          <w:p w14:paraId="1B0886B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t xml:space="preserve"> Kníhkupectvo Artforum,  Bratislava</w:t>
            </w:r>
          </w:p>
        </w:tc>
        <w:tc>
          <w:tcPr>
            <w:tcW w:w="1418" w:type="dxa"/>
            <w:tcBorders>
              <w:top w:val="single" w:sz="4" w:space="0" w:color="auto"/>
              <w:left w:val="single" w:sz="4" w:space="0" w:color="auto"/>
              <w:bottom w:val="single" w:sz="4" w:space="0" w:color="auto"/>
              <w:right w:val="single" w:sz="4" w:space="0" w:color="auto"/>
            </w:tcBorders>
            <w:vAlign w:val="center"/>
          </w:tcPr>
          <w:p w14:paraId="31259B0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17.5.2023</w:t>
            </w:r>
          </w:p>
        </w:tc>
      </w:tr>
      <w:tr w:rsidR="00575A65" w14:paraId="2258E02A" w14:textId="77777777">
        <w:trPr>
          <w:trHeight w:val="100"/>
        </w:trPr>
        <w:tc>
          <w:tcPr>
            <w:tcW w:w="2175" w:type="dxa"/>
            <w:tcBorders>
              <w:top w:val="single" w:sz="4" w:space="0" w:color="auto"/>
              <w:left w:val="single" w:sz="4" w:space="0" w:color="auto"/>
              <w:bottom w:val="single" w:sz="4" w:space="0" w:color="auto"/>
              <w:right w:val="single" w:sz="4" w:space="0" w:color="auto"/>
            </w:tcBorders>
            <w:vAlign w:val="center"/>
          </w:tcPr>
          <w:p w14:paraId="096541F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Martin Posch, PhD.</w:t>
            </w:r>
          </w:p>
        </w:tc>
        <w:tc>
          <w:tcPr>
            <w:tcW w:w="1701" w:type="dxa"/>
            <w:tcBorders>
              <w:top w:val="single" w:sz="4" w:space="0" w:color="auto"/>
              <w:left w:val="single" w:sz="4" w:space="0" w:color="auto"/>
              <w:bottom w:val="single" w:sz="4" w:space="0" w:color="auto"/>
              <w:right w:val="single" w:sz="4" w:space="0" w:color="auto"/>
            </w:tcBorders>
            <w:vAlign w:val="center"/>
          </w:tcPr>
          <w:p w14:paraId="0CA1245C"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c>
          <w:tcPr>
            <w:tcW w:w="567" w:type="dxa"/>
            <w:tcBorders>
              <w:top w:val="single" w:sz="4" w:space="0" w:color="auto"/>
              <w:left w:val="single" w:sz="4" w:space="0" w:color="auto"/>
              <w:bottom w:val="single" w:sz="4" w:space="0" w:color="auto"/>
              <w:right w:val="single" w:sz="4" w:space="0" w:color="auto"/>
            </w:tcBorders>
            <w:vAlign w:val="center"/>
          </w:tcPr>
          <w:p w14:paraId="1CFC9FA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PB</w:t>
            </w:r>
          </w:p>
        </w:tc>
        <w:tc>
          <w:tcPr>
            <w:tcW w:w="1871" w:type="dxa"/>
            <w:tcBorders>
              <w:top w:val="single" w:sz="4" w:space="0" w:color="auto"/>
              <w:left w:val="single" w:sz="4" w:space="0" w:color="auto"/>
              <w:bottom w:val="single" w:sz="4" w:space="0" w:color="auto"/>
              <w:right w:val="single" w:sz="4" w:space="0" w:color="auto"/>
            </w:tcBorders>
            <w:vAlign w:val="center"/>
          </w:tcPr>
          <w:p w14:paraId="2285DFC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Operácia Anthropoid: Slovensko na správnej strane histórie</w:t>
            </w:r>
          </w:p>
        </w:tc>
        <w:tc>
          <w:tcPr>
            <w:tcW w:w="1871" w:type="dxa"/>
            <w:tcBorders>
              <w:top w:val="single" w:sz="4" w:space="0" w:color="auto"/>
              <w:left w:val="single" w:sz="4" w:space="0" w:color="auto"/>
              <w:bottom w:val="single" w:sz="4" w:space="0" w:color="auto"/>
              <w:right w:val="single" w:sz="4" w:space="0" w:color="auto"/>
            </w:tcBorders>
            <w:vAlign w:val="center"/>
          </w:tcPr>
          <w:p w14:paraId="04E59BE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t xml:space="preserve"> Úrad vlády SR</w:t>
            </w:r>
          </w:p>
        </w:tc>
        <w:tc>
          <w:tcPr>
            <w:tcW w:w="1418" w:type="dxa"/>
            <w:tcBorders>
              <w:top w:val="single" w:sz="4" w:space="0" w:color="auto"/>
              <w:left w:val="single" w:sz="4" w:space="0" w:color="auto"/>
              <w:bottom w:val="single" w:sz="4" w:space="0" w:color="auto"/>
              <w:right w:val="single" w:sz="4" w:space="0" w:color="auto"/>
            </w:tcBorders>
            <w:vAlign w:val="center"/>
          </w:tcPr>
          <w:p w14:paraId="779B7809"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19.6.2023</w:t>
            </w:r>
          </w:p>
        </w:tc>
      </w:tr>
      <w:tr w:rsidR="00575A65" w14:paraId="03679A4E" w14:textId="77777777">
        <w:trPr>
          <w:trHeight w:val="100"/>
        </w:trPr>
        <w:tc>
          <w:tcPr>
            <w:tcW w:w="2175" w:type="dxa"/>
            <w:tcBorders>
              <w:top w:val="single" w:sz="4" w:space="0" w:color="auto"/>
              <w:left w:val="single" w:sz="4" w:space="0" w:color="auto"/>
              <w:bottom w:val="single" w:sz="4" w:space="0" w:color="auto"/>
              <w:right w:val="single" w:sz="4" w:space="0" w:color="auto"/>
            </w:tcBorders>
            <w:vAlign w:val="center"/>
          </w:tcPr>
          <w:p w14:paraId="469C7E81"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Peter Szalay, PhD.</w:t>
            </w:r>
          </w:p>
        </w:tc>
        <w:tc>
          <w:tcPr>
            <w:tcW w:w="1701" w:type="dxa"/>
            <w:tcBorders>
              <w:top w:val="single" w:sz="4" w:space="0" w:color="auto"/>
              <w:left w:val="single" w:sz="4" w:space="0" w:color="auto"/>
              <w:bottom w:val="single" w:sz="4" w:space="0" w:color="auto"/>
              <w:right w:val="single" w:sz="4" w:space="0" w:color="auto"/>
            </w:tcBorders>
            <w:vAlign w:val="center"/>
          </w:tcPr>
          <w:p w14:paraId="7CADED2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c>
          <w:tcPr>
            <w:tcW w:w="567" w:type="dxa"/>
            <w:tcBorders>
              <w:top w:val="single" w:sz="4" w:space="0" w:color="auto"/>
              <w:left w:val="single" w:sz="4" w:space="0" w:color="auto"/>
              <w:bottom w:val="single" w:sz="4" w:space="0" w:color="auto"/>
              <w:right w:val="single" w:sz="4" w:space="0" w:color="auto"/>
            </w:tcBorders>
            <w:vAlign w:val="center"/>
          </w:tcPr>
          <w:p w14:paraId="376F1C20"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PB</w:t>
            </w:r>
          </w:p>
        </w:tc>
        <w:tc>
          <w:tcPr>
            <w:tcW w:w="1871" w:type="dxa"/>
            <w:tcBorders>
              <w:top w:val="single" w:sz="4" w:space="0" w:color="auto"/>
              <w:left w:val="single" w:sz="4" w:space="0" w:color="auto"/>
              <w:bottom w:val="single" w:sz="4" w:space="0" w:color="auto"/>
              <w:right w:val="single" w:sz="4" w:space="0" w:color="auto"/>
            </w:tcBorders>
            <w:vAlign w:val="center"/>
          </w:tcPr>
          <w:p w14:paraId="3C96CB5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Plánovanie modernej Bratislavy: príklad Hrad a Podhradie</w:t>
            </w:r>
          </w:p>
        </w:tc>
        <w:tc>
          <w:tcPr>
            <w:tcW w:w="1871" w:type="dxa"/>
            <w:tcBorders>
              <w:top w:val="single" w:sz="4" w:space="0" w:color="auto"/>
              <w:left w:val="single" w:sz="4" w:space="0" w:color="auto"/>
              <w:bottom w:val="single" w:sz="4" w:space="0" w:color="auto"/>
              <w:right w:val="single" w:sz="4" w:space="0" w:color="auto"/>
            </w:tcBorders>
            <w:vAlign w:val="center"/>
          </w:tcPr>
          <w:p w14:paraId="0002DE83"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t xml:space="preserve"> prednáška v rámci podujatia Urbanismus a republiky+,  Praha </w:t>
            </w:r>
          </w:p>
        </w:tc>
        <w:tc>
          <w:tcPr>
            <w:tcW w:w="1418" w:type="dxa"/>
            <w:tcBorders>
              <w:top w:val="single" w:sz="4" w:space="0" w:color="auto"/>
              <w:left w:val="single" w:sz="4" w:space="0" w:color="auto"/>
              <w:bottom w:val="single" w:sz="4" w:space="0" w:color="auto"/>
              <w:right w:val="single" w:sz="4" w:space="0" w:color="auto"/>
            </w:tcBorders>
            <w:vAlign w:val="center"/>
          </w:tcPr>
          <w:p w14:paraId="091EF347"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2.5.2023</w:t>
            </w:r>
          </w:p>
        </w:tc>
      </w:tr>
      <w:tr w:rsidR="00575A65" w14:paraId="66DC0C6B" w14:textId="77777777">
        <w:trPr>
          <w:trHeight w:val="100"/>
        </w:trPr>
        <w:tc>
          <w:tcPr>
            <w:tcW w:w="2175" w:type="dxa"/>
            <w:tcBorders>
              <w:top w:val="single" w:sz="4" w:space="0" w:color="auto"/>
              <w:left w:val="single" w:sz="4" w:space="0" w:color="auto"/>
              <w:bottom w:val="single" w:sz="4" w:space="0" w:color="auto"/>
              <w:right w:val="single" w:sz="4" w:space="0" w:color="auto"/>
            </w:tcBorders>
            <w:vAlign w:val="center"/>
          </w:tcPr>
          <w:p w14:paraId="3897436D"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Agáta Šústová Drelová, MLitt., PhD.</w:t>
            </w:r>
          </w:p>
        </w:tc>
        <w:tc>
          <w:tcPr>
            <w:tcW w:w="1701" w:type="dxa"/>
            <w:tcBorders>
              <w:top w:val="single" w:sz="4" w:space="0" w:color="auto"/>
              <w:left w:val="single" w:sz="4" w:space="0" w:color="auto"/>
              <w:bottom w:val="single" w:sz="4" w:space="0" w:color="auto"/>
              <w:right w:val="single" w:sz="4" w:space="0" w:color="auto"/>
            </w:tcBorders>
            <w:vAlign w:val="center"/>
          </w:tcPr>
          <w:p w14:paraId="1E0289F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tc>
        <w:tc>
          <w:tcPr>
            <w:tcW w:w="567" w:type="dxa"/>
            <w:tcBorders>
              <w:top w:val="single" w:sz="4" w:space="0" w:color="auto"/>
              <w:left w:val="single" w:sz="4" w:space="0" w:color="auto"/>
              <w:bottom w:val="single" w:sz="4" w:space="0" w:color="auto"/>
              <w:right w:val="single" w:sz="4" w:space="0" w:color="auto"/>
            </w:tcBorders>
            <w:vAlign w:val="center"/>
          </w:tcPr>
          <w:p w14:paraId="6273BE4B"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iné</w:t>
            </w:r>
          </w:p>
        </w:tc>
        <w:tc>
          <w:tcPr>
            <w:tcW w:w="1871" w:type="dxa"/>
            <w:tcBorders>
              <w:top w:val="single" w:sz="4" w:space="0" w:color="auto"/>
              <w:left w:val="single" w:sz="4" w:space="0" w:color="auto"/>
              <w:bottom w:val="single" w:sz="4" w:space="0" w:color="auto"/>
              <w:right w:val="single" w:sz="4" w:space="0" w:color="auto"/>
            </w:tcBorders>
            <w:vAlign w:val="center"/>
          </w:tcPr>
          <w:p w14:paraId="0D581CD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Moderovanie: Hlboká Online, Ministerstvo zahraničných vecí a európskych záležitostí</w:t>
            </w:r>
          </w:p>
        </w:tc>
        <w:tc>
          <w:tcPr>
            <w:tcW w:w="1871" w:type="dxa"/>
            <w:tcBorders>
              <w:top w:val="single" w:sz="4" w:space="0" w:color="auto"/>
              <w:left w:val="single" w:sz="4" w:space="0" w:color="auto"/>
              <w:bottom w:val="single" w:sz="4" w:space="0" w:color="auto"/>
              <w:right w:val="single" w:sz="4" w:space="0" w:color="auto"/>
            </w:tcBorders>
            <w:vAlign w:val="center"/>
          </w:tcPr>
          <w:p w14:paraId="0858070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t xml:space="preserve"> Bratislava</w:t>
            </w:r>
          </w:p>
        </w:tc>
        <w:tc>
          <w:tcPr>
            <w:tcW w:w="1418" w:type="dxa"/>
            <w:tcBorders>
              <w:top w:val="single" w:sz="4" w:space="0" w:color="auto"/>
              <w:left w:val="single" w:sz="4" w:space="0" w:color="auto"/>
              <w:bottom w:val="single" w:sz="4" w:space="0" w:color="auto"/>
              <w:right w:val="single" w:sz="4" w:space="0" w:color="auto"/>
            </w:tcBorders>
            <w:vAlign w:val="center"/>
          </w:tcPr>
          <w:p w14:paraId="3413637A"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20.8.2023</w:t>
            </w:r>
          </w:p>
        </w:tc>
      </w:tr>
      <w:tr w:rsidR="00575A65" w14:paraId="0971B040" w14:textId="77777777">
        <w:trPr>
          <w:trHeight w:val="100"/>
        </w:trPr>
        <w:tc>
          <w:tcPr>
            <w:tcW w:w="2175" w:type="dxa"/>
            <w:tcBorders>
              <w:top w:val="single" w:sz="4" w:space="0" w:color="auto"/>
              <w:left w:val="single" w:sz="4" w:space="0" w:color="auto"/>
              <w:bottom w:val="single" w:sz="4" w:space="0" w:color="auto"/>
              <w:right w:val="single" w:sz="4" w:space="0" w:color="auto"/>
            </w:tcBorders>
            <w:vAlign w:val="center"/>
          </w:tcPr>
          <w:p w14:paraId="22D5618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Marína Zavacká, </w:t>
            </w:r>
            <w:r>
              <w:rPr>
                <w:rFonts w:ascii="Times New Roman" w:hAnsi="Times New Roman" w:cs="Times New Roman"/>
                <w:sz w:val="24"/>
                <w:szCs w:val="24"/>
              </w:rPr>
              <w:lastRenderedPageBreak/>
              <w:t>M.A., PhD.</w:t>
            </w:r>
          </w:p>
        </w:tc>
        <w:tc>
          <w:tcPr>
            <w:tcW w:w="1701" w:type="dxa"/>
            <w:tcBorders>
              <w:top w:val="single" w:sz="4" w:space="0" w:color="auto"/>
              <w:left w:val="single" w:sz="4" w:space="0" w:color="auto"/>
              <w:bottom w:val="single" w:sz="4" w:space="0" w:color="auto"/>
              <w:right w:val="single" w:sz="4" w:space="0" w:color="auto"/>
            </w:tcBorders>
            <w:vAlign w:val="center"/>
          </w:tcPr>
          <w:p w14:paraId="6F0C41A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p>
        </w:tc>
        <w:tc>
          <w:tcPr>
            <w:tcW w:w="567" w:type="dxa"/>
            <w:tcBorders>
              <w:top w:val="single" w:sz="4" w:space="0" w:color="auto"/>
              <w:left w:val="single" w:sz="4" w:space="0" w:color="auto"/>
              <w:bottom w:val="single" w:sz="4" w:space="0" w:color="auto"/>
              <w:right w:val="single" w:sz="4" w:space="0" w:color="auto"/>
            </w:tcBorders>
            <w:vAlign w:val="center"/>
          </w:tcPr>
          <w:p w14:paraId="443F7EEE"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PB</w:t>
            </w:r>
          </w:p>
        </w:tc>
        <w:tc>
          <w:tcPr>
            <w:tcW w:w="1871" w:type="dxa"/>
            <w:tcBorders>
              <w:top w:val="single" w:sz="4" w:space="0" w:color="auto"/>
              <w:left w:val="single" w:sz="4" w:space="0" w:color="auto"/>
              <w:bottom w:val="single" w:sz="4" w:space="0" w:color="auto"/>
              <w:right w:val="single" w:sz="4" w:space="0" w:color="auto"/>
            </w:tcBorders>
            <w:vAlign w:val="center"/>
          </w:tcPr>
          <w:p w14:paraId="52F5539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 xml:space="preserve"> “Pomníková kultúra – </w:t>
            </w:r>
            <w:r>
              <w:rPr>
                <w:rFonts w:ascii="Times New Roman" w:hAnsi="Times New Roman" w:cs="Times New Roman"/>
                <w:sz w:val="20"/>
                <w:szCs w:val="20"/>
              </w:rPr>
              <w:lastRenderedPageBreak/>
              <w:t>spomínanie, vizualizácia moci, reprezentácia”</w:t>
            </w:r>
          </w:p>
        </w:tc>
        <w:tc>
          <w:tcPr>
            <w:tcW w:w="1871" w:type="dxa"/>
            <w:tcBorders>
              <w:top w:val="single" w:sz="4" w:space="0" w:color="auto"/>
              <w:left w:val="single" w:sz="4" w:space="0" w:color="auto"/>
              <w:bottom w:val="single" w:sz="4" w:space="0" w:color="auto"/>
              <w:right w:val="single" w:sz="4" w:space="0" w:color="auto"/>
            </w:tcBorders>
            <w:vAlign w:val="center"/>
          </w:tcPr>
          <w:p w14:paraId="2894AD9C"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lastRenderedPageBreak/>
              <w:t xml:space="preserve"> GMB, cyklus k </w:t>
            </w:r>
            <w:r>
              <w:rPr>
                <w:rFonts w:ascii="Times New Roman" w:hAnsi="Times New Roman" w:cs="Times New Roman"/>
                <w:sz w:val="20"/>
                <w:szCs w:val="20"/>
              </w:rPr>
              <w:lastRenderedPageBreak/>
              <w:t>projektu Umenie mesta</w:t>
            </w:r>
          </w:p>
        </w:tc>
        <w:tc>
          <w:tcPr>
            <w:tcW w:w="1418" w:type="dxa"/>
            <w:tcBorders>
              <w:top w:val="single" w:sz="4" w:space="0" w:color="auto"/>
              <w:left w:val="single" w:sz="4" w:space="0" w:color="auto"/>
              <w:bottom w:val="single" w:sz="4" w:space="0" w:color="auto"/>
              <w:right w:val="single" w:sz="4" w:space="0" w:color="auto"/>
            </w:tcBorders>
            <w:vAlign w:val="center"/>
          </w:tcPr>
          <w:p w14:paraId="6AD506C5" w14:textId="77777777" w:rsidR="00575A65" w:rsidRDefault="00636CB4">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26.10.2023</w:t>
            </w:r>
          </w:p>
        </w:tc>
      </w:tr>
    </w:tbl>
    <w:p w14:paraId="6983445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i/>
          <w:iCs/>
          <w:color w:val="999999"/>
          <w:sz w:val="20"/>
          <w:szCs w:val="20"/>
          <w:vertAlign w:val="superscript"/>
        </w:rPr>
        <w:t>1</w:t>
      </w:r>
      <w:r>
        <w:rPr>
          <w:rFonts w:ascii="Times New Roman" w:hAnsi="Times New Roman" w:cs="Times New Roman"/>
          <w:i/>
          <w:iCs/>
          <w:color w:val="999999"/>
          <w:sz w:val="20"/>
          <w:szCs w:val="20"/>
        </w:rPr>
        <w:t xml:space="preserve"> PB - prednáška/beseda, TL - tlač, TV - televízia, RO - rozhlas, IN - internet, EX - exkurzia, PU - publikácia, MM - multimédiá, DO - dokumentárny film</w:t>
      </w:r>
      <w:r>
        <w:rPr>
          <w:rFonts w:ascii="Times New Roman" w:hAnsi="Times New Roman" w:cs="Times New Roman"/>
          <w:sz w:val="24"/>
          <w:szCs w:val="24"/>
        </w:rPr>
        <w:t xml:space="preserve"> </w:t>
      </w:r>
      <w:r>
        <w:rPr>
          <w:rFonts w:ascii="Times New Roman" w:hAnsi="Times New Roman" w:cs="Times New Roman"/>
          <w:sz w:val="24"/>
          <w:szCs w:val="24"/>
        </w:rPr>
        <w:br w:type="page"/>
      </w:r>
      <w:bookmarkStart w:id="26" w:name="annexe7"/>
      <w:bookmarkEnd w:id="26"/>
      <w:r>
        <w:rPr>
          <w:rFonts w:ascii="Times New Roman" w:hAnsi="Times New Roman" w:cs="Times New Roman"/>
          <w:b/>
          <w:bCs/>
          <w:i/>
          <w:iCs/>
          <w:sz w:val="24"/>
          <w:szCs w:val="24"/>
        </w:rPr>
        <w:lastRenderedPageBreak/>
        <w:t>Príloha A-7</w:t>
      </w:r>
      <w:r>
        <w:rPr>
          <w:rFonts w:ascii="Times New Roman" w:hAnsi="Times New Roman" w:cs="Times New Roman"/>
          <w:sz w:val="24"/>
          <w:szCs w:val="24"/>
        </w:rPr>
        <w:t xml:space="preserve"> </w:t>
      </w:r>
      <w:r>
        <w:rPr>
          <w:rFonts w:ascii="Times New Roman" w:hAnsi="Times New Roman" w:cs="Times New Roman"/>
          <w:sz w:val="24"/>
          <w:szCs w:val="24"/>
        </w:rPr>
        <w:br/>
      </w:r>
    </w:p>
    <w:p w14:paraId="6BE0B2B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color w:val="000000"/>
          <w:sz w:val="28"/>
          <w:szCs w:val="28"/>
        </w:rPr>
        <w:t>Vyznamenania, ceny a iné ocenenia udelené organizácii a jej pracovníkom v roku 2023</w:t>
      </w:r>
      <w:r>
        <w:rPr>
          <w:rFonts w:ascii="Times New Roman" w:hAnsi="Times New Roman" w:cs="Times New Roman"/>
          <w:sz w:val="24"/>
          <w:szCs w:val="24"/>
        </w:rPr>
        <w:t xml:space="preserve"> </w:t>
      </w:r>
      <w:r>
        <w:rPr>
          <w:rFonts w:ascii="Times New Roman" w:hAnsi="Times New Roman" w:cs="Times New Roman"/>
          <w:sz w:val="24"/>
          <w:szCs w:val="24"/>
        </w:rPr>
        <w:br/>
        <w:t xml:space="preserve"> </w:t>
      </w:r>
      <w:r>
        <w:rPr>
          <w:rFonts w:ascii="Times New Roman" w:hAnsi="Times New Roman" w:cs="Times New Roman"/>
          <w:sz w:val="24"/>
          <w:szCs w:val="24"/>
        </w:rPr>
        <w:br/>
      </w:r>
    </w:p>
    <w:p w14:paraId="2633ECE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Domáce ocenenia</w:t>
      </w:r>
      <w:r>
        <w:rPr>
          <w:rFonts w:ascii="Times New Roman" w:hAnsi="Times New Roman" w:cs="Times New Roman"/>
          <w:sz w:val="24"/>
          <w:szCs w:val="24"/>
        </w:rPr>
        <w:t xml:space="preserve"> </w:t>
      </w:r>
      <w:r>
        <w:rPr>
          <w:rFonts w:ascii="Times New Roman" w:hAnsi="Times New Roman" w:cs="Times New Roman"/>
          <w:sz w:val="24"/>
          <w:szCs w:val="24"/>
        </w:rPr>
        <w:br/>
      </w:r>
    </w:p>
    <w:p w14:paraId="3114CB4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Ocenenia SAV</w:t>
      </w:r>
      <w:r>
        <w:rPr>
          <w:rFonts w:ascii="Times New Roman" w:hAnsi="Times New Roman" w:cs="Times New Roman"/>
          <w:sz w:val="24"/>
          <w:szCs w:val="24"/>
        </w:rPr>
        <w:t xml:space="preserve">             </w:t>
      </w:r>
      <w:r>
        <w:rPr>
          <w:rFonts w:ascii="Times New Roman" w:hAnsi="Times New Roman" w:cs="Times New Roman"/>
          <w:sz w:val="24"/>
          <w:szCs w:val="24"/>
        </w:rPr>
        <w:br/>
      </w:r>
    </w:p>
    <w:p w14:paraId="05C6A5A8"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Čížová Júlia</w:t>
      </w:r>
      <w:r>
        <w:rPr>
          <w:rFonts w:ascii="Times New Roman" w:hAnsi="Times New Roman" w:cs="Times New Roman"/>
          <w:sz w:val="24"/>
          <w:szCs w:val="24"/>
        </w:rPr>
        <w:t xml:space="preserve">            </w:t>
      </w:r>
    </w:p>
    <w:p w14:paraId="30CDC91E"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Súťaž doktorandov a doktorandiek SAV            </w:t>
      </w:r>
    </w:p>
    <w:p w14:paraId="61A9486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sz w:val="24"/>
          <w:szCs w:val="24"/>
        </w:rPr>
        <w:t>Oceňovateľ: SAV</w:t>
      </w:r>
      <w:r>
        <w:rPr>
          <w:rFonts w:ascii="Times New Roman" w:hAnsi="Times New Roman" w:cs="Times New Roman"/>
          <w:sz w:val="24"/>
          <w:szCs w:val="24"/>
        </w:rPr>
        <w:t xml:space="preserve">        </w:t>
      </w:r>
    </w:p>
    <w:p w14:paraId="364AB231"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sz w:val="24"/>
          <w:szCs w:val="24"/>
        </w:rPr>
        <w:t>Opis: 1. miesto udelené za štúdiu Pozitívna deviácia v Československu v 80. rokoch: Prípad bratislavského environmentálneho hnutia.</w:t>
      </w:r>
      <w:r>
        <w:rPr>
          <w:rFonts w:ascii="Times New Roman" w:hAnsi="Times New Roman" w:cs="Times New Roman"/>
          <w:sz w:val="24"/>
          <w:szCs w:val="24"/>
        </w:rPr>
        <w:t xml:space="preserve"> </w:t>
      </w:r>
      <w:r>
        <w:rPr>
          <w:rFonts w:ascii="Times New Roman" w:hAnsi="Times New Roman" w:cs="Times New Roman"/>
          <w:sz w:val="24"/>
          <w:szCs w:val="24"/>
        </w:rPr>
        <w:br/>
      </w:r>
    </w:p>
    <w:p w14:paraId="6AA2CC6D"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Iné domáce ocenenia</w:t>
      </w:r>
      <w:r>
        <w:rPr>
          <w:rFonts w:ascii="Times New Roman" w:hAnsi="Times New Roman" w:cs="Times New Roman"/>
          <w:sz w:val="24"/>
          <w:szCs w:val="24"/>
        </w:rPr>
        <w:t xml:space="preserve">             </w:t>
      </w:r>
      <w:r>
        <w:rPr>
          <w:rFonts w:ascii="Times New Roman" w:hAnsi="Times New Roman" w:cs="Times New Roman"/>
          <w:sz w:val="24"/>
          <w:szCs w:val="24"/>
        </w:rPr>
        <w:br/>
      </w:r>
    </w:p>
    <w:p w14:paraId="02896E8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Hlavačková Miriam</w:t>
      </w:r>
      <w:r>
        <w:rPr>
          <w:rFonts w:ascii="Times New Roman" w:hAnsi="Times New Roman" w:cs="Times New Roman"/>
          <w:sz w:val="24"/>
          <w:szCs w:val="24"/>
        </w:rPr>
        <w:t xml:space="preserve">            </w:t>
      </w:r>
    </w:p>
    <w:p w14:paraId="6D611CD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Cena Literárneho fondu za vedeckú a odbornú literatúru za rok 2022            </w:t>
      </w:r>
    </w:p>
    <w:p w14:paraId="419C0CA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sz w:val="24"/>
          <w:szCs w:val="24"/>
        </w:rPr>
        <w:t>Oceňovateľ: Literárny fond, Sekcia pre vedeckú a odbornú literatúru a počítačové programy</w:t>
      </w:r>
      <w:r>
        <w:rPr>
          <w:rFonts w:ascii="Times New Roman" w:hAnsi="Times New Roman" w:cs="Times New Roman"/>
          <w:sz w:val="24"/>
          <w:szCs w:val="24"/>
        </w:rPr>
        <w:t xml:space="preserve">        </w:t>
      </w:r>
    </w:p>
    <w:p w14:paraId="1A9DEAB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sz w:val="24"/>
          <w:szCs w:val="24"/>
        </w:rPr>
        <w:t>Opis: Cena Literárneho fondu za vedeckú a odbornú literatúru za rok 2022 v kategórii humanitných vied za publikáciu „Pútnik. Kráľ Mikuláš Ujlaki a jeho cesta do Ríma“.</w:t>
      </w:r>
      <w:r>
        <w:rPr>
          <w:rFonts w:ascii="Times New Roman" w:hAnsi="Times New Roman" w:cs="Times New Roman"/>
          <w:sz w:val="24"/>
          <w:szCs w:val="24"/>
        </w:rPr>
        <w:t xml:space="preserve">             </w:t>
      </w:r>
      <w:r>
        <w:rPr>
          <w:rFonts w:ascii="Times New Roman" w:hAnsi="Times New Roman" w:cs="Times New Roman"/>
          <w:sz w:val="24"/>
          <w:szCs w:val="24"/>
        </w:rPr>
        <w:br/>
      </w:r>
    </w:p>
    <w:p w14:paraId="37412620"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Roguľová Jaroslava</w:t>
      </w:r>
      <w:r>
        <w:rPr>
          <w:rFonts w:ascii="Times New Roman" w:hAnsi="Times New Roman" w:cs="Times New Roman"/>
          <w:sz w:val="24"/>
          <w:szCs w:val="24"/>
        </w:rPr>
        <w:t xml:space="preserve">            </w:t>
      </w:r>
    </w:p>
    <w:p w14:paraId="5960585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Výročná cena časopisu Pamiatky a múzeá – revue pre kultúrne dedičstvo za rok 2022 v oblasti audiovízie – multimédií            </w:t>
      </w:r>
    </w:p>
    <w:p w14:paraId="6029DCB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sz w:val="24"/>
          <w:szCs w:val="24"/>
        </w:rPr>
        <w:t>Oceňovateľ: časopis Pamiatky a múzeá. Revue pre kultúrne dedičstvo</w:t>
      </w:r>
      <w:r>
        <w:rPr>
          <w:rFonts w:ascii="Times New Roman" w:hAnsi="Times New Roman" w:cs="Times New Roman"/>
          <w:sz w:val="24"/>
          <w:szCs w:val="24"/>
        </w:rPr>
        <w:t xml:space="preserve">        </w:t>
      </w:r>
    </w:p>
    <w:p w14:paraId="410553E3"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sz w:val="24"/>
          <w:szCs w:val="24"/>
        </w:rPr>
        <w:t>Opis: Cena udelená za scenáristickú prácu v odborno-populárnej televíznej diskusii SK Dejiny, ktorá vzniká v spolupráci RTVS a HÚ SAV.</w:t>
      </w:r>
      <w:r>
        <w:rPr>
          <w:rFonts w:ascii="Times New Roman" w:hAnsi="Times New Roman" w:cs="Times New Roman"/>
          <w:sz w:val="24"/>
          <w:szCs w:val="24"/>
        </w:rPr>
        <w:t xml:space="preserve">             </w:t>
      </w:r>
      <w:r>
        <w:rPr>
          <w:rFonts w:ascii="Times New Roman" w:hAnsi="Times New Roman" w:cs="Times New Roman"/>
          <w:sz w:val="24"/>
          <w:szCs w:val="24"/>
        </w:rPr>
        <w:br/>
      </w:r>
    </w:p>
    <w:p w14:paraId="04700B87"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Zajac Oliver</w:t>
      </w:r>
      <w:r>
        <w:rPr>
          <w:rFonts w:ascii="Times New Roman" w:hAnsi="Times New Roman" w:cs="Times New Roman"/>
          <w:sz w:val="24"/>
          <w:szCs w:val="24"/>
        </w:rPr>
        <w:t xml:space="preserve">            </w:t>
      </w:r>
    </w:p>
    <w:p w14:paraId="5976E846"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Cena SHS za vedecko-populárnu publikáciu 2023            </w:t>
      </w:r>
    </w:p>
    <w:p w14:paraId="41B9A20B"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sz w:val="24"/>
          <w:szCs w:val="24"/>
        </w:rPr>
        <w:t>Oceňovateľ: Slovenská historická spoločnosť pri SAV</w:t>
      </w:r>
      <w:r>
        <w:rPr>
          <w:rFonts w:ascii="Times New Roman" w:hAnsi="Times New Roman" w:cs="Times New Roman"/>
          <w:sz w:val="24"/>
          <w:szCs w:val="24"/>
        </w:rPr>
        <w:t xml:space="preserve">        </w:t>
      </w:r>
    </w:p>
    <w:p w14:paraId="098A46F5"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sz w:val="24"/>
          <w:szCs w:val="24"/>
        </w:rPr>
        <w:t>Opis: Cena udelená za vedecko-populárnu prácu Klíma v dejinách. Ako ľudí ovplyvňovala príroda a klimatické zmeny. Premedia 2022, 448 s.</w:t>
      </w:r>
      <w:r>
        <w:rPr>
          <w:rFonts w:ascii="Times New Roman" w:hAnsi="Times New Roman" w:cs="Times New Roman"/>
          <w:sz w:val="24"/>
          <w:szCs w:val="24"/>
        </w:rPr>
        <w:t xml:space="preserve"> </w:t>
      </w:r>
      <w:r>
        <w:rPr>
          <w:rFonts w:ascii="Times New Roman" w:hAnsi="Times New Roman" w:cs="Times New Roman"/>
          <w:sz w:val="24"/>
          <w:szCs w:val="24"/>
        </w:rPr>
        <w:br/>
      </w:r>
    </w:p>
    <w:p w14:paraId="18D0D902"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Medzinárodné ocenenia</w:t>
      </w:r>
    </w:p>
    <w:p w14:paraId="1F21D774" w14:textId="77777777" w:rsidR="00575A65" w:rsidRDefault="00636CB4">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i/>
          <w:iCs/>
          <w:color w:val="999999"/>
          <w:sz w:val="20"/>
          <w:szCs w:val="20"/>
        </w:rPr>
        <w:t>Uvádzajte v štruktúre: názov ocenenia, udeľujúca inštitúcia, meno a priezvisko ocenenej osoby.</w:t>
      </w:r>
    </w:p>
    <w:sectPr w:rsidR="00575A65">
      <w:headerReference w:type="default" r:id="rId924"/>
      <w:footerReference w:type="even" r:id="rId925"/>
      <w:footerReference w:type="default" r:id="rId926"/>
      <w:pgSz w:w="11907" w:h="16840"/>
      <w:pgMar w:top="1134" w:right="1134" w:bottom="1134" w:left="1134" w:header="57" w:footer="567" w:gutter="0"/>
      <w:pgNumType w:start="1"/>
      <w:cols w:space="708"/>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5BF318" w14:textId="77777777" w:rsidR="00275241" w:rsidRDefault="00275241">
      <w:pPr>
        <w:spacing w:after="0" w:line="240" w:lineRule="auto"/>
      </w:pPr>
      <w:r>
        <w:separator/>
      </w:r>
    </w:p>
  </w:endnote>
  <w:endnote w:type="continuationSeparator" w:id="0">
    <w:p w14:paraId="767324BA" w14:textId="77777777" w:rsidR="00275241" w:rsidRDefault="002752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MS Sans Serif">
    <w:altName w:val="Microsoft Sans Serif"/>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BC1CB2" w14:textId="77777777" w:rsidR="00275241" w:rsidRDefault="00275241">
    <w:pPr>
      <w:pStyle w:val="Pta"/>
      <w:framePr w:w="576" w:wrap="around" w:vAnchor="page" w:hAnchor="page" w:x="5378" w:y="16274"/>
      <w:jc w:val="right"/>
      <w:rPr>
        <w:rStyle w:val="slostrany"/>
      </w:rPr>
    </w:pPr>
    <w:r>
      <w:rPr>
        <w:rStyle w:val="slostrany"/>
      </w:rPr>
      <w:fldChar w:fldCharType="begin"/>
    </w:r>
    <w:r>
      <w:rPr>
        <w:rStyle w:val="slostrany"/>
      </w:rPr>
      <w:instrText xml:space="preserve"> PAGE </w:instrText>
    </w:r>
    <w:r>
      <w:rPr>
        <w:rStyle w:val="slostrany"/>
      </w:rPr>
      <w:fldChar w:fldCharType="end"/>
    </w:r>
  </w:p>
  <w:p w14:paraId="74A59CEC" w14:textId="77777777" w:rsidR="00275241" w:rsidRDefault="00275241">
    <w:pPr>
      <w:pStyle w:val="Pt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BED0CC" w14:textId="77777777" w:rsidR="00275241" w:rsidRDefault="00275241">
    <w:pPr>
      <w:pStyle w:val="Pta"/>
      <w:framePr w:w="576" w:wrap="around" w:vAnchor="page" w:hAnchor="page" w:x="5378" w:y="16274"/>
      <w:jc w:val="right"/>
      <w:rPr>
        <w:rStyle w:val="slostrany"/>
      </w:rPr>
    </w:pPr>
    <w:r>
      <w:rPr>
        <w:rStyle w:val="slostrany"/>
      </w:rPr>
      <w:fldChar w:fldCharType="begin"/>
    </w:r>
    <w:r>
      <w:rPr>
        <w:rStyle w:val="slostrany"/>
      </w:rPr>
      <w:instrText xml:space="preserve"> PAGE </w:instrText>
    </w:r>
    <w:r>
      <w:rPr>
        <w:rStyle w:val="slostrany"/>
      </w:rPr>
      <w:fldChar w:fldCharType="separate"/>
    </w:r>
    <w:r>
      <w:rPr>
        <w:rStyle w:val="slostrany"/>
        <w:noProof/>
      </w:rPr>
      <w:t>1</w:t>
    </w:r>
    <w:r>
      <w:rPr>
        <w:rStyle w:val="slostrany"/>
      </w:rPr>
      <w:fldChar w:fldCharType="end"/>
    </w:r>
  </w:p>
  <w:p w14:paraId="075D0578" w14:textId="77777777" w:rsidR="00275241" w:rsidRDefault="00275241">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4A3484" w14:textId="77777777" w:rsidR="00275241" w:rsidRDefault="00275241">
      <w:pPr>
        <w:spacing w:after="0" w:line="240" w:lineRule="auto"/>
      </w:pPr>
      <w:r>
        <w:separator/>
      </w:r>
    </w:p>
  </w:footnote>
  <w:footnote w:type="continuationSeparator" w:id="0">
    <w:p w14:paraId="132479C9" w14:textId="77777777" w:rsidR="00275241" w:rsidRDefault="0027524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D3C7C7" w14:textId="77777777" w:rsidR="00275241" w:rsidRDefault="00275241">
    <w:pPr>
      <w:widowControl w:val="0"/>
      <w:autoSpaceDE w:val="0"/>
      <w:autoSpaceDN w:val="0"/>
      <w:adjustRightInd w:val="0"/>
      <w:spacing w:after="0" w:line="240" w:lineRule="auto"/>
      <w:jc w:val="right"/>
      <w:rPr>
        <w:rFonts w:ascii="MS Sans Serif" w:hAnsi="MS Sans Serif"/>
        <w:sz w:val="24"/>
        <w:szCs w:val="24"/>
      </w:rPr>
    </w:pPr>
  </w:p>
  <w:p w14:paraId="42A413D4" w14:textId="77777777" w:rsidR="00275241" w:rsidRDefault="00275241">
    <w:pPr>
      <w:widowControl w:val="0"/>
      <w:tabs>
        <w:tab w:val="left" w:pos="1418"/>
      </w:tabs>
      <w:autoSpaceDE w:val="0"/>
      <w:autoSpaceDN w:val="0"/>
      <w:adjustRightInd w:val="0"/>
      <w:spacing w:after="0" w:line="240" w:lineRule="auto"/>
      <w:rPr>
        <w:rFonts w:ascii="MS Sans Serif" w:hAnsi="MS Sans Serif"/>
        <w:sz w:val="24"/>
        <w:szCs w:val="24"/>
      </w:rPr>
    </w:pPr>
    <w:r>
      <w:rPr>
        <w:rFonts w:ascii="MS Sans Serif" w:hAnsi="MS Sans Serif"/>
        <w:sz w:val="20"/>
        <w:szCs w:val="20"/>
      </w:rPr>
      <w:t>Výročná správa o činnosti a hospodárení organizácie za rok 2023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AD44C2B"/>
    <w:multiLevelType w:val="hybridMultilevel"/>
    <w:tmpl w:val="A462D71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embedSystemFonts/>
  <w:bordersDoNotSurroundHeader/>
  <w:bordersDoNotSurroundFooter/>
  <w:hideSpellingErrors/>
  <w:hideGrammaticalErrors/>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6CB4"/>
    <w:rsid w:val="000B6C6F"/>
    <w:rsid w:val="00275241"/>
    <w:rsid w:val="002E105D"/>
    <w:rsid w:val="004406F5"/>
    <w:rsid w:val="004B5624"/>
    <w:rsid w:val="00575A65"/>
    <w:rsid w:val="00636CB4"/>
    <w:rsid w:val="006A5572"/>
    <w:rsid w:val="006F7DF2"/>
    <w:rsid w:val="00873550"/>
    <w:rsid w:val="009D4ABB"/>
    <w:rsid w:val="00D15DD6"/>
    <w:rsid w:val="00D304AB"/>
    <w:rsid w:val="00D34A65"/>
    <w:rsid w:val="00D4643C"/>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6479CF3"/>
  <w14:defaultImageDpi w14:val="0"/>
  <w15:docId w15:val="{D4911708-5912-4DAB-B6E2-2000718D4E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sk-SK" w:eastAsia="sk-SK"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Pta">
    <w:name w:val="footer"/>
    <w:basedOn w:val="Normlny"/>
    <w:link w:val="PtaChar"/>
    <w:uiPriority w:val="99"/>
    <w:unhideWhenUsed/>
    <w:pPr>
      <w:tabs>
        <w:tab w:val="center" w:pos="4536"/>
        <w:tab w:val="right" w:pos="9072"/>
      </w:tabs>
    </w:pPr>
  </w:style>
  <w:style w:type="character" w:customStyle="1" w:styleId="PtaChar">
    <w:name w:val="Päta Char"/>
    <w:basedOn w:val="Predvolenpsmoodseku"/>
    <w:link w:val="Pta"/>
    <w:uiPriority w:val="99"/>
  </w:style>
  <w:style w:type="character" w:styleId="slostrany">
    <w:name w:val="page number"/>
    <w:basedOn w:val="Predvolenpsmoodseku"/>
    <w:uiPriority w:val="99"/>
    <w:semiHidden/>
    <w:unhideWhenUsed/>
  </w:style>
  <w:style w:type="character" w:styleId="Hypertextovprepojenie">
    <w:name w:val="Hyperlink"/>
    <w:basedOn w:val="Predvolenpsmoodseku"/>
    <w:uiPriority w:val="99"/>
    <w:unhideWhenUsed/>
    <w:rsid w:val="00D4643C"/>
    <w:rPr>
      <w:color w:val="0563C1" w:themeColor="hyperlink"/>
      <w:u w:val="single"/>
    </w:rPr>
  </w:style>
  <w:style w:type="character" w:customStyle="1" w:styleId="TextbublinyChar">
    <w:name w:val="Text bubliny Char"/>
    <w:basedOn w:val="Predvolenpsmoodseku"/>
    <w:link w:val="Textbubliny"/>
    <w:uiPriority w:val="99"/>
    <w:semiHidden/>
    <w:rsid w:val="00D4643C"/>
    <w:rPr>
      <w:rFonts w:ascii="Segoe UI" w:hAnsi="Segoe UI" w:cs="Segoe UI"/>
      <w:sz w:val="18"/>
      <w:szCs w:val="18"/>
    </w:rPr>
  </w:style>
  <w:style w:type="paragraph" w:styleId="Textbubliny">
    <w:name w:val="Balloon Text"/>
    <w:basedOn w:val="Normlny"/>
    <w:link w:val="TextbublinyChar"/>
    <w:uiPriority w:val="99"/>
    <w:semiHidden/>
    <w:unhideWhenUsed/>
    <w:rsid w:val="00D4643C"/>
    <w:pPr>
      <w:spacing w:after="0" w:line="240" w:lineRule="auto"/>
    </w:pPr>
    <w:rPr>
      <w:rFonts w:ascii="Segoe UI" w:hAnsi="Segoe UI" w:cs="Segoe UI"/>
      <w:sz w:val="18"/>
      <w:szCs w:val="18"/>
    </w:rPr>
  </w:style>
  <w:style w:type="paragraph" w:styleId="Odsekzoznamu">
    <w:name w:val="List Paragraph"/>
    <w:basedOn w:val="Normlny"/>
    <w:uiPriority w:val="34"/>
    <w:qFormat/>
    <w:rsid w:val="00D4643C"/>
    <w:pPr>
      <w:ind w:left="720"/>
      <w:contextualSpacing/>
    </w:pPr>
  </w:style>
  <w:style w:type="character" w:styleId="Nevyrieenzmienka">
    <w:name w:val="Unresolved Mention"/>
    <w:basedOn w:val="Predvolenpsmoodseku"/>
    <w:uiPriority w:val="99"/>
    <w:semiHidden/>
    <w:unhideWhenUsed/>
    <w:rsid w:val="006F7DF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sav.sk/index.php?lang=sk&amp;charset=&amp;doc=user-org-user&amp;user_no=4080" TargetMode="External"/><Relationship Id="rId671" Type="http://schemas.openxmlformats.org/officeDocument/2006/relationships/hyperlink" Target="https://library.oapen.org/viewer/web/viewer.html?file=/bitstream/handle/20.500.12657/57084/9781802700282.pdf?sequence=1&amp;isallowed=y" TargetMode="External"/><Relationship Id="rId769" Type="http://schemas.openxmlformats.org/officeDocument/2006/relationships/hyperlink" Target="https://doi.org/10.31577/histcaso.2022.70.5.5.," TargetMode="External"/><Relationship Id="rId21" Type="http://schemas.openxmlformats.org/officeDocument/2006/relationships/image" Target="media/image5.jpeg"/><Relationship Id="rId324" Type="http://schemas.openxmlformats.org/officeDocument/2006/relationships/hyperlink" Target="https://doi.org/10.4324/9781003205234-101.," TargetMode="External"/><Relationship Id="rId531" Type="http://schemas.openxmlformats.org/officeDocument/2006/relationships/hyperlink" Target="https://doi.org/10.31577/histcaso.2022.70.4.7.," TargetMode="External"/><Relationship Id="rId629" Type="http://schemas.openxmlformats.org/officeDocument/2006/relationships/hyperlink" Target="https://doi.org/10.31577/histcaso.2022.70.4.4.," TargetMode="External"/><Relationship Id="rId170" Type="http://schemas.openxmlformats.org/officeDocument/2006/relationships/hyperlink" Target="https://doi.org/10.31577/forhist.2023.17.1.5" TargetMode="External"/><Relationship Id="rId836" Type="http://schemas.openxmlformats.org/officeDocument/2006/relationships/hyperlink" Target="https://doi.org/10.31577/histcaso.2022.70.4.4.," TargetMode="External"/><Relationship Id="rId268" Type="http://schemas.openxmlformats.org/officeDocument/2006/relationships/hyperlink" Target="https://doi.org/10.31577/histcaso.2022.70.2.3.," TargetMode="External"/><Relationship Id="rId475" Type="http://schemas.openxmlformats.org/officeDocument/2006/relationships/hyperlink" Target="https://doi.org/10.31577/histcaso.2022.70.5.5.," TargetMode="External"/><Relationship Id="rId682" Type="http://schemas.openxmlformats.org/officeDocument/2006/relationships/hyperlink" Target="https://doi.org/10.24144/2523-4498.2(47).2022.267340" TargetMode="External"/><Relationship Id="rId903" Type="http://schemas.openxmlformats.org/officeDocument/2006/relationships/hyperlink" Target="https://doi.org/10.31577/histcaso.2022.70.5.2.," TargetMode="External"/><Relationship Id="rId32" Type="http://schemas.openxmlformats.org/officeDocument/2006/relationships/image" Target="media/image9.jpeg"/><Relationship Id="rId128" Type="http://schemas.openxmlformats.org/officeDocument/2006/relationships/hyperlink" Target="https://digihum.cspk.eu/" TargetMode="External"/><Relationship Id="rId335" Type="http://schemas.openxmlformats.org/officeDocument/2006/relationships/hyperlink" Target="https://doi.org/10.31577/histcaso.2022.70.4.4.," TargetMode="External"/><Relationship Id="rId542" Type="http://schemas.openxmlformats.org/officeDocument/2006/relationships/hyperlink" Target="https://doi.org/10.4324/9781003185017-17.," TargetMode="External"/><Relationship Id="rId181" Type="http://schemas.openxmlformats.org/officeDocument/2006/relationships/hyperlink" Target="https://historylab.dennikn.sk/druha-svetova-vojna/ponorka-ktoru-potopil-zachod/" TargetMode="External"/><Relationship Id="rId402" Type="http://schemas.openxmlformats.org/officeDocument/2006/relationships/hyperlink" Target="https://unibook.upjs.sk/img/cms/2021/ff/na-pomedzi-vychodu-a-zapadu.pdf" TargetMode="External"/><Relationship Id="rId847" Type="http://schemas.openxmlformats.org/officeDocument/2006/relationships/hyperlink" Target="https://www.ceeol.com/search/viewpdf?id=1047298" TargetMode="External"/><Relationship Id="rId279" Type="http://schemas.openxmlformats.org/officeDocument/2006/relationships/hyperlink" Target="https://doi.org/10.31577/histcaso.2022.70.2.1.," TargetMode="External"/><Relationship Id="rId486" Type="http://schemas.openxmlformats.org/officeDocument/2006/relationships/hyperlink" Target="https://www.academia.edu/download/88337443/fif_pod_stromom_zivota.pdf" TargetMode="External"/><Relationship Id="rId693" Type="http://schemas.openxmlformats.org/officeDocument/2006/relationships/hyperlink" Target="https://doi.org/10.14712/23363525.2022.9.," TargetMode="External"/><Relationship Id="rId707" Type="http://schemas.openxmlformats.org/officeDocument/2006/relationships/hyperlink" Target="https://doi.org/10.31577/archandurb.2022.56.3-4.7.," TargetMode="External"/><Relationship Id="rId914" Type="http://schemas.openxmlformats.org/officeDocument/2006/relationships/hyperlink" Target="https://unibook.upjs.sk/img/cms/2021/ff/prvy-dotyk-so-slobodou.pdf" TargetMode="External"/><Relationship Id="rId43" Type="http://schemas.openxmlformats.org/officeDocument/2006/relationships/hyperlink" Target="https://www.sav.sk/index.php?lang=sk&amp;charset=&amp;doc=user-org-user&amp;user_no=2128" TargetMode="External"/><Relationship Id="rId139" Type="http://schemas.openxmlformats.org/officeDocument/2006/relationships/hyperlink" Target="https://doi.org/10.47074/HSCE.2023-1.05" TargetMode="External"/><Relationship Id="rId346" Type="http://schemas.openxmlformats.org/officeDocument/2006/relationships/hyperlink" Target="https://www.academia.edu/74678258/stretnutie_mlad&#258;&#733;ch_historikov_xi" TargetMode="External"/><Relationship Id="rId553" Type="http://schemas.openxmlformats.org/officeDocument/2006/relationships/hyperlink" Target="https://doi.org/10.31577/histcaso.2018.66.5.1" TargetMode="External"/><Relationship Id="rId760" Type="http://schemas.openxmlformats.org/officeDocument/2006/relationships/hyperlink" Target="https://doi.org/10.31577/2021.9788022419116.07" TargetMode="External"/><Relationship Id="rId192" Type="http://schemas.openxmlformats.org/officeDocument/2006/relationships/hyperlink" Target="https://doi.org/10.31577/histcaso.2023.71.4.14" TargetMode="External"/><Relationship Id="rId206" Type="http://schemas.openxmlformats.org/officeDocument/2006/relationships/hyperlink" Target="https://www.sav.sk/?lang=sk&amp;doc=services-news&amp;source_no=20&amp;news_no=11367" TargetMode="External"/><Relationship Id="rId413" Type="http://schemas.openxmlformats.org/officeDocument/2006/relationships/hyperlink" Target="https://doi.org/10.3998/mpub.11955636.," TargetMode="External"/><Relationship Id="rId858" Type="http://schemas.openxmlformats.org/officeDocument/2006/relationships/hyperlink" Target="https://doi.org/10.31577/histcaso.2022.70.3.3.," TargetMode="External"/><Relationship Id="rId497" Type="http://schemas.openxmlformats.org/officeDocument/2006/relationships/hyperlink" Target="https://doi.org/10.1080/03071022.2012.733509" TargetMode="External"/><Relationship Id="rId620" Type="http://schemas.openxmlformats.org/officeDocument/2006/relationships/hyperlink" Target="http://www.forumhistoriae.sk/fh2_2011/texty_2_2011/kamenec.pdf" TargetMode="External"/><Relationship Id="rId718" Type="http://schemas.openxmlformats.org/officeDocument/2006/relationships/hyperlink" Target="http://real.mtak.hu/134571/" TargetMode="External"/><Relationship Id="rId925" Type="http://schemas.openxmlformats.org/officeDocument/2006/relationships/footer" Target="footer1.xml"/><Relationship Id="rId357" Type="http://schemas.openxmlformats.org/officeDocument/2006/relationships/hyperlink" Target="https://doi.org/10.3390/land11071114.," TargetMode="External"/><Relationship Id="rId54" Type="http://schemas.openxmlformats.org/officeDocument/2006/relationships/hyperlink" Target="https://www.sav.sk/index.php?lang=sk&amp;charset=&amp;doc=user-org-user&amp;user_no=6904" TargetMode="External"/><Relationship Id="rId217" Type="http://schemas.openxmlformats.org/officeDocument/2006/relationships/hyperlink" Target="https://doi.org/10.31577/histcaso.2023.71.4.1" TargetMode="External"/><Relationship Id="rId564" Type="http://schemas.openxmlformats.org/officeDocument/2006/relationships/hyperlink" Target="https://doi.org/10.31577/histcaso.2022.70.3.4.," TargetMode="External"/><Relationship Id="rId771" Type="http://schemas.openxmlformats.org/officeDocument/2006/relationships/hyperlink" Target="https://zborniky.e-slovak.sk/sas_50_2021.pdf" TargetMode="External"/><Relationship Id="rId869" Type="http://schemas.openxmlformats.org/officeDocument/2006/relationships/hyperlink" Target="https://doi.org/10.31577/slovlit.2022.69.3.3.," TargetMode="External"/><Relationship Id="rId424" Type="http://schemas.openxmlformats.org/officeDocument/2006/relationships/hyperlink" Target="https://doi.org/10.17846/cl.2022.15.1.139-148.," TargetMode="External"/><Relationship Id="rId631" Type="http://schemas.openxmlformats.org/officeDocument/2006/relationships/hyperlink" Target="https://www.academia.edu/download/88337443/fif_pod_stromom_zivota.pdf" TargetMode="External"/><Relationship Id="rId729" Type="http://schemas.openxmlformats.org/officeDocument/2006/relationships/hyperlink" Target="https://www.ceeol.com/search/viewpdf?id=1123963" TargetMode="External"/><Relationship Id="rId270" Type="http://schemas.openxmlformats.org/officeDocument/2006/relationships/hyperlink" Target="https://doi.org/10.31577/forhist.2022.16.2.3.," TargetMode="External"/><Relationship Id="rId65" Type="http://schemas.openxmlformats.org/officeDocument/2006/relationships/hyperlink" Target="https://www.sav.sk/index.php?lang=sk&amp;charset=&amp;doc=user-org-user&amp;user_no=4818" TargetMode="External"/><Relationship Id="rId130" Type="http://schemas.openxmlformats.org/officeDocument/2006/relationships/hyperlink" Target="http://147.52.206.244/sites/default/files/workshops_documents/Bucur_Presentation.pdf" TargetMode="External"/><Relationship Id="rId368" Type="http://schemas.openxmlformats.org/officeDocument/2006/relationships/hyperlink" Target="https://pf.ujs.sk/documents/books/fejezetek" TargetMode="External"/><Relationship Id="rId575" Type="http://schemas.openxmlformats.org/officeDocument/2006/relationships/hyperlink" Target="https://doi.org/10.17846/cl.2022.15.2.16-34.," TargetMode="External"/><Relationship Id="rId782" Type="http://schemas.openxmlformats.org/officeDocument/2006/relationships/hyperlink" Target="https://doi.org/10.4324/9781003205234-101.," TargetMode="External"/><Relationship Id="rId228" Type="http://schemas.openxmlformats.org/officeDocument/2006/relationships/hyperlink" Target="https://doi.org/10.35998/oe-2021-0024.," TargetMode="External"/><Relationship Id="rId435" Type="http://schemas.openxmlformats.org/officeDocument/2006/relationships/hyperlink" Target="https://individualandsociety.org/casopis/2022/2/pdf/the-second-wave-of-the-spanish-influenza-pandemic-in-selected-regions-and-towns-of-slovakia-1918" TargetMode="External"/><Relationship Id="rId642" Type="http://schemas.openxmlformats.org/officeDocument/2006/relationships/hyperlink" Target="https://doi.org/10.31577/histcaso.2022.70.3.3.," TargetMode="External"/><Relationship Id="rId281" Type="http://schemas.openxmlformats.org/officeDocument/2006/relationships/hyperlink" Target="https://ssad.statistics.sk/ssad/wp-content/files/4_2021/4_2021_kompletne_cislo.pdf" TargetMode="External"/><Relationship Id="rId502" Type="http://schemas.openxmlformats.org/officeDocument/2006/relationships/hyperlink" Target="https://doi.org/10.17846/cl.2022.15.2.60-78.," TargetMode="External"/><Relationship Id="rId76" Type="http://schemas.openxmlformats.org/officeDocument/2006/relationships/hyperlink" Target="https://www.sav.sk/index.php?lang=sk&amp;charset=&amp;doc=user-org-user&amp;user_no=5548" TargetMode="External"/><Relationship Id="rId141" Type="http://schemas.openxmlformats.org/officeDocument/2006/relationships/hyperlink" Target="https://doi.org/10.31577/histcaso.2023.71.1.5" TargetMode="External"/><Relationship Id="rId379" Type="http://schemas.openxmlformats.org/officeDocument/2006/relationships/hyperlink" Target="https://doi.org/10.31577/forhist.2022.16.2.4.," TargetMode="External"/><Relationship Id="rId586" Type="http://schemas.openxmlformats.org/officeDocument/2006/relationships/hyperlink" Target="https://doi.org/10.4324/9781003185017-8.," TargetMode="External"/><Relationship Id="rId793" Type="http://schemas.openxmlformats.org/officeDocument/2006/relationships/hyperlink" Target="https://doi.org/10.31577/histcaso.2022.70.5.2.," TargetMode="External"/><Relationship Id="rId807" Type="http://schemas.openxmlformats.org/officeDocument/2006/relationships/hyperlink" Target="https://unibook.upjs.sk/img/cms/2021/pravf/100-rokov-trianonskej-zmluvy.pdf" TargetMode="External"/><Relationship Id="rId7" Type="http://schemas.openxmlformats.org/officeDocument/2006/relationships/image" Target="media/image1.jpeg"/><Relationship Id="rId239" Type="http://schemas.openxmlformats.org/officeDocument/2006/relationships/hyperlink" Target="https://doi.org/10.3726/b13394" TargetMode="External"/><Relationship Id="rId446" Type="http://schemas.openxmlformats.org/officeDocument/2006/relationships/hyperlink" Target="https://doi.org/10.31577/forhist.2022.16.1.2.," TargetMode="External"/><Relationship Id="rId653" Type="http://schemas.openxmlformats.org/officeDocument/2006/relationships/hyperlink" Target="https://doi.org/10.31577/histcaso.2022.70.1.1.," TargetMode="External"/><Relationship Id="rId292" Type="http://schemas.openxmlformats.org/officeDocument/2006/relationships/hyperlink" Target="https://doi.org/10.4324/9781003185017-17.," TargetMode="External"/><Relationship Id="rId306" Type="http://schemas.openxmlformats.org/officeDocument/2006/relationships/hyperlink" Target="https://doi.org/10.5507/sth.2022.036.," TargetMode="External"/><Relationship Id="rId860" Type="http://schemas.openxmlformats.org/officeDocument/2006/relationships/hyperlink" Target="https://ibn.idsi.md/sites/default/files/imag_file/p-78-81_0.pdf" TargetMode="External"/><Relationship Id="rId87" Type="http://schemas.openxmlformats.org/officeDocument/2006/relationships/hyperlink" Target="https://www.sav.sk/index.php?lang=sk&amp;charset=&amp;doc=user-org-user&amp;user_no=4824" TargetMode="External"/><Relationship Id="rId513" Type="http://schemas.openxmlformats.org/officeDocument/2006/relationships/hyperlink" Target="https://doi.org/10.31577/histcaso.2022.70.5.2.," TargetMode="External"/><Relationship Id="rId597" Type="http://schemas.openxmlformats.org/officeDocument/2006/relationships/hyperlink" Target="https://doi.org/10.31577/slovlit.2022.69.3.1.," TargetMode="External"/><Relationship Id="rId720" Type="http://schemas.openxmlformats.org/officeDocument/2006/relationships/hyperlink" Target="https://doi.org/10.4324/9781003185017-17.," TargetMode="External"/><Relationship Id="rId818" Type="http://schemas.openxmlformats.org/officeDocument/2006/relationships/hyperlink" Target="https://sd.usd.cas.cz/pdfs/sod/2022/03/02.pdf" TargetMode="External"/><Relationship Id="rId152" Type="http://schemas.openxmlformats.org/officeDocument/2006/relationships/hyperlink" Target="https://doi.org/10.31577/histcaso.2023.71.4.6" TargetMode="External"/><Relationship Id="rId457" Type="http://schemas.openxmlformats.org/officeDocument/2006/relationships/hyperlink" Target="https://doi.org/10.4324/9781003205234-101.," TargetMode="External"/><Relationship Id="rId664" Type="http://schemas.openxmlformats.org/officeDocument/2006/relationships/hyperlink" Target="https://www.academia.edu/92947697/h&#196;&#318;adanie_slovensk&#258;&#169;ho_stredoveku_alebo_ran&#258;&#733;_stredovek_medzi_nacionalizom_m&#258;&#733;tom_a_vedou" TargetMode="External"/><Relationship Id="rId871" Type="http://schemas.openxmlformats.org/officeDocument/2006/relationships/hyperlink" Target="https://doi.org/10.31577/histcaso.2022.70.4.4.," TargetMode="External"/><Relationship Id="rId14" Type="http://schemas.openxmlformats.org/officeDocument/2006/relationships/hyperlink" Target="https://www.sav.sk/index.php?lang=sk&amp;charset=&amp;doc=user-org-user&amp;user_no=" TargetMode="External"/><Relationship Id="rId317" Type="http://schemas.openxmlformats.org/officeDocument/2006/relationships/hyperlink" Target="https://doi.org/10.55221/2693-2148.2315.," TargetMode="External"/><Relationship Id="rId524" Type="http://schemas.openxmlformats.org/officeDocument/2006/relationships/hyperlink" Target="https://www.taylorfrancis.com/books/mono/10.4324/9780429202421/history-slovak-economic-thought-julius-horv&#258;&#711;th" TargetMode="External"/><Relationship Id="rId731" Type="http://schemas.openxmlformats.org/officeDocument/2006/relationships/hyperlink" Target="https://zborniky.e-slovak.sk/sas_50_2021.pdf" TargetMode="External"/><Relationship Id="rId98" Type="http://schemas.openxmlformats.org/officeDocument/2006/relationships/hyperlink" Target="https://www.sav.sk/index.php?lang=sk&amp;charset=&amp;doc=user-org-user&amp;user_no=4814" TargetMode="External"/><Relationship Id="rId163" Type="http://schemas.openxmlformats.org/officeDocument/2006/relationships/hyperlink" Target="https://doi.org/10.54681/av.2022.2.2" TargetMode="External"/><Relationship Id="rId370" Type="http://schemas.openxmlformats.org/officeDocument/2006/relationships/hyperlink" Target="https://historylab.dennikn.sk/recenzie/spolupraca-britskych-a-ceskoslovenskych-tajnych-sluzieb-pocas-druhej-svetovej-vojny-bola-spojenectvom-z-nudze/" TargetMode="External"/><Relationship Id="rId829" Type="http://schemas.openxmlformats.org/officeDocument/2006/relationships/hyperlink" Target="https://doi.org/10.31577/histcaso.2022.70.1.5.," TargetMode="External"/><Relationship Id="rId230" Type="http://schemas.openxmlformats.org/officeDocument/2006/relationships/hyperlink" Target="https://mki.gov.hu/assets/pdf/mki_en_003_the_hungarian_world_b5_web.pdf" TargetMode="External"/><Relationship Id="rId468" Type="http://schemas.openxmlformats.org/officeDocument/2006/relationships/hyperlink" Target="https://doi.org/10.17846/shn.2022.26.2.530-541.," TargetMode="External"/><Relationship Id="rId675" Type="http://schemas.openxmlformats.org/officeDocument/2006/relationships/hyperlink" Target="https://doi.org/10.3167/asp.2022.160105.," TargetMode="External"/><Relationship Id="rId882" Type="http://schemas.openxmlformats.org/officeDocument/2006/relationships/hyperlink" Target="https://unibook.upjs.sk/img/cms/2021/ff/prvy-dotyk-so-slobodou.pdf" TargetMode="External"/><Relationship Id="rId25" Type="http://schemas.openxmlformats.org/officeDocument/2006/relationships/hyperlink" Target="https://www.register-architektury.sk/sk" TargetMode="External"/><Relationship Id="rId328" Type="http://schemas.openxmlformats.org/officeDocument/2006/relationships/hyperlink" Target="https://doi.org/10.31577/slovlit.2022.69.6.6.," TargetMode="External"/><Relationship Id="rId535" Type="http://schemas.openxmlformats.org/officeDocument/2006/relationships/hyperlink" Target="https://www.academia.edu/92947697/h&#196;&#318;adanie_slovensk&#258;&#169;ho_stredoveku_alebo_ran&#258;&#733;_stredovek_medzi_nacionalizom_m&#258;&#733;tom_a_vedou" TargetMode="External"/><Relationship Id="rId742" Type="http://schemas.openxmlformats.org/officeDocument/2006/relationships/hyperlink" Target="https://www.academia.edu/download/88337443/fif_pod_stromom_zivota.pdf" TargetMode="External"/><Relationship Id="rId174" Type="http://schemas.openxmlformats.org/officeDocument/2006/relationships/hyperlink" Target="https://kontakty-pl-sk.com/wp-content/uploads/2024/01/kontakty_xx.pdf" TargetMode="External"/><Relationship Id="rId381" Type="http://schemas.openxmlformats.org/officeDocument/2006/relationships/hyperlink" Target="https://doi.org/10.17846/cl.2022.15.2.106-126.," TargetMode="External"/><Relationship Id="rId602" Type="http://schemas.openxmlformats.org/officeDocument/2006/relationships/hyperlink" Target="https://fphil.uniba.sk/fileadmin/fif/katedry_pracoviska/ksd/h/hino20.pdf" TargetMode="External"/><Relationship Id="rId241" Type="http://schemas.openxmlformats.org/officeDocument/2006/relationships/hyperlink" Target="https://doi.org/10.1163/9789004438637" TargetMode="External"/><Relationship Id="rId479" Type="http://schemas.openxmlformats.org/officeDocument/2006/relationships/hyperlink" Target="https://doi.org/10.17846/shn.2022.26.1.52-73.," TargetMode="External"/><Relationship Id="rId686" Type="http://schemas.openxmlformats.org/officeDocument/2006/relationships/hyperlink" Target="https://www.academia.edu/100595759/_2022_la_petite_entente_nouvel_acteur_dans_les_relations_internationales?email_work_card=view-paper" TargetMode="External"/><Relationship Id="rId893" Type="http://schemas.openxmlformats.org/officeDocument/2006/relationships/hyperlink" Target="http://kulturnedejiny.ku.sk/new/index.php/2022/05/31/aktualne-cislo/" TargetMode="External"/><Relationship Id="rId907" Type="http://schemas.openxmlformats.org/officeDocument/2006/relationships/hyperlink" Target="https://pf.ujs.sk/documents/books/fejezetek" TargetMode="External"/><Relationship Id="rId36" Type="http://schemas.openxmlformats.org/officeDocument/2006/relationships/hyperlink" Target="https://www.history.sav.sk/historicky-ustav-strategicky-plan-na-roky-2023-2030.pdf" TargetMode="External"/><Relationship Id="rId339" Type="http://schemas.openxmlformats.org/officeDocument/2006/relationships/hyperlink" Target="https://doi.org/10.31577/archandurb.2022.56.3-4.4.," TargetMode="External"/><Relationship Id="rId546" Type="http://schemas.openxmlformats.org/officeDocument/2006/relationships/hyperlink" Target="http://www.forumhistoriae.sk/sites/default/files/forhist.2022.16.1.2.pdf" TargetMode="External"/><Relationship Id="rId753" Type="http://schemas.openxmlformats.org/officeDocument/2006/relationships/hyperlink" Target="https://doi.org/10.31577/sd-2022-0012.," TargetMode="External"/><Relationship Id="rId101" Type="http://schemas.openxmlformats.org/officeDocument/2006/relationships/hyperlink" Target="https://www.sav.sk/index.php?lang=sk&amp;charset=&amp;doc=user-org-user&amp;user_no=10522" TargetMode="External"/><Relationship Id="rId185" Type="http://schemas.openxmlformats.org/officeDocument/2006/relationships/hyperlink" Target="https://historylab.dennikn.sk/20-storocie/ostavame-s-vyrazom-nalezitej-ucty-ked-nasi-predkovia-roku-1937-pomahali-utecencom-pred-nacizmom/" TargetMode="External"/><Relationship Id="rId406" Type="http://schemas.openxmlformats.org/officeDocument/2006/relationships/hyperlink" Target="https://doi.org/10.1177/02656914221120162.," TargetMode="External"/><Relationship Id="rId392" Type="http://schemas.openxmlformats.org/officeDocument/2006/relationships/hyperlink" Target="https://unibook.upjs.sk/img/cms/2021/ff/prve-slovenske-zenske-casopisy.pdf" TargetMode="External"/><Relationship Id="rId613" Type="http://schemas.openxmlformats.org/officeDocument/2006/relationships/hyperlink" Target="http://forumhistoriae.sk/documents/10180/2389128/03-roman-holec-ako-clovek-prestaval-byt-vladcom-prirody.pdf" TargetMode="External"/><Relationship Id="rId697" Type="http://schemas.openxmlformats.org/officeDocument/2006/relationships/hyperlink" Target="http://www.vhu.cz/wp-content/uploads/2020/12/2020_ozbrojene_sily_a_csl_stat_komplet.pdf" TargetMode="External"/><Relationship Id="rId820" Type="http://schemas.openxmlformats.org/officeDocument/2006/relationships/hyperlink" Target="https://doi.org/10.2478/jnmlp-2021-0004.," TargetMode="External"/><Relationship Id="rId918" Type="http://schemas.openxmlformats.org/officeDocument/2006/relationships/hyperlink" Target="https://www.ceeol.com/search/viewpdf?id=1160072" TargetMode="External"/><Relationship Id="rId252" Type="http://schemas.openxmlformats.org/officeDocument/2006/relationships/hyperlink" Target="https://doi.org/10.21638/11701/spbu02.2022.211.," TargetMode="External"/><Relationship Id="rId47" Type="http://schemas.openxmlformats.org/officeDocument/2006/relationships/hyperlink" Target="https://www.sav.sk/index.php?lang=sk&amp;charset=&amp;doc=user-org-user&amp;user_no=2319" TargetMode="External"/><Relationship Id="rId112" Type="http://schemas.openxmlformats.org/officeDocument/2006/relationships/hyperlink" Target="https://www.sav.sk/index.php?lang=sk&amp;charset=&amp;doc=user-org-user&amp;user_no=11302" TargetMode="External"/><Relationship Id="rId557" Type="http://schemas.openxmlformats.org/officeDocument/2006/relationships/hyperlink" Target="https://doi.org/10.31577/forhist.2022.16.1.2.," TargetMode="External"/><Relationship Id="rId764" Type="http://schemas.openxmlformats.org/officeDocument/2006/relationships/hyperlink" Target="https://doi.org/10.31577/histcaso.2022.70.4.4.," TargetMode="External"/><Relationship Id="rId196" Type="http://schemas.openxmlformats.org/officeDocument/2006/relationships/hyperlink" Target="https://doi.org/10.25627/202372311406" TargetMode="External"/><Relationship Id="rId417" Type="http://schemas.openxmlformats.org/officeDocument/2006/relationships/hyperlink" Target="https://doi.org/10.31577/forhist.2022.16.1.3.," TargetMode="External"/><Relationship Id="rId624" Type="http://schemas.openxmlformats.org/officeDocument/2006/relationships/hyperlink" Target="http://www.saske.sk/cas/archiv/4-2006/index.html" TargetMode="External"/><Relationship Id="rId831" Type="http://schemas.openxmlformats.org/officeDocument/2006/relationships/hyperlink" Target="https://doi.org/10.4324/9781003205234-101.," TargetMode="External"/><Relationship Id="rId263" Type="http://schemas.openxmlformats.org/officeDocument/2006/relationships/hyperlink" Target="https://unibook.upjs.sk/img/cms/2021/pravf/100-rokov-trianonskej-zmluvy.pdf" TargetMode="External"/><Relationship Id="rId470" Type="http://schemas.openxmlformats.org/officeDocument/2006/relationships/hyperlink" Target="https://doi.org/10.31577/sd-2022-0012.," TargetMode="External"/><Relationship Id="rId58" Type="http://schemas.openxmlformats.org/officeDocument/2006/relationships/hyperlink" Target="https://www.sav.sk/index.php?lang=sk&amp;charset=&amp;doc=user-org-user&amp;user_no=10573" TargetMode="External"/><Relationship Id="rId123" Type="http://schemas.openxmlformats.org/officeDocument/2006/relationships/hyperlink" Target="https://www.sav.sk/index.php?lang=sk&amp;charset=&amp;doc=user-org-user&amp;user_no=9308" TargetMode="External"/><Relationship Id="rId330" Type="http://schemas.openxmlformats.org/officeDocument/2006/relationships/hyperlink" Target="https://doi.org/10.4324/9781003205258-2.," TargetMode="External"/><Relationship Id="rId568" Type="http://schemas.openxmlformats.org/officeDocument/2006/relationships/hyperlink" Target="https://www.taylorfrancis.com/books/mono/10.4324/9780429202421/history-slovak-economic-thought-julius-horv&#258;&#711;th" TargetMode="External"/><Relationship Id="rId775" Type="http://schemas.openxmlformats.org/officeDocument/2006/relationships/hyperlink" Target="https://unibook.upjs.sk/img/cms/2021/ff/na-pomedzi-vychodu-a-zapadu.pdf" TargetMode="External"/><Relationship Id="rId428" Type="http://schemas.openxmlformats.org/officeDocument/2006/relationships/hyperlink" Target="https://doi.org/10.31577/histcaso.2022.70.2.3.," TargetMode="External"/><Relationship Id="rId635" Type="http://schemas.openxmlformats.org/officeDocument/2006/relationships/hyperlink" Target="https://www.sav.sk/uploads/monography/40/150/fulltext/10101254transactional%20activism%20in%20bratislava%20...pdf" TargetMode="External"/><Relationship Id="rId842" Type="http://schemas.openxmlformats.org/officeDocument/2006/relationships/hyperlink" Target="https://doi.org/10.1515/mgzs-2022-0006.," TargetMode="External"/><Relationship Id="rId274" Type="http://schemas.openxmlformats.org/officeDocument/2006/relationships/hyperlink" Target="https://doi.org/10.17846/cl.2022.15.1.11-23.," TargetMode="External"/><Relationship Id="rId481" Type="http://schemas.openxmlformats.org/officeDocument/2006/relationships/hyperlink" Target="https://doi.org/10.1515/mgzs-2022-0006.," TargetMode="External"/><Relationship Id="rId702" Type="http://schemas.openxmlformats.org/officeDocument/2006/relationships/hyperlink" Target="https://www.ceeol.com/search/viewpdf?id=1045818" TargetMode="External"/><Relationship Id="rId69" Type="http://schemas.openxmlformats.org/officeDocument/2006/relationships/hyperlink" Target="https://www.sav.sk/index.php?lang=sk&amp;charset=&amp;doc=user-org-user&amp;user_no=9426" TargetMode="External"/><Relationship Id="rId134" Type="http://schemas.openxmlformats.org/officeDocument/2006/relationships/hyperlink" Target="https://doi.org/10.31577/histcaso.2023.71.1.5" TargetMode="External"/><Relationship Id="rId579" Type="http://schemas.openxmlformats.org/officeDocument/2006/relationships/hyperlink" Target="https://doi.org/10.1017/nps.2021.31.," TargetMode="External"/><Relationship Id="rId786" Type="http://schemas.openxmlformats.org/officeDocument/2006/relationships/hyperlink" Target="https://www.ceeol.com/search/article-detail?id=1010817" TargetMode="External"/><Relationship Id="rId341" Type="http://schemas.openxmlformats.org/officeDocument/2006/relationships/hyperlink" Target="https://doi.org/10.2478/jnmlp-2021-0004.," TargetMode="External"/><Relationship Id="rId439" Type="http://schemas.openxmlformats.org/officeDocument/2006/relationships/hyperlink" Target="https://www.ceeol.com/search/viewpdf?id=1135265" TargetMode="External"/><Relationship Id="rId646" Type="http://schemas.openxmlformats.org/officeDocument/2006/relationships/hyperlink" Target="https://doi.org/10.31577/forhist.2022.16.1.2.," TargetMode="External"/><Relationship Id="rId201" Type="http://schemas.openxmlformats.org/officeDocument/2006/relationships/hyperlink" Target="https://www.aktuality.sk/clanok/lpsdfyr/sambucus-z-trnavy-priekopnik-humanistickej-vzdelanosti-v-europe/" TargetMode="External"/><Relationship Id="rId285" Type="http://schemas.openxmlformats.org/officeDocument/2006/relationships/hyperlink" Target="https://www.ceeol.com/search/viewpdf?id=1024493" TargetMode="External"/><Relationship Id="rId506" Type="http://schemas.openxmlformats.org/officeDocument/2006/relationships/hyperlink" Target="https://doi.org/10.31577/histcaso.2021.69.1.7" TargetMode="External"/><Relationship Id="rId853" Type="http://schemas.openxmlformats.org/officeDocument/2006/relationships/hyperlink" Target="https://ehne.fr/en/node/21300" TargetMode="External"/><Relationship Id="rId492" Type="http://schemas.openxmlformats.org/officeDocument/2006/relationships/hyperlink" Target="https://doi.org/10.4324/9781003185017-17.," TargetMode="External"/><Relationship Id="rId713" Type="http://schemas.openxmlformats.org/officeDocument/2006/relationships/hyperlink" Target="https://unibook.upjs.sk/img/cms/2021/pravf/100-rokov-trianonskej-zmluvy.pdf" TargetMode="External"/><Relationship Id="rId797" Type="http://schemas.openxmlformats.org/officeDocument/2006/relationships/hyperlink" Target="https://doi.org/10.31577/slovlit.2022.69.6.3.," TargetMode="External"/><Relationship Id="rId920" Type="http://schemas.openxmlformats.org/officeDocument/2006/relationships/hyperlink" Target="https://www.ceeol.com/search/viewpdf?id=1093066" TargetMode="External"/><Relationship Id="rId145" Type="http://schemas.openxmlformats.org/officeDocument/2006/relationships/hyperlink" Target="https://doi.org/10.1080/14790963.2023.2181497" TargetMode="External"/><Relationship Id="rId352" Type="http://schemas.openxmlformats.org/officeDocument/2006/relationships/hyperlink" Target="https://doi.org/10.31577/forhist.2022.16.1.2.," TargetMode="External"/><Relationship Id="rId212" Type="http://schemas.openxmlformats.org/officeDocument/2006/relationships/hyperlink" Target="https://dennikn.sk/3652973/revolucionari-po-revolucii-menej-zname-pribehy-zo-zivota-sandora-petofiho-a-janka-krala/?ref=list" TargetMode="External"/><Relationship Id="rId657" Type="http://schemas.openxmlformats.org/officeDocument/2006/relationships/hyperlink" Target="https://www.ceeol.com/search/viewpdf?id=10459167" TargetMode="External"/><Relationship Id="rId864" Type="http://schemas.openxmlformats.org/officeDocument/2006/relationships/hyperlink" Target="https://repo.umb.sk/xmlui/bitstream/handle/123456789/129/biackova%20aktualne%20doi-converted.pdf?sequence=6" TargetMode="External"/><Relationship Id="rId296" Type="http://schemas.openxmlformats.org/officeDocument/2006/relationships/hyperlink" Target="https://sd.usd.cas.cz/pdfs/sod/2022/03/16.pdf" TargetMode="External"/><Relationship Id="rId517" Type="http://schemas.openxmlformats.org/officeDocument/2006/relationships/hyperlink" Target="https://doi.org/10.31577/histcaso.2019.67.4.2" TargetMode="External"/><Relationship Id="rId724" Type="http://schemas.openxmlformats.org/officeDocument/2006/relationships/hyperlink" Target="https://journal.ivinas.gov.ua/pwh/issue/download/19/pwh-19" TargetMode="External"/><Relationship Id="rId60" Type="http://schemas.openxmlformats.org/officeDocument/2006/relationships/hyperlink" Target="https://www.sav.sk/index.php?lang=sk&amp;charset=&amp;doc=user-org-user&amp;user_no=4816" TargetMode="External"/><Relationship Id="rId156" Type="http://schemas.openxmlformats.org/officeDocument/2006/relationships/hyperlink" Target="https://doi.org/10.31577/histcaso.2023.71.4.7" TargetMode="External"/><Relationship Id="rId363" Type="http://schemas.openxmlformats.org/officeDocument/2006/relationships/hyperlink" Target="https://unibook.upjs.sk/img/cms/2021/ff/na-pomedzi-vychodu-a-zapadu.pdf" TargetMode="External"/><Relationship Id="rId570" Type="http://schemas.openxmlformats.org/officeDocument/2006/relationships/hyperlink" Target="https://www.ceeol.com/search/viewpdf?id=1024493" TargetMode="External"/><Relationship Id="rId223" Type="http://schemas.openxmlformats.org/officeDocument/2006/relationships/hyperlink" Target="https://dennikn.sk/3264810/vtedy-ked-zomreli-stalin-a-gottwald-smutocne-verse-a-hlasenia-udavacov-z-marca-1953/?ref=list" TargetMode="External"/><Relationship Id="rId430" Type="http://schemas.openxmlformats.org/officeDocument/2006/relationships/hyperlink" Target="https://www.snm.sk/swift_data/source/sidelna_budova/2023/m&#258;&#351;ze&#258;&#711;%20web/martin/publikacie/zbornik%20etnografia%2063%202022-%20web.pdf" TargetMode="External"/><Relationship Id="rId668" Type="http://schemas.openxmlformats.org/officeDocument/2006/relationships/hyperlink" Target="https://doi.org/10.1177/08883254211005181.," TargetMode="External"/><Relationship Id="rId875" Type="http://schemas.openxmlformats.org/officeDocument/2006/relationships/hyperlink" Target="https://historyweb.dennikn.sk/clanky/detail/tisove-hriechy-nie-je-mozne-odpustit" TargetMode="External"/><Relationship Id="rId18" Type="http://schemas.openxmlformats.org/officeDocument/2006/relationships/image" Target="media/image2.jpeg"/><Relationship Id="rId528" Type="http://schemas.openxmlformats.org/officeDocument/2006/relationships/hyperlink" Target="https://zborniky.e-slovak.sk/sas_51_2022.pdf" TargetMode="External"/><Relationship Id="rId735" Type="http://schemas.openxmlformats.org/officeDocument/2006/relationships/hyperlink" Target="https://www.academia.edu/74678258/stretnutie_mlad&#258;&#733;ch_historikov_xi" TargetMode="External"/><Relationship Id="rId167" Type="http://schemas.openxmlformats.org/officeDocument/2006/relationships/hyperlink" Target="https://doi.org/10.1080/25739638.2022.2164119" TargetMode="External"/><Relationship Id="rId374" Type="http://schemas.openxmlformats.org/officeDocument/2006/relationships/hyperlink" Target="https://doi.org/10.34291/bv2021/01/tkacova.," TargetMode="External"/><Relationship Id="rId581" Type="http://schemas.openxmlformats.org/officeDocument/2006/relationships/hyperlink" Target="https://doi.org/10.24144/2523-4498.2(47).2022.267340" TargetMode="External"/><Relationship Id="rId71" Type="http://schemas.openxmlformats.org/officeDocument/2006/relationships/hyperlink" Target="https://www.sav.sk/index.php?lang=sk&amp;charset=&amp;doc=user-org-user&amp;user_no=6910" TargetMode="External"/><Relationship Id="rId234" Type="http://schemas.openxmlformats.org/officeDocument/2006/relationships/hyperlink" Target="https://doi.org/10.31577/sd-2022-0004.," TargetMode="External"/><Relationship Id="rId679" Type="http://schemas.openxmlformats.org/officeDocument/2006/relationships/hyperlink" Target="https://doi.org/10.4324/9781003205234-101.," TargetMode="External"/><Relationship Id="rId802" Type="http://schemas.openxmlformats.org/officeDocument/2006/relationships/hyperlink" Target="https://doi.org/10.31577/sd-2022-0012.," TargetMode="External"/><Relationship Id="rId886" Type="http://schemas.openxmlformats.org/officeDocument/2006/relationships/hyperlink" Target="https://unibook.upjs.sk/img/cms/2021/pravf/100-rokov-trianonskej-zmluvy.pdf" TargetMode="External"/><Relationship Id="rId2" Type="http://schemas.openxmlformats.org/officeDocument/2006/relationships/styles" Target="styles.xml"/><Relationship Id="rId29" Type="http://schemas.openxmlformats.org/officeDocument/2006/relationships/hyperlink" Target="http://www.ssdvt.sav.sk/" TargetMode="External"/><Relationship Id="rId441" Type="http://schemas.openxmlformats.org/officeDocument/2006/relationships/hyperlink" Target="https://doi.org/10.2478/se-2021-0016.," TargetMode="External"/><Relationship Id="rId539" Type="http://schemas.openxmlformats.org/officeDocument/2006/relationships/hyperlink" Target="https://doi.org/10.31577/sn.2022.1.04.," TargetMode="External"/><Relationship Id="rId746" Type="http://schemas.openxmlformats.org/officeDocument/2006/relationships/hyperlink" Target="https://doi.org/10.31577/forhist.2022.16.2.3.," TargetMode="External"/><Relationship Id="rId178" Type="http://schemas.openxmlformats.org/officeDocument/2006/relationships/hyperlink" Target="https://stella.uniba.sk/texty/fif_eb_vyeru_tak_gyest.pdf" TargetMode="External"/><Relationship Id="rId301" Type="http://schemas.openxmlformats.org/officeDocument/2006/relationships/hyperlink" Target="https://doi.org/10.4324/9781003185017-17.," TargetMode="External"/><Relationship Id="rId82" Type="http://schemas.openxmlformats.org/officeDocument/2006/relationships/hyperlink" Target="https://www.sav.sk/index.php?lang=sk&amp;charset=&amp;doc=user-org-user&amp;user_no=2321" TargetMode="External"/><Relationship Id="rId385" Type="http://schemas.openxmlformats.org/officeDocument/2006/relationships/hyperlink" Target="https://www.academia.edu/92947697/h&#196;&#318;adanie_slovensk&#258;&#169;ho_stredoveku_alebo_ran&#258;&#733;_stredovek_medzi_nacionalizom_m&#258;&#733;tom_a_vedou" TargetMode="External"/><Relationship Id="rId592" Type="http://schemas.openxmlformats.org/officeDocument/2006/relationships/hyperlink" Target="http://mefrm.revues.org./2820" TargetMode="External"/><Relationship Id="rId606" Type="http://schemas.openxmlformats.org/officeDocument/2006/relationships/hyperlink" Target="https://www.fedu.uniba.sk/fileadmin/pdf/sucasti/katedry/kh/verbum_historiae/vh_2-2015.pdf" TargetMode="External"/><Relationship Id="rId813" Type="http://schemas.openxmlformats.org/officeDocument/2006/relationships/hyperlink" Target="https://doi.org/10.1080/15387216.2022.2151485.," TargetMode="External"/><Relationship Id="rId245" Type="http://schemas.openxmlformats.org/officeDocument/2006/relationships/hyperlink" Target="https://doi.org/10.17589/2309-8678-2021-9-2-70-91.," TargetMode="External"/><Relationship Id="rId452" Type="http://schemas.openxmlformats.org/officeDocument/2006/relationships/hyperlink" Target="https://doi.org/10.11588/riha.2022.1.87886.," TargetMode="External"/><Relationship Id="rId897" Type="http://schemas.openxmlformats.org/officeDocument/2006/relationships/hyperlink" Target="https://doi.org/10.31577/histcaso.2022.70.4.4.," TargetMode="External"/><Relationship Id="rId105" Type="http://schemas.openxmlformats.org/officeDocument/2006/relationships/hyperlink" Target="https://www.sav.sk/index.php?lang=sk&amp;charset=&amp;doc=user-org-user&amp;user_no=9142" TargetMode="External"/><Relationship Id="rId312" Type="http://schemas.openxmlformats.org/officeDocument/2006/relationships/hyperlink" Target="https://doi.org/10.31577/histcaso.2022.70.3.6.," TargetMode="External"/><Relationship Id="rId757" Type="http://schemas.openxmlformats.org/officeDocument/2006/relationships/hyperlink" Target="https://doi.org/10.3167/asp.2022.160105.," TargetMode="External"/><Relationship Id="rId93" Type="http://schemas.openxmlformats.org/officeDocument/2006/relationships/hyperlink" Target="https://www.sav.sk/index.php?lang=sk&amp;charset=&amp;doc=user-org-user&amp;user_no=2465" TargetMode="External"/><Relationship Id="rId189" Type="http://schemas.openxmlformats.org/officeDocument/2006/relationships/hyperlink" Target="https://doi.org/10.31577/histcaso.2023.71.5.8" TargetMode="External"/><Relationship Id="rId396" Type="http://schemas.openxmlformats.org/officeDocument/2006/relationships/hyperlink" Target="https://www.academia.edu/92568352/legenda_o_bieckiej_szkole_katow_na_przestrzeni_wiekow_czesc_1_krzysztof_filipak" TargetMode="External"/><Relationship Id="rId617" Type="http://schemas.openxmlformats.org/officeDocument/2006/relationships/hyperlink" Target="http://www.forumhistoriae.sk/forum/vyzva_z_blois/hudek.pdf" TargetMode="External"/><Relationship Id="rId824" Type="http://schemas.openxmlformats.org/officeDocument/2006/relationships/hyperlink" Target="https://unibook.upjs.sk/img/cms/2021/pravf/100-rokov-trianonskej-zmluvy.pdf" TargetMode="External"/><Relationship Id="rId256" Type="http://schemas.openxmlformats.org/officeDocument/2006/relationships/hyperlink" Target="https://doi.org/10.4324/9781003205234-101.," TargetMode="External"/><Relationship Id="rId463" Type="http://schemas.openxmlformats.org/officeDocument/2006/relationships/hyperlink" Target="https://doi.org/10.1007/978-3-030-98271-3_5" TargetMode="External"/><Relationship Id="rId670" Type="http://schemas.openxmlformats.org/officeDocument/2006/relationships/hyperlink" Target="https://doi.org/10.1007/978-3-030-98271-3_5" TargetMode="External"/><Relationship Id="rId116" Type="http://schemas.openxmlformats.org/officeDocument/2006/relationships/hyperlink" Target="https://www.sav.sk/index.php?lang=sk&amp;charset=&amp;doc=user-org-user&amp;user_no=13318" TargetMode="External"/><Relationship Id="rId323" Type="http://schemas.openxmlformats.org/officeDocument/2006/relationships/hyperlink" Target="https://doi.org/10.4324/9781003205234.," TargetMode="External"/><Relationship Id="rId530" Type="http://schemas.openxmlformats.org/officeDocument/2006/relationships/hyperlink" Target="https://www.researchgate.net/profile/ivana-piterova/publication/356503873_my_sme_lud_kto_ste_vy_storocie_populizmu_v_ceskoslovensku/links/61f3a7519a753545e200694c/my-sme-lud-kto-ste-vy-storocie-populizmu-v-ceskoslovensku.pdf" TargetMode="External"/><Relationship Id="rId768" Type="http://schemas.openxmlformats.org/officeDocument/2006/relationships/hyperlink" Target="https://doi.org/10.31577/sd-2022-0012.," TargetMode="External"/><Relationship Id="rId20" Type="http://schemas.openxmlformats.org/officeDocument/2006/relationships/image" Target="media/image4.jpeg"/><Relationship Id="rId628" Type="http://schemas.openxmlformats.org/officeDocument/2006/relationships/hyperlink" Target="http://www.forumhistoriae.sk/documents/10180/1017245/kusnirakova.pdf" TargetMode="External"/><Relationship Id="rId835" Type="http://schemas.openxmlformats.org/officeDocument/2006/relationships/hyperlink" Target="https://d-nb.info/127994935x/34" TargetMode="External"/><Relationship Id="rId267" Type="http://schemas.openxmlformats.org/officeDocument/2006/relationships/hyperlink" Target="https://unibook.upjs.sk/img/cms/2021/fvs/teoria-verejnej-politiky.pdf" TargetMode="External"/><Relationship Id="rId474" Type="http://schemas.openxmlformats.org/officeDocument/2006/relationships/hyperlink" Target="https://doi.org/10.5507/sth.2022.036.," TargetMode="External"/><Relationship Id="rId127" Type="http://schemas.openxmlformats.org/officeDocument/2006/relationships/hyperlink" Target="https://www.sav.sk/index.php?lang=sk&amp;charset=&amp;doc=user-org-user&amp;user_no=6059" TargetMode="External"/><Relationship Id="rId681" Type="http://schemas.openxmlformats.org/officeDocument/2006/relationships/hyperlink" Target="https://www.taylorfrancis.com/books/mono/10.4324/9780429202421/history-slovak-economic-thought-julius-horv&#258;&#711;th" TargetMode="External"/><Relationship Id="rId779" Type="http://schemas.openxmlformats.org/officeDocument/2006/relationships/hyperlink" Target="https://doi.org/10.24144/2523-4498.2(47).2022.267340" TargetMode="External"/><Relationship Id="rId902" Type="http://schemas.openxmlformats.org/officeDocument/2006/relationships/hyperlink" Target="https://www.ceeol.com/search/viewpdf?id=1028551" TargetMode="External"/><Relationship Id="rId31" Type="http://schemas.openxmlformats.org/officeDocument/2006/relationships/image" Target="media/image8.jpeg"/><Relationship Id="rId334" Type="http://schemas.openxmlformats.org/officeDocument/2006/relationships/hyperlink" Target="https://doi.org/10.4324/9781003205234.," TargetMode="External"/><Relationship Id="rId541" Type="http://schemas.openxmlformats.org/officeDocument/2006/relationships/hyperlink" Target="https://doi.org/10.31577/histcaso.2022.70.1.4.," TargetMode="External"/><Relationship Id="rId639" Type="http://schemas.openxmlformats.org/officeDocument/2006/relationships/hyperlink" Target="https://doi.org/10.5817/ah2021-2-4.," TargetMode="External"/><Relationship Id="rId180" Type="http://schemas.openxmlformats.org/officeDocument/2006/relationships/hyperlink" Target="https://historylab.dennikn.sk/druha-svetova-vojna/zmluva-s-diablom-pomahala-americanom-pri-vylodeni-na-sicilii-mafia/" TargetMode="External"/><Relationship Id="rId278" Type="http://schemas.openxmlformats.org/officeDocument/2006/relationships/hyperlink" Target="https://www.academia.edu/92947697/h&#196;&#318;adanie_slovensk&#258;&#169;ho_stredoveku_alebo_ran&#258;&#733;_stredovek_medzi_nacionalizom_m&#258;&#733;tom_a_vedou" TargetMode="External"/><Relationship Id="rId401" Type="http://schemas.openxmlformats.org/officeDocument/2006/relationships/hyperlink" Target="https://doi.org/10.24144/2523-4498.2(47).2022.267340" TargetMode="External"/><Relationship Id="rId846" Type="http://schemas.openxmlformats.org/officeDocument/2006/relationships/hyperlink" Target="https://www.ceeol.com/search/viewpdf?id=1047298" TargetMode="External"/><Relationship Id="rId485" Type="http://schemas.openxmlformats.org/officeDocument/2006/relationships/hyperlink" Target="https://doi.org/10.31577/slovlit.2022.69.4.6.," TargetMode="External"/><Relationship Id="rId692" Type="http://schemas.openxmlformats.org/officeDocument/2006/relationships/hyperlink" Target="https://doi.org/10.1017/s0963926821000298.," TargetMode="External"/><Relationship Id="rId706" Type="http://schemas.openxmlformats.org/officeDocument/2006/relationships/hyperlink" Target="https://unibook.upjs.sk/img/cms/2021/pravf/100-rokov-trianonskej-zmluvy.pdf" TargetMode="External"/><Relationship Id="rId913" Type="http://schemas.openxmlformats.org/officeDocument/2006/relationships/hyperlink" Target="https://doi.org/10.31577/histcaso.2022.70.4.4.," TargetMode="External"/><Relationship Id="rId42" Type="http://schemas.openxmlformats.org/officeDocument/2006/relationships/hyperlink" Target="https://www.sav.sk/index.php?lang=sk&amp;charset=&amp;doc=user-org-user&amp;user_no=1479" TargetMode="External"/><Relationship Id="rId138" Type="http://schemas.openxmlformats.org/officeDocument/2006/relationships/hyperlink" Target="https://doi.org/10.3384/ecp195689" TargetMode="External"/><Relationship Id="rId345" Type="http://schemas.openxmlformats.org/officeDocument/2006/relationships/hyperlink" Target="https://www.academia.edu/74678258/stretnutie_mlad&#258;&#733;ch_historikov_xi" TargetMode="External"/><Relationship Id="rId552" Type="http://schemas.openxmlformats.org/officeDocument/2006/relationships/hyperlink" Target="https://doi.org/10.24919/2519-058x.25.269547.," TargetMode="External"/><Relationship Id="rId191" Type="http://schemas.openxmlformats.org/officeDocument/2006/relationships/hyperlink" Target="https://doi.org/10.31577/histcaso.2023.71.2.7" TargetMode="External"/><Relationship Id="rId205" Type="http://schemas.openxmlformats.org/officeDocument/2006/relationships/hyperlink" Target="https://www.aktuality.sk/clanok/ito2jfg/utek-zo-slovenskeho-alcatrazu/?fbclid=iwar21awutqlznuifawy5py8z8ssxulgr_irc3w-zbjg-6u6-c5p2a5qw3ie0" TargetMode="External"/><Relationship Id="rId412" Type="http://schemas.openxmlformats.org/officeDocument/2006/relationships/hyperlink" Target="https://doi.org/10.31577/histcaso.2022.70.3.4.," TargetMode="External"/><Relationship Id="rId857" Type="http://schemas.openxmlformats.org/officeDocument/2006/relationships/hyperlink" Target="http://www.impulzrevue.sk/article.php?615" TargetMode="External"/><Relationship Id="rId289" Type="http://schemas.openxmlformats.org/officeDocument/2006/relationships/hyperlink" Target="https://doi.org/10.31577/2021.9788097337285" TargetMode="External"/><Relationship Id="rId496" Type="http://schemas.openxmlformats.org/officeDocument/2006/relationships/hyperlink" Target="https://doi.org/10.1093/ml/gcab096.," TargetMode="External"/><Relationship Id="rId717" Type="http://schemas.openxmlformats.org/officeDocument/2006/relationships/hyperlink" Target="https://doi.org/10.31577/forhist.2022.16.1.3.," TargetMode="External"/><Relationship Id="rId924" Type="http://schemas.openxmlformats.org/officeDocument/2006/relationships/header" Target="header1.xml"/><Relationship Id="rId53" Type="http://schemas.openxmlformats.org/officeDocument/2006/relationships/hyperlink" Target="https://www.sav.sk/index.php?lang=sk&amp;charset=&amp;doc=user-org-user&amp;user_no=1477" TargetMode="External"/><Relationship Id="rId149" Type="http://schemas.openxmlformats.org/officeDocument/2006/relationships/hyperlink" Target="https://doi.org/10.31577/histcaso.2023.71.3.6" TargetMode="External"/><Relationship Id="rId356" Type="http://schemas.openxmlformats.org/officeDocument/2006/relationships/hyperlink" Target="https://unibook.upjs.sk/img/cms/2022/pravf/1-s-vojna-a-jej-dosledky-v-statopravnej-rovine.pdf" TargetMode="External"/><Relationship Id="rId563" Type="http://schemas.openxmlformats.org/officeDocument/2006/relationships/hyperlink" Target="https://unibook.upjs.sk/img/cms/2021/ff/na-pomedzi-vychodu-a-zapadu.pdf" TargetMode="External"/><Relationship Id="rId770" Type="http://schemas.openxmlformats.org/officeDocument/2006/relationships/hyperlink" Target="https://sd.usd.cas.cz/pdfs/sod/2022/03/02.pdf" TargetMode="External"/><Relationship Id="rId216" Type="http://schemas.openxmlformats.org/officeDocument/2006/relationships/hyperlink" Target="https://www.nazor.info/daniela-dvorakova-pribeh-jany-z-arku/" TargetMode="External"/><Relationship Id="rId423" Type="http://schemas.openxmlformats.org/officeDocument/2006/relationships/hyperlink" Target="https://www.taylorfrancis.com/books/mono/10.4324/9780429202421/history-slovak-economic-thought-julius-horv&#258;&#711;th" TargetMode="External"/><Relationship Id="rId868" Type="http://schemas.openxmlformats.org/officeDocument/2006/relationships/hyperlink" Target="https://www.sav.sk/journals/uploads/01182132ars2022-2_kucharska_web.pdf" TargetMode="External"/><Relationship Id="rId630" Type="http://schemas.openxmlformats.org/officeDocument/2006/relationships/hyperlink" Target="https://doi.org/10.31577/histcaso.2022.70.4.4.," TargetMode="External"/><Relationship Id="rId728" Type="http://schemas.openxmlformats.org/officeDocument/2006/relationships/hyperlink" Target="https://doi.org/10.17846/cl.2022.15.2.90-105.," TargetMode="External"/><Relationship Id="rId64" Type="http://schemas.openxmlformats.org/officeDocument/2006/relationships/hyperlink" Target="https://www.sav.sk/index.php?lang=sk&amp;charset=&amp;doc=user-org-user&amp;user_no=6908" TargetMode="External"/><Relationship Id="rId367" Type="http://schemas.openxmlformats.org/officeDocument/2006/relationships/hyperlink" Target="https://doi.org/10.4324/9781003185017-17.," TargetMode="External"/><Relationship Id="rId574" Type="http://schemas.openxmlformats.org/officeDocument/2006/relationships/hyperlink" Target="https://doi.org/10.31577/histcaso.2022.70.5.2.," TargetMode="External"/><Relationship Id="rId227" Type="http://schemas.openxmlformats.org/officeDocument/2006/relationships/hyperlink" Target="https://doi.org/10.1163/9789004499164" TargetMode="External"/><Relationship Id="rId781" Type="http://schemas.openxmlformats.org/officeDocument/2006/relationships/hyperlink" Target="https://doi.org/10.17846/shn.2022.26.2.305-329.," TargetMode="External"/><Relationship Id="rId879" Type="http://schemas.openxmlformats.org/officeDocument/2006/relationships/hyperlink" Target="https://doi.org/10.31577/histcaso.2022.70.2.7.," TargetMode="External"/><Relationship Id="rId434" Type="http://schemas.openxmlformats.org/officeDocument/2006/relationships/hyperlink" Target="https://unibook.upjs.sk/img/cms/2021/pravf/100-rokov-trianonskej-zmluvy.pdf" TargetMode="External"/><Relationship Id="rId641" Type="http://schemas.openxmlformats.org/officeDocument/2006/relationships/hyperlink" Target="https://doi.org/10.17846/shn.2018.22.2.382-407" TargetMode="External"/><Relationship Id="rId739" Type="http://schemas.openxmlformats.org/officeDocument/2006/relationships/hyperlink" Target="https://doi.org/10.14198/medcom.21861.," TargetMode="External"/><Relationship Id="rId280" Type="http://schemas.openxmlformats.org/officeDocument/2006/relationships/hyperlink" Target="https://doi.org/10.31577/forhist.2022.16.1.5.," TargetMode="External"/><Relationship Id="rId501" Type="http://schemas.openxmlformats.org/officeDocument/2006/relationships/hyperlink" Target="https://doi.org/10.17846/cl.2022.15.1.24-39.," TargetMode="External"/><Relationship Id="rId75" Type="http://schemas.openxmlformats.org/officeDocument/2006/relationships/hyperlink" Target="https://www.sav.sk/index.php?lang=sk&amp;charset=&amp;doc=user-org-user&amp;user_no=2315" TargetMode="External"/><Relationship Id="rId140" Type="http://schemas.openxmlformats.org/officeDocument/2006/relationships/hyperlink" Target="https://doi.org/10.31577/archandurb.2023.57.1-2.10" TargetMode="External"/><Relationship Id="rId378" Type="http://schemas.openxmlformats.org/officeDocument/2006/relationships/hyperlink" Target="https://www.academia.edu/92947697/h&#196;&#318;adanie_slovensk&#258;&#169;ho_stredoveku_alebo_ran&#258;&#733;_stredovek_medzi_nacionalizom_m&#258;&#733;tom_a_vedou" TargetMode="External"/><Relationship Id="rId585" Type="http://schemas.openxmlformats.org/officeDocument/2006/relationships/hyperlink" Target="https://doi.org/10.54937/kd.2022.13.2.179-198.," TargetMode="External"/><Relationship Id="rId792" Type="http://schemas.openxmlformats.org/officeDocument/2006/relationships/hyperlink" Target="https://doi.org/10.31577/histcaso.2022.70.5.5.," TargetMode="External"/><Relationship Id="rId806" Type="http://schemas.openxmlformats.org/officeDocument/2006/relationships/hyperlink" Target="http://visnyk-ist.uzhnu.edu.ua/issue/view/15964/8982" TargetMode="External"/><Relationship Id="rId6" Type="http://schemas.openxmlformats.org/officeDocument/2006/relationships/endnotes" Target="endnotes.xml"/><Relationship Id="rId238" Type="http://schemas.openxmlformats.org/officeDocument/2006/relationships/hyperlink" Target="https://www.ceeol.com/search/viewpdf?id=1160072" TargetMode="External"/><Relationship Id="rId445" Type="http://schemas.openxmlformats.org/officeDocument/2006/relationships/hyperlink" Target="https://doi.org/10.2478/ebce-2022-0019.," TargetMode="External"/><Relationship Id="rId652" Type="http://schemas.openxmlformats.org/officeDocument/2006/relationships/hyperlink" Target="https://doi.org/10.4467/2543702xshs.21.023.14054.," TargetMode="External"/><Relationship Id="rId291" Type="http://schemas.openxmlformats.org/officeDocument/2006/relationships/hyperlink" Target="https://unibook.upjs.sk/img/cms/2021/ff/prvy-dotyk-so-slobodou.pdf" TargetMode="External"/><Relationship Id="rId305" Type="http://schemas.openxmlformats.org/officeDocument/2006/relationships/hyperlink" Target="https://doi.org/10.4324/9781003185017-17.," TargetMode="External"/><Relationship Id="rId512" Type="http://schemas.openxmlformats.org/officeDocument/2006/relationships/hyperlink" Target="https://doi.org/10.54937/kd.2022.13.1.6-27.," TargetMode="External"/><Relationship Id="rId86" Type="http://schemas.openxmlformats.org/officeDocument/2006/relationships/hyperlink" Target="https://www.sav.sk/index.php?lang=sk&amp;charset=&amp;doc=user-org-user&amp;user_no=4823" TargetMode="External"/><Relationship Id="rId151" Type="http://schemas.openxmlformats.org/officeDocument/2006/relationships/hyperlink" Target="https://doi.org/10.31577/histcaso.2023.71.3.7" TargetMode="External"/><Relationship Id="rId389" Type="http://schemas.openxmlformats.org/officeDocument/2006/relationships/hyperlink" Target="https://doi.org/10.15804/hso190102" TargetMode="External"/><Relationship Id="rId596" Type="http://schemas.openxmlformats.org/officeDocument/2006/relationships/hyperlink" Target="https://doi.org/10.21638/11701/spbu02.2022.211.," TargetMode="External"/><Relationship Id="rId817" Type="http://schemas.openxmlformats.org/officeDocument/2006/relationships/hyperlink" Target="https://doi.org/10.31577/slovlit.2022.69.3.3.," TargetMode="External"/><Relationship Id="rId249" Type="http://schemas.openxmlformats.org/officeDocument/2006/relationships/hyperlink" Target="https://www.ceeol.com/search/article-detail?id=1010817" TargetMode="External"/><Relationship Id="rId456" Type="http://schemas.openxmlformats.org/officeDocument/2006/relationships/hyperlink" Target="https://doi.org/10.24144/2523-4498.2(47).2022.267340" TargetMode="External"/><Relationship Id="rId663" Type="http://schemas.openxmlformats.org/officeDocument/2006/relationships/hyperlink" Target="http://forumhistoriae.sk/-/odon-tarjan-politik-podnikatel-a-slobodomurar?redirect=http://forumhistoriae.sk/01-2018-elity-na-slovensku-v-19.-a-20.-storoci?p_p_id=101_instance_ddgl3thmxdlk&amp;p_p_lifecycle=0&amp;p_p_state=normal&amp;p_p_mode=view&amp;p_p_col_id=column-2&amp;p_p_col_pos=2&amp;p_p_col_count=3" TargetMode="External"/><Relationship Id="rId870" Type="http://schemas.openxmlformats.org/officeDocument/2006/relationships/hyperlink" Target="https://afi.flaw.uniba.sk/index.php/afi/article/view/115" TargetMode="External"/><Relationship Id="rId13" Type="http://schemas.openxmlformats.org/officeDocument/2006/relationships/hyperlink" Target="https://www.sav.sk/index.php?lang=sk&amp;charset=&amp;doc=user-org-user&amp;user_no=6914" TargetMode="External"/><Relationship Id="rId109" Type="http://schemas.openxmlformats.org/officeDocument/2006/relationships/hyperlink" Target="https://www.sav.sk/index.php?lang=sk&amp;charset=&amp;doc=user-org-user&amp;user_no=11935" TargetMode="External"/><Relationship Id="rId316" Type="http://schemas.openxmlformats.org/officeDocument/2006/relationships/hyperlink" Target="https://doi.org/10.31577/sn.2022.1.04.," TargetMode="External"/><Relationship Id="rId523" Type="http://schemas.openxmlformats.org/officeDocument/2006/relationships/hyperlink" Target="https://doi.org/10.18239/vdh_2022.11.15.," TargetMode="External"/><Relationship Id="rId97" Type="http://schemas.openxmlformats.org/officeDocument/2006/relationships/hyperlink" Target="https://www.sav.sk/index.php?lang=sk&amp;charset=&amp;doc=user-org-user&amp;user_no=10998" TargetMode="External"/><Relationship Id="rId730" Type="http://schemas.openxmlformats.org/officeDocument/2006/relationships/hyperlink" Target="https://doi.org/10.4324/9781003185017-17.," TargetMode="External"/><Relationship Id="rId828" Type="http://schemas.openxmlformats.org/officeDocument/2006/relationships/hyperlink" Target="https://journal.ivinas.gov.ua/pwh/issue/download/19/pwh-19" TargetMode="External"/><Relationship Id="rId162" Type="http://schemas.openxmlformats.org/officeDocument/2006/relationships/hyperlink" Target="https://doi.org/10.47074/hsce.2023-1.05" TargetMode="External"/><Relationship Id="rId467" Type="http://schemas.openxmlformats.org/officeDocument/2006/relationships/hyperlink" Target="https://unibook.upjs.sk/img/cms/2021/pravf/100-rokov-trianonskej-zmluvy.pdf" TargetMode="External"/><Relationship Id="rId674" Type="http://schemas.openxmlformats.org/officeDocument/2006/relationships/hyperlink" Target="https://www.academia.edu/84038755/on_the_fault_lines_of_european_and_world_politics_yugoslavia_between_alliances_and_neutrality_non_alignment" TargetMode="External"/><Relationship Id="rId881" Type="http://schemas.openxmlformats.org/officeDocument/2006/relationships/hyperlink" Target="https://doi.org/10.31577/histcaso.2022.70.5.3.," TargetMode="External"/><Relationship Id="rId24" Type="http://schemas.openxmlformats.org/officeDocument/2006/relationships/image" Target="media/image6.jpeg"/><Relationship Id="rId327" Type="http://schemas.openxmlformats.org/officeDocument/2006/relationships/hyperlink" Target="https://pf.ujs.sk/documents/books/fejezetek" TargetMode="External"/><Relationship Id="rId534" Type="http://schemas.openxmlformats.org/officeDocument/2006/relationships/hyperlink" Target="https://doi.org/10.24144/2523-4498.2(47).2022.267340" TargetMode="External"/><Relationship Id="rId741" Type="http://schemas.openxmlformats.org/officeDocument/2006/relationships/hyperlink" Target="https://unibook.upjs.sk/img/cms/2021/pravf/100-rokov-trianonskej-zmluvy.pdf" TargetMode="External"/><Relationship Id="rId839" Type="http://schemas.openxmlformats.org/officeDocument/2006/relationships/hyperlink" Target="https://doi.org/10.31577/forhist.2022.16.1.4.," TargetMode="External"/><Relationship Id="rId173" Type="http://schemas.openxmlformats.org/officeDocument/2006/relationships/hyperlink" Target="https://doi.org/10.54937/kd.2023.14.supp.70-86" TargetMode="External"/><Relationship Id="rId380" Type="http://schemas.openxmlformats.org/officeDocument/2006/relationships/hyperlink" Target="https://doi.org/10.12697/il.2022.27.2.7.," TargetMode="External"/><Relationship Id="rId601" Type="http://schemas.openxmlformats.org/officeDocument/2006/relationships/hyperlink" Target="https://doi.org/10.31577/histcaso.2022.70.5.5.," TargetMode="External"/><Relationship Id="rId240" Type="http://schemas.openxmlformats.org/officeDocument/2006/relationships/hyperlink" Target="https://www.ceeol.com/search/viewpdf?id=1087188" TargetMode="External"/><Relationship Id="rId478" Type="http://schemas.openxmlformats.org/officeDocument/2006/relationships/hyperlink" Target="https://www.taylorfrancis.com/books/mono/10.4324/9780429202421/history-slovak-economic-thought-julius-horv&#258;&#711;th" TargetMode="External"/><Relationship Id="rId685" Type="http://schemas.openxmlformats.org/officeDocument/2006/relationships/hyperlink" Target="https://doi.org/10.47075/cec.2021-2.01" TargetMode="External"/><Relationship Id="rId892" Type="http://schemas.openxmlformats.org/officeDocument/2006/relationships/hyperlink" Target="https://doi.org/10.4324/9781003205234-101.," TargetMode="External"/><Relationship Id="rId906" Type="http://schemas.openxmlformats.org/officeDocument/2006/relationships/hyperlink" Target="https://unibook.upjs.sk/img/cms/2021/ff/prvy-dotyk-so-slobodou.pdf" TargetMode="External"/><Relationship Id="rId35" Type="http://schemas.openxmlformats.org/officeDocument/2006/relationships/hyperlink" Target="https://www.history.sav.sk/index.php?id=usmernenie-ustavu-tykajuce-sa-prejavov-nevhodneho-spravania-a-jeho-dosledkov" TargetMode="External"/><Relationship Id="rId100" Type="http://schemas.openxmlformats.org/officeDocument/2006/relationships/hyperlink" Target="https://www.sav.sk/index.php?lang=sk&amp;charset=&amp;doc=user-org-user&amp;user_no=10996" TargetMode="External"/><Relationship Id="rId338" Type="http://schemas.openxmlformats.org/officeDocument/2006/relationships/hyperlink" Target="https://doi.org/10.17846/shn.2022.26.1.203-218.," TargetMode="External"/><Relationship Id="rId545" Type="http://schemas.openxmlformats.org/officeDocument/2006/relationships/hyperlink" Target="https://doi.org/10.31577/histcaso.2019.67.4.4" TargetMode="External"/><Relationship Id="rId752" Type="http://schemas.openxmlformats.org/officeDocument/2006/relationships/hyperlink" Target="https://www.ceeol.com/search/viewpdf?id=1045818" TargetMode="External"/><Relationship Id="rId184" Type="http://schemas.openxmlformats.org/officeDocument/2006/relationships/hyperlink" Target="https://historylab.dennikn.sk/novovek/jeden-za-vsetkych-a-vsetci-za-jedneho-alebo-ako-poddani-radvanskovcov-vyznavali-musketierske-motto-este-pred-dumasom/" TargetMode="External"/><Relationship Id="rId391" Type="http://schemas.openxmlformats.org/officeDocument/2006/relationships/hyperlink" Target="https://doi.org/10.17846/cl.2022.15.1.11-23.," TargetMode="External"/><Relationship Id="rId405" Type="http://schemas.openxmlformats.org/officeDocument/2006/relationships/hyperlink" Target="https://www.taylorfrancis.com/books/mono/10.4324/9780429202421/history-slovak-economic-thought-julius-horv&#258;&#711;th" TargetMode="External"/><Relationship Id="rId612" Type="http://schemas.openxmlformats.org/officeDocument/2006/relationships/hyperlink" Target="https://www.ceeol.com/search/viewpdf?id=1160072" TargetMode="External"/><Relationship Id="rId251" Type="http://schemas.openxmlformats.org/officeDocument/2006/relationships/hyperlink" Target="https://doi.org/10.1515/mgzs-2022-0006.," TargetMode="External"/><Relationship Id="rId489" Type="http://schemas.openxmlformats.org/officeDocument/2006/relationships/hyperlink" Target="https://doi.org/10.17846/cl.2022.15.1.24-39.," TargetMode="External"/><Relationship Id="rId696" Type="http://schemas.openxmlformats.org/officeDocument/2006/relationships/hyperlink" Target="https://monitoringdivadiel.sk/o-genialnom-eklektikovi-a-divadelnom-carodejovi-maxovi-reinhardtovi/" TargetMode="External"/><Relationship Id="rId917" Type="http://schemas.openxmlformats.org/officeDocument/2006/relationships/hyperlink" Target="https://doi.org/10.1515/9781644697115" TargetMode="External"/><Relationship Id="rId46" Type="http://schemas.openxmlformats.org/officeDocument/2006/relationships/hyperlink" Target="https://www.sav.sk/index.php?lang=sk&amp;charset=&amp;doc=user-org-user&amp;user_no=2314" TargetMode="External"/><Relationship Id="rId349" Type="http://schemas.openxmlformats.org/officeDocument/2006/relationships/hyperlink" Target="https://doi.org/10.31577/histcaso.2022.70.4.4.," TargetMode="External"/><Relationship Id="rId556" Type="http://schemas.openxmlformats.org/officeDocument/2006/relationships/hyperlink" Target="https://doi.org/10.31577/histcaso.2019.67.3.1" TargetMode="External"/><Relationship Id="rId763" Type="http://schemas.openxmlformats.org/officeDocument/2006/relationships/hyperlink" Target="https://sd.usd.cas.cz/pdfs/sod/2022/03/02.pdf" TargetMode="External"/><Relationship Id="rId111" Type="http://schemas.openxmlformats.org/officeDocument/2006/relationships/hyperlink" Target="https://www.sav.sk/index.php?lang=sk&amp;charset=&amp;doc=user-org-user&amp;user_no=11980" TargetMode="External"/><Relationship Id="rId195" Type="http://schemas.openxmlformats.org/officeDocument/2006/relationships/hyperlink" Target="https://historylab.dennikn.sk/recenzie/aj-v-kastieli-v-brodzanoch-sa-pisali-velke-dejiny/" TargetMode="External"/><Relationship Id="rId209" Type="http://schemas.openxmlformats.org/officeDocument/2006/relationships/hyperlink" Target="https://osf.sk/wp-content/uploads/2023/04/sprava-z-vyskumu-2023-2013.pdf" TargetMode="External"/><Relationship Id="rId416" Type="http://schemas.openxmlformats.org/officeDocument/2006/relationships/hyperlink" Target="https://doi.org/10.31577/forhist.2022.16.1.2.," TargetMode="External"/><Relationship Id="rId623" Type="http://schemas.openxmlformats.org/officeDocument/2006/relationships/hyperlink" Target="https://doi.org/10.46284/mkd.2022.10.4.8.," TargetMode="External"/><Relationship Id="rId830" Type="http://schemas.openxmlformats.org/officeDocument/2006/relationships/hyperlink" Target="https://doi.org/10.4324/9781003185017-17.," TargetMode="External"/><Relationship Id="rId928" Type="http://schemas.openxmlformats.org/officeDocument/2006/relationships/theme" Target="theme/theme1.xml"/><Relationship Id="rId57" Type="http://schemas.openxmlformats.org/officeDocument/2006/relationships/hyperlink" Target="https://www.sav.sk/index.php?lang=sk&amp;charset=&amp;doc=user-org-user&amp;user_no=2464" TargetMode="External"/><Relationship Id="rId262" Type="http://schemas.openxmlformats.org/officeDocument/2006/relationships/hyperlink" Target="https://doi.org/10.55015/mtol2519.," TargetMode="External"/><Relationship Id="rId567" Type="http://schemas.openxmlformats.org/officeDocument/2006/relationships/hyperlink" Target="https://www.ceeol.com/search/viewpdf?id=967883" TargetMode="External"/><Relationship Id="rId122" Type="http://schemas.openxmlformats.org/officeDocument/2006/relationships/hyperlink" Target="https://www.sav.sk/index.php?lang=sk&amp;charset=&amp;doc=user-org-user&amp;user_no=8812" TargetMode="External"/><Relationship Id="rId774" Type="http://schemas.openxmlformats.org/officeDocument/2006/relationships/hyperlink" Target="https://www.ceeol.com/search/viewpdf?id=1045917" TargetMode="External"/><Relationship Id="rId427" Type="http://schemas.openxmlformats.org/officeDocument/2006/relationships/hyperlink" Target="https://doi.org/10.31577/forhist.2022.16.1.7.," TargetMode="External"/><Relationship Id="rId634" Type="http://schemas.openxmlformats.org/officeDocument/2006/relationships/hyperlink" Target="https://www.academia.edu/79876560/_to_work_to_sacrifice_to_die_the_cult_of_military_martyrs_and_its_manifestation_in_slovakia_during_the_years_1938_1945?email_work_card=title" TargetMode="External"/><Relationship Id="rId841" Type="http://schemas.openxmlformats.org/officeDocument/2006/relationships/hyperlink" Target="https://doi.org/10.31577/histcaso.2022.70.5.4.," TargetMode="External"/><Relationship Id="rId273" Type="http://schemas.openxmlformats.org/officeDocument/2006/relationships/hyperlink" Target="https://doi.org/10.1353/tech.2022.0201.," TargetMode="External"/><Relationship Id="rId480" Type="http://schemas.openxmlformats.org/officeDocument/2006/relationships/hyperlink" Target="https://doi.org/10.31577/forhist.2022.16.1.5.," TargetMode="External"/><Relationship Id="rId701" Type="http://schemas.openxmlformats.org/officeDocument/2006/relationships/hyperlink" Target="https://www.ceeol.com/search/article-detail?id=1010817" TargetMode="External"/><Relationship Id="rId68" Type="http://schemas.openxmlformats.org/officeDocument/2006/relationships/hyperlink" Target="https://www.sav.sk/index.php?lang=sk&amp;charset=&amp;doc=user-org-user&amp;user_no=2301" TargetMode="External"/><Relationship Id="rId133" Type="http://schemas.openxmlformats.org/officeDocument/2006/relationships/hyperlink" Target="https://www.academia.edu/61786984/Identifying_the_450_Austro_Hungarian_Soldiers_buried_in_the_Crypt_of_Santa_Maria_dellAnima_in_Rome" TargetMode="External"/><Relationship Id="rId340" Type="http://schemas.openxmlformats.org/officeDocument/2006/relationships/hyperlink" Target="https://pf.ujs.sk/documents/books/fejezetek" TargetMode="External"/><Relationship Id="rId578" Type="http://schemas.openxmlformats.org/officeDocument/2006/relationships/hyperlink" Target="http://onlinelibrary.wiley.com/doi/10.1111/j.1478-0542.2010.00759.x/pdf" TargetMode="External"/><Relationship Id="rId785" Type="http://schemas.openxmlformats.org/officeDocument/2006/relationships/hyperlink" Target="https://www.sav.sk/journals/uploads/01182132ars2022-2_kucharska_web.pdf" TargetMode="External"/><Relationship Id="rId200" Type="http://schemas.openxmlformats.org/officeDocument/2006/relationships/hyperlink" Target="https://www.aktuality.sk/clanok/525yo39/priekopnik-lekarstva-v-europe-jan-jesensky-jessenius/" TargetMode="External"/><Relationship Id="rId438" Type="http://schemas.openxmlformats.org/officeDocument/2006/relationships/hyperlink" Target="https://www.ceeol.com/search/viewpdf?id=1138722" TargetMode="External"/><Relationship Id="rId645" Type="http://schemas.openxmlformats.org/officeDocument/2006/relationships/hyperlink" Target="https://doi.org/10.17846/shn.2022.26.1.52-73.," TargetMode="External"/><Relationship Id="rId852" Type="http://schemas.openxmlformats.org/officeDocument/2006/relationships/hyperlink" Target="https://www.ceeol.com/search/viewpdf?id=1135267" TargetMode="External"/><Relationship Id="rId284" Type="http://schemas.openxmlformats.org/officeDocument/2006/relationships/hyperlink" Target="https://doi.org/10.31577/forhist.2022.16.1.5.," TargetMode="External"/><Relationship Id="rId491" Type="http://schemas.openxmlformats.org/officeDocument/2006/relationships/hyperlink" Target="https://www.academia.edu/89165169/avion" TargetMode="External"/><Relationship Id="rId505" Type="http://schemas.openxmlformats.org/officeDocument/2006/relationships/hyperlink" Target="https://www.sav.sk/uploads/monography/22/105/fulltext/09141033mojzisova_transfery-zbornik-eng_vnutro_web.pdf" TargetMode="External"/><Relationship Id="rId712" Type="http://schemas.openxmlformats.org/officeDocument/2006/relationships/hyperlink" Target="https://doi.org/10.31577/histcaso.2022.70.1.8.," TargetMode="External"/><Relationship Id="rId79" Type="http://schemas.openxmlformats.org/officeDocument/2006/relationships/hyperlink" Target="https://www.sav.sk/index.php?lang=sk&amp;charset=&amp;doc=user-org-user&amp;user_no=2291" TargetMode="External"/><Relationship Id="rId144" Type="http://schemas.openxmlformats.org/officeDocument/2006/relationships/hyperlink" Target="https://doi.org/10.1177/03631990231161505" TargetMode="External"/><Relationship Id="rId589" Type="http://schemas.openxmlformats.org/officeDocument/2006/relationships/hyperlink" Target="https://www.ceeol.com/search/article-detail?id=1010817" TargetMode="External"/><Relationship Id="rId796" Type="http://schemas.openxmlformats.org/officeDocument/2006/relationships/hyperlink" Target="https://doi.org/10.31577/histcaso.2022.70.4.2.," TargetMode="External"/><Relationship Id="rId351" Type="http://schemas.openxmlformats.org/officeDocument/2006/relationships/hyperlink" Target="https://doi.org/10.31577/histcaso.2022.70.1.5.," TargetMode="External"/><Relationship Id="rId449" Type="http://schemas.openxmlformats.org/officeDocument/2006/relationships/hyperlink" Target="https://doi.org/10.31577/histcaso.2022.70.1.5.," TargetMode="External"/><Relationship Id="rId656" Type="http://schemas.openxmlformats.org/officeDocument/2006/relationships/hyperlink" Target="https://doi.org/10.17846/cl.2022.15.1.24-39.," TargetMode="External"/><Relationship Id="rId863" Type="http://schemas.openxmlformats.org/officeDocument/2006/relationships/hyperlink" Target="https://doi.org/10.24144/2523-4498.2(47).2022.267340" TargetMode="External"/><Relationship Id="rId211" Type="http://schemas.openxmlformats.org/officeDocument/2006/relationships/hyperlink" Target="https://dennikn.sk/3607317/ako-sa-maly-chlapec-z-nemanzelskeho-vztahu-ocitol-v-krizovej-palbe-slovensko-madarskych-sporov/?ref=list" TargetMode="External"/><Relationship Id="rId295" Type="http://schemas.openxmlformats.org/officeDocument/2006/relationships/hyperlink" Target="https://doi.org/10.5817/mb2022-2-3.," TargetMode="External"/><Relationship Id="rId309" Type="http://schemas.openxmlformats.org/officeDocument/2006/relationships/hyperlink" Target="https://doi.org/10.17846/cl.2022.15.1.11-23.," TargetMode="External"/><Relationship Id="rId516" Type="http://schemas.openxmlformats.org/officeDocument/2006/relationships/hyperlink" Target="https://www.ceeol.com/search/viewpdf?id=1160072" TargetMode="External"/><Relationship Id="rId723" Type="http://schemas.openxmlformats.org/officeDocument/2006/relationships/hyperlink" Target="https://doi.org/10.14198/medcom.21861.," TargetMode="External"/><Relationship Id="rId155" Type="http://schemas.openxmlformats.org/officeDocument/2006/relationships/hyperlink" Target="https://doi.org/10.31577/histcaso.2023.71.1.1" TargetMode="External"/><Relationship Id="rId197" Type="http://schemas.openxmlformats.org/officeDocument/2006/relationships/hyperlink" Target="https://doi.org/10.1515/9783110774115" TargetMode="External"/><Relationship Id="rId362" Type="http://schemas.openxmlformats.org/officeDocument/2006/relationships/hyperlink" Target="https://unibook.upjs.sk/img/cms/2021/ff/na-pomedzi-vychodu-a-zapadu.pdf" TargetMode="External"/><Relationship Id="rId418" Type="http://schemas.openxmlformats.org/officeDocument/2006/relationships/hyperlink" Target="https://doi.org/10.4316/cc.2022.02.04.," TargetMode="External"/><Relationship Id="rId625" Type="http://schemas.openxmlformats.org/officeDocument/2006/relationships/hyperlink" Target="https://doi.org/10.15452/historica.2022.13.0008.," TargetMode="External"/><Relationship Id="rId832" Type="http://schemas.openxmlformats.org/officeDocument/2006/relationships/hyperlink" Target="https://doi.org/10.1515/mgzs-2022-0006.," TargetMode="External"/><Relationship Id="rId222" Type="http://schemas.openxmlformats.org/officeDocument/2006/relationships/hyperlink" Target="https://dennikn.sk/3459228/nepisala-si-vasa-babka-s-pratetou-annou-z-chicaga/?ref=list" TargetMode="External"/><Relationship Id="rId264" Type="http://schemas.openxmlformats.org/officeDocument/2006/relationships/hyperlink" Target="https://doi.org/10.1017/slr.2023.2.," TargetMode="External"/><Relationship Id="rId471" Type="http://schemas.openxmlformats.org/officeDocument/2006/relationships/hyperlink" Target="https://unibook.upjs.sk/img/cms/2022/ff/vyznam-a-uloha-aktivneho-obcianstva.pdf" TargetMode="External"/><Relationship Id="rId667" Type="http://schemas.openxmlformats.org/officeDocument/2006/relationships/hyperlink" Target="https://doi.org/10.31577/forhist.2020.14.2.1" TargetMode="External"/><Relationship Id="rId874" Type="http://schemas.openxmlformats.org/officeDocument/2006/relationships/hyperlink" Target="https://doi.org/10.14712/2464689x.2022.40.," TargetMode="External"/><Relationship Id="rId17" Type="http://schemas.openxmlformats.org/officeDocument/2006/relationships/hyperlink" Target="callto:2023-1-26636" TargetMode="External"/><Relationship Id="rId59" Type="http://schemas.openxmlformats.org/officeDocument/2006/relationships/hyperlink" Target="https://www.sav.sk/index.php?lang=sk&amp;charset=&amp;doc=user-org-user&amp;user_no=4957" TargetMode="External"/><Relationship Id="rId124" Type="http://schemas.openxmlformats.org/officeDocument/2006/relationships/hyperlink" Target="https://www.sav.sk/index.php?lang=sk&amp;charset=&amp;doc=user-org-user&amp;user_no=10511" TargetMode="External"/><Relationship Id="rId527" Type="http://schemas.openxmlformats.org/officeDocument/2006/relationships/hyperlink" Target="https://doi.org/10.31577/histcaso.2020.68.3.2" TargetMode="External"/><Relationship Id="rId569" Type="http://schemas.openxmlformats.org/officeDocument/2006/relationships/hyperlink" Target="https://www.academia.edu/84038755/on_the_fault_lines_of_european_and_world_politics_yugoslavia_between_alliances_and_neutrality_non_alignment" TargetMode="External"/><Relationship Id="rId734" Type="http://schemas.openxmlformats.org/officeDocument/2006/relationships/hyperlink" Target="https://doi.org/10.31577/histcaso.2022.70.4.4.," TargetMode="External"/><Relationship Id="rId776" Type="http://schemas.openxmlformats.org/officeDocument/2006/relationships/hyperlink" Target="https://ebin.pub/the-routledge-handbook-of-gender-in-central-eastern-europe-and-eurasia-1138347752-9781138347755.html" TargetMode="External"/><Relationship Id="rId70" Type="http://schemas.openxmlformats.org/officeDocument/2006/relationships/hyperlink" Target="https://www.sav.sk/index.php?lang=sk&amp;charset=&amp;doc=user-org-user&amp;user_no=9387" TargetMode="External"/><Relationship Id="rId166" Type="http://schemas.openxmlformats.org/officeDocument/2006/relationships/hyperlink" Target="https://doi.org/10.17846/shn.2022.27.2.444-469" TargetMode="External"/><Relationship Id="rId331" Type="http://schemas.openxmlformats.org/officeDocument/2006/relationships/hyperlink" Target="https://www.ceeol.com/search/viewpdf?id=1024502" TargetMode="External"/><Relationship Id="rId373" Type="http://schemas.openxmlformats.org/officeDocument/2006/relationships/hyperlink" Target="https://www.ahn.umb.sk/wp-content/uploads/2022/07/ahn-tomus-25-num-1-studia-3-rigova.pdf" TargetMode="External"/><Relationship Id="rId429" Type="http://schemas.openxmlformats.org/officeDocument/2006/relationships/hyperlink" Target="https://www.ceeol.com/search/viewpdf?id=1129889" TargetMode="External"/><Relationship Id="rId580" Type="http://schemas.openxmlformats.org/officeDocument/2006/relationships/hyperlink" Target="https://doi.org/10.4324/9781003205258-2.," TargetMode="External"/><Relationship Id="rId636" Type="http://schemas.openxmlformats.org/officeDocument/2006/relationships/hyperlink" Target="https://unibook.upjs.sk/img/cms/2021/pravf/100-rokov-trianonskej-zmluvy.pdf" TargetMode="External"/><Relationship Id="rId801" Type="http://schemas.openxmlformats.org/officeDocument/2006/relationships/hyperlink" Target="https://doi.org/10.31577/histcaso.2022.70.4.4.," TargetMode="External"/><Relationship Id="rId1" Type="http://schemas.openxmlformats.org/officeDocument/2006/relationships/numbering" Target="numbering.xml"/><Relationship Id="rId233" Type="http://schemas.openxmlformats.org/officeDocument/2006/relationships/hyperlink" Target="https://unibook.upjs.sk/img/cms/2021/ff/prvy-dotyk-so-slobodou.pdf" TargetMode="External"/><Relationship Id="rId440" Type="http://schemas.openxmlformats.org/officeDocument/2006/relationships/hyperlink" Target="https://www.ceeol.com/search/viewpdf?id=1135265" TargetMode="External"/><Relationship Id="rId678" Type="http://schemas.openxmlformats.org/officeDocument/2006/relationships/hyperlink" Target="https://www.taylorfrancis.com/books/mono/10.4324/9780429202421/history-slovak-economic-thought-julius-horv&#258;&#711;th" TargetMode="External"/><Relationship Id="rId843" Type="http://schemas.openxmlformats.org/officeDocument/2006/relationships/hyperlink" Target="https://doi.org/10.31577/histcaso.2022.70.3.7.," TargetMode="External"/><Relationship Id="rId885" Type="http://schemas.openxmlformats.org/officeDocument/2006/relationships/hyperlink" Target="https://unibook.upjs.sk/img/cms/2022/pravf/1-s-vojna-a-jej-dosledky-v-statopravnej-rovine.pdf" TargetMode="External"/><Relationship Id="rId28" Type="http://schemas.openxmlformats.org/officeDocument/2006/relationships/hyperlink" Target="https://www.sav.sk/?lang=sk&amp;doc=services-news&amp;source_no=20&amp;news_no=11529" TargetMode="External"/><Relationship Id="rId275" Type="http://schemas.openxmlformats.org/officeDocument/2006/relationships/hyperlink" Target="https://www.academia.edu/92947697/h&#196;&#318;adanie_slovensk&#258;&#169;ho_stredoveku_alebo_ran&#258;&#733;_stredovek_medzi_nacionalizom_m&#258;&#733;tom_a_vedou" TargetMode="External"/><Relationship Id="rId300" Type="http://schemas.openxmlformats.org/officeDocument/2006/relationships/hyperlink" Target="https://doi.org/10.54937/kd.2022.13.2.248-272.," TargetMode="External"/><Relationship Id="rId482" Type="http://schemas.openxmlformats.org/officeDocument/2006/relationships/hyperlink" Target="https://doi.org/10.31577/histcaso.2022.70.1.7.," TargetMode="External"/><Relationship Id="rId538" Type="http://schemas.openxmlformats.org/officeDocument/2006/relationships/hyperlink" Target="https://doi.org/10.31577/archandurb.2021.55.3-4.1" TargetMode="External"/><Relationship Id="rId703" Type="http://schemas.openxmlformats.org/officeDocument/2006/relationships/hyperlink" Target="https://doi.org/10.17846/shn.2022.26.1.120-158.," TargetMode="External"/><Relationship Id="rId745" Type="http://schemas.openxmlformats.org/officeDocument/2006/relationships/hyperlink" Target="https://fphil.uniba.sk/fileadmin/fif/katedry_pracoviska/ksd/h/hino20.pdf" TargetMode="External"/><Relationship Id="rId910" Type="http://schemas.openxmlformats.org/officeDocument/2006/relationships/hyperlink" Target="https://doi.org/10.4324/9781003185017-17.," TargetMode="External"/><Relationship Id="rId81" Type="http://schemas.openxmlformats.org/officeDocument/2006/relationships/hyperlink" Target="https://www.sav.sk/index.php?lang=sk&amp;charset=&amp;doc=user-org-user&amp;user_no=1578" TargetMode="External"/><Relationship Id="rId135" Type="http://schemas.openxmlformats.org/officeDocument/2006/relationships/hyperlink" Target="https://doi.org/10.31577/archandurb.2023.57.1-2.1" TargetMode="External"/><Relationship Id="rId177" Type="http://schemas.openxmlformats.org/officeDocument/2006/relationships/hyperlink" Target="https://www.fmed.uniba.sk/fileadmin/lf/sucasti/teoreticke_ustavy/ustav_socialneho_lekarstva_a_lekarskej_etiky/historia/hms_viii..pdf" TargetMode="External"/><Relationship Id="rId342" Type="http://schemas.openxmlformats.org/officeDocument/2006/relationships/hyperlink" Target="https://doi.org/10.4324/9781003187646-11.," TargetMode="External"/><Relationship Id="rId384" Type="http://schemas.openxmlformats.org/officeDocument/2006/relationships/hyperlink" Target="https://doi.org/10.4324/9781003205234-101.," TargetMode="External"/><Relationship Id="rId591" Type="http://schemas.openxmlformats.org/officeDocument/2006/relationships/hyperlink" Target="https://doi.org/10.4000/mefrm.11203" TargetMode="External"/><Relationship Id="rId605" Type="http://schemas.openxmlformats.org/officeDocument/2006/relationships/hyperlink" Target="https://slsb.cz/wp-content/uploads/slsb_2_22_2.pdf" TargetMode="External"/><Relationship Id="rId787" Type="http://schemas.openxmlformats.org/officeDocument/2006/relationships/hyperlink" Target="https://journal.ivinas.gov.ua/pwh/issue/download/19/pwh-19" TargetMode="External"/><Relationship Id="rId812" Type="http://schemas.openxmlformats.org/officeDocument/2006/relationships/hyperlink" Target="https://www.ceeol.com/search/viewpdf?id=1047298" TargetMode="External"/><Relationship Id="rId202" Type="http://schemas.openxmlformats.org/officeDocument/2006/relationships/hyperlink" Target="https://www.aktuality.sk/clanok/tmh3rac/co-ma-spolocne-rok-1300-s-rokom-2025/" TargetMode="External"/><Relationship Id="rId244" Type="http://schemas.openxmlformats.org/officeDocument/2006/relationships/hyperlink" Target="https://individualandsociety.org/casopis/2022/1/pdf/post-wwii-migration-flows-in-micro-perspective-the-case-of-the-east-slovak-small-town-medzev" TargetMode="External"/><Relationship Id="rId647" Type="http://schemas.openxmlformats.org/officeDocument/2006/relationships/hyperlink" Target="https://www.minv.sk/swift_data/source/verejna_sprava/odbor_archivov_a_registratur/archivnictvo/slovenska_archivistika/sa" TargetMode="External"/><Relationship Id="rId689" Type="http://schemas.openxmlformats.org/officeDocument/2006/relationships/hyperlink" Target="https://unibook.upjs.sk/img/cms/2021/pravf/100-rokov-trianonskej-zmluvy.pdf" TargetMode="External"/><Relationship Id="rId854" Type="http://schemas.openxmlformats.org/officeDocument/2006/relationships/hyperlink" Target="https://www.ceeol.com/search/viewpdf?id=1093066" TargetMode="External"/><Relationship Id="rId896" Type="http://schemas.openxmlformats.org/officeDocument/2006/relationships/hyperlink" Target="https://www.ceeol.com/search/viewpdf?id=1135270" TargetMode="External"/><Relationship Id="rId39" Type="http://schemas.openxmlformats.org/officeDocument/2006/relationships/hyperlink" Target="https://www.youtube.com/watch?v=EkwnGSOVuiU" TargetMode="External"/><Relationship Id="rId286" Type="http://schemas.openxmlformats.org/officeDocument/2006/relationships/hyperlink" Target="https://www.sav.sk/journals/uploads/01182132ars2022-2_kucharska_web.pdf" TargetMode="External"/><Relationship Id="rId451" Type="http://schemas.openxmlformats.org/officeDocument/2006/relationships/hyperlink" Target="https://doi.org/10.31577/forhist.2022.16.1.5.," TargetMode="External"/><Relationship Id="rId493" Type="http://schemas.openxmlformats.org/officeDocument/2006/relationships/hyperlink" Target="https://doi.org/10.54681/av.2022.2.2" TargetMode="External"/><Relationship Id="rId507" Type="http://schemas.openxmlformats.org/officeDocument/2006/relationships/hyperlink" Target="https://doi.org/10.31577/histcaso.2021.69.1.2" TargetMode="External"/><Relationship Id="rId549" Type="http://schemas.openxmlformats.org/officeDocument/2006/relationships/hyperlink" Target="https://doi.org/10.31577/histcaso.2018.66.5.4" TargetMode="External"/><Relationship Id="rId714" Type="http://schemas.openxmlformats.org/officeDocument/2006/relationships/hyperlink" Target="https://www.ceeol.com/search/viewpdf?id=1024493" TargetMode="External"/><Relationship Id="rId756" Type="http://schemas.openxmlformats.org/officeDocument/2006/relationships/hyperlink" Target="https://doi.org/10.31577/archandurb.2022.56.3-4.10.," TargetMode="External"/><Relationship Id="rId921" Type="http://schemas.openxmlformats.org/officeDocument/2006/relationships/hyperlink" Target="https://doi.org/10.31577/sd-2022-0012.," TargetMode="External"/><Relationship Id="rId50" Type="http://schemas.openxmlformats.org/officeDocument/2006/relationships/hyperlink" Target="https://www.sav.sk/index.php?lang=sk&amp;charset=&amp;doc=user-org-user&amp;user_no=4076" TargetMode="External"/><Relationship Id="rId104" Type="http://schemas.openxmlformats.org/officeDocument/2006/relationships/hyperlink" Target="https://www.sav.sk/index.php?lang=sk&amp;charset=&amp;doc=user-org-user&amp;user_no=9571" TargetMode="External"/><Relationship Id="rId146" Type="http://schemas.openxmlformats.org/officeDocument/2006/relationships/hyperlink" Target="https://doi.org/10.31577/histcaso.2023.71.5.1" TargetMode="External"/><Relationship Id="rId188" Type="http://schemas.openxmlformats.org/officeDocument/2006/relationships/hyperlink" Target="https://doi.org/10.1353/tech.2023.a903993" TargetMode="External"/><Relationship Id="rId311" Type="http://schemas.openxmlformats.org/officeDocument/2006/relationships/hyperlink" Target="http://real.mtak.hu/134956/1/janiecnyitrai.pdf" TargetMode="External"/><Relationship Id="rId353" Type="http://schemas.openxmlformats.org/officeDocument/2006/relationships/hyperlink" Target="https://doi.org/10.17223/19988613/76/11.," TargetMode="External"/><Relationship Id="rId395" Type="http://schemas.openxmlformats.org/officeDocument/2006/relationships/hyperlink" Target="https://doi.org/10.4324/9781003185017-17.," TargetMode="External"/><Relationship Id="rId409" Type="http://schemas.openxmlformats.org/officeDocument/2006/relationships/hyperlink" Target="https://doi.org/10.31577/forhist.2022.16.2.9.," TargetMode="External"/><Relationship Id="rId560" Type="http://schemas.openxmlformats.org/officeDocument/2006/relationships/hyperlink" Target="https://doi.org/10.54937/kd.2022.13.2.248-272.," TargetMode="External"/><Relationship Id="rId798" Type="http://schemas.openxmlformats.org/officeDocument/2006/relationships/hyperlink" Target="https://doi.org/10.55015/mtol2519.," TargetMode="External"/><Relationship Id="rId92" Type="http://schemas.openxmlformats.org/officeDocument/2006/relationships/hyperlink" Target="https://www.sav.sk/index.php?lang=sk&amp;charset=&amp;doc=user-org-user&amp;user_no=6914" TargetMode="External"/><Relationship Id="rId213" Type="http://schemas.openxmlformats.org/officeDocument/2006/relationships/hyperlink" Target="https://knihynadosah.sk/jakub-drabik-sucasne-krizy-pohladom-slovenskych-vedcov-a-vedkyn/" TargetMode="External"/><Relationship Id="rId420" Type="http://schemas.openxmlformats.org/officeDocument/2006/relationships/hyperlink" Target="https://www.taylorfrancis.com/books/mono/10.4324/9780429202421/history-slovak-economic-thought-julius-horv&#258;&#711;th" TargetMode="External"/><Relationship Id="rId616" Type="http://schemas.openxmlformats.org/officeDocument/2006/relationships/hyperlink" Target="https://doi.org/10.31577/sociologia.2022.54.1.3.," TargetMode="External"/><Relationship Id="rId658" Type="http://schemas.openxmlformats.org/officeDocument/2006/relationships/hyperlink" Target="https://doi.org/10.1080/14782804.2016.1219846" TargetMode="External"/><Relationship Id="rId823" Type="http://schemas.openxmlformats.org/officeDocument/2006/relationships/hyperlink" Target="https://www.ceeol.com/search/viewpdf?id=1137352" TargetMode="External"/><Relationship Id="rId865" Type="http://schemas.openxmlformats.org/officeDocument/2006/relationships/hyperlink" Target="https://doi.org/10.2478/jnmlp-2021-0004.," TargetMode="External"/><Relationship Id="rId255" Type="http://schemas.openxmlformats.org/officeDocument/2006/relationships/hyperlink" Target="https://unibook.upjs.sk/img/cms/2021/ff/prvy-dotyk-so-slobodou.pdf" TargetMode="External"/><Relationship Id="rId297" Type="http://schemas.openxmlformats.org/officeDocument/2006/relationships/hyperlink" Target="https://doi.org/10.1515/mgzs-2022-0006.," TargetMode="External"/><Relationship Id="rId462" Type="http://schemas.openxmlformats.org/officeDocument/2006/relationships/hyperlink" Target="https://unibook.upjs.sk/img/cms/2021/ff/prvy-dotyk-so-slobodou.pdf" TargetMode="External"/><Relationship Id="rId518" Type="http://schemas.openxmlformats.org/officeDocument/2006/relationships/hyperlink" Target="https://doi.org/10.2478/ebce-2022-0019.," TargetMode="External"/><Relationship Id="rId725" Type="http://schemas.openxmlformats.org/officeDocument/2006/relationships/hyperlink" Target="https://zborniky.e-slovak.sk/sas_51_2022.pdf" TargetMode="External"/><Relationship Id="rId115" Type="http://schemas.openxmlformats.org/officeDocument/2006/relationships/hyperlink" Target="https://www.sav.sk/index.php?lang=sk&amp;charset=&amp;doc=user-org-user&amp;user_no=12859" TargetMode="External"/><Relationship Id="rId157" Type="http://schemas.openxmlformats.org/officeDocument/2006/relationships/hyperlink" Target="https://doi.org/10.31577/histcaso.2023.71.1.2" TargetMode="External"/><Relationship Id="rId322" Type="http://schemas.openxmlformats.org/officeDocument/2006/relationships/hyperlink" Target="https://doi.org/10.54937/kd.2022.13.2.248-272.," TargetMode="External"/><Relationship Id="rId364" Type="http://schemas.openxmlformats.org/officeDocument/2006/relationships/hyperlink" Target="https://doi.org/10.31577/sn.2022.1.09.," TargetMode="External"/><Relationship Id="rId767" Type="http://schemas.openxmlformats.org/officeDocument/2006/relationships/hyperlink" Target="https://doi.org/10.31577/sd-2022-0012.," TargetMode="External"/><Relationship Id="rId61" Type="http://schemas.openxmlformats.org/officeDocument/2006/relationships/hyperlink" Target="https://www.sav.sk/index.php?lang=sk&amp;charset=&amp;doc=user-org-user&amp;user_no=4081" TargetMode="External"/><Relationship Id="rId199" Type="http://schemas.openxmlformats.org/officeDocument/2006/relationships/hyperlink" Target="https://mediweb.hnonline.sk/zdn/analyzy/96076718-lektvary-na-precistenie-organizmu-specialisti-na-analyzu-mocu-ci-biele-olovo-na-zapaly-aj-takato-bola-starostlivost-o-zdravie-uhorskej-slachty" TargetMode="External"/><Relationship Id="rId571" Type="http://schemas.openxmlformats.org/officeDocument/2006/relationships/hyperlink" Target="https://doi.org/10.47074/hsce.2021-1.04" TargetMode="External"/><Relationship Id="rId627" Type="http://schemas.openxmlformats.org/officeDocument/2006/relationships/hyperlink" Target="https://doi.org/10.4324/9781003205258-2.," TargetMode="External"/><Relationship Id="rId669" Type="http://schemas.openxmlformats.org/officeDocument/2006/relationships/hyperlink" Target="https://www.ceeol.com/search/article-detail?id=1010817" TargetMode="External"/><Relationship Id="rId834" Type="http://schemas.openxmlformats.org/officeDocument/2006/relationships/hyperlink" Target="https://www.ceeol.com/search/viewpdf?id=1047298" TargetMode="External"/><Relationship Id="rId876" Type="http://schemas.openxmlformats.org/officeDocument/2006/relationships/hyperlink" Target="https://repo.umb.sk/xmlui/bitstream/handle/123456789/129/biackova%20aktualne%20doi-converted.pdf?sequence=6" TargetMode="External"/><Relationship Id="rId19" Type="http://schemas.openxmlformats.org/officeDocument/2006/relationships/image" Target="media/image3.jpeg"/><Relationship Id="rId224" Type="http://schemas.openxmlformats.org/officeDocument/2006/relationships/hyperlink" Target="https://doi.org/10.31577/histcaso.2023.71.4.10" TargetMode="External"/><Relationship Id="rId266" Type="http://schemas.openxmlformats.org/officeDocument/2006/relationships/hyperlink" Target="https://doi.org/10.31577/slovlit.2022.69.3.3.," TargetMode="External"/><Relationship Id="rId431" Type="http://schemas.openxmlformats.org/officeDocument/2006/relationships/hyperlink" Target="https://szazadok.hu/doc/szazadok_2022_05_beliv_print.pdf" TargetMode="External"/><Relationship Id="rId473" Type="http://schemas.openxmlformats.org/officeDocument/2006/relationships/hyperlink" Target="https://doi.org/10.31577/forhist.2022.16.1.5.," TargetMode="External"/><Relationship Id="rId529" Type="http://schemas.openxmlformats.org/officeDocument/2006/relationships/hyperlink" Target="https://doi.org/10.54937/kd.2022.13.2.248-272.," TargetMode="External"/><Relationship Id="rId680" Type="http://schemas.openxmlformats.org/officeDocument/2006/relationships/hyperlink" Target="https://doi.org/10.4324/9781003205234-101.," TargetMode="External"/><Relationship Id="rId736" Type="http://schemas.openxmlformats.org/officeDocument/2006/relationships/hyperlink" Target="https://www.academia.edu/79876560/_to_work_to_sacrifice_to_die_the_cult_of_military_martyrs_and_its_manifestation_in_slovakia_during_the_years_1938_1945?email_work_card=title" TargetMode="External"/><Relationship Id="rId901" Type="http://schemas.openxmlformats.org/officeDocument/2006/relationships/hyperlink" Target="https://www.academia.edu/79876560/_to_work_to_sacrifice_to_die_the_cult_of_military_martyrs_and_its_manifestation_in_slovakia_during_the_years_1938_1945?email_work_card=title" TargetMode="External"/><Relationship Id="rId30" Type="http://schemas.openxmlformats.org/officeDocument/2006/relationships/image" Target="media/image7.jpeg"/><Relationship Id="rId126" Type="http://schemas.openxmlformats.org/officeDocument/2006/relationships/hyperlink" Target="https://www.sav.sk/index.php?lang=sk&amp;charset=&amp;doc=user-org-user&amp;user_no=12509" TargetMode="External"/><Relationship Id="rId168" Type="http://schemas.openxmlformats.org/officeDocument/2006/relationships/hyperlink" Target="https://doi.org/10.31577/slovlit.2023.70.1.7" TargetMode="External"/><Relationship Id="rId333" Type="http://schemas.openxmlformats.org/officeDocument/2006/relationships/hyperlink" Target="https://doi.org/10.24144/2523-4498.2(47).2022.267340" TargetMode="External"/><Relationship Id="rId540" Type="http://schemas.openxmlformats.org/officeDocument/2006/relationships/hyperlink" Target="https://doi.org/10.31577/histcaso.2019.67.1.5" TargetMode="External"/><Relationship Id="rId778" Type="http://schemas.openxmlformats.org/officeDocument/2006/relationships/hyperlink" Target="https://doi.org/10.1515/9783110722055" TargetMode="External"/><Relationship Id="rId72" Type="http://schemas.openxmlformats.org/officeDocument/2006/relationships/hyperlink" Target="https://www.sav.sk/index.php?lang=sk&amp;charset=&amp;doc=user-org-user&amp;user_no=4082" TargetMode="External"/><Relationship Id="rId375" Type="http://schemas.openxmlformats.org/officeDocument/2006/relationships/hyperlink" Target="https://unibook.upjs.sk/img/cms/2021/pravf/100-rokov-trianonskej-zmluvy.pdf" TargetMode="External"/><Relationship Id="rId582" Type="http://schemas.openxmlformats.org/officeDocument/2006/relationships/hyperlink" Target="https://www.ceeol.com/search/viewpdf?id=1093066" TargetMode="External"/><Relationship Id="rId638" Type="http://schemas.openxmlformats.org/officeDocument/2006/relationships/hyperlink" Target="https://doi.org/10.55015/qfei8713.," TargetMode="External"/><Relationship Id="rId803" Type="http://schemas.openxmlformats.org/officeDocument/2006/relationships/hyperlink" Target="https://doi.org/10.24144/2523-4498.2(47).2022.267340" TargetMode="External"/><Relationship Id="rId845" Type="http://schemas.openxmlformats.org/officeDocument/2006/relationships/hyperlink" Target="https://unibook.upjs.sk/img/cms/2021/ff/prvy-dotyk-so-slobodou.pdf" TargetMode="External"/><Relationship Id="rId3" Type="http://schemas.openxmlformats.org/officeDocument/2006/relationships/settings" Target="settings.xml"/><Relationship Id="rId235" Type="http://schemas.openxmlformats.org/officeDocument/2006/relationships/hyperlink" Target="https://szazadok.hu/doc/szazadok_2022_05_beliv_print.pdf" TargetMode="External"/><Relationship Id="rId277" Type="http://schemas.openxmlformats.org/officeDocument/2006/relationships/hyperlink" Target="https://doi.org/10.55015/mtol2519.," TargetMode="External"/><Relationship Id="rId400" Type="http://schemas.openxmlformats.org/officeDocument/2006/relationships/hyperlink" Target="https://doi.org/10.1007/978-3-030-98271-3_5" TargetMode="External"/><Relationship Id="rId442" Type="http://schemas.openxmlformats.org/officeDocument/2006/relationships/hyperlink" Target="https://doi.org/10.35686/ar.2022.4.," TargetMode="External"/><Relationship Id="rId484" Type="http://schemas.openxmlformats.org/officeDocument/2006/relationships/hyperlink" Target="https://www.taylorfrancis.com/books/mono/10.4324/9780429202421/history-slovak-economic-thought-julius-horv&#258;&#711;th" TargetMode="External"/><Relationship Id="rId705" Type="http://schemas.openxmlformats.org/officeDocument/2006/relationships/hyperlink" Target="https://doi.org/10.4324/9781003205234.," TargetMode="External"/><Relationship Id="rId887" Type="http://schemas.openxmlformats.org/officeDocument/2006/relationships/hyperlink" Target="https://www.academia.edu/89165169/avion" TargetMode="External"/><Relationship Id="rId137" Type="http://schemas.openxmlformats.org/officeDocument/2006/relationships/hyperlink" Target="https://doi.org/10.54937/kd.2023.14.Supp.70-86" TargetMode="External"/><Relationship Id="rId302" Type="http://schemas.openxmlformats.org/officeDocument/2006/relationships/hyperlink" Target="https://www.snm.sk/swift_data/source/sidelna_budova/2023/m&#258;&#351;ze&#258;&#711;%20web/martin/publikacie/zbornik%20etnografia%2063%202022-%20web.pdf" TargetMode="External"/><Relationship Id="rId344" Type="http://schemas.openxmlformats.org/officeDocument/2006/relationships/hyperlink" Target="https://www.ceeol.com/search/viewpdf?id=1087188" TargetMode="External"/><Relationship Id="rId691" Type="http://schemas.openxmlformats.org/officeDocument/2006/relationships/hyperlink" Target="https://wrhm.pl/wrhm/article/view/321" TargetMode="External"/><Relationship Id="rId747" Type="http://schemas.openxmlformats.org/officeDocument/2006/relationships/hyperlink" Target="https://fphil.uniba.sk/fileadmin/fif/katedry_pracoviska/ksd/publikacie/kega_vybrane_kapitoly_ucebnica.pdf" TargetMode="External"/><Relationship Id="rId789" Type="http://schemas.openxmlformats.org/officeDocument/2006/relationships/hyperlink" Target="https://individualandsociety.org/casopis/2022/1/pdf/post-wwii-migration-flows-in-micro-perspective-the-case-of-the-east-slovak-small-town-medzev" TargetMode="External"/><Relationship Id="rId912" Type="http://schemas.openxmlformats.org/officeDocument/2006/relationships/hyperlink" Target="https://www.ceeol.com/search/viewpdf?id=1160072" TargetMode="External"/><Relationship Id="rId41" Type="http://schemas.openxmlformats.org/officeDocument/2006/relationships/image" Target="media/image12.jpeg"/><Relationship Id="rId83" Type="http://schemas.openxmlformats.org/officeDocument/2006/relationships/hyperlink" Target="https://www.sav.sk/index.php?lang=sk&amp;charset=&amp;doc=user-org-user&amp;user_no=6079" TargetMode="External"/><Relationship Id="rId179" Type="http://schemas.openxmlformats.org/officeDocument/2006/relationships/hyperlink" Target="https://doi.org/10.3384/ecp195689" TargetMode="External"/><Relationship Id="rId386" Type="http://schemas.openxmlformats.org/officeDocument/2006/relationships/hyperlink" Target="https://doi.org/10.2478/jnmlp-2021-0004.," TargetMode="External"/><Relationship Id="rId551" Type="http://schemas.openxmlformats.org/officeDocument/2006/relationships/hyperlink" Target="https://doi.org/10.15452/historica.2022.13.0008.," TargetMode="External"/><Relationship Id="rId593" Type="http://schemas.openxmlformats.org/officeDocument/2006/relationships/hyperlink" Target="https://www.ceeol.com/search/viewpdf?id=1160072" TargetMode="External"/><Relationship Id="rId607" Type="http://schemas.openxmlformats.org/officeDocument/2006/relationships/hyperlink" Target="http://www.forumhistoriae.sk/main/texty_1_2010/hanula.pdf" TargetMode="External"/><Relationship Id="rId649" Type="http://schemas.openxmlformats.org/officeDocument/2006/relationships/hyperlink" Target="https://doi.org/10.31577/forhist.2022.16.2.3.," TargetMode="External"/><Relationship Id="rId814" Type="http://schemas.openxmlformats.org/officeDocument/2006/relationships/hyperlink" Target="https://doi.org/10.31577/histcaso.2022.70.2.1.," TargetMode="External"/><Relationship Id="rId856" Type="http://schemas.openxmlformats.org/officeDocument/2006/relationships/hyperlink" Target="https://doi.org/10.14712/2464689x.2022.40.," TargetMode="External"/><Relationship Id="rId190" Type="http://schemas.openxmlformats.org/officeDocument/2006/relationships/hyperlink" Target="https://doi.org/10.31577/histcaso.2023.71.3.9" TargetMode="External"/><Relationship Id="rId204" Type="http://schemas.openxmlformats.org/officeDocument/2006/relationships/hyperlink" Target="https://www.aktuality.sk/clanok/rzpwkcz/pohnuty-osud-ceskoslovenskeho-menoveho-zlata/" TargetMode="External"/><Relationship Id="rId246" Type="http://schemas.openxmlformats.org/officeDocument/2006/relationships/hyperlink" Target="https://doi.org/10.31577/histcaso.2022.70.4.3.," TargetMode="External"/><Relationship Id="rId288" Type="http://schemas.openxmlformats.org/officeDocument/2006/relationships/hyperlink" Target="https://adt.arcanum.com/en/view/hadtortenelmikozlemenyek_2021/?pg=349&amp;layout=s" TargetMode="External"/><Relationship Id="rId411" Type="http://schemas.openxmlformats.org/officeDocument/2006/relationships/hyperlink" Target="https://www.taylorfrancis.com/books/mono/10.4324/9780429202421/history-slovak-economic-thought-julius-horv&#258;&#711;th" TargetMode="External"/><Relationship Id="rId453" Type="http://schemas.openxmlformats.org/officeDocument/2006/relationships/hyperlink" Target="https://doi.org/10.17846/shn.2022.26.2.357-374.," TargetMode="External"/><Relationship Id="rId509" Type="http://schemas.openxmlformats.org/officeDocument/2006/relationships/hyperlink" Target="https://doi.org/10.31577/archandurb.2022.56.3-4.4" TargetMode="External"/><Relationship Id="rId660" Type="http://schemas.openxmlformats.org/officeDocument/2006/relationships/hyperlink" Target="https://zborniky.e-slovak.sk/sas_50_2021.pdf" TargetMode="External"/><Relationship Id="rId898" Type="http://schemas.openxmlformats.org/officeDocument/2006/relationships/hyperlink" Target="https://www.unipo.sk/public/media/44079/05_asp_2022_2_kiraly.pdf" TargetMode="External"/><Relationship Id="rId106" Type="http://schemas.openxmlformats.org/officeDocument/2006/relationships/hyperlink" Target="https://www.sav.sk/index.php?lang=sk&amp;charset=&amp;doc=user-org-user&amp;user_no=12726" TargetMode="External"/><Relationship Id="rId313" Type="http://schemas.openxmlformats.org/officeDocument/2006/relationships/hyperlink" Target="https://doi.org/10.17846/cl.2022.15.2.16-34.," TargetMode="External"/><Relationship Id="rId495" Type="http://schemas.openxmlformats.org/officeDocument/2006/relationships/hyperlink" Target="https://doi.org/10.1177/0022009417712112" TargetMode="External"/><Relationship Id="rId716" Type="http://schemas.openxmlformats.org/officeDocument/2006/relationships/hyperlink" Target="https://www.ceeol.com/search/viewpdf?id=1138722" TargetMode="External"/><Relationship Id="rId758" Type="http://schemas.openxmlformats.org/officeDocument/2006/relationships/hyperlink" Target="https://www.academia.edu/84038755/on_the_fault_lines_of_european_and_world_politics_yugoslavia_between_alliances_and_neutrality_non_alignment" TargetMode="External"/><Relationship Id="rId923" Type="http://schemas.openxmlformats.org/officeDocument/2006/relationships/hyperlink" Target="https://alfa.stuba.sk/wp-content/uploads/2021/06/02_2021_kiacek-1.pdf" TargetMode="External"/><Relationship Id="rId10" Type="http://schemas.openxmlformats.org/officeDocument/2006/relationships/hyperlink" Target="https://www.sav.sk/index.php?lang=sk&amp;charset=&amp;doc=user-org-user&amp;user_no=6914" TargetMode="External"/><Relationship Id="rId52" Type="http://schemas.openxmlformats.org/officeDocument/2006/relationships/hyperlink" Target="https://www.sav.sk/index.php?lang=sk&amp;charset=&amp;doc=user-org-user&amp;user_no=10520" TargetMode="External"/><Relationship Id="rId94" Type="http://schemas.openxmlformats.org/officeDocument/2006/relationships/hyperlink" Target="https://www.sav.sk/index.php?lang=sk&amp;charset=&amp;doc=user-org-user&amp;user_no=4827" TargetMode="External"/><Relationship Id="rId148" Type="http://schemas.openxmlformats.org/officeDocument/2006/relationships/hyperlink" Target="https://doi.org/10.31577/histcaso.2023.71.4.2" TargetMode="External"/><Relationship Id="rId355" Type="http://schemas.openxmlformats.org/officeDocument/2006/relationships/hyperlink" Target="https://unibook.upjs.sk/img/cms/2021/pravf/100-rokov-trianonskej-zmluvy.pdf" TargetMode="External"/><Relationship Id="rId397" Type="http://schemas.openxmlformats.org/officeDocument/2006/relationships/hyperlink" Target="https://unibook.upjs.sk/img/cms/2021/ff/prve-slovenske-zenske-casopisy.pdf" TargetMode="External"/><Relationship Id="rId520" Type="http://schemas.openxmlformats.org/officeDocument/2006/relationships/hyperlink" Target="https://www.academia.edu/77849551/specimina_nova_pars_prima_sectio_mediaevalis_xi_2021_" TargetMode="External"/><Relationship Id="rId562" Type="http://schemas.openxmlformats.org/officeDocument/2006/relationships/hyperlink" Target="https://doi.org/10.1007/978-3-030-98271-3_5" TargetMode="External"/><Relationship Id="rId618" Type="http://schemas.openxmlformats.org/officeDocument/2006/relationships/hyperlink" Target="https://www.academia.edu/download/88337443/fif_pod_stromom_zivota.pdf" TargetMode="External"/><Relationship Id="rId825" Type="http://schemas.openxmlformats.org/officeDocument/2006/relationships/hyperlink" Target="https://unibook.upjs.sk/img/cms/2022/pravf/1-s-vojna-a-jej-dosledky-v-statopravnej-rovine.pdf" TargetMode="External"/><Relationship Id="rId215" Type="http://schemas.openxmlformats.org/officeDocument/2006/relationships/hyperlink" Target="https://knihynadosah.sk/jakub-drabik-dve-generacie-slovenskych-historikov-o-jozefovi-tisovi/" TargetMode="External"/><Relationship Id="rId257" Type="http://schemas.openxmlformats.org/officeDocument/2006/relationships/hyperlink" Target="https://unibook.upjs.sk/img/cms/2022/pravf/1-s-vojna-a-jej-dosledky-v-statopravnej-rovine.pdf" TargetMode="External"/><Relationship Id="rId422" Type="http://schemas.openxmlformats.org/officeDocument/2006/relationships/hyperlink" Target="https://doi.org/10.17846/cl.2022.15.1.139-148.," TargetMode="External"/><Relationship Id="rId464" Type="http://schemas.openxmlformats.org/officeDocument/2006/relationships/hyperlink" Target="https://www.academia.edu/download/88337443/fif_pod_stromom_zivota.pdf" TargetMode="External"/><Relationship Id="rId867" Type="http://schemas.openxmlformats.org/officeDocument/2006/relationships/hyperlink" Target="https://doi.org/10.1080/14623528.2021.1968151.," TargetMode="External"/><Relationship Id="rId299" Type="http://schemas.openxmlformats.org/officeDocument/2006/relationships/hyperlink" Target="https://doi.org/10.4324/9781003185017-17.," TargetMode="External"/><Relationship Id="rId727" Type="http://schemas.openxmlformats.org/officeDocument/2006/relationships/hyperlink" Target="https://doi.org/10.15452/historica.2022.13.0008.," TargetMode="External"/><Relationship Id="rId63" Type="http://schemas.openxmlformats.org/officeDocument/2006/relationships/hyperlink" Target="https://www.sav.sk/index.php?lang=sk&amp;charset=&amp;doc=user-org-user&amp;user_no=2289" TargetMode="External"/><Relationship Id="rId159" Type="http://schemas.openxmlformats.org/officeDocument/2006/relationships/hyperlink" Target="https://doi.org/10.31577/archandurb.2023.57.1-2.10" TargetMode="External"/><Relationship Id="rId366" Type="http://schemas.openxmlformats.org/officeDocument/2006/relationships/hyperlink" Target="https://doi.org/10.1080/09592296.2022.2113256.," TargetMode="External"/><Relationship Id="rId573" Type="http://schemas.openxmlformats.org/officeDocument/2006/relationships/hyperlink" Target="https://www.ceeol.com/search/viewpdf?id=1093069" TargetMode="External"/><Relationship Id="rId780" Type="http://schemas.openxmlformats.org/officeDocument/2006/relationships/hyperlink" Target="https://doi.org/10.3390/su13137225.," TargetMode="External"/><Relationship Id="rId226" Type="http://schemas.openxmlformats.org/officeDocument/2006/relationships/hyperlink" Target="https://www.brepolsonline.net/doi/pdf/10.1484/m.eer-eb.5.132154" TargetMode="External"/><Relationship Id="rId433" Type="http://schemas.openxmlformats.org/officeDocument/2006/relationships/hyperlink" Target="https://unibook.upjs.sk/img/cms/2021/pravf/100-rokov-trianonskej-zmluvy.pdf" TargetMode="External"/><Relationship Id="rId878" Type="http://schemas.openxmlformats.org/officeDocument/2006/relationships/hyperlink" Target="https://doi.org/10.31577/forhist.2022.16.1.5.," TargetMode="External"/><Relationship Id="rId640" Type="http://schemas.openxmlformats.org/officeDocument/2006/relationships/hyperlink" Target="https://www.academia.edu/89165169/avion" TargetMode="External"/><Relationship Id="rId738" Type="http://schemas.openxmlformats.org/officeDocument/2006/relationships/hyperlink" Target="https://www.academia.edu/89165169/avion" TargetMode="External"/><Relationship Id="rId74" Type="http://schemas.openxmlformats.org/officeDocument/2006/relationships/hyperlink" Target="https://www.sav.sk/index.php?lang=sk&amp;charset=&amp;doc=user-org-user&amp;user_no=2313" TargetMode="External"/><Relationship Id="rId377" Type="http://schemas.openxmlformats.org/officeDocument/2006/relationships/hyperlink" Target="https://doi.org/10.31577/histcaso.2022.70.1.1.," TargetMode="External"/><Relationship Id="rId500" Type="http://schemas.openxmlformats.org/officeDocument/2006/relationships/hyperlink" Target="https://mzu.history.org.ua/index.php/mzu/article/view/351" TargetMode="External"/><Relationship Id="rId584" Type="http://schemas.openxmlformats.org/officeDocument/2006/relationships/hyperlink" Target="https://doi.org/10.24193/rjps.2021.2.02" TargetMode="External"/><Relationship Id="rId805" Type="http://schemas.openxmlformats.org/officeDocument/2006/relationships/hyperlink" Target="https://doi.org/10.31577/histcaso.2022.70.4.4.," TargetMode="External"/><Relationship Id="rId5" Type="http://schemas.openxmlformats.org/officeDocument/2006/relationships/footnotes" Target="footnotes.xml"/><Relationship Id="rId237" Type="http://schemas.openxmlformats.org/officeDocument/2006/relationships/hyperlink" Target="https://doi.org/10.21501/23461780.4311.," TargetMode="External"/><Relationship Id="rId791" Type="http://schemas.openxmlformats.org/officeDocument/2006/relationships/hyperlink" Target="https://doi.org/10.17846/shn.2022.26.1.330-356.," TargetMode="External"/><Relationship Id="rId889" Type="http://schemas.openxmlformats.org/officeDocument/2006/relationships/hyperlink" Target="https://www.academia.edu/download/88337443/fif_pod_stromom_zivota.pdf" TargetMode="External"/><Relationship Id="rId444" Type="http://schemas.openxmlformats.org/officeDocument/2006/relationships/hyperlink" Target="https://fphil.uniba.sk/fileadmin/fif/katedry_pracoviska/ksd/h/hino20.pdf" TargetMode="External"/><Relationship Id="rId651" Type="http://schemas.openxmlformats.org/officeDocument/2006/relationships/hyperlink" Target="http://www.forumhistoriae.sk/fh2_2012/abstrakt_soltes.html" TargetMode="External"/><Relationship Id="rId749" Type="http://schemas.openxmlformats.org/officeDocument/2006/relationships/hyperlink" Target="https://www.sav.sk/journals/uploads/01182132ars2022-2_kucharska_web.pdf" TargetMode="External"/><Relationship Id="rId290" Type="http://schemas.openxmlformats.org/officeDocument/2006/relationships/hyperlink" Target="https://fphil.uniba.sk/fileadmin/fif/katedry_pracoviska/ksd/h/hino20.pdf" TargetMode="External"/><Relationship Id="rId304" Type="http://schemas.openxmlformats.org/officeDocument/2006/relationships/hyperlink" Target="https://www.ceeol.com/search/viewpdf?id=1045818" TargetMode="External"/><Relationship Id="rId388" Type="http://schemas.openxmlformats.org/officeDocument/2006/relationships/hyperlink" Target="https://doi.org/10.31577/histcaso.2022.70.3.4.," TargetMode="External"/><Relationship Id="rId511" Type="http://schemas.openxmlformats.org/officeDocument/2006/relationships/hyperlink" Target="https://doi.org/10.31577/histcaso.2022.70.1.1.," TargetMode="External"/><Relationship Id="rId609" Type="http://schemas.openxmlformats.org/officeDocument/2006/relationships/hyperlink" Target="https://doi.org/10.31577/histcaso.2022.70.5.2.," TargetMode="External"/><Relationship Id="rId85" Type="http://schemas.openxmlformats.org/officeDocument/2006/relationships/hyperlink" Target="https://www.sav.sk/index.php?lang=sk&amp;charset=&amp;doc=user-org-user&amp;user_no=4085" TargetMode="External"/><Relationship Id="rId150" Type="http://schemas.openxmlformats.org/officeDocument/2006/relationships/hyperlink" Target="https://doi.org/10.31577/histcaso.2023.71.5.6" TargetMode="External"/><Relationship Id="rId595" Type="http://schemas.openxmlformats.org/officeDocument/2006/relationships/hyperlink" Target="https://www.researchgate.net/profile/ivana-piterova/publication/356503873_my_sme_lud_kto_ste_vy_storocie_populizmu_v_ceskoslovensku/links/61f3a7519a753545e200694c/my-sme-lud-kto-ste-vy-storocie-populizmu-v-ceskoslovensku.pdf" TargetMode="External"/><Relationship Id="rId816" Type="http://schemas.openxmlformats.org/officeDocument/2006/relationships/hyperlink" Target="https://www.ahn.umb.sk/wp-content/uploads/2022/07/ahn-tomus-25-num-1-studia-3-rigova.pdf" TargetMode="External"/><Relationship Id="rId248" Type="http://schemas.openxmlformats.org/officeDocument/2006/relationships/hyperlink" Target="https://www.ceeol.com/search/article-detail?id=1010817" TargetMode="External"/><Relationship Id="rId455" Type="http://schemas.openxmlformats.org/officeDocument/2006/relationships/hyperlink" Target="https://unibook.upjs.sk/img/cms/2022/pravf/1-s-vojna-a-jej-dosledky-v-statopravnej-rovine.pdf" TargetMode="External"/><Relationship Id="rId662" Type="http://schemas.openxmlformats.org/officeDocument/2006/relationships/hyperlink" Target="https://doi.org/10.55221/2693-2148.2315.," TargetMode="External"/><Relationship Id="rId12" Type="http://schemas.openxmlformats.org/officeDocument/2006/relationships/hyperlink" Target="https://www.sav.sk/index.php?lang=sk&amp;charset=&amp;doc=user-org-user&amp;user_no=2130" TargetMode="External"/><Relationship Id="rId108" Type="http://schemas.openxmlformats.org/officeDocument/2006/relationships/hyperlink" Target="https://www.sav.sk/index.php?lang=sk&amp;charset=&amp;doc=user-org-user&amp;user_no=12740" TargetMode="External"/><Relationship Id="rId315" Type="http://schemas.openxmlformats.org/officeDocument/2006/relationships/hyperlink" Target="https://journal.ivinas.gov.ua/pwh/issue/download/19/pwh-19" TargetMode="External"/><Relationship Id="rId522" Type="http://schemas.openxmlformats.org/officeDocument/2006/relationships/hyperlink" Target="https://doi.org/10.14712/2464689x.2022.21.," TargetMode="External"/><Relationship Id="rId96" Type="http://schemas.openxmlformats.org/officeDocument/2006/relationships/hyperlink" Target="https://www.sav.sk/index.php?lang=sk&amp;charset=&amp;doc=user-org-user&amp;user_no=13231" TargetMode="External"/><Relationship Id="rId161" Type="http://schemas.openxmlformats.org/officeDocument/2006/relationships/hyperlink" Target="https://doi.org/10.31577/histcaso.2023.71.5.2" TargetMode="External"/><Relationship Id="rId399" Type="http://schemas.openxmlformats.org/officeDocument/2006/relationships/hyperlink" Target="https://www.minv.sk/swift_data/source/verejna_sprava/odbor_archivov_a_registratur/archivnictvo/slovenska_archivistika/sa" TargetMode="External"/><Relationship Id="rId827" Type="http://schemas.openxmlformats.org/officeDocument/2006/relationships/hyperlink" Target="https://doi.org/10.31577/histcaso.2022.70.1.6.," TargetMode="External"/><Relationship Id="rId259" Type="http://schemas.openxmlformats.org/officeDocument/2006/relationships/hyperlink" Target="https://doi.org/10.54937/kd.2022.13.2.179-198.," TargetMode="External"/><Relationship Id="rId466" Type="http://schemas.openxmlformats.org/officeDocument/2006/relationships/hyperlink" Target="https://doi.org/10.4324/9781003185017-17.," TargetMode="External"/><Relationship Id="rId673" Type="http://schemas.openxmlformats.org/officeDocument/2006/relationships/hyperlink" Target="https://fphil.uniba.sk/fileadmin/fif/katedry_pracoviska/ksd/h/hino20.pdf" TargetMode="External"/><Relationship Id="rId880" Type="http://schemas.openxmlformats.org/officeDocument/2006/relationships/hyperlink" Target="https://doi.org/10.54171/2022.ps.loecelh_7" TargetMode="External"/><Relationship Id="rId23" Type="http://schemas.openxmlformats.org/officeDocument/2006/relationships/hyperlink" Target="https://www.vandenhoeck-ruprecht-verlage.com/themen-entdecken/geschichte/geschichte-des-20.-jahrhunderts/57763/variations-and-transformations-of-childhood-in-the-bohemian-lands-and-slovakia" TargetMode="External"/><Relationship Id="rId119" Type="http://schemas.openxmlformats.org/officeDocument/2006/relationships/hyperlink" Target="https://www.sav.sk/index.php?lang=sk&amp;charset=&amp;doc=user-org-user&amp;user_no=4034" TargetMode="External"/><Relationship Id="rId326" Type="http://schemas.openxmlformats.org/officeDocument/2006/relationships/hyperlink" Target="https://pf.ujs.sk/documents/books/fejezetek" TargetMode="External"/><Relationship Id="rId533" Type="http://schemas.openxmlformats.org/officeDocument/2006/relationships/hyperlink" Target="https://doi.org/10.4324/9781003185017-17.," TargetMode="External"/><Relationship Id="rId740" Type="http://schemas.openxmlformats.org/officeDocument/2006/relationships/hyperlink" Target="https://doi.org/10.31577/histcaso.2022.70.4.7.," TargetMode="External"/><Relationship Id="rId838" Type="http://schemas.openxmlformats.org/officeDocument/2006/relationships/hyperlink" Target="https://philpapers.org/archive/frotam-2.pdf" TargetMode="External"/><Relationship Id="rId172" Type="http://schemas.openxmlformats.org/officeDocument/2006/relationships/hyperlink" Target="https://doi.org/10.31577/forhist.2023.17.1.7" TargetMode="External"/><Relationship Id="rId477" Type="http://schemas.openxmlformats.org/officeDocument/2006/relationships/hyperlink" Target="https://doi.org/10.1080/09592296.2022.2113256.," TargetMode="External"/><Relationship Id="rId600" Type="http://schemas.openxmlformats.org/officeDocument/2006/relationships/hyperlink" Target="https://repozytorium.ur.edu.pl/server/api/core/bitstreams/d098fe79-69b2-4f67-8df7-af25857dd9b0/content" TargetMode="External"/><Relationship Id="rId684" Type="http://schemas.openxmlformats.org/officeDocument/2006/relationships/hyperlink" Target="https://www.reciti.hu/wp-content/uploads/corresp_vn.pdf" TargetMode="External"/><Relationship Id="rId337" Type="http://schemas.openxmlformats.org/officeDocument/2006/relationships/hyperlink" Target="https://ojs.elte.hu/hsce/article/view/2966/3472" TargetMode="External"/><Relationship Id="rId891" Type="http://schemas.openxmlformats.org/officeDocument/2006/relationships/hyperlink" Target="https://www.sav.sk/journals/uploads/01182132ars2022-2_kucharska_web.pdf" TargetMode="External"/><Relationship Id="rId905" Type="http://schemas.openxmlformats.org/officeDocument/2006/relationships/hyperlink" Target="https://unibook.upjs.sk/img/cms/2021/ff/prvy-dotyk-so-slobodou.pdf" TargetMode="External"/><Relationship Id="rId34" Type="http://schemas.openxmlformats.org/officeDocument/2006/relationships/hyperlink" Target="https://www.history.sav.sk/prr_husav.pdf" TargetMode="External"/><Relationship Id="rId544" Type="http://schemas.openxmlformats.org/officeDocument/2006/relationships/hyperlink" Target="https://www.taylorfrancis.com/books/mono/10.4324/9780429202421/history-slovak-economic-thought-julius-horv&#258;&#711;th" TargetMode="External"/><Relationship Id="rId751" Type="http://schemas.openxmlformats.org/officeDocument/2006/relationships/hyperlink" Target="https://doi.org/10.31577/histcaso.2022.70.3.7.," TargetMode="External"/><Relationship Id="rId849" Type="http://schemas.openxmlformats.org/officeDocument/2006/relationships/hyperlink" Target="https://doi.org/10.17846/shn.2022.26.2.471-499.," TargetMode="External"/><Relationship Id="rId183" Type="http://schemas.openxmlformats.org/officeDocument/2006/relationships/hyperlink" Target="https://historylab.dennikn.sk/druha-svetova-vojna/chaviva-reickova-bojovala-proti-nacistom-az-do-konca/?_ga=2.37576736.126696926.1685338264-1897786420.1608544957" TargetMode="External"/><Relationship Id="rId390" Type="http://schemas.openxmlformats.org/officeDocument/2006/relationships/hyperlink" Target="https://doi.org/10.15804/hso180302" TargetMode="External"/><Relationship Id="rId404" Type="http://schemas.openxmlformats.org/officeDocument/2006/relationships/hyperlink" Target="https://doi.org/10.2307/j.ctv1z7kjk7.," TargetMode="External"/><Relationship Id="rId611" Type="http://schemas.openxmlformats.org/officeDocument/2006/relationships/hyperlink" Target="http://forumhistoriae.sk/-/fenomen-kulaka-v-procese-kolektivizacie-na-slovensku-v-rokoch-1949-1960?redirect=http://forumhistoriae.sk/01-2016-de-formovanie-vidieka-v-procese-kolektivizacie?p_p_id=101_instance_ddgl3thmxdlk&amp;p_p_lifecycle=0&amp;p_p_state=normal&amp;p_p_mode=view&amp;p_p_col_id=column-2&amp;p_p_col_pos=2&amp;p_p_col_count=3" TargetMode="External"/><Relationship Id="rId250" Type="http://schemas.openxmlformats.org/officeDocument/2006/relationships/hyperlink" Target="https://doi.org/10.35998/oe-2021-0024.," TargetMode="External"/><Relationship Id="rId488" Type="http://schemas.openxmlformats.org/officeDocument/2006/relationships/hyperlink" Target="https://doi.org/10.31577/forhist.2022.16.1.7.," TargetMode="External"/><Relationship Id="rId695" Type="http://schemas.openxmlformats.org/officeDocument/2006/relationships/hyperlink" Target="https://www.reciti.hu/wp-content/uploads/corresp_vn.pdf" TargetMode="External"/><Relationship Id="rId709" Type="http://schemas.openxmlformats.org/officeDocument/2006/relationships/hyperlink" Target="https://doi.org/10.31577/histcaso.2022.70.5.5.," TargetMode="External"/><Relationship Id="rId916" Type="http://schemas.openxmlformats.org/officeDocument/2006/relationships/hyperlink" Target="https://doi.org/10.4324/9781003185017-17.," TargetMode="External"/><Relationship Id="rId45" Type="http://schemas.openxmlformats.org/officeDocument/2006/relationships/hyperlink" Target="https://www.sav.sk/index.php?lang=sk&amp;charset=&amp;doc=user-org-user&amp;user_no=2306" TargetMode="External"/><Relationship Id="rId110" Type="http://schemas.openxmlformats.org/officeDocument/2006/relationships/hyperlink" Target="https://www.sav.sk/index.php?lang=sk&amp;charset=&amp;doc=user-org-user&amp;user_no=13752" TargetMode="External"/><Relationship Id="rId348" Type="http://schemas.openxmlformats.org/officeDocument/2006/relationships/hyperlink" Target="https://doi.org/10.33542/cah2022-1-05.," TargetMode="External"/><Relationship Id="rId555" Type="http://schemas.openxmlformats.org/officeDocument/2006/relationships/hyperlink" Target="https://doi.org/10.24144/2523-4498.2(47).2022.267340" TargetMode="External"/><Relationship Id="rId762" Type="http://schemas.openxmlformats.org/officeDocument/2006/relationships/hyperlink" Target="https://doi.org/10.15452/historica.2022.13.0008.," TargetMode="External"/><Relationship Id="rId194" Type="http://schemas.openxmlformats.org/officeDocument/2006/relationships/hyperlink" Target="https://doi.org/10.31577/histcaso.2023.71.1.8" TargetMode="External"/><Relationship Id="rId208" Type="http://schemas.openxmlformats.org/officeDocument/2006/relationships/hyperlink" Target="https://www.aktuality.sk/clanok/jqrzcas/alternativne-pohony-v-dejinach-automobilovej-dopravy-1-cast/" TargetMode="External"/><Relationship Id="rId415" Type="http://schemas.openxmlformats.org/officeDocument/2006/relationships/hyperlink" Target="https://doi.org/10.4324/9781003205234-101.," TargetMode="External"/><Relationship Id="rId622" Type="http://schemas.openxmlformats.org/officeDocument/2006/relationships/hyperlink" Target="https://www.taylorfrancis.com/books/mono/10.4324/9780429202421/history-slovak-economic-thought-julius-horv&#258;&#711;th" TargetMode="External"/><Relationship Id="rId261" Type="http://schemas.openxmlformats.org/officeDocument/2006/relationships/hyperlink" Target="http://www.forumhistoriae.sk/e_kniznica/dangl.pdf" TargetMode="External"/><Relationship Id="rId499" Type="http://schemas.openxmlformats.org/officeDocument/2006/relationships/hyperlink" Target="https://doi.org/10.31577/sociologia.2022.54.1.3.," TargetMode="External"/><Relationship Id="rId927" Type="http://schemas.openxmlformats.org/officeDocument/2006/relationships/fontTable" Target="fontTable.xml"/><Relationship Id="rId56" Type="http://schemas.openxmlformats.org/officeDocument/2006/relationships/hyperlink" Target="https://www.sav.sk/index.php?lang=sk&amp;charset=&amp;doc=user-org-user&amp;user_no=9425" TargetMode="External"/><Relationship Id="rId359" Type="http://schemas.openxmlformats.org/officeDocument/2006/relationships/hyperlink" Target="https://doi.org/10.31577/slovlit.2022.69.3.3.," TargetMode="External"/><Relationship Id="rId566" Type="http://schemas.openxmlformats.org/officeDocument/2006/relationships/hyperlink" Target="https://zborniky.e-slovak.sk/sas_51_2022.pdf" TargetMode="External"/><Relationship Id="rId773" Type="http://schemas.openxmlformats.org/officeDocument/2006/relationships/hyperlink" Target="https://doi.org/10.54937/kd.2022.13.2.248-272.," TargetMode="External"/><Relationship Id="rId121" Type="http://schemas.openxmlformats.org/officeDocument/2006/relationships/hyperlink" Target="https://www.sav.sk/index.php?lang=sk&amp;charset=&amp;doc=user-org-user&amp;user_no=12860" TargetMode="External"/><Relationship Id="rId219" Type="http://schemas.openxmlformats.org/officeDocument/2006/relationships/hyperlink" Target="https://www.mzv.sk/documents/10182/14228567/sidlo-slovenskej-diplomacie-publikacia/8a5cac15-ce9c-b3ff-262f-42f208377d7c" TargetMode="External"/><Relationship Id="rId426" Type="http://schemas.openxmlformats.org/officeDocument/2006/relationships/hyperlink" Target="https://doi.org/10.31577/forhist.2022.16.1.4.," TargetMode="External"/><Relationship Id="rId633" Type="http://schemas.openxmlformats.org/officeDocument/2006/relationships/hyperlink" Target="https://www.minv.sk/swift_data/source/verejna_sprava/odbor_archivov_a_registratur/archivnictvo/slovenska_archivistika/sa" TargetMode="External"/><Relationship Id="rId840" Type="http://schemas.openxmlformats.org/officeDocument/2006/relationships/hyperlink" Target="https://unibook.upjs.sk/img/cms/2021/ff/prvy-dotyk-so-slobodou.pdf" TargetMode="External"/><Relationship Id="rId67" Type="http://schemas.openxmlformats.org/officeDocument/2006/relationships/hyperlink" Target="https://www.sav.sk/index.php?lang=sk&amp;charset=&amp;doc=user-org-user&amp;user_no=6909" TargetMode="External"/><Relationship Id="rId272" Type="http://schemas.openxmlformats.org/officeDocument/2006/relationships/hyperlink" Target="https://www.academia.edu/download/88337443/fif_pod_stromom_zivota.pdf" TargetMode="External"/><Relationship Id="rId577" Type="http://schemas.openxmlformats.org/officeDocument/2006/relationships/hyperlink" Target="https://doi.org/10.4324/9781003205234-101.," TargetMode="External"/><Relationship Id="rId700" Type="http://schemas.openxmlformats.org/officeDocument/2006/relationships/hyperlink" Target="https://www.researchgate.net/publication/368596271_az_erdelyi_foszolgabiroi_kar_atalakulasa_1918_es_1925_kozott" TargetMode="External"/><Relationship Id="rId132" Type="http://schemas.openxmlformats.org/officeDocument/2006/relationships/hyperlink" Target="http://147.52.206.244/workshop/52" TargetMode="External"/><Relationship Id="rId784" Type="http://schemas.openxmlformats.org/officeDocument/2006/relationships/hyperlink" Target="https://unibook.upjs.sk/img/cms/2021/pravf/100-rokov-trianonskej-zmluvy.pdf" TargetMode="External"/><Relationship Id="rId437" Type="http://schemas.openxmlformats.org/officeDocument/2006/relationships/hyperlink" Target="https://doi.org/10.31577/sd-2022-0012.," TargetMode="External"/><Relationship Id="rId644" Type="http://schemas.openxmlformats.org/officeDocument/2006/relationships/hyperlink" Target="https://individualandsociety.org/casopis/2022/1/pdf/post-wwii-migration-flows-in-micro-perspective-the-case-of-the-east-slovak-small-town-medzev" TargetMode="External"/><Relationship Id="rId851" Type="http://schemas.openxmlformats.org/officeDocument/2006/relationships/hyperlink" Target="https://doi.org/10.3167/asp.2019.130117" TargetMode="External"/><Relationship Id="rId283" Type="http://schemas.openxmlformats.org/officeDocument/2006/relationships/hyperlink" Target="https://www.minv.sk/swift_data/source/verejna_sprava/odbor_archivov_a_registratur/archivnictvo/slovenska_archivistika/sa" TargetMode="External"/><Relationship Id="rId490" Type="http://schemas.openxmlformats.org/officeDocument/2006/relationships/hyperlink" Target="https://doi.org/10.31577/forhist.2022.16.1.4.," TargetMode="External"/><Relationship Id="rId504" Type="http://schemas.openxmlformats.org/officeDocument/2006/relationships/hyperlink" Target="https://unibook.upjs.sk/img/cms/2021/pravf/100-rokov-trianonskej-zmluvy.pdf" TargetMode="External"/><Relationship Id="rId711" Type="http://schemas.openxmlformats.org/officeDocument/2006/relationships/hyperlink" Target="https://doi.org/10.31577/archandurb.2022.56.3-4.10.," TargetMode="External"/><Relationship Id="rId78" Type="http://schemas.openxmlformats.org/officeDocument/2006/relationships/hyperlink" Target="https://www.sav.sk/index.php?lang=sk&amp;charset=&amp;doc=user-org-user&amp;user_no=2318" TargetMode="External"/><Relationship Id="rId143" Type="http://schemas.openxmlformats.org/officeDocument/2006/relationships/hyperlink" Target="https://doi.org/10.1080/03044181.2023.2189605" TargetMode="External"/><Relationship Id="rId350" Type="http://schemas.openxmlformats.org/officeDocument/2006/relationships/hyperlink" Target="https://doi.org/10.4324/9781003205234.," TargetMode="External"/><Relationship Id="rId588" Type="http://schemas.openxmlformats.org/officeDocument/2006/relationships/hyperlink" Target="https://doi.org/10.1080/23311983.2021.1968098.," TargetMode="External"/><Relationship Id="rId795" Type="http://schemas.openxmlformats.org/officeDocument/2006/relationships/hyperlink" Target="https://unibook.upjs.sk/img/cms/2021/ff/prvy-dotyk-so-slobodou.pdf" TargetMode="External"/><Relationship Id="rId809" Type="http://schemas.openxmlformats.org/officeDocument/2006/relationships/hyperlink" Target="http://visnyk-ist.uzhnu.edu.ua/issue/view/15964/8982" TargetMode="External"/><Relationship Id="rId9" Type="http://schemas.openxmlformats.org/officeDocument/2006/relationships/hyperlink" Target="https://www.sav.sk/index.php?lang=sk&amp;charset=&amp;doc=user-org-user&amp;user_no=2319" TargetMode="External"/><Relationship Id="rId210" Type="http://schemas.openxmlformats.org/officeDocument/2006/relationships/hyperlink" Target="https://dennikn.sk/3480225/madarizujuci-don-juan-alebo-tajny-zivot-belu-grunwalda/?ref=list" TargetMode="External"/><Relationship Id="rId448" Type="http://schemas.openxmlformats.org/officeDocument/2006/relationships/hyperlink" Target="https://doi.org/10.31577/forhist.2022.16.2.3.," TargetMode="External"/><Relationship Id="rId655" Type="http://schemas.openxmlformats.org/officeDocument/2006/relationships/hyperlink" Target="https://doi.org/10.5507/sth.2022.031.," TargetMode="External"/><Relationship Id="rId862" Type="http://schemas.openxmlformats.org/officeDocument/2006/relationships/hyperlink" Target="https://doi.org/10.24144/2523-4498.2(47).2022.267340" TargetMode="External"/><Relationship Id="rId294" Type="http://schemas.openxmlformats.org/officeDocument/2006/relationships/hyperlink" Target="https://doi.org/10.31577/histcaso.2022.70.5.2.," TargetMode="External"/><Relationship Id="rId308" Type="http://schemas.openxmlformats.org/officeDocument/2006/relationships/hyperlink" Target="https://doi.org/10.55015/qfei8713.," TargetMode="External"/><Relationship Id="rId515" Type="http://schemas.openxmlformats.org/officeDocument/2006/relationships/hyperlink" Target="https://doi.org/10.31577/histcaso.2019.67.3.6" TargetMode="External"/><Relationship Id="rId722" Type="http://schemas.openxmlformats.org/officeDocument/2006/relationships/hyperlink" Target="https://doi.org/10.31577/forhist.2022.16.1.5.," TargetMode="External"/><Relationship Id="rId89" Type="http://schemas.openxmlformats.org/officeDocument/2006/relationships/hyperlink" Target="https://www.sav.sk/index.php?lang=sk&amp;charset=&amp;doc=user-org-user&amp;user_no=2331" TargetMode="External"/><Relationship Id="rId154" Type="http://schemas.openxmlformats.org/officeDocument/2006/relationships/hyperlink" Target="https://doi.org/10.31577/histcaso.2023.71.2.2" TargetMode="External"/><Relationship Id="rId361" Type="http://schemas.openxmlformats.org/officeDocument/2006/relationships/hyperlink" Target="https://unibook.upjs.sk/img/cms/2021/ff/na-pomedzi-vychodu-a-zapadu.pdf" TargetMode="External"/><Relationship Id="rId599" Type="http://schemas.openxmlformats.org/officeDocument/2006/relationships/hyperlink" Target="http://www.forumhistoriae.sk." TargetMode="External"/><Relationship Id="rId459" Type="http://schemas.openxmlformats.org/officeDocument/2006/relationships/hyperlink" Target="https://doi.org/10.24144/2523-4498.2(47).2022.267340" TargetMode="External"/><Relationship Id="rId666" Type="http://schemas.openxmlformats.org/officeDocument/2006/relationships/hyperlink" Target="https://www.sav.sk/uploads/monography/22/105/fulltext/09141033mojzisova_transfery-zbornik-eng_vnutro_web.pdf" TargetMode="External"/><Relationship Id="rId873" Type="http://schemas.openxmlformats.org/officeDocument/2006/relationships/hyperlink" Target="https://doi.org/10.14198/medcom.21861.," TargetMode="External"/><Relationship Id="rId16" Type="http://schemas.openxmlformats.org/officeDocument/2006/relationships/hyperlink" Target="mailto:histinst@savba.sk" TargetMode="External"/><Relationship Id="rId221" Type="http://schemas.openxmlformats.org/officeDocument/2006/relationships/hyperlink" Target="https://historylab.dennikn.sk/holokaust/antisemitizmus-a-holokaust-na-slovensku-v-nemeckych-dokumentoch-nova-publikacia-rozsiruje-moznosti-vyskumu/" TargetMode="External"/><Relationship Id="rId319" Type="http://schemas.openxmlformats.org/officeDocument/2006/relationships/hyperlink" Target="https://www.ceeol.com/search/viewpdf?id=1019743" TargetMode="External"/><Relationship Id="rId526" Type="http://schemas.openxmlformats.org/officeDocument/2006/relationships/hyperlink" Target="https://doi.org/10.31577/histcaso.2019.67.1.2" TargetMode="External"/><Relationship Id="rId733" Type="http://schemas.openxmlformats.org/officeDocument/2006/relationships/hyperlink" Target="https://www.sav.sk/journals/uploads/01182132ars2022-2_kucharska_web.pdf" TargetMode="External"/><Relationship Id="rId165" Type="http://schemas.openxmlformats.org/officeDocument/2006/relationships/hyperlink" Target="http://dejiny.unipo.sk/pdf/2023/01_1_2023.pdf" TargetMode="External"/><Relationship Id="rId372" Type="http://schemas.openxmlformats.org/officeDocument/2006/relationships/hyperlink" Target="https://doi.org/10.4324/9781003205234.," TargetMode="External"/><Relationship Id="rId677" Type="http://schemas.openxmlformats.org/officeDocument/2006/relationships/hyperlink" Target="https://doi.org/10.33782/eminak2022.3(39).594.," TargetMode="External"/><Relationship Id="rId800" Type="http://schemas.openxmlformats.org/officeDocument/2006/relationships/hyperlink" Target="https://www.academia.edu/74678258/stretnutie_mlad&#258;&#733;ch_historikov_xi" TargetMode="External"/><Relationship Id="rId232" Type="http://schemas.openxmlformats.org/officeDocument/2006/relationships/hyperlink" Target="https://doi.org/10.1515/mgzs-2022-0006.," TargetMode="External"/><Relationship Id="rId884" Type="http://schemas.openxmlformats.org/officeDocument/2006/relationships/hyperlink" Target="https://doi.org/10.54937/kd.2022.13.2.179-198.," TargetMode="External"/><Relationship Id="rId27" Type="http://schemas.openxmlformats.org/officeDocument/2006/relationships/hyperlink" Target="https://www.doktogrant.sav.sk/" TargetMode="External"/><Relationship Id="rId537" Type="http://schemas.openxmlformats.org/officeDocument/2006/relationships/hyperlink" Target="https://doi.org/10.24919/2519-058x.25.269547.," TargetMode="External"/><Relationship Id="rId744" Type="http://schemas.openxmlformats.org/officeDocument/2006/relationships/hyperlink" Target="https://www.minv.sk/swift_data/source/verejna_sprava/odbor_archivov_a_registratur/archivnictvo/slovenska_archivistika/sa" TargetMode="External"/><Relationship Id="rId80" Type="http://schemas.openxmlformats.org/officeDocument/2006/relationships/hyperlink" Target="https://www.sav.sk/index.php?lang=sk&amp;charset=&amp;doc=user-org-user&amp;user_no=4084" TargetMode="External"/><Relationship Id="rId176" Type="http://schemas.openxmlformats.org/officeDocument/2006/relationships/hyperlink" Target="http://slovacika.sk/wp-content/uploads/2023/07/mls-8.pdf" TargetMode="External"/><Relationship Id="rId383" Type="http://schemas.openxmlformats.org/officeDocument/2006/relationships/hyperlink" Target="https://www.academia.edu/download/88337443/fif_pod_stromom_zivota.pdf" TargetMode="External"/><Relationship Id="rId590" Type="http://schemas.openxmlformats.org/officeDocument/2006/relationships/hyperlink" Target="https://doi.org/10.24391/keletkut.2021.2.57" TargetMode="External"/><Relationship Id="rId604" Type="http://schemas.openxmlformats.org/officeDocument/2006/relationships/hyperlink" Target="https://www.taylorfrancis.com/books/mono/10.4324/9780429202421/history-slovak-economic-thought-julius-horv&#258;&#711;th" TargetMode="External"/><Relationship Id="rId811" Type="http://schemas.openxmlformats.org/officeDocument/2006/relationships/hyperlink" Target="https://doi.org/10.31577/szausav.2022.69.7.," TargetMode="External"/><Relationship Id="rId243" Type="http://schemas.openxmlformats.org/officeDocument/2006/relationships/hyperlink" Target="https://www.academia.edu/92947697/h&#196;&#318;adanie_slovensk&#258;&#169;ho_stredoveku_alebo_ran&#258;&#733;_stredovek_medzi_nacionalizom_m&#258;&#733;tom_a_vedou" TargetMode="External"/><Relationship Id="rId450" Type="http://schemas.openxmlformats.org/officeDocument/2006/relationships/hyperlink" Target="https://doi.org/10.31577/histcaso.2022.70.1.5.," TargetMode="External"/><Relationship Id="rId688" Type="http://schemas.openxmlformats.org/officeDocument/2006/relationships/hyperlink" Target="https://doi.org/10.1515/9783110722055" TargetMode="External"/><Relationship Id="rId895" Type="http://schemas.openxmlformats.org/officeDocument/2006/relationships/hyperlink" Target="https://doi.org/10.4324/9781003205234" TargetMode="External"/><Relationship Id="rId909" Type="http://schemas.openxmlformats.org/officeDocument/2006/relationships/hyperlink" Target="https://www.kafu-academic-journal.info/pdf/14.pdf" TargetMode="External"/><Relationship Id="rId38" Type="http://schemas.openxmlformats.org/officeDocument/2006/relationships/image" Target="media/image10.jpeg"/><Relationship Id="rId103" Type="http://schemas.openxmlformats.org/officeDocument/2006/relationships/hyperlink" Target="https://www.sav.sk/index.php?lang=sk&amp;charset=&amp;doc=user-org-user&amp;user_no=2130" TargetMode="External"/><Relationship Id="rId310" Type="http://schemas.openxmlformats.org/officeDocument/2006/relationships/hyperlink" Target="https://doi.org/10.31577/histcaso.2022.70.1.11.," TargetMode="External"/><Relationship Id="rId548" Type="http://schemas.openxmlformats.org/officeDocument/2006/relationships/hyperlink" Target="https://doi.org/10.17846/cl.2022.15.2.16-34.," TargetMode="External"/><Relationship Id="rId755" Type="http://schemas.openxmlformats.org/officeDocument/2006/relationships/hyperlink" Target="https://doi.org/10.17846/shn.2022.26.1.105-119.," TargetMode="External"/><Relationship Id="rId91" Type="http://schemas.openxmlformats.org/officeDocument/2006/relationships/hyperlink" Target="https://www.sav.sk/index.php?lang=sk&amp;charset=&amp;doc=user-org-user&amp;user_no=2333" TargetMode="External"/><Relationship Id="rId187" Type="http://schemas.openxmlformats.org/officeDocument/2006/relationships/hyperlink" Target="https://historylab.dennikn.sk/recenzie/emil-stodola-vytvoril-alternativu-k-ludackemu-autonomizmu/" TargetMode="External"/><Relationship Id="rId394" Type="http://schemas.openxmlformats.org/officeDocument/2006/relationships/hyperlink" Target="https://doi.org/10.17846/shn.2022.26.1.52-73.," TargetMode="External"/><Relationship Id="rId408" Type="http://schemas.openxmlformats.org/officeDocument/2006/relationships/hyperlink" Target="https://doi.org/10.21104/cl.2022.4.01.," TargetMode="External"/><Relationship Id="rId615" Type="http://schemas.openxmlformats.org/officeDocument/2006/relationships/hyperlink" Target="https://doi.org/10.31577/forhist.2022.16.1.2.," TargetMode="External"/><Relationship Id="rId822" Type="http://schemas.openxmlformats.org/officeDocument/2006/relationships/hyperlink" Target="https://doi.org/10.17846/cl.2022.15.1.24-39.," TargetMode="External"/><Relationship Id="rId254" Type="http://schemas.openxmlformats.org/officeDocument/2006/relationships/hyperlink" Target="https://doi.org/10.1080/09592296.2022.2113256.," TargetMode="External"/><Relationship Id="rId699" Type="http://schemas.openxmlformats.org/officeDocument/2006/relationships/hyperlink" Target="https://doi.org/10.4324/9781003264750-9" TargetMode="External"/><Relationship Id="rId49" Type="http://schemas.openxmlformats.org/officeDocument/2006/relationships/hyperlink" Target="https://www.sav.sk/index.php?lang=sk&amp;charset=&amp;doc=user-org-user&amp;user_no=4075" TargetMode="External"/><Relationship Id="rId114" Type="http://schemas.openxmlformats.org/officeDocument/2006/relationships/hyperlink" Target="https://www.sav.sk/index.php?lang=sk&amp;charset=&amp;doc=user-org-user&amp;user_no=10997" TargetMode="External"/><Relationship Id="rId461" Type="http://schemas.openxmlformats.org/officeDocument/2006/relationships/hyperlink" Target="https://doi.org/10.35686/ar.2022.4.," TargetMode="External"/><Relationship Id="rId559" Type="http://schemas.openxmlformats.org/officeDocument/2006/relationships/hyperlink" Target="https://doi.org/10.31577/histcaso.2022.70.3.3.," TargetMode="External"/><Relationship Id="rId766" Type="http://schemas.openxmlformats.org/officeDocument/2006/relationships/hyperlink" Target="https://doi.org/10.31577/histcaso.2022.70.2.3.," TargetMode="External"/><Relationship Id="rId198" Type="http://schemas.openxmlformats.org/officeDocument/2006/relationships/hyperlink" Target="http://www.forumhistoriae.sk." TargetMode="External"/><Relationship Id="rId321" Type="http://schemas.openxmlformats.org/officeDocument/2006/relationships/hyperlink" Target="https://unibook.upjs.sk/img/cms/2022/pravf/1-s-vojna-a-jej-dosledky-v-statopravnej-rovine.pdf" TargetMode="External"/><Relationship Id="rId419" Type="http://schemas.openxmlformats.org/officeDocument/2006/relationships/hyperlink" Target="https://www.taylorfrancis.com/books/mono/10.4324/9780429202421/history-slovak-economic-thought-julius-horv&#258;&#711;th" TargetMode="External"/><Relationship Id="rId626" Type="http://schemas.openxmlformats.org/officeDocument/2006/relationships/hyperlink" Target="https://doi.org/10.31577/histcaso.2022.70.4.4.," TargetMode="External"/><Relationship Id="rId833" Type="http://schemas.openxmlformats.org/officeDocument/2006/relationships/hyperlink" Target="https://doi.org/10.37708/bf.swu.v31i2.14.," TargetMode="External"/><Relationship Id="rId265" Type="http://schemas.openxmlformats.org/officeDocument/2006/relationships/hyperlink" Target="https://pf.ujs.sk/documents/books/fejezetek" TargetMode="External"/><Relationship Id="rId472" Type="http://schemas.openxmlformats.org/officeDocument/2006/relationships/hyperlink" Target="https://doi.org/10.31577/sd-2022-0005.," TargetMode="External"/><Relationship Id="rId900" Type="http://schemas.openxmlformats.org/officeDocument/2006/relationships/hyperlink" Target="https://pf.ujs.sk/documents/books/fejezetek" TargetMode="External"/><Relationship Id="rId125" Type="http://schemas.openxmlformats.org/officeDocument/2006/relationships/hyperlink" Target="https://www.sav.sk/index.php?lang=sk&amp;charset=&amp;doc=user-org-user&amp;user_no=13241" TargetMode="External"/><Relationship Id="rId332" Type="http://schemas.openxmlformats.org/officeDocument/2006/relationships/hyperlink" Target="https://doi.org/10.31577/slovlit.2022.69.6.4.," TargetMode="External"/><Relationship Id="rId777" Type="http://schemas.openxmlformats.org/officeDocument/2006/relationships/hyperlink" Target="https://www.academia.edu/84038755/on_the_fault_lines_of_european_and_world_politics_yugoslavia_between_alliances_and_neutrality_non_alignment" TargetMode="External"/><Relationship Id="rId637" Type="http://schemas.openxmlformats.org/officeDocument/2006/relationships/hyperlink" Target="https://www.ceeol.com/search/viewpdf?id=1047298" TargetMode="External"/><Relationship Id="rId844" Type="http://schemas.openxmlformats.org/officeDocument/2006/relationships/hyperlink" Target="https://unibook.upjs.sk/img/cms/2021/ff/prvy-dotyk-so-slobodou.pdf" TargetMode="External"/><Relationship Id="rId276" Type="http://schemas.openxmlformats.org/officeDocument/2006/relationships/hyperlink" Target="https://www.academia.edu/92947697/h&#196;&#318;adanie_slovensk&#258;&#169;ho_stredoveku_alebo_ran&#258;&#733;_stredovek_medzi_nacionalizom_m&#258;&#733;tom_a_vedou" TargetMode="External"/><Relationship Id="rId483" Type="http://schemas.openxmlformats.org/officeDocument/2006/relationships/hyperlink" Target="https://unibook.upjs.sk/img/cms/2021/ff/prvy-dotyk-so-slobodou.pdf" TargetMode="External"/><Relationship Id="rId690" Type="http://schemas.openxmlformats.org/officeDocument/2006/relationships/hyperlink" Target="https://journal.ivinas.gov.ua/pwh/issue/download/19/pwh-19" TargetMode="External"/><Relationship Id="rId704" Type="http://schemas.openxmlformats.org/officeDocument/2006/relationships/hyperlink" Target="https://doi.org/10.21638/11701/spbu02.2022.211.," TargetMode="External"/><Relationship Id="rId911" Type="http://schemas.openxmlformats.org/officeDocument/2006/relationships/hyperlink" Target="https://unibook.upjs.sk/img/cms/2021/ff/prvy-dotyk-so-slobodou.pdf" TargetMode="External"/><Relationship Id="rId40" Type="http://schemas.openxmlformats.org/officeDocument/2006/relationships/image" Target="media/image11.jpeg"/><Relationship Id="rId136" Type="http://schemas.openxmlformats.org/officeDocument/2006/relationships/hyperlink" Target="https://ahp.sk/wp-content/uploads/2024/01/annales_historici_presovienses_02_2023_WEB.pdf" TargetMode="External"/><Relationship Id="rId343" Type="http://schemas.openxmlformats.org/officeDocument/2006/relationships/hyperlink" Target="https://doi.org/10.31577/archandurb.2021.55.1-2.3.," TargetMode="External"/><Relationship Id="rId550" Type="http://schemas.openxmlformats.org/officeDocument/2006/relationships/hyperlink" Target="https://doi.org/10.1016/j.jhg.2022.07.007.," TargetMode="External"/><Relationship Id="rId788" Type="http://schemas.openxmlformats.org/officeDocument/2006/relationships/hyperlink" Target="https://doi.org/10.31577/histcaso.2022.70.2.1.," TargetMode="External"/><Relationship Id="rId203" Type="http://schemas.openxmlformats.org/officeDocument/2006/relationships/hyperlink" Target="https://www.aktuality.sk/clanok/cqwj6vg/18-storocie-zaciatok-reformovania-vzdelavania/" TargetMode="External"/><Relationship Id="rId648" Type="http://schemas.openxmlformats.org/officeDocument/2006/relationships/hyperlink" Target="http://www.forumhistoriae.sk/documents/10180/1273455/3_szabo.pdf" TargetMode="External"/><Relationship Id="rId855" Type="http://schemas.openxmlformats.org/officeDocument/2006/relationships/hyperlink" Target="https://zborniky.e-slovak.sk/sas_50_2021.pdf" TargetMode="External"/><Relationship Id="rId287" Type="http://schemas.openxmlformats.org/officeDocument/2006/relationships/hyperlink" Target="https://doi.org/10.31577/forhist.2022.16.2.5.," TargetMode="External"/><Relationship Id="rId410" Type="http://schemas.openxmlformats.org/officeDocument/2006/relationships/hyperlink" Target="https://doi.org/10.31577/forhist.2022.16.2.3.," TargetMode="External"/><Relationship Id="rId494" Type="http://schemas.openxmlformats.org/officeDocument/2006/relationships/hyperlink" Target="https://doi.org/10.1007/978-3-030-98271-3_5" TargetMode="External"/><Relationship Id="rId508" Type="http://schemas.openxmlformats.org/officeDocument/2006/relationships/hyperlink" Target="https://www.ulib.sk/files/sk/publikacie-ukb/studia-bibliographica-posoniensia/sbp_2022_online.pdf" TargetMode="External"/><Relationship Id="rId715" Type="http://schemas.openxmlformats.org/officeDocument/2006/relationships/hyperlink" Target="https://www.ulib.sk/files/sk/publikacie-ukb/studia-bibliographica-posoniensia/sbp_2022_online.pdf" TargetMode="External"/><Relationship Id="rId922" Type="http://schemas.openxmlformats.org/officeDocument/2006/relationships/hyperlink" Target="https://www.ceeol.com/search/viewpdf?id=1135267" TargetMode="External"/><Relationship Id="rId147" Type="http://schemas.openxmlformats.org/officeDocument/2006/relationships/hyperlink" Target="https://doi.org/10.31577/histcaso.2023.71.3.1" TargetMode="External"/><Relationship Id="rId354" Type="http://schemas.openxmlformats.org/officeDocument/2006/relationships/hyperlink" Target="https://unibook.upjs.sk/img/cms/2021/ff/prvy-dotyk-so-slobodou.pdf" TargetMode="External"/><Relationship Id="rId799" Type="http://schemas.openxmlformats.org/officeDocument/2006/relationships/hyperlink" Target="https://www.academia.edu/74678258/stretnutie_mlad&#258;&#733;ch_historikov_xi" TargetMode="External"/><Relationship Id="rId51" Type="http://schemas.openxmlformats.org/officeDocument/2006/relationships/hyperlink" Target="https://www.sav.sk/index.php?lang=sk&amp;charset=&amp;doc=user-org-user&amp;user_no=4077" TargetMode="External"/><Relationship Id="rId561" Type="http://schemas.openxmlformats.org/officeDocument/2006/relationships/hyperlink" Target="https://doi.org/10.31577/histcaso.2019.67.5.1" TargetMode="External"/><Relationship Id="rId659" Type="http://schemas.openxmlformats.org/officeDocument/2006/relationships/hyperlink" Target="https://ebin.pub/the-routledge-handbook-of-gender-in-central-eastern-europe-and-eurasia-1138347752-9781138347755.html" TargetMode="External"/><Relationship Id="rId866" Type="http://schemas.openxmlformats.org/officeDocument/2006/relationships/hyperlink" Target="https://doi.org/10.31577/histcaso.2022.70.4.4.," TargetMode="External"/><Relationship Id="rId214" Type="http://schemas.openxmlformats.org/officeDocument/2006/relationships/hyperlink" Target="https://knihynadosah.sk/jakub-drabik-ako-sa-mali-slovenske-zeny-pocas-druhej-svetovej-vojny/" TargetMode="External"/><Relationship Id="rId298" Type="http://schemas.openxmlformats.org/officeDocument/2006/relationships/hyperlink" Target="https://unibook.upjs.sk/img/cms/2021/ff/prvy-dotyk-so-slobodou.pdf" TargetMode="External"/><Relationship Id="rId421" Type="http://schemas.openxmlformats.org/officeDocument/2006/relationships/hyperlink" Target="https://doi.org/10.4324/9781003185017-3.," TargetMode="External"/><Relationship Id="rId519" Type="http://schemas.openxmlformats.org/officeDocument/2006/relationships/hyperlink" Target="https://www.academia.edu/77849551/specimina_nova_pars_prima_sectio_mediaevalis_xi_2021_" TargetMode="External"/><Relationship Id="rId158" Type="http://schemas.openxmlformats.org/officeDocument/2006/relationships/hyperlink" Target="https://doi.org/10.31577/archandurb.2023.57.1-2.10" TargetMode="External"/><Relationship Id="rId726" Type="http://schemas.openxmlformats.org/officeDocument/2006/relationships/hyperlink" Target="https://doi.org/10.15452/historica.2022.13.0008.," TargetMode="External"/><Relationship Id="rId62" Type="http://schemas.openxmlformats.org/officeDocument/2006/relationships/hyperlink" Target="https://www.sav.sk/index.php?lang=sk&amp;charset=&amp;doc=user-org-user&amp;user_no=6907" TargetMode="External"/><Relationship Id="rId365" Type="http://schemas.openxmlformats.org/officeDocument/2006/relationships/hyperlink" Target="https://www.ceeol.com/search/article-detail?id=1010817" TargetMode="External"/><Relationship Id="rId572" Type="http://schemas.openxmlformats.org/officeDocument/2006/relationships/hyperlink" Target="https://doi.org/10.31577/sn.2022.1.04.," TargetMode="External"/><Relationship Id="rId225" Type="http://schemas.openxmlformats.org/officeDocument/2006/relationships/hyperlink" Target="https://www.ceeol.com/search/viewpdf?id=1087188" TargetMode="External"/><Relationship Id="rId432" Type="http://schemas.openxmlformats.org/officeDocument/2006/relationships/hyperlink" Target="https://doi.org/10.17846/shn.2021.25.2.466-476.," TargetMode="External"/><Relationship Id="rId877" Type="http://schemas.openxmlformats.org/officeDocument/2006/relationships/hyperlink" Target="http://www.forumhistoriae.sk/e_kniznica/seges_susedstvo.pdf" TargetMode="External"/><Relationship Id="rId737" Type="http://schemas.openxmlformats.org/officeDocument/2006/relationships/hyperlink" Target="https://www.sav.sk/uploads/monography/40/150/fulltext/10101254transactional%20activism%20in%20bratislava%20...pdf" TargetMode="External"/><Relationship Id="rId73" Type="http://schemas.openxmlformats.org/officeDocument/2006/relationships/hyperlink" Target="https://www.sav.sk/index.php?lang=sk&amp;charset=&amp;doc=user-org-user&amp;user_no=11457" TargetMode="External"/><Relationship Id="rId169" Type="http://schemas.openxmlformats.org/officeDocument/2006/relationships/hyperlink" Target="https://doi.org/10.31577/forhist.2023.17.1.2" TargetMode="External"/><Relationship Id="rId376" Type="http://schemas.openxmlformats.org/officeDocument/2006/relationships/hyperlink" Target="https://www.ceeol.com/search/viewpdf?id=1040488" TargetMode="External"/><Relationship Id="rId583" Type="http://schemas.openxmlformats.org/officeDocument/2006/relationships/hyperlink" Target="https://doi.org/10.24193/rjps.2021.2.02" TargetMode="External"/><Relationship Id="rId790" Type="http://schemas.openxmlformats.org/officeDocument/2006/relationships/hyperlink" Target="https://doi.org/10.4324/9781003205234-101.," TargetMode="External"/><Relationship Id="rId804" Type="http://schemas.openxmlformats.org/officeDocument/2006/relationships/hyperlink" Target="https://www.verbum-analectaneolatina.hu/index.php/verbum/issue/view/40/25" TargetMode="External"/><Relationship Id="rId4" Type="http://schemas.openxmlformats.org/officeDocument/2006/relationships/webSettings" Target="webSettings.xml"/><Relationship Id="rId236" Type="http://schemas.openxmlformats.org/officeDocument/2006/relationships/hyperlink" Target="https://doi.org/10.1177/15554120221115402.," TargetMode="External"/><Relationship Id="rId443" Type="http://schemas.openxmlformats.org/officeDocument/2006/relationships/hyperlink" Target="https://www.ceeol.com/search/viewpdf?id=1099405" TargetMode="External"/><Relationship Id="rId650" Type="http://schemas.openxmlformats.org/officeDocument/2006/relationships/hyperlink" Target="https://doi.org/10.31577/forhist.2022.16.2.3.," TargetMode="External"/><Relationship Id="rId888" Type="http://schemas.openxmlformats.org/officeDocument/2006/relationships/hyperlink" Target="https://www.ejournals.eu/pkks/2022/vol-xviii/art/22274/" TargetMode="External"/><Relationship Id="rId303" Type="http://schemas.openxmlformats.org/officeDocument/2006/relationships/hyperlink" Target="https://www.researchgate.net/profile/ivana-piterova/publication/356503873_my_sme_lud_kto_ste_vy_storocie_populizmu_v_ceskoslovensku/links/61f3a7519a753545e200694c/my-sme-lud-kto-ste-vy-storocie-populizmu-v-ceskoslovensku.pdf" TargetMode="External"/><Relationship Id="rId748" Type="http://schemas.openxmlformats.org/officeDocument/2006/relationships/hyperlink" Target="https://wrhm.pl/wrhm/article/view/321" TargetMode="External"/><Relationship Id="rId84" Type="http://schemas.openxmlformats.org/officeDocument/2006/relationships/hyperlink" Target="https://www.sav.sk/index.php?lang=sk&amp;charset=&amp;doc=user-org-user&amp;user_no=11159" TargetMode="External"/><Relationship Id="rId387" Type="http://schemas.openxmlformats.org/officeDocument/2006/relationships/hyperlink" Target="http://www.forumhistoriae.sk/e_kniznica/zemko.pdf" TargetMode="External"/><Relationship Id="rId510" Type="http://schemas.openxmlformats.org/officeDocument/2006/relationships/hyperlink" Target="https://sd.usd.cas.cz/pdfs/sod/2022/03/16.pdf" TargetMode="External"/><Relationship Id="rId594" Type="http://schemas.openxmlformats.org/officeDocument/2006/relationships/hyperlink" Target="https://doi.org/10.31577/forhist.2022.16.1.2.," TargetMode="External"/><Relationship Id="rId608" Type="http://schemas.openxmlformats.org/officeDocument/2006/relationships/hyperlink" Target="https://www.ceeol.com/search/viewpdf?id=1093066" TargetMode="External"/><Relationship Id="rId815" Type="http://schemas.openxmlformats.org/officeDocument/2006/relationships/hyperlink" Target="https://doi.org/10.31577/histcaso.2022.70.2.2.," TargetMode="External"/><Relationship Id="rId247" Type="http://schemas.openxmlformats.org/officeDocument/2006/relationships/hyperlink" Target="https://www.ceeol.com/search/viewpdf?id=1087188" TargetMode="External"/><Relationship Id="rId899" Type="http://schemas.openxmlformats.org/officeDocument/2006/relationships/hyperlink" Target="https://doi.org/10.51134/sod.2022.017.," TargetMode="External"/><Relationship Id="rId107" Type="http://schemas.openxmlformats.org/officeDocument/2006/relationships/hyperlink" Target="https://www.sav.sk/index.php?lang=sk&amp;charset=&amp;doc=user-org-user&amp;user_no=2303" TargetMode="External"/><Relationship Id="rId454" Type="http://schemas.openxmlformats.org/officeDocument/2006/relationships/hyperlink" Target="https://unibook.upjs.sk/img/cms/2022/pravf/1-s-vojna-a-jej-dosledky-v-statopravnej-rovine.pdf" TargetMode="External"/><Relationship Id="rId661" Type="http://schemas.openxmlformats.org/officeDocument/2006/relationships/hyperlink" Target="https://doi.org/10.14712/23363525.2020.9" TargetMode="External"/><Relationship Id="rId759" Type="http://schemas.openxmlformats.org/officeDocument/2006/relationships/hyperlink" Target="https://doi.org/10.31577/histcaso.2022.70.2.1.," TargetMode="External"/><Relationship Id="rId11" Type="http://schemas.openxmlformats.org/officeDocument/2006/relationships/hyperlink" Target="https://www.sav.sk/index.php?lang=sk&amp;charset=&amp;doc=user-org-user&amp;user_no=6904" TargetMode="External"/><Relationship Id="rId314" Type="http://schemas.openxmlformats.org/officeDocument/2006/relationships/hyperlink" Target="https://doi.org/10.4324/9781003205234-101.," TargetMode="External"/><Relationship Id="rId398" Type="http://schemas.openxmlformats.org/officeDocument/2006/relationships/hyperlink" Target="https://doi.org/10.17846/shn.2022.26.2.305-329.," TargetMode="External"/><Relationship Id="rId521" Type="http://schemas.openxmlformats.org/officeDocument/2006/relationships/hyperlink" Target="https://doi.org/10.31577/histcaso.2020.68.2.2" TargetMode="External"/><Relationship Id="rId619" Type="http://schemas.openxmlformats.org/officeDocument/2006/relationships/hyperlink" Target="https://journal.ivinas.gov.ua/pwh/issue/download/19/pwh-19" TargetMode="External"/><Relationship Id="rId95" Type="http://schemas.openxmlformats.org/officeDocument/2006/relationships/hyperlink" Target="https://www.sav.sk/index.php?lang=sk&amp;charset=&amp;doc=user-org-user&amp;user_no=2343" TargetMode="External"/><Relationship Id="rId160" Type="http://schemas.openxmlformats.org/officeDocument/2006/relationships/hyperlink" Target="https://doi.org/10.31577/histcaso.2023.71.2.6" TargetMode="External"/><Relationship Id="rId826" Type="http://schemas.openxmlformats.org/officeDocument/2006/relationships/hyperlink" Target="https://ibn.idsi.md/sites/default/files/imag_file/p-78-81_0.pdf" TargetMode="External"/><Relationship Id="rId258" Type="http://schemas.openxmlformats.org/officeDocument/2006/relationships/hyperlink" Target="https://doi.org/10.54694/dem.0300.," TargetMode="External"/><Relationship Id="rId465" Type="http://schemas.openxmlformats.org/officeDocument/2006/relationships/hyperlink" Target="https://doi.org/10.17846/cl.2022.15.1.11-23.," TargetMode="External"/><Relationship Id="rId672" Type="http://schemas.openxmlformats.org/officeDocument/2006/relationships/hyperlink" Target="https://doi.org/10.31577/forhist.2022.16.2.3.," TargetMode="External"/><Relationship Id="rId22" Type="http://schemas.openxmlformats.org/officeDocument/2006/relationships/hyperlink" Target="https://www.collegium-carolinum.de/en/events/annual-conferences/translate-to-englisch-einzelansicht/jahrestagung-2019" TargetMode="External"/><Relationship Id="rId118" Type="http://schemas.openxmlformats.org/officeDocument/2006/relationships/hyperlink" Target="https://www.sav.sk/index.php?lang=sk&amp;charset=&amp;doc=user-org-user&amp;user_no=11589" TargetMode="External"/><Relationship Id="rId325" Type="http://schemas.openxmlformats.org/officeDocument/2006/relationships/hyperlink" Target="https://pf.ujs.sk/documents/books/fejezetek" TargetMode="External"/><Relationship Id="rId532" Type="http://schemas.openxmlformats.org/officeDocument/2006/relationships/hyperlink" Target="https://doi.org/10.31577/histcaso.2022.70.4.4.," TargetMode="External"/><Relationship Id="rId171" Type="http://schemas.openxmlformats.org/officeDocument/2006/relationships/hyperlink" Target="https://doi.org/10.31577/forhist.2023.17.1.1" TargetMode="External"/><Relationship Id="rId837" Type="http://schemas.openxmlformats.org/officeDocument/2006/relationships/hyperlink" Target="https://doi.org/10.31577/histcaso.2022.70.2.5.," TargetMode="External"/><Relationship Id="rId269" Type="http://schemas.openxmlformats.org/officeDocument/2006/relationships/hyperlink" Target="https://www.ulib.sk/files/sk/publikacie-ukb/studia-bibliographica-posoniensia/sbp_2022_online.pdf" TargetMode="External"/><Relationship Id="rId476" Type="http://schemas.openxmlformats.org/officeDocument/2006/relationships/hyperlink" Target="https://doi.org/10.31577/histcaso.2022.70.4.4.," TargetMode="External"/><Relationship Id="rId683" Type="http://schemas.openxmlformats.org/officeDocument/2006/relationships/hyperlink" Target="https://doi.org/10.15452/historica.2022.13.0008.," TargetMode="External"/><Relationship Id="rId890" Type="http://schemas.openxmlformats.org/officeDocument/2006/relationships/hyperlink" Target="https://www.academia.edu/89165169/avion" TargetMode="External"/><Relationship Id="rId904" Type="http://schemas.openxmlformats.org/officeDocument/2006/relationships/hyperlink" Target="https://doi.org/10.1080/00309230.2022.2103385.," TargetMode="External"/><Relationship Id="rId33" Type="http://schemas.openxmlformats.org/officeDocument/2006/relationships/hyperlink" Target="https://www.facebook.com/historysav/" TargetMode="External"/><Relationship Id="rId129" Type="http://schemas.openxmlformats.org/officeDocument/2006/relationships/hyperlink" Target="https://ercim-news.ercim.eu/en133/r-i/documenting-data-and-knowledge-about-feminisms-and-politics-in-the-interwar-balkans-with-synthesis-core" TargetMode="External"/><Relationship Id="rId336" Type="http://schemas.openxmlformats.org/officeDocument/2006/relationships/hyperlink" Target="https://www.ceeol.com/search/viewpdf?id=1028551" TargetMode="External"/><Relationship Id="rId543" Type="http://schemas.openxmlformats.org/officeDocument/2006/relationships/hyperlink" Target="https://doi.org/10.54937/kd.2022.13.2.248-272.," TargetMode="External"/><Relationship Id="rId182" Type="http://schemas.openxmlformats.org/officeDocument/2006/relationships/hyperlink" Target="https://e.dennikn.sk/3735423/zo-zlatky-na-den-je-tazko-zit-hovoril-lekar-pavel-blaho-ktory-podporoval-stovky-studentov/?ref=list" TargetMode="External"/><Relationship Id="rId403" Type="http://schemas.openxmlformats.org/officeDocument/2006/relationships/hyperlink" Target="https://doi.org/10.31577/histcaso.2022.70.2.4.," TargetMode="External"/><Relationship Id="rId750" Type="http://schemas.openxmlformats.org/officeDocument/2006/relationships/hyperlink" Target="https://www.sav.sk/journals/uploads/01182132ars2022-2_kucharska_web.pdf" TargetMode="External"/><Relationship Id="rId848" Type="http://schemas.openxmlformats.org/officeDocument/2006/relationships/hyperlink" Target="https://www.ceeol.com/search/viewpdf?id=1047298" TargetMode="External"/><Relationship Id="rId487" Type="http://schemas.openxmlformats.org/officeDocument/2006/relationships/hyperlink" Target="https://doi.org/10.4324/9781003185017-17.," TargetMode="External"/><Relationship Id="rId610" Type="http://schemas.openxmlformats.org/officeDocument/2006/relationships/hyperlink" Target="http://www.forumhistoriae.sk/fh2_2011/texty_2_2011/hlavinka.pdf" TargetMode="External"/><Relationship Id="rId694" Type="http://schemas.openxmlformats.org/officeDocument/2006/relationships/hyperlink" Target="https://doi.org/10.31577/forhist.2022.16.1.2.," TargetMode="External"/><Relationship Id="rId708" Type="http://schemas.openxmlformats.org/officeDocument/2006/relationships/hyperlink" Target="https://www.taylorfrancis.com/books/mono/10.4324/9780429202421/history-slovak-economic-thought-julius-horv&#258;&#711;th" TargetMode="External"/><Relationship Id="rId915" Type="http://schemas.openxmlformats.org/officeDocument/2006/relationships/hyperlink" Target="https://www.academia.edu/79876560/_to_work_to_sacrifice_to_die_the_cult_of_military_martyrs_and_its_manifestation_in_slovakia_during_the_years_1938_1945?email_work_card=title" TargetMode="External"/><Relationship Id="rId347" Type="http://schemas.openxmlformats.org/officeDocument/2006/relationships/hyperlink" Target="https://doi.org/10.17846/cl.2022.15.1.24-39.," TargetMode="External"/><Relationship Id="rId44" Type="http://schemas.openxmlformats.org/officeDocument/2006/relationships/hyperlink" Target="https://www.sav.sk/index.php?lang=sk&amp;charset=&amp;doc=user-org-user&amp;user_no=2305" TargetMode="External"/><Relationship Id="rId554" Type="http://schemas.openxmlformats.org/officeDocument/2006/relationships/hyperlink" Target="https://doi.org/10.31577/histcaso.2022.70.1.1.," TargetMode="External"/><Relationship Id="rId761" Type="http://schemas.openxmlformats.org/officeDocument/2006/relationships/hyperlink" Target="https://doi.org/10.31577/histcaso.2022.70.5.6.," TargetMode="External"/><Relationship Id="rId859" Type="http://schemas.openxmlformats.org/officeDocument/2006/relationships/hyperlink" Target="https://www.ceeol.com/search/viewpdf?id=1093066" TargetMode="External"/><Relationship Id="rId193" Type="http://schemas.openxmlformats.org/officeDocument/2006/relationships/hyperlink" Target="https://doi.org/10.31577/histcaso.2023.71.2.9" TargetMode="External"/><Relationship Id="rId207" Type="http://schemas.openxmlformats.org/officeDocument/2006/relationships/hyperlink" Target="https://www.aktuality.sk/clanok/v5dprte/alternativne-pohony-v-dejinach-automobilovej-dopravy-2-cast/" TargetMode="External"/><Relationship Id="rId414" Type="http://schemas.openxmlformats.org/officeDocument/2006/relationships/hyperlink" Target="https://unibook.upjs.sk/img/cms/2021/pravf/100-rokov-trianonskej-zmluvy.pdf" TargetMode="External"/><Relationship Id="rId498" Type="http://schemas.openxmlformats.org/officeDocument/2006/relationships/hyperlink" Target="https://doi.org/10.31577/histcaso.2018.66.2.7" TargetMode="External"/><Relationship Id="rId621" Type="http://schemas.openxmlformats.org/officeDocument/2006/relationships/hyperlink" Target="http://www.forumhistoriae.sk/main/texty_1_2010/kazmerova.pdf" TargetMode="External"/><Relationship Id="rId260" Type="http://schemas.openxmlformats.org/officeDocument/2006/relationships/hyperlink" Target="https://individualandsociety.org/journal/2022/1/pdf/recodifications-of-the-history-of-post-war-migration-schemes-in-post-1989-slovak-and-hungarian-policy-traumas-manipulations-propaganda" TargetMode="External"/><Relationship Id="rId719" Type="http://schemas.openxmlformats.org/officeDocument/2006/relationships/hyperlink" Target="https://www.ceeol.com/search/viewpdf?id=1094241" TargetMode="External"/><Relationship Id="rId926" Type="http://schemas.openxmlformats.org/officeDocument/2006/relationships/footer" Target="footer2.xml"/><Relationship Id="rId55" Type="http://schemas.openxmlformats.org/officeDocument/2006/relationships/hyperlink" Target="https://www.sav.sk/index.php?lang=sk&amp;charset=&amp;doc=user-org-user&amp;user_no=1508" TargetMode="External"/><Relationship Id="rId120" Type="http://schemas.openxmlformats.org/officeDocument/2006/relationships/hyperlink" Target="https://www.sav.sk/index.php?lang=sk&amp;charset=&amp;doc=user-org-user&amp;user_no=12331" TargetMode="External"/><Relationship Id="rId358" Type="http://schemas.openxmlformats.org/officeDocument/2006/relationships/hyperlink" Target="https://doi.org/10.21638/11701/spbu02.2022.211.," TargetMode="External"/><Relationship Id="rId565" Type="http://schemas.openxmlformats.org/officeDocument/2006/relationships/hyperlink" Target="https://www.ceeol.com/search/viewpdf?id=1080491" TargetMode="External"/><Relationship Id="rId772" Type="http://schemas.openxmlformats.org/officeDocument/2006/relationships/hyperlink" Target="https://doi.org/10.1515/mgzs-2022-0006.," TargetMode="External"/><Relationship Id="rId218" Type="http://schemas.openxmlformats.org/officeDocument/2006/relationships/hyperlink" Target="https://dennikn.sk/3396160/historicka-dvorakova-ludia-v-stredoveku-verili-roznym-hlupostiam-ale-deje-sa-to-aj-dnes/?ref=list" TargetMode="External"/><Relationship Id="rId425" Type="http://schemas.openxmlformats.org/officeDocument/2006/relationships/hyperlink" Target="https://fphil.uniba.sk/fileadmin/fif/katedry_pracoviska/ksd/h/hino20.pdf" TargetMode="External"/><Relationship Id="rId632" Type="http://schemas.openxmlformats.org/officeDocument/2006/relationships/hyperlink" Target="https://doi.org/10.17846/cl.2022.15.1.24-39.," TargetMode="External"/><Relationship Id="rId271" Type="http://schemas.openxmlformats.org/officeDocument/2006/relationships/hyperlink" Target="https://doi.org/10.17846/shn.2022.26.1.203-218.," TargetMode="External"/><Relationship Id="rId66" Type="http://schemas.openxmlformats.org/officeDocument/2006/relationships/hyperlink" Target="https://www.sav.sk/index.php?lang=sk&amp;charset=&amp;doc=user-org-user&amp;user_no=2296" TargetMode="External"/><Relationship Id="rId131" Type="http://schemas.openxmlformats.org/officeDocument/2006/relationships/hyperlink" Target="http://147.52.206.244/sites/default/files/workshops_documents/Dalakoura_Presentation.pdf" TargetMode="External"/><Relationship Id="rId369" Type="http://schemas.openxmlformats.org/officeDocument/2006/relationships/hyperlink" Target="https://www.ceeol.com/search/viewpdf?id=1137352" TargetMode="External"/><Relationship Id="rId576" Type="http://schemas.openxmlformats.org/officeDocument/2006/relationships/hyperlink" Target="https://doi.org/10.4324/9781003205234-101.," TargetMode="External"/><Relationship Id="rId783" Type="http://schemas.openxmlformats.org/officeDocument/2006/relationships/hyperlink" Target="https://zborniky.e-slovak.sk/sas_50_2021.pdf" TargetMode="External"/><Relationship Id="rId229" Type="http://schemas.openxmlformats.org/officeDocument/2006/relationships/hyperlink" Target="https://doi.org/10.1556/044.2020.00013.," TargetMode="External"/><Relationship Id="rId436" Type="http://schemas.openxmlformats.org/officeDocument/2006/relationships/hyperlink" Target="https://www.sav.sk/journals/uploads/01182132ars2022-2_kucharska_web.pdf" TargetMode="External"/><Relationship Id="rId643" Type="http://schemas.openxmlformats.org/officeDocument/2006/relationships/hyperlink" Target="https://doi.org/10.1515/mgzs-2022-0006.," TargetMode="External"/><Relationship Id="rId850" Type="http://schemas.openxmlformats.org/officeDocument/2006/relationships/hyperlink" Target="https://doi.org/10.17846/cl.2022.15.2.16-34.," TargetMode="External"/><Relationship Id="rId77" Type="http://schemas.openxmlformats.org/officeDocument/2006/relationships/hyperlink" Target="https://www.sav.sk/index.php?lang=sk&amp;charset=&amp;doc=user-org-user&amp;user_no=2317" TargetMode="External"/><Relationship Id="rId282" Type="http://schemas.openxmlformats.org/officeDocument/2006/relationships/hyperlink" Target="https://www.cskh.sk/wp-content/uploads/2022/12/08-svorc.pdf" TargetMode="External"/><Relationship Id="rId503" Type="http://schemas.openxmlformats.org/officeDocument/2006/relationships/hyperlink" Target="https://www.academia.edu/89165169/avion" TargetMode="External"/><Relationship Id="rId587" Type="http://schemas.openxmlformats.org/officeDocument/2006/relationships/hyperlink" Target="https://unibook.upjs.sk/img/cms/2021/pravf/100-rokov-trianonskej-zmluvy.pdf" TargetMode="External"/><Relationship Id="rId710" Type="http://schemas.openxmlformats.org/officeDocument/2006/relationships/hyperlink" Target="https://doi.org/10.31577/histcaso.2022.70.5.5.," TargetMode="External"/><Relationship Id="rId808" Type="http://schemas.openxmlformats.org/officeDocument/2006/relationships/hyperlink" Target="https://www.ceeol.com/search/viewpdf?id=1093069" TargetMode="External"/><Relationship Id="rId8" Type="http://schemas.openxmlformats.org/officeDocument/2006/relationships/hyperlink" Target="https://www.sav.sk/index.php?lang=sk&amp;charset=&amp;doc=org-ins&amp;institute_no=18" TargetMode="External"/><Relationship Id="rId142" Type="http://schemas.openxmlformats.org/officeDocument/2006/relationships/hyperlink" Target="https://doi.org/10.1007/978-3-031-38758-6" TargetMode="External"/><Relationship Id="rId447" Type="http://schemas.openxmlformats.org/officeDocument/2006/relationships/hyperlink" Target="https://unibook.upjs.sk/img/cms/2021/ff/prve-slovenske-zenske-casopisy.pdf" TargetMode="External"/><Relationship Id="rId794" Type="http://schemas.openxmlformats.org/officeDocument/2006/relationships/hyperlink" Target="https://www.academia.edu/download/88337443/fif_pod_stromom_zivota.pdf" TargetMode="External"/><Relationship Id="rId654" Type="http://schemas.openxmlformats.org/officeDocument/2006/relationships/hyperlink" Target="https://doi.org/10.31577/histcaso.2022.70.1.1.," TargetMode="External"/><Relationship Id="rId861" Type="http://schemas.openxmlformats.org/officeDocument/2006/relationships/hyperlink" Target="https://www.ceeol.com/search/viewpdf?id=1123963" TargetMode="External"/><Relationship Id="rId293" Type="http://schemas.openxmlformats.org/officeDocument/2006/relationships/hyperlink" Target="https://www.ceeol.com/search/viewpdf?id=1137352" TargetMode="External"/><Relationship Id="rId307" Type="http://schemas.openxmlformats.org/officeDocument/2006/relationships/hyperlink" Target="https://unibook.upjs.sk/img/cms/2021/ff/prve-slovenske-zenske-casopisy.pdf" TargetMode="External"/><Relationship Id="rId514" Type="http://schemas.openxmlformats.org/officeDocument/2006/relationships/hyperlink" Target="https://www.verbum-analectaneolatina.hu/index.php/verbum/issue/view/40/25" TargetMode="External"/><Relationship Id="rId721" Type="http://schemas.openxmlformats.org/officeDocument/2006/relationships/hyperlink" Target="https://doi.org/10.17846/shn.2022.26.2.357-374.," TargetMode="External"/><Relationship Id="rId88" Type="http://schemas.openxmlformats.org/officeDocument/2006/relationships/hyperlink" Target="https://www.sav.sk/index.php?lang=sk&amp;charset=&amp;doc=user-org-user&amp;user_no=6911" TargetMode="External"/><Relationship Id="rId153" Type="http://schemas.openxmlformats.org/officeDocument/2006/relationships/hyperlink" Target="https://doi.org/10.31577/histcaso.2023.71.1.5" TargetMode="External"/><Relationship Id="rId360" Type="http://schemas.openxmlformats.org/officeDocument/2006/relationships/hyperlink" Target="https://www.ceeol.com/search/viewpdf?id=1087188" TargetMode="External"/><Relationship Id="rId598" Type="http://schemas.openxmlformats.org/officeDocument/2006/relationships/hyperlink" Target="https://unibook.upjs.sk/img/cms/2022/pravf/1-s-vojna-a-jej-dosledky-v-statopravnej-rovine.pdf" TargetMode="External"/><Relationship Id="rId819" Type="http://schemas.openxmlformats.org/officeDocument/2006/relationships/hyperlink" Target="https://doi.org/10.12697/il.2022.27.2.7.," TargetMode="External"/><Relationship Id="rId220" Type="http://schemas.openxmlformats.org/officeDocument/2006/relationships/hyperlink" Target="https://doi.org/10.5817/cshr2023.25.1.11" TargetMode="External"/><Relationship Id="rId458" Type="http://schemas.openxmlformats.org/officeDocument/2006/relationships/hyperlink" Target="https://doi.org/10.17846/cl.2022.15.2.90-105.," TargetMode="External"/><Relationship Id="rId665" Type="http://schemas.openxmlformats.org/officeDocument/2006/relationships/hyperlink" Target="https://doi.org/10.2478/s13374-013-0132-6" TargetMode="External"/><Relationship Id="rId872" Type="http://schemas.openxmlformats.org/officeDocument/2006/relationships/hyperlink" Target="https://doi.org/10.31577/histcaso.2022.70.4.4.," TargetMode="External"/><Relationship Id="rId15" Type="http://schemas.openxmlformats.org/officeDocument/2006/relationships/hyperlink" Target="http://www.history.sav.sk" TargetMode="External"/><Relationship Id="rId318" Type="http://schemas.openxmlformats.org/officeDocument/2006/relationships/hyperlink" Target="https://journal.ivinas.gov.ua/pwh/issue/download/19/pwh-19" TargetMode="External"/><Relationship Id="rId525" Type="http://schemas.openxmlformats.org/officeDocument/2006/relationships/hyperlink" Target="https://doi.org/10.31577/histcaso.2021.69.1.3.," TargetMode="External"/><Relationship Id="rId732" Type="http://schemas.openxmlformats.org/officeDocument/2006/relationships/hyperlink" Target="https://doi.org/10.24144/2523-4498.2(47).2022.267340" TargetMode="External"/><Relationship Id="rId99" Type="http://schemas.openxmlformats.org/officeDocument/2006/relationships/hyperlink" Target="https://www.sav.sk/index.php?lang=sk&amp;charset=&amp;doc=user-org-user&amp;user_no=12727" TargetMode="External"/><Relationship Id="rId164" Type="http://schemas.openxmlformats.org/officeDocument/2006/relationships/hyperlink" Target="https://doi.org/10.5507/mo.2023.010" TargetMode="External"/><Relationship Id="rId371" Type="http://schemas.openxmlformats.org/officeDocument/2006/relationships/hyperlink" Target="https://unibook.upjs.sk/img/cms/2021/ff/prvy-dotyk-so-slobodou.pdf" TargetMode="External"/><Relationship Id="rId469" Type="http://schemas.openxmlformats.org/officeDocument/2006/relationships/hyperlink" Target="https://doi.org/10.17846/shn.2022.26.2.530-541.," TargetMode="External"/><Relationship Id="rId676" Type="http://schemas.openxmlformats.org/officeDocument/2006/relationships/hyperlink" Target="https://www.ceeol.com/search/viewpdf?id=1024493" TargetMode="External"/><Relationship Id="rId883" Type="http://schemas.openxmlformats.org/officeDocument/2006/relationships/hyperlink" Target="https://pf.ujs.sk/documents/books/fejezetek" TargetMode="External"/><Relationship Id="rId26" Type="http://schemas.openxmlformats.org/officeDocument/2006/relationships/hyperlink" Target="https://www.portalvs.sk/sk/studijne-odbory?from=menu1" TargetMode="External"/><Relationship Id="rId231" Type="http://schemas.openxmlformats.org/officeDocument/2006/relationships/hyperlink" Target="https://doi.org/10.31577/slovlit.2022.69.3.3.," TargetMode="External"/><Relationship Id="rId329" Type="http://schemas.openxmlformats.org/officeDocument/2006/relationships/hyperlink" Target="https://afi.flaw.uniba.sk/index.php/afi/article/view/115" TargetMode="External"/><Relationship Id="rId536" Type="http://schemas.openxmlformats.org/officeDocument/2006/relationships/hyperlink" Target="https://doi.org/10.31577/histcaso.2022.70.4.4.," TargetMode="External"/><Relationship Id="rId175" Type="http://schemas.openxmlformats.org/officeDocument/2006/relationships/hyperlink" Target="https://doi.org/10.1163/9789004686373_007" TargetMode="External"/><Relationship Id="rId743" Type="http://schemas.openxmlformats.org/officeDocument/2006/relationships/hyperlink" Target="https://unibook.upjs.sk/img/cms/2021/ff/prvy-dotyk-so-slobodou.pdf" TargetMode="External"/><Relationship Id="rId382" Type="http://schemas.openxmlformats.org/officeDocument/2006/relationships/hyperlink" Target="https://unibook.upjs.sk/img/cms/2021/ff/na-pomedzi-vychodu-a-zapadu.pdf" TargetMode="External"/><Relationship Id="rId603" Type="http://schemas.openxmlformats.org/officeDocument/2006/relationships/hyperlink" Target="https://www.sav.sk/journals/uploads/01182132ars2022-2_kucharska_web.pdf" TargetMode="External"/><Relationship Id="rId687" Type="http://schemas.openxmlformats.org/officeDocument/2006/relationships/hyperlink" Target="https://doi.org/10.31577/histcaso.2022.70.5.1.," TargetMode="External"/><Relationship Id="rId810" Type="http://schemas.openxmlformats.org/officeDocument/2006/relationships/hyperlink" Target="https://doi.org/10.24144/2523-4498.2(47).2022.267340" TargetMode="External"/><Relationship Id="rId908" Type="http://schemas.openxmlformats.org/officeDocument/2006/relationships/hyperlink" Target="https://doi.org/10.1080/09592296.2022.2113256.," TargetMode="External"/><Relationship Id="rId242" Type="http://schemas.openxmlformats.org/officeDocument/2006/relationships/hyperlink" Target="https://doi.org/10.3998/mpub.11955636.," TargetMode="External"/><Relationship Id="rId894" Type="http://schemas.openxmlformats.org/officeDocument/2006/relationships/hyperlink" Target="https://doi.org/10.35998/oe-2021-0024.," TargetMode="External"/><Relationship Id="rId37" Type="http://schemas.openxmlformats.org/officeDocument/2006/relationships/hyperlink" Target="https://www.history.sav.sk/institute-of-history-strategic-plan-for-the-years-2023-2030.pdf" TargetMode="External"/><Relationship Id="rId102" Type="http://schemas.openxmlformats.org/officeDocument/2006/relationships/hyperlink" Target="https://www.sav.sk/index.php?lang=sk&amp;charset=&amp;doc=user-org-user&amp;user_no=11979" TargetMode="External"/><Relationship Id="rId547" Type="http://schemas.openxmlformats.org/officeDocument/2006/relationships/hyperlink" Target="https://doi.org/10.17846/cl.2022.15.2.16-34.," TargetMode="External"/><Relationship Id="rId754" Type="http://schemas.openxmlformats.org/officeDocument/2006/relationships/hyperlink" Target="https://doi.org/10.31577/histcaso.2022.70.4.4.," TargetMode="External"/><Relationship Id="rId90" Type="http://schemas.openxmlformats.org/officeDocument/2006/relationships/hyperlink" Target="https://www.sav.sk/index.php?lang=sk&amp;charset=&amp;doc=user-org-user&amp;user_no=5292" TargetMode="External"/><Relationship Id="rId186" Type="http://schemas.openxmlformats.org/officeDocument/2006/relationships/hyperlink" Target="https://otvorenaakademia.sav.sk/vysvetlujeme/brozury/zmena-klimy-2-diel/" TargetMode="External"/><Relationship Id="rId393" Type="http://schemas.openxmlformats.org/officeDocument/2006/relationships/hyperlink" Target="https://doi.org/10.31577/histcaso.2022.70.2.3.," TargetMode="External"/><Relationship Id="rId407" Type="http://schemas.openxmlformats.org/officeDocument/2006/relationships/hyperlink" Target="https://doi.org/10.1007/978-3-030-46831-6_8" TargetMode="External"/><Relationship Id="rId614" Type="http://schemas.openxmlformats.org/officeDocument/2006/relationships/hyperlink" Target="https://unibook.upjs.sk/img/cms/2021/ff/prve-slovenske-zenske-casopisy.pdf" TargetMode="External"/><Relationship Id="rId821" Type="http://schemas.openxmlformats.org/officeDocument/2006/relationships/hyperlink" Target="https://doi.org/10.12697/il.2022.27.2.7.," TargetMode="External"/><Relationship Id="rId253" Type="http://schemas.openxmlformats.org/officeDocument/2006/relationships/hyperlink" Target="https://doi.org/10.17846/cl.2022.15.1.24-39.," TargetMode="External"/><Relationship Id="rId460" Type="http://schemas.openxmlformats.org/officeDocument/2006/relationships/hyperlink" Target="https://doi.org/10.31577/histcaso.2022.70.4.4.," TargetMode="External"/><Relationship Id="rId698" Type="http://schemas.openxmlformats.org/officeDocument/2006/relationships/hyperlink" Target="https://doi.org/10.31577/histcaso.2022.70.5.4.," TargetMode="External"/><Relationship Id="rId919" Type="http://schemas.openxmlformats.org/officeDocument/2006/relationships/hyperlink" Target="https://www.academia.edu/92947697/h&#196;&#318;adanie_slovensk&#258;&#169;ho_stredoveku_alebo_ran&#258;&#733;_stredovek_medzi_nacionalizom_m&#258;&#733;tom_a_vedou" TargetMode="External"/><Relationship Id="rId48" Type="http://schemas.openxmlformats.org/officeDocument/2006/relationships/hyperlink" Target="https://www.sav.sk/index.php?lang=sk&amp;charset=&amp;doc=user-org-user&amp;user_no=1473" TargetMode="External"/><Relationship Id="rId113" Type="http://schemas.openxmlformats.org/officeDocument/2006/relationships/hyperlink" Target="https://www.sav.sk/index.php?lang=sk&amp;charset=&amp;doc=user-org-user&amp;user_no=11456" TargetMode="External"/><Relationship Id="rId320" Type="http://schemas.openxmlformats.org/officeDocument/2006/relationships/hyperlink" Target="https://doi.org/10.54237/profnet.2022.ztclpsnsce_8" TargetMode="External"/><Relationship Id="rId558" Type="http://schemas.openxmlformats.org/officeDocument/2006/relationships/hyperlink" Target="https://www.sav.sk/journals/uploads/02201038zavack&#258;&#711;.pdf" TargetMode="External"/><Relationship Id="rId765" Type="http://schemas.openxmlformats.org/officeDocument/2006/relationships/hyperlink" Target="https://doi.org/10.4324/9781003205258-2.," TargetMode="Externa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108</TotalTime>
  <Pages>528</Pages>
  <Words>219787</Words>
  <Characters>1461020</Characters>
  <Application>Microsoft Office Word</Application>
  <DocSecurity>0</DocSecurity>
  <Lines>12175</Lines>
  <Paragraphs>3354</Paragraphs>
  <ScaleCrop>false</ScaleCrop>
  <HeadingPairs>
    <vt:vector size="2" baseType="variant">
      <vt:variant>
        <vt:lpstr>Názov</vt:lpstr>
      </vt:variant>
      <vt:variant>
        <vt:i4>1</vt:i4>
      </vt:variant>
    </vt:vector>
  </HeadingPairs>
  <TitlesOfParts>
    <vt:vector size="1" baseType="lpstr">
      <vt:lpstr>Výročná správa o činnosti a hospodárení organizácie SAV</vt:lpstr>
    </vt:vector>
  </TitlesOfParts>
  <Company/>
  <LinksUpToDate>false</LinksUpToDate>
  <CharactersWithSpaces>1677453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Výročná správa o činnosti a hospodárení organizácie SAV</dc:title>
  <dc:subject/>
  <dc:creator>CSČ SAV, VS</dc:creator>
  <cp:keywords/>
  <dc:description/>
  <cp:lastModifiedBy>Mgr. Maroš Hertel</cp:lastModifiedBy>
  <cp:revision>9</cp:revision>
  <cp:lastPrinted>2024-02-16T11:45:00Z</cp:lastPrinted>
  <dcterms:created xsi:type="dcterms:W3CDTF">2024-02-16T08:49:00Z</dcterms:created>
  <dcterms:modified xsi:type="dcterms:W3CDTF">2024-02-16T11:52:00Z</dcterms:modified>
</cp:coreProperties>
</file>